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144EE">
      <w:pPr>
        <w:pStyle w:val="21"/>
        <w:spacing w:line="560" w:lineRule="atLeast"/>
        <w:jc w:val="center"/>
        <w:rPr>
          <w:rFonts w:ascii="黑体" w:hAnsi="黑体" w:eastAsia="黑体"/>
          <w:sz w:val="48"/>
          <w:szCs w:val="48"/>
        </w:rPr>
      </w:pPr>
    </w:p>
    <w:p w14:paraId="11848D46">
      <w:pPr>
        <w:pStyle w:val="21"/>
        <w:spacing w:line="560" w:lineRule="atLeast"/>
        <w:jc w:val="center"/>
        <w:rPr>
          <w:rFonts w:ascii="黑体" w:hAnsi="黑体" w:eastAsia="黑体"/>
          <w:sz w:val="48"/>
          <w:szCs w:val="48"/>
        </w:rPr>
      </w:pPr>
    </w:p>
    <w:p w14:paraId="26A86365">
      <w:pPr>
        <w:pStyle w:val="27"/>
        <w:framePr w:w="0" w:hRule="auto" w:wrap="auto" w:vAnchor="margin" w:hAnchor="text" w:xAlign="left" w:yAlign="inline"/>
        <w:spacing w:line="360" w:lineRule="auto"/>
        <w:outlineLvl w:val="0"/>
        <w:rPr>
          <w:rFonts w:hAnsi="黑体"/>
          <w:sz w:val="40"/>
          <w:szCs w:val="40"/>
        </w:rPr>
      </w:pPr>
      <w:r>
        <w:rPr>
          <w:rFonts w:hint="eastAsia" w:ascii="Times New Roman"/>
          <w:sz w:val="48"/>
          <w:szCs w:val="18"/>
          <w:lang w:eastAsia="zh-CN"/>
        </w:rPr>
        <w:t>铜及铜合金</w:t>
      </w:r>
      <w:r>
        <w:rPr>
          <w:rFonts w:ascii="Times New Roman"/>
          <w:sz w:val="48"/>
          <w:szCs w:val="18"/>
        </w:rPr>
        <w:t>化学分析方法</w:t>
      </w:r>
    </w:p>
    <w:p w14:paraId="5A93AE0A">
      <w:pPr>
        <w:pStyle w:val="27"/>
        <w:framePr w:w="0" w:hRule="auto" w:wrap="auto" w:vAnchor="margin" w:hAnchor="text" w:xAlign="left" w:yAlign="inline"/>
        <w:spacing w:line="360" w:lineRule="auto"/>
        <w:outlineLvl w:val="0"/>
        <w:rPr>
          <w:rFonts w:hint="eastAsia" w:ascii="Times New Roman"/>
          <w:lang w:eastAsia="zh-CN"/>
        </w:rPr>
      </w:pPr>
      <w:r>
        <w:rPr>
          <w:rFonts w:hint="eastAsia" w:ascii="Times New Roman"/>
          <w:sz w:val="48"/>
          <w:szCs w:val="18"/>
          <w:lang w:eastAsia="zh-CN"/>
        </w:rPr>
        <w:t xml:space="preserve">第10部分 </w:t>
      </w:r>
      <w:r>
        <w:rPr>
          <w:rFonts w:hint="eastAsia" w:ascii="Times New Roman"/>
          <w:sz w:val="48"/>
          <w:szCs w:val="18"/>
          <w:lang w:val="en-US" w:eastAsia="zh-CN"/>
        </w:rPr>
        <w:t>锡</w:t>
      </w:r>
      <w:r>
        <w:rPr>
          <w:rFonts w:hint="eastAsia" w:ascii="Times New Roman"/>
          <w:sz w:val="48"/>
          <w:szCs w:val="18"/>
          <w:lang w:eastAsia="zh-CN"/>
        </w:rPr>
        <w:t>含量的测定</w:t>
      </w:r>
    </w:p>
    <w:p w14:paraId="7066379C">
      <w:pPr>
        <w:pStyle w:val="21"/>
        <w:spacing w:line="560" w:lineRule="atLeast"/>
        <w:jc w:val="center"/>
        <w:rPr>
          <w:rFonts w:hint="eastAsia" w:ascii="黑体" w:hAnsi="黑体" w:eastAsia="黑体"/>
          <w:sz w:val="30"/>
          <w:szCs w:val="30"/>
        </w:rPr>
      </w:pPr>
    </w:p>
    <w:p w14:paraId="2B10C159">
      <w:pPr>
        <w:pStyle w:val="21"/>
        <w:spacing w:line="560" w:lineRule="atLeast"/>
        <w:jc w:val="center"/>
        <w:rPr>
          <w:rFonts w:ascii="黑体" w:hAnsi="黑体" w:eastAsia="黑体"/>
          <w:sz w:val="30"/>
          <w:szCs w:val="30"/>
        </w:rPr>
      </w:pPr>
      <w:r>
        <w:rPr>
          <w:rFonts w:hint="eastAsia" w:ascii="黑体" w:hAnsi="黑体" w:eastAsia="黑体"/>
          <w:sz w:val="30"/>
          <w:szCs w:val="30"/>
        </w:rPr>
        <w:t>编制说明</w:t>
      </w:r>
    </w:p>
    <w:p w14:paraId="0F2B659E">
      <w:pPr>
        <w:pStyle w:val="21"/>
        <w:spacing w:line="560" w:lineRule="atLeast"/>
        <w:jc w:val="center"/>
        <w:rPr>
          <w:rFonts w:ascii="黑体" w:hAnsi="黑体" w:eastAsia="黑体"/>
          <w:sz w:val="28"/>
          <w:szCs w:val="28"/>
        </w:rPr>
      </w:pPr>
    </w:p>
    <w:p w14:paraId="06EFA6A7">
      <w:pPr>
        <w:pStyle w:val="21"/>
        <w:spacing w:line="560" w:lineRule="atLeast"/>
        <w:jc w:val="center"/>
        <w:rPr>
          <w:rFonts w:ascii="黑体" w:hAnsi="黑体" w:eastAsia="黑体"/>
          <w:sz w:val="28"/>
          <w:szCs w:val="28"/>
        </w:rPr>
      </w:pPr>
      <w:r>
        <w:rPr>
          <w:rFonts w:hint="eastAsia" w:ascii="黑体" w:hAnsi="黑体" w:eastAsia="黑体"/>
          <w:sz w:val="28"/>
          <w:szCs w:val="28"/>
        </w:rPr>
        <w:t>（</w:t>
      </w:r>
      <w:r>
        <w:rPr>
          <w:rFonts w:hint="eastAsia" w:ascii="黑体" w:hAnsi="黑体" w:eastAsia="黑体"/>
          <w:sz w:val="28"/>
          <w:szCs w:val="28"/>
          <w:lang w:val="en-US" w:eastAsia="zh-CN"/>
        </w:rPr>
        <w:t>预审</w:t>
      </w:r>
      <w:r>
        <w:rPr>
          <w:rFonts w:hint="eastAsia" w:ascii="黑体" w:hAnsi="黑体" w:eastAsia="黑体"/>
          <w:sz w:val="28"/>
          <w:szCs w:val="28"/>
        </w:rPr>
        <w:t>稿）</w:t>
      </w:r>
    </w:p>
    <w:p w14:paraId="0109827A">
      <w:pPr>
        <w:pStyle w:val="21"/>
        <w:spacing w:line="560" w:lineRule="atLeast"/>
        <w:jc w:val="center"/>
        <w:rPr>
          <w:rFonts w:ascii="黑体" w:hAnsi="黑体" w:eastAsia="黑体"/>
          <w:b/>
          <w:bCs/>
          <w:sz w:val="36"/>
          <w:szCs w:val="36"/>
        </w:rPr>
      </w:pPr>
    </w:p>
    <w:p w14:paraId="281A0AD0">
      <w:pPr>
        <w:pStyle w:val="21"/>
        <w:spacing w:line="560" w:lineRule="atLeast"/>
        <w:rPr>
          <w:rFonts w:ascii="黑体" w:hAnsi="黑体" w:eastAsia="黑体"/>
          <w:b/>
          <w:bCs/>
          <w:sz w:val="30"/>
          <w:szCs w:val="30"/>
        </w:rPr>
      </w:pPr>
      <w:r>
        <w:rPr>
          <w:rFonts w:hint="eastAsia" w:ascii="黑体" w:hAnsi="黑体" w:eastAsia="黑体"/>
          <w:b/>
          <w:bCs/>
          <w:sz w:val="30"/>
          <w:szCs w:val="30"/>
        </w:rPr>
        <w:tab/>
      </w:r>
    </w:p>
    <w:p w14:paraId="38F6BADF">
      <w:pPr>
        <w:pStyle w:val="21"/>
        <w:spacing w:line="560" w:lineRule="atLeast"/>
        <w:rPr>
          <w:rFonts w:ascii="黑体" w:hAnsi="黑体" w:eastAsia="黑体"/>
          <w:b/>
          <w:bCs/>
          <w:sz w:val="30"/>
          <w:szCs w:val="30"/>
        </w:rPr>
      </w:pPr>
    </w:p>
    <w:p w14:paraId="315E2C32">
      <w:pPr>
        <w:pStyle w:val="21"/>
        <w:spacing w:line="560" w:lineRule="atLeast"/>
        <w:rPr>
          <w:rFonts w:ascii="黑体" w:hAnsi="黑体" w:eastAsia="黑体"/>
          <w:b/>
          <w:bCs/>
          <w:sz w:val="30"/>
          <w:szCs w:val="30"/>
        </w:rPr>
      </w:pPr>
    </w:p>
    <w:p w14:paraId="222550B6">
      <w:pPr>
        <w:pStyle w:val="21"/>
        <w:spacing w:line="560" w:lineRule="atLeast"/>
        <w:rPr>
          <w:rFonts w:ascii="黑体" w:hAnsi="黑体" w:eastAsia="黑体"/>
          <w:b/>
          <w:bCs/>
          <w:sz w:val="30"/>
          <w:szCs w:val="30"/>
        </w:rPr>
      </w:pPr>
    </w:p>
    <w:p w14:paraId="688F8FEE">
      <w:pPr>
        <w:pStyle w:val="21"/>
        <w:spacing w:line="560" w:lineRule="atLeast"/>
        <w:rPr>
          <w:rFonts w:ascii="黑体" w:hAnsi="黑体" w:eastAsia="黑体"/>
          <w:b/>
          <w:bCs/>
          <w:sz w:val="30"/>
          <w:szCs w:val="30"/>
        </w:rPr>
      </w:pPr>
    </w:p>
    <w:p w14:paraId="48B3F1F5">
      <w:pPr>
        <w:pStyle w:val="21"/>
        <w:spacing w:line="560" w:lineRule="atLeast"/>
        <w:rPr>
          <w:rFonts w:ascii="黑体" w:hAnsi="黑体" w:eastAsia="黑体"/>
          <w:b/>
          <w:bCs/>
          <w:sz w:val="30"/>
          <w:szCs w:val="30"/>
        </w:rPr>
      </w:pPr>
    </w:p>
    <w:p w14:paraId="603E2CB4">
      <w:pPr>
        <w:pStyle w:val="21"/>
        <w:spacing w:line="560" w:lineRule="atLeast"/>
        <w:jc w:val="center"/>
        <w:outlineLvl w:val="1"/>
        <w:rPr>
          <w:rFonts w:hint="eastAsia" w:ascii="黑体" w:hAnsi="黑体" w:eastAsia="黑体"/>
          <w:sz w:val="30"/>
          <w:szCs w:val="30"/>
        </w:rPr>
      </w:pPr>
      <w:r>
        <w:rPr>
          <w:rFonts w:hint="eastAsia" w:ascii="黑体" w:hAnsi="黑体" w:eastAsia="黑体"/>
          <w:sz w:val="30"/>
          <w:szCs w:val="30"/>
          <w:lang w:val="en-US" w:eastAsia="zh-CN"/>
        </w:rPr>
        <w:t>国家</w:t>
      </w:r>
      <w:r>
        <w:rPr>
          <w:rFonts w:hint="eastAsia" w:ascii="黑体" w:hAnsi="黑体" w:eastAsia="黑体"/>
          <w:sz w:val="30"/>
          <w:szCs w:val="30"/>
        </w:rPr>
        <w:t>标准《铜及铜合金化学分析方法</w:t>
      </w:r>
    </w:p>
    <w:p w14:paraId="722A2969">
      <w:pPr>
        <w:pStyle w:val="21"/>
        <w:numPr>
          <w:ilvl w:val="0"/>
          <w:numId w:val="0"/>
        </w:numPr>
        <w:spacing w:line="560" w:lineRule="atLeast"/>
        <w:jc w:val="center"/>
        <w:outlineLvl w:val="0"/>
        <w:rPr>
          <w:rFonts w:hint="eastAsia" w:ascii="黑体" w:hAnsi="黑体" w:eastAsia="黑体"/>
          <w:sz w:val="30"/>
          <w:szCs w:val="30"/>
        </w:rPr>
      </w:pPr>
      <w:r>
        <w:rPr>
          <w:rFonts w:hint="eastAsia" w:ascii="黑体" w:hAnsi="黑体" w:eastAsia="黑体" w:cs="Times New Roman"/>
          <w:kern w:val="0"/>
          <w:sz w:val="30"/>
          <w:szCs w:val="30"/>
          <w:lang w:val="en-US" w:eastAsia="zh-CN" w:bidi="ar-SA"/>
        </w:rPr>
        <w:t xml:space="preserve">第10部分  </w:t>
      </w:r>
      <w:r>
        <w:rPr>
          <w:rFonts w:hint="eastAsia" w:ascii="黑体" w:hAnsi="黑体" w:eastAsia="黑体"/>
          <w:sz w:val="30"/>
          <w:szCs w:val="30"/>
          <w:lang w:eastAsia="zh-CN"/>
        </w:rPr>
        <w:t>锡</w:t>
      </w:r>
      <w:r>
        <w:rPr>
          <w:rFonts w:hint="eastAsia" w:ascii="黑体" w:hAnsi="黑体" w:eastAsia="黑体"/>
          <w:sz w:val="30"/>
          <w:szCs w:val="30"/>
        </w:rPr>
        <w:t>含量的测定</w:t>
      </w:r>
      <w:r>
        <w:rPr>
          <w:rFonts w:hint="eastAsia" w:ascii="黑体" w:eastAsia="黑体"/>
          <w:w w:val="90"/>
          <w:sz w:val="30"/>
          <w:szCs w:val="30"/>
        </w:rPr>
        <w:t>》</w:t>
      </w:r>
      <w:r>
        <w:rPr>
          <w:rFonts w:hint="eastAsia" w:ascii="黑体" w:hAnsi="黑体" w:eastAsia="黑体"/>
          <w:sz w:val="30"/>
          <w:szCs w:val="30"/>
        </w:rPr>
        <w:t>起草小组</w:t>
      </w:r>
    </w:p>
    <w:p w14:paraId="09D3E93B">
      <w:pPr>
        <w:pStyle w:val="21"/>
        <w:numPr>
          <w:ilvl w:val="0"/>
          <w:numId w:val="0"/>
        </w:numPr>
        <w:spacing w:line="560" w:lineRule="atLeast"/>
        <w:jc w:val="center"/>
        <w:rPr>
          <w:rFonts w:ascii="黑体" w:hAnsi="黑体" w:eastAsia="黑体"/>
          <w:sz w:val="30"/>
          <w:szCs w:val="30"/>
        </w:rPr>
      </w:pPr>
      <w:r>
        <w:rPr>
          <w:rFonts w:hint="eastAsia" w:ascii="黑体" w:hAnsi="黑体" w:eastAsia="黑体"/>
          <w:sz w:val="30"/>
          <w:szCs w:val="30"/>
        </w:rPr>
        <w:t>202</w:t>
      </w:r>
      <w:r>
        <w:rPr>
          <w:rFonts w:hint="eastAsia" w:ascii="黑体" w:hAnsi="黑体" w:eastAsia="黑体"/>
          <w:sz w:val="30"/>
          <w:szCs w:val="30"/>
          <w:lang w:val="en-US" w:eastAsia="zh-CN"/>
        </w:rPr>
        <w:t>5</w:t>
      </w:r>
      <w:r>
        <w:rPr>
          <w:rFonts w:hint="eastAsia" w:ascii="黑体" w:hAnsi="黑体" w:eastAsia="黑体"/>
          <w:sz w:val="30"/>
          <w:szCs w:val="30"/>
        </w:rPr>
        <w:t>年</w:t>
      </w:r>
      <w:r>
        <w:rPr>
          <w:rFonts w:hint="eastAsia" w:ascii="黑体" w:hAnsi="黑体" w:eastAsia="黑体"/>
          <w:sz w:val="30"/>
          <w:szCs w:val="30"/>
          <w:lang w:val="en-US" w:eastAsia="zh-CN"/>
        </w:rPr>
        <w:t>7</w:t>
      </w:r>
      <w:r>
        <w:rPr>
          <w:rFonts w:hint="eastAsia" w:ascii="黑体" w:hAnsi="黑体" w:eastAsia="黑体"/>
          <w:sz w:val="30"/>
          <w:szCs w:val="30"/>
        </w:rPr>
        <w:t>月</w:t>
      </w:r>
    </w:p>
    <w:p w14:paraId="4194917F">
      <w:pPr>
        <w:pStyle w:val="21"/>
        <w:spacing w:line="560" w:lineRule="atLeast"/>
        <w:jc w:val="center"/>
        <w:rPr>
          <w:rFonts w:ascii="黑体" w:hAnsi="黑体" w:eastAsia="黑体"/>
          <w:sz w:val="30"/>
          <w:szCs w:val="30"/>
        </w:rPr>
      </w:pPr>
    </w:p>
    <w:p w14:paraId="404926B8">
      <w:pPr>
        <w:spacing w:line="360" w:lineRule="auto"/>
        <w:jc w:val="center"/>
        <w:rPr>
          <w:rFonts w:eastAsia="黑体"/>
          <w:sz w:val="24"/>
        </w:rPr>
      </w:pPr>
    </w:p>
    <w:p w14:paraId="17B1E1B5">
      <w:pPr>
        <w:widowControl/>
        <w:jc w:val="left"/>
        <w:rPr>
          <w:rFonts w:eastAsia="黑体"/>
          <w:sz w:val="24"/>
        </w:rPr>
      </w:pPr>
    </w:p>
    <w:p w14:paraId="0EB8F9C8">
      <w:pPr>
        <w:spacing w:line="360" w:lineRule="auto"/>
        <w:jc w:val="center"/>
        <w:rPr>
          <w:rFonts w:ascii="黑体" w:hAnsi="黑体" w:eastAsia="黑体"/>
          <w:sz w:val="36"/>
          <w:szCs w:val="36"/>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644518E0">
      <w:pPr>
        <w:pStyle w:val="21"/>
        <w:spacing w:line="560" w:lineRule="atLeast"/>
        <w:jc w:val="center"/>
        <w:rPr>
          <w:rFonts w:hint="eastAsia" w:ascii="黑体" w:hAnsi="黑体" w:eastAsia="黑体"/>
          <w:sz w:val="30"/>
          <w:szCs w:val="30"/>
        </w:rPr>
      </w:pPr>
      <w:r>
        <w:rPr>
          <w:rFonts w:hint="eastAsia" w:ascii="黑体" w:hAnsi="黑体" w:eastAsia="黑体"/>
          <w:sz w:val="30"/>
          <w:szCs w:val="30"/>
          <w:lang w:val="en-US" w:eastAsia="zh-CN"/>
        </w:rPr>
        <w:t>国家标准</w:t>
      </w:r>
      <w:r>
        <w:rPr>
          <w:rFonts w:hint="eastAsia" w:ascii="黑体" w:hAnsi="黑体" w:eastAsia="黑体"/>
          <w:sz w:val="30"/>
          <w:szCs w:val="30"/>
        </w:rPr>
        <w:t>《铜及铜合金化学分析方法</w:t>
      </w:r>
    </w:p>
    <w:p w14:paraId="1CBB01FF">
      <w:pPr>
        <w:pStyle w:val="21"/>
        <w:spacing w:line="560" w:lineRule="atLeast"/>
        <w:jc w:val="center"/>
        <w:outlineLvl w:val="0"/>
        <w:rPr>
          <w:rFonts w:ascii="黑体" w:eastAsia="黑体"/>
          <w:w w:val="90"/>
          <w:sz w:val="36"/>
          <w:szCs w:val="36"/>
        </w:rPr>
      </w:pPr>
      <w:r>
        <w:rPr>
          <w:rFonts w:hint="eastAsia" w:ascii="黑体" w:hAnsi="黑体" w:eastAsia="黑体"/>
          <w:sz w:val="30"/>
          <w:szCs w:val="30"/>
          <w:lang w:val="en-US" w:eastAsia="zh-CN"/>
        </w:rPr>
        <w:t xml:space="preserve">  </w:t>
      </w:r>
      <w:r>
        <w:rPr>
          <w:rFonts w:hint="eastAsia" w:ascii="黑体" w:hAnsi="黑体" w:eastAsia="黑体" w:cs="Times New Roman"/>
          <w:kern w:val="0"/>
          <w:sz w:val="30"/>
          <w:szCs w:val="30"/>
          <w:lang w:val="en-US" w:eastAsia="zh-CN" w:bidi="ar-SA"/>
        </w:rPr>
        <w:t xml:space="preserve">第10部分  </w:t>
      </w:r>
      <w:r>
        <w:rPr>
          <w:rFonts w:hint="eastAsia" w:ascii="黑体" w:hAnsi="黑体" w:eastAsia="黑体"/>
          <w:sz w:val="30"/>
          <w:szCs w:val="30"/>
          <w:lang w:eastAsia="zh-CN"/>
        </w:rPr>
        <w:t>锡</w:t>
      </w:r>
      <w:r>
        <w:rPr>
          <w:rFonts w:hint="eastAsia" w:ascii="黑体" w:hAnsi="黑体" w:eastAsia="黑体"/>
          <w:sz w:val="30"/>
          <w:szCs w:val="30"/>
        </w:rPr>
        <w:t>含量的测定</w:t>
      </w:r>
      <w:r>
        <w:rPr>
          <w:rFonts w:hint="eastAsia" w:ascii="黑体" w:eastAsia="黑体"/>
          <w:w w:val="90"/>
          <w:sz w:val="30"/>
          <w:szCs w:val="30"/>
        </w:rPr>
        <w:t>》</w:t>
      </w:r>
    </w:p>
    <w:p w14:paraId="44D14B9C">
      <w:pPr>
        <w:spacing w:line="360" w:lineRule="auto"/>
        <w:jc w:val="center"/>
        <w:rPr>
          <w:rFonts w:eastAsia="黑体"/>
          <w:sz w:val="28"/>
          <w:szCs w:val="28"/>
        </w:rPr>
      </w:pPr>
      <w:r>
        <w:rPr>
          <w:rFonts w:hint="eastAsia" w:eastAsia="黑体"/>
          <w:sz w:val="28"/>
          <w:szCs w:val="28"/>
          <w:lang w:eastAsia="zh-CN"/>
        </w:rPr>
        <w:t>（</w:t>
      </w:r>
      <w:r>
        <w:rPr>
          <w:rFonts w:hint="eastAsia" w:eastAsia="黑体"/>
          <w:sz w:val="28"/>
          <w:szCs w:val="28"/>
          <w:lang w:val="en-US" w:eastAsia="zh-CN"/>
        </w:rPr>
        <w:t>报批稿</w:t>
      </w:r>
      <w:r>
        <w:rPr>
          <w:rFonts w:hint="eastAsia" w:eastAsia="黑体"/>
          <w:sz w:val="28"/>
          <w:szCs w:val="28"/>
          <w:lang w:eastAsia="zh-CN"/>
        </w:rPr>
        <w:t>）</w:t>
      </w:r>
      <w:r>
        <w:rPr>
          <w:rFonts w:eastAsia="黑体"/>
          <w:sz w:val="28"/>
          <w:szCs w:val="28"/>
        </w:rPr>
        <w:t>编制说明</w:t>
      </w:r>
    </w:p>
    <w:p w14:paraId="0BCBE3DF">
      <w:pPr>
        <w:widowControl w:val="0"/>
        <w:wordWrap/>
        <w:adjustRightInd/>
        <w:snapToGrid/>
        <w:spacing w:before="0" w:beforeLines="0" w:after="0" w:afterLines="0" w:line="360" w:lineRule="auto"/>
        <w:ind w:left="0" w:leftChars="0" w:right="0" w:firstLine="0" w:firstLineChars="0"/>
        <w:jc w:val="left"/>
        <w:textAlignment w:val="auto"/>
        <w:outlineLvl w:val="1"/>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一、</w:t>
      </w:r>
      <w:r>
        <w:rPr>
          <w:rFonts w:hint="default" w:ascii="黑体" w:hAnsi="黑体" w:eastAsia="黑体" w:cs="黑体"/>
          <w:b w:val="0"/>
          <w:bCs w:val="0"/>
          <w:kern w:val="2"/>
          <w:sz w:val="21"/>
          <w:szCs w:val="21"/>
          <w:lang w:val="en-US" w:eastAsia="zh-CN"/>
        </w:rPr>
        <w:t>工作简况</w:t>
      </w:r>
    </w:p>
    <w:p w14:paraId="4C1190DE">
      <w:pPr>
        <w:spacing w:line="360" w:lineRule="auto"/>
        <w:outlineLvl w:val="2"/>
        <w:rPr>
          <w:rFonts w:hint="default" w:ascii="Calibri" w:hAnsi="Calibri" w:eastAsia="黑体" w:cs="Calibri"/>
          <w:b w:val="0"/>
          <w:bCs w:val="0"/>
          <w:sz w:val="24"/>
          <w:szCs w:val="22"/>
        </w:rPr>
      </w:pPr>
      <w:r>
        <w:rPr>
          <w:rFonts w:hint="default" w:ascii="黑体" w:hAnsi="黑体" w:eastAsia="黑体" w:cs="黑体"/>
          <w:b w:val="0"/>
          <w:bCs w:val="0"/>
          <w:kern w:val="2"/>
          <w:sz w:val="21"/>
          <w:szCs w:val="21"/>
          <w:lang w:val="en-US" w:eastAsia="zh-CN"/>
        </w:rPr>
        <w:t>（一）任务来源</w:t>
      </w:r>
    </w:p>
    <w:p w14:paraId="313F082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Cs w:val="21"/>
        </w:rPr>
      </w:pPr>
      <w:r>
        <w:rPr>
          <w:rFonts w:hint="eastAsia"/>
          <w:lang w:eastAsia="zh-CN"/>
        </w:rPr>
        <w:t>根据</w:t>
      </w:r>
      <w:r>
        <w:rPr>
          <w:rFonts w:hint="eastAsia"/>
        </w:rPr>
        <w:t>国家标准化管理委员会</w:t>
      </w:r>
      <w:r>
        <w:rPr>
          <w:rFonts w:hint="eastAsia"/>
          <w:lang w:val="en-US" w:eastAsia="zh-CN"/>
        </w:rPr>
        <w:t>下达</w:t>
      </w:r>
      <w:r>
        <w:rPr>
          <w:rFonts w:hint="eastAsia"/>
        </w:rPr>
        <w:t>《国家标准化管理委员会关于下达</w:t>
      </w:r>
      <w:r>
        <w:rPr>
          <w:rFonts w:hint="eastAsia"/>
          <w:lang w:val="en-US" w:eastAsia="zh-CN"/>
        </w:rPr>
        <w:t>xxxxxxxxxxx</w:t>
      </w:r>
      <w:r>
        <w:rPr>
          <w:rFonts w:hint="eastAsia"/>
        </w:rPr>
        <w:t>的通知》（国标委发【</w:t>
      </w:r>
      <w:r>
        <w:rPr>
          <w:rFonts w:hint="eastAsia"/>
          <w:lang w:val="en-US" w:eastAsia="zh-CN"/>
        </w:rPr>
        <w:t>xxxx</w:t>
      </w:r>
      <w:r>
        <w:rPr>
          <w:rFonts w:hint="eastAsia"/>
        </w:rPr>
        <w:t>】</w:t>
      </w:r>
      <w:r>
        <w:rPr>
          <w:rFonts w:hint="eastAsia"/>
          <w:lang w:val="en-US" w:eastAsia="zh-CN"/>
        </w:rPr>
        <w:t>xxx</w:t>
      </w:r>
      <w:r>
        <w:rPr>
          <w:rFonts w:hint="eastAsia"/>
        </w:rPr>
        <w:t>号）</w:t>
      </w:r>
      <w:r>
        <w:rPr>
          <w:rFonts w:hint="eastAsia"/>
          <w:lang w:eastAsia="zh-CN"/>
        </w:rPr>
        <w:t>，</w:t>
      </w:r>
      <w:r>
        <w:rPr>
          <w:rFonts w:hint="eastAsia"/>
          <w:lang w:val="en-US" w:eastAsia="zh-CN"/>
        </w:rPr>
        <w:t>计划修订国家标准</w:t>
      </w:r>
      <w:r>
        <w:rPr>
          <w:rFonts w:hint="eastAsia"/>
        </w:rPr>
        <w:t>《铜及铜合金化学分析方法</w:t>
      </w:r>
      <w:r>
        <w:rPr>
          <w:rFonts w:hint="eastAsia"/>
          <w:lang w:val="en-US" w:eastAsia="zh-CN"/>
        </w:rPr>
        <w:t xml:space="preserve"> </w:t>
      </w:r>
      <w:r>
        <w:rPr>
          <w:rFonts w:hint="eastAsia"/>
          <w:lang w:eastAsia="zh-CN"/>
        </w:rPr>
        <w:t>第10部分</w:t>
      </w:r>
      <w:r>
        <w:rPr>
          <w:rFonts w:hint="eastAsia"/>
        </w:rPr>
        <w:t xml:space="preserve">  </w:t>
      </w:r>
      <w:r>
        <w:rPr>
          <w:rFonts w:hint="eastAsia"/>
          <w:lang w:eastAsia="zh-CN"/>
        </w:rPr>
        <w:t>锡</w:t>
      </w:r>
      <w:r>
        <w:rPr>
          <w:rFonts w:hint="eastAsia"/>
        </w:rPr>
        <w:t>含量的测定》</w:t>
      </w:r>
      <w:r>
        <w:rPr>
          <w:rFonts w:hint="eastAsia"/>
          <w:lang w:eastAsia="zh-CN"/>
        </w:rPr>
        <w:t>（</w:t>
      </w:r>
      <w:r>
        <w:rPr>
          <w:szCs w:val="21"/>
        </w:rPr>
        <w:t>项目计划号：</w:t>
      </w:r>
      <w:r>
        <w:rPr>
          <w:rFonts w:hint="eastAsia"/>
          <w:szCs w:val="21"/>
          <w:lang w:val="en-US" w:eastAsia="zh-CN"/>
        </w:rPr>
        <w:t>xxxxxxxxx</w:t>
      </w:r>
      <w:r>
        <w:rPr>
          <w:rFonts w:hint="eastAsia"/>
          <w:lang w:eastAsia="zh-CN"/>
        </w:rPr>
        <w:t>）。</w:t>
      </w:r>
      <w:r>
        <w:rPr>
          <w:rFonts w:hint="eastAsia" w:ascii="Times New Roman" w:hAnsi="Times New Roman" w:cs="Times New Roman"/>
        </w:rPr>
        <w:t>中铝洛阳铜加工有限公司为第一起草单位，</w:t>
      </w:r>
      <w:r>
        <w:rPr>
          <w:rFonts w:hint="eastAsia" w:cs="Times New Roman"/>
          <w:lang w:val="en-US" w:eastAsia="zh-CN"/>
        </w:rPr>
        <w:t>白银有色西北铜加工有限公司、北矿检测技术股份有限公司、山东中金岭南铜业有限责任公司、国家铜铅锌及制品质量监督检验中心、铜陵有色金属集团控股有限公司、国标（北京）检验认证有限公司、广东省科学院工业分析检测中心、紫金矿业集团股份有限公司、洛阳船舶材料研究所、浙江省冶金产品质量检验站有限公司、大冶有色金属有限责任公司、上海有色金属工业技术监测中心有限公司、厦门双瑞材料研究院有限公司、聊城市产品质量监督检验所等</w:t>
      </w:r>
      <w:r>
        <w:rPr>
          <w:rFonts w:hint="eastAsia" w:ascii="Times New Roman" w:hAnsi="Times New Roman" w:cs="Times New Roman"/>
          <w:lang w:val="en-US" w:eastAsia="zh-CN"/>
        </w:rPr>
        <w:t>14</w:t>
      </w:r>
      <w:r>
        <w:rPr>
          <w:rFonts w:hint="eastAsia" w:ascii="Times New Roman" w:hAnsi="Times New Roman" w:cs="Times New Roman"/>
        </w:rPr>
        <w:t>家单位参与起草。</w:t>
      </w:r>
      <w:r>
        <w:rPr>
          <w:szCs w:val="21"/>
        </w:rPr>
        <w:t>计划完成</w:t>
      </w:r>
      <w:r>
        <w:rPr>
          <w:rFonts w:hint="eastAsia"/>
          <w:szCs w:val="21"/>
          <w:lang w:val="en-US" w:eastAsia="zh-CN"/>
        </w:rPr>
        <w:t>期</w:t>
      </w:r>
      <w:r>
        <w:rPr>
          <w:szCs w:val="21"/>
        </w:rPr>
        <w:t>限：20</w:t>
      </w:r>
      <w:r>
        <w:rPr>
          <w:rFonts w:hint="eastAsia"/>
          <w:szCs w:val="21"/>
        </w:rPr>
        <w:t>2</w:t>
      </w:r>
      <w:r>
        <w:rPr>
          <w:rFonts w:hint="eastAsia"/>
          <w:szCs w:val="21"/>
          <w:lang w:val="en-US" w:eastAsia="zh-CN"/>
        </w:rPr>
        <w:t>5</w:t>
      </w:r>
      <w:r>
        <w:rPr>
          <w:szCs w:val="21"/>
        </w:rPr>
        <w:t>年</w:t>
      </w:r>
      <w:r>
        <w:rPr>
          <w:rFonts w:hint="eastAsia"/>
          <w:szCs w:val="21"/>
          <w:lang w:val="en-US" w:eastAsia="zh-CN"/>
        </w:rPr>
        <w:t>12月</w:t>
      </w:r>
      <w:r>
        <w:rPr>
          <w:szCs w:val="21"/>
        </w:rPr>
        <w:t>。</w:t>
      </w:r>
    </w:p>
    <w:p w14:paraId="702B411E">
      <w:pPr>
        <w:spacing w:line="360" w:lineRule="auto"/>
        <w:outlineLvl w:val="2"/>
        <w:rPr>
          <w:rFonts w:hint="eastAsia" w:ascii="黑体" w:hAnsi="黑体" w:eastAsia="黑体" w:cs="黑体"/>
          <w:b w:val="0"/>
          <w:bCs w:val="0"/>
          <w:kern w:val="2"/>
          <w:sz w:val="21"/>
          <w:szCs w:val="21"/>
          <w:lang w:val="en-US" w:eastAsia="zh-CN"/>
        </w:rPr>
      </w:pP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二</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立项目的和意义</w:t>
      </w:r>
    </w:p>
    <w:p w14:paraId="6355A1DE">
      <w:pPr>
        <w:keepNext w:val="0"/>
        <w:keepLines w:val="0"/>
        <w:pageBreakBefore w:val="0"/>
        <w:widowControl w:val="0"/>
        <w:kinsoku/>
        <w:wordWrap/>
        <w:overflowPunct/>
        <w:topLinePunct w:val="0"/>
        <w:autoSpaceDE/>
        <w:autoSpaceDN/>
        <w:bidi w:val="0"/>
        <w:adjustRightInd/>
        <w:snapToGrid/>
        <w:spacing w:line="240" w:lineRule="auto"/>
        <w:textAlignment w:val="auto"/>
        <w:outlineLvl w:val="2"/>
        <w:rPr>
          <w:rFonts w:hint="default" w:cs="Times New Roman"/>
          <w:lang w:val="en-US" w:eastAsia="zh-CN"/>
        </w:rPr>
      </w:pPr>
      <w:r>
        <w:rPr>
          <w:rFonts w:hint="eastAsia" w:ascii="黑体" w:hAnsi="黑体" w:eastAsia="黑体" w:cs="黑体"/>
          <w:b w:val="0"/>
          <w:bCs w:val="0"/>
          <w:kern w:val="2"/>
          <w:sz w:val="21"/>
          <w:szCs w:val="21"/>
          <w:lang w:val="en-US" w:eastAsia="zh-CN"/>
        </w:rPr>
        <w:t xml:space="preserve">    </w:t>
      </w:r>
      <w:r>
        <w:rPr>
          <w:rFonts w:hint="eastAsia" w:cs="Times New Roman"/>
          <w:lang w:val="en-US" w:eastAsia="zh-CN"/>
        </w:rPr>
        <w:t>锡作为铜合金中的重要添加元素，能显著提升铜合金的强度和硬度，通过固溶强化和形成亚稳定相，使合金具备更出色的机械性能。其次，锡在铜合金表面形成的致密氧化层，有效提高了合金的耐蚀性，特别适用于海水阀门、船舶配件等耐蚀要求高的场合。此外，锡的加入降低了铜合金的熔点和凝固温度，增强了熔体的流动性和润湿性，从而便于制造复杂形状的产品。随着越来越多新型锡青铜材料的出现，对铜及铜合金中锡含量的检测需求也不断提高。</w:t>
      </w:r>
    </w:p>
    <w:p w14:paraId="3FE2EB8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kern w:val="2"/>
          <w:sz w:val="21"/>
          <w:szCs w:val="24"/>
          <w:lang w:val="en-US" w:eastAsia="zh-CN" w:bidi="ar-SA"/>
        </w:rPr>
      </w:pPr>
      <w:r>
        <w:rPr>
          <w:rFonts w:hint="eastAsia" w:ascii="宋体" w:hAnsi="宋体" w:cs="宋体"/>
          <w:lang w:val="en-US" w:eastAsia="zh-CN"/>
        </w:rPr>
        <w:t>GB/T 5121.10</w:t>
      </w:r>
      <w:r>
        <w:rPr>
          <w:rFonts w:hint="eastAsia" w:ascii="宋体" w:hAnsi="宋体" w:eastAsia="宋体" w:cs="宋体"/>
          <w:lang w:val="en-US" w:eastAsia="zh-CN"/>
        </w:rPr>
        <w:t xml:space="preserve">-2008《铜及铜合金化学分析方法 </w:t>
      </w:r>
      <w:r>
        <w:rPr>
          <w:rFonts w:hint="eastAsia" w:ascii="宋体" w:hAnsi="宋体" w:cs="宋体"/>
          <w:lang w:val="en-US" w:eastAsia="zh-CN"/>
        </w:rPr>
        <w:t>第10部分</w:t>
      </w:r>
      <w:r>
        <w:rPr>
          <w:rFonts w:hint="eastAsia" w:ascii="宋体" w:hAnsi="宋体" w:eastAsia="宋体" w:cs="宋体"/>
          <w:lang w:val="en-US" w:eastAsia="zh-CN"/>
        </w:rPr>
        <w:t>：</w:t>
      </w:r>
      <w:r>
        <w:rPr>
          <w:rFonts w:hint="eastAsia" w:ascii="宋体" w:hAnsi="宋体" w:cs="宋体"/>
          <w:lang w:val="en-US" w:eastAsia="zh-CN"/>
        </w:rPr>
        <w:t>锡</w:t>
      </w:r>
      <w:r>
        <w:rPr>
          <w:rFonts w:hint="eastAsia" w:ascii="宋体" w:hAnsi="宋体" w:eastAsia="宋体" w:cs="宋体"/>
          <w:lang w:val="en-US" w:eastAsia="zh-CN"/>
        </w:rPr>
        <w:t>含量的测定》发布实施于2008年，该标准规定了铜及铜合金中锡含量的测定方法。该标准共有3个方法，分别是一项石墨原子吸收光谱法、一项分光光度法和一项碘酸钾滴定法，其中方法三修改采用了ISO 3111：1975，因环保原因，该采用标准目前已经废止。</w:t>
      </w:r>
      <w:r>
        <w:rPr>
          <w:rFonts w:hint="eastAsia" w:ascii="宋体" w:hAnsi="宋体" w:cs="宋体"/>
          <w:lang w:val="en-US" w:eastAsia="zh-CN"/>
        </w:rPr>
        <w:t>总体而言，该标准在检测范围、时效性和环保健康方面</w:t>
      </w:r>
      <w:r>
        <w:rPr>
          <w:rFonts w:hint="eastAsia" w:ascii="宋体" w:hAnsi="宋体" w:eastAsia="宋体" w:cs="宋体"/>
          <w:kern w:val="2"/>
          <w:sz w:val="21"/>
          <w:szCs w:val="24"/>
          <w:lang w:val="en-US" w:eastAsia="zh-CN" w:bidi="ar-SA"/>
        </w:rPr>
        <w:t>已不能完全满足当前铜及铜合金中锡含量检测的需求。</w:t>
      </w:r>
    </w:p>
    <w:p w14:paraId="6474C6D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标准的检测范围为0.0001%～10.0%，因其检测上限偏低，已无法满足GB/T 5231-2022《加工铜及铜合金牌号和化学成分》中C52400、T52500等锡含量最高可达18.0%的铜合金材料、GB/T 1176-2013《铸造铜及铜合金》规定的ZCuSn10P1、ZCuSn10Pb10等锡元素含量最高可达11.5%的铜合金材料检测需求。</w:t>
      </w:r>
    </w:p>
    <w:p w14:paraId="324094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首先是该标准中</w:t>
      </w:r>
      <w:r>
        <w:rPr>
          <w:rFonts w:hint="eastAsia" w:ascii="宋体" w:hAnsi="宋体" w:cs="宋体"/>
          <w:lang w:val="en-US" w:eastAsia="zh-CN"/>
        </w:rPr>
        <w:t>锡含量</w:t>
      </w:r>
      <w:r>
        <w:rPr>
          <w:rFonts w:hint="eastAsia" w:ascii="宋体" w:hAnsi="宋体" w:eastAsia="宋体" w:cs="宋体"/>
          <w:lang w:val="en-US" w:eastAsia="zh-CN"/>
        </w:rPr>
        <w:t>的检测范围不能满足现阶段铜及铜合金产品检测需要。</w:t>
      </w:r>
      <w:r>
        <w:rPr>
          <w:rFonts w:hint="eastAsia" w:ascii="宋体" w:hAnsi="宋体" w:cs="宋体"/>
          <w:lang w:val="en-US" w:eastAsia="zh-CN"/>
        </w:rPr>
        <w:t>该方法</w:t>
      </w:r>
      <w:r>
        <w:rPr>
          <w:rFonts w:hint="eastAsia" w:ascii="宋体" w:hAnsi="宋体" w:eastAsia="宋体" w:cs="宋体"/>
          <w:lang w:val="en-US" w:eastAsia="zh-CN"/>
        </w:rPr>
        <w:t>标准的检测范围为0.0001%～10.0%，因其检测上限偏低，已无法满足GB/T 5231-2022《加工铜及铜合金牌号和化学成分》中C52400、T52500等锡含量最高可达18.0%的铜合金材料、GB/T 1176-2013《铸造铜及铜合金》规定的ZCuSn10P1、ZCuSn10Pb10等锡元素含量最高可达11.5%的铜合金材料检测需求。</w:t>
      </w:r>
    </w:p>
    <w:p w14:paraId="441DF14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kern w:val="2"/>
          <w:sz w:val="21"/>
          <w:szCs w:val="24"/>
          <w:lang w:val="en-US" w:eastAsia="zh-CN" w:bidi="ar-SA"/>
        </w:rPr>
      </w:pPr>
      <w:r>
        <w:rPr>
          <w:rFonts w:hint="eastAsia" w:ascii="宋体" w:hAnsi="宋体" w:eastAsia="宋体" w:cs="宋体"/>
          <w:lang w:val="en-US" w:eastAsia="zh-CN"/>
        </w:rPr>
        <w:t>其次是该标准方法三修改采用了ISO 3111：1975</w:t>
      </w:r>
      <w:r>
        <w:rPr>
          <w:rFonts w:hint="eastAsia" w:ascii="宋体" w:hAnsi="宋体" w:cs="宋体"/>
          <w:lang w:val="en-US" w:eastAsia="zh-CN"/>
        </w:rPr>
        <w:t>，该标准</w:t>
      </w:r>
      <w:r>
        <w:rPr>
          <w:rFonts w:hint="eastAsia" w:ascii="宋体" w:hAnsi="宋体" w:eastAsia="宋体" w:cs="宋体"/>
          <w:lang w:val="en-US" w:eastAsia="zh-CN"/>
        </w:rPr>
        <w:t>用标准目前已经废止</w:t>
      </w:r>
      <w:r>
        <w:rPr>
          <w:rFonts w:hint="eastAsia" w:ascii="宋体" w:hAnsi="宋体" w:cs="宋体"/>
          <w:lang w:val="en-US" w:eastAsia="zh-CN"/>
        </w:rPr>
        <w:t>，</w:t>
      </w:r>
      <w:r>
        <w:rPr>
          <w:rFonts w:hint="eastAsia" w:ascii="宋体" w:hAnsi="宋体" w:eastAsia="宋体" w:cs="宋体"/>
          <w:kern w:val="2"/>
          <w:sz w:val="21"/>
          <w:szCs w:val="24"/>
          <w:lang w:val="en-US" w:eastAsia="zh-CN" w:bidi="ar-SA"/>
        </w:rPr>
        <w:t>且由于该方法使用了有害的化学试剂，如</w:t>
      </w:r>
      <w:r>
        <w:rPr>
          <w:rFonts w:hint="eastAsia" w:ascii="宋体" w:hAnsi="宋体" w:cs="宋体"/>
          <w:kern w:val="2"/>
          <w:sz w:val="21"/>
          <w:szCs w:val="24"/>
          <w:lang w:val="en-US" w:eastAsia="zh-CN" w:bidi="ar-SA"/>
        </w:rPr>
        <w:t>氯化汞</w:t>
      </w:r>
      <w:r>
        <w:rPr>
          <w:rFonts w:hint="eastAsia" w:ascii="宋体" w:hAnsi="宋体" w:eastAsia="宋体" w:cs="宋体"/>
          <w:kern w:val="2"/>
          <w:sz w:val="21"/>
          <w:szCs w:val="24"/>
          <w:lang w:val="en-US" w:eastAsia="zh-CN" w:bidi="ar-SA"/>
        </w:rPr>
        <w:t>等，对环境和操作人员的健康存在一定的风险。因此，随着环保意识的增强和对工作环境的更高要求，该方法急需进行更新和改进。因此，修订和完善国家标准《铜及铜合金化学分析方法 第10部分：锡含量的测定》，不仅是为了适应新材料的发展和应用，也是为了提升我国铜及铜合金产品质量检测的水平和竞争力，对于推动我国铜加工行业的可持续发展具有重要意义。</w:t>
      </w:r>
    </w:p>
    <w:p w14:paraId="656331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lang w:val="en-US" w:eastAsia="zh-CN"/>
        </w:rPr>
      </w:pPr>
    </w:p>
    <w:p w14:paraId="1E82636E">
      <w:pPr>
        <w:numPr>
          <w:ilvl w:val="0"/>
          <w:numId w:val="1"/>
        </w:numPr>
        <w:spacing w:line="360" w:lineRule="auto"/>
        <w:outlineLvl w:val="2"/>
        <w:rPr>
          <w:rFonts w:hint="default" w:ascii="黑体" w:hAnsi="黑体" w:eastAsia="黑体" w:cs="黑体"/>
          <w:b w:val="0"/>
          <w:bCs w:val="0"/>
          <w:kern w:val="2"/>
          <w:sz w:val="21"/>
          <w:szCs w:val="21"/>
          <w:lang w:val="en-US" w:eastAsia="zh-CN"/>
        </w:rPr>
      </w:pPr>
      <w:r>
        <w:rPr>
          <w:rFonts w:hint="default" w:ascii="黑体" w:hAnsi="黑体" w:eastAsia="黑体" w:cs="黑体"/>
          <w:b w:val="0"/>
          <w:bCs w:val="0"/>
          <w:kern w:val="2"/>
          <w:sz w:val="21"/>
          <w:szCs w:val="21"/>
          <w:lang w:val="en-US" w:eastAsia="zh-CN"/>
        </w:rPr>
        <w:t>主要参加单位和工作成员及其所做的工作</w:t>
      </w:r>
    </w:p>
    <w:p w14:paraId="7C03FE8E">
      <w:pPr>
        <w:widowControl w:val="0"/>
        <w:wordWrap/>
        <w:adjustRightInd/>
        <w:snapToGrid/>
        <w:spacing w:before="0" w:after="0" w:line="240" w:lineRule="auto"/>
        <w:ind w:right="0" w:firstLine="420" w:firstLineChars="200"/>
        <w:jc w:val="both"/>
        <w:textAlignment w:val="auto"/>
        <w:outlineLvl w:val="3"/>
        <w:rPr>
          <w:rFonts w:hint="eastAsia"/>
          <w:color w:val="0D0D0D"/>
          <w:szCs w:val="21"/>
        </w:rPr>
      </w:pPr>
      <w:r>
        <w:rPr>
          <w:rFonts w:hint="eastAsia" w:ascii="黑体" w:hAnsi="黑体" w:eastAsia="黑体" w:cs="黑体"/>
          <w:b w:val="0"/>
          <w:bCs w:val="0"/>
          <w:kern w:val="2"/>
          <w:sz w:val="21"/>
          <w:szCs w:val="21"/>
          <w:lang w:val="en-US" w:eastAsia="zh-CN"/>
        </w:rPr>
        <w:t>1.本标准起草单位及其分工</w:t>
      </w:r>
    </w:p>
    <w:p w14:paraId="21EFF759">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标准制定计划任务正式下达后，中铝洛阳铜加工有限公司立即成立了标准编制组，并落实起草任务，确定标准的主要起草人，拟定该标准的工作推进计划。具体分工为：</w:t>
      </w:r>
      <w:r>
        <w:rPr>
          <w:rFonts w:hint="eastAsia" w:ascii="宋体" w:hAnsi="宋体" w:cs="宋体"/>
          <w:sz w:val="21"/>
          <w:szCs w:val="21"/>
          <w:lang w:val="en-US" w:eastAsia="zh-CN"/>
        </w:rPr>
        <w:t>由</w:t>
      </w:r>
      <w:r>
        <w:rPr>
          <w:rFonts w:hint="eastAsia" w:ascii="宋体" w:hAnsi="宋体" w:eastAsia="宋体" w:cs="宋体"/>
          <w:sz w:val="21"/>
          <w:szCs w:val="21"/>
          <w:lang w:val="en-US" w:eastAsia="zh-CN"/>
        </w:rPr>
        <w:t>中铝洛阳铜加工有限公司总负责</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白银有色西北铜加工有限公司</w:t>
      </w:r>
      <w:r>
        <w:rPr>
          <w:rFonts w:hint="eastAsia" w:ascii="宋体" w:hAnsi="宋体" w:cs="宋体"/>
          <w:sz w:val="21"/>
          <w:szCs w:val="21"/>
          <w:lang w:val="en-US" w:eastAsia="zh-CN"/>
        </w:rPr>
        <w:t>协助，</w:t>
      </w:r>
      <w:r>
        <w:rPr>
          <w:rFonts w:hint="eastAsia" w:ascii="宋体" w:hAnsi="宋体" w:eastAsia="宋体" w:cs="宋体"/>
          <w:sz w:val="21"/>
          <w:szCs w:val="21"/>
          <w:lang w:val="en-US" w:eastAsia="zh-CN"/>
        </w:rPr>
        <w:t>负责试验方案确定、市场和铜加工行业信息收集、样品牌号、规格及样品提供的分工、资料汇总分析及执笔；</w:t>
      </w:r>
      <w:r>
        <w:rPr>
          <w:rFonts w:hint="eastAsia" w:ascii="宋体" w:hAnsi="宋体" w:cs="宋体"/>
          <w:sz w:val="21"/>
          <w:szCs w:val="21"/>
          <w:lang w:val="en-US" w:eastAsia="zh-CN"/>
        </w:rPr>
        <w:t>北矿检测技术股份有限公司、山东中金岭南铜业有限责任公司、国家铜铅锌及制品质量监督检验中心共</w:t>
      </w:r>
      <w:r>
        <w:rPr>
          <w:rFonts w:hint="eastAsia" w:ascii="宋体" w:hAnsi="宋体" w:eastAsia="宋体" w:cs="宋体"/>
          <w:sz w:val="21"/>
          <w:szCs w:val="21"/>
          <w:lang w:val="en-US" w:eastAsia="zh-CN"/>
        </w:rPr>
        <w:t>同作为的第一验证单位</w:t>
      </w:r>
      <w:r>
        <w:rPr>
          <w:rFonts w:hint="eastAsia" w:ascii="宋体" w:hAnsi="宋体" w:cs="宋体"/>
          <w:sz w:val="21"/>
          <w:szCs w:val="21"/>
          <w:lang w:val="en-US" w:eastAsia="zh-CN"/>
        </w:rPr>
        <w:t>；铜陵有色金属集团控股有限公司、国标（北京）检验认证有限公司、广东省科学院工业分析检测中心、紫金矿业集团股份有限公司、洛阳船舶材料研究所（中国船舶集团有限公司第七二五研究所）、浙江省冶金产品质量检验站有限公司、大冶有色金属有限责任公司、上海有色金属工业技术监测中心有限公司、厦门双瑞材料研究院有限公司、聊城市产品质量监督检验所</w:t>
      </w:r>
      <w:r>
        <w:rPr>
          <w:rFonts w:hint="eastAsia" w:ascii="宋体" w:hAnsi="宋体" w:eastAsia="宋体" w:cs="宋体"/>
          <w:sz w:val="21"/>
          <w:szCs w:val="21"/>
          <w:lang w:val="en-US" w:eastAsia="zh-CN"/>
        </w:rPr>
        <w:t>等单位负责部分样品提供和作为第二验证单位。各单位分工明确，通力合作，共同完成标准的</w:t>
      </w:r>
      <w:r>
        <w:rPr>
          <w:rFonts w:hint="eastAsia" w:ascii="宋体" w:hAnsi="宋体" w:cs="宋体"/>
          <w:sz w:val="21"/>
          <w:szCs w:val="21"/>
          <w:lang w:val="en-US" w:eastAsia="zh-CN"/>
        </w:rPr>
        <w:t>修订</w:t>
      </w:r>
      <w:r>
        <w:rPr>
          <w:rFonts w:hint="eastAsia" w:ascii="宋体" w:hAnsi="宋体" w:eastAsia="宋体" w:cs="宋体"/>
          <w:sz w:val="21"/>
          <w:szCs w:val="21"/>
          <w:lang w:val="en-US" w:eastAsia="zh-CN"/>
        </w:rPr>
        <w:t>工作。</w:t>
      </w:r>
    </w:p>
    <w:p w14:paraId="254EF86E">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铝洛阳铜加工有限公司是国家“一五”期间兴建的156项重点工程之一，是国内具有影响力的综合性铜加工企业，拥有铜及铜合金高精度电子带、大管大棒、弥散强化无氧铜、宽厚板等多条生产线，产品涉及铜及铜合金板、带、箔、管、棒、型材，广泛应用于电子信息通讯、新能源、汽车、海洋工程、轨道交通、国防、J工、核电等领域。产品广泛应用于电子信息、新能源汽车、海洋工程、轨道交通、电力装备等新兴领域，为神州系列飞船、大推力火箭、区域电子对抗、舰艇等国家重大战略工程提供了关键材料保障。公司拥有国家级企业技术中心、中国合格评定国家认可委员会认可的实验室、中国有色金属工业重金属加工材质检站、河南省铜</w:t>
      </w:r>
      <w:r>
        <w:rPr>
          <w:rFonts w:hint="eastAsia" w:ascii="宋体" w:hAnsi="宋体" w:cs="宋体"/>
          <w:sz w:val="21"/>
          <w:szCs w:val="21"/>
          <w:highlight w:val="none"/>
          <w:lang w:val="en-US" w:eastAsia="zh-CN"/>
        </w:rPr>
        <w:t>锡</w:t>
      </w:r>
      <w:r>
        <w:rPr>
          <w:rFonts w:hint="eastAsia" w:ascii="宋体" w:hAnsi="宋体" w:eastAsia="宋体" w:cs="宋体"/>
          <w:sz w:val="21"/>
          <w:szCs w:val="21"/>
          <w:highlight w:val="none"/>
          <w:lang w:val="en-US" w:eastAsia="zh-CN"/>
        </w:rPr>
        <w:t>材料和加工技术工程研究中心、中铝集团高性能铜板带加工技术重点实验室、有色行业铜及铜合金材料与加工工程技术研究中心。先后从德国、美国、法国、日本、英国、意大利等十二个国家引进了80台(套)先进的设备和检测仪器，为有色金属产品的研制和生产打下了坚实的基础。公司拥有一支高素质的科研技术研发队伍，具备丰富的生产技术经验和技术能力。制/修订国家/行业标准186项，承担863计划、国家重大专项、JG项目等国家重大科研及固定资产投资项目49项；获省部级以上科技成果奖励112项。</w:t>
      </w:r>
    </w:p>
    <w:p w14:paraId="3A6A6EFE">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白银有色西北铜加工有限公司,隶属于白银有色集团股份有限公司，是以生产铜、铅、锌及其合金加工材为主的重有色金属加工企业.原西北铜加工厂于1965 年建成投产，曾是我国三大重有色金属加工材生产基地之一，也是西北、西南地区最大的重有色金属加工生产企业，主导产品主要有铜、铅、锌及其合金加工材，品种有板、带、箔、管、棒、线、瓦、型、排、球、饼、铸件等，建厂50余年，累计生产有色金属加工材 50 余万吨，为国家国防和经济建设做出过积极贡献。</w:t>
      </w:r>
      <w:r>
        <w:rPr>
          <w:rFonts w:hint="eastAsia" w:ascii="宋体" w:hAnsi="宋体" w:cs="宋体"/>
          <w:sz w:val="21"/>
          <w:szCs w:val="21"/>
          <w:highlight w:val="none"/>
          <w:lang w:val="en-US" w:eastAsia="zh-CN"/>
        </w:rPr>
        <w:t>工</w:t>
      </w:r>
      <w:r>
        <w:rPr>
          <w:rFonts w:hint="eastAsia" w:ascii="宋体" w:hAnsi="宋体" w:eastAsia="宋体" w:cs="宋体"/>
          <w:sz w:val="21"/>
          <w:szCs w:val="21"/>
          <w:highlight w:val="none"/>
          <w:lang w:val="en-US" w:eastAsia="zh-CN"/>
        </w:rPr>
        <w:t>司拥有完备的铜、铅、锌及其合金加工材生产系统，较先进的工艺设备和严格的检测手段。产品有 164 个合金牌号、6000 余个品种规格，全部按国家标准或国际标准组织生产，先后有 38 项产品获国家、部、省级质量奖，10</w:t>
      </w:r>
      <w:bookmarkStart w:id="1" w:name="_GoBack"/>
      <w:bookmarkEnd w:id="1"/>
      <w:r>
        <w:rPr>
          <w:rFonts w:hint="eastAsia" w:ascii="宋体" w:hAnsi="宋体" w:eastAsia="宋体" w:cs="宋体"/>
          <w:sz w:val="21"/>
          <w:szCs w:val="21"/>
          <w:highlight w:val="none"/>
          <w:lang w:val="en-US" w:eastAsia="zh-CN"/>
        </w:rPr>
        <w:t xml:space="preserve">多项产品拥有发明专利，主持起草和参加起草 20 余项国家标准。产品拥有完整的质量管理和保证体系，曾获甘肃省质量管理奖，2007年全部产品通过了 ISO9000质量体系认证。企业有先进的检测计量手段，曾被国家认证为“一级计量合格单位”。2021年9月被甘肃省科学技术厅认定为“高新技术企业”。 </w:t>
      </w:r>
    </w:p>
    <w:p w14:paraId="7CC83768">
      <w:pPr>
        <w:keepNext w:val="0"/>
        <w:keepLines w:val="0"/>
        <w:pageBreakBefore w:val="0"/>
        <w:widowControl w:val="0"/>
        <w:kinsoku/>
        <w:wordWrap/>
        <w:overflowPunct/>
        <w:topLinePunct w:val="0"/>
        <w:autoSpaceDE/>
        <w:autoSpaceDN/>
        <w:bidi w:val="0"/>
        <w:spacing w:line="24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北矿检测技术股份有限公司源于1956年成立的北京矿冶研究总院分析研究室，2016年10月注册为独立法人单位，2022年9月改制为股份有限公司，是矿冶科技集团有限公司的二级控股子公司。公司主要从事有色金属矿产资源检验检测、检测技术及仪器研发与服务，承担国际国内仲裁检验检测、国际标准及国家和行业标准研制、分析检测技术和仪器研发等工作。公司同时为国家重有色金属质量监督检验中心、国家进出口商品检验有色金属认可实验室、中国有色金属工业重金属质检中心、科技成果检测鉴定国家级检测机构，在国内有色金属分析领域具有权威地位，在国际上享有一定声誉。公司是国家高新技术企业、中关村高新技术企业、科技型中小企业、国家专精特新“小巨人”企业、北京市专精特新“小巨人”企业、创建世界一流专精特新示范企业。公司拥有4个国家级平台和1个北京市重点实验室，发布国家和行业标准500余项、牵头和参与制定国际标准10余项。</w:t>
      </w:r>
    </w:p>
    <w:p w14:paraId="30992D3C">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8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洛阳船舶材料研究所（中国船舶集团有限公司第七二五研究所）始建于1961年，是我国专业从事船舶材料研制和工程应用研究的军工科研事业单位。拥有海洋腐蚀与防护国防科技重点实验室等8个国家级创新平台、4个海洋环境试验站、4个国家级检测试验中心、25个省部级创新平台。七二五所检测中心是工信部、国家认监委、国家认可委、中国船级社等机构授权或认证认可的国家级检测实验室，现有技术人员200余名，工程师职称以上人员占比70%，本科以上学历人员占比79%，在材料常规理化测试、腐蚀与防护性能评价、环境适应性评价、工程装备的失效分析、安全寿命评估等领域拥有多名学科带头人，是材料学科硕士、博士培养点。中心建有实验场所3万余m</w:t>
      </w:r>
      <w:r>
        <w:rPr>
          <w:rFonts w:hint="eastAsia" w:ascii="宋体" w:hAnsi="宋体" w:eastAsia="宋体" w:cs="宋体"/>
          <w:sz w:val="21"/>
          <w:szCs w:val="21"/>
          <w:highlight w:val="none"/>
          <w:vertAlign w:val="superscript"/>
          <w:lang w:val="en-US" w:eastAsia="zh-CN"/>
        </w:rPr>
        <w:t>2</w:t>
      </w:r>
      <w:r>
        <w:rPr>
          <w:rFonts w:hint="eastAsia" w:ascii="宋体" w:hAnsi="宋体" w:eastAsia="宋体" w:cs="宋体"/>
          <w:sz w:val="21"/>
          <w:szCs w:val="21"/>
          <w:highlight w:val="none"/>
          <w:lang w:val="en-US" w:eastAsia="zh-CN"/>
        </w:rPr>
        <w:t>，实验海域75亩，测试设备1000 余台套，设备资产总额约3亿元，通过CNAS\CMA认证认可标准950余项，试验/校准项目600项，长期从事金属材料及非金属材料的检测、评价与海洋环境试验技术开发、应用与标准化工作，致力于为客户提供“测试-评价-问题解决”一揽子方案。</w:t>
      </w:r>
    </w:p>
    <w:p w14:paraId="4AC4389B">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8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山东中金岭南铜业有限责任公司地处山东东营，前身为山东方圆有色金属集团，现为深圳市中金岭南有色金属股份有限公司控股的大型铜冶炼加工企业。公公司先后承担国家科技支撑计划、863科技攻关计划、国家火炬计划、国家国际合作重大专项等科研项目10余项，引进海外高层次科技创新人才5名，取得专利及专有技术50项，其中发明专利17项、实用新型专利33项。连续多年入围中国有色金属工业50强、山东省百强、中国500强企业。先后获得国家循环经济标准化示范基地、中国生态绿色科技典范企业、山东省省长质量奖等荣誉称号。公司拥有完全自主知识产权的世界领先的冶金工艺——“两步炼铜新工艺”，建成了全球首条“两步炼铜新工艺年处理150万吨多金属矿项目”示范生产线。先后荣获中国有色金属工业科学技术一等奖和山东省科技进步一等奖，该示范项目被列入国家科技支撑计划，是国务院督导的十七项重大科技项目之一。中心实验室配备了目前世界上最为高端的诸多精密分析仪器，拥有ICP-AES、ICP-MS、X射线荧光光谱仪、电镜扫描、光电直读光谱、</w:t>
      </w:r>
      <w:r>
        <w:rPr>
          <w:rFonts w:hint="eastAsia" w:ascii="宋体" w:hAnsi="宋体" w:cs="宋体"/>
          <w:sz w:val="21"/>
          <w:szCs w:val="21"/>
          <w:highlight w:val="none"/>
          <w:lang w:val="en-US" w:eastAsia="zh-CN"/>
        </w:rPr>
        <w:t>锡</w:t>
      </w:r>
      <w:r>
        <w:rPr>
          <w:rFonts w:hint="eastAsia" w:ascii="宋体" w:hAnsi="宋体" w:eastAsia="宋体" w:cs="宋体"/>
          <w:sz w:val="21"/>
          <w:szCs w:val="21"/>
          <w:highlight w:val="none"/>
          <w:lang w:val="en-US" w:eastAsia="zh-CN"/>
        </w:rPr>
        <w:t>分析仪、原子荧光、高频红外碳硫分析仪、离子色谱、分光光度计等多套设备。具有优良的科研传统和较强的研究能力，开发的分析方法上百种，参与过多项国家标准和行业标准。</w:t>
      </w:r>
    </w:p>
    <w:p w14:paraId="4DB1AE04">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8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安徽国家铜铅锌及制品质量监督检验中心，由原国家质检总局批准筹建，经安徽省机构编制委员会办公室批准成立。中心拥有国家铜铅锌及制品质检中心、国家印制电路板质检中心两个国家级质检中心。其中，国家铜铅锌质检中心是安徽省第一家在地级市建立的国家级质检中心，是我国市场监管系统第一个专业有色金属检测机构，国家印制电路板质检中心是系统内唯一的专业从事印制电路板检测的国家级质检中心。2021年7月，划归铜陵市政府管理，为市政府直属事业单位，正处级建制。中心具有国家级检验资质四大类，共121个产品、361个参数，其中国家铜铅锌及制品质检中心104个产品、213个参数，国家印制电路板质检中心17个产品、142个参数；省级资质十二大类，共262个产品，2705个参数。检验检测能力覆盖铜及铜制品、铝及铝制品、钢铁及钢铁制品、贵金属、矿产品、家用电器、阀门、管材、电线电缆、漆包线、印制电路板、RoSH、水质、煤、化工产品、轻工产品等。</w:t>
      </w:r>
    </w:p>
    <w:p w14:paraId="576FEA2E">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广东省科学院工业分析检测中心始建于1971年，先后隶属于广州有色金属研究院、广东省工业技术研究院，2015年12月经广东省机构编制委员会批准为广东省科学院属下的独立法人事业单位。中心是国家市场监督管理总局批准的资质认定实验室（CMA）、中国合格评定国家认可委员会批准的检测和校准实验室（CNAS）、运营管理着中国有色工业华南质量检验检测中心、国家矿物及再生金属材料质量检验检测中心、广东省质量监督有色金属产品检验站、广东省质量监督电子产品检验检测中心。本中心是广东省科技成果鉴定检验监督机构、广东省金属材料综合利用检测与评价中心、工业（有色金属及再生有色金属）产品质量控制和技术评价实验室、CQC认证及方圆认证签约实验室。中心主要从事金属材料、矿物材料、建筑材料、电子电器、新能源电池、化工产品、固体废物、汽车材料、再生资源及金属材料综合利用的检测、咨询、评价及分析测试技术研究和计量校准等服务。同时本中心还开展行业标准制定和技术方法研究及企业科研及标准培训、实验室资质申请及运营咨询、工厂认证检查和产品认证服务。</w:t>
      </w:r>
    </w:p>
    <w:p w14:paraId="2B27B333">
      <w:pPr>
        <w:keepNext w:val="0"/>
        <w:keepLines w:val="0"/>
        <w:pageBreakBefore w:val="0"/>
        <w:widowControl w:val="0"/>
        <w:numPr>
          <w:ilvl w:val="0"/>
          <w:numId w:val="0"/>
        </w:numPr>
        <w:kinsoku/>
        <w:wordWrap/>
        <w:overflowPunct/>
        <w:topLinePunct w:val="0"/>
        <w:autoSpaceDE/>
        <w:autoSpaceDN/>
        <w:bidi w:val="0"/>
        <w:spacing w:line="24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国标（北京）检验认证有限公司是中国权威的第三方检验认证服务机构，隶属于中国有研科技集团，管理并运营着国家有色金属及电子材料分析测试中心（1983年由原国家科委批准建立）与国家有色金属质量监督检验中心（1985年由国家质量技术监督局批准建立）。中心于1992年通过计量认证(CMA)，2001年通过中国合格评定国家认可委员会（CNAS）认可，是我国金属及电子材料的权威检测机构，同时是我国有色金属行业分析测试标准的主要起草单位之一。公司建立了以分析化学、材料力学与表面性能、显微组织结构、无损检测为核心的分析测试服务平台，拥有一支基础理论扎实、实践经验丰富的研究和服务队伍，具备了对产品开展多参数、多尺度、高精度、全成分范围检验评价的能力。拥有辉光放电质谱仪、电感耦合等离子体质谱仪、电感耦合等离子体光谱仪、超高压电子显微镜、大景深激光共聚焦显微镜、波长色散X射线荧光光谱仪等国内外先进仪器，仪器设备在国内实验室处于领先水平。在高纯金属的检测标准制修订中本单位积累了丰富的经验，负责和参加起草制订分析方法国家标准、行业标准300余项；国家标准物质/标准样品120余个。</w:t>
      </w:r>
    </w:p>
    <w:p w14:paraId="555F144D">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大冶有色设计研究院有限公司始建于1960年，是中国有色集团“1+4”战略重要技术支撑单位，现为国家级高新技术企业，湖北省专精特新中小企业。公司业务形成覆盖矿山、冶金、环保、建筑、智能化、检测检验、地勘测绘七大领域的全产业链技术服务体系，拥有国家认可实验室、国际 标准研制创新示范基地、湖北省研究生教育创新基地等研发和创新平台，并依托中色大冶国家认定企业技术中心、博士后科研工作站、国家级工程实践教育中心、湖北省有色金属资源开发与综合利用工程技术研究中心、湖北省有色金属冶金与循环利用重点实验室等技术创新平台，长期从事国际、国家、行业标准的起草与验证工作，近年来多项标准荣获中国有色金属工业科学技术奖一、二、三等奖，和全国有色金属标准化技术委员会技术标准二、三等奖。</w:t>
      </w:r>
    </w:p>
    <w:p w14:paraId="4465C4FD">
      <w:pPr>
        <w:pStyle w:val="6"/>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上海有色金属工业技术监测中心有限公司(简称“上海监测”)成立于2013年，隶属于中国有研集团国合通用测试评价认证股份公司。上海监测运行管理着“中国有色金属工业华东产品质量监督检验中心”和“中国有色金属工业无损检测中心”两个具有国家资质认定的检验检测机构。主营业务涉及第三方检测服务(含质量、能源、计量、环保技术检测；金属材料、电子材料理化检测；无损检测；贵金属及珠宝玉石检测等)、设备检定、检测培训等方面。上海监测通过了ISO/IEC 17025实验室国家认可(CNAS)、中国计量认证(CMA)、国家航空航天和国防合同方授信项目（NADCAP），是国家海关总署指定的进出口商品检验鉴定机构，是中国有色金属工业系统无损检测技术工作委员会的主任委员单位。公司拥有雄厚的技术力量，先进齐全的仪器装备，是华东地区权威的第三方材料测试评价机构。上海监测积极面向市场，服务社会，向两千多家研究单位和企业提供了大量准确可靠的分析数据，并承担了大量国家质量监管和技术开发任务，为我国有色金属工业发展和科技进步作出了积极贡献。</w:t>
      </w:r>
    </w:p>
    <w:p w14:paraId="5D1CEE03">
      <w:pPr>
        <w:pStyle w:val="4"/>
        <w:ind w:firstLine="420"/>
        <w:rPr>
          <w:rFonts w:hint="eastAsia"/>
          <w:lang w:val="en-US" w:eastAsia="zh-CN"/>
        </w:rPr>
      </w:pPr>
      <w:r>
        <w:rPr>
          <w:rFonts w:hint="eastAsia"/>
          <w:lang w:val="en-US" w:eastAsia="zh-CN"/>
        </w:rPr>
        <w:t>浙江省冶金产品质量检验站有限公司是具有独立法人资格的第三方公正检测机构，浙江省政府第一批授权成立的省级质检机构，浙江省冶金（有色）行业产品质量检测的专业检验机构，浙江省高级人民法院对外委托司法鉴定机构。公司拥有一支具有丰富经验的专业技术人员队伍，检测人员具有较高的专业知识、技术能力和评判能力。公司以高标准进行实验室建设，装备了具有国际、国内先进水平的仪器设备，公司配置了直读光谱仪（德国）、离子发射光谱仪（美国）、原子吸收光谱仪（美国）、氧氮氢分析仪（德国）、扫描电子显微镜（德国）、金相显微镜（德国）、金属材料疲劳、松驰、老化、持久、高低温试验机等检测设备。公司长期承担各类冶金有色产品理化检验，积累了丰富的检测经验和数据。同时公司还承担各级政府行政管理部门下达的产品质量定期监督检验、日常监督检验、市场抽查检验、产品质量仲裁检验等任务。公司重视标准化工作，多次参与国家和行业标准编制，负责编制了GB/T 33817-2017、GB/T 8891-2013等标准；参与编制了GB/T 5231-2022、GB/T 37569-2019、YS/T 650-2020、YS/T 1352-2020  、GB/T26303.1-2010、YS/T759-2011、YS/T247-2011、GB/T26290-2010、YS/T 813-2012等多项标准。</w:t>
      </w:r>
    </w:p>
    <w:p w14:paraId="4ACB1760">
      <w:pPr>
        <w:pStyle w:val="6"/>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聊城市产品质量监督检验所是1985年由原聊城地区行政公署批准成立的综合检验检测机构。现已形成化工产品、金属材料、轻工产品、装饰材料、日用消费品、纺织产品、机电设备、食品及食品相关产品、农药（农产品）、饲料、建材、轴承等多类产品的检验检测能力。拥有2个国家级质检中心，分别是国家铜铝冶炼及加工产品质量监督检验中心、国家轴承产品质量监督检验中心；拥有6个省级质检中心，1个省级标准化试点（聊城“一站式”质量基础技术服务标准化试点）。还设有聊城市农药（农产品）监督检验中心等市级质检中心和聊城市重点实验室。设有扫描电镜室、金属化学分析室、力学实验室等多个专业化实验室。配备了电感耦合等离子体质谱仪、热场发射扫描电镜等64 台（套）高端检验检测设备。共通过检测参数441项，检验能力基本覆盖铜铝重要产品及关键项目（参数）的全部检验能力，覆盖率为85.63%。主持国家质检总局项目《自动加载轴承疲劳寿命试验机研究》1项。山东省质监系统科技项目2项。参与制定国家标准、行业标准14项，其中《铜及铜合金 室温拉伸试验方法》获得2016年度有色金属标准一等奖。主起草行业标准1项《铜中含氧量的显微镜偏光检验方法》。主持制定《输送流体用无缝钢管》等六项团体标准。出版《机械制造与自动化应用研究》等4本著作。发表论文4篇。发明实用新型专利6项、发明专利1项。</w:t>
      </w:r>
    </w:p>
    <w:p w14:paraId="5EBE2089">
      <w:pPr>
        <w:pStyle w:val="6"/>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厦门双瑞材料研究院有限公司于2021年8月注册成立，注册资金2500万元，公司作为中国船舶集团第七二五研究所南方总部，按照“以军为本，技术引领,产研结合，创新提升”的指导方针,践行海洋强国战略,聚焦主责主业，充分依托厦门区位优势，持续推进科技产业布局优化，着力加强七二五所厦门地区科技创新能力和科技成果产业化，培育发展战略新兴产业。公司开展理化检测、海洋环境试验业务，下设具备CNAS及CMA资质认证的检测与校准中心,形成以厦门检测与校准中心为总部，洛阳、青岛、三亚等地为分部的检测评价网络，参与制修订国际标准、国家标准和国家军用标准、船舶行业标准，全面提升业务集成能力和行业影响力，组建了国内唯一的、覆盖我国主要海域及深远海自然环境试验站网，服务海军装备建设和厦门地区科技和经济发展。</w:t>
      </w:r>
    </w:p>
    <w:p w14:paraId="1CA3F6B8">
      <w:pPr>
        <w:numPr>
          <w:ilvl w:val="0"/>
          <w:numId w:val="0"/>
        </w:numPr>
        <w:spacing w:line="360" w:lineRule="auto"/>
        <w:ind w:firstLine="420" w:firstLineChars="200"/>
        <w:outlineLvl w:val="3"/>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2. 本标准起草人员及其工作职责</w:t>
      </w:r>
    </w:p>
    <w:p w14:paraId="79E23F95">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kern w:val="0"/>
          <w:sz w:val="24"/>
          <w:lang w:eastAsia="zh-CN"/>
        </w:rPr>
      </w:pPr>
      <w:r>
        <w:rPr>
          <w:rFonts w:hint="eastAsia" w:ascii="Times New Roman" w:hAnsi="Times New Roman" w:eastAsia="宋体" w:cs="Times New Roman"/>
          <w:lang w:val="en-US" w:eastAsia="zh-CN"/>
        </w:rPr>
        <w:t>整个标准起草过程中各参编单位给予了大力的支持帮助。由</w:t>
      </w:r>
      <w:r>
        <w:rPr>
          <w:rFonts w:hint="eastAsia" w:ascii="宋体" w:hAnsi="宋体" w:eastAsia="宋体" w:cs="宋体"/>
          <w:sz w:val="21"/>
          <w:szCs w:val="21"/>
          <w:lang w:val="en-US" w:eastAsia="zh-CN"/>
        </w:rPr>
        <w:t>白银有色西北铜加工有限公司</w:t>
      </w:r>
      <w:r>
        <w:rPr>
          <w:rFonts w:hint="eastAsia" w:ascii="Times New Roman" w:hAnsi="Times New Roman" w:eastAsia="宋体" w:cs="Times New Roman"/>
          <w:lang w:val="en-US" w:eastAsia="zh-CN"/>
        </w:rPr>
        <w:t>、</w:t>
      </w:r>
      <w:r>
        <w:rPr>
          <w:rFonts w:hint="eastAsia" w:ascii="宋体" w:hAnsi="宋体" w:cs="宋体"/>
          <w:sz w:val="21"/>
          <w:szCs w:val="21"/>
          <w:lang w:val="en-US" w:eastAsia="zh-CN"/>
        </w:rPr>
        <w:t>北矿检测技术股份有限公司</w:t>
      </w:r>
      <w:r>
        <w:rPr>
          <w:rFonts w:hint="eastAsia" w:ascii="Times New Roman" w:hAnsi="Times New Roman" w:eastAsia="宋体" w:cs="Times New Roman"/>
          <w:lang w:val="en-US" w:eastAsia="zh-CN"/>
        </w:rPr>
        <w:t>等几家单位进行实验方案确定、样品收集和提供、开展验证试验以及标准审核等工作。</w:t>
      </w:r>
    </w:p>
    <w:p w14:paraId="14A0A3F7">
      <w:pPr>
        <w:keepNext w:val="0"/>
        <w:keepLines w:val="0"/>
        <w:pageBreakBefore w:val="0"/>
        <w:widowControl w:val="0"/>
        <w:kinsoku/>
        <w:wordWrap/>
        <w:overflowPunct/>
        <w:topLinePunct w:val="0"/>
        <w:autoSpaceDE/>
        <w:autoSpaceDN/>
        <w:bidi w:val="0"/>
        <w:adjustRightInd w:val="0"/>
        <w:snapToGrid w:val="0"/>
        <w:spacing w:before="40" w:after="40" w:line="240" w:lineRule="auto"/>
        <w:ind w:firstLine="420" w:firstLineChars="200"/>
        <w:textAlignment w:val="auto"/>
        <w:rPr>
          <w:rFonts w:hint="eastAsia" w:ascii="宋体" w:hAnsi="宋体" w:eastAsia="宋体" w:cs="宋体"/>
          <w:kern w:val="0"/>
          <w:sz w:val="24"/>
          <w:lang w:eastAsia="zh-CN"/>
        </w:rPr>
      </w:pPr>
      <w:r>
        <w:rPr>
          <w:rFonts w:hint="eastAsia" w:ascii="宋体" w:hAnsi="宋体" w:eastAsia="宋体" w:cs="宋体"/>
          <w:kern w:val="0"/>
          <w:sz w:val="21"/>
          <w:szCs w:val="21"/>
        </w:rPr>
        <w:t>标准主要起草人以及分工见下表1</w:t>
      </w:r>
    </w:p>
    <w:p w14:paraId="5D7003CC">
      <w:pPr>
        <w:adjustRightInd w:val="0"/>
        <w:snapToGrid w:val="0"/>
        <w:spacing w:before="40" w:after="40" w:line="360" w:lineRule="auto"/>
        <w:ind w:firstLine="420" w:firstLineChars="200"/>
        <w:jc w:val="center"/>
        <w:rPr>
          <w:rFonts w:hint="eastAsia" w:ascii="宋体" w:hAnsi="宋体" w:eastAsia="宋体" w:cs="宋体"/>
          <w:kern w:val="0"/>
          <w:sz w:val="24"/>
          <w:lang w:eastAsia="zh-CN"/>
        </w:rPr>
      </w:pPr>
      <w:r>
        <w:rPr>
          <w:rFonts w:hint="eastAsia" w:ascii="黑体" w:hAnsi="黑体" w:eastAsia="黑体"/>
          <w:color w:val="000000"/>
          <w:kern w:val="0"/>
          <w:szCs w:val="21"/>
        </w:rPr>
        <w:t>表1</w:t>
      </w:r>
      <w:r>
        <w:rPr>
          <w:rFonts w:ascii="黑体" w:hAnsi="黑体" w:eastAsia="黑体"/>
          <w:color w:val="000000"/>
          <w:kern w:val="0"/>
          <w:szCs w:val="21"/>
        </w:rPr>
        <w:t xml:space="preserve">  </w:t>
      </w:r>
      <w:r>
        <w:rPr>
          <w:rFonts w:hint="eastAsia" w:ascii="黑体" w:hAnsi="黑体" w:eastAsia="黑体"/>
          <w:color w:val="000000"/>
          <w:kern w:val="0"/>
          <w:szCs w:val="21"/>
        </w:rPr>
        <w:t>工作成员及所做工作</w:t>
      </w:r>
    </w:p>
    <w:tbl>
      <w:tblPr>
        <w:tblStyle w:val="12"/>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30"/>
        <w:gridCol w:w="5213"/>
      </w:tblGrid>
      <w:tr w14:paraId="4A582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4352073D">
            <w:pPr>
              <w:spacing w:line="360" w:lineRule="auto"/>
              <w:jc w:val="center"/>
              <w:rPr>
                <w:rFonts w:ascii="宋体" w:hAnsi="宋体" w:cs="黑体"/>
                <w:b/>
                <w:bCs/>
                <w:sz w:val="18"/>
                <w:szCs w:val="18"/>
              </w:rPr>
            </w:pPr>
            <w:r>
              <w:rPr>
                <w:rFonts w:hint="eastAsia" w:ascii="宋体" w:hAnsi="宋体" w:cs="黑体"/>
                <w:b/>
                <w:bCs/>
                <w:sz w:val="18"/>
                <w:szCs w:val="18"/>
              </w:rPr>
              <w:t>联系人姓名</w:t>
            </w:r>
          </w:p>
        </w:tc>
        <w:tc>
          <w:tcPr>
            <w:tcW w:w="5213" w:type="dxa"/>
            <w:noWrap w:val="0"/>
            <w:vAlign w:val="center"/>
          </w:tcPr>
          <w:p w14:paraId="35CD695C">
            <w:pPr>
              <w:spacing w:line="360" w:lineRule="auto"/>
              <w:jc w:val="both"/>
              <w:rPr>
                <w:rFonts w:ascii="宋体" w:hAnsi="宋体" w:cs="黑体"/>
                <w:b/>
                <w:bCs/>
                <w:sz w:val="18"/>
                <w:szCs w:val="18"/>
              </w:rPr>
            </w:pPr>
            <w:r>
              <w:rPr>
                <w:rFonts w:hint="eastAsia" w:ascii="宋体" w:hAnsi="宋体" w:cs="黑体"/>
                <w:b/>
                <w:bCs/>
                <w:sz w:val="18"/>
                <w:szCs w:val="18"/>
              </w:rPr>
              <w:t xml:space="preserve"> 分工</w:t>
            </w:r>
          </w:p>
        </w:tc>
      </w:tr>
      <w:tr w14:paraId="0E0AD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3C30DE0F">
            <w:pPr>
              <w:spacing w:line="360" w:lineRule="auto"/>
              <w:jc w:val="center"/>
              <w:rPr>
                <w:rFonts w:hint="default" w:ascii="宋体" w:hAnsi="宋体" w:eastAsia="宋体" w:cs="黑体"/>
                <w:b w:val="0"/>
                <w:bCs w:val="0"/>
                <w:sz w:val="18"/>
                <w:szCs w:val="18"/>
                <w:lang w:val="en-US" w:eastAsia="zh-CN"/>
              </w:rPr>
            </w:pPr>
            <w:r>
              <w:rPr>
                <w:rFonts w:hint="eastAsia" w:ascii="宋体" w:hAnsi="宋体" w:cs="黑体"/>
                <w:b w:val="0"/>
                <w:bCs w:val="0"/>
                <w:sz w:val="18"/>
                <w:szCs w:val="18"/>
                <w:lang w:val="en-US" w:eastAsia="zh-CN"/>
              </w:rPr>
              <w:t>李绍文、XXX、XXX</w:t>
            </w:r>
          </w:p>
        </w:tc>
        <w:tc>
          <w:tcPr>
            <w:tcW w:w="5213" w:type="dxa"/>
            <w:noWrap w:val="0"/>
            <w:vAlign w:val="center"/>
          </w:tcPr>
          <w:p w14:paraId="57E7B50E">
            <w:pPr>
              <w:spacing w:line="360" w:lineRule="auto"/>
              <w:jc w:val="both"/>
              <w:rPr>
                <w:rFonts w:hint="eastAsia" w:ascii="宋体" w:hAnsi="宋体" w:eastAsia="宋体" w:cs="Times New Roman"/>
                <w:color w:val="000000"/>
                <w:kern w:val="0"/>
                <w:sz w:val="18"/>
                <w:szCs w:val="18"/>
                <w:lang w:eastAsia="zh-CN"/>
              </w:rPr>
            </w:pPr>
            <w:r>
              <w:rPr>
                <w:rFonts w:hint="eastAsia" w:ascii="宋体" w:hAnsi="宋体" w:eastAsia="宋体" w:cs="Times New Roman"/>
                <w:color w:val="000000"/>
                <w:kern w:val="0"/>
                <w:sz w:val="18"/>
                <w:szCs w:val="18"/>
                <w:lang w:val="en-US" w:eastAsia="zh-CN"/>
              </w:rPr>
              <w:t>标准文本和</w:t>
            </w:r>
            <w:r>
              <w:rPr>
                <w:rFonts w:hint="eastAsia" w:ascii="宋体" w:hAnsi="宋体" w:eastAsia="宋体" w:cs="Times New Roman"/>
                <w:color w:val="000000"/>
                <w:kern w:val="0"/>
                <w:sz w:val="18"/>
                <w:szCs w:val="18"/>
              </w:rPr>
              <w:t>试验方案的</w:t>
            </w:r>
            <w:r>
              <w:rPr>
                <w:rFonts w:hint="eastAsia" w:ascii="宋体" w:hAnsi="宋体" w:eastAsia="宋体" w:cs="Times New Roman"/>
                <w:color w:val="000000"/>
                <w:kern w:val="0"/>
                <w:sz w:val="18"/>
                <w:szCs w:val="18"/>
                <w:lang w:val="en-US" w:eastAsia="zh-CN"/>
              </w:rPr>
              <w:t>确定</w:t>
            </w:r>
            <w:r>
              <w:rPr>
                <w:rFonts w:hint="eastAsia" w:ascii="宋体" w:hAnsi="宋体" w:eastAsia="宋体" w:cs="Times New Roman"/>
                <w:color w:val="000000"/>
                <w:kern w:val="0"/>
                <w:sz w:val="18"/>
                <w:szCs w:val="18"/>
                <w:lang w:eastAsia="zh-CN"/>
              </w:rPr>
              <w:t>、</w:t>
            </w:r>
            <w:r>
              <w:rPr>
                <w:rFonts w:hint="eastAsia" w:ascii="宋体" w:hAnsi="宋体" w:eastAsia="宋体" w:cs="Times New Roman"/>
                <w:color w:val="000000"/>
                <w:kern w:val="0"/>
                <w:sz w:val="18"/>
                <w:szCs w:val="18"/>
                <w:lang w:val="en-US" w:eastAsia="zh-CN"/>
              </w:rPr>
              <w:t>各起草单位的</w:t>
            </w:r>
            <w:r>
              <w:rPr>
                <w:rFonts w:hint="eastAsia" w:ascii="宋体" w:hAnsi="宋体" w:eastAsia="宋体" w:cs="Times New Roman"/>
                <w:color w:val="000000"/>
                <w:kern w:val="0"/>
                <w:sz w:val="18"/>
                <w:szCs w:val="18"/>
              </w:rPr>
              <w:t>组织协调、</w:t>
            </w:r>
            <w:r>
              <w:rPr>
                <w:rFonts w:hint="eastAsia" w:ascii="宋体" w:hAnsi="宋体" w:cs="Times New Roman"/>
                <w:color w:val="000000"/>
                <w:kern w:val="0"/>
                <w:sz w:val="18"/>
                <w:szCs w:val="18"/>
                <w:lang w:val="en-US" w:eastAsia="zh-CN"/>
              </w:rPr>
              <w:t>样品的收集及分发、</w:t>
            </w:r>
            <w:r>
              <w:rPr>
                <w:rFonts w:hint="eastAsia" w:ascii="宋体" w:hAnsi="宋体"/>
                <w:color w:val="000000"/>
                <w:kern w:val="0"/>
                <w:sz w:val="18"/>
                <w:szCs w:val="18"/>
                <w:lang w:eastAsia="zh-CN"/>
              </w:rPr>
              <w:t>条件试验</w:t>
            </w:r>
            <w:r>
              <w:rPr>
                <w:rFonts w:hint="eastAsia" w:ascii="宋体" w:hAnsi="宋体"/>
                <w:color w:val="000000"/>
                <w:kern w:val="0"/>
                <w:sz w:val="18"/>
                <w:szCs w:val="18"/>
                <w:lang w:val="en-US" w:eastAsia="zh-CN"/>
              </w:rPr>
              <w:t>及精密度试验验证</w:t>
            </w:r>
            <w:r>
              <w:rPr>
                <w:rFonts w:hint="eastAsia" w:ascii="宋体" w:hAnsi="宋体"/>
                <w:color w:val="000000"/>
                <w:kern w:val="0"/>
                <w:sz w:val="18"/>
                <w:szCs w:val="18"/>
                <w:lang w:eastAsia="zh-CN"/>
              </w:rPr>
              <w:t>、</w:t>
            </w:r>
            <w:r>
              <w:rPr>
                <w:rFonts w:hint="eastAsia" w:ascii="宋体" w:hAnsi="宋体" w:cs="Times New Roman"/>
                <w:color w:val="000000"/>
                <w:kern w:val="0"/>
                <w:sz w:val="18"/>
                <w:szCs w:val="18"/>
                <w:lang w:val="en-US" w:eastAsia="zh-CN"/>
              </w:rPr>
              <w:t>试验数据的汇总处理、</w:t>
            </w:r>
            <w:r>
              <w:rPr>
                <w:rFonts w:hint="eastAsia" w:ascii="宋体" w:hAnsi="宋体" w:eastAsia="宋体" w:cs="Times New Roman"/>
                <w:color w:val="000000"/>
                <w:kern w:val="0"/>
                <w:sz w:val="18"/>
                <w:szCs w:val="18"/>
              </w:rPr>
              <w:t>标准文件和编制说明编写</w:t>
            </w:r>
            <w:r>
              <w:rPr>
                <w:rFonts w:hint="eastAsia" w:ascii="宋体" w:hAnsi="宋体" w:cs="Times New Roman"/>
                <w:color w:val="000000"/>
                <w:kern w:val="0"/>
                <w:sz w:val="18"/>
                <w:szCs w:val="18"/>
                <w:lang w:eastAsia="zh-CN"/>
              </w:rPr>
              <w:t>。</w:t>
            </w:r>
          </w:p>
        </w:tc>
      </w:tr>
      <w:tr w14:paraId="1E07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1B2312D3">
            <w:pPr>
              <w:spacing w:line="360" w:lineRule="auto"/>
              <w:jc w:val="center"/>
              <w:rPr>
                <w:rFonts w:hint="default" w:ascii="宋体" w:hAnsi="宋体" w:eastAsia="宋体" w:cs="黑体"/>
                <w:b w:val="0"/>
                <w:bCs w:val="0"/>
                <w:sz w:val="18"/>
                <w:szCs w:val="18"/>
                <w:lang w:val="en-US" w:eastAsia="zh-CN"/>
              </w:rPr>
            </w:pPr>
          </w:p>
        </w:tc>
        <w:tc>
          <w:tcPr>
            <w:tcW w:w="5213" w:type="dxa"/>
            <w:noWrap w:val="0"/>
            <w:vAlign w:val="center"/>
          </w:tcPr>
          <w:p w14:paraId="1755695B">
            <w:pPr>
              <w:spacing w:line="360" w:lineRule="auto"/>
              <w:jc w:val="both"/>
              <w:rPr>
                <w:rFonts w:hint="eastAsia" w:ascii="宋体" w:hAnsi="宋体" w:eastAsia="宋体" w:cs="Times New Roman"/>
                <w:color w:val="000000"/>
                <w:kern w:val="0"/>
                <w:sz w:val="18"/>
                <w:szCs w:val="18"/>
                <w:lang w:val="en-US" w:eastAsia="zh-CN"/>
              </w:rPr>
            </w:pPr>
          </w:p>
        </w:tc>
      </w:tr>
      <w:tr w14:paraId="71623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0B8EE226">
            <w:pPr>
              <w:spacing w:line="360" w:lineRule="auto"/>
              <w:jc w:val="center"/>
              <w:rPr>
                <w:rFonts w:hint="default" w:ascii="宋体" w:hAnsi="宋体" w:eastAsia="宋体" w:cs="黑体"/>
                <w:b w:val="0"/>
                <w:bCs w:val="0"/>
                <w:kern w:val="2"/>
                <w:sz w:val="18"/>
                <w:szCs w:val="18"/>
                <w:lang w:val="en-US" w:eastAsia="zh-CN" w:bidi="ar-SA"/>
              </w:rPr>
            </w:pPr>
          </w:p>
        </w:tc>
        <w:tc>
          <w:tcPr>
            <w:tcW w:w="5213" w:type="dxa"/>
            <w:noWrap w:val="0"/>
            <w:vAlign w:val="center"/>
          </w:tcPr>
          <w:p w14:paraId="047FE451">
            <w:pPr>
              <w:spacing w:line="360" w:lineRule="auto"/>
              <w:jc w:val="both"/>
              <w:rPr>
                <w:rFonts w:hint="default" w:ascii="宋体" w:hAnsi="宋体" w:eastAsia="宋体" w:cs="Times New Roman"/>
                <w:color w:val="000000"/>
                <w:kern w:val="0"/>
                <w:sz w:val="18"/>
                <w:szCs w:val="18"/>
                <w:lang w:val="en-US" w:eastAsia="zh-CN"/>
              </w:rPr>
            </w:pPr>
          </w:p>
        </w:tc>
      </w:tr>
      <w:tr w14:paraId="1698B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4D6CDCF2">
            <w:pPr>
              <w:spacing w:line="360" w:lineRule="auto"/>
              <w:jc w:val="center"/>
              <w:rPr>
                <w:rFonts w:hint="default" w:ascii="宋体" w:hAnsi="宋体" w:eastAsia="宋体" w:cs="黑体"/>
                <w:b w:val="0"/>
                <w:bCs w:val="0"/>
                <w:sz w:val="18"/>
                <w:szCs w:val="18"/>
                <w:lang w:val="en-US" w:eastAsia="zh-CN"/>
              </w:rPr>
            </w:pPr>
          </w:p>
        </w:tc>
        <w:tc>
          <w:tcPr>
            <w:tcW w:w="5213" w:type="dxa"/>
            <w:noWrap w:val="0"/>
            <w:vAlign w:val="center"/>
          </w:tcPr>
          <w:p w14:paraId="3E27202C">
            <w:pPr>
              <w:spacing w:line="360" w:lineRule="auto"/>
              <w:jc w:val="both"/>
              <w:rPr>
                <w:rFonts w:hint="eastAsia" w:ascii="宋体" w:hAnsi="宋体" w:eastAsia="宋体" w:cs="黑体"/>
                <w:b w:val="0"/>
                <w:bCs w:val="0"/>
                <w:sz w:val="18"/>
                <w:szCs w:val="18"/>
                <w:lang w:val="en-US" w:eastAsia="zh-CN"/>
              </w:rPr>
            </w:pPr>
          </w:p>
        </w:tc>
      </w:tr>
      <w:tr w14:paraId="771B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0" w:type="dxa"/>
            <w:noWrap w:val="0"/>
            <w:vAlign w:val="center"/>
          </w:tcPr>
          <w:p w14:paraId="6B341A7D">
            <w:pPr>
              <w:spacing w:line="360" w:lineRule="auto"/>
              <w:jc w:val="center"/>
              <w:rPr>
                <w:rFonts w:hint="default" w:ascii="宋体" w:hAnsi="宋体" w:cs="黑体"/>
                <w:b w:val="0"/>
                <w:bCs w:val="0"/>
                <w:sz w:val="18"/>
                <w:szCs w:val="18"/>
                <w:lang w:val="en-US" w:eastAsia="zh-CN"/>
              </w:rPr>
            </w:pPr>
          </w:p>
        </w:tc>
        <w:tc>
          <w:tcPr>
            <w:tcW w:w="5213" w:type="dxa"/>
            <w:noWrap w:val="0"/>
            <w:vAlign w:val="center"/>
          </w:tcPr>
          <w:p w14:paraId="55DF78AE">
            <w:pPr>
              <w:spacing w:line="360" w:lineRule="auto"/>
              <w:jc w:val="both"/>
              <w:rPr>
                <w:rFonts w:hint="eastAsia" w:ascii="宋体" w:hAnsi="宋体" w:eastAsia="宋体" w:cs="Times New Roman"/>
                <w:color w:val="000000"/>
                <w:kern w:val="0"/>
                <w:sz w:val="18"/>
                <w:szCs w:val="18"/>
              </w:rPr>
            </w:pPr>
          </w:p>
        </w:tc>
      </w:tr>
    </w:tbl>
    <w:p w14:paraId="5DBFBD8A">
      <w:pPr>
        <w:spacing w:line="360" w:lineRule="auto"/>
        <w:rPr>
          <w:rFonts w:ascii="宋体" w:hAnsi="宋体"/>
          <w:sz w:val="24"/>
        </w:rPr>
      </w:pPr>
    </w:p>
    <w:p w14:paraId="260694A6">
      <w:pPr>
        <w:widowControl w:val="0"/>
        <w:wordWrap/>
        <w:adjustRightInd/>
        <w:snapToGrid/>
        <w:spacing w:before="0" w:beforeLines="0" w:after="0" w:afterLines="0" w:line="360" w:lineRule="auto"/>
        <w:ind w:left="0" w:leftChars="0" w:right="0" w:firstLine="0" w:firstLineChars="0"/>
        <w:jc w:val="left"/>
        <w:textAlignment w:val="auto"/>
        <w:outlineLvl w:val="2"/>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（四）</w:t>
      </w:r>
      <w:r>
        <w:rPr>
          <w:rFonts w:hint="default" w:ascii="黑体" w:hAnsi="黑体" w:eastAsia="黑体" w:cs="黑体"/>
          <w:b w:val="0"/>
          <w:bCs w:val="0"/>
          <w:kern w:val="2"/>
          <w:sz w:val="21"/>
          <w:szCs w:val="21"/>
          <w:lang w:val="en-US" w:eastAsia="zh-CN"/>
        </w:rPr>
        <w:t>主要工作过程</w:t>
      </w:r>
    </w:p>
    <w:p w14:paraId="4B7F64D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Chars="200" w:right="0"/>
        <w:jc w:val="left"/>
        <w:textAlignment w:val="auto"/>
        <w:outlineLvl w:val="3"/>
        <w:rPr>
          <w:rFonts w:hint="default" w:ascii="黑体" w:hAnsi="黑体" w:eastAsia="黑体" w:cs="黑体"/>
          <w:b w:val="0"/>
          <w:bCs w:val="0"/>
          <w:kern w:val="2"/>
          <w:sz w:val="21"/>
          <w:szCs w:val="21"/>
          <w:lang w:val="en-US" w:eastAsia="zh-CN"/>
        </w:rPr>
      </w:pPr>
      <w:r>
        <w:rPr>
          <w:rFonts w:hint="default" w:ascii="黑体" w:hAnsi="黑体" w:eastAsia="黑体" w:cs="黑体"/>
          <w:b w:val="0"/>
          <w:bCs w:val="0"/>
          <w:kern w:val="2"/>
          <w:sz w:val="21"/>
          <w:szCs w:val="21"/>
          <w:lang w:val="en-US" w:eastAsia="zh-CN"/>
        </w:rPr>
        <w:t>1.</w:t>
      </w:r>
      <w:r>
        <w:rPr>
          <w:rFonts w:hint="eastAsia" w:ascii="黑体" w:hAnsi="黑体" w:eastAsia="黑体" w:cs="黑体"/>
          <w:b w:val="0"/>
          <w:bCs w:val="0"/>
          <w:kern w:val="2"/>
          <w:sz w:val="21"/>
          <w:szCs w:val="21"/>
          <w:lang w:val="en-US" w:eastAsia="zh-CN"/>
        </w:rPr>
        <w:t>预研</w:t>
      </w:r>
      <w:r>
        <w:rPr>
          <w:rFonts w:hint="default" w:ascii="黑体" w:hAnsi="黑体" w:eastAsia="黑体" w:cs="黑体"/>
          <w:b w:val="0"/>
          <w:bCs w:val="0"/>
          <w:kern w:val="2"/>
          <w:sz w:val="21"/>
          <w:szCs w:val="21"/>
          <w:lang w:val="en-US" w:eastAsia="zh-CN"/>
        </w:rPr>
        <w:t>阶段</w:t>
      </w:r>
    </w:p>
    <w:p w14:paraId="2857549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Times New Roman" w:hAnsi="Times New Roman" w:eastAsia="宋体" w:cs="Times New Roman"/>
          <w:lang w:val="en-US" w:eastAsia="zh-CN"/>
        </w:rPr>
        <w:t>在标准起草修订过程中，标准编制组成</w:t>
      </w:r>
      <w:r>
        <w:rPr>
          <w:rFonts w:hint="eastAsia" w:ascii="宋体" w:hAnsi="宋体" w:eastAsia="宋体" w:cs="宋体"/>
          <w:lang w:val="en-US" w:eastAsia="zh-CN"/>
        </w:rPr>
        <w:t>员查阅了国内外有关铜及铜合金中</w:t>
      </w:r>
      <w:r>
        <w:rPr>
          <w:rFonts w:hint="eastAsia" w:ascii="宋体" w:hAnsi="宋体" w:cs="宋体"/>
          <w:lang w:val="en-US" w:eastAsia="zh-CN"/>
        </w:rPr>
        <w:t>锡</w:t>
      </w:r>
      <w:r>
        <w:rPr>
          <w:rFonts w:hint="eastAsia" w:ascii="宋体" w:hAnsi="宋体" w:eastAsia="宋体" w:cs="宋体"/>
          <w:lang w:val="en-US" w:eastAsia="zh-CN"/>
        </w:rPr>
        <w:t>含量检测的相关标准。对于铜及铜合金中锡的化学分析方法，除了本标准以外，国外主要还有以下标准：国际标准原有ISO 4751和ISO 3111两项，但均已废止；欧盟标准共有3项分别为EN 15022-3:2006、EN 15022-4:2011和CEN/TS 15022-2:2009，其中2项采用火焰原子吸收光谱法、1项采用分光光度法，测定范围分别为0.001%～0.60%、0.20%～3.0%和0.0050%～0.5%。国内有YS/T 482-2022、YS/T 483-2022、GB/T 5121.27-2008和GB/T 5121.28-2021，测定范围分别为0.0001%～15.0%、0.01%～15.0%、0.0001%～10.00%和0.00005%～0.0050%。上述标准均无法完全满足现行产品标准中锡的检测需求。因此，为了完善铜及铜合金中锡的测定方法，保证标准在国际上的先进性，该标准的修订是十分必要且急需的。</w:t>
      </w:r>
    </w:p>
    <w:p w14:paraId="5C7E22A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起草单位经过全面调研，确定了含量范围和初步方案，经过为大量的试验和生产实际应用，确定方案准确度高，精密度好，于是向全国有色金属标准化技术委员会提交了立项建议书。</w:t>
      </w:r>
    </w:p>
    <w:p w14:paraId="760FE36F">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imes New Roman" w:hAnsi="Times New Roman" w:eastAsia="宋体" w:cs="Times New Roman"/>
          <w:b/>
          <w:bCs w:val="0"/>
          <w:sz w:val="24"/>
          <w:szCs w:val="24"/>
          <w:lang w:val="en-US" w:eastAsia="zh-CN"/>
        </w:rPr>
      </w:pPr>
      <w:r>
        <w:rPr>
          <w:rFonts w:hint="eastAsia" w:ascii="黑体" w:hAnsi="黑体" w:eastAsia="黑体" w:cs="黑体"/>
          <w:b w:val="0"/>
          <w:bCs w:val="0"/>
          <w:kern w:val="2"/>
          <w:sz w:val="21"/>
          <w:szCs w:val="21"/>
          <w:lang w:val="en-US" w:eastAsia="zh-CN"/>
        </w:rPr>
        <w:t>2.</w:t>
      </w:r>
      <w:r>
        <w:rPr>
          <w:rFonts w:hint="default" w:ascii="黑体" w:hAnsi="黑体" w:eastAsia="黑体" w:cs="黑体"/>
          <w:b w:val="0"/>
          <w:bCs w:val="0"/>
          <w:kern w:val="2"/>
          <w:sz w:val="21"/>
          <w:szCs w:val="21"/>
          <w:lang w:val="en-US" w:eastAsia="zh-CN"/>
        </w:rPr>
        <w:t>立项阶段</w:t>
      </w:r>
    </w:p>
    <w:p w14:paraId="52A8170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根据2022年2月国家标准化管理委员会下达的《关于开展推荐性国家标准复审工作的通知（国标委发[2022]10号）》的要求</w:t>
      </w:r>
      <w:r>
        <w:rPr>
          <w:rFonts w:hint="eastAsia" w:ascii="宋体" w:hAnsi="宋体" w:cs="宋体"/>
          <w:lang w:val="en-US" w:eastAsia="zh-CN"/>
        </w:rPr>
        <w:t>,</w:t>
      </w:r>
      <w:r>
        <w:rPr>
          <w:rFonts w:hint="eastAsia" w:ascii="宋体" w:hAnsi="宋体" w:eastAsia="宋体" w:cs="宋体"/>
          <w:lang w:val="en-US" w:eastAsia="zh-CN"/>
        </w:rPr>
        <w:t>202</w:t>
      </w:r>
      <w:r>
        <w:rPr>
          <w:rFonts w:hint="eastAsia" w:ascii="宋体" w:hAnsi="宋体" w:cs="宋体"/>
          <w:lang w:val="en-US" w:eastAsia="zh-CN"/>
        </w:rPr>
        <w:t>2</w:t>
      </w:r>
      <w:r>
        <w:rPr>
          <w:rFonts w:hint="eastAsia" w:ascii="宋体" w:hAnsi="宋体" w:eastAsia="宋体" w:cs="宋体"/>
          <w:lang w:val="en-US" w:eastAsia="zh-CN"/>
        </w:rPr>
        <w:t>年</w:t>
      </w:r>
      <w:r>
        <w:rPr>
          <w:rFonts w:hint="eastAsia" w:ascii="宋体" w:hAnsi="宋体" w:cs="宋体"/>
          <w:lang w:val="en-US" w:eastAsia="zh-CN"/>
        </w:rPr>
        <w:t>5</w:t>
      </w:r>
      <w:r>
        <w:rPr>
          <w:rFonts w:hint="eastAsia" w:ascii="宋体" w:hAnsi="宋体" w:eastAsia="宋体" w:cs="宋体"/>
          <w:lang w:val="en-US" w:eastAsia="zh-CN"/>
        </w:rPr>
        <w:t>月，全国有色标准化技术委员会</w:t>
      </w:r>
      <w:r>
        <w:rPr>
          <w:rFonts w:hint="eastAsia" w:ascii="宋体" w:hAnsi="宋体" w:cs="宋体"/>
          <w:lang w:val="en-US" w:eastAsia="zh-CN"/>
        </w:rPr>
        <w:t>通过网络会议</w:t>
      </w:r>
      <w:r>
        <w:rPr>
          <w:rFonts w:hint="eastAsia" w:ascii="宋体" w:hAnsi="宋体" w:eastAsia="宋体" w:cs="宋体"/>
          <w:lang w:val="en-US" w:eastAsia="zh-CN"/>
        </w:rPr>
        <w:t xml:space="preserve">召开了项目论证会，会上中铝洛阳铜加工有限公司向全国有色标准化技术委员会重金属分标委全体委员会提交了《铜及铜合金化学分析方法 </w:t>
      </w:r>
      <w:r>
        <w:rPr>
          <w:rFonts w:hint="eastAsia" w:ascii="宋体" w:hAnsi="宋体" w:cs="宋体"/>
          <w:lang w:val="en-US" w:eastAsia="zh-CN"/>
        </w:rPr>
        <w:t>第10部分：锡</w:t>
      </w:r>
      <w:r>
        <w:rPr>
          <w:rFonts w:hint="eastAsia" w:ascii="宋体" w:hAnsi="宋体" w:eastAsia="宋体" w:cs="宋体"/>
          <w:lang w:val="en-US" w:eastAsia="zh-CN"/>
        </w:rPr>
        <w:t>含量的测定》项目建议书、草案及立项报告等材料，经全体委员论证同意立项。随后由秘书处组织全体委员网络投票，投票通过后转报给工业和信息化部科技司，并挂网向社会公开征求意见。</w:t>
      </w:r>
    </w:p>
    <w:p w14:paraId="4AEE5EA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kern w:val="0"/>
          <w:sz w:val="24"/>
          <w:lang w:val="en-US" w:eastAsia="zh-CN"/>
        </w:rPr>
      </w:pPr>
      <w:r>
        <w:rPr>
          <w:rFonts w:hint="eastAsia" w:ascii="宋体" w:hAnsi="宋体" w:eastAsia="宋体" w:cs="宋体"/>
          <w:lang w:val="en-US" w:eastAsia="zh-CN"/>
        </w:rPr>
        <w:t>20</w:t>
      </w:r>
      <w:r>
        <w:rPr>
          <w:rFonts w:hint="eastAsia" w:ascii="宋体" w:hAnsi="宋体" w:cs="宋体"/>
          <w:lang w:val="en-US" w:eastAsia="zh-CN"/>
        </w:rPr>
        <w:t>xx</w:t>
      </w:r>
      <w:r>
        <w:rPr>
          <w:rFonts w:hint="eastAsia" w:ascii="宋体" w:hAnsi="宋体" w:eastAsia="宋体" w:cs="宋体"/>
          <w:lang w:val="en-US" w:eastAsia="zh-CN"/>
        </w:rPr>
        <w:t>年</w:t>
      </w:r>
      <w:r>
        <w:rPr>
          <w:rFonts w:hint="eastAsia" w:ascii="宋体" w:hAnsi="宋体" w:cs="宋体"/>
          <w:lang w:val="en-US" w:eastAsia="zh-CN"/>
        </w:rPr>
        <w:t>xx</w:t>
      </w:r>
      <w:r>
        <w:rPr>
          <w:rFonts w:hint="eastAsia" w:ascii="宋体" w:hAnsi="宋体" w:eastAsia="宋体" w:cs="宋体"/>
          <w:lang w:val="en-US" w:eastAsia="zh-CN"/>
        </w:rPr>
        <w:t>月，国家标准化管理委员会发布了《国家标准化管理委员会关于下达</w:t>
      </w:r>
      <w:r>
        <w:rPr>
          <w:rFonts w:hint="eastAsia" w:ascii="宋体" w:hAnsi="宋体" w:cs="宋体"/>
          <w:lang w:val="en-US" w:eastAsia="zh-CN"/>
        </w:rPr>
        <w:t>xxxxxxxxxx</w:t>
      </w:r>
      <w:r>
        <w:rPr>
          <w:rFonts w:hint="eastAsia" w:ascii="宋体" w:hAnsi="宋体" w:eastAsia="宋体" w:cs="宋体"/>
          <w:lang w:val="en-US" w:eastAsia="zh-CN"/>
        </w:rPr>
        <w:t xml:space="preserve">的通知》，下达修订《铜及铜合金化学分析方法 </w:t>
      </w:r>
      <w:r>
        <w:rPr>
          <w:rFonts w:hint="eastAsia" w:ascii="宋体" w:hAnsi="宋体" w:cs="宋体"/>
          <w:lang w:val="en-US" w:eastAsia="zh-CN"/>
        </w:rPr>
        <w:t>第10部分</w:t>
      </w:r>
      <w:r>
        <w:rPr>
          <w:rFonts w:hint="eastAsia" w:ascii="宋体" w:hAnsi="宋体" w:eastAsia="宋体" w:cs="宋体"/>
          <w:lang w:val="en-US" w:eastAsia="zh-CN"/>
        </w:rPr>
        <w:t xml:space="preserve"> </w:t>
      </w:r>
      <w:r>
        <w:rPr>
          <w:rFonts w:hint="eastAsia" w:ascii="宋体" w:hAnsi="宋体" w:cs="宋体"/>
          <w:lang w:val="en-US" w:eastAsia="zh-CN"/>
        </w:rPr>
        <w:t>锡</w:t>
      </w:r>
      <w:r>
        <w:rPr>
          <w:rFonts w:hint="eastAsia" w:ascii="宋体" w:hAnsi="宋体" w:eastAsia="宋体" w:cs="宋体"/>
          <w:lang w:val="en-US" w:eastAsia="zh-CN"/>
        </w:rPr>
        <w:t>含量的测定》国家标准的任务计划，计划号为</w:t>
      </w:r>
      <w:r>
        <w:rPr>
          <w:rFonts w:hint="eastAsia" w:ascii="宋体" w:hAnsi="宋体" w:cs="宋体"/>
          <w:lang w:val="en-US" w:eastAsia="zh-CN"/>
        </w:rPr>
        <w:t>xxxxxxxxxx</w:t>
      </w:r>
      <w:r>
        <w:rPr>
          <w:rFonts w:hint="eastAsia" w:ascii="宋体" w:hAnsi="宋体" w:eastAsia="宋体" w:cs="宋体"/>
          <w:lang w:val="en-US" w:eastAsia="zh-CN"/>
        </w:rPr>
        <w:t>，项目完成时限为202</w:t>
      </w:r>
      <w:r>
        <w:rPr>
          <w:rFonts w:hint="eastAsia" w:ascii="宋体" w:hAnsi="宋体" w:cs="宋体"/>
          <w:lang w:val="en-US" w:eastAsia="zh-CN"/>
        </w:rPr>
        <w:t>x</w:t>
      </w:r>
      <w:r>
        <w:rPr>
          <w:rFonts w:hint="eastAsia" w:ascii="宋体" w:hAnsi="宋体" w:eastAsia="宋体" w:cs="宋体"/>
          <w:lang w:val="en-US" w:eastAsia="zh-CN"/>
        </w:rPr>
        <w:t>年</w:t>
      </w:r>
      <w:r>
        <w:rPr>
          <w:rFonts w:hint="eastAsia" w:ascii="宋体" w:hAnsi="宋体" w:cs="宋体"/>
          <w:lang w:val="en-US" w:eastAsia="zh-CN"/>
        </w:rPr>
        <w:t>xx</w:t>
      </w:r>
      <w:r>
        <w:rPr>
          <w:rFonts w:hint="eastAsia" w:ascii="宋体" w:hAnsi="宋体" w:eastAsia="宋体" w:cs="宋体"/>
          <w:lang w:val="en-US" w:eastAsia="zh-CN"/>
        </w:rPr>
        <w:t>月</w:t>
      </w:r>
      <w:r>
        <w:rPr>
          <w:rFonts w:hint="eastAsia" w:ascii="宋体" w:hAnsi="宋体" w:cs="宋体"/>
          <w:lang w:val="en-US" w:eastAsia="zh-CN"/>
        </w:rPr>
        <w:t>，</w:t>
      </w:r>
      <w:r>
        <w:rPr>
          <w:rFonts w:hint="eastAsia" w:ascii="宋体" w:hAnsi="宋体" w:eastAsia="宋体" w:cs="宋体"/>
          <w:lang w:val="en-US" w:eastAsia="zh-CN"/>
        </w:rPr>
        <w:t>技术归口单位为全国有色金属标准化技术委员会。</w:t>
      </w:r>
    </w:p>
    <w:p w14:paraId="289528EB">
      <w:pPr>
        <w:widowControl w:val="0"/>
        <w:numPr>
          <w:ilvl w:val="0"/>
          <w:numId w:val="0"/>
        </w:numPr>
        <w:wordWrap/>
        <w:adjustRightInd/>
        <w:snapToGrid/>
        <w:spacing w:before="0" w:beforeLines="0" w:after="0" w:afterLines="0" w:line="360" w:lineRule="auto"/>
        <w:ind w:leftChars="200" w:right="0"/>
        <w:jc w:val="left"/>
        <w:textAlignment w:val="auto"/>
        <w:outlineLvl w:val="3"/>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3</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起草阶段</w:t>
      </w:r>
    </w:p>
    <w:p w14:paraId="20BAB593">
      <w:pPr>
        <w:widowControl w:val="0"/>
        <w:numPr>
          <w:ilvl w:val="0"/>
          <w:numId w:val="0"/>
        </w:numPr>
        <w:wordWrap/>
        <w:adjustRightInd/>
        <w:snapToGrid/>
        <w:spacing w:before="0" w:beforeLines="0" w:after="0" w:afterLines="0" w:line="360" w:lineRule="auto"/>
        <w:ind w:leftChars="200" w:right="0"/>
        <w:jc w:val="left"/>
        <w:textAlignment w:val="auto"/>
        <w:outlineLvl w:val="4"/>
        <w:rPr>
          <w:rFonts w:hint="default"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3</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1任务落实</w:t>
      </w:r>
    </w:p>
    <w:p w14:paraId="6E6ED3E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中铝洛阳铜加工有限公司接到任务后立即组织技术人员成立了标准编制组，制定了该标准的研究内容、技术路线、任务分工和进度安排。在拟制定分析方法开展了多方调研、资料收集后进行试验工作，包括加热功率、加标回收及精密度试验等，最终形成了《标准草案》。</w:t>
      </w:r>
    </w:p>
    <w:p w14:paraId="5C13C04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lang w:val="en-US" w:eastAsia="zh-CN"/>
        </w:rPr>
      </w:pPr>
      <w:r>
        <w:rPr>
          <w:rFonts w:hint="eastAsia" w:ascii="宋体" w:hAnsi="宋体" w:eastAsia="宋体" w:cs="宋体"/>
          <w:lang w:val="en-US" w:eastAsia="zh-CN"/>
        </w:rPr>
        <w:t>202</w:t>
      </w:r>
      <w:r>
        <w:rPr>
          <w:rFonts w:hint="eastAsia" w:ascii="宋体" w:hAnsi="宋体" w:cs="宋体"/>
          <w:lang w:val="en-US" w:eastAsia="zh-CN"/>
        </w:rPr>
        <w:t>3</w:t>
      </w:r>
      <w:r>
        <w:rPr>
          <w:rFonts w:hint="eastAsia" w:ascii="宋体" w:hAnsi="宋体" w:eastAsia="宋体" w:cs="宋体"/>
          <w:lang w:val="en-US" w:eastAsia="zh-CN"/>
        </w:rPr>
        <w:t>年</w:t>
      </w:r>
      <w:r>
        <w:rPr>
          <w:rFonts w:hint="eastAsia" w:ascii="宋体" w:hAnsi="宋体" w:cs="宋体"/>
          <w:lang w:val="en-US" w:eastAsia="zh-CN"/>
        </w:rPr>
        <w:t>11</w:t>
      </w:r>
      <w:r>
        <w:rPr>
          <w:rFonts w:hint="eastAsia" w:ascii="宋体" w:hAnsi="宋体" w:eastAsia="宋体" w:cs="宋体"/>
          <w:lang w:val="en-US" w:eastAsia="zh-CN"/>
        </w:rPr>
        <w:t>月1日～</w:t>
      </w:r>
      <w:r>
        <w:rPr>
          <w:rFonts w:hint="eastAsia" w:ascii="宋体" w:hAnsi="宋体" w:cs="宋体"/>
          <w:lang w:val="en-US" w:eastAsia="zh-CN"/>
        </w:rPr>
        <w:t>11</w:t>
      </w:r>
      <w:r>
        <w:rPr>
          <w:rFonts w:hint="eastAsia" w:ascii="宋体" w:hAnsi="宋体" w:eastAsia="宋体" w:cs="宋体"/>
          <w:lang w:val="en-US" w:eastAsia="zh-CN"/>
        </w:rPr>
        <w:t>月</w:t>
      </w:r>
      <w:r>
        <w:rPr>
          <w:rFonts w:hint="eastAsia" w:ascii="宋体" w:hAnsi="宋体" w:cs="宋体"/>
          <w:lang w:val="en-US" w:eastAsia="zh-CN"/>
        </w:rPr>
        <w:t>3</w:t>
      </w:r>
      <w:r>
        <w:rPr>
          <w:rFonts w:hint="eastAsia" w:ascii="宋体" w:hAnsi="宋体" w:eastAsia="宋体" w:cs="宋体"/>
          <w:lang w:val="en-US" w:eastAsia="zh-CN"/>
        </w:rPr>
        <w:t>日在</w:t>
      </w:r>
      <w:r>
        <w:rPr>
          <w:rFonts w:hint="eastAsia" w:ascii="宋体" w:hAnsi="宋体" w:cs="宋体"/>
          <w:lang w:val="en-US" w:eastAsia="zh-CN"/>
        </w:rPr>
        <w:t>云南昆明</w:t>
      </w:r>
      <w:r>
        <w:rPr>
          <w:rFonts w:hint="eastAsia" w:ascii="宋体" w:hAnsi="宋体" w:eastAsia="宋体" w:cs="宋体"/>
          <w:lang w:val="en-US" w:eastAsia="zh-CN"/>
        </w:rPr>
        <w:t>由全国有色金属标准化技术委员会组织的第一次工作会议上，对该标准的修订进行了分工和任务落实，会上确定了由中铝洛阳铜加工有限公司牵头负责</w:t>
      </w:r>
      <w:r>
        <w:rPr>
          <w:rFonts w:hint="eastAsia" w:ascii="宋体" w:hAnsi="宋体" w:cs="宋体"/>
          <w:lang w:val="en-US" w:eastAsia="zh-CN"/>
        </w:rPr>
        <w:t>、</w:t>
      </w:r>
      <w:r>
        <w:rPr>
          <w:rFonts w:hint="eastAsia" w:ascii="宋体" w:hAnsi="宋体" w:eastAsia="宋体" w:cs="宋体"/>
          <w:sz w:val="21"/>
          <w:szCs w:val="21"/>
          <w:lang w:val="en-US" w:eastAsia="zh-CN"/>
        </w:rPr>
        <w:t>白银有色西北铜加工有限公司</w:t>
      </w:r>
      <w:r>
        <w:rPr>
          <w:rFonts w:hint="eastAsia" w:ascii="宋体" w:hAnsi="宋体" w:cs="宋体"/>
          <w:sz w:val="21"/>
          <w:szCs w:val="21"/>
          <w:lang w:val="en-US" w:eastAsia="zh-CN"/>
        </w:rPr>
        <w:t>协助开展</w:t>
      </w:r>
      <w:r>
        <w:rPr>
          <w:rFonts w:hint="eastAsia" w:ascii="宋体" w:hAnsi="宋体" w:eastAsia="宋体" w:cs="宋体"/>
          <w:lang w:val="en-US" w:eastAsia="zh-CN"/>
        </w:rPr>
        <w:t>《铜及铜合金化学分析方法</w:t>
      </w:r>
      <w:r>
        <w:rPr>
          <w:rFonts w:hint="eastAsia" w:ascii="宋体" w:hAnsi="宋体" w:cs="宋体"/>
          <w:lang w:val="en-US" w:eastAsia="zh-CN"/>
        </w:rPr>
        <w:t xml:space="preserve"> 第10部分</w:t>
      </w:r>
      <w:r>
        <w:rPr>
          <w:rFonts w:hint="eastAsia" w:ascii="宋体" w:hAnsi="宋体" w:eastAsia="宋体" w:cs="宋体"/>
          <w:lang w:val="en-US" w:eastAsia="zh-CN"/>
        </w:rPr>
        <w:t xml:space="preserve"> </w:t>
      </w:r>
      <w:r>
        <w:rPr>
          <w:rFonts w:hint="eastAsia" w:ascii="宋体" w:hAnsi="宋体" w:cs="宋体"/>
          <w:lang w:val="en-US" w:eastAsia="zh-CN"/>
        </w:rPr>
        <w:t>锡</w:t>
      </w:r>
      <w:r>
        <w:rPr>
          <w:rFonts w:hint="eastAsia" w:ascii="宋体" w:hAnsi="宋体" w:eastAsia="宋体" w:cs="宋体"/>
          <w:lang w:val="en-US" w:eastAsia="zh-CN"/>
        </w:rPr>
        <w:t>含量的测定》的起草工作，由</w:t>
      </w:r>
      <w:r>
        <w:rPr>
          <w:rFonts w:hint="eastAsia" w:cs="Times New Roman"/>
          <w:lang w:val="en-US" w:eastAsia="zh-CN"/>
        </w:rPr>
        <w:t>北矿检测技术股份有限公司、山东中金岭南铜业有限责任公司、国家铜铅锌及制品质量监督检验中心、铜陵有色金属集团控股有限公司、国标（北京）检验认证有限公司、广东省科学院工业分析检测中心、紫金矿业集团股份有限公司、洛阳船舶材料研究所、浙江省冶金产品质量检验站有限公司、大冶有色金属有限责任公司、上海有色金属工业技术监测中心有限公司、厦门双瑞材料研究院有限公司、聊城市产品质量监督检验所</w:t>
      </w:r>
      <w:r>
        <w:rPr>
          <w:rFonts w:hint="eastAsia" w:ascii="宋体" w:hAnsi="宋体" w:eastAsia="宋体" w:cs="宋体"/>
          <w:lang w:val="en-US" w:eastAsia="zh-CN"/>
        </w:rPr>
        <w:t>协助</w:t>
      </w:r>
      <w:r>
        <w:rPr>
          <w:rFonts w:hint="eastAsia" w:ascii="宋体" w:hAnsi="宋体" w:cs="宋体"/>
          <w:lang w:val="en-US" w:eastAsia="zh-CN"/>
        </w:rPr>
        <w:t>验证</w:t>
      </w:r>
      <w:r>
        <w:rPr>
          <w:rFonts w:hint="eastAsia" w:ascii="宋体" w:hAnsi="宋体" w:eastAsia="宋体" w:cs="宋体"/>
          <w:lang w:val="en-US" w:eastAsia="zh-CN"/>
        </w:rPr>
        <w:t>，明确了所采用的方法，同时确定了样品</w:t>
      </w:r>
      <w:r>
        <w:rPr>
          <w:rFonts w:hint="eastAsia" w:ascii="宋体" w:hAnsi="宋体" w:cs="宋体"/>
          <w:lang w:val="en-US" w:eastAsia="zh-CN"/>
        </w:rPr>
        <w:t>提供</w:t>
      </w:r>
      <w:r>
        <w:rPr>
          <w:rFonts w:hint="eastAsia" w:ascii="宋体" w:hAnsi="宋体" w:eastAsia="宋体" w:cs="宋体"/>
          <w:lang w:val="en-US" w:eastAsia="zh-CN"/>
        </w:rPr>
        <w:t>单位、</w:t>
      </w:r>
      <w:r>
        <w:rPr>
          <w:rFonts w:hint="eastAsia" w:ascii="宋体" w:hAnsi="宋体" w:cs="宋体"/>
          <w:lang w:val="en-US" w:eastAsia="zh-CN"/>
        </w:rPr>
        <w:t>试验验证单位、</w:t>
      </w:r>
      <w:r>
        <w:rPr>
          <w:rFonts w:hint="eastAsia" w:ascii="宋体" w:hAnsi="宋体" w:eastAsia="宋体" w:cs="宋体"/>
          <w:lang w:val="en-US" w:eastAsia="zh-CN"/>
        </w:rPr>
        <w:t>进度安排等事项</w:t>
      </w:r>
      <w:r>
        <w:rPr>
          <w:rFonts w:hint="eastAsia" w:ascii="宋体" w:hAnsi="宋体" w:cs="宋体"/>
          <w:lang w:val="en-US" w:eastAsia="zh-CN"/>
        </w:rPr>
        <w:t>。</w:t>
      </w:r>
    </w:p>
    <w:p w14:paraId="340B1446">
      <w:pPr>
        <w:widowControl w:val="0"/>
        <w:numPr>
          <w:ilvl w:val="0"/>
          <w:numId w:val="0"/>
        </w:numPr>
        <w:wordWrap/>
        <w:adjustRightInd/>
        <w:snapToGrid/>
        <w:spacing w:before="0" w:beforeLines="0" w:after="0" w:afterLines="0" w:line="360" w:lineRule="auto"/>
        <w:ind w:leftChars="200" w:right="0"/>
        <w:jc w:val="left"/>
        <w:textAlignment w:val="auto"/>
        <w:outlineLvl w:val="4"/>
        <w:rPr>
          <w:rFonts w:hint="eastAsia" w:ascii="黑体" w:hAnsi="黑体" w:eastAsia="黑体" w:cs="黑体"/>
          <w:b w:val="0"/>
          <w:bCs w:val="0"/>
          <w:kern w:val="2"/>
          <w:sz w:val="21"/>
          <w:szCs w:val="21"/>
          <w:lang w:val="en-US" w:eastAsia="zh-CN"/>
        </w:rPr>
      </w:pPr>
      <w:r>
        <w:rPr>
          <w:rFonts w:hint="eastAsia" w:ascii="黑体" w:hAnsi="黑体" w:eastAsia="黑体" w:cs="黑体"/>
          <w:b w:val="0"/>
          <w:bCs w:val="0"/>
          <w:kern w:val="2"/>
          <w:sz w:val="21"/>
          <w:szCs w:val="21"/>
          <w:lang w:val="en-US" w:eastAsia="zh-CN"/>
        </w:rPr>
        <w:t>3</w:t>
      </w:r>
      <w:r>
        <w:rPr>
          <w:rFonts w:hint="default" w:ascii="黑体" w:hAnsi="黑体" w:eastAsia="黑体" w:cs="黑体"/>
          <w:b w:val="0"/>
          <w:bCs w:val="0"/>
          <w:kern w:val="2"/>
          <w:sz w:val="21"/>
          <w:szCs w:val="21"/>
          <w:lang w:val="en-US" w:eastAsia="zh-CN"/>
        </w:rPr>
        <w:t>.</w:t>
      </w:r>
      <w:r>
        <w:rPr>
          <w:rFonts w:hint="eastAsia" w:ascii="黑体" w:hAnsi="黑体" w:eastAsia="黑体" w:cs="黑体"/>
          <w:b w:val="0"/>
          <w:bCs w:val="0"/>
          <w:kern w:val="2"/>
          <w:sz w:val="21"/>
          <w:szCs w:val="21"/>
          <w:lang w:val="en-US" w:eastAsia="zh-CN"/>
        </w:rPr>
        <w:t>2样品收集及试验研究</w:t>
      </w:r>
    </w:p>
    <w:p w14:paraId="3115CC0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default" w:ascii="宋体" w:hAnsi="宋体" w:eastAsia="宋体" w:cs="宋体"/>
          <w:lang w:val="en-US" w:eastAsia="zh-CN"/>
        </w:rPr>
      </w:pPr>
      <w:r>
        <w:rPr>
          <w:rFonts w:hint="default" w:ascii="宋体" w:hAnsi="宋体" w:eastAsia="宋体" w:cs="宋体"/>
          <w:lang w:val="en-US" w:eastAsia="zh-CN"/>
        </w:rPr>
        <w:t>中铝洛阳铜加工有限公司根据</w:t>
      </w:r>
      <w:r>
        <w:rPr>
          <w:rFonts w:hint="eastAsia" w:ascii="宋体" w:hAnsi="宋体" w:cs="宋体"/>
          <w:lang w:val="en-US" w:eastAsia="zh-CN"/>
        </w:rPr>
        <w:t>国内外</w:t>
      </w:r>
      <w:r>
        <w:rPr>
          <w:rFonts w:hint="default" w:ascii="宋体" w:hAnsi="宋体" w:eastAsia="宋体" w:cs="宋体"/>
          <w:lang w:val="en-US" w:eastAsia="zh-CN"/>
        </w:rPr>
        <w:t>市场上铜及铜合金生产和应用情况，开展试验样品的选材、收集、和制备工作，充分考虑到试验样品的代表性。共收集制备了铜及铜合金</w:t>
      </w:r>
      <w:r>
        <w:rPr>
          <w:rFonts w:hint="eastAsia" w:ascii="宋体" w:hAnsi="宋体" w:cs="宋体"/>
          <w:lang w:val="en-US" w:eastAsia="zh-CN"/>
        </w:rPr>
        <w:t>中不同梯度的锡含量</w:t>
      </w:r>
      <w:r>
        <w:rPr>
          <w:rFonts w:hint="default" w:ascii="宋体" w:hAnsi="宋体" w:eastAsia="宋体" w:cs="宋体"/>
          <w:lang w:val="en-US" w:eastAsia="zh-CN"/>
        </w:rPr>
        <w:t>样品共计</w:t>
      </w:r>
      <w:r>
        <w:rPr>
          <w:rFonts w:hint="eastAsia" w:ascii="宋体" w:hAnsi="宋体" w:cs="宋体"/>
          <w:lang w:val="en-US" w:eastAsia="zh-CN"/>
        </w:rPr>
        <w:t>8</w:t>
      </w:r>
      <w:r>
        <w:rPr>
          <w:rFonts w:hint="default" w:ascii="宋体" w:hAnsi="宋体" w:eastAsia="宋体" w:cs="宋体"/>
          <w:lang w:val="en-US" w:eastAsia="zh-CN"/>
        </w:rPr>
        <w:t>批</w:t>
      </w:r>
      <w:r>
        <w:rPr>
          <w:rFonts w:hint="eastAsia" w:ascii="宋体" w:hAnsi="宋体" w:cs="宋体"/>
          <w:lang w:val="en-US" w:eastAsia="zh-CN"/>
        </w:rPr>
        <w:t>。其中标准样品6批，实际产品样品2批</w:t>
      </w:r>
      <w:r>
        <w:rPr>
          <w:rFonts w:hint="default" w:ascii="宋体" w:hAnsi="宋体" w:eastAsia="宋体" w:cs="宋体"/>
          <w:lang w:val="en-US" w:eastAsia="zh-CN"/>
        </w:rPr>
        <w:t>。以上样品作为本标准统一的试验样品，相关信息见表2所示。</w:t>
      </w:r>
    </w:p>
    <w:p w14:paraId="1AB06A4F">
      <w:pPr>
        <w:spacing w:beforeLines="50" w:afterLines="50"/>
        <w:jc w:val="center"/>
        <w:rPr>
          <w:rFonts w:hint="default" w:ascii="黑体" w:hAnsi="黑体" w:eastAsia="黑体"/>
          <w:color w:val="000000"/>
          <w:kern w:val="0"/>
          <w:szCs w:val="21"/>
          <w:lang w:val="en-US" w:eastAsia="zh-CN"/>
        </w:rPr>
      </w:pPr>
      <w:r>
        <w:rPr>
          <w:rFonts w:hint="eastAsia" w:ascii="黑体" w:hAnsi="黑体" w:eastAsia="黑体"/>
          <w:color w:val="000000"/>
          <w:kern w:val="0"/>
          <w:szCs w:val="21"/>
          <w:lang w:val="en-US" w:eastAsia="zh-CN"/>
        </w:rPr>
        <w:t>表2 本标准试验样品的基本信息</w:t>
      </w:r>
    </w:p>
    <w:tbl>
      <w:tblPr>
        <w:tblStyle w:val="12"/>
        <w:tblW w:w="8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958"/>
        <w:gridCol w:w="1447"/>
        <w:gridCol w:w="1447"/>
        <w:gridCol w:w="1942"/>
      </w:tblGrid>
      <w:tr w14:paraId="47E4F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77FD6144">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序号</w:t>
            </w:r>
          </w:p>
        </w:tc>
        <w:tc>
          <w:tcPr>
            <w:tcW w:w="1958" w:type="dxa"/>
            <w:vAlign w:val="center"/>
          </w:tcPr>
          <w:p w14:paraId="53E28BBF">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试样编号</w:t>
            </w:r>
          </w:p>
        </w:tc>
        <w:tc>
          <w:tcPr>
            <w:tcW w:w="1447" w:type="dxa"/>
            <w:vAlign w:val="center"/>
          </w:tcPr>
          <w:p w14:paraId="18CAF8D8">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样品状态</w:t>
            </w:r>
          </w:p>
        </w:tc>
        <w:tc>
          <w:tcPr>
            <w:tcW w:w="1447" w:type="dxa"/>
            <w:vAlign w:val="center"/>
          </w:tcPr>
          <w:p w14:paraId="2B3A35DC">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锡的含量水平，%</w:t>
            </w:r>
          </w:p>
        </w:tc>
        <w:tc>
          <w:tcPr>
            <w:tcW w:w="1942" w:type="dxa"/>
            <w:vAlign w:val="center"/>
          </w:tcPr>
          <w:p w14:paraId="2AF93048">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备注</w:t>
            </w:r>
          </w:p>
        </w:tc>
      </w:tr>
      <w:tr w14:paraId="632A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0F0341A2">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1</w:t>
            </w:r>
          </w:p>
        </w:tc>
        <w:tc>
          <w:tcPr>
            <w:tcW w:w="1958" w:type="dxa"/>
            <w:vAlign w:val="center"/>
          </w:tcPr>
          <w:p w14:paraId="0246F250">
            <w:pPr>
              <w:jc w:val="center"/>
              <w:rPr>
                <w:rFonts w:hint="eastAsia" w:ascii="宋体" w:hAnsi="宋体" w:cs="宋体"/>
                <w:b w:val="0"/>
                <w:bCs w:val="0"/>
                <w:kern w:val="2"/>
                <w:sz w:val="18"/>
                <w:szCs w:val="18"/>
                <w:highlight w:val="none"/>
                <w:lang w:val="en-US" w:eastAsia="zh-CN"/>
              </w:rPr>
            </w:pPr>
            <w:r>
              <w:rPr>
                <w:rFonts w:hint="eastAsia" w:ascii="宋体" w:hAnsi="宋体" w:cs="宋体"/>
                <w:b w:val="0"/>
                <w:bCs w:val="0"/>
                <w:kern w:val="2"/>
                <w:sz w:val="18"/>
                <w:szCs w:val="18"/>
                <w:highlight w:val="none"/>
                <w:lang w:val="en-US" w:eastAsia="zh-CN"/>
              </w:rPr>
              <w:t>GBW(E)020273</w:t>
            </w:r>
          </w:p>
        </w:tc>
        <w:tc>
          <w:tcPr>
            <w:tcW w:w="1447" w:type="dxa"/>
            <w:vMerge w:val="restart"/>
            <w:vAlign w:val="center"/>
          </w:tcPr>
          <w:p w14:paraId="68389F11">
            <w:pPr>
              <w:jc w:val="center"/>
              <w:rPr>
                <w:rFonts w:hint="default" w:ascii="Times New Roman" w:hAnsi="Times New Roman" w:cs="Times New Roman"/>
                <w:bCs/>
                <w:color w:val="000000"/>
                <w:kern w:val="0"/>
                <w:sz w:val="18"/>
                <w:szCs w:val="18"/>
                <w:lang w:val="en-US" w:eastAsia="zh-CN"/>
              </w:rPr>
            </w:pPr>
            <w:r>
              <w:rPr>
                <w:rFonts w:hint="eastAsia" w:cs="Times New Roman"/>
                <w:bCs/>
                <w:color w:val="000000"/>
                <w:kern w:val="0"/>
                <w:sz w:val="18"/>
                <w:szCs w:val="18"/>
                <w:lang w:val="en-US" w:eastAsia="zh-CN"/>
              </w:rPr>
              <w:t>屑状</w:t>
            </w:r>
          </w:p>
        </w:tc>
        <w:tc>
          <w:tcPr>
            <w:tcW w:w="1447" w:type="dxa"/>
            <w:vAlign w:val="center"/>
          </w:tcPr>
          <w:p w14:paraId="16C6E403">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0.00027</w:t>
            </w:r>
          </w:p>
        </w:tc>
        <w:tc>
          <w:tcPr>
            <w:tcW w:w="1942" w:type="dxa"/>
            <w:vAlign w:val="center"/>
          </w:tcPr>
          <w:p w14:paraId="1FF4A11C">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标准样品,方法一验证</w:t>
            </w:r>
          </w:p>
        </w:tc>
      </w:tr>
      <w:tr w14:paraId="79A4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396A77AA">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2</w:t>
            </w:r>
          </w:p>
        </w:tc>
        <w:tc>
          <w:tcPr>
            <w:tcW w:w="1958" w:type="dxa"/>
            <w:vAlign w:val="center"/>
          </w:tcPr>
          <w:p w14:paraId="0D316D25">
            <w:pPr>
              <w:jc w:val="center"/>
              <w:rPr>
                <w:rFonts w:hint="eastAsia" w:ascii="宋体" w:hAnsi="宋体" w:cs="宋体"/>
                <w:b w:val="0"/>
                <w:bCs w:val="0"/>
                <w:kern w:val="2"/>
                <w:sz w:val="18"/>
                <w:szCs w:val="18"/>
                <w:highlight w:val="none"/>
                <w:lang w:val="en-US" w:eastAsia="zh-CN"/>
              </w:rPr>
            </w:pPr>
            <w:r>
              <w:rPr>
                <w:rFonts w:hint="eastAsia" w:ascii="宋体" w:hAnsi="宋体" w:cs="宋体"/>
                <w:b w:val="0"/>
                <w:bCs w:val="0"/>
                <w:kern w:val="2"/>
                <w:sz w:val="18"/>
                <w:szCs w:val="18"/>
                <w:highlight w:val="none"/>
                <w:lang w:val="en-US" w:eastAsia="zh-CN"/>
              </w:rPr>
              <w:t>BY1902</w:t>
            </w:r>
          </w:p>
        </w:tc>
        <w:tc>
          <w:tcPr>
            <w:tcW w:w="1447" w:type="dxa"/>
            <w:vMerge w:val="continue"/>
            <w:vAlign w:val="center"/>
          </w:tcPr>
          <w:p w14:paraId="03A2FB60">
            <w:pPr>
              <w:jc w:val="center"/>
              <w:rPr>
                <w:rFonts w:hint="eastAsia" w:cs="Times New Roman"/>
                <w:bCs/>
                <w:color w:val="000000"/>
                <w:kern w:val="0"/>
                <w:sz w:val="18"/>
                <w:szCs w:val="18"/>
                <w:lang w:val="en-US" w:eastAsia="zh-CN"/>
              </w:rPr>
            </w:pPr>
          </w:p>
        </w:tc>
        <w:tc>
          <w:tcPr>
            <w:tcW w:w="1447" w:type="dxa"/>
            <w:vAlign w:val="center"/>
          </w:tcPr>
          <w:p w14:paraId="171C5726">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0.0018</w:t>
            </w:r>
          </w:p>
        </w:tc>
        <w:tc>
          <w:tcPr>
            <w:tcW w:w="1942" w:type="dxa"/>
            <w:vAlign w:val="center"/>
          </w:tcPr>
          <w:p w14:paraId="1A86AD03">
            <w:pPr>
              <w:jc w:val="center"/>
              <w:rPr>
                <w:rFonts w:hint="eastAsia" w:ascii="宋体" w:hAnsi="宋体"/>
                <w:bCs/>
                <w:color w:val="000000"/>
                <w:kern w:val="0"/>
                <w:sz w:val="18"/>
                <w:szCs w:val="18"/>
                <w:lang w:val="en-US" w:eastAsia="zh-CN"/>
              </w:rPr>
            </w:pPr>
            <w:r>
              <w:rPr>
                <w:rFonts w:hint="eastAsia" w:ascii="宋体" w:hAnsi="宋体"/>
                <w:bCs/>
                <w:color w:val="000000"/>
                <w:kern w:val="0"/>
                <w:sz w:val="18"/>
                <w:szCs w:val="18"/>
                <w:lang w:val="en-US" w:eastAsia="zh-CN"/>
              </w:rPr>
              <w:t>标准样品，方法一、方法二验证</w:t>
            </w:r>
          </w:p>
        </w:tc>
      </w:tr>
      <w:tr w14:paraId="30663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01B5D748">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3</w:t>
            </w:r>
          </w:p>
        </w:tc>
        <w:tc>
          <w:tcPr>
            <w:tcW w:w="1958" w:type="dxa"/>
            <w:vAlign w:val="center"/>
          </w:tcPr>
          <w:p w14:paraId="286D5A28">
            <w:pPr>
              <w:jc w:val="center"/>
              <w:rPr>
                <w:rFonts w:hint="eastAsia" w:ascii="宋体" w:hAnsi="宋体" w:cs="宋体"/>
                <w:b w:val="0"/>
                <w:bCs w:val="0"/>
                <w:kern w:val="2"/>
                <w:sz w:val="18"/>
                <w:szCs w:val="18"/>
                <w:highlight w:val="none"/>
                <w:lang w:val="en-US" w:eastAsia="zh-CN"/>
              </w:rPr>
            </w:pPr>
            <w:r>
              <w:rPr>
                <w:rFonts w:hint="eastAsia" w:ascii="宋体" w:hAnsi="宋体" w:cs="宋体"/>
                <w:b w:val="0"/>
                <w:bCs w:val="0"/>
                <w:kern w:val="2"/>
                <w:sz w:val="18"/>
                <w:szCs w:val="18"/>
                <w:highlight w:val="none"/>
                <w:lang w:val="en-US" w:eastAsia="zh-CN"/>
              </w:rPr>
              <w:t>BY1905-1</w:t>
            </w:r>
          </w:p>
        </w:tc>
        <w:tc>
          <w:tcPr>
            <w:tcW w:w="1447" w:type="dxa"/>
            <w:vMerge w:val="continue"/>
            <w:vAlign w:val="center"/>
          </w:tcPr>
          <w:p w14:paraId="4D90D50B">
            <w:pPr>
              <w:jc w:val="center"/>
              <w:rPr>
                <w:rFonts w:hint="eastAsia" w:cs="Times New Roman"/>
                <w:bCs/>
                <w:color w:val="000000"/>
                <w:kern w:val="0"/>
                <w:sz w:val="18"/>
                <w:szCs w:val="18"/>
                <w:lang w:val="en-US" w:eastAsia="zh-CN"/>
              </w:rPr>
            </w:pPr>
          </w:p>
        </w:tc>
        <w:tc>
          <w:tcPr>
            <w:tcW w:w="1447" w:type="dxa"/>
            <w:vAlign w:val="center"/>
          </w:tcPr>
          <w:p w14:paraId="13A7D32F">
            <w:pPr>
              <w:jc w:val="center"/>
              <w:rPr>
                <w:rFonts w:hint="eastAsia" w:ascii="宋体" w:hAnsi="宋体"/>
                <w:bCs/>
                <w:color w:val="000000"/>
                <w:kern w:val="0"/>
                <w:sz w:val="18"/>
                <w:szCs w:val="18"/>
                <w:lang w:val="en-US" w:eastAsia="zh-CN"/>
              </w:rPr>
            </w:pPr>
            <w:r>
              <w:rPr>
                <w:rFonts w:hint="eastAsia" w:ascii="宋体" w:hAnsi="宋体"/>
                <w:bCs/>
                <w:color w:val="000000"/>
                <w:kern w:val="0"/>
                <w:sz w:val="18"/>
                <w:szCs w:val="18"/>
                <w:lang w:val="en-US" w:eastAsia="zh-CN"/>
              </w:rPr>
              <w:t>0.076</w:t>
            </w:r>
          </w:p>
        </w:tc>
        <w:tc>
          <w:tcPr>
            <w:tcW w:w="1942" w:type="dxa"/>
            <w:vAlign w:val="center"/>
          </w:tcPr>
          <w:p w14:paraId="582A6B82">
            <w:pPr>
              <w:jc w:val="center"/>
              <w:rPr>
                <w:rFonts w:hint="eastAsia" w:ascii="宋体" w:hAnsi="宋体"/>
                <w:bCs/>
                <w:color w:val="000000"/>
                <w:kern w:val="0"/>
                <w:sz w:val="18"/>
                <w:szCs w:val="18"/>
                <w:lang w:val="en-US" w:eastAsia="zh-CN"/>
              </w:rPr>
            </w:pPr>
            <w:r>
              <w:rPr>
                <w:rFonts w:hint="eastAsia" w:ascii="宋体" w:hAnsi="宋体"/>
                <w:bCs/>
                <w:color w:val="000000"/>
                <w:kern w:val="0"/>
                <w:sz w:val="18"/>
                <w:szCs w:val="18"/>
                <w:lang w:val="en-US" w:eastAsia="zh-CN"/>
              </w:rPr>
              <w:t>标准样品，方法二验证</w:t>
            </w:r>
          </w:p>
        </w:tc>
      </w:tr>
      <w:tr w14:paraId="7CE3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73EBCAC6">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4</w:t>
            </w:r>
          </w:p>
        </w:tc>
        <w:tc>
          <w:tcPr>
            <w:tcW w:w="1958" w:type="dxa"/>
            <w:vAlign w:val="center"/>
          </w:tcPr>
          <w:p w14:paraId="2A7697FE">
            <w:pPr>
              <w:jc w:val="center"/>
              <w:rPr>
                <w:rFonts w:hint="eastAsia" w:ascii="宋体" w:hAnsi="宋体" w:cs="宋体"/>
                <w:b w:val="0"/>
                <w:bCs w:val="0"/>
                <w:kern w:val="2"/>
                <w:sz w:val="18"/>
                <w:szCs w:val="18"/>
                <w:highlight w:val="none"/>
                <w:lang w:val="en-US" w:eastAsia="zh-CN"/>
              </w:rPr>
            </w:pPr>
            <w:r>
              <w:rPr>
                <w:rFonts w:hint="eastAsia" w:ascii="宋体" w:hAnsi="宋体" w:cs="宋体"/>
                <w:b w:val="0"/>
                <w:bCs w:val="0"/>
                <w:kern w:val="2"/>
                <w:sz w:val="18"/>
                <w:szCs w:val="18"/>
                <w:highlight w:val="none"/>
                <w:lang w:val="en-US" w:eastAsia="zh-CN"/>
              </w:rPr>
              <w:t>GSB 04-1925-F01-2022</w:t>
            </w:r>
          </w:p>
        </w:tc>
        <w:tc>
          <w:tcPr>
            <w:tcW w:w="1447" w:type="dxa"/>
            <w:vMerge w:val="continue"/>
            <w:vAlign w:val="center"/>
          </w:tcPr>
          <w:p w14:paraId="063366EF">
            <w:pPr>
              <w:jc w:val="center"/>
              <w:rPr>
                <w:rFonts w:hint="eastAsia" w:cs="Times New Roman"/>
                <w:bCs/>
                <w:color w:val="000000"/>
                <w:kern w:val="0"/>
                <w:sz w:val="18"/>
                <w:szCs w:val="18"/>
                <w:lang w:val="en-US" w:eastAsia="zh-CN"/>
              </w:rPr>
            </w:pPr>
          </w:p>
        </w:tc>
        <w:tc>
          <w:tcPr>
            <w:tcW w:w="1447" w:type="dxa"/>
            <w:vAlign w:val="center"/>
          </w:tcPr>
          <w:p w14:paraId="5BFEBB2B">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0.30</w:t>
            </w:r>
          </w:p>
        </w:tc>
        <w:tc>
          <w:tcPr>
            <w:tcW w:w="1942" w:type="dxa"/>
            <w:vAlign w:val="center"/>
          </w:tcPr>
          <w:p w14:paraId="29F1E8AF">
            <w:pPr>
              <w:jc w:val="center"/>
              <w:rPr>
                <w:rFonts w:hint="eastAsia" w:ascii="宋体" w:hAnsi="宋体"/>
                <w:bCs/>
                <w:color w:val="000000"/>
                <w:kern w:val="0"/>
                <w:sz w:val="18"/>
                <w:szCs w:val="18"/>
                <w:lang w:val="en-US" w:eastAsia="zh-CN"/>
              </w:rPr>
            </w:pPr>
            <w:r>
              <w:rPr>
                <w:rFonts w:hint="eastAsia" w:ascii="宋体" w:hAnsi="宋体"/>
                <w:bCs/>
                <w:color w:val="000000"/>
                <w:kern w:val="0"/>
                <w:sz w:val="18"/>
                <w:szCs w:val="18"/>
                <w:lang w:val="en-US" w:eastAsia="zh-CN"/>
              </w:rPr>
              <w:t>标准样品，方法二验证</w:t>
            </w:r>
          </w:p>
        </w:tc>
      </w:tr>
      <w:tr w14:paraId="5BE3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246201F1">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5</w:t>
            </w:r>
          </w:p>
        </w:tc>
        <w:tc>
          <w:tcPr>
            <w:tcW w:w="1958" w:type="dxa"/>
            <w:vAlign w:val="center"/>
          </w:tcPr>
          <w:p w14:paraId="40877A0E">
            <w:pPr>
              <w:jc w:val="center"/>
              <w:rPr>
                <w:rFonts w:hint="default" w:ascii="宋体" w:hAnsi="宋体"/>
                <w:bCs/>
                <w:color w:val="000000"/>
                <w:kern w:val="0"/>
                <w:sz w:val="18"/>
                <w:szCs w:val="18"/>
                <w:lang w:val="en-US" w:eastAsia="zh-CN"/>
              </w:rPr>
            </w:pPr>
            <w:r>
              <w:rPr>
                <w:rFonts w:hint="eastAsia" w:ascii="宋体" w:hAnsi="宋体" w:cs="宋体"/>
                <w:b w:val="0"/>
                <w:bCs w:val="0"/>
                <w:kern w:val="2"/>
                <w:sz w:val="18"/>
                <w:szCs w:val="18"/>
                <w:highlight w:val="none"/>
                <w:lang w:val="en-US" w:eastAsia="zh-CN"/>
              </w:rPr>
              <w:t>CuSn-1/BY 1908-2</w:t>
            </w:r>
          </w:p>
        </w:tc>
        <w:tc>
          <w:tcPr>
            <w:tcW w:w="1447" w:type="dxa"/>
            <w:vMerge w:val="continue"/>
            <w:vAlign w:val="center"/>
          </w:tcPr>
          <w:p w14:paraId="7CBC5601">
            <w:pPr>
              <w:jc w:val="center"/>
              <w:rPr>
                <w:rFonts w:hint="default" w:ascii="Times New Roman" w:hAnsi="Times New Roman" w:cs="Times New Roman"/>
                <w:bCs/>
                <w:color w:val="000000"/>
                <w:kern w:val="0"/>
                <w:sz w:val="18"/>
                <w:szCs w:val="18"/>
                <w:lang w:val="en-US" w:eastAsia="zh-CN"/>
              </w:rPr>
            </w:pPr>
          </w:p>
        </w:tc>
        <w:tc>
          <w:tcPr>
            <w:tcW w:w="1447" w:type="dxa"/>
            <w:vAlign w:val="center"/>
          </w:tcPr>
          <w:p w14:paraId="4BBFA98A">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0.87</w:t>
            </w:r>
          </w:p>
        </w:tc>
        <w:tc>
          <w:tcPr>
            <w:tcW w:w="1942" w:type="dxa"/>
            <w:vAlign w:val="center"/>
          </w:tcPr>
          <w:p w14:paraId="1185BDB3">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标准样品，方法三验证</w:t>
            </w:r>
          </w:p>
        </w:tc>
      </w:tr>
      <w:tr w14:paraId="55D2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1E0A51E4">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6</w:t>
            </w:r>
          </w:p>
        </w:tc>
        <w:tc>
          <w:tcPr>
            <w:tcW w:w="1958" w:type="dxa"/>
            <w:vAlign w:val="center"/>
          </w:tcPr>
          <w:p w14:paraId="270521C7">
            <w:pPr>
              <w:jc w:val="center"/>
              <w:rPr>
                <w:rFonts w:hint="default" w:ascii="宋体" w:hAnsi="宋体" w:cs="宋体"/>
                <w:b w:val="0"/>
                <w:bCs w:val="0"/>
                <w:kern w:val="2"/>
                <w:sz w:val="18"/>
                <w:szCs w:val="18"/>
                <w:highlight w:val="none"/>
                <w:lang w:val="en-US" w:eastAsia="zh-CN"/>
              </w:rPr>
            </w:pPr>
            <w:r>
              <w:rPr>
                <w:rFonts w:hint="eastAsia" w:ascii="宋体" w:hAnsi="宋体" w:cs="宋体"/>
                <w:b w:val="0"/>
                <w:bCs w:val="0"/>
                <w:kern w:val="2"/>
                <w:sz w:val="18"/>
                <w:szCs w:val="18"/>
                <w:highlight w:val="none"/>
                <w:lang w:val="en-US" w:eastAsia="zh-CN"/>
              </w:rPr>
              <w:t>CuSn-2/BY 1941-1</w:t>
            </w:r>
          </w:p>
        </w:tc>
        <w:tc>
          <w:tcPr>
            <w:tcW w:w="1447" w:type="dxa"/>
            <w:vMerge w:val="continue"/>
            <w:vAlign w:val="center"/>
          </w:tcPr>
          <w:p w14:paraId="4E286F4C">
            <w:pPr>
              <w:jc w:val="center"/>
              <w:rPr>
                <w:rFonts w:hint="default" w:ascii="宋体" w:hAnsi="宋体"/>
                <w:bCs/>
                <w:color w:val="000000"/>
                <w:kern w:val="0"/>
                <w:sz w:val="18"/>
                <w:szCs w:val="18"/>
                <w:lang w:val="en-US" w:eastAsia="zh-CN"/>
              </w:rPr>
            </w:pPr>
          </w:p>
        </w:tc>
        <w:tc>
          <w:tcPr>
            <w:tcW w:w="1447" w:type="dxa"/>
            <w:vAlign w:val="center"/>
          </w:tcPr>
          <w:p w14:paraId="2092B160">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4.14</w:t>
            </w:r>
          </w:p>
        </w:tc>
        <w:tc>
          <w:tcPr>
            <w:tcW w:w="1942" w:type="dxa"/>
            <w:vAlign w:val="center"/>
          </w:tcPr>
          <w:p w14:paraId="0BA57E92">
            <w:pPr>
              <w:jc w:val="center"/>
              <w:rPr>
                <w:rFonts w:hint="eastAsia" w:ascii="宋体" w:hAnsi="宋体"/>
                <w:b w:val="0"/>
                <w:bCs/>
                <w:color w:val="000000"/>
                <w:kern w:val="0"/>
                <w:sz w:val="18"/>
                <w:szCs w:val="18"/>
                <w:lang w:val="en-US" w:eastAsia="zh-CN"/>
              </w:rPr>
            </w:pPr>
            <w:r>
              <w:rPr>
                <w:rFonts w:hint="eastAsia" w:ascii="宋体" w:hAnsi="宋体"/>
                <w:bCs/>
                <w:color w:val="000000"/>
                <w:kern w:val="0"/>
                <w:sz w:val="18"/>
                <w:szCs w:val="18"/>
                <w:lang w:val="en-US" w:eastAsia="zh-CN"/>
              </w:rPr>
              <w:t>标准样品，方法三验证</w:t>
            </w:r>
          </w:p>
        </w:tc>
      </w:tr>
      <w:tr w14:paraId="7EAB7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6C8228AF">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7</w:t>
            </w:r>
          </w:p>
        </w:tc>
        <w:tc>
          <w:tcPr>
            <w:tcW w:w="1958" w:type="dxa"/>
            <w:vAlign w:val="center"/>
          </w:tcPr>
          <w:p w14:paraId="768A44C3">
            <w:pPr>
              <w:jc w:val="center"/>
              <w:rPr>
                <w:rFonts w:hint="default" w:ascii="宋体" w:hAnsi="宋体" w:cs="宋体"/>
                <w:b w:val="0"/>
                <w:bCs w:val="0"/>
                <w:kern w:val="2"/>
                <w:sz w:val="18"/>
                <w:szCs w:val="18"/>
                <w:highlight w:val="none"/>
                <w:lang w:val="en-US" w:eastAsia="zh-CN"/>
              </w:rPr>
            </w:pPr>
            <w:r>
              <w:rPr>
                <w:rFonts w:hint="eastAsia" w:ascii="宋体" w:hAnsi="宋体" w:cs="宋体"/>
                <w:b w:val="0"/>
                <w:bCs w:val="0"/>
                <w:kern w:val="2"/>
                <w:sz w:val="18"/>
                <w:szCs w:val="18"/>
                <w:highlight w:val="none"/>
                <w:lang w:val="en-US" w:eastAsia="zh-CN"/>
              </w:rPr>
              <w:t>CuSn-3</w:t>
            </w:r>
          </w:p>
        </w:tc>
        <w:tc>
          <w:tcPr>
            <w:tcW w:w="1447" w:type="dxa"/>
            <w:vMerge w:val="continue"/>
            <w:vAlign w:val="center"/>
          </w:tcPr>
          <w:p w14:paraId="33017F19">
            <w:pPr>
              <w:jc w:val="center"/>
              <w:rPr>
                <w:rFonts w:hint="default" w:ascii="宋体" w:hAnsi="宋体"/>
                <w:bCs/>
                <w:color w:val="000000"/>
                <w:kern w:val="0"/>
                <w:sz w:val="18"/>
                <w:szCs w:val="18"/>
                <w:lang w:val="en-US" w:eastAsia="zh-CN"/>
              </w:rPr>
            </w:pPr>
          </w:p>
        </w:tc>
        <w:tc>
          <w:tcPr>
            <w:tcW w:w="1447" w:type="dxa"/>
            <w:vAlign w:val="center"/>
          </w:tcPr>
          <w:p w14:paraId="635A57E7">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10.xx</w:t>
            </w:r>
          </w:p>
        </w:tc>
        <w:tc>
          <w:tcPr>
            <w:tcW w:w="1942" w:type="dxa"/>
            <w:vAlign w:val="center"/>
          </w:tcPr>
          <w:p w14:paraId="4164ED85">
            <w:pPr>
              <w:jc w:val="center"/>
              <w:rPr>
                <w:rFonts w:hint="eastAsia"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实际产品</w:t>
            </w:r>
            <w:r>
              <w:rPr>
                <w:rFonts w:hint="eastAsia" w:ascii="宋体" w:hAnsi="宋体"/>
                <w:bCs/>
                <w:color w:val="000000"/>
                <w:kern w:val="0"/>
                <w:sz w:val="18"/>
                <w:szCs w:val="18"/>
                <w:lang w:val="en-US" w:eastAsia="zh-CN"/>
              </w:rPr>
              <w:t>，方法三验证</w:t>
            </w:r>
          </w:p>
        </w:tc>
      </w:tr>
      <w:tr w14:paraId="3AB6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0" w:type="dxa"/>
            <w:vAlign w:val="center"/>
          </w:tcPr>
          <w:p w14:paraId="3E1DBA28">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8</w:t>
            </w:r>
          </w:p>
        </w:tc>
        <w:tc>
          <w:tcPr>
            <w:tcW w:w="1958" w:type="dxa"/>
            <w:vAlign w:val="center"/>
          </w:tcPr>
          <w:p w14:paraId="7135F7F3">
            <w:pPr>
              <w:jc w:val="center"/>
              <w:rPr>
                <w:rFonts w:hint="default" w:ascii="宋体" w:hAnsi="宋体" w:cs="宋体"/>
                <w:b w:val="0"/>
                <w:bCs w:val="0"/>
                <w:kern w:val="2"/>
                <w:sz w:val="18"/>
                <w:szCs w:val="18"/>
                <w:highlight w:val="none"/>
                <w:lang w:val="en-US" w:eastAsia="zh-CN"/>
              </w:rPr>
            </w:pPr>
            <w:r>
              <w:rPr>
                <w:rFonts w:hint="eastAsia" w:ascii="宋体" w:hAnsi="宋体" w:cs="宋体"/>
                <w:b w:val="0"/>
                <w:bCs w:val="0"/>
                <w:kern w:val="2"/>
                <w:sz w:val="18"/>
                <w:szCs w:val="18"/>
                <w:highlight w:val="none"/>
                <w:lang w:val="en-US" w:eastAsia="zh-CN"/>
              </w:rPr>
              <w:t>CuSn-4</w:t>
            </w:r>
          </w:p>
        </w:tc>
        <w:tc>
          <w:tcPr>
            <w:tcW w:w="1447" w:type="dxa"/>
            <w:vMerge w:val="continue"/>
            <w:vAlign w:val="center"/>
          </w:tcPr>
          <w:p w14:paraId="38AFA818">
            <w:pPr>
              <w:jc w:val="center"/>
              <w:rPr>
                <w:rFonts w:hint="default" w:ascii="Times New Roman" w:hAnsi="Times New Roman" w:cs="Times New Roman"/>
                <w:bCs/>
                <w:color w:val="000000"/>
                <w:kern w:val="0"/>
                <w:sz w:val="18"/>
                <w:szCs w:val="18"/>
                <w:lang w:val="en-US" w:eastAsia="zh-CN"/>
              </w:rPr>
            </w:pPr>
          </w:p>
        </w:tc>
        <w:tc>
          <w:tcPr>
            <w:tcW w:w="1447" w:type="dxa"/>
            <w:vAlign w:val="center"/>
          </w:tcPr>
          <w:p w14:paraId="755F1BF0">
            <w:pPr>
              <w:jc w:val="center"/>
              <w:rPr>
                <w:rFonts w:hint="default" w:ascii="宋体" w:hAnsi="宋体"/>
                <w:bCs/>
                <w:color w:val="000000"/>
                <w:kern w:val="0"/>
                <w:sz w:val="18"/>
                <w:szCs w:val="18"/>
                <w:lang w:val="en-US" w:eastAsia="zh-CN"/>
              </w:rPr>
            </w:pPr>
            <w:r>
              <w:rPr>
                <w:rFonts w:hint="eastAsia" w:ascii="宋体" w:hAnsi="宋体"/>
                <w:bCs/>
                <w:color w:val="000000"/>
                <w:kern w:val="0"/>
                <w:sz w:val="18"/>
                <w:szCs w:val="18"/>
                <w:lang w:val="en-US" w:eastAsia="zh-CN"/>
              </w:rPr>
              <w:t>17.XX</w:t>
            </w:r>
          </w:p>
        </w:tc>
        <w:tc>
          <w:tcPr>
            <w:tcW w:w="1942" w:type="dxa"/>
            <w:vAlign w:val="center"/>
          </w:tcPr>
          <w:p w14:paraId="124062B0">
            <w:pPr>
              <w:jc w:val="center"/>
              <w:rPr>
                <w:rFonts w:hint="default" w:ascii="宋体" w:hAnsi="宋体"/>
                <w:b w:val="0"/>
                <w:bCs/>
                <w:color w:val="000000"/>
                <w:kern w:val="0"/>
                <w:sz w:val="18"/>
                <w:szCs w:val="18"/>
                <w:lang w:val="en-US" w:eastAsia="zh-CN"/>
              </w:rPr>
            </w:pPr>
            <w:r>
              <w:rPr>
                <w:rFonts w:hint="eastAsia" w:ascii="宋体" w:hAnsi="宋体"/>
                <w:b w:val="0"/>
                <w:bCs/>
                <w:color w:val="000000"/>
                <w:kern w:val="0"/>
                <w:sz w:val="18"/>
                <w:szCs w:val="18"/>
                <w:lang w:val="en-US" w:eastAsia="zh-CN"/>
              </w:rPr>
              <w:t>实际产品</w:t>
            </w:r>
            <w:r>
              <w:rPr>
                <w:rFonts w:hint="eastAsia" w:ascii="宋体" w:hAnsi="宋体"/>
                <w:bCs/>
                <w:color w:val="000000"/>
                <w:kern w:val="0"/>
                <w:sz w:val="18"/>
                <w:szCs w:val="18"/>
                <w:lang w:val="en-US" w:eastAsia="zh-CN"/>
              </w:rPr>
              <w:t>，方法三验证</w:t>
            </w:r>
          </w:p>
        </w:tc>
      </w:tr>
    </w:tbl>
    <w:p w14:paraId="4EB1D405">
      <w:pPr>
        <w:widowControl w:val="0"/>
        <w:numPr>
          <w:ilvl w:val="0"/>
          <w:numId w:val="0"/>
        </w:numPr>
        <w:wordWrap/>
        <w:adjustRightInd/>
        <w:snapToGrid/>
        <w:spacing w:before="0" w:beforeLines="0" w:after="0" w:afterLines="0" w:line="360" w:lineRule="auto"/>
        <w:ind w:right="0" w:firstLine="420" w:firstLineChars="200"/>
        <w:jc w:val="left"/>
        <w:textAlignment w:val="auto"/>
        <w:outlineLvl w:val="9"/>
        <w:rPr>
          <w:rFonts w:hint="default" w:ascii="宋体" w:hAnsi="宋体" w:eastAsia="宋体" w:cs="宋体"/>
          <w:lang w:val="en-US" w:eastAsia="zh-CN"/>
        </w:rPr>
      </w:pPr>
    </w:p>
    <w:p w14:paraId="0D6782E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4"/>
        <w:rPr>
          <w:rFonts w:hint="eastAsia" w:ascii="宋体" w:hAnsi="宋体" w:cs="宋体"/>
          <w:lang w:val="en-US" w:eastAsia="zh-CN"/>
        </w:rPr>
      </w:pPr>
      <w:r>
        <w:rPr>
          <w:rFonts w:hint="eastAsia" w:ascii="宋体" w:hAnsi="宋体" w:cs="宋体"/>
          <w:lang w:val="en-US" w:eastAsia="zh-CN"/>
        </w:rPr>
        <w:t>2023年12月～2025年7月编制组开展大量试验研究工作，形成了标准文本和编制说明。试验内容主要包含还原剂的选择及加入量、沉淀剂加入量、干扰元素的消除、方法相关精密度和准确度验证。</w:t>
      </w:r>
    </w:p>
    <w:p w14:paraId="2E88F1CE">
      <w:pPr>
        <w:pStyle w:val="4"/>
        <w:keepNext w:val="0"/>
        <w:keepLines w:val="0"/>
        <w:pageBreakBefore w:val="0"/>
        <w:widowControl w:val="0"/>
        <w:numPr>
          <w:ilvl w:val="0"/>
          <w:numId w:val="0"/>
        </w:numPr>
        <w:kinsoku/>
        <w:wordWrap/>
        <w:overflowPunct/>
        <w:topLinePunct w:val="0"/>
        <w:autoSpaceDE/>
        <w:autoSpaceDN/>
        <w:bidi w:val="0"/>
        <w:spacing w:line="360" w:lineRule="auto"/>
        <w:ind w:left="480" w:leftChars="0"/>
        <w:textAlignment w:val="auto"/>
        <w:outlineLvl w:val="3"/>
        <w:rPr>
          <w:rFonts w:hint="default" w:ascii="黑体" w:hAnsi="黑体" w:eastAsia="黑体" w:cs="黑体"/>
          <w:b w:val="0"/>
          <w:bCs w:val="0"/>
          <w:kern w:val="0"/>
          <w:sz w:val="21"/>
          <w:szCs w:val="21"/>
          <w:lang w:val="en-US" w:eastAsia="zh-CN"/>
        </w:rPr>
      </w:pPr>
      <w:r>
        <w:rPr>
          <w:rFonts w:hint="eastAsia" w:ascii="黑体" w:hAnsi="黑体" w:eastAsia="黑体" w:cs="黑体"/>
          <w:b w:val="0"/>
          <w:bCs w:val="0"/>
          <w:kern w:val="0"/>
          <w:sz w:val="21"/>
          <w:szCs w:val="21"/>
          <w:lang w:val="en-US" w:eastAsia="zh-CN"/>
        </w:rPr>
        <w:t>3.3 标准预审</w:t>
      </w:r>
    </w:p>
    <w:p w14:paraId="5C1F60C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firstLine="420" w:firstLineChars="200"/>
        <w:jc w:val="left"/>
        <w:textAlignment w:val="auto"/>
        <w:outlineLvl w:val="9"/>
        <w:rPr>
          <w:rFonts w:hint="default" w:ascii="宋体" w:hAnsi="宋体" w:cs="宋体"/>
          <w:lang w:val="en-US" w:eastAsia="zh-CN"/>
        </w:rPr>
      </w:pPr>
    </w:p>
    <w:p w14:paraId="4024A6FE">
      <w:pPr>
        <w:numPr>
          <w:ilvl w:val="0"/>
          <w:numId w:val="0"/>
        </w:numPr>
        <w:adjustRightInd w:val="0"/>
        <w:snapToGrid w:val="0"/>
        <w:spacing w:line="360" w:lineRule="auto"/>
        <w:ind w:left="480" w:leftChars="0"/>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4. 征求意见阶段</w:t>
      </w:r>
    </w:p>
    <w:p w14:paraId="6F198572">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    </w:t>
      </w:r>
    </w:p>
    <w:p w14:paraId="2EEDD9E2">
      <w:pPr>
        <w:keepNext w:val="0"/>
        <w:keepLines w:val="0"/>
        <w:pageBreakBefore w:val="0"/>
        <w:widowControl w:val="0"/>
        <w:numPr>
          <w:ilvl w:val="0"/>
          <w:numId w:val="2"/>
        </w:numPr>
        <w:kinsoku/>
        <w:wordWrap/>
        <w:overflowPunct/>
        <w:topLinePunct w:val="0"/>
        <w:autoSpaceDE/>
        <w:autoSpaceDN/>
        <w:bidi w:val="0"/>
        <w:adjustRightInd w:val="0"/>
        <w:snapToGrid w:val="0"/>
        <w:spacing w:before="157" w:beforeLines="50" w:after="157" w:afterLines="50" w:line="360" w:lineRule="auto"/>
        <w:ind w:left="482" w:leftChars="0" w:firstLine="0" w:firstLineChars="0"/>
        <w:textAlignment w:val="auto"/>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审查阶段</w:t>
      </w:r>
    </w:p>
    <w:p w14:paraId="214B647E">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ind w:left="482" w:leftChars="0"/>
        <w:textAlignment w:val="auto"/>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5.1技术专家审查</w:t>
      </w:r>
    </w:p>
    <w:p w14:paraId="454A718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color w:val="auto"/>
          <w:szCs w:val="21"/>
          <w:lang w:val="en-US" w:eastAsia="zh-CN"/>
        </w:rPr>
      </w:pPr>
    </w:p>
    <w:p w14:paraId="618C43A5">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360" w:lineRule="auto"/>
        <w:ind w:left="482" w:leftChars="0"/>
        <w:textAlignment w:val="auto"/>
        <w:rPr>
          <w:rFonts w:hint="eastAsia" w:ascii="黑体" w:hAnsi="宋体" w:eastAsia="黑体" w:cs="Arial"/>
          <w:b w:val="0"/>
          <w:bCs w:val="0"/>
          <w:color w:val="000000"/>
          <w:sz w:val="21"/>
          <w:szCs w:val="21"/>
          <w:lang w:val="en-US" w:eastAsia="zh-CN"/>
        </w:rPr>
      </w:pPr>
      <w:r>
        <w:rPr>
          <w:rFonts w:hint="eastAsia" w:ascii="黑体" w:hAnsi="宋体" w:eastAsia="黑体" w:cs="Arial"/>
          <w:b w:val="0"/>
          <w:bCs w:val="0"/>
          <w:color w:val="000000"/>
          <w:sz w:val="21"/>
          <w:szCs w:val="21"/>
          <w:lang w:val="en-US" w:eastAsia="zh-CN"/>
        </w:rPr>
        <w:t>5.2 委员审查</w:t>
      </w:r>
    </w:p>
    <w:p w14:paraId="7073C123">
      <w:pPr>
        <w:spacing w:line="360" w:lineRule="auto"/>
        <w:outlineLvl w:val="1"/>
        <w:rPr>
          <w:rFonts w:ascii="宋体" w:hAnsi="宋体"/>
          <w:sz w:val="21"/>
          <w:szCs w:val="21"/>
        </w:rPr>
      </w:pPr>
      <w:r>
        <w:rPr>
          <w:rFonts w:hint="eastAsia" w:ascii="黑体" w:hAnsi="黑体" w:eastAsia="黑体" w:cs="黑体"/>
          <w:b w:val="0"/>
          <w:bCs/>
          <w:sz w:val="21"/>
          <w:szCs w:val="21"/>
        </w:rPr>
        <w:t>二、标准的制定原则、主要内容与依据</w:t>
      </w:r>
      <w:r>
        <w:rPr>
          <w:rFonts w:ascii="宋体" w:hAnsi="宋体"/>
          <w:sz w:val="21"/>
          <w:szCs w:val="21"/>
        </w:rPr>
        <w:t xml:space="preserve"> </w:t>
      </w:r>
    </w:p>
    <w:p w14:paraId="044802D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（一） 规范性原则。</w:t>
      </w:r>
    </w:p>
    <w:p w14:paraId="6BFE9F9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本标准根据《中华人民共和国标准化法》要求，</w:t>
      </w:r>
      <w:r>
        <w:rPr>
          <w:rFonts w:ascii="宋体" w:hAnsi="宋体"/>
          <w:szCs w:val="21"/>
        </w:rPr>
        <w:t>该标准</w:t>
      </w:r>
      <w:r>
        <w:rPr>
          <w:rFonts w:hint="eastAsia" w:ascii="宋体" w:hAnsi="宋体"/>
          <w:szCs w:val="21"/>
        </w:rPr>
        <w:t>制订的程</w:t>
      </w:r>
      <w:r>
        <w:rPr>
          <w:rFonts w:hint="eastAsia" w:ascii="宋体" w:hAnsi="宋体" w:eastAsia="宋体" w:cs="宋体"/>
          <w:szCs w:val="21"/>
        </w:rPr>
        <w:t>序和格式严格按照GB/T</w:t>
      </w:r>
      <w:r>
        <w:rPr>
          <w:rFonts w:hint="eastAsia" w:ascii="宋体" w:hAnsi="宋体" w:eastAsia="宋体" w:cs="宋体"/>
          <w:szCs w:val="21"/>
          <w:lang w:val="en-US" w:eastAsia="zh-CN"/>
        </w:rPr>
        <w:t xml:space="preserve"> </w:t>
      </w:r>
      <w:r>
        <w:rPr>
          <w:rFonts w:hint="eastAsia" w:ascii="宋体" w:hAnsi="宋体" w:eastAsia="宋体" w:cs="宋体"/>
          <w:szCs w:val="21"/>
        </w:rPr>
        <w:t>1.1</w:t>
      </w:r>
      <w:r>
        <w:rPr>
          <w:rFonts w:hint="eastAsia" w:ascii="宋体" w:hAnsi="宋体" w:eastAsia="宋体" w:cs="宋体"/>
          <w:szCs w:val="21"/>
          <w:lang w:val="en-US" w:eastAsia="zh-CN"/>
        </w:rPr>
        <w:t>-2020《标准化工作导则 第1部分：标准化文件的结构和起草规则》</w:t>
      </w:r>
      <w:r>
        <w:rPr>
          <w:rFonts w:hint="eastAsia" w:ascii="宋体" w:hAnsi="宋体" w:eastAsia="宋体" w:cs="宋体"/>
          <w:szCs w:val="21"/>
        </w:rPr>
        <w:t>、GB/T</w:t>
      </w:r>
      <w:r>
        <w:rPr>
          <w:rFonts w:hint="eastAsia" w:ascii="宋体" w:hAnsi="宋体" w:eastAsia="宋体" w:cs="宋体"/>
          <w:szCs w:val="21"/>
          <w:lang w:val="en-US" w:eastAsia="zh-CN"/>
        </w:rPr>
        <w:t xml:space="preserve"> </w:t>
      </w:r>
      <w:r>
        <w:rPr>
          <w:rFonts w:hint="eastAsia" w:ascii="宋体" w:hAnsi="宋体" w:eastAsia="宋体" w:cs="宋体"/>
          <w:szCs w:val="21"/>
        </w:rPr>
        <w:t>20001.4</w:t>
      </w:r>
      <w:r>
        <w:rPr>
          <w:rFonts w:hint="eastAsia" w:ascii="宋体" w:hAnsi="宋体" w:eastAsia="宋体" w:cs="宋体"/>
          <w:szCs w:val="21"/>
          <w:lang w:eastAsia="zh-CN"/>
        </w:rPr>
        <w:t>《标准编写规则</w:t>
      </w:r>
      <w:r>
        <w:rPr>
          <w:rFonts w:hint="eastAsia" w:ascii="宋体" w:hAnsi="宋体" w:eastAsia="宋体" w:cs="宋体"/>
          <w:szCs w:val="21"/>
          <w:lang w:val="en-US" w:eastAsia="zh-CN"/>
        </w:rPr>
        <w:t xml:space="preserve"> 第4部分：试验方法标准</w:t>
      </w:r>
      <w:r>
        <w:rPr>
          <w:rFonts w:hint="eastAsia" w:ascii="宋体" w:hAnsi="宋体" w:eastAsia="宋体" w:cs="宋体"/>
          <w:szCs w:val="21"/>
          <w:lang w:eastAsia="zh-CN"/>
        </w:rPr>
        <w:t>》</w:t>
      </w:r>
      <w:r>
        <w:rPr>
          <w:rFonts w:hint="eastAsia" w:ascii="宋体" w:hAnsi="宋体" w:eastAsia="宋体" w:cs="宋体"/>
          <w:szCs w:val="21"/>
        </w:rPr>
        <w:t>和《有色金属冶炼产品、加工产品、化学分析方法国家标准、行业标准编写示例》的要求</w:t>
      </w:r>
      <w:r>
        <w:rPr>
          <w:rFonts w:hint="eastAsia" w:ascii="宋体" w:hAnsi="宋体" w:eastAsia="宋体" w:cs="宋体"/>
          <w:color w:val="000000"/>
          <w:szCs w:val="21"/>
        </w:rPr>
        <w:t>编写</w:t>
      </w:r>
      <w:r>
        <w:rPr>
          <w:rFonts w:hint="eastAsia" w:ascii="宋体" w:hAnsi="宋体" w:eastAsia="宋体" w:cs="宋体"/>
          <w:szCs w:val="21"/>
        </w:rPr>
        <w:t>。</w:t>
      </w:r>
    </w:p>
    <w:p w14:paraId="5F5F59D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（二） 可靠性原则。</w:t>
      </w:r>
    </w:p>
    <w:p w14:paraId="3B73C85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标准规定的检测方法在同一实验室检测结果具有长期稳定性，不同实验室之间的检测结果具有一致性，能有效地规范铜及铜合金</w:t>
      </w:r>
      <w:r>
        <w:rPr>
          <w:rFonts w:hint="eastAsia" w:ascii="宋体" w:hAnsi="宋体" w:eastAsia="宋体" w:cs="宋体"/>
          <w:szCs w:val="21"/>
          <w:lang w:val="en-US" w:eastAsia="zh-CN"/>
        </w:rPr>
        <w:t>中</w:t>
      </w:r>
      <w:r>
        <w:rPr>
          <w:rFonts w:hint="eastAsia" w:ascii="宋体" w:hAnsi="宋体" w:cs="宋体"/>
          <w:szCs w:val="21"/>
          <w:lang w:val="en-US" w:eastAsia="zh-CN"/>
        </w:rPr>
        <w:t>锡</w:t>
      </w:r>
      <w:r>
        <w:rPr>
          <w:rFonts w:hint="eastAsia" w:ascii="宋体" w:hAnsi="宋体" w:eastAsia="宋体" w:cs="宋体"/>
          <w:szCs w:val="21"/>
          <w:lang w:val="en-US" w:eastAsia="zh-CN"/>
        </w:rPr>
        <w:t>含量</w:t>
      </w:r>
      <w:r>
        <w:rPr>
          <w:rFonts w:hint="eastAsia" w:ascii="宋体" w:hAnsi="宋体" w:eastAsia="宋体" w:cs="宋体"/>
          <w:szCs w:val="21"/>
        </w:rPr>
        <w:t>方法。</w:t>
      </w:r>
    </w:p>
    <w:p w14:paraId="4D3282F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（三）  适用性原则。</w:t>
      </w:r>
    </w:p>
    <w:p w14:paraId="1A81327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本部分是在标准</w:t>
      </w:r>
      <w:r>
        <w:rPr>
          <w:rFonts w:hint="eastAsia" w:ascii="宋体" w:hAnsi="宋体" w:cs="宋体"/>
          <w:szCs w:val="21"/>
          <w:lang w:eastAsia="zh-CN"/>
        </w:rPr>
        <w:t>GB/T 5121.10</w:t>
      </w:r>
      <w:r>
        <w:rPr>
          <w:rFonts w:hint="eastAsia" w:ascii="宋体" w:hAnsi="宋体" w:eastAsia="宋体" w:cs="宋体"/>
          <w:szCs w:val="21"/>
        </w:rPr>
        <w:t xml:space="preserve">-2008《铜及铜合金化学分析方法 </w:t>
      </w:r>
      <w:r>
        <w:rPr>
          <w:rFonts w:hint="eastAsia" w:ascii="宋体" w:hAnsi="宋体" w:cs="宋体"/>
          <w:szCs w:val="21"/>
          <w:lang w:eastAsia="zh-CN"/>
        </w:rPr>
        <w:t>第10部分</w:t>
      </w:r>
      <w:r>
        <w:rPr>
          <w:rFonts w:hint="eastAsia" w:ascii="宋体" w:hAnsi="宋体" w:eastAsia="宋体" w:cs="宋体"/>
          <w:szCs w:val="21"/>
        </w:rPr>
        <w:t>：</w:t>
      </w:r>
      <w:r>
        <w:rPr>
          <w:rFonts w:hint="eastAsia" w:ascii="宋体" w:hAnsi="宋体" w:cs="宋体"/>
          <w:szCs w:val="21"/>
          <w:lang w:eastAsia="zh-CN"/>
        </w:rPr>
        <w:t>锡含量</w:t>
      </w:r>
      <w:r>
        <w:rPr>
          <w:rFonts w:hint="eastAsia" w:ascii="宋体" w:hAnsi="宋体" w:eastAsia="宋体" w:cs="宋体"/>
          <w:szCs w:val="21"/>
        </w:rPr>
        <w:t>的测定》的基础上进行修订而成。同时充分考虑了生产企业、使用单位及相关方面的意见和建议。根据国内铜及铜合金生产和下游客户的具体情况，突出标准的实用性。对试验设备及试验条件提出了明确要求，完善试验条件及试验步骤、检测范围</w:t>
      </w:r>
      <w:r>
        <w:rPr>
          <w:rFonts w:hint="eastAsia" w:ascii="宋体" w:hAnsi="宋体" w:eastAsia="宋体" w:cs="宋体"/>
          <w:szCs w:val="21"/>
          <w:lang w:eastAsia="zh-CN"/>
        </w:rPr>
        <w:t>，</w:t>
      </w:r>
      <w:r>
        <w:rPr>
          <w:rFonts w:hint="eastAsia" w:ascii="宋体" w:hAnsi="宋体" w:eastAsia="宋体" w:cs="宋体"/>
          <w:szCs w:val="21"/>
        </w:rPr>
        <w:t>能普遍满足</w:t>
      </w:r>
      <w:r>
        <w:rPr>
          <w:rFonts w:hint="eastAsia" w:ascii="宋体" w:hAnsi="宋体" w:eastAsia="宋体" w:cs="宋体"/>
          <w:szCs w:val="21"/>
          <w:lang w:val="en-US" w:eastAsia="zh-CN"/>
        </w:rPr>
        <w:t>国内</w:t>
      </w:r>
      <w:r>
        <w:rPr>
          <w:rFonts w:hint="eastAsia" w:ascii="宋体" w:hAnsi="宋体" w:eastAsia="宋体" w:cs="宋体"/>
          <w:szCs w:val="21"/>
        </w:rPr>
        <w:t>对铜及铜合金</w:t>
      </w:r>
      <w:r>
        <w:rPr>
          <w:rFonts w:hint="eastAsia" w:ascii="宋体" w:hAnsi="宋体" w:eastAsia="宋体" w:cs="宋体"/>
          <w:szCs w:val="21"/>
          <w:lang w:val="en-US" w:eastAsia="zh-CN"/>
        </w:rPr>
        <w:t>中</w:t>
      </w:r>
      <w:r>
        <w:rPr>
          <w:rFonts w:hint="eastAsia" w:ascii="宋体" w:hAnsi="宋体" w:cs="宋体"/>
          <w:szCs w:val="21"/>
          <w:lang w:val="en-US" w:eastAsia="zh-CN"/>
        </w:rPr>
        <w:t>锡</w:t>
      </w:r>
      <w:r>
        <w:rPr>
          <w:rFonts w:hint="eastAsia" w:ascii="宋体" w:hAnsi="宋体" w:eastAsia="宋体" w:cs="宋体"/>
          <w:szCs w:val="21"/>
          <w:lang w:val="en-US" w:eastAsia="zh-CN"/>
        </w:rPr>
        <w:t>含量的检测</w:t>
      </w:r>
      <w:r>
        <w:rPr>
          <w:rFonts w:hint="eastAsia" w:ascii="宋体" w:hAnsi="宋体" w:eastAsia="宋体" w:cs="宋体"/>
          <w:szCs w:val="21"/>
        </w:rPr>
        <w:t>要求</w:t>
      </w:r>
      <w:r>
        <w:rPr>
          <w:rFonts w:hint="eastAsia" w:ascii="宋体" w:hAnsi="宋体" w:eastAsia="宋体" w:cs="宋体"/>
          <w:szCs w:val="21"/>
          <w:lang w:eastAsia="zh-CN"/>
        </w:rPr>
        <w:t>，</w:t>
      </w:r>
      <w:r>
        <w:rPr>
          <w:rFonts w:hint="eastAsia" w:ascii="宋体" w:hAnsi="宋体" w:eastAsia="宋体" w:cs="宋体"/>
          <w:szCs w:val="21"/>
        </w:rPr>
        <w:t>更好地确保标准的先进性，促进我国检测技术的进步。</w:t>
      </w:r>
    </w:p>
    <w:p w14:paraId="28AF5EB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rPr>
      </w:pPr>
      <w:r>
        <w:rPr>
          <w:rFonts w:hint="eastAsia" w:ascii="黑体" w:hAnsi="黑体" w:eastAsia="黑体" w:cs="黑体"/>
          <w:szCs w:val="21"/>
        </w:rPr>
        <w:t>（四） 协调一致性原则。</w:t>
      </w:r>
    </w:p>
    <w:p w14:paraId="7C34B7D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r>
        <w:rPr>
          <w:rFonts w:hint="eastAsia" w:ascii="宋体" w:hAnsi="宋体" w:eastAsia="宋体" w:cs="宋体"/>
          <w:szCs w:val="21"/>
        </w:rPr>
        <w:t>本标准在制订过程中，充分考虑铜及铜合金产品标准的相关内容要求，保证了标准的协调性与一致性。</w:t>
      </w:r>
    </w:p>
    <w:p w14:paraId="7955C35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rPr>
      </w:pPr>
    </w:p>
    <w:p w14:paraId="4156FA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1"/>
        <w:rPr>
          <w:rFonts w:hint="eastAsia" w:ascii="黑体" w:hAnsi="黑体" w:eastAsia="黑体" w:cs="黑体"/>
          <w:szCs w:val="21"/>
        </w:rPr>
      </w:pPr>
      <w:r>
        <w:rPr>
          <w:rFonts w:hint="eastAsia" w:ascii="黑体" w:hAnsi="黑体" w:eastAsia="黑体" w:cs="黑体"/>
          <w:szCs w:val="21"/>
          <w:lang w:val="en-US" w:eastAsia="zh-CN"/>
        </w:rPr>
        <w:t>三、</w:t>
      </w:r>
      <w:r>
        <w:rPr>
          <w:rFonts w:hint="eastAsia" w:ascii="黑体" w:hAnsi="黑体" w:eastAsia="黑体" w:cs="黑体"/>
          <w:szCs w:val="21"/>
        </w:rPr>
        <w:t>标准主要技术内容的确定依据及主要试验和验证情况分析</w:t>
      </w:r>
    </w:p>
    <w:p w14:paraId="0FAE20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outlineLvl w:val="2"/>
        <w:rPr>
          <w:rFonts w:hint="eastAsia" w:ascii="黑体" w:hAnsi="黑体" w:eastAsia="黑体" w:cs="黑体"/>
          <w:szCs w:val="21"/>
          <w:lang w:val="en-US" w:eastAsia="zh-CN"/>
        </w:rPr>
      </w:pPr>
      <w:r>
        <w:rPr>
          <w:rFonts w:hint="eastAsia" w:ascii="黑体" w:hAnsi="黑体" w:eastAsia="黑体" w:cs="黑体"/>
          <w:szCs w:val="21"/>
          <w:lang w:val="en-US" w:eastAsia="zh-CN"/>
        </w:rPr>
        <w:t>（一）标准修订的内容及修订原因说明</w:t>
      </w:r>
    </w:p>
    <w:p w14:paraId="46943BAF">
      <w:pPr>
        <w:pStyle w:val="4"/>
        <w:keepNext w:val="0"/>
        <w:keepLines w:val="0"/>
        <w:pageBreakBefore w:val="0"/>
        <w:kinsoku/>
        <w:wordWrap/>
        <w:overflowPunct/>
        <w:topLinePunct w:val="0"/>
        <w:bidi w:val="0"/>
        <w:adjustRightInd/>
        <w:snapToGrid/>
        <w:spacing w:line="240" w:lineRule="auto"/>
        <w:textAlignment w:val="auto"/>
        <w:rPr>
          <w:rFonts w:hint="default"/>
          <w:lang w:val="en-US" w:eastAsia="zh-CN"/>
        </w:rPr>
      </w:pPr>
      <w:r>
        <w:rPr>
          <w:rFonts w:hint="eastAsia" w:hAnsi="宋体" w:eastAsia="宋体" w:cs="Times New Roman"/>
          <w:b/>
          <w:bCs/>
          <w:kern w:val="2"/>
          <w:sz w:val="24"/>
          <w:szCs w:val="24"/>
          <w:lang w:val="en-US" w:eastAsia="zh-CN" w:bidi="ar-SA"/>
        </w:rPr>
        <w:t xml:space="preserve">    </w:t>
      </w:r>
      <w:r>
        <w:rPr>
          <w:rFonts w:ascii="宋体" w:hAnsi="宋体" w:eastAsia="宋体" w:cs="Times New Roman"/>
          <w:kern w:val="2"/>
          <w:sz w:val="21"/>
          <w:szCs w:val="21"/>
          <w:lang w:val="en-US" w:eastAsia="zh-CN" w:bidi="ar-SA"/>
        </w:rPr>
        <w:t>本部分是在标准</w:t>
      </w:r>
      <w:r>
        <w:rPr>
          <w:rFonts w:hint="eastAsia" w:ascii="宋体" w:hAnsi="宋体" w:cs="Times New Roman"/>
          <w:kern w:val="2"/>
          <w:sz w:val="21"/>
          <w:szCs w:val="21"/>
          <w:lang w:val="en-US" w:eastAsia="zh-CN" w:bidi="ar-SA"/>
        </w:rPr>
        <w:t>GB/T 5121.10</w:t>
      </w:r>
      <w:r>
        <w:rPr>
          <w:rFonts w:hint="eastAsia" w:ascii="宋体" w:hAnsi="宋体" w:eastAsia="宋体" w:cs="Times New Roman"/>
          <w:kern w:val="2"/>
          <w:sz w:val="21"/>
          <w:szCs w:val="21"/>
          <w:lang w:val="en-US" w:eastAsia="zh-CN" w:bidi="ar-SA"/>
        </w:rPr>
        <w:t xml:space="preserve">-2008《铜及铜合金化学分析方法 </w:t>
      </w:r>
      <w:r>
        <w:rPr>
          <w:rFonts w:hint="eastAsia" w:ascii="宋体" w:hAnsi="宋体" w:cs="Times New Roman"/>
          <w:kern w:val="2"/>
          <w:sz w:val="21"/>
          <w:szCs w:val="21"/>
          <w:lang w:val="en-US" w:eastAsia="zh-CN" w:bidi="ar-SA"/>
        </w:rPr>
        <w:t>第10部分</w:t>
      </w:r>
      <w:r>
        <w:rPr>
          <w:rFonts w:hint="eastAsia" w:ascii="宋体" w:hAnsi="宋体" w:eastAsia="宋体" w:cs="Times New Roman"/>
          <w:kern w:val="2"/>
          <w:sz w:val="21"/>
          <w:szCs w:val="21"/>
          <w:lang w:val="en-US" w:eastAsia="zh-CN" w:bidi="ar-SA"/>
        </w:rPr>
        <w:t>：</w:t>
      </w:r>
      <w:r>
        <w:rPr>
          <w:rFonts w:hint="eastAsia" w:ascii="宋体" w:hAnsi="宋体" w:cs="Times New Roman"/>
          <w:kern w:val="2"/>
          <w:sz w:val="21"/>
          <w:szCs w:val="21"/>
          <w:lang w:val="en-US" w:eastAsia="zh-CN" w:bidi="ar-SA"/>
        </w:rPr>
        <w:t>锡含量</w:t>
      </w:r>
      <w:r>
        <w:rPr>
          <w:rFonts w:hint="eastAsia" w:ascii="宋体" w:hAnsi="宋体" w:eastAsia="宋体" w:cs="Times New Roman"/>
          <w:kern w:val="2"/>
          <w:sz w:val="21"/>
          <w:szCs w:val="21"/>
          <w:lang w:val="en-US" w:eastAsia="zh-CN" w:bidi="ar-SA"/>
        </w:rPr>
        <w:t>的测定》</w:t>
      </w:r>
      <w:r>
        <w:rPr>
          <w:rFonts w:ascii="宋体" w:hAnsi="宋体" w:eastAsia="宋体" w:cs="Times New Roman"/>
          <w:kern w:val="2"/>
          <w:sz w:val="21"/>
          <w:szCs w:val="21"/>
          <w:lang w:val="en-US" w:eastAsia="zh-CN" w:bidi="ar-SA"/>
        </w:rPr>
        <w:t>的基础上进行修</w:t>
      </w:r>
      <w:r>
        <w:rPr>
          <w:rFonts w:hint="eastAsia" w:ascii="宋体" w:hAnsi="宋体" w:eastAsia="宋体" w:cs="Times New Roman"/>
          <w:kern w:val="2"/>
          <w:sz w:val="21"/>
          <w:szCs w:val="21"/>
          <w:lang w:val="en-US" w:eastAsia="zh-CN" w:bidi="ar-SA"/>
        </w:rPr>
        <w:t>订</w:t>
      </w:r>
      <w:r>
        <w:rPr>
          <w:rFonts w:ascii="宋体" w:hAnsi="宋体" w:eastAsia="宋体" w:cs="Times New Roman"/>
          <w:kern w:val="2"/>
          <w:sz w:val="21"/>
          <w:szCs w:val="21"/>
          <w:lang w:val="en-US" w:eastAsia="zh-CN" w:bidi="ar-SA"/>
        </w:rPr>
        <w:t>而成</w:t>
      </w:r>
      <w:r>
        <w:rPr>
          <w:rFonts w:hint="eastAsia" w:ascii="宋体" w:hAnsi="宋体" w:eastAsia="宋体" w:cs="Times New Roman"/>
          <w:kern w:val="2"/>
          <w:sz w:val="21"/>
          <w:szCs w:val="21"/>
          <w:lang w:val="en-US" w:eastAsia="zh-CN" w:bidi="ar-SA"/>
        </w:rPr>
        <w:t>。本文件与</w:t>
      </w:r>
      <w:r>
        <w:rPr>
          <w:rFonts w:hint="eastAsia" w:ascii="宋体" w:hAnsi="宋体" w:cs="Times New Roman"/>
          <w:kern w:val="2"/>
          <w:sz w:val="21"/>
          <w:szCs w:val="21"/>
          <w:lang w:val="en-US" w:eastAsia="zh-CN" w:bidi="ar-SA"/>
        </w:rPr>
        <w:t>GB/T 5121.10</w:t>
      </w:r>
      <w:r>
        <w:rPr>
          <w:rFonts w:hint="eastAsia" w:ascii="宋体" w:hAnsi="宋体" w:eastAsia="宋体" w:cs="Times New Roman"/>
          <w:kern w:val="2"/>
          <w:sz w:val="21"/>
          <w:szCs w:val="21"/>
          <w:lang w:val="en-US" w:eastAsia="zh-CN" w:bidi="ar-SA"/>
        </w:rPr>
        <w:t>-2008相比，主要变化如下：</w:t>
      </w:r>
    </w:p>
    <w:p w14:paraId="1E6EF7F4">
      <w:pPr>
        <w:widowControl/>
        <w:numPr>
          <w:ilvl w:val="0"/>
          <w:numId w:val="3"/>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因原引用标准已作废，</w:t>
      </w:r>
      <w:r>
        <w:rPr>
          <w:rFonts w:hint="default" w:ascii="Times New Roman" w:hAnsi="Times New Roman" w:cs="Times New Roman"/>
          <w:color w:val="000000"/>
          <w:szCs w:val="21"/>
          <w:lang w:val="en-US" w:eastAsia="zh-CN"/>
        </w:rPr>
        <w:t>删除了</w:t>
      </w:r>
      <w:r>
        <w:rPr>
          <w:rFonts w:hint="eastAsia" w:cs="Times New Roman"/>
          <w:color w:val="000000"/>
          <w:szCs w:val="21"/>
          <w:lang w:val="en-US" w:eastAsia="zh-CN"/>
        </w:rPr>
        <w:t>“</w:t>
      </w:r>
      <w:r>
        <w:rPr>
          <w:rFonts w:hint="default" w:ascii="Times New Roman" w:hAnsi="Times New Roman" w:cs="Times New Roman"/>
          <w:color w:val="000000"/>
          <w:szCs w:val="21"/>
          <w:lang w:val="en-US" w:eastAsia="zh-CN"/>
        </w:rPr>
        <w:t>本部分方法三修改采用ISO3111：1975</w:t>
      </w:r>
      <w:r>
        <w:rPr>
          <w:rFonts w:hint="eastAsia" w:cs="Times New Roman"/>
          <w:color w:val="000000"/>
          <w:szCs w:val="21"/>
          <w:lang w:val="en-US" w:eastAsia="zh-CN"/>
        </w:rPr>
        <w:t>”</w:t>
      </w:r>
      <w:r>
        <w:rPr>
          <w:rFonts w:hint="default" w:ascii="Times New Roman" w:hAnsi="Times New Roman" w:cs="Times New Roman"/>
          <w:color w:val="000000"/>
          <w:szCs w:val="21"/>
          <w:lang w:val="en-US" w:eastAsia="zh-CN"/>
        </w:rPr>
        <w:t>的描述；</w:t>
      </w:r>
    </w:p>
    <w:p w14:paraId="680D2AF7">
      <w:pPr>
        <w:widowControl/>
        <w:numPr>
          <w:ilvl w:val="0"/>
          <w:numId w:val="3"/>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eastAsia"/>
          <w:szCs w:val="21"/>
          <w:lang w:val="en-US" w:eastAsia="zh-CN"/>
        </w:rPr>
        <w:t>根据最新的标准编写规范，增加了规范性引用文件章节</w:t>
      </w:r>
      <w:r>
        <w:rPr>
          <w:rFonts w:hint="default" w:ascii="Times New Roman" w:hAnsi="Times New Roman" w:eastAsia="宋体" w:cs="Times New Roman"/>
          <w:szCs w:val="21"/>
          <w:lang w:val="en-US" w:eastAsia="zh-CN"/>
        </w:rPr>
        <w:t>；</w:t>
      </w:r>
    </w:p>
    <w:p w14:paraId="7CD65E52">
      <w:pPr>
        <w:widowControl/>
        <w:numPr>
          <w:ilvl w:val="0"/>
          <w:numId w:val="3"/>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eastAsia"/>
          <w:szCs w:val="21"/>
          <w:lang w:val="en-US" w:eastAsia="zh-CN"/>
        </w:rPr>
        <w:t>根据最新的标准编写规范，增加了</w:t>
      </w:r>
      <w:r>
        <w:rPr>
          <w:rFonts w:hint="default" w:ascii="Times New Roman" w:hAnsi="Times New Roman" w:cs="Times New Roman"/>
          <w:color w:val="auto"/>
          <w:szCs w:val="21"/>
          <w:lang w:val="en-US" w:eastAsia="zh-CN"/>
        </w:rPr>
        <w:t>术语和定义</w:t>
      </w:r>
      <w:r>
        <w:rPr>
          <w:rFonts w:hint="eastAsia"/>
          <w:color w:val="auto"/>
          <w:szCs w:val="21"/>
          <w:lang w:val="en-US" w:eastAsia="zh-CN"/>
        </w:rPr>
        <w:t>；</w:t>
      </w:r>
    </w:p>
    <w:p w14:paraId="4D02485E">
      <w:pPr>
        <w:widowControl/>
        <w:numPr>
          <w:ilvl w:val="0"/>
          <w:numId w:val="3"/>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eastAsia"/>
          <w:szCs w:val="21"/>
          <w:lang w:val="en-US" w:eastAsia="zh-CN"/>
        </w:rPr>
        <w:t>试样的规定由“试样加工成屑状”、“</w:t>
      </w:r>
      <w:r>
        <w:rPr>
          <w:rFonts w:hint="default" w:ascii="Times New Roman" w:hAnsi="Times New Roman" w:eastAsia="宋体" w:cs="Times New Roman"/>
          <w:szCs w:val="21"/>
        </w:rPr>
        <w:t>厚度不大于1mm的碎屑</w:t>
      </w:r>
      <w:r>
        <w:rPr>
          <w:rFonts w:hint="eastAsia" w:cs="Times New Roman"/>
          <w:szCs w:val="21"/>
          <w:lang w:val="en-US" w:eastAsia="zh-CN"/>
        </w:rPr>
        <w:t>”</w:t>
      </w:r>
      <w:r>
        <w:rPr>
          <w:rFonts w:hint="default" w:ascii="Times New Roman" w:hAnsi="Times New Roman" w:eastAsia="宋体" w:cs="Times New Roman"/>
          <w:szCs w:val="21"/>
          <w:lang w:val="en-US" w:eastAsia="zh-CN"/>
        </w:rPr>
        <w:t>修改为</w:t>
      </w:r>
      <w:r>
        <w:rPr>
          <w:rFonts w:hint="eastAsia" w:cs="Times New Roman"/>
          <w:szCs w:val="21"/>
          <w:lang w:val="en-US" w:eastAsia="zh-CN"/>
        </w:rPr>
        <w:t>“</w:t>
      </w:r>
      <w:r>
        <w:rPr>
          <w:rFonts w:hint="default" w:ascii="Times New Roman" w:hAnsi="Times New Roman" w:eastAsia="宋体" w:cs="Times New Roman"/>
          <w:szCs w:val="21"/>
          <w:lang w:eastAsia="zh-CN"/>
        </w:rPr>
        <w:t>按照</w:t>
      </w:r>
      <w:r>
        <w:rPr>
          <w:rFonts w:hint="default" w:ascii="Times New Roman" w:hAnsi="Times New Roman" w:eastAsia="宋体" w:cs="Times New Roman"/>
          <w:kern w:val="0"/>
          <w:szCs w:val="20"/>
        </w:rPr>
        <w:t>YS/T 668</w:t>
      </w:r>
      <w:r>
        <w:rPr>
          <w:rFonts w:hint="default" w:ascii="Times New Roman" w:hAnsi="Times New Roman" w:eastAsia="宋体" w:cs="Times New Roman"/>
          <w:szCs w:val="21"/>
          <w:lang w:eastAsia="zh-CN"/>
        </w:rPr>
        <w:t>将试样加工成</w:t>
      </w:r>
      <w:r>
        <w:rPr>
          <w:rFonts w:hint="default" w:ascii="Times New Roman" w:hAnsi="Times New Roman" w:eastAsia="宋体" w:cs="Times New Roman"/>
          <w:szCs w:val="21"/>
        </w:rPr>
        <w:t>厚度不大于1mm的碎屑</w:t>
      </w:r>
      <w:r>
        <w:rPr>
          <w:rFonts w:hint="eastAsia" w:cs="Times New Roman"/>
          <w:szCs w:val="21"/>
          <w:lang w:val="en-US" w:eastAsia="zh-CN"/>
        </w:rPr>
        <w:t>”</w:t>
      </w:r>
      <w:r>
        <w:rPr>
          <w:rFonts w:hint="eastAsia"/>
          <w:szCs w:val="21"/>
          <w:lang w:val="en-US" w:eastAsia="zh-CN"/>
        </w:rPr>
        <w:t>；</w:t>
      </w:r>
    </w:p>
    <w:p w14:paraId="465C6534">
      <w:pPr>
        <w:widowControl/>
        <w:numPr>
          <w:ilvl w:val="0"/>
          <w:numId w:val="3"/>
        </w:numPr>
        <w:autoSpaceDE w:val="0"/>
        <w:autoSpaceDN w:val="0"/>
        <w:ind w:firstLine="420" w:firstLineChars="200"/>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为了使本标准有更广泛的适用性，</w:t>
      </w:r>
      <w:r>
        <w:rPr>
          <w:rFonts w:hint="default" w:ascii="Times New Roman" w:hAnsi="Times New Roman" w:eastAsia="宋体" w:cs="Times New Roman"/>
          <w:color w:val="auto"/>
          <w:szCs w:val="21"/>
          <w:lang w:val="en-US" w:eastAsia="zh-CN"/>
        </w:rPr>
        <w:t>将方法三的检测范围由</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&gt;0.50%～10.00%</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修改为</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&gt;0.50%～20.00%</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w:t>
      </w:r>
    </w:p>
    <w:p w14:paraId="4F1747D4">
      <w:pPr>
        <w:widowControl/>
        <w:numPr>
          <w:ilvl w:val="0"/>
          <w:numId w:val="3"/>
        </w:numPr>
        <w:autoSpaceDE w:val="0"/>
        <w:autoSpaceDN w:val="0"/>
        <w:ind w:firstLine="420" w:firstLineChars="200"/>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为了替代有毒试剂，将方法三的还原剂由氯化汞和次亚磷酸钠修改为铁粉和纯铝片；</w:t>
      </w:r>
    </w:p>
    <w:p w14:paraId="48B1DCE1">
      <w:pPr>
        <w:widowControl/>
        <w:numPr>
          <w:ilvl w:val="0"/>
          <w:numId w:val="3"/>
        </w:numPr>
        <w:autoSpaceDE w:val="0"/>
        <w:autoSpaceDN w:val="0"/>
        <w:ind w:firstLine="420" w:firstLineChars="200"/>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为了满足测定范围的变化，对相应的操作进行了修改，修改了</w:t>
      </w:r>
      <w:r>
        <w:rPr>
          <w:rFonts w:hint="default" w:ascii="Times New Roman" w:hAnsi="Times New Roman" w:eastAsia="宋体" w:cs="Times New Roman"/>
          <w:color w:val="auto"/>
          <w:szCs w:val="21"/>
          <w:lang w:val="en-US" w:eastAsia="zh-CN"/>
        </w:rPr>
        <w:t>方法三</w:t>
      </w:r>
      <w:r>
        <w:rPr>
          <w:rFonts w:hint="eastAsia" w:cs="Times New Roman"/>
          <w:color w:val="auto"/>
          <w:szCs w:val="21"/>
          <w:lang w:val="en-US" w:eastAsia="zh-CN"/>
        </w:rPr>
        <w:t>的</w:t>
      </w:r>
      <w:r>
        <w:rPr>
          <w:rFonts w:hint="default" w:ascii="Times New Roman" w:hAnsi="Times New Roman" w:cs="Times New Roman"/>
          <w:color w:val="auto"/>
          <w:szCs w:val="21"/>
          <w:lang w:val="en-US" w:eastAsia="zh-CN"/>
        </w:rPr>
        <w:t>试样量、盐酸用量和</w:t>
      </w:r>
      <w:r>
        <w:rPr>
          <w:rFonts w:hint="default" w:ascii="Times New Roman" w:hAnsi="Times New Roman" w:eastAsia="宋体" w:cs="Times New Roman"/>
          <w:color w:val="auto"/>
          <w:szCs w:val="21"/>
          <w:lang w:val="en-US" w:eastAsia="zh-CN"/>
        </w:rPr>
        <w:t>碘酸钾</w:t>
      </w:r>
      <w:r>
        <w:rPr>
          <w:rFonts w:hint="default" w:ascii="Times New Roman" w:hAnsi="Times New Roman" w:cs="Times New Roman"/>
          <w:color w:val="auto"/>
          <w:szCs w:val="21"/>
          <w:lang w:val="en-US" w:eastAsia="zh-CN"/>
        </w:rPr>
        <w:t>标准溶液浓度选择的</w:t>
      </w:r>
      <w:r>
        <w:rPr>
          <w:rFonts w:hint="default" w:ascii="Times New Roman" w:hAnsi="Times New Roman" w:eastAsia="宋体" w:cs="Times New Roman"/>
          <w:color w:val="auto"/>
          <w:szCs w:val="21"/>
          <w:lang w:val="en-US" w:eastAsia="zh-CN"/>
        </w:rPr>
        <w:t>规定；</w:t>
      </w:r>
    </w:p>
    <w:p w14:paraId="0B9C4BD1">
      <w:pPr>
        <w:widowControl/>
        <w:numPr>
          <w:ilvl w:val="0"/>
          <w:numId w:val="3"/>
        </w:numPr>
        <w:autoSpaceDE w:val="0"/>
        <w:autoSpaceDN w:val="0"/>
        <w:ind w:firstLine="420" w:firstLineChars="200"/>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根据协作试验的结果，修改了方</w:t>
      </w:r>
      <w:r>
        <w:rPr>
          <w:rFonts w:hint="default" w:ascii="Times New Roman" w:hAnsi="Times New Roman" w:eastAsia="宋体" w:cs="Times New Roman"/>
          <w:color w:val="auto"/>
          <w:szCs w:val="21"/>
          <w:lang w:val="en-US" w:eastAsia="zh-CN"/>
        </w:rPr>
        <w:t>法三 碘酸钾滴定法</w:t>
      </w:r>
      <w:r>
        <w:rPr>
          <w:rFonts w:hint="eastAsia" w:cs="Times New Roman"/>
          <w:color w:val="auto"/>
          <w:szCs w:val="21"/>
          <w:lang w:val="en-US" w:eastAsia="zh-CN"/>
        </w:rPr>
        <w:t>的</w:t>
      </w:r>
      <w:r>
        <w:rPr>
          <w:rFonts w:hint="default" w:ascii="Times New Roman" w:hAnsi="Times New Roman" w:eastAsia="宋体" w:cs="Times New Roman"/>
          <w:color w:val="auto"/>
          <w:szCs w:val="21"/>
          <w:lang w:val="en-US" w:eastAsia="zh-CN"/>
        </w:rPr>
        <w:t>重复性限和再现性限；</w:t>
      </w:r>
    </w:p>
    <w:p w14:paraId="5FC7E4D0">
      <w:pPr>
        <w:widowControl/>
        <w:numPr>
          <w:ilvl w:val="0"/>
          <w:numId w:val="3"/>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eastAsia"/>
          <w:szCs w:val="21"/>
          <w:lang w:val="en-US" w:eastAsia="zh-CN"/>
        </w:rPr>
        <w:t>根据最新的标准编写规范，</w:t>
      </w:r>
      <w:r>
        <w:rPr>
          <w:rFonts w:hint="default" w:ascii="Times New Roman" w:hAnsi="Times New Roman" w:eastAsia="宋体" w:cs="Times New Roman"/>
          <w:color w:val="auto"/>
          <w:szCs w:val="21"/>
          <w:lang w:val="en-US" w:eastAsia="zh-CN"/>
        </w:rPr>
        <w:t>删除了</w:t>
      </w:r>
      <w:r>
        <w:rPr>
          <w:rFonts w:hint="eastAsia" w:cs="Times New Roman"/>
          <w:color w:val="auto"/>
          <w:szCs w:val="21"/>
          <w:lang w:val="en-US" w:eastAsia="zh-CN"/>
        </w:rPr>
        <w:t>“</w:t>
      </w:r>
      <w:r>
        <w:rPr>
          <w:rFonts w:hint="default" w:ascii="Times New Roman" w:hAnsi="Times New Roman" w:eastAsia="宋体" w:cs="Times New Roman"/>
          <w:color w:val="auto"/>
          <w:szCs w:val="21"/>
          <w:lang w:val="en-US" w:eastAsia="zh-CN"/>
        </w:rPr>
        <w:t>质量</w:t>
      </w:r>
      <w:r>
        <w:rPr>
          <w:rFonts w:hint="default" w:ascii="Times New Roman" w:hAnsi="Times New Roman" w:eastAsia="宋体" w:cs="Times New Roman"/>
          <w:color w:val="000000"/>
          <w:szCs w:val="21"/>
          <w:lang w:val="en-US" w:eastAsia="zh-CN"/>
        </w:rPr>
        <w:t>保证和控制</w:t>
      </w:r>
      <w:r>
        <w:rPr>
          <w:rFonts w:hint="eastAsia" w:cs="Times New Roman"/>
          <w:color w:val="auto"/>
          <w:szCs w:val="21"/>
          <w:lang w:val="en-US" w:eastAsia="zh-CN"/>
        </w:rPr>
        <w:t>”</w:t>
      </w:r>
      <w:r>
        <w:rPr>
          <w:rFonts w:hint="default" w:ascii="Times New Roman" w:hAnsi="Times New Roman" w:eastAsia="宋体" w:cs="Times New Roman"/>
          <w:color w:val="000000"/>
          <w:szCs w:val="21"/>
          <w:lang w:val="en-US" w:eastAsia="zh-CN"/>
        </w:rPr>
        <w:t>；</w:t>
      </w:r>
    </w:p>
    <w:p w14:paraId="6B8B337B">
      <w:pPr>
        <w:widowControl/>
        <w:numPr>
          <w:ilvl w:val="0"/>
          <w:numId w:val="3"/>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eastAsia"/>
          <w:szCs w:val="21"/>
          <w:lang w:val="en-US" w:eastAsia="zh-CN"/>
        </w:rPr>
        <w:t>根据最新的标准编写规范，</w:t>
      </w:r>
      <w:r>
        <w:rPr>
          <w:rFonts w:hint="default" w:ascii="Times New Roman" w:hAnsi="Times New Roman" w:eastAsia="宋体" w:cs="Times New Roman"/>
          <w:color w:val="000000"/>
          <w:szCs w:val="21"/>
          <w:lang w:val="en-US" w:eastAsia="zh-CN"/>
        </w:rPr>
        <w:t>增加了</w:t>
      </w:r>
      <w:r>
        <w:rPr>
          <w:rFonts w:hint="eastAsia" w:cs="Times New Roman"/>
          <w:color w:val="000000"/>
          <w:szCs w:val="21"/>
          <w:lang w:val="en-US" w:eastAsia="zh-CN"/>
        </w:rPr>
        <w:t>“</w:t>
      </w:r>
      <w:r>
        <w:rPr>
          <w:rFonts w:hint="default" w:ascii="Times New Roman" w:hAnsi="Times New Roman" w:eastAsia="宋体" w:cs="Times New Roman"/>
          <w:color w:val="000000"/>
          <w:szCs w:val="21"/>
          <w:lang w:val="en-US" w:eastAsia="zh-CN"/>
        </w:rPr>
        <w:t>试验报告</w:t>
      </w:r>
      <w:r>
        <w:rPr>
          <w:rFonts w:hint="eastAsia" w:cs="Times New Roman"/>
          <w:color w:val="000000"/>
          <w:szCs w:val="21"/>
          <w:lang w:val="en-US" w:eastAsia="zh-CN"/>
        </w:rPr>
        <w:t>”</w:t>
      </w:r>
      <w:r>
        <w:rPr>
          <w:rFonts w:hint="default" w:ascii="Times New Roman" w:hAnsi="Times New Roman" w:cs="Times New Roman"/>
          <w:color w:val="000000"/>
          <w:szCs w:val="21"/>
          <w:lang w:val="en-US" w:eastAsia="zh-CN"/>
        </w:rPr>
        <w:t>；</w:t>
      </w:r>
    </w:p>
    <w:p w14:paraId="73D6503E">
      <w:pPr>
        <w:widowControl/>
        <w:numPr>
          <w:ilvl w:val="0"/>
          <w:numId w:val="3"/>
        </w:numPr>
        <w:autoSpaceDE w:val="0"/>
        <w:autoSpaceDN w:val="0"/>
        <w:ind w:firstLine="420" w:firstLineChars="200"/>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删除了</w:t>
      </w:r>
      <w:r>
        <w:rPr>
          <w:rFonts w:hint="eastAsia" w:cs="Times New Roman"/>
          <w:color w:val="000000"/>
          <w:szCs w:val="21"/>
          <w:lang w:val="en-US" w:eastAsia="zh-CN"/>
        </w:rPr>
        <w:t>与ISO 3111:1975的资料性附录</w:t>
      </w:r>
      <w:r>
        <w:rPr>
          <w:rFonts w:hint="default" w:ascii="Times New Roman" w:hAnsi="Times New Roman" w:eastAsia="宋体" w:cs="Times New Roman"/>
          <w:color w:val="000000"/>
          <w:szCs w:val="21"/>
          <w:lang w:val="en-US" w:eastAsia="zh-CN"/>
        </w:rPr>
        <w:t>（见2008年版的附录A、附录B）。</w:t>
      </w:r>
    </w:p>
    <w:p w14:paraId="18CFE1DE">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2"/>
        <w:rPr>
          <w:rFonts w:hint="default" w:ascii="Times New Roman" w:hAnsi="宋体" w:eastAsia="宋体" w:cs="Times New Roman"/>
          <w:b/>
          <w:bCs/>
          <w:kern w:val="2"/>
          <w:sz w:val="24"/>
          <w:szCs w:val="24"/>
          <w:lang w:val="en-US" w:eastAsia="zh-CN" w:bidi="ar-SA"/>
        </w:rPr>
      </w:pPr>
      <w:r>
        <w:rPr>
          <w:rFonts w:hint="eastAsia" w:ascii="黑体" w:hAnsi="黑体" w:eastAsia="黑体" w:cs="黑体"/>
          <w:szCs w:val="21"/>
          <w:lang w:val="en-US" w:eastAsia="zh-CN"/>
        </w:rPr>
        <w:t>（二）方法三 碘酸钾滴定法</w:t>
      </w:r>
      <w:r>
        <w:rPr>
          <w:rFonts w:hint="default" w:ascii="黑体" w:hAnsi="黑体" w:eastAsia="黑体" w:cs="黑体"/>
          <w:szCs w:val="21"/>
          <w:lang w:val="en-US" w:eastAsia="zh-CN"/>
        </w:rPr>
        <w:t>验证试验</w:t>
      </w:r>
    </w:p>
    <w:p w14:paraId="50371043">
      <w:pPr>
        <w:pStyle w:val="4"/>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编制组编制了试验方案，明确样品的要求、试验方法及步骤，对</w:t>
      </w:r>
      <w:r>
        <w:rPr>
          <w:rFonts w:hint="eastAsia" w:ascii="宋体" w:hAnsi="宋体" w:eastAsia="宋体" w:cs="宋体"/>
          <w:color w:val="000000"/>
          <w:szCs w:val="21"/>
          <w:lang w:val="en-US" w:eastAsia="zh-CN"/>
        </w:rPr>
        <w:t>方法</w:t>
      </w:r>
      <w:r>
        <w:rPr>
          <w:rFonts w:hint="default" w:ascii="宋体" w:hAnsi="宋体" w:eastAsia="宋体" w:cs="宋体"/>
          <w:color w:val="000000"/>
          <w:szCs w:val="21"/>
          <w:lang w:val="en-US" w:eastAsia="zh-CN"/>
        </w:rPr>
        <w:t>的</w:t>
      </w:r>
      <w:r>
        <w:rPr>
          <w:rFonts w:hint="eastAsia" w:ascii="宋体" w:hAnsi="宋体" w:eastAsia="宋体" w:cs="宋体"/>
          <w:color w:val="000000"/>
          <w:szCs w:val="21"/>
          <w:lang w:val="en-US" w:eastAsia="zh-CN"/>
        </w:rPr>
        <w:t>准确度和精密度</w:t>
      </w:r>
      <w:r>
        <w:rPr>
          <w:rFonts w:hint="default" w:ascii="宋体" w:hAnsi="宋体" w:eastAsia="宋体" w:cs="宋体"/>
          <w:color w:val="000000"/>
          <w:szCs w:val="21"/>
          <w:lang w:val="en-US" w:eastAsia="zh-CN"/>
        </w:rPr>
        <w:t>进行分析评价</w:t>
      </w:r>
      <w:r>
        <w:rPr>
          <w:rFonts w:hint="eastAsia" w:ascii="宋体" w:hAnsi="宋体" w:cs="宋体"/>
          <w:color w:val="000000"/>
          <w:szCs w:val="21"/>
          <w:lang w:val="en-US" w:eastAsia="zh-CN"/>
        </w:rPr>
        <w:t>试验方案、组织验证由中铝洛阳铜加工有限公司、</w:t>
      </w:r>
      <w:r>
        <w:rPr>
          <w:rFonts w:hint="eastAsia" w:ascii="宋体" w:hAnsi="宋体" w:eastAsia="宋体" w:cs="宋体"/>
          <w:sz w:val="21"/>
          <w:szCs w:val="21"/>
          <w:lang w:val="en-US" w:eastAsia="zh-CN"/>
        </w:rPr>
        <w:t>白银有色西北铜加工有限公司</w:t>
      </w:r>
      <w:r>
        <w:rPr>
          <w:rFonts w:hint="eastAsia" w:ascii="宋体" w:hAnsi="宋体" w:cs="宋体"/>
          <w:color w:val="000000"/>
          <w:szCs w:val="21"/>
          <w:lang w:val="en-US" w:eastAsia="zh-CN"/>
        </w:rPr>
        <w:t>负责</w:t>
      </w:r>
      <w:r>
        <w:rPr>
          <w:rFonts w:hint="eastAsia" w:ascii="宋体" w:hAnsi="宋体" w:cs="黑体"/>
          <w:b w:val="0"/>
          <w:bCs w:val="0"/>
          <w:sz w:val="21"/>
          <w:szCs w:val="21"/>
          <w:lang w:val="en-US" w:eastAsia="zh-CN"/>
        </w:rPr>
        <w:t>。</w:t>
      </w:r>
    </w:p>
    <w:p w14:paraId="481B7D3E">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宋体" w:hAnsi="宋体" w:eastAsia="宋体" w:cs="宋体"/>
          <w:color w:val="000000"/>
          <w:szCs w:val="21"/>
          <w:lang w:val="en-US" w:eastAsia="zh-CN"/>
        </w:rPr>
      </w:pPr>
      <w:r>
        <w:rPr>
          <w:rFonts w:hint="eastAsia" w:ascii="黑体" w:hAnsi="黑体" w:eastAsia="黑体" w:cs="黑体"/>
          <w:szCs w:val="21"/>
          <w:lang w:val="en-US" w:eastAsia="zh-CN"/>
        </w:rPr>
        <w:t xml:space="preserve">1. </w:t>
      </w:r>
      <w:r>
        <w:rPr>
          <w:rFonts w:hint="eastAsia" w:ascii="黑体" w:hAnsi="宋体" w:eastAsia="黑体"/>
          <w:kern w:val="0"/>
          <w:szCs w:val="20"/>
          <w:lang w:val="en-US" w:eastAsia="zh-CN"/>
        </w:rPr>
        <w:t>还原剂的选择及加入量</w:t>
      </w:r>
    </w:p>
    <w:p w14:paraId="03ABAF43">
      <w:pPr>
        <w:pStyle w:val="4"/>
        <w:keepNext w:val="0"/>
        <w:keepLines w:val="0"/>
        <w:pageBreakBefore w:val="0"/>
        <w:kinsoku/>
        <w:wordWrap/>
        <w:overflowPunct/>
        <w:topLinePunct w:val="0"/>
        <w:bidi w:val="0"/>
        <w:adjustRightInd/>
        <w:snapToGrid/>
        <w:spacing w:line="240" w:lineRule="auto"/>
        <w:textAlignment w:val="auto"/>
        <w:outlineLvl w:val="3"/>
        <w:rPr>
          <w:rFonts w:hint="eastAsia" w:ascii="宋体" w:hAnsi="宋体" w:cs="宋体"/>
          <w:color w:val="000000"/>
          <w:szCs w:val="21"/>
          <w:lang w:val="en-US" w:eastAsia="zh-CN"/>
        </w:rPr>
      </w:pPr>
      <w:r>
        <w:rPr>
          <w:rFonts w:hint="eastAsia" w:ascii="黑体" w:hAnsi="黑体" w:eastAsia="黑体" w:cs="黑体"/>
          <w:szCs w:val="21"/>
          <w:lang w:val="en-US" w:eastAsia="zh-CN"/>
        </w:rPr>
        <w:t>1.1  中铝洛阳铜加工有限公司试验结果</w:t>
      </w:r>
    </w:p>
    <w:p w14:paraId="5AA6E6AC">
      <w:pPr>
        <w:ind w:firstLine="420"/>
        <w:rPr>
          <w:rFonts w:hint="default" w:cs="Times New Roman"/>
          <w:bCs/>
          <w:color w:val="000000"/>
          <w:szCs w:val="21"/>
          <w:lang w:val="en-US" w:eastAsia="zh-CN"/>
        </w:rPr>
      </w:pPr>
      <w:r>
        <w:rPr>
          <w:rFonts w:hint="eastAsia" w:cs="Times New Roman"/>
          <w:bCs/>
          <w:color w:val="000000"/>
          <w:szCs w:val="21"/>
          <w:lang w:val="en-US" w:eastAsia="zh-CN"/>
        </w:rPr>
        <w:t>原标准中采用氯化汞+次亚磷酸钠作为还原剂，其中氯化汞为剧毒试剂，对人体健康和环境有害，通过查阅文献，选择采用铁粉+铝片作为还原剂进行替代。</w:t>
      </w:r>
    </w:p>
    <w:p w14:paraId="331074A4">
      <w:pPr>
        <w:ind w:firstLine="420"/>
        <w:rPr>
          <w:rFonts w:hint="eastAsia" w:cs="Times New Roman"/>
          <w:bCs/>
          <w:color w:val="000000"/>
          <w:szCs w:val="21"/>
          <w:lang w:val="en-US" w:eastAsia="zh-CN"/>
        </w:rPr>
      </w:pPr>
      <w:bookmarkStart w:id="0" w:name="OLE_LINK2"/>
      <w:r>
        <w:rPr>
          <w:rFonts w:hint="eastAsia" w:cs="Times New Roman"/>
          <w:bCs/>
          <w:color w:val="000000"/>
          <w:szCs w:val="21"/>
          <w:lang w:val="en-US" w:eastAsia="zh-CN"/>
        </w:rPr>
        <w:t>加入铁粉的目的将样品中砷、锑等干扰元素还原分离。取一定量锡，分别加入8mg砷、50mg铋、8mg锑，铜已通过沉淀分离故不予考虑，按本方法进行测定。当铁粉用量少于0.8g时反应完全溶解，此时干扰元素未还原完全，后续铝片将砷和锑还原为单质后会生成大量黑色物质，影响终点的观察，并对锡有吸附作用使结果偏低。当铁粉加入量不低于0.8g时，铝片还原后的滴定溶液清亮无黑色杂质，同时测定结果较为稳定。为保证铁粉加入量足够，因此选择加入量为1g。</w:t>
      </w:r>
    </w:p>
    <w:p w14:paraId="373D5537">
      <w:pPr>
        <w:ind w:firstLine="420"/>
        <w:rPr>
          <w:rFonts w:hint="eastAsia" w:cs="Times New Roman"/>
          <w:bCs/>
          <w:color w:val="000000"/>
          <w:szCs w:val="21"/>
          <w:lang w:val="en-US" w:eastAsia="zh-CN"/>
        </w:rPr>
      </w:pPr>
      <w:r>
        <w:rPr>
          <w:rFonts w:hint="eastAsia" w:cs="Times New Roman"/>
          <w:bCs/>
          <w:color w:val="000000"/>
          <w:szCs w:val="21"/>
          <w:lang w:val="en-US" w:eastAsia="zh-CN"/>
        </w:rPr>
        <w:t>加入铝片的目的是将Sn(</w:t>
      </w:r>
      <w:r>
        <w:rPr>
          <w:rFonts w:hint="default" w:ascii="Times New Roman" w:hAnsi="Times New Roman" w:cs="Times New Roman"/>
          <w:bCs/>
          <w:color w:val="000000"/>
          <w:szCs w:val="21"/>
          <w:lang w:val="en-US" w:eastAsia="zh-CN"/>
        </w:rPr>
        <w:t>Ⅳ</w:t>
      </w:r>
      <w:r>
        <w:rPr>
          <w:rFonts w:hint="eastAsia" w:cs="Times New Roman"/>
          <w:bCs/>
          <w:color w:val="000000"/>
          <w:szCs w:val="21"/>
          <w:lang w:val="en-US" w:eastAsia="zh-CN"/>
        </w:rPr>
        <w:t>)还原为Sn(</w:t>
      </w:r>
      <w:r>
        <w:rPr>
          <w:rFonts w:hint="default" w:ascii="Times New Roman" w:hAnsi="Times New Roman" w:cs="Times New Roman"/>
          <w:bCs/>
          <w:color w:val="000000"/>
          <w:szCs w:val="21"/>
          <w:lang w:val="en-US" w:eastAsia="zh-CN"/>
        </w:rPr>
        <w:t>Ⅱ</w:t>
      </w:r>
      <w:r>
        <w:rPr>
          <w:rFonts w:hint="eastAsia" w:cs="Times New Roman"/>
          <w:bCs/>
          <w:color w:val="000000"/>
          <w:szCs w:val="21"/>
          <w:lang w:val="en-US" w:eastAsia="zh-CN"/>
        </w:rPr>
        <w:t>)，因此加入量必须足够以保证还原完全。通过考察本方法中铝片用量对锡测定结果的影响，表明铝片用量小于1.5g时，还原不完全造成结果偏低。铝片用量大于2.5g时，反应速度较慢，影响了检测效率，同时溶液酸度偏低导致结果偏低。为保证还原效果和检测效率，选择铝片的加入量为2g</w:t>
      </w:r>
      <w:bookmarkEnd w:id="0"/>
      <w:r>
        <w:rPr>
          <w:rFonts w:hint="eastAsia" w:cs="Times New Roman"/>
          <w:bCs/>
          <w:color w:val="000000"/>
          <w:szCs w:val="21"/>
          <w:lang w:val="en-US" w:eastAsia="zh-CN"/>
        </w:rPr>
        <w:t>，试验结果见表3。</w:t>
      </w:r>
    </w:p>
    <w:p w14:paraId="420A5E35">
      <w:pPr>
        <w:pStyle w:val="4"/>
        <w:keepNext w:val="0"/>
        <w:keepLines w:val="0"/>
        <w:pageBreakBefore w:val="0"/>
        <w:kinsoku/>
        <w:wordWrap/>
        <w:overflowPunct/>
        <w:topLinePunct w:val="0"/>
        <w:bidi w:val="0"/>
        <w:adjustRightInd/>
        <w:snapToGrid/>
        <w:spacing w:line="240" w:lineRule="auto"/>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表3</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0"/>
        <w:gridCol w:w="2822"/>
        <w:gridCol w:w="2850"/>
      </w:tblGrid>
      <w:tr w14:paraId="3751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noWrap w:val="0"/>
            <w:vAlign w:val="top"/>
          </w:tcPr>
          <w:p w14:paraId="7568A8F1">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锡加入量/mg</w:t>
            </w:r>
          </w:p>
        </w:tc>
        <w:tc>
          <w:tcPr>
            <w:tcW w:w="3190" w:type="dxa"/>
            <w:noWrap w:val="0"/>
            <w:vAlign w:val="top"/>
          </w:tcPr>
          <w:p w14:paraId="117CCF38">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铝片加入量/g</w:t>
            </w:r>
          </w:p>
        </w:tc>
        <w:tc>
          <w:tcPr>
            <w:tcW w:w="3190" w:type="dxa"/>
            <w:noWrap w:val="0"/>
            <w:vAlign w:val="top"/>
          </w:tcPr>
          <w:p w14:paraId="6156593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测定结果/mg</w:t>
            </w:r>
          </w:p>
        </w:tc>
      </w:tr>
      <w:tr w14:paraId="28C1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restart"/>
            <w:noWrap w:val="0"/>
            <w:vAlign w:val="center"/>
          </w:tcPr>
          <w:p w14:paraId="1181D61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40.00</w:t>
            </w:r>
          </w:p>
        </w:tc>
        <w:tc>
          <w:tcPr>
            <w:tcW w:w="3190" w:type="dxa"/>
            <w:noWrap w:val="0"/>
            <w:vAlign w:val="center"/>
          </w:tcPr>
          <w:p w14:paraId="40014F62">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w:t>
            </w:r>
          </w:p>
        </w:tc>
        <w:tc>
          <w:tcPr>
            <w:tcW w:w="3190" w:type="dxa"/>
            <w:noWrap w:val="0"/>
            <w:vAlign w:val="center"/>
          </w:tcPr>
          <w:p w14:paraId="723A726E">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35.56</w:t>
            </w:r>
          </w:p>
        </w:tc>
      </w:tr>
      <w:tr w14:paraId="5C3C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noWrap w:val="0"/>
            <w:vAlign w:val="center"/>
          </w:tcPr>
          <w:p w14:paraId="09D9C62A">
            <w:pPr>
              <w:jc w:val="center"/>
              <w:rPr>
                <w:rFonts w:hint="default" w:cs="Times New Roman"/>
                <w:bCs/>
                <w:color w:val="000000"/>
                <w:szCs w:val="21"/>
                <w:vertAlign w:val="baseline"/>
                <w:lang w:val="en-US" w:eastAsia="zh-CN"/>
              </w:rPr>
            </w:pPr>
          </w:p>
        </w:tc>
        <w:tc>
          <w:tcPr>
            <w:tcW w:w="3190" w:type="dxa"/>
            <w:noWrap w:val="0"/>
            <w:vAlign w:val="center"/>
          </w:tcPr>
          <w:p w14:paraId="2901042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1.5</w:t>
            </w:r>
          </w:p>
        </w:tc>
        <w:tc>
          <w:tcPr>
            <w:tcW w:w="3190" w:type="dxa"/>
            <w:noWrap w:val="0"/>
            <w:vAlign w:val="center"/>
          </w:tcPr>
          <w:p w14:paraId="0D702E8A">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39.89</w:t>
            </w:r>
          </w:p>
        </w:tc>
      </w:tr>
      <w:tr w14:paraId="179A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noWrap w:val="0"/>
            <w:vAlign w:val="center"/>
          </w:tcPr>
          <w:p w14:paraId="0538A886">
            <w:pPr>
              <w:jc w:val="center"/>
              <w:rPr>
                <w:rFonts w:hint="default" w:cs="Times New Roman"/>
                <w:bCs/>
                <w:color w:val="000000"/>
                <w:szCs w:val="21"/>
                <w:vertAlign w:val="baseline"/>
                <w:lang w:val="en-US" w:eastAsia="zh-CN"/>
              </w:rPr>
            </w:pPr>
          </w:p>
        </w:tc>
        <w:tc>
          <w:tcPr>
            <w:tcW w:w="3190" w:type="dxa"/>
            <w:noWrap w:val="0"/>
            <w:vAlign w:val="center"/>
          </w:tcPr>
          <w:p w14:paraId="62A04CD6">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2</w:t>
            </w:r>
          </w:p>
        </w:tc>
        <w:tc>
          <w:tcPr>
            <w:tcW w:w="3190" w:type="dxa"/>
            <w:noWrap w:val="0"/>
            <w:vAlign w:val="center"/>
          </w:tcPr>
          <w:p w14:paraId="6634BD0B">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40.00</w:t>
            </w:r>
          </w:p>
        </w:tc>
      </w:tr>
      <w:tr w14:paraId="2383A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noWrap w:val="0"/>
            <w:vAlign w:val="center"/>
          </w:tcPr>
          <w:p w14:paraId="6AFD67C4">
            <w:pPr>
              <w:jc w:val="center"/>
              <w:rPr>
                <w:rFonts w:hint="default" w:cs="Times New Roman"/>
                <w:bCs/>
                <w:color w:val="000000"/>
                <w:szCs w:val="21"/>
                <w:vertAlign w:val="baseline"/>
                <w:lang w:val="en-US" w:eastAsia="zh-CN"/>
              </w:rPr>
            </w:pPr>
          </w:p>
        </w:tc>
        <w:tc>
          <w:tcPr>
            <w:tcW w:w="3190" w:type="dxa"/>
            <w:noWrap w:val="0"/>
            <w:vAlign w:val="center"/>
          </w:tcPr>
          <w:p w14:paraId="431BCF8C">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2.5</w:t>
            </w:r>
          </w:p>
        </w:tc>
        <w:tc>
          <w:tcPr>
            <w:tcW w:w="3190" w:type="dxa"/>
            <w:noWrap w:val="0"/>
            <w:vAlign w:val="center"/>
          </w:tcPr>
          <w:p w14:paraId="30553498">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39.96</w:t>
            </w:r>
          </w:p>
        </w:tc>
      </w:tr>
      <w:tr w14:paraId="5F2FC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noWrap w:val="0"/>
            <w:vAlign w:val="center"/>
          </w:tcPr>
          <w:p w14:paraId="79D621D1">
            <w:pPr>
              <w:jc w:val="center"/>
              <w:rPr>
                <w:rFonts w:hint="default" w:cs="Times New Roman"/>
                <w:bCs/>
                <w:color w:val="000000"/>
                <w:szCs w:val="21"/>
                <w:vertAlign w:val="baseline"/>
                <w:lang w:val="en-US" w:eastAsia="zh-CN"/>
              </w:rPr>
            </w:pPr>
          </w:p>
        </w:tc>
        <w:tc>
          <w:tcPr>
            <w:tcW w:w="3190" w:type="dxa"/>
            <w:noWrap w:val="0"/>
            <w:vAlign w:val="center"/>
          </w:tcPr>
          <w:p w14:paraId="773A9FA2">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3</w:t>
            </w:r>
          </w:p>
        </w:tc>
        <w:tc>
          <w:tcPr>
            <w:tcW w:w="3190" w:type="dxa"/>
            <w:noWrap w:val="0"/>
            <w:vAlign w:val="center"/>
          </w:tcPr>
          <w:p w14:paraId="732F550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38.86</w:t>
            </w:r>
          </w:p>
        </w:tc>
      </w:tr>
    </w:tbl>
    <w:p w14:paraId="062BE478">
      <w:pPr>
        <w:pStyle w:val="4"/>
        <w:outlineLvl w:val="3"/>
        <w:rPr>
          <w:rFonts w:hint="eastAsia" w:ascii="黑体" w:hAnsi="黑体" w:eastAsia="黑体" w:cs="黑体"/>
          <w:szCs w:val="21"/>
          <w:lang w:val="en-US" w:eastAsia="zh-CN"/>
        </w:rPr>
      </w:pPr>
    </w:p>
    <w:p w14:paraId="36638B20">
      <w:pPr>
        <w:pStyle w:val="4"/>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1.2  北矿检测技术股份有限公司试验结果</w:t>
      </w:r>
    </w:p>
    <w:p w14:paraId="343DD5BC">
      <w:pPr>
        <w:ind w:firstLine="420"/>
        <w:rPr>
          <w:rFonts w:hint="eastAsia" w:cs="Times New Roman"/>
          <w:bCs/>
          <w:color w:val="000000"/>
          <w:szCs w:val="21"/>
          <w:lang w:val="en-US" w:eastAsia="zh-CN"/>
        </w:rPr>
      </w:pPr>
      <w:r>
        <w:rPr>
          <w:rFonts w:hint="eastAsia" w:cs="Times New Roman"/>
          <w:bCs/>
          <w:color w:val="000000"/>
          <w:szCs w:val="21"/>
          <w:lang w:val="en-US" w:eastAsia="zh-CN"/>
        </w:rPr>
        <w:t>试验对方法3中使用的还原剂铁粉和铝片，根据试剂的不同加入量进行条件选择试验。</w:t>
      </w:r>
    </w:p>
    <w:p w14:paraId="2EA2C9B6">
      <w:pPr>
        <w:ind w:firstLine="420"/>
        <w:rPr>
          <w:rFonts w:hint="eastAsia" w:cs="Times New Roman"/>
          <w:bCs/>
          <w:color w:val="000000"/>
          <w:szCs w:val="21"/>
          <w:lang w:val="en-US" w:eastAsia="zh-CN"/>
        </w:rPr>
      </w:pPr>
      <w:r>
        <w:rPr>
          <w:rFonts w:hint="eastAsia" w:cs="Times New Roman"/>
          <w:bCs/>
          <w:color w:val="000000"/>
          <w:szCs w:val="21"/>
          <w:lang w:val="en-US" w:eastAsia="zh-CN"/>
        </w:rPr>
        <w:t>取40mg的锡于锥形瓶中，分别加入8mg砷、50mg铋、8mg锑，再分别加入0.8g、1.0g铁粉按该方法进行测定。结果见表4。</w:t>
      </w:r>
    </w:p>
    <w:p w14:paraId="65F6F428">
      <w:pPr>
        <w:pStyle w:val="4"/>
        <w:keepNext w:val="0"/>
        <w:keepLines w:val="0"/>
        <w:pageBreakBefore w:val="0"/>
        <w:kinsoku/>
        <w:wordWrap/>
        <w:overflowPunct/>
        <w:topLinePunct w:val="0"/>
        <w:bidi w:val="0"/>
        <w:adjustRightInd/>
        <w:snapToGrid/>
        <w:spacing w:line="240" w:lineRule="auto"/>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表4 铁粉加入量试验</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930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42" w:type="dxa"/>
            <w:vAlign w:val="center"/>
          </w:tcPr>
          <w:p w14:paraId="30E61B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锡加入量/mg</w:t>
            </w:r>
          </w:p>
        </w:tc>
        <w:tc>
          <w:tcPr>
            <w:tcW w:w="2843" w:type="dxa"/>
            <w:vAlign w:val="center"/>
          </w:tcPr>
          <w:p w14:paraId="66FE69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铁粉加入量/g</w:t>
            </w:r>
          </w:p>
        </w:tc>
        <w:tc>
          <w:tcPr>
            <w:tcW w:w="2843" w:type="dxa"/>
            <w:vAlign w:val="center"/>
          </w:tcPr>
          <w:p w14:paraId="1CA3BC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测定结果/g</w:t>
            </w:r>
          </w:p>
        </w:tc>
      </w:tr>
      <w:tr w14:paraId="6A7F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Merge w:val="restart"/>
            <w:vAlign w:val="center"/>
          </w:tcPr>
          <w:p w14:paraId="6B8D89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40mg</w:t>
            </w:r>
          </w:p>
        </w:tc>
        <w:tc>
          <w:tcPr>
            <w:tcW w:w="2843" w:type="dxa"/>
            <w:vAlign w:val="center"/>
          </w:tcPr>
          <w:p w14:paraId="294C74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0.8g</w:t>
            </w:r>
          </w:p>
        </w:tc>
        <w:tc>
          <w:tcPr>
            <w:tcW w:w="2843" w:type="dxa"/>
            <w:vAlign w:val="center"/>
          </w:tcPr>
          <w:p w14:paraId="3F5CE6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39.05</w:t>
            </w:r>
          </w:p>
        </w:tc>
      </w:tr>
      <w:tr w14:paraId="66FC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Merge w:val="continue"/>
            <w:vAlign w:val="center"/>
          </w:tcPr>
          <w:p w14:paraId="059B80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p>
        </w:tc>
        <w:tc>
          <w:tcPr>
            <w:tcW w:w="2843" w:type="dxa"/>
            <w:vAlign w:val="center"/>
          </w:tcPr>
          <w:p w14:paraId="53BB09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1.0g</w:t>
            </w:r>
          </w:p>
        </w:tc>
        <w:tc>
          <w:tcPr>
            <w:tcW w:w="2843" w:type="dxa"/>
            <w:vAlign w:val="center"/>
          </w:tcPr>
          <w:p w14:paraId="44E0DE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39.73</w:t>
            </w:r>
          </w:p>
        </w:tc>
      </w:tr>
      <w:tr w14:paraId="6C1E0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Merge w:val="continue"/>
            <w:vAlign w:val="center"/>
          </w:tcPr>
          <w:p w14:paraId="47AD56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p>
        </w:tc>
        <w:tc>
          <w:tcPr>
            <w:tcW w:w="2843" w:type="dxa"/>
            <w:vAlign w:val="center"/>
          </w:tcPr>
          <w:p w14:paraId="14DBD0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0.8g</w:t>
            </w:r>
          </w:p>
        </w:tc>
        <w:tc>
          <w:tcPr>
            <w:tcW w:w="2843" w:type="dxa"/>
            <w:vAlign w:val="center"/>
          </w:tcPr>
          <w:p w14:paraId="4B8136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39.36</w:t>
            </w:r>
          </w:p>
        </w:tc>
      </w:tr>
      <w:tr w14:paraId="0EB4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Merge w:val="continue"/>
            <w:vAlign w:val="center"/>
          </w:tcPr>
          <w:p w14:paraId="16E920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p>
        </w:tc>
        <w:tc>
          <w:tcPr>
            <w:tcW w:w="2843" w:type="dxa"/>
            <w:vAlign w:val="center"/>
          </w:tcPr>
          <w:p w14:paraId="3759EC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1.0g</w:t>
            </w:r>
          </w:p>
        </w:tc>
        <w:tc>
          <w:tcPr>
            <w:tcW w:w="2843" w:type="dxa"/>
            <w:vAlign w:val="center"/>
          </w:tcPr>
          <w:p w14:paraId="680A7D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40.10</w:t>
            </w:r>
          </w:p>
        </w:tc>
      </w:tr>
      <w:tr w14:paraId="6BC8C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Merge w:val="continue"/>
            <w:vAlign w:val="center"/>
          </w:tcPr>
          <w:p w14:paraId="3BF10D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p>
        </w:tc>
        <w:tc>
          <w:tcPr>
            <w:tcW w:w="2843" w:type="dxa"/>
            <w:vAlign w:val="center"/>
          </w:tcPr>
          <w:p w14:paraId="0FB7B0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宋体"/>
                <w:szCs w:val="21"/>
              </w:rPr>
            </w:pPr>
            <w:r>
              <w:rPr>
                <w:rFonts w:hint="eastAsia" w:ascii="Times New Roman" w:hAnsi="Times New Roman" w:cs="宋体"/>
                <w:szCs w:val="21"/>
              </w:rPr>
              <w:t>0.8g</w:t>
            </w:r>
          </w:p>
        </w:tc>
        <w:tc>
          <w:tcPr>
            <w:tcW w:w="2843" w:type="dxa"/>
            <w:vAlign w:val="center"/>
          </w:tcPr>
          <w:p w14:paraId="071AA7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szCs w:val="21"/>
                <w:lang w:val="en-US" w:eastAsia="zh-CN"/>
              </w:rPr>
            </w:pPr>
            <w:r>
              <w:rPr>
                <w:rFonts w:hint="eastAsia" w:ascii="Times New Roman" w:hAnsi="Times New Roman" w:cs="宋体"/>
                <w:szCs w:val="21"/>
                <w:lang w:val="en-US" w:eastAsia="zh-CN"/>
              </w:rPr>
              <w:t>38.73</w:t>
            </w:r>
          </w:p>
        </w:tc>
      </w:tr>
      <w:tr w14:paraId="7F6A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Merge w:val="continue"/>
            <w:vAlign w:val="center"/>
          </w:tcPr>
          <w:p w14:paraId="11DAAD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p>
        </w:tc>
        <w:tc>
          <w:tcPr>
            <w:tcW w:w="2843" w:type="dxa"/>
            <w:vAlign w:val="center"/>
          </w:tcPr>
          <w:p w14:paraId="2223B9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s="宋体"/>
                <w:szCs w:val="21"/>
              </w:rPr>
            </w:pPr>
            <w:r>
              <w:rPr>
                <w:rFonts w:hint="eastAsia" w:ascii="Times New Roman" w:hAnsi="Times New Roman" w:cs="宋体"/>
                <w:szCs w:val="21"/>
              </w:rPr>
              <w:t>1.0g</w:t>
            </w:r>
          </w:p>
        </w:tc>
        <w:tc>
          <w:tcPr>
            <w:tcW w:w="2843" w:type="dxa"/>
            <w:vAlign w:val="center"/>
          </w:tcPr>
          <w:p w14:paraId="2DDBB6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宋体"/>
                <w:szCs w:val="21"/>
                <w:lang w:val="en-US" w:eastAsia="zh-CN"/>
              </w:rPr>
            </w:pPr>
            <w:r>
              <w:rPr>
                <w:rFonts w:hint="eastAsia" w:ascii="Times New Roman" w:hAnsi="Times New Roman" w:cs="宋体"/>
                <w:szCs w:val="21"/>
                <w:lang w:val="en-US" w:eastAsia="zh-CN"/>
              </w:rPr>
              <w:t>39.12</w:t>
            </w:r>
          </w:p>
        </w:tc>
      </w:tr>
    </w:tbl>
    <w:p w14:paraId="23AF66E4">
      <w:pPr>
        <w:ind w:firstLine="420"/>
        <w:rPr>
          <w:rFonts w:hint="eastAsia" w:cs="Times New Roman"/>
          <w:bCs/>
          <w:color w:val="000000"/>
          <w:szCs w:val="21"/>
          <w:lang w:val="en-US" w:eastAsia="zh-CN"/>
        </w:rPr>
      </w:pPr>
      <w:r>
        <w:rPr>
          <w:rFonts w:hint="eastAsia" w:cs="Times New Roman"/>
          <w:bCs/>
          <w:color w:val="000000"/>
          <w:szCs w:val="21"/>
          <w:lang w:val="en-US" w:eastAsia="zh-CN"/>
        </w:rPr>
        <w:t>试验过程中，当铁粉加入量为0.8g时，还原反应结束后的溶液中生成了大量黑色物质，试验结果偏低。当铁粉加入量为1.0g时，还原反应后的溶液清亮无黑色杂质，试验结果与加入量基本一致。因此选择铁粉加入量为1.0g，</w:t>
      </w:r>
      <w:r>
        <w:rPr>
          <w:rFonts w:hint="eastAsia" w:cs="Times New Roman"/>
          <w:b/>
          <w:bCs w:val="0"/>
          <w:color w:val="000000"/>
          <w:szCs w:val="21"/>
          <w:lang w:val="en-US" w:eastAsia="zh-CN"/>
        </w:rPr>
        <w:t>此结论与起草单位一致。</w:t>
      </w:r>
    </w:p>
    <w:p w14:paraId="04BE67D7">
      <w:pPr>
        <w:ind w:firstLine="420"/>
        <w:rPr>
          <w:rFonts w:cs="宋体" w:asciiTheme="minorEastAsia" w:hAnsiTheme="minorEastAsia" w:eastAsiaTheme="minorEastAsia"/>
          <w:sz w:val="24"/>
        </w:rPr>
      </w:pPr>
      <w:r>
        <w:rPr>
          <w:rFonts w:hint="eastAsia" w:cs="Times New Roman"/>
          <w:bCs/>
          <w:color w:val="000000"/>
          <w:szCs w:val="21"/>
          <w:lang w:val="en-US" w:eastAsia="zh-CN"/>
        </w:rPr>
        <w:t>取40mg的锡于锥形瓶中，分别加入1g、1.5g、2g、2.5g、3g的铝片按该方法进行测定。结果见表5。</w:t>
      </w:r>
    </w:p>
    <w:p w14:paraId="4CB145AF">
      <w:pPr>
        <w:pStyle w:val="4"/>
        <w:keepNext w:val="0"/>
        <w:keepLines w:val="0"/>
        <w:pageBreakBefore w:val="0"/>
        <w:kinsoku/>
        <w:wordWrap/>
        <w:overflowPunct/>
        <w:topLinePunct w:val="0"/>
        <w:bidi w:val="0"/>
        <w:adjustRightInd/>
        <w:snapToGrid/>
        <w:spacing w:line="240" w:lineRule="auto"/>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表5 铝片加入量试验</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B3C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Align w:val="center"/>
          </w:tcPr>
          <w:p w14:paraId="2C78F8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锡加入量/mg</w:t>
            </w:r>
          </w:p>
        </w:tc>
        <w:tc>
          <w:tcPr>
            <w:tcW w:w="2843" w:type="dxa"/>
            <w:vAlign w:val="center"/>
          </w:tcPr>
          <w:p w14:paraId="2AC26F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铝片加入量/g</w:t>
            </w:r>
          </w:p>
        </w:tc>
        <w:tc>
          <w:tcPr>
            <w:tcW w:w="2843" w:type="dxa"/>
            <w:vAlign w:val="center"/>
          </w:tcPr>
          <w:p w14:paraId="3C07E1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测定结果/mg</w:t>
            </w:r>
          </w:p>
        </w:tc>
      </w:tr>
      <w:tr w14:paraId="08C7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Merge w:val="restart"/>
            <w:vAlign w:val="center"/>
          </w:tcPr>
          <w:p w14:paraId="10428B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40.00</w:t>
            </w:r>
          </w:p>
        </w:tc>
        <w:tc>
          <w:tcPr>
            <w:tcW w:w="2843" w:type="dxa"/>
            <w:vAlign w:val="center"/>
          </w:tcPr>
          <w:p w14:paraId="624DEA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1</w:t>
            </w:r>
          </w:p>
        </w:tc>
        <w:tc>
          <w:tcPr>
            <w:tcW w:w="2843" w:type="dxa"/>
            <w:vAlign w:val="center"/>
          </w:tcPr>
          <w:p w14:paraId="532E0F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39.59</w:t>
            </w:r>
          </w:p>
        </w:tc>
      </w:tr>
      <w:tr w14:paraId="76F9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Merge w:val="continue"/>
            <w:vAlign w:val="center"/>
          </w:tcPr>
          <w:p w14:paraId="20689F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p>
        </w:tc>
        <w:tc>
          <w:tcPr>
            <w:tcW w:w="2843" w:type="dxa"/>
            <w:vAlign w:val="center"/>
          </w:tcPr>
          <w:p w14:paraId="115834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1.5</w:t>
            </w:r>
          </w:p>
        </w:tc>
        <w:tc>
          <w:tcPr>
            <w:tcW w:w="2843" w:type="dxa"/>
            <w:vAlign w:val="center"/>
          </w:tcPr>
          <w:p w14:paraId="314D0F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39.91</w:t>
            </w:r>
          </w:p>
        </w:tc>
      </w:tr>
      <w:tr w14:paraId="2F11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Merge w:val="continue"/>
            <w:vAlign w:val="center"/>
          </w:tcPr>
          <w:p w14:paraId="6A1A69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p>
        </w:tc>
        <w:tc>
          <w:tcPr>
            <w:tcW w:w="2843" w:type="dxa"/>
            <w:vAlign w:val="center"/>
          </w:tcPr>
          <w:p w14:paraId="4B1130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2</w:t>
            </w:r>
          </w:p>
        </w:tc>
        <w:tc>
          <w:tcPr>
            <w:tcW w:w="2843" w:type="dxa"/>
            <w:vAlign w:val="center"/>
          </w:tcPr>
          <w:p w14:paraId="73FDF9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40.00</w:t>
            </w:r>
          </w:p>
        </w:tc>
      </w:tr>
      <w:tr w14:paraId="63725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Merge w:val="continue"/>
            <w:vAlign w:val="center"/>
          </w:tcPr>
          <w:p w14:paraId="0EAF95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p>
        </w:tc>
        <w:tc>
          <w:tcPr>
            <w:tcW w:w="2843" w:type="dxa"/>
            <w:vAlign w:val="center"/>
          </w:tcPr>
          <w:p w14:paraId="010541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2.5</w:t>
            </w:r>
          </w:p>
        </w:tc>
        <w:tc>
          <w:tcPr>
            <w:tcW w:w="2843" w:type="dxa"/>
            <w:vAlign w:val="center"/>
          </w:tcPr>
          <w:p w14:paraId="7585E2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39.75</w:t>
            </w:r>
          </w:p>
        </w:tc>
      </w:tr>
      <w:tr w14:paraId="31DB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2" w:type="dxa"/>
            <w:vMerge w:val="continue"/>
            <w:vAlign w:val="center"/>
          </w:tcPr>
          <w:p w14:paraId="025053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p>
        </w:tc>
        <w:tc>
          <w:tcPr>
            <w:tcW w:w="2843" w:type="dxa"/>
            <w:vAlign w:val="center"/>
          </w:tcPr>
          <w:p w14:paraId="093BAD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3</w:t>
            </w:r>
          </w:p>
        </w:tc>
        <w:tc>
          <w:tcPr>
            <w:tcW w:w="2843" w:type="dxa"/>
            <w:vAlign w:val="center"/>
          </w:tcPr>
          <w:p w14:paraId="04FC6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Cs w:val="21"/>
              </w:rPr>
            </w:pPr>
            <w:r>
              <w:rPr>
                <w:rFonts w:hint="eastAsia" w:ascii="Times New Roman" w:hAnsi="Times New Roman" w:cs="宋体"/>
                <w:szCs w:val="21"/>
              </w:rPr>
              <w:t>39.59</w:t>
            </w:r>
          </w:p>
        </w:tc>
      </w:tr>
    </w:tbl>
    <w:p w14:paraId="5D4858A0">
      <w:pPr>
        <w:ind w:firstLine="420"/>
        <w:rPr>
          <w:rFonts w:hint="eastAsia" w:cs="Times New Roman"/>
          <w:bCs/>
          <w:color w:val="000000"/>
          <w:szCs w:val="21"/>
          <w:lang w:val="en-US" w:eastAsia="zh-CN"/>
        </w:rPr>
      </w:pPr>
    </w:p>
    <w:p w14:paraId="2B774963">
      <w:pPr>
        <w:ind w:firstLine="420"/>
        <w:rPr>
          <w:rFonts w:hint="eastAsia" w:cs="Times New Roman"/>
          <w:bCs/>
          <w:color w:val="000000"/>
          <w:szCs w:val="21"/>
          <w:lang w:val="en-US" w:eastAsia="zh-CN"/>
        </w:rPr>
      </w:pPr>
      <w:r>
        <w:rPr>
          <w:rFonts w:hint="eastAsia" w:cs="Times New Roman"/>
          <w:bCs/>
          <w:color w:val="000000"/>
          <w:szCs w:val="21"/>
          <w:lang w:val="en-US" w:eastAsia="zh-CN"/>
        </w:rPr>
        <w:t>结果表明，铝片加入量小于1.5g时，还原未能充分进行，结果偏低；铝片加入量大于2.5g时，反应速度较慢，溶液酸度偏低，结果偏低。为保证还原效果和检测效率，选择铝片的加入量为2g。</w:t>
      </w:r>
      <w:r>
        <w:rPr>
          <w:rFonts w:hint="eastAsia" w:cs="Times New Roman"/>
          <w:b/>
          <w:bCs w:val="0"/>
          <w:color w:val="000000"/>
          <w:szCs w:val="21"/>
          <w:lang w:val="en-US" w:eastAsia="zh-CN"/>
        </w:rPr>
        <w:t>此结论与起草单位一致。</w:t>
      </w:r>
    </w:p>
    <w:p w14:paraId="2F897CAF">
      <w:pPr>
        <w:pStyle w:val="4"/>
        <w:ind w:firstLine="420" w:firstLineChars="200"/>
        <w:outlineLvl w:val="3"/>
        <w:rPr>
          <w:rFonts w:hint="eastAsia" w:ascii="黑体" w:hAnsi="黑体" w:eastAsia="黑体" w:cs="黑体"/>
          <w:szCs w:val="21"/>
          <w:lang w:val="en-US" w:eastAsia="zh-CN"/>
        </w:rPr>
      </w:pPr>
    </w:p>
    <w:p w14:paraId="27E4CA25">
      <w:pPr>
        <w:pStyle w:val="4"/>
        <w:ind w:firstLine="420" w:firstLineChars="200"/>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1.3 山东中金岭南铜业有限责任公司试验结果</w:t>
      </w:r>
    </w:p>
    <w:p w14:paraId="1FC7C750">
      <w:pPr>
        <w:ind w:firstLine="420"/>
        <w:rPr>
          <w:rFonts w:hint="eastAsia" w:eastAsia="宋体"/>
          <w:bCs/>
          <w:color w:val="000000"/>
          <w:szCs w:val="21"/>
          <w:lang w:val="en-US" w:eastAsia="zh-CN"/>
        </w:rPr>
      </w:pPr>
      <w:r>
        <w:rPr>
          <w:rFonts w:hint="eastAsia"/>
          <w:bCs/>
          <w:color w:val="000000"/>
          <w:szCs w:val="21"/>
        </w:rPr>
        <w:t>取一定量锡，分别加入8mg砷、50mg铋、8mg锑，铜已通过沉淀分离故不予考虑，按本方法进行测定。当铁粉用量少于0.8g时反应完全溶解，此时干扰元素未还原完全，后续铝片将砷和锑还原为单质后会生成大量黑色物质，影响终点的观察，并对锡有吸附作用使结果偏低。当铁粉加入量不低于0.8g时，铝片还原后的滴定溶液清亮无黑色杂质，同时测定结果较为稳定。为保证铁粉加入量足够，因此选择加入量为1g。</w:t>
      </w:r>
      <w:r>
        <w:rPr>
          <w:rFonts w:hint="eastAsia"/>
          <w:b/>
          <w:bCs w:val="0"/>
          <w:color w:val="000000"/>
          <w:szCs w:val="21"/>
          <w:lang w:val="en-US" w:eastAsia="zh-CN"/>
        </w:rPr>
        <w:t>结论</w:t>
      </w:r>
      <w:r>
        <w:rPr>
          <w:rFonts w:hint="eastAsia" w:cs="Times New Roman"/>
          <w:b/>
          <w:bCs w:val="0"/>
          <w:color w:val="000000"/>
          <w:szCs w:val="21"/>
          <w:lang w:val="en-US" w:eastAsia="zh-CN"/>
        </w:rPr>
        <w:t>与起草单位一致。</w:t>
      </w:r>
    </w:p>
    <w:p w14:paraId="3EB40E2B">
      <w:pPr>
        <w:ind w:firstLine="420"/>
        <w:rPr>
          <w:rFonts w:hint="eastAsia"/>
          <w:bCs/>
          <w:color w:val="000000"/>
          <w:szCs w:val="21"/>
        </w:rPr>
      </w:pPr>
      <w:r>
        <w:rPr>
          <w:rFonts w:hint="eastAsia"/>
          <w:bCs/>
          <w:color w:val="000000"/>
          <w:szCs w:val="21"/>
        </w:rPr>
        <w:t>通过考察本方法中铝片用量对锡测定结果的影响，表明铝片用量小于1.5g时，还原不完全造成结果偏低。铝片用量大于2.5g时，反应速度较慢，影响了检测效率，同时溶液酸度偏低导致结果偏低。为保证还原效果和检测效率，选择铝片的加入量为2g，试验结果见表</w:t>
      </w:r>
      <w:r>
        <w:rPr>
          <w:rFonts w:hint="eastAsia"/>
          <w:bCs/>
          <w:color w:val="000000"/>
          <w:szCs w:val="21"/>
          <w:lang w:val="en-US" w:eastAsia="zh-CN"/>
        </w:rPr>
        <w:t>6</w:t>
      </w:r>
      <w:r>
        <w:rPr>
          <w:rFonts w:hint="eastAsia"/>
          <w:bCs/>
          <w:color w:val="000000"/>
          <w:szCs w:val="21"/>
        </w:rPr>
        <w:t>。</w:t>
      </w:r>
      <w:r>
        <w:rPr>
          <w:rFonts w:hint="eastAsia"/>
          <w:b/>
          <w:bCs w:val="0"/>
          <w:color w:val="000000"/>
          <w:szCs w:val="21"/>
          <w:lang w:val="en-US" w:eastAsia="zh-CN"/>
        </w:rPr>
        <w:t>结论</w:t>
      </w:r>
      <w:r>
        <w:rPr>
          <w:rFonts w:hint="eastAsia" w:cs="Times New Roman"/>
          <w:b/>
          <w:bCs w:val="0"/>
          <w:color w:val="000000"/>
          <w:szCs w:val="21"/>
          <w:lang w:val="en-US" w:eastAsia="zh-CN"/>
        </w:rPr>
        <w:t>与起草单位一致。</w:t>
      </w:r>
    </w:p>
    <w:p w14:paraId="27DC253C">
      <w:pPr>
        <w:pStyle w:val="4"/>
        <w:keepNext w:val="0"/>
        <w:keepLines w:val="0"/>
        <w:pageBreakBefore w:val="0"/>
        <w:kinsoku/>
        <w:wordWrap/>
        <w:overflowPunct/>
        <w:topLinePunct w:val="0"/>
        <w:bidi w:val="0"/>
        <w:adjustRightInd/>
        <w:snapToGrid/>
        <w:spacing w:line="240" w:lineRule="auto"/>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表6</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0"/>
        <w:gridCol w:w="2822"/>
        <w:gridCol w:w="2850"/>
      </w:tblGrid>
      <w:tr w14:paraId="3C0D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noWrap w:val="0"/>
            <w:vAlign w:val="top"/>
          </w:tcPr>
          <w:p w14:paraId="139256A5">
            <w:pPr>
              <w:jc w:val="center"/>
              <w:rPr>
                <w:bCs/>
                <w:color w:val="000000"/>
                <w:szCs w:val="21"/>
              </w:rPr>
            </w:pPr>
            <w:r>
              <w:rPr>
                <w:rFonts w:hint="eastAsia"/>
                <w:bCs/>
                <w:color w:val="000000"/>
                <w:szCs w:val="21"/>
              </w:rPr>
              <w:t>锡加入量/mg</w:t>
            </w:r>
          </w:p>
        </w:tc>
        <w:tc>
          <w:tcPr>
            <w:tcW w:w="3190" w:type="dxa"/>
            <w:noWrap w:val="0"/>
            <w:vAlign w:val="top"/>
          </w:tcPr>
          <w:p w14:paraId="2E69D692">
            <w:pPr>
              <w:jc w:val="center"/>
              <w:rPr>
                <w:bCs/>
                <w:color w:val="000000"/>
                <w:szCs w:val="21"/>
              </w:rPr>
            </w:pPr>
            <w:r>
              <w:rPr>
                <w:rFonts w:hint="eastAsia"/>
                <w:bCs/>
                <w:color w:val="000000"/>
                <w:szCs w:val="21"/>
              </w:rPr>
              <w:t>铝片加入量/g</w:t>
            </w:r>
          </w:p>
        </w:tc>
        <w:tc>
          <w:tcPr>
            <w:tcW w:w="3190" w:type="dxa"/>
            <w:noWrap w:val="0"/>
            <w:vAlign w:val="top"/>
          </w:tcPr>
          <w:p w14:paraId="41218E50">
            <w:pPr>
              <w:jc w:val="center"/>
              <w:rPr>
                <w:bCs/>
                <w:color w:val="000000"/>
                <w:szCs w:val="21"/>
              </w:rPr>
            </w:pPr>
            <w:r>
              <w:rPr>
                <w:rFonts w:hint="eastAsia"/>
                <w:bCs/>
                <w:color w:val="000000"/>
                <w:szCs w:val="21"/>
              </w:rPr>
              <w:t>测定结果/mg</w:t>
            </w:r>
          </w:p>
        </w:tc>
      </w:tr>
      <w:tr w14:paraId="62E3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restart"/>
            <w:noWrap w:val="0"/>
            <w:vAlign w:val="center"/>
          </w:tcPr>
          <w:p w14:paraId="4226A6F4">
            <w:pPr>
              <w:jc w:val="center"/>
              <w:rPr>
                <w:bCs/>
                <w:color w:val="000000"/>
                <w:szCs w:val="21"/>
              </w:rPr>
            </w:pPr>
            <w:r>
              <w:rPr>
                <w:rFonts w:hint="eastAsia"/>
                <w:bCs/>
                <w:color w:val="000000"/>
                <w:szCs w:val="21"/>
              </w:rPr>
              <w:t>40.00</w:t>
            </w:r>
          </w:p>
        </w:tc>
        <w:tc>
          <w:tcPr>
            <w:tcW w:w="3190" w:type="dxa"/>
            <w:noWrap w:val="0"/>
            <w:vAlign w:val="center"/>
          </w:tcPr>
          <w:p w14:paraId="51C0F375">
            <w:pPr>
              <w:jc w:val="center"/>
              <w:rPr>
                <w:bCs/>
                <w:color w:val="000000"/>
                <w:szCs w:val="21"/>
              </w:rPr>
            </w:pPr>
            <w:r>
              <w:rPr>
                <w:rFonts w:hint="eastAsia"/>
                <w:bCs/>
                <w:color w:val="000000"/>
                <w:szCs w:val="21"/>
              </w:rPr>
              <w:t>1</w:t>
            </w:r>
          </w:p>
        </w:tc>
        <w:tc>
          <w:tcPr>
            <w:tcW w:w="3190" w:type="dxa"/>
            <w:noWrap w:val="0"/>
            <w:vAlign w:val="center"/>
          </w:tcPr>
          <w:p w14:paraId="5606943B">
            <w:pPr>
              <w:jc w:val="center"/>
              <w:rPr>
                <w:bCs/>
                <w:color w:val="000000"/>
                <w:szCs w:val="21"/>
              </w:rPr>
            </w:pPr>
            <w:r>
              <w:rPr>
                <w:rFonts w:hint="eastAsia"/>
                <w:bCs/>
                <w:color w:val="000000"/>
                <w:szCs w:val="21"/>
              </w:rPr>
              <w:t>38.86</w:t>
            </w:r>
          </w:p>
        </w:tc>
      </w:tr>
      <w:tr w14:paraId="0F9A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noWrap w:val="0"/>
            <w:vAlign w:val="center"/>
          </w:tcPr>
          <w:p w14:paraId="4FBD1599">
            <w:pPr>
              <w:jc w:val="center"/>
              <w:rPr>
                <w:bCs/>
                <w:color w:val="000000"/>
                <w:szCs w:val="21"/>
              </w:rPr>
            </w:pPr>
          </w:p>
        </w:tc>
        <w:tc>
          <w:tcPr>
            <w:tcW w:w="3190" w:type="dxa"/>
            <w:noWrap w:val="0"/>
            <w:vAlign w:val="center"/>
          </w:tcPr>
          <w:p w14:paraId="0C8D9399">
            <w:pPr>
              <w:jc w:val="center"/>
              <w:rPr>
                <w:bCs/>
                <w:color w:val="000000"/>
                <w:szCs w:val="21"/>
              </w:rPr>
            </w:pPr>
            <w:r>
              <w:rPr>
                <w:rFonts w:hint="eastAsia"/>
                <w:bCs/>
                <w:color w:val="000000"/>
                <w:szCs w:val="21"/>
              </w:rPr>
              <w:t>1.5</w:t>
            </w:r>
          </w:p>
        </w:tc>
        <w:tc>
          <w:tcPr>
            <w:tcW w:w="3190" w:type="dxa"/>
            <w:noWrap w:val="0"/>
            <w:vAlign w:val="center"/>
          </w:tcPr>
          <w:p w14:paraId="7D721C10">
            <w:pPr>
              <w:jc w:val="center"/>
              <w:rPr>
                <w:bCs/>
                <w:color w:val="000000"/>
                <w:szCs w:val="21"/>
              </w:rPr>
            </w:pPr>
            <w:r>
              <w:rPr>
                <w:rFonts w:hint="eastAsia"/>
                <w:bCs/>
                <w:color w:val="000000"/>
                <w:szCs w:val="21"/>
              </w:rPr>
              <w:t>39.78</w:t>
            </w:r>
          </w:p>
        </w:tc>
      </w:tr>
      <w:tr w14:paraId="7D75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noWrap w:val="0"/>
            <w:vAlign w:val="center"/>
          </w:tcPr>
          <w:p w14:paraId="21FC4807">
            <w:pPr>
              <w:jc w:val="center"/>
              <w:rPr>
                <w:bCs/>
                <w:color w:val="000000"/>
                <w:szCs w:val="21"/>
              </w:rPr>
            </w:pPr>
          </w:p>
        </w:tc>
        <w:tc>
          <w:tcPr>
            <w:tcW w:w="3190" w:type="dxa"/>
            <w:noWrap w:val="0"/>
            <w:vAlign w:val="center"/>
          </w:tcPr>
          <w:p w14:paraId="402E7AAE">
            <w:pPr>
              <w:jc w:val="center"/>
              <w:rPr>
                <w:bCs/>
                <w:color w:val="000000"/>
                <w:szCs w:val="21"/>
              </w:rPr>
            </w:pPr>
            <w:r>
              <w:rPr>
                <w:rFonts w:hint="eastAsia"/>
                <w:bCs/>
                <w:color w:val="000000"/>
                <w:szCs w:val="21"/>
              </w:rPr>
              <w:t>2</w:t>
            </w:r>
          </w:p>
        </w:tc>
        <w:tc>
          <w:tcPr>
            <w:tcW w:w="3190" w:type="dxa"/>
            <w:noWrap w:val="0"/>
            <w:vAlign w:val="center"/>
          </w:tcPr>
          <w:p w14:paraId="1D6C65F5">
            <w:pPr>
              <w:jc w:val="center"/>
              <w:rPr>
                <w:bCs/>
                <w:color w:val="000000"/>
                <w:szCs w:val="21"/>
              </w:rPr>
            </w:pPr>
            <w:r>
              <w:rPr>
                <w:rFonts w:hint="eastAsia"/>
                <w:bCs/>
                <w:color w:val="000000"/>
                <w:szCs w:val="21"/>
              </w:rPr>
              <w:t>39.97</w:t>
            </w:r>
          </w:p>
        </w:tc>
      </w:tr>
      <w:tr w14:paraId="2A18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noWrap w:val="0"/>
            <w:vAlign w:val="center"/>
          </w:tcPr>
          <w:p w14:paraId="5C05751D">
            <w:pPr>
              <w:jc w:val="center"/>
              <w:rPr>
                <w:bCs/>
                <w:color w:val="000000"/>
                <w:szCs w:val="21"/>
              </w:rPr>
            </w:pPr>
          </w:p>
        </w:tc>
        <w:tc>
          <w:tcPr>
            <w:tcW w:w="3190" w:type="dxa"/>
            <w:noWrap w:val="0"/>
            <w:vAlign w:val="center"/>
          </w:tcPr>
          <w:p w14:paraId="1D33FA2E">
            <w:pPr>
              <w:jc w:val="center"/>
              <w:rPr>
                <w:bCs/>
                <w:color w:val="000000"/>
                <w:szCs w:val="21"/>
              </w:rPr>
            </w:pPr>
            <w:r>
              <w:rPr>
                <w:rFonts w:hint="eastAsia"/>
                <w:bCs/>
                <w:color w:val="000000"/>
                <w:szCs w:val="21"/>
              </w:rPr>
              <w:t>2.5</w:t>
            </w:r>
          </w:p>
        </w:tc>
        <w:tc>
          <w:tcPr>
            <w:tcW w:w="3190" w:type="dxa"/>
            <w:noWrap w:val="0"/>
            <w:vAlign w:val="center"/>
          </w:tcPr>
          <w:p w14:paraId="2A62CCD0">
            <w:pPr>
              <w:jc w:val="center"/>
              <w:rPr>
                <w:bCs/>
                <w:color w:val="000000"/>
                <w:szCs w:val="21"/>
              </w:rPr>
            </w:pPr>
            <w:r>
              <w:rPr>
                <w:rFonts w:hint="eastAsia"/>
                <w:bCs/>
                <w:color w:val="000000"/>
                <w:szCs w:val="21"/>
              </w:rPr>
              <w:t>39.97</w:t>
            </w:r>
          </w:p>
        </w:tc>
      </w:tr>
      <w:tr w14:paraId="6EF4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continue"/>
            <w:noWrap w:val="0"/>
            <w:vAlign w:val="center"/>
          </w:tcPr>
          <w:p w14:paraId="30E3E912">
            <w:pPr>
              <w:jc w:val="center"/>
              <w:rPr>
                <w:bCs/>
                <w:color w:val="000000"/>
                <w:szCs w:val="21"/>
              </w:rPr>
            </w:pPr>
          </w:p>
        </w:tc>
        <w:tc>
          <w:tcPr>
            <w:tcW w:w="3190" w:type="dxa"/>
            <w:noWrap w:val="0"/>
            <w:vAlign w:val="center"/>
          </w:tcPr>
          <w:p w14:paraId="62C4B2BF">
            <w:pPr>
              <w:jc w:val="center"/>
              <w:rPr>
                <w:bCs/>
                <w:color w:val="000000"/>
                <w:szCs w:val="21"/>
              </w:rPr>
            </w:pPr>
            <w:r>
              <w:rPr>
                <w:rFonts w:hint="eastAsia"/>
                <w:bCs/>
                <w:color w:val="000000"/>
                <w:szCs w:val="21"/>
              </w:rPr>
              <w:t>3</w:t>
            </w:r>
          </w:p>
        </w:tc>
        <w:tc>
          <w:tcPr>
            <w:tcW w:w="3190" w:type="dxa"/>
            <w:noWrap w:val="0"/>
            <w:vAlign w:val="center"/>
          </w:tcPr>
          <w:p w14:paraId="2C286320">
            <w:pPr>
              <w:jc w:val="center"/>
              <w:rPr>
                <w:bCs/>
                <w:color w:val="000000"/>
                <w:szCs w:val="21"/>
              </w:rPr>
            </w:pPr>
            <w:r>
              <w:rPr>
                <w:rFonts w:hint="eastAsia"/>
                <w:bCs/>
                <w:color w:val="000000"/>
                <w:szCs w:val="21"/>
              </w:rPr>
              <w:t>39.82</w:t>
            </w:r>
          </w:p>
        </w:tc>
      </w:tr>
    </w:tbl>
    <w:p w14:paraId="625F2E24">
      <w:pPr>
        <w:pStyle w:val="4"/>
        <w:ind w:firstLine="420" w:firstLineChars="200"/>
        <w:outlineLvl w:val="3"/>
        <w:rPr>
          <w:rFonts w:hint="eastAsia" w:ascii="黑体" w:hAnsi="黑体" w:eastAsia="黑体" w:cs="黑体"/>
          <w:szCs w:val="21"/>
          <w:lang w:val="en-US" w:eastAsia="zh-CN"/>
        </w:rPr>
      </w:pPr>
    </w:p>
    <w:p w14:paraId="0112DAEA">
      <w:pPr>
        <w:pStyle w:val="4"/>
        <w:outlineLvl w:val="3"/>
        <w:rPr>
          <w:rFonts w:hint="eastAsia" w:ascii="黑体" w:hAnsi="宋体" w:eastAsia="黑体"/>
          <w:kern w:val="0"/>
          <w:szCs w:val="20"/>
          <w:lang w:val="en-US" w:eastAsia="zh-CN"/>
        </w:rPr>
      </w:pPr>
      <w:r>
        <w:rPr>
          <w:rFonts w:hint="eastAsia" w:ascii="黑体" w:hAnsi="黑体" w:eastAsia="黑体" w:cs="黑体"/>
          <w:szCs w:val="21"/>
          <w:lang w:val="en-US" w:eastAsia="zh-CN"/>
        </w:rPr>
        <w:t xml:space="preserve">2  </w:t>
      </w:r>
      <w:r>
        <w:rPr>
          <w:rFonts w:hint="eastAsia" w:ascii="黑体" w:hAnsi="宋体" w:eastAsia="黑体"/>
          <w:kern w:val="0"/>
          <w:szCs w:val="20"/>
          <w:lang w:val="en-US" w:eastAsia="zh-CN"/>
        </w:rPr>
        <w:t>氯化铁溶液加入量</w:t>
      </w:r>
    </w:p>
    <w:p w14:paraId="3F50B1AB">
      <w:pPr>
        <w:pStyle w:val="4"/>
        <w:keepNext w:val="0"/>
        <w:keepLines w:val="0"/>
        <w:pageBreakBefore w:val="0"/>
        <w:kinsoku/>
        <w:wordWrap/>
        <w:overflowPunct/>
        <w:topLinePunct w:val="0"/>
        <w:bidi w:val="0"/>
        <w:adjustRightInd/>
        <w:snapToGrid/>
        <w:spacing w:line="240" w:lineRule="auto"/>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2.1  中铝洛阳铜加工有限公司试验结果</w:t>
      </w:r>
    </w:p>
    <w:p w14:paraId="713A3059">
      <w:pPr>
        <w:pStyle w:val="4"/>
        <w:keepNext w:val="0"/>
        <w:keepLines w:val="0"/>
        <w:pageBreakBefore w:val="0"/>
        <w:kinsoku/>
        <w:wordWrap/>
        <w:overflowPunct/>
        <w:topLinePunct w:val="0"/>
        <w:bidi w:val="0"/>
        <w:adjustRightInd/>
        <w:snapToGrid/>
        <w:spacing w:line="240" w:lineRule="auto"/>
        <w:textAlignment w:val="auto"/>
        <w:outlineLvl w:val="3"/>
        <w:rPr>
          <w:rFonts w:hint="eastAsia" w:cs="Times New Roman"/>
          <w:bCs/>
          <w:color w:val="000000"/>
          <w:szCs w:val="21"/>
          <w:lang w:val="en-US" w:eastAsia="zh-CN"/>
        </w:rPr>
      </w:pPr>
      <w:r>
        <w:rPr>
          <w:rFonts w:hint="eastAsia" w:ascii="黑体" w:hAnsi="宋体" w:eastAsia="黑体"/>
          <w:kern w:val="0"/>
          <w:szCs w:val="20"/>
          <w:lang w:val="en-US" w:eastAsia="zh-CN"/>
        </w:rPr>
        <w:t xml:space="preserve">    </w:t>
      </w:r>
      <w:r>
        <w:rPr>
          <w:rFonts w:hint="eastAsia" w:cs="Times New Roman"/>
          <w:bCs/>
          <w:color w:val="000000"/>
          <w:szCs w:val="21"/>
          <w:lang w:val="en-US" w:eastAsia="zh-CN"/>
        </w:rPr>
        <w:t>加入氯化铁的作用是将锡与氢氧化铁进行共沉淀，从而与干扰元素分离。加入量不足会导致锡共沉淀不完全，检测偏低。由于本方法的测定上限较上一版本有较大提升，锡的质量测定上限为40mg。为了确认氯化铁溶液合适的加入量，移取40.00mg锡于4个500mL锥形瓶中，并在其中分别加入40mg、60mg、80mg、100mg氯化铁溶液，用本方法测定其含量，并标准值进行比较，结果见表7。结果表明，氯化铁加入量在60mg及以上时，能获得满意的回收率，即锡可以共沉淀完全。</w:t>
      </w:r>
    </w:p>
    <w:p w14:paraId="4BE1EEF9">
      <w:pPr>
        <w:keepNext w:val="0"/>
        <w:keepLines w:val="0"/>
        <w:pageBreakBefore w:val="0"/>
        <w:widowControl w:val="0"/>
        <w:kinsoku/>
        <w:wordWrap/>
        <w:overflowPunct/>
        <w:topLinePunct w:val="0"/>
        <w:autoSpaceDE/>
        <w:autoSpaceDN/>
        <w:bidi w:val="0"/>
        <w:adjustRightInd/>
        <w:snapToGrid/>
        <w:spacing w:before="313" w:beforeLines="100" w:after="313" w:afterLines="100"/>
        <w:ind w:firstLine="420" w:firstLineChars="200"/>
        <w:textAlignment w:val="auto"/>
        <w:rPr>
          <w:rFonts w:hint="eastAsia" w:cs="Times New Roman"/>
          <w:bCs/>
          <w:color w:val="000000"/>
          <w:szCs w:val="21"/>
          <w:lang w:val="en-US" w:eastAsia="zh-CN"/>
        </w:rPr>
      </w:pPr>
      <w:r>
        <w:rPr>
          <w:rFonts w:hint="eastAsia" w:cs="Times New Roman"/>
          <w:bCs/>
          <w:color w:val="000000"/>
          <w:szCs w:val="21"/>
          <w:lang w:val="en-US" w:eastAsia="zh-CN"/>
        </w:rPr>
        <w:t>因此选择氯化铁的加入量为80mg，即加入10mL氯化铁溶液（80g/L）。</w:t>
      </w:r>
    </w:p>
    <w:p w14:paraId="565D6B1A">
      <w:pPr>
        <w:pStyle w:val="4"/>
        <w:keepNext w:val="0"/>
        <w:keepLines w:val="0"/>
        <w:pageBreakBefore w:val="0"/>
        <w:kinsoku/>
        <w:wordWrap/>
        <w:overflowPunct/>
        <w:topLinePunct w:val="0"/>
        <w:bidi w:val="0"/>
        <w:adjustRightInd/>
        <w:snapToGrid/>
        <w:spacing w:line="240" w:lineRule="auto"/>
        <w:jc w:val="center"/>
        <w:textAlignment w:val="auto"/>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表7</w:t>
      </w:r>
    </w:p>
    <w:tbl>
      <w:tblPr>
        <w:tblStyle w:val="12"/>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522"/>
        <w:gridCol w:w="2102"/>
        <w:gridCol w:w="2102"/>
      </w:tblGrid>
      <w:tr w14:paraId="2390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noWrap w:val="0"/>
            <w:vAlign w:val="top"/>
          </w:tcPr>
          <w:p w14:paraId="24F84C33">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氯化铁加入量/mg</w:t>
            </w:r>
          </w:p>
        </w:tc>
        <w:tc>
          <w:tcPr>
            <w:tcW w:w="2522" w:type="dxa"/>
            <w:noWrap w:val="0"/>
            <w:vAlign w:val="top"/>
          </w:tcPr>
          <w:p w14:paraId="33FA7BBB">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加入Sn的量/mg</w:t>
            </w:r>
          </w:p>
        </w:tc>
        <w:tc>
          <w:tcPr>
            <w:tcW w:w="2102" w:type="dxa"/>
            <w:noWrap w:val="0"/>
            <w:vAlign w:val="top"/>
          </w:tcPr>
          <w:p w14:paraId="5ED98894">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检测结果/mg</w:t>
            </w:r>
          </w:p>
        </w:tc>
        <w:tc>
          <w:tcPr>
            <w:tcW w:w="2102" w:type="dxa"/>
            <w:noWrap w:val="0"/>
            <w:vAlign w:val="top"/>
          </w:tcPr>
          <w:p w14:paraId="2DE68F66">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回收率/%</w:t>
            </w:r>
          </w:p>
        </w:tc>
      </w:tr>
      <w:tr w14:paraId="3A017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noWrap w:val="0"/>
            <w:vAlign w:val="top"/>
          </w:tcPr>
          <w:p w14:paraId="32356321">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40</w:t>
            </w:r>
          </w:p>
        </w:tc>
        <w:tc>
          <w:tcPr>
            <w:tcW w:w="2522" w:type="dxa"/>
            <w:vMerge w:val="restart"/>
            <w:noWrap w:val="0"/>
            <w:vAlign w:val="center"/>
          </w:tcPr>
          <w:p w14:paraId="7CB59679">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40.00</w:t>
            </w:r>
          </w:p>
        </w:tc>
        <w:tc>
          <w:tcPr>
            <w:tcW w:w="2102" w:type="dxa"/>
            <w:noWrap w:val="0"/>
            <w:vAlign w:val="top"/>
          </w:tcPr>
          <w:p w14:paraId="3A101EF2">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39.49</w:t>
            </w:r>
          </w:p>
        </w:tc>
        <w:tc>
          <w:tcPr>
            <w:tcW w:w="2102" w:type="dxa"/>
            <w:noWrap w:val="0"/>
            <w:vAlign w:val="top"/>
          </w:tcPr>
          <w:p w14:paraId="31D42510">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98.72</w:t>
            </w:r>
          </w:p>
        </w:tc>
      </w:tr>
      <w:tr w14:paraId="0A0B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noWrap w:val="0"/>
            <w:vAlign w:val="top"/>
          </w:tcPr>
          <w:p w14:paraId="3EBD7D74">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60</w:t>
            </w:r>
          </w:p>
        </w:tc>
        <w:tc>
          <w:tcPr>
            <w:tcW w:w="2522" w:type="dxa"/>
            <w:vMerge w:val="continue"/>
            <w:noWrap w:val="0"/>
            <w:vAlign w:val="top"/>
          </w:tcPr>
          <w:p w14:paraId="25A890B1">
            <w:pPr>
              <w:jc w:val="center"/>
              <w:rPr>
                <w:rFonts w:hint="default" w:cs="Times New Roman"/>
                <w:bCs/>
                <w:color w:val="000000"/>
                <w:szCs w:val="21"/>
                <w:vertAlign w:val="baseline"/>
                <w:lang w:val="en-US" w:eastAsia="zh-CN"/>
              </w:rPr>
            </w:pPr>
          </w:p>
        </w:tc>
        <w:tc>
          <w:tcPr>
            <w:tcW w:w="2102" w:type="dxa"/>
            <w:noWrap w:val="0"/>
            <w:vAlign w:val="top"/>
          </w:tcPr>
          <w:p w14:paraId="4CD7C613">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39.82</w:t>
            </w:r>
          </w:p>
        </w:tc>
        <w:tc>
          <w:tcPr>
            <w:tcW w:w="2102" w:type="dxa"/>
            <w:noWrap w:val="0"/>
            <w:vAlign w:val="top"/>
          </w:tcPr>
          <w:p w14:paraId="7A8F78BA">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99.55</w:t>
            </w:r>
          </w:p>
        </w:tc>
      </w:tr>
      <w:tr w14:paraId="0C22E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noWrap w:val="0"/>
            <w:vAlign w:val="top"/>
          </w:tcPr>
          <w:p w14:paraId="67209E6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80</w:t>
            </w:r>
          </w:p>
        </w:tc>
        <w:tc>
          <w:tcPr>
            <w:tcW w:w="2522" w:type="dxa"/>
            <w:vMerge w:val="continue"/>
            <w:noWrap w:val="0"/>
            <w:vAlign w:val="top"/>
          </w:tcPr>
          <w:p w14:paraId="380D73F6">
            <w:pPr>
              <w:jc w:val="center"/>
              <w:rPr>
                <w:rFonts w:hint="default" w:cs="Times New Roman"/>
                <w:bCs/>
                <w:color w:val="000000"/>
                <w:szCs w:val="21"/>
                <w:vertAlign w:val="baseline"/>
                <w:lang w:val="en-US" w:eastAsia="zh-CN"/>
              </w:rPr>
            </w:pPr>
          </w:p>
        </w:tc>
        <w:tc>
          <w:tcPr>
            <w:tcW w:w="2102" w:type="dxa"/>
            <w:noWrap w:val="0"/>
            <w:vAlign w:val="top"/>
          </w:tcPr>
          <w:p w14:paraId="543C0BE8">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40.00</w:t>
            </w:r>
          </w:p>
        </w:tc>
        <w:tc>
          <w:tcPr>
            <w:tcW w:w="2102" w:type="dxa"/>
            <w:noWrap w:val="0"/>
            <w:vAlign w:val="top"/>
          </w:tcPr>
          <w:p w14:paraId="6A001492">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100.00</w:t>
            </w:r>
          </w:p>
        </w:tc>
      </w:tr>
      <w:tr w14:paraId="72FC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842" w:type="dxa"/>
            <w:noWrap w:val="0"/>
            <w:vAlign w:val="top"/>
          </w:tcPr>
          <w:p w14:paraId="28D0C32A">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100</w:t>
            </w:r>
          </w:p>
        </w:tc>
        <w:tc>
          <w:tcPr>
            <w:tcW w:w="2522" w:type="dxa"/>
            <w:vMerge w:val="continue"/>
            <w:noWrap w:val="0"/>
            <w:vAlign w:val="top"/>
          </w:tcPr>
          <w:p w14:paraId="10115EB9">
            <w:pPr>
              <w:jc w:val="center"/>
              <w:rPr>
                <w:rFonts w:hint="default" w:cs="Times New Roman"/>
                <w:bCs/>
                <w:color w:val="000000"/>
                <w:szCs w:val="21"/>
                <w:vertAlign w:val="baseline"/>
                <w:lang w:val="en-US" w:eastAsia="zh-CN"/>
              </w:rPr>
            </w:pPr>
          </w:p>
        </w:tc>
        <w:tc>
          <w:tcPr>
            <w:tcW w:w="2102" w:type="dxa"/>
            <w:noWrap w:val="0"/>
            <w:vAlign w:val="top"/>
          </w:tcPr>
          <w:p w14:paraId="48C6F177">
            <w:pPr>
              <w:jc w:val="center"/>
              <w:rPr>
                <w:rFonts w:hint="default" w:cs="Times New Roman"/>
                <w:bCs/>
                <w:color w:val="auto"/>
                <w:szCs w:val="21"/>
                <w:vertAlign w:val="baseline"/>
                <w:lang w:val="en-US" w:eastAsia="zh-CN"/>
              </w:rPr>
            </w:pPr>
            <w:r>
              <w:rPr>
                <w:rFonts w:hint="eastAsia" w:cs="Times New Roman"/>
                <w:bCs/>
                <w:color w:val="auto"/>
                <w:szCs w:val="21"/>
                <w:vertAlign w:val="baseline"/>
                <w:lang w:val="en-US" w:eastAsia="zh-CN"/>
              </w:rPr>
              <w:t>40.00</w:t>
            </w:r>
          </w:p>
        </w:tc>
        <w:tc>
          <w:tcPr>
            <w:tcW w:w="2102" w:type="dxa"/>
            <w:noWrap w:val="0"/>
            <w:vAlign w:val="top"/>
          </w:tcPr>
          <w:p w14:paraId="38A13201">
            <w:pPr>
              <w:jc w:val="center"/>
              <w:rPr>
                <w:rFonts w:hint="eastAsia" w:cs="Times New Roman"/>
                <w:bCs/>
                <w:color w:val="auto"/>
                <w:szCs w:val="21"/>
                <w:vertAlign w:val="baseline"/>
                <w:lang w:val="en-US" w:eastAsia="zh-CN"/>
              </w:rPr>
            </w:pPr>
            <w:r>
              <w:rPr>
                <w:rFonts w:hint="eastAsia" w:cs="Times New Roman"/>
                <w:bCs/>
                <w:color w:val="auto"/>
                <w:szCs w:val="21"/>
                <w:vertAlign w:val="baseline"/>
                <w:lang w:val="en-US" w:eastAsia="zh-CN"/>
              </w:rPr>
              <w:t>100.00</w:t>
            </w:r>
          </w:p>
        </w:tc>
      </w:tr>
    </w:tbl>
    <w:p w14:paraId="361B5C10">
      <w:pPr>
        <w:pStyle w:val="4"/>
        <w:outlineLvl w:val="3"/>
        <w:rPr>
          <w:rFonts w:hint="eastAsia" w:ascii="黑体" w:hAnsi="黑体" w:eastAsia="黑体" w:cs="黑体"/>
          <w:szCs w:val="21"/>
          <w:lang w:val="en-US" w:eastAsia="zh-CN"/>
        </w:rPr>
      </w:pPr>
    </w:p>
    <w:p w14:paraId="70F62D32">
      <w:pPr>
        <w:pStyle w:val="4"/>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2.2  北矿检测技术股份有限公司试验结果</w:t>
      </w:r>
    </w:p>
    <w:p w14:paraId="7A49A30C">
      <w:pPr>
        <w:pStyle w:val="4"/>
        <w:keepNext w:val="0"/>
        <w:keepLines w:val="0"/>
        <w:pageBreakBefore w:val="0"/>
        <w:kinsoku/>
        <w:wordWrap/>
        <w:overflowPunct/>
        <w:topLinePunct w:val="0"/>
        <w:bidi w:val="0"/>
        <w:adjustRightInd/>
        <w:snapToGrid/>
        <w:spacing w:line="240" w:lineRule="auto"/>
        <w:ind w:firstLine="420" w:firstLineChars="200"/>
        <w:textAlignment w:val="auto"/>
        <w:outlineLvl w:val="3"/>
        <w:rPr>
          <w:rFonts w:hint="eastAsia" w:cs="Times New Roman"/>
          <w:bCs/>
          <w:color w:val="000000"/>
          <w:szCs w:val="21"/>
          <w:lang w:val="en-US" w:eastAsia="zh-CN"/>
        </w:rPr>
      </w:pPr>
      <w:r>
        <w:rPr>
          <w:rFonts w:hint="eastAsia" w:cs="Times New Roman"/>
          <w:bCs/>
          <w:color w:val="000000"/>
          <w:szCs w:val="21"/>
          <w:lang w:val="en-US" w:eastAsia="zh-CN"/>
        </w:rPr>
        <w:t>移取40.00mg锡于4个500mL锥形瓶中，并在其中分别加入40mg、60mg、80mg、100mg氯化铁溶液，按照该方法测定其含量，与标准值进行比较，所得结果见表8。</w:t>
      </w:r>
    </w:p>
    <w:p w14:paraId="7600F71F">
      <w:pPr>
        <w:jc w:val="center"/>
        <w:rPr>
          <w:rFonts w:ascii="Times New Roman" w:hAnsi="Times New Roman" w:cs="宋体"/>
          <w:szCs w:val="21"/>
        </w:rPr>
      </w:pPr>
      <w:r>
        <w:rPr>
          <w:rFonts w:hint="eastAsia" w:ascii="黑体" w:hAnsi="黑体" w:eastAsia="黑体" w:cs="黑体"/>
          <w:kern w:val="2"/>
          <w:sz w:val="21"/>
          <w:szCs w:val="21"/>
          <w:lang w:val="en-US" w:eastAsia="zh-CN" w:bidi="ar-SA"/>
        </w:rPr>
        <w:t>表8 氯化铁溶液加入量试验</w:t>
      </w:r>
    </w:p>
    <w:p w14:paraId="1E155288">
      <w:pPr>
        <w:spacing w:line="160" w:lineRule="exact"/>
        <w:jc w:val="center"/>
        <w:rPr>
          <w:rFonts w:ascii="Times New Roman" w:hAnsi="Times New Roman" w:cs="宋体"/>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6C9C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3027C6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氯化铁加入量/mg</w:t>
            </w:r>
          </w:p>
        </w:tc>
        <w:tc>
          <w:tcPr>
            <w:tcW w:w="2132" w:type="dxa"/>
            <w:vAlign w:val="center"/>
          </w:tcPr>
          <w:p w14:paraId="25B00E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锡加入量/mg</w:t>
            </w:r>
          </w:p>
        </w:tc>
        <w:tc>
          <w:tcPr>
            <w:tcW w:w="2132" w:type="dxa"/>
            <w:vAlign w:val="center"/>
          </w:tcPr>
          <w:p w14:paraId="1BC8A7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检测结果/mg</w:t>
            </w:r>
          </w:p>
        </w:tc>
        <w:tc>
          <w:tcPr>
            <w:tcW w:w="2132" w:type="dxa"/>
            <w:vAlign w:val="center"/>
          </w:tcPr>
          <w:p w14:paraId="4C5234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回收率/%</w:t>
            </w:r>
          </w:p>
        </w:tc>
      </w:tr>
      <w:tr w14:paraId="28E9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3B0610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40</w:t>
            </w:r>
          </w:p>
        </w:tc>
        <w:tc>
          <w:tcPr>
            <w:tcW w:w="2132" w:type="dxa"/>
            <w:vMerge w:val="restart"/>
            <w:vAlign w:val="center"/>
          </w:tcPr>
          <w:p w14:paraId="508A21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40</w:t>
            </w:r>
          </w:p>
        </w:tc>
        <w:tc>
          <w:tcPr>
            <w:tcW w:w="2132" w:type="dxa"/>
            <w:vAlign w:val="center"/>
          </w:tcPr>
          <w:p w14:paraId="704A23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39.55</w:t>
            </w:r>
          </w:p>
        </w:tc>
        <w:tc>
          <w:tcPr>
            <w:tcW w:w="2132" w:type="dxa"/>
            <w:vAlign w:val="center"/>
          </w:tcPr>
          <w:p w14:paraId="69EA1A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98.88</w:t>
            </w:r>
          </w:p>
        </w:tc>
      </w:tr>
      <w:tr w14:paraId="5F47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0A059D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60</w:t>
            </w:r>
          </w:p>
        </w:tc>
        <w:tc>
          <w:tcPr>
            <w:tcW w:w="2132" w:type="dxa"/>
            <w:vMerge w:val="continue"/>
            <w:vAlign w:val="center"/>
          </w:tcPr>
          <w:p w14:paraId="2EA4BF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p>
        </w:tc>
        <w:tc>
          <w:tcPr>
            <w:tcW w:w="2132" w:type="dxa"/>
            <w:vAlign w:val="center"/>
          </w:tcPr>
          <w:p w14:paraId="0A32B9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39.65</w:t>
            </w:r>
          </w:p>
        </w:tc>
        <w:tc>
          <w:tcPr>
            <w:tcW w:w="2132" w:type="dxa"/>
            <w:vAlign w:val="center"/>
          </w:tcPr>
          <w:p w14:paraId="0FD978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99.13</w:t>
            </w:r>
          </w:p>
        </w:tc>
      </w:tr>
      <w:tr w14:paraId="0610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56C612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80</w:t>
            </w:r>
          </w:p>
        </w:tc>
        <w:tc>
          <w:tcPr>
            <w:tcW w:w="2132" w:type="dxa"/>
            <w:vMerge w:val="continue"/>
            <w:vAlign w:val="center"/>
          </w:tcPr>
          <w:p w14:paraId="0215E5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p>
        </w:tc>
        <w:tc>
          <w:tcPr>
            <w:tcW w:w="2132" w:type="dxa"/>
            <w:vAlign w:val="center"/>
          </w:tcPr>
          <w:p w14:paraId="67E8A2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40.00</w:t>
            </w:r>
          </w:p>
        </w:tc>
        <w:tc>
          <w:tcPr>
            <w:tcW w:w="2132" w:type="dxa"/>
            <w:vAlign w:val="center"/>
          </w:tcPr>
          <w:p w14:paraId="2DBA2B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100.00</w:t>
            </w:r>
          </w:p>
        </w:tc>
      </w:tr>
      <w:tr w14:paraId="19C4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vAlign w:val="center"/>
          </w:tcPr>
          <w:p w14:paraId="405BC9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100</w:t>
            </w:r>
          </w:p>
        </w:tc>
        <w:tc>
          <w:tcPr>
            <w:tcW w:w="2132" w:type="dxa"/>
            <w:vMerge w:val="continue"/>
            <w:vAlign w:val="center"/>
          </w:tcPr>
          <w:p w14:paraId="3B6D52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p>
        </w:tc>
        <w:tc>
          <w:tcPr>
            <w:tcW w:w="2132" w:type="dxa"/>
            <w:vAlign w:val="center"/>
          </w:tcPr>
          <w:p w14:paraId="0BE83C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40.07</w:t>
            </w:r>
          </w:p>
        </w:tc>
        <w:tc>
          <w:tcPr>
            <w:tcW w:w="2132" w:type="dxa"/>
            <w:vAlign w:val="center"/>
          </w:tcPr>
          <w:p w14:paraId="4A294D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cs="宋体"/>
                <w:sz w:val="21"/>
                <w:szCs w:val="21"/>
              </w:rPr>
            </w:pPr>
            <w:r>
              <w:rPr>
                <w:rFonts w:hint="eastAsia" w:ascii="Times New Roman" w:hAnsi="Times New Roman" w:cs="宋体"/>
                <w:sz w:val="21"/>
                <w:szCs w:val="21"/>
              </w:rPr>
              <w:t>100.02</w:t>
            </w:r>
          </w:p>
        </w:tc>
      </w:tr>
    </w:tbl>
    <w:p w14:paraId="56212E39">
      <w:pPr>
        <w:pStyle w:val="5"/>
        <w:ind w:firstLine="481"/>
        <w:jc w:val="left"/>
        <w:rPr>
          <w:rFonts w:hint="eastAsia" w:ascii="Times New Roman" w:hAnsi="Times New Roman" w:eastAsia="宋体" w:cs="Times New Roman"/>
          <w:b w:val="0"/>
          <w:bCs/>
          <w:color w:val="000000"/>
          <w:kern w:val="2"/>
          <w:sz w:val="21"/>
          <w:szCs w:val="21"/>
          <w:lang w:val="en-US" w:eastAsia="zh-CN" w:bidi="ar-SA"/>
        </w:rPr>
      </w:pPr>
      <w:r>
        <w:rPr>
          <w:rFonts w:hint="eastAsia" w:ascii="Times New Roman" w:hAnsi="Times New Roman" w:eastAsia="宋体" w:cs="Times New Roman"/>
          <w:b w:val="0"/>
          <w:bCs/>
          <w:color w:val="000000"/>
          <w:kern w:val="2"/>
          <w:sz w:val="21"/>
          <w:szCs w:val="21"/>
          <w:lang w:val="en-US" w:eastAsia="zh-CN" w:bidi="ar-SA"/>
        </w:rPr>
        <w:t>结果表明，氯化铁加入量小于60mg时，检测结果偏低；氯化铁加入量在60mg以上时，锡可以共沉淀完全，具有较好的回收率。为了具有更好的回收率，选择氯化铁的加入量为80mg，</w:t>
      </w:r>
      <w:r>
        <w:rPr>
          <w:rFonts w:hint="eastAsia" w:ascii="Times New Roman" w:hAnsi="Times New Roman" w:eastAsia="宋体" w:cs="Times New Roman"/>
          <w:b/>
          <w:bCs w:val="0"/>
          <w:color w:val="000000"/>
          <w:kern w:val="2"/>
          <w:sz w:val="21"/>
          <w:szCs w:val="21"/>
          <w:lang w:val="en-US" w:eastAsia="zh-CN" w:bidi="ar-SA"/>
        </w:rPr>
        <w:t>此结论与起草单位一致</w:t>
      </w:r>
      <w:r>
        <w:rPr>
          <w:rFonts w:hint="eastAsia" w:ascii="Times New Roman" w:hAnsi="Times New Roman" w:eastAsia="宋体" w:cs="Times New Roman"/>
          <w:b w:val="0"/>
          <w:bCs/>
          <w:color w:val="000000"/>
          <w:kern w:val="2"/>
          <w:sz w:val="21"/>
          <w:szCs w:val="21"/>
          <w:lang w:val="en-US" w:eastAsia="zh-CN" w:bidi="ar-SA"/>
        </w:rPr>
        <w:t>。</w:t>
      </w:r>
    </w:p>
    <w:p w14:paraId="406B4FFD">
      <w:pPr>
        <w:rPr>
          <w:rFonts w:hint="eastAsia"/>
          <w:lang w:val="en-US" w:eastAsia="zh-CN"/>
        </w:rPr>
      </w:pPr>
    </w:p>
    <w:p w14:paraId="65D2E855">
      <w:pPr>
        <w:pStyle w:val="4"/>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2.3 山东中金岭南铜业有限责任公司试验结果</w:t>
      </w:r>
    </w:p>
    <w:p w14:paraId="0A83FEB8">
      <w:pPr>
        <w:spacing w:before="312" w:beforeLines="100" w:after="312" w:afterLines="100"/>
        <w:ind w:firstLine="420" w:firstLineChars="200"/>
        <w:rPr>
          <w:rFonts w:hint="eastAsia"/>
          <w:bCs/>
          <w:color w:val="000000"/>
          <w:szCs w:val="21"/>
        </w:rPr>
      </w:pPr>
      <w:r>
        <w:rPr>
          <w:rFonts w:hint="eastAsia"/>
          <w:bCs/>
          <w:color w:val="000000"/>
          <w:szCs w:val="21"/>
        </w:rPr>
        <w:t>为了确认氯化铁溶液合适的加入量，移取40.00mg锡于4个500mL锥形瓶中，并在其中分别加入40mg、60mg、80mg、100mg氯化铁溶液，用本方法测定其含量，并标准值进行比较，结果见表3。结果表明，氯化铁加入量在60mg及以上时，能获得满意的回收率，即锡可以共沉淀完全。因此选择氯化铁的加入量为80mg，即加入10mL氯化铁溶液（80g/L）。</w:t>
      </w:r>
      <w:r>
        <w:rPr>
          <w:rFonts w:hint="eastAsia" w:ascii="Times New Roman" w:hAnsi="Times New Roman" w:eastAsia="宋体" w:cs="Times New Roman"/>
          <w:b/>
          <w:bCs w:val="0"/>
          <w:color w:val="000000"/>
          <w:kern w:val="2"/>
          <w:sz w:val="21"/>
          <w:szCs w:val="21"/>
          <w:lang w:val="en-US" w:eastAsia="zh-CN" w:bidi="ar-SA"/>
        </w:rPr>
        <w:t>此结论与起草单位一致</w:t>
      </w:r>
      <w:r>
        <w:rPr>
          <w:rFonts w:hint="eastAsia" w:ascii="Times New Roman" w:hAnsi="Times New Roman" w:eastAsia="宋体" w:cs="Times New Roman"/>
          <w:b w:val="0"/>
          <w:bCs/>
          <w:color w:val="000000"/>
          <w:kern w:val="2"/>
          <w:sz w:val="21"/>
          <w:szCs w:val="21"/>
          <w:lang w:val="en-US" w:eastAsia="zh-CN" w:bidi="ar-SA"/>
        </w:rPr>
        <w:t>。</w:t>
      </w:r>
    </w:p>
    <w:p w14:paraId="66177DBC">
      <w:pPr>
        <w:ind w:firstLine="420"/>
        <w:jc w:val="center"/>
        <w:rPr>
          <w:rFonts w:hint="eastAsia"/>
          <w:bCs/>
          <w:color w:val="000000"/>
          <w:szCs w:val="21"/>
        </w:rPr>
      </w:pPr>
      <w:r>
        <w:rPr>
          <w:rFonts w:hint="eastAsia" w:ascii="黑体" w:hAnsi="黑体" w:eastAsia="黑体" w:cs="黑体"/>
          <w:kern w:val="2"/>
          <w:sz w:val="21"/>
          <w:szCs w:val="21"/>
          <w:lang w:val="en-US" w:eastAsia="zh-CN" w:bidi="ar-SA"/>
        </w:rPr>
        <w:t>表9 氯化铁溶液加入量试验</w:t>
      </w:r>
    </w:p>
    <w:tbl>
      <w:tblPr>
        <w:tblStyle w:val="11"/>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2"/>
        <w:gridCol w:w="2522"/>
        <w:gridCol w:w="2102"/>
        <w:gridCol w:w="2102"/>
      </w:tblGrid>
      <w:tr w14:paraId="0C2F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noWrap w:val="0"/>
            <w:vAlign w:val="top"/>
          </w:tcPr>
          <w:p w14:paraId="1BC2E05B">
            <w:pPr>
              <w:jc w:val="center"/>
              <w:rPr>
                <w:bCs/>
                <w:color w:val="000000"/>
                <w:szCs w:val="21"/>
              </w:rPr>
            </w:pPr>
            <w:r>
              <w:rPr>
                <w:rFonts w:hint="eastAsia"/>
                <w:bCs/>
                <w:color w:val="000000"/>
                <w:szCs w:val="21"/>
              </w:rPr>
              <w:t>氯化铁加入量/mg</w:t>
            </w:r>
          </w:p>
        </w:tc>
        <w:tc>
          <w:tcPr>
            <w:tcW w:w="2522" w:type="dxa"/>
            <w:noWrap w:val="0"/>
            <w:vAlign w:val="top"/>
          </w:tcPr>
          <w:p w14:paraId="60549DBA">
            <w:pPr>
              <w:jc w:val="center"/>
              <w:rPr>
                <w:bCs/>
                <w:color w:val="000000"/>
                <w:szCs w:val="21"/>
              </w:rPr>
            </w:pPr>
            <w:r>
              <w:rPr>
                <w:rFonts w:hint="eastAsia"/>
                <w:bCs/>
                <w:color w:val="000000"/>
                <w:szCs w:val="21"/>
              </w:rPr>
              <w:t>加入Sn的量/mg</w:t>
            </w:r>
          </w:p>
        </w:tc>
        <w:tc>
          <w:tcPr>
            <w:tcW w:w="2102" w:type="dxa"/>
            <w:noWrap w:val="0"/>
            <w:vAlign w:val="top"/>
          </w:tcPr>
          <w:p w14:paraId="082D5C57">
            <w:pPr>
              <w:jc w:val="center"/>
              <w:rPr>
                <w:bCs/>
                <w:color w:val="000000"/>
                <w:szCs w:val="21"/>
              </w:rPr>
            </w:pPr>
            <w:r>
              <w:rPr>
                <w:rFonts w:hint="eastAsia"/>
                <w:bCs/>
                <w:color w:val="000000"/>
                <w:szCs w:val="21"/>
              </w:rPr>
              <w:t>检测结果/mg</w:t>
            </w:r>
          </w:p>
        </w:tc>
        <w:tc>
          <w:tcPr>
            <w:tcW w:w="2102" w:type="dxa"/>
            <w:noWrap w:val="0"/>
            <w:vAlign w:val="top"/>
          </w:tcPr>
          <w:p w14:paraId="56FF84BF">
            <w:pPr>
              <w:jc w:val="center"/>
              <w:rPr>
                <w:bCs/>
                <w:color w:val="000000"/>
                <w:szCs w:val="21"/>
              </w:rPr>
            </w:pPr>
            <w:r>
              <w:rPr>
                <w:rFonts w:hint="eastAsia"/>
                <w:bCs/>
                <w:color w:val="000000"/>
                <w:szCs w:val="21"/>
              </w:rPr>
              <w:t>回收率/%</w:t>
            </w:r>
          </w:p>
        </w:tc>
      </w:tr>
      <w:tr w14:paraId="4AE3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noWrap w:val="0"/>
            <w:vAlign w:val="top"/>
          </w:tcPr>
          <w:p w14:paraId="657C01C9">
            <w:pPr>
              <w:jc w:val="center"/>
              <w:rPr>
                <w:bCs/>
                <w:color w:val="000000"/>
                <w:szCs w:val="21"/>
              </w:rPr>
            </w:pPr>
            <w:r>
              <w:rPr>
                <w:rFonts w:hint="eastAsia"/>
                <w:bCs/>
                <w:color w:val="000000"/>
                <w:szCs w:val="21"/>
              </w:rPr>
              <w:t>40</w:t>
            </w:r>
          </w:p>
        </w:tc>
        <w:tc>
          <w:tcPr>
            <w:tcW w:w="2522" w:type="dxa"/>
            <w:vMerge w:val="restart"/>
            <w:noWrap w:val="0"/>
            <w:vAlign w:val="center"/>
          </w:tcPr>
          <w:p w14:paraId="55FB6919">
            <w:pPr>
              <w:jc w:val="center"/>
              <w:rPr>
                <w:bCs/>
                <w:color w:val="000000"/>
                <w:szCs w:val="21"/>
              </w:rPr>
            </w:pPr>
            <w:r>
              <w:rPr>
                <w:rFonts w:hint="eastAsia"/>
                <w:bCs/>
                <w:color w:val="000000"/>
                <w:szCs w:val="21"/>
              </w:rPr>
              <w:t>40.00</w:t>
            </w:r>
          </w:p>
        </w:tc>
        <w:tc>
          <w:tcPr>
            <w:tcW w:w="2102" w:type="dxa"/>
            <w:noWrap w:val="0"/>
            <w:vAlign w:val="top"/>
          </w:tcPr>
          <w:p w14:paraId="1B038255">
            <w:pPr>
              <w:jc w:val="center"/>
              <w:rPr>
                <w:bCs/>
                <w:szCs w:val="21"/>
              </w:rPr>
            </w:pPr>
            <w:r>
              <w:rPr>
                <w:rFonts w:hint="eastAsia"/>
                <w:bCs/>
                <w:szCs w:val="21"/>
              </w:rPr>
              <w:t>39.30</w:t>
            </w:r>
          </w:p>
        </w:tc>
        <w:tc>
          <w:tcPr>
            <w:tcW w:w="2102" w:type="dxa"/>
            <w:noWrap w:val="0"/>
            <w:vAlign w:val="top"/>
          </w:tcPr>
          <w:p w14:paraId="5B7E967F">
            <w:pPr>
              <w:jc w:val="center"/>
              <w:rPr>
                <w:bCs/>
                <w:szCs w:val="21"/>
              </w:rPr>
            </w:pPr>
            <w:r>
              <w:rPr>
                <w:rFonts w:hint="eastAsia"/>
                <w:bCs/>
                <w:szCs w:val="21"/>
              </w:rPr>
              <w:t>98.25</w:t>
            </w:r>
          </w:p>
        </w:tc>
      </w:tr>
      <w:tr w14:paraId="03150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noWrap w:val="0"/>
            <w:vAlign w:val="top"/>
          </w:tcPr>
          <w:p w14:paraId="27E6A192">
            <w:pPr>
              <w:jc w:val="center"/>
              <w:rPr>
                <w:bCs/>
                <w:color w:val="000000"/>
                <w:szCs w:val="21"/>
              </w:rPr>
            </w:pPr>
            <w:r>
              <w:rPr>
                <w:rFonts w:hint="eastAsia"/>
                <w:bCs/>
                <w:color w:val="000000"/>
                <w:szCs w:val="21"/>
              </w:rPr>
              <w:t>60</w:t>
            </w:r>
          </w:p>
        </w:tc>
        <w:tc>
          <w:tcPr>
            <w:tcW w:w="2522" w:type="dxa"/>
            <w:vMerge w:val="continue"/>
            <w:noWrap w:val="0"/>
            <w:vAlign w:val="top"/>
          </w:tcPr>
          <w:p w14:paraId="79815005">
            <w:pPr>
              <w:jc w:val="center"/>
              <w:rPr>
                <w:bCs/>
                <w:color w:val="000000"/>
                <w:szCs w:val="21"/>
              </w:rPr>
            </w:pPr>
          </w:p>
        </w:tc>
        <w:tc>
          <w:tcPr>
            <w:tcW w:w="2102" w:type="dxa"/>
            <w:noWrap w:val="0"/>
            <w:vAlign w:val="top"/>
          </w:tcPr>
          <w:p w14:paraId="4E4D312F">
            <w:pPr>
              <w:jc w:val="center"/>
              <w:rPr>
                <w:bCs/>
                <w:szCs w:val="21"/>
              </w:rPr>
            </w:pPr>
            <w:r>
              <w:rPr>
                <w:rFonts w:hint="eastAsia"/>
                <w:bCs/>
                <w:szCs w:val="21"/>
              </w:rPr>
              <w:t>39.88</w:t>
            </w:r>
          </w:p>
        </w:tc>
        <w:tc>
          <w:tcPr>
            <w:tcW w:w="2102" w:type="dxa"/>
            <w:noWrap w:val="0"/>
            <w:vAlign w:val="top"/>
          </w:tcPr>
          <w:p w14:paraId="48E13F28">
            <w:pPr>
              <w:jc w:val="center"/>
              <w:rPr>
                <w:bCs/>
                <w:szCs w:val="21"/>
              </w:rPr>
            </w:pPr>
            <w:r>
              <w:rPr>
                <w:rFonts w:hint="eastAsia"/>
                <w:bCs/>
                <w:szCs w:val="21"/>
              </w:rPr>
              <w:t>99.70</w:t>
            </w:r>
          </w:p>
        </w:tc>
      </w:tr>
      <w:tr w14:paraId="354D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2" w:type="dxa"/>
            <w:noWrap w:val="0"/>
            <w:vAlign w:val="top"/>
          </w:tcPr>
          <w:p w14:paraId="7215F53A">
            <w:pPr>
              <w:jc w:val="center"/>
              <w:rPr>
                <w:bCs/>
                <w:color w:val="000000"/>
                <w:szCs w:val="21"/>
              </w:rPr>
            </w:pPr>
            <w:r>
              <w:rPr>
                <w:rFonts w:hint="eastAsia"/>
                <w:bCs/>
                <w:color w:val="000000"/>
                <w:szCs w:val="21"/>
              </w:rPr>
              <w:t>80</w:t>
            </w:r>
          </w:p>
        </w:tc>
        <w:tc>
          <w:tcPr>
            <w:tcW w:w="2522" w:type="dxa"/>
            <w:vMerge w:val="continue"/>
            <w:noWrap w:val="0"/>
            <w:vAlign w:val="top"/>
          </w:tcPr>
          <w:p w14:paraId="57BD53F5">
            <w:pPr>
              <w:jc w:val="center"/>
              <w:rPr>
                <w:bCs/>
                <w:color w:val="000000"/>
                <w:szCs w:val="21"/>
              </w:rPr>
            </w:pPr>
          </w:p>
        </w:tc>
        <w:tc>
          <w:tcPr>
            <w:tcW w:w="2102" w:type="dxa"/>
            <w:noWrap w:val="0"/>
            <w:vAlign w:val="top"/>
          </w:tcPr>
          <w:p w14:paraId="2C9FB405">
            <w:pPr>
              <w:jc w:val="center"/>
              <w:rPr>
                <w:bCs/>
                <w:szCs w:val="21"/>
              </w:rPr>
            </w:pPr>
            <w:r>
              <w:rPr>
                <w:rFonts w:hint="eastAsia"/>
                <w:bCs/>
                <w:szCs w:val="21"/>
              </w:rPr>
              <w:t>40.01</w:t>
            </w:r>
          </w:p>
        </w:tc>
        <w:tc>
          <w:tcPr>
            <w:tcW w:w="2102" w:type="dxa"/>
            <w:noWrap w:val="0"/>
            <w:vAlign w:val="top"/>
          </w:tcPr>
          <w:p w14:paraId="5D9DA05F">
            <w:pPr>
              <w:jc w:val="center"/>
              <w:rPr>
                <w:bCs/>
                <w:szCs w:val="21"/>
              </w:rPr>
            </w:pPr>
            <w:r>
              <w:rPr>
                <w:rFonts w:hint="eastAsia"/>
                <w:bCs/>
                <w:szCs w:val="21"/>
              </w:rPr>
              <w:t>100.02</w:t>
            </w:r>
          </w:p>
        </w:tc>
      </w:tr>
      <w:tr w14:paraId="677B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842" w:type="dxa"/>
            <w:noWrap w:val="0"/>
            <w:vAlign w:val="top"/>
          </w:tcPr>
          <w:p w14:paraId="017E6A8D">
            <w:pPr>
              <w:jc w:val="center"/>
              <w:rPr>
                <w:bCs/>
                <w:color w:val="000000"/>
                <w:szCs w:val="21"/>
              </w:rPr>
            </w:pPr>
            <w:r>
              <w:rPr>
                <w:rFonts w:hint="eastAsia"/>
                <w:bCs/>
                <w:color w:val="000000"/>
                <w:szCs w:val="21"/>
              </w:rPr>
              <w:t>100</w:t>
            </w:r>
          </w:p>
        </w:tc>
        <w:tc>
          <w:tcPr>
            <w:tcW w:w="2522" w:type="dxa"/>
            <w:vMerge w:val="continue"/>
            <w:noWrap w:val="0"/>
            <w:vAlign w:val="top"/>
          </w:tcPr>
          <w:p w14:paraId="7D6453A1">
            <w:pPr>
              <w:jc w:val="center"/>
              <w:rPr>
                <w:bCs/>
                <w:color w:val="000000"/>
                <w:szCs w:val="21"/>
              </w:rPr>
            </w:pPr>
          </w:p>
        </w:tc>
        <w:tc>
          <w:tcPr>
            <w:tcW w:w="2102" w:type="dxa"/>
            <w:noWrap w:val="0"/>
            <w:vAlign w:val="top"/>
          </w:tcPr>
          <w:p w14:paraId="18EB053A">
            <w:pPr>
              <w:jc w:val="center"/>
              <w:rPr>
                <w:bCs/>
                <w:szCs w:val="21"/>
              </w:rPr>
            </w:pPr>
            <w:r>
              <w:rPr>
                <w:rFonts w:hint="eastAsia"/>
                <w:bCs/>
                <w:szCs w:val="21"/>
              </w:rPr>
              <w:t>39.95</w:t>
            </w:r>
          </w:p>
        </w:tc>
        <w:tc>
          <w:tcPr>
            <w:tcW w:w="2102" w:type="dxa"/>
            <w:noWrap w:val="0"/>
            <w:vAlign w:val="top"/>
          </w:tcPr>
          <w:p w14:paraId="552E2825">
            <w:pPr>
              <w:jc w:val="center"/>
              <w:rPr>
                <w:rFonts w:hint="eastAsia"/>
                <w:bCs/>
                <w:szCs w:val="21"/>
              </w:rPr>
            </w:pPr>
            <w:r>
              <w:rPr>
                <w:rFonts w:hint="eastAsia"/>
                <w:bCs/>
                <w:szCs w:val="21"/>
              </w:rPr>
              <w:t>99.88</w:t>
            </w:r>
          </w:p>
        </w:tc>
      </w:tr>
    </w:tbl>
    <w:p w14:paraId="61A78E4B">
      <w:pPr>
        <w:rPr>
          <w:rFonts w:hint="eastAsia"/>
          <w:lang w:val="en-US" w:eastAsia="zh-CN"/>
        </w:rPr>
      </w:pPr>
    </w:p>
    <w:p w14:paraId="4269BD9F">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lang w:val="en-US" w:eastAsia="zh-CN"/>
        </w:rPr>
      </w:pPr>
      <w:r>
        <w:rPr>
          <w:rFonts w:hint="eastAsia" w:ascii="黑体" w:hAnsi="黑体" w:eastAsia="黑体" w:cs="黑体"/>
          <w:lang w:val="en-US" w:eastAsia="zh-CN"/>
        </w:rPr>
        <w:t>3  共存元素的影响试验</w:t>
      </w:r>
    </w:p>
    <w:p w14:paraId="66A7AE7D">
      <w:pPr>
        <w:ind w:firstLine="420"/>
        <w:rPr>
          <w:rFonts w:hint="eastAsia" w:cs="Times New Roman"/>
          <w:bCs/>
          <w:color w:val="000000"/>
          <w:szCs w:val="21"/>
          <w:lang w:val="en-US" w:eastAsia="zh-CN"/>
        </w:rPr>
      </w:pPr>
      <w:r>
        <w:rPr>
          <w:rFonts w:hint="eastAsia" w:cs="Times New Roman"/>
          <w:bCs/>
          <w:color w:val="000000"/>
          <w:szCs w:val="21"/>
          <w:lang w:val="en-US" w:eastAsia="zh-CN"/>
        </w:rPr>
        <w:t>经查阅GB/T 5231-2022等产品标准，在锡含量不小于0.50%的铜合金材料中的共存元素见表10。</w:t>
      </w:r>
    </w:p>
    <w:p w14:paraId="5F1FF086">
      <w:pPr>
        <w:ind w:firstLine="42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表10</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2142"/>
        <w:gridCol w:w="2125"/>
        <w:gridCol w:w="2131"/>
      </w:tblGrid>
      <w:tr w14:paraId="7931B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772F9CC5">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共存元素</w:t>
            </w:r>
          </w:p>
        </w:tc>
        <w:tc>
          <w:tcPr>
            <w:tcW w:w="2392" w:type="dxa"/>
            <w:noWrap w:val="0"/>
            <w:vAlign w:val="top"/>
          </w:tcPr>
          <w:p w14:paraId="30A765FE">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在试料中可能得最大含量/mg</w:t>
            </w:r>
          </w:p>
        </w:tc>
        <w:tc>
          <w:tcPr>
            <w:tcW w:w="2393" w:type="dxa"/>
            <w:noWrap w:val="0"/>
            <w:vAlign w:val="top"/>
          </w:tcPr>
          <w:p w14:paraId="1E1807C9">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共存元素</w:t>
            </w:r>
          </w:p>
        </w:tc>
        <w:tc>
          <w:tcPr>
            <w:tcW w:w="2393" w:type="dxa"/>
            <w:noWrap w:val="0"/>
            <w:vAlign w:val="top"/>
          </w:tcPr>
          <w:p w14:paraId="0882194D">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在试料中可能得最大含量/mg</w:t>
            </w:r>
          </w:p>
        </w:tc>
      </w:tr>
      <w:tr w14:paraId="32FE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62ABEB85">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Cu</w:t>
            </w:r>
          </w:p>
        </w:tc>
        <w:tc>
          <w:tcPr>
            <w:tcW w:w="2392" w:type="dxa"/>
            <w:noWrap w:val="0"/>
            <w:vAlign w:val="top"/>
          </w:tcPr>
          <w:p w14:paraId="2AE0A244">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1930</w:t>
            </w:r>
          </w:p>
        </w:tc>
        <w:tc>
          <w:tcPr>
            <w:tcW w:w="2393" w:type="dxa"/>
            <w:noWrap w:val="0"/>
            <w:vAlign w:val="top"/>
          </w:tcPr>
          <w:p w14:paraId="714AB8AB">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Mg</w:t>
            </w:r>
          </w:p>
        </w:tc>
        <w:tc>
          <w:tcPr>
            <w:tcW w:w="2393" w:type="dxa"/>
            <w:noWrap w:val="0"/>
            <w:vAlign w:val="top"/>
          </w:tcPr>
          <w:p w14:paraId="3381023C">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20</w:t>
            </w:r>
          </w:p>
        </w:tc>
      </w:tr>
      <w:tr w14:paraId="4DC9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7F28B187">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Zn</w:t>
            </w:r>
          </w:p>
        </w:tc>
        <w:tc>
          <w:tcPr>
            <w:tcW w:w="2392" w:type="dxa"/>
            <w:noWrap w:val="0"/>
            <w:vAlign w:val="top"/>
          </w:tcPr>
          <w:p w14:paraId="7E3A9669">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800</w:t>
            </w:r>
          </w:p>
        </w:tc>
        <w:tc>
          <w:tcPr>
            <w:tcW w:w="2393" w:type="dxa"/>
            <w:noWrap w:val="0"/>
            <w:vAlign w:val="top"/>
          </w:tcPr>
          <w:p w14:paraId="46D7BF4A">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As</w:t>
            </w:r>
          </w:p>
        </w:tc>
        <w:tc>
          <w:tcPr>
            <w:tcW w:w="2393" w:type="dxa"/>
            <w:noWrap w:val="0"/>
            <w:vAlign w:val="top"/>
          </w:tcPr>
          <w:p w14:paraId="55883AFB">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8</w:t>
            </w:r>
          </w:p>
        </w:tc>
      </w:tr>
      <w:tr w14:paraId="58F0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3CDAFFD5">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Ni</w:t>
            </w:r>
          </w:p>
        </w:tc>
        <w:tc>
          <w:tcPr>
            <w:tcW w:w="2392" w:type="dxa"/>
            <w:noWrap w:val="0"/>
            <w:vAlign w:val="top"/>
          </w:tcPr>
          <w:p w14:paraId="0F994AB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80</w:t>
            </w:r>
          </w:p>
        </w:tc>
        <w:tc>
          <w:tcPr>
            <w:tcW w:w="2393" w:type="dxa"/>
            <w:noWrap w:val="0"/>
            <w:vAlign w:val="top"/>
          </w:tcPr>
          <w:p w14:paraId="76EC9AC6">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Sb</w:t>
            </w:r>
          </w:p>
        </w:tc>
        <w:tc>
          <w:tcPr>
            <w:tcW w:w="2393" w:type="dxa"/>
            <w:noWrap w:val="0"/>
            <w:vAlign w:val="top"/>
          </w:tcPr>
          <w:p w14:paraId="11AB0AB0">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8</w:t>
            </w:r>
          </w:p>
        </w:tc>
      </w:tr>
      <w:tr w14:paraId="2DBC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2AA74E87">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Bi</w:t>
            </w:r>
          </w:p>
        </w:tc>
        <w:tc>
          <w:tcPr>
            <w:tcW w:w="2392" w:type="dxa"/>
            <w:noWrap w:val="0"/>
            <w:vAlign w:val="top"/>
          </w:tcPr>
          <w:p w14:paraId="725B1C8A">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50</w:t>
            </w:r>
          </w:p>
        </w:tc>
        <w:tc>
          <w:tcPr>
            <w:tcW w:w="2393" w:type="dxa"/>
            <w:noWrap w:val="0"/>
            <w:vAlign w:val="top"/>
          </w:tcPr>
          <w:p w14:paraId="19B82DB3">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Si</w:t>
            </w:r>
          </w:p>
        </w:tc>
        <w:tc>
          <w:tcPr>
            <w:tcW w:w="2393" w:type="dxa"/>
            <w:noWrap w:val="0"/>
            <w:vAlign w:val="top"/>
          </w:tcPr>
          <w:p w14:paraId="7A5734FC">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40</w:t>
            </w:r>
          </w:p>
        </w:tc>
      </w:tr>
      <w:tr w14:paraId="1983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3D89620A">
            <w:pPr>
              <w:jc w:val="center"/>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Mn</w:t>
            </w:r>
          </w:p>
        </w:tc>
        <w:tc>
          <w:tcPr>
            <w:tcW w:w="2392" w:type="dxa"/>
            <w:noWrap w:val="0"/>
            <w:vAlign w:val="top"/>
          </w:tcPr>
          <w:p w14:paraId="11753E6A">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50</w:t>
            </w:r>
          </w:p>
        </w:tc>
        <w:tc>
          <w:tcPr>
            <w:tcW w:w="2393" w:type="dxa"/>
            <w:noWrap w:val="0"/>
            <w:vAlign w:val="top"/>
          </w:tcPr>
          <w:p w14:paraId="71A2CF3B">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B</w:t>
            </w:r>
          </w:p>
        </w:tc>
        <w:tc>
          <w:tcPr>
            <w:tcW w:w="2393" w:type="dxa"/>
            <w:noWrap w:val="0"/>
            <w:vAlign w:val="top"/>
          </w:tcPr>
          <w:p w14:paraId="7326348E">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2.4</w:t>
            </w:r>
          </w:p>
        </w:tc>
      </w:tr>
      <w:tr w14:paraId="35F7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66616FFA">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Co</w:t>
            </w:r>
          </w:p>
        </w:tc>
        <w:tc>
          <w:tcPr>
            <w:tcW w:w="2392" w:type="dxa"/>
            <w:noWrap w:val="0"/>
            <w:vAlign w:val="top"/>
          </w:tcPr>
          <w:p w14:paraId="7A5B9223">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40</w:t>
            </w:r>
          </w:p>
        </w:tc>
        <w:tc>
          <w:tcPr>
            <w:tcW w:w="2393" w:type="dxa"/>
            <w:noWrap w:val="0"/>
            <w:vAlign w:val="top"/>
          </w:tcPr>
          <w:p w14:paraId="7801DFB9">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Se</w:t>
            </w:r>
          </w:p>
        </w:tc>
        <w:tc>
          <w:tcPr>
            <w:tcW w:w="2393" w:type="dxa"/>
            <w:noWrap w:val="0"/>
            <w:vAlign w:val="top"/>
          </w:tcPr>
          <w:p w14:paraId="551C8F8E">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4.4</w:t>
            </w:r>
          </w:p>
        </w:tc>
      </w:tr>
      <w:tr w14:paraId="3444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68B9F2C5">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Pb</w:t>
            </w:r>
          </w:p>
        </w:tc>
        <w:tc>
          <w:tcPr>
            <w:tcW w:w="2392" w:type="dxa"/>
            <w:noWrap w:val="0"/>
            <w:vAlign w:val="top"/>
          </w:tcPr>
          <w:p w14:paraId="108887AC">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660</w:t>
            </w:r>
          </w:p>
        </w:tc>
        <w:tc>
          <w:tcPr>
            <w:tcW w:w="2393" w:type="dxa"/>
            <w:noWrap w:val="0"/>
            <w:vAlign w:val="top"/>
          </w:tcPr>
          <w:p w14:paraId="3F00B1B6">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Nb</w:t>
            </w:r>
          </w:p>
        </w:tc>
        <w:tc>
          <w:tcPr>
            <w:tcW w:w="2393" w:type="dxa"/>
            <w:noWrap w:val="0"/>
            <w:vAlign w:val="top"/>
          </w:tcPr>
          <w:p w14:paraId="372459C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0.4</w:t>
            </w:r>
          </w:p>
        </w:tc>
      </w:tr>
      <w:tr w14:paraId="734A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noWrap w:val="0"/>
            <w:vAlign w:val="top"/>
          </w:tcPr>
          <w:p w14:paraId="0228D37E">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P</w:t>
            </w:r>
          </w:p>
        </w:tc>
        <w:tc>
          <w:tcPr>
            <w:tcW w:w="2392" w:type="dxa"/>
            <w:noWrap w:val="0"/>
            <w:vAlign w:val="top"/>
          </w:tcPr>
          <w:p w14:paraId="71A76E89">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8</w:t>
            </w:r>
          </w:p>
        </w:tc>
        <w:tc>
          <w:tcPr>
            <w:tcW w:w="2393" w:type="dxa"/>
            <w:noWrap w:val="0"/>
            <w:vAlign w:val="top"/>
          </w:tcPr>
          <w:p w14:paraId="781FF9CF">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w:t>
            </w:r>
          </w:p>
        </w:tc>
        <w:tc>
          <w:tcPr>
            <w:tcW w:w="2393" w:type="dxa"/>
            <w:noWrap w:val="0"/>
            <w:vAlign w:val="top"/>
          </w:tcPr>
          <w:p w14:paraId="40BB9982">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w:t>
            </w:r>
          </w:p>
        </w:tc>
      </w:tr>
    </w:tbl>
    <w:p w14:paraId="5CCC0AF1">
      <w:pPr>
        <w:ind w:firstLine="420"/>
        <w:jc w:val="both"/>
        <w:rPr>
          <w:rFonts w:hint="default" w:cs="Times New Roman"/>
          <w:bCs/>
          <w:color w:val="000000"/>
          <w:szCs w:val="21"/>
          <w:lang w:val="en-US" w:eastAsia="zh-CN"/>
        </w:rPr>
      </w:pPr>
    </w:p>
    <w:p w14:paraId="786570FE">
      <w:pPr>
        <w:ind w:firstLine="420"/>
        <w:jc w:val="both"/>
        <w:rPr>
          <w:rFonts w:hint="default" w:cs="Times New Roman"/>
          <w:bCs/>
          <w:color w:val="000000"/>
          <w:szCs w:val="21"/>
          <w:lang w:val="en-US" w:eastAsia="zh-CN"/>
        </w:rPr>
      </w:pPr>
      <w:r>
        <w:rPr>
          <w:rFonts w:hint="eastAsia" w:ascii="黑体" w:hAnsi="黑体" w:eastAsia="黑体" w:cs="黑体"/>
          <w:szCs w:val="21"/>
          <w:lang w:val="en-US" w:eastAsia="zh-CN"/>
        </w:rPr>
        <w:t>3.1  中铝洛阳铜加工有限公司试验结果</w:t>
      </w:r>
    </w:p>
    <w:p w14:paraId="20A56C2F">
      <w:pPr>
        <w:ind w:firstLine="420"/>
        <w:jc w:val="both"/>
        <w:rPr>
          <w:rFonts w:hint="default" w:cs="Times New Roman"/>
          <w:bCs/>
          <w:color w:val="000000"/>
          <w:szCs w:val="21"/>
          <w:lang w:val="en-US" w:eastAsia="zh-CN"/>
        </w:rPr>
      </w:pPr>
      <w:r>
        <w:rPr>
          <w:rFonts w:hint="default" w:cs="Times New Roman"/>
          <w:bCs/>
          <w:color w:val="000000"/>
          <w:szCs w:val="21"/>
          <w:lang w:val="en-US" w:eastAsia="zh-CN"/>
        </w:rPr>
        <w:t>准确移取20.00 m</w:t>
      </w:r>
      <w:r>
        <w:rPr>
          <w:rFonts w:hint="eastAsia" w:cs="Times New Roman"/>
          <w:bCs/>
          <w:color w:val="000000"/>
          <w:szCs w:val="21"/>
          <w:lang w:val="en-US" w:eastAsia="zh-CN"/>
        </w:rPr>
        <w:t>g锡</w:t>
      </w:r>
      <w:r>
        <w:rPr>
          <w:rFonts w:hint="default" w:cs="Times New Roman"/>
          <w:bCs/>
          <w:color w:val="000000"/>
          <w:szCs w:val="21"/>
          <w:lang w:val="en-US" w:eastAsia="zh-CN"/>
        </w:rPr>
        <w:t>置于</w:t>
      </w:r>
      <w:r>
        <w:rPr>
          <w:rFonts w:hint="eastAsia" w:cs="Times New Roman"/>
          <w:bCs/>
          <w:color w:val="000000"/>
          <w:szCs w:val="21"/>
          <w:lang w:val="en-US" w:eastAsia="zh-CN"/>
        </w:rPr>
        <w:t>500</w:t>
      </w:r>
      <w:r>
        <w:rPr>
          <w:rFonts w:hint="default" w:cs="Times New Roman"/>
          <w:bCs/>
          <w:color w:val="000000"/>
          <w:szCs w:val="21"/>
          <w:lang w:val="en-US" w:eastAsia="zh-CN"/>
        </w:rPr>
        <w:t>mL</w:t>
      </w:r>
      <w:r>
        <w:rPr>
          <w:rFonts w:hint="eastAsia" w:cs="Times New Roman"/>
          <w:bCs/>
          <w:color w:val="000000"/>
          <w:szCs w:val="21"/>
          <w:lang w:val="en-US" w:eastAsia="zh-CN"/>
        </w:rPr>
        <w:t>锥形瓶</w:t>
      </w:r>
      <w:r>
        <w:rPr>
          <w:rFonts w:hint="default" w:cs="Times New Roman"/>
          <w:bCs/>
          <w:color w:val="000000"/>
          <w:szCs w:val="21"/>
          <w:lang w:val="en-US" w:eastAsia="zh-CN"/>
        </w:rPr>
        <w:t>中，按表</w:t>
      </w:r>
      <w:r>
        <w:rPr>
          <w:rFonts w:hint="eastAsia" w:cs="Times New Roman"/>
          <w:bCs/>
          <w:color w:val="000000"/>
          <w:szCs w:val="21"/>
          <w:lang w:val="en-US" w:eastAsia="zh-CN"/>
        </w:rPr>
        <w:t>10</w:t>
      </w:r>
      <w:r>
        <w:rPr>
          <w:rFonts w:hint="default" w:cs="Times New Roman"/>
          <w:bCs/>
          <w:color w:val="000000"/>
          <w:szCs w:val="21"/>
          <w:lang w:val="en-US" w:eastAsia="zh-CN"/>
        </w:rPr>
        <w:t>分别加入各元素，按</w:t>
      </w:r>
      <w:r>
        <w:rPr>
          <w:rFonts w:hint="eastAsia" w:cs="Times New Roman"/>
          <w:bCs/>
          <w:color w:val="000000"/>
          <w:szCs w:val="21"/>
          <w:lang w:val="en-US" w:eastAsia="zh-CN"/>
        </w:rPr>
        <w:t>本方法</w:t>
      </w:r>
      <w:r>
        <w:rPr>
          <w:rFonts w:hint="default" w:cs="Times New Roman"/>
          <w:bCs/>
          <w:color w:val="000000"/>
          <w:szCs w:val="21"/>
          <w:lang w:val="en-US" w:eastAsia="zh-CN"/>
        </w:rPr>
        <w:t>测定</w:t>
      </w:r>
      <w:r>
        <w:rPr>
          <w:rFonts w:hint="eastAsia" w:cs="Times New Roman"/>
          <w:bCs/>
          <w:color w:val="000000"/>
          <w:szCs w:val="21"/>
          <w:lang w:val="en-US" w:eastAsia="zh-CN"/>
        </w:rPr>
        <w:t>锡含</w:t>
      </w:r>
      <w:r>
        <w:rPr>
          <w:rFonts w:hint="default" w:cs="Times New Roman"/>
          <w:bCs/>
          <w:color w:val="000000"/>
          <w:szCs w:val="21"/>
          <w:lang w:val="en-US" w:eastAsia="zh-CN"/>
        </w:rPr>
        <w:t>量，结果见表</w:t>
      </w:r>
      <w:r>
        <w:rPr>
          <w:rFonts w:hint="eastAsia" w:cs="Times New Roman"/>
          <w:bCs/>
          <w:color w:val="000000"/>
          <w:szCs w:val="21"/>
          <w:lang w:val="en-US" w:eastAsia="zh-CN"/>
        </w:rPr>
        <w:t>11</w:t>
      </w:r>
      <w:r>
        <w:rPr>
          <w:rFonts w:hint="default" w:cs="Times New Roman"/>
          <w:bCs/>
          <w:color w:val="000000"/>
          <w:szCs w:val="21"/>
          <w:lang w:val="en-US" w:eastAsia="zh-CN"/>
        </w:rPr>
        <w:t>。</w:t>
      </w:r>
    </w:p>
    <w:p w14:paraId="422BFF5C">
      <w:pPr>
        <w:ind w:firstLine="42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表11 各元素对锡测定的影响</w:t>
      </w:r>
    </w:p>
    <w:tbl>
      <w:tblPr>
        <w:tblStyle w:val="11"/>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763"/>
        <w:gridCol w:w="2015"/>
        <w:gridCol w:w="2015"/>
      </w:tblGrid>
      <w:tr w14:paraId="4A279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62970032">
            <w:pPr>
              <w:jc w:val="center"/>
              <w:rPr>
                <w:rFonts w:ascii="Times New Roman" w:hAnsi="Times New Roman"/>
                <w:bCs/>
                <w:color w:val="000000"/>
                <w:sz w:val="21"/>
                <w:szCs w:val="21"/>
              </w:rPr>
            </w:pPr>
            <w:r>
              <w:rPr>
                <w:rFonts w:ascii="Times New Roman" w:hAnsi="Times New Roman"/>
                <w:bCs/>
                <w:color w:val="000000"/>
                <w:sz w:val="21"/>
                <w:szCs w:val="21"/>
              </w:rPr>
              <w:t>共存元素</w:t>
            </w:r>
          </w:p>
        </w:tc>
        <w:tc>
          <w:tcPr>
            <w:tcW w:w="3763" w:type="dxa"/>
            <w:noWrap w:val="0"/>
            <w:vAlign w:val="center"/>
          </w:tcPr>
          <w:p w14:paraId="70A6E5BC">
            <w:pPr>
              <w:jc w:val="center"/>
              <w:rPr>
                <w:rFonts w:ascii="Times New Roman" w:hAnsi="Times New Roman"/>
                <w:bCs/>
                <w:color w:val="000000"/>
                <w:sz w:val="21"/>
                <w:szCs w:val="21"/>
              </w:rPr>
            </w:pPr>
            <w:r>
              <w:rPr>
                <w:rFonts w:ascii="Times New Roman" w:hAnsi="Times New Roman"/>
                <w:bCs/>
                <w:color w:val="000000"/>
                <w:sz w:val="21"/>
                <w:szCs w:val="21"/>
              </w:rPr>
              <w:t>各元素加入量</w:t>
            </w:r>
            <w:r>
              <w:rPr>
                <w:rFonts w:hint="eastAsia" w:ascii="Times New Roman" w:hAnsi="Times New Roman"/>
                <w:bCs/>
                <w:color w:val="000000"/>
                <w:sz w:val="21"/>
                <w:szCs w:val="21"/>
                <w:lang w:val="en-US" w:eastAsia="zh-CN"/>
              </w:rPr>
              <w:t>/</w:t>
            </w:r>
            <w:r>
              <w:rPr>
                <w:rFonts w:ascii="Times New Roman" w:hAnsi="Times New Roman"/>
                <w:bCs/>
                <w:color w:val="000000"/>
                <w:sz w:val="21"/>
                <w:szCs w:val="21"/>
              </w:rPr>
              <w:t>mg</w:t>
            </w:r>
          </w:p>
        </w:tc>
        <w:tc>
          <w:tcPr>
            <w:tcW w:w="2015" w:type="dxa"/>
            <w:noWrap w:val="0"/>
            <w:vAlign w:val="center"/>
          </w:tcPr>
          <w:p w14:paraId="3CAC2F51">
            <w:pPr>
              <w:jc w:val="center"/>
              <w:rPr>
                <w:rFonts w:ascii="Times New Roman" w:hAnsi="Times New Roman"/>
                <w:bCs/>
                <w:color w:val="000000"/>
                <w:sz w:val="21"/>
                <w:szCs w:val="21"/>
              </w:rPr>
            </w:pPr>
            <w:r>
              <w:rPr>
                <w:rFonts w:hint="eastAsia"/>
                <w:bCs/>
                <w:color w:val="000000"/>
                <w:sz w:val="21"/>
                <w:szCs w:val="21"/>
                <w:lang w:val="en-US" w:eastAsia="zh-CN"/>
              </w:rPr>
              <w:t>锡</w:t>
            </w:r>
            <w:r>
              <w:rPr>
                <w:rFonts w:ascii="Times New Roman" w:hAnsi="Times New Roman"/>
                <w:bCs/>
                <w:color w:val="000000"/>
                <w:sz w:val="21"/>
                <w:szCs w:val="21"/>
              </w:rPr>
              <w:t>标准的</w:t>
            </w:r>
          </w:p>
          <w:p w14:paraId="13BA62A1">
            <w:pPr>
              <w:jc w:val="center"/>
              <w:rPr>
                <w:rFonts w:ascii="Times New Roman" w:hAnsi="Times New Roman"/>
                <w:bCs/>
                <w:color w:val="000000"/>
                <w:sz w:val="21"/>
                <w:szCs w:val="21"/>
              </w:rPr>
            </w:pPr>
            <w:r>
              <w:rPr>
                <w:rFonts w:ascii="Times New Roman" w:hAnsi="Times New Roman"/>
                <w:bCs/>
                <w:color w:val="000000"/>
                <w:sz w:val="21"/>
                <w:szCs w:val="21"/>
              </w:rPr>
              <w:t>测定量</w:t>
            </w:r>
            <w:r>
              <w:rPr>
                <w:rFonts w:hint="eastAsia" w:ascii="Times New Roman" w:hAnsi="Times New Roman"/>
                <w:bCs/>
                <w:color w:val="000000"/>
                <w:sz w:val="21"/>
                <w:szCs w:val="21"/>
                <w:lang w:val="en-US" w:eastAsia="zh-CN"/>
              </w:rPr>
              <w:t>/</w:t>
            </w:r>
            <w:r>
              <w:rPr>
                <w:rFonts w:ascii="Times New Roman" w:hAnsi="Times New Roman"/>
                <w:bCs/>
                <w:color w:val="000000"/>
                <w:sz w:val="21"/>
                <w:szCs w:val="21"/>
              </w:rPr>
              <w:t>mg</w:t>
            </w:r>
          </w:p>
        </w:tc>
        <w:tc>
          <w:tcPr>
            <w:tcW w:w="2015" w:type="dxa"/>
            <w:noWrap w:val="0"/>
            <w:vAlign w:val="top"/>
          </w:tcPr>
          <w:p w14:paraId="0949E6E6">
            <w:pPr>
              <w:jc w:val="center"/>
              <w:rPr>
                <w:rFonts w:hint="default" w:ascii="Times New Roman" w:hAnsi="Times New Roman"/>
                <w:bCs/>
                <w:color w:val="000000"/>
                <w:sz w:val="21"/>
                <w:szCs w:val="21"/>
                <w:lang w:val="en-US" w:eastAsia="zh-CN"/>
              </w:rPr>
            </w:pPr>
            <w:r>
              <w:rPr>
                <w:rFonts w:hint="eastAsia" w:ascii="Times New Roman" w:hAnsi="Times New Roman"/>
                <w:bCs/>
                <w:color w:val="000000"/>
                <w:sz w:val="21"/>
                <w:szCs w:val="21"/>
                <w:lang w:val="en-US" w:eastAsia="zh-CN"/>
              </w:rPr>
              <w:t>回收率/%</w:t>
            </w:r>
          </w:p>
        </w:tc>
      </w:tr>
      <w:tr w14:paraId="3049E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F119877">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Cu</w:t>
            </w:r>
          </w:p>
        </w:tc>
        <w:tc>
          <w:tcPr>
            <w:tcW w:w="3763" w:type="dxa"/>
            <w:noWrap w:val="0"/>
            <w:vAlign w:val="top"/>
          </w:tcPr>
          <w:p w14:paraId="2FC71774">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1930</w:t>
            </w:r>
          </w:p>
        </w:tc>
        <w:tc>
          <w:tcPr>
            <w:tcW w:w="2015" w:type="dxa"/>
            <w:noWrap w:val="0"/>
            <w:vAlign w:val="center"/>
          </w:tcPr>
          <w:p w14:paraId="7E289BDA">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19.90</w:t>
            </w:r>
          </w:p>
        </w:tc>
        <w:tc>
          <w:tcPr>
            <w:tcW w:w="2015" w:type="dxa"/>
            <w:noWrap w:val="0"/>
            <w:vAlign w:val="top"/>
          </w:tcPr>
          <w:p w14:paraId="7A055D35">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99.50</w:t>
            </w:r>
          </w:p>
        </w:tc>
      </w:tr>
      <w:tr w14:paraId="5366A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2D22EBD">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Zn</w:t>
            </w:r>
          </w:p>
        </w:tc>
        <w:tc>
          <w:tcPr>
            <w:tcW w:w="3763" w:type="dxa"/>
            <w:noWrap w:val="0"/>
            <w:vAlign w:val="top"/>
          </w:tcPr>
          <w:p w14:paraId="28F7D383">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800</w:t>
            </w:r>
          </w:p>
        </w:tc>
        <w:tc>
          <w:tcPr>
            <w:tcW w:w="2015" w:type="dxa"/>
            <w:noWrap w:val="0"/>
            <w:vAlign w:val="center"/>
          </w:tcPr>
          <w:p w14:paraId="7F853C73">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19.92</w:t>
            </w:r>
          </w:p>
        </w:tc>
        <w:tc>
          <w:tcPr>
            <w:tcW w:w="2015" w:type="dxa"/>
            <w:noWrap w:val="0"/>
            <w:vAlign w:val="top"/>
          </w:tcPr>
          <w:p w14:paraId="39BB8DCE">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99.60</w:t>
            </w:r>
          </w:p>
        </w:tc>
      </w:tr>
      <w:tr w14:paraId="6F6DA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A6AD30C">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Ni</w:t>
            </w:r>
          </w:p>
        </w:tc>
        <w:tc>
          <w:tcPr>
            <w:tcW w:w="3763" w:type="dxa"/>
            <w:noWrap w:val="0"/>
            <w:vAlign w:val="top"/>
          </w:tcPr>
          <w:p w14:paraId="618E1E1B">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80</w:t>
            </w:r>
          </w:p>
        </w:tc>
        <w:tc>
          <w:tcPr>
            <w:tcW w:w="2015" w:type="dxa"/>
            <w:noWrap w:val="0"/>
            <w:vAlign w:val="center"/>
          </w:tcPr>
          <w:p w14:paraId="0EE21E2A">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19.98</w:t>
            </w:r>
          </w:p>
        </w:tc>
        <w:tc>
          <w:tcPr>
            <w:tcW w:w="2015" w:type="dxa"/>
            <w:noWrap w:val="0"/>
            <w:vAlign w:val="top"/>
          </w:tcPr>
          <w:p w14:paraId="587053E2">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99.90</w:t>
            </w:r>
          </w:p>
        </w:tc>
      </w:tr>
      <w:tr w14:paraId="25D7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EA9C707">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Bi</w:t>
            </w:r>
          </w:p>
        </w:tc>
        <w:tc>
          <w:tcPr>
            <w:tcW w:w="3763" w:type="dxa"/>
            <w:noWrap w:val="0"/>
            <w:vAlign w:val="top"/>
          </w:tcPr>
          <w:p w14:paraId="67D61E44">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50</w:t>
            </w:r>
          </w:p>
        </w:tc>
        <w:tc>
          <w:tcPr>
            <w:tcW w:w="2015" w:type="dxa"/>
            <w:noWrap w:val="0"/>
            <w:vAlign w:val="center"/>
          </w:tcPr>
          <w:p w14:paraId="3070EAF7">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19.98</w:t>
            </w:r>
          </w:p>
        </w:tc>
        <w:tc>
          <w:tcPr>
            <w:tcW w:w="2015" w:type="dxa"/>
            <w:noWrap w:val="0"/>
            <w:vAlign w:val="top"/>
          </w:tcPr>
          <w:p w14:paraId="03FDE96A">
            <w:pPr>
              <w:jc w:val="center"/>
              <w:rPr>
                <w:rFonts w:hint="default" w:ascii="Times New Roman" w:hAnsi="Times New Roman"/>
                <w:bCs/>
                <w:color w:val="000000"/>
                <w:sz w:val="21"/>
                <w:szCs w:val="21"/>
                <w:lang w:val="en-US"/>
              </w:rPr>
            </w:pPr>
            <w:r>
              <w:rPr>
                <w:rFonts w:hint="eastAsia"/>
                <w:bCs/>
                <w:color w:val="000000"/>
                <w:sz w:val="21"/>
                <w:szCs w:val="21"/>
                <w:lang w:val="en-US" w:eastAsia="zh-CN"/>
              </w:rPr>
              <w:t>99.90</w:t>
            </w:r>
          </w:p>
        </w:tc>
      </w:tr>
      <w:tr w14:paraId="26212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0234E08">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Mn</w:t>
            </w:r>
          </w:p>
        </w:tc>
        <w:tc>
          <w:tcPr>
            <w:tcW w:w="3763" w:type="dxa"/>
            <w:noWrap w:val="0"/>
            <w:vAlign w:val="top"/>
          </w:tcPr>
          <w:p w14:paraId="7F2AB32C">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50</w:t>
            </w:r>
          </w:p>
        </w:tc>
        <w:tc>
          <w:tcPr>
            <w:tcW w:w="2015" w:type="dxa"/>
            <w:noWrap w:val="0"/>
            <w:vAlign w:val="top"/>
          </w:tcPr>
          <w:p w14:paraId="1E3C1176">
            <w:pPr>
              <w:jc w:val="center"/>
              <w:rPr>
                <w:rFonts w:ascii="Times New Roman" w:hAnsi="Times New Roman"/>
                <w:bCs/>
                <w:color w:val="000000"/>
                <w:sz w:val="21"/>
                <w:szCs w:val="21"/>
              </w:rPr>
            </w:pPr>
            <w:r>
              <w:rPr>
                <w:rFonts w:hint="eastAsia"/>
                <w:bCs/>
                <w:color w:val="000000"/>
                <w:sz w:val="21"/>
                <w:szCs w:val="21"/>
                <w:lang w:val="en-US" w:eastAsia="zh-CN"/>
              </w:rPr>
              <w:t>19.95</w:t>
            </w:r>
          </w:p>
        </w:tc>
        <w:tc>
          <w:tcPr>
            <w:tcW w:w="2015" w:type="dxa"/>
            <w:noWrap w:val="0"/>
            <w:vAlign w:val="top"/>
          </w:tcPr>
          <w:p w14:paraId="1962D230">
            <w:pPr>
              <w:jc w:val="center"/>
              <w:rPr>
                <w:rFonts w:ascii="Times New Roman" w:hAnsi="Times New Roman"/>
                <w:bCs/>
                <w:color w:val="000000"/>
                <w:sz w:val="21"/>
                <w:szCs w:val="21"/>
              </w:rPr>
            </w:pPr>
            <w:r>
              <w:rPr>
                <w:rFonts w:hint="eastAsia"/>
                <w:bCs/>
                <w:color w:val="000000"/>
                <w:sz w:val="21"/>
                <w:szCs w:val="21"/>
                <w:lang w:val="en-US" w:eastAsia="zh-CN"/>
              </w:rPr>
              <w:t>99.75</w:t>
            </w:r>
          </w:p>
        </w:tc>
      </w:tr>
      <w:tr w14:paraId="6903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24D1DF6">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Co</w:t>
            </w:r>
          </w:p>
        </w:tc>
        <w:tc>
          <w:tcPr>
            <w:tcW w:w="3763" w:type="dxa"/>
            <w:noWrap w:val="0"/>
            <w:vAlign w:val="top"/>
          </w:tcPr>
          <w:p w14:paraId="23FB471C">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40</w:t>
            </w:r>
          </w:p>
        </w:tc>
        <w:tc>
          <w:tcPr>
            <w:tcW w:w="2015" w:type="dxa"/>
            <w:noWrap w:val="0"/>
            <w:vAlign w:val="center"/>
          </w:tcPr>
          <w:p w14:paraId="3B8E1DD6">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19.98</w:t>
            </w:r>
          </w:p>
        </w:tc>
        <w:tc>
          <w:tcPr>
            <w:tcW w:w="2015" w:type="dxa"/>
            <w:noWrap w:val="0"/>
            <w:vAlign w:val="top"/>
          </w:tcPr>
          <w:p w14:paraId="5201940B">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99.90</w:t>
            </w:r>
          </w:p>
        </w:tc>
      </w:tr>
      <w:tr w14:paraId="15C6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BF70666">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Pb</w:t>
            </w:r>
          </w:p>
        </w:tc>
        <w:tc>
          <w:tcPr>
            <w:tcW w:w="3763" w:type="dxa"/>
            <w:noWrap w:val="0"/>
            <w:vAlign w:val="top"/>
          </w:tcPr>
          <w:p w14:paraId="59164339">
            <w:pPr>
              <w:jc w:val="center"/>
              <w:rPr>
                <w:rFonts w:ascii="Times New Roman" w:hAnsi="Times New Roman"/>
                <w:bCs/>
                <w:color w:val="000000"/>
                <w:sz w:val="21"/>
                <w:szCs w:val="21"/>
              </w:rPr>
            </w:pPr>
            <w:r>
              <w:rPr>
                <w:rFonts w:hint="eastAsia" w:cs="Times New Roman"/>
                <w:bCs/>
                <w:color w:val="000000"/>
                <w:szCs w:val="21"/>
                <w:vertAlign w:val="baseline"/>
                <w:lang w:val="en-US" w:eastAsia="zh-CN"/>
              </w:rPr>
              <w:t>660</w:t>
            </w:r>
          </w:p>
        </w:tc>
        <w:tc>
          <w:tcPr>
            <w:tcW w:w="2015" w:type="dxa"/>
            <w:noWrap w:val="0"/>
            <w:vAlign w:val="center"/>
          </w:tcPr>
          <w:p w14:paraId="0C67EC1A">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19.90</w:t>
            </w:r>
          </w:p>
        </w:tc>
        <w:tc>
          <w:tcPr>
            <w:tcW w:w="2015" w:type="dxa"/>
            <w:noWrap w:val="0"/>
            <w:vAlign w:val="top"/>
          </w:tcPr>
          <w:p w14:paraId="60A1E15C">
            <w:pPr>
              <w:jc w:val="center"/>
              <w:rPr>
                <w:rFonts w:hint="default" w:ascii="Times New Roman" w:hAnsi="Times New Roman" w:eastAsia="宋体"/>
                <w:bCs/>
                <w:color w:val="000000"/>
                <w:sz w:val="21"/>
                <w:szCs w:val="21"/>
                <w:lang w:val="en-US" w:eastAsia="zh-CN"/>
              </w:rPr>
            </w:pPr>
            <w:r>
              <w:rPr>
                <w:rFonts w:hint="eastAsia"/>
                <w:bCs/>
                <w:color w:val="000000"/>
                <w:sz w:val="21"/>
                <w:szCs w:val="21"/>
                <w:lang w:val="en-US" w:eastAsia="zh-CN"/>
              </w:rPr>
              <w:t>99.50</w:t>
            </w:r>
          </w:p>
        </w:tc>
      </w:tr>
      <w:tr w14:paraId="0BED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BCBA208">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P</w:t>
            </w:r>
          </w:p>
        </w:tc>
        <w:tc>
          <w:tcPr>
            <w:tcW w:w="3763" w:type="dxa"/>
            <w:noWrap w:val="0"/>
            <w:vAlign w:val="top"/>
          </w:tcPr>
          <w:p w14:paraId="3A85EA82">
            <w:pPr>
              <w:jc w:val="center"/>
              <w:rPr>
                <w:rFonts w:ascii="Times New Roman" w:hAnsi="Times New Roman"/>
                <w:color w:val="000000"/>
                <w:sz w:val="18"/>
                <w:szCs w:val="18"/>
              </w:rPr>
            </w:pPr>
            <w:r>
              <w:rPr>
                <w:rFonts w:hint="eastAsia" w:cs="Times New Roman"/>
                <w:bCs/>
                <w:color w:val="000000"/>
                <w:szCs w:val="21"/>
                <w:vertAlign w:val="baseline"/>
                <w:lang w:val="en-US" w:eastAsia="zh-CN"/>
              </w:rPr>
              <w:t>8</w:t>
            </w:r>
          </w:p>
        </w:tc>
        <w:tc>
          <w:tcPr>
            <w:tcW w:w="2015" w:type="dxa"/>
            <w:noWrap w:val="0"/>
            <w:vAlign w:val="center"/>
          </w:tcPr>
          <w:p w14:paraId="641554D5">
            <w:pPr>
              <w:jc w:val="center"/>
              <w:rPr>
                <w:rFonts w:hint="default" w:ascii="Times New Roman" w:hAnsi="Times New Roman" w:eastAsia="宋体" w:cs="Times New Roman"/>
                <w:bCs/>
                <w:color w:val="000000"/>
                <w:kern w:val="2"/>
                <w:sz w:val="21"/>
                <w:szCs w:val="21"/>
                <w:lang w:val="en-US" w:eastAsia="zh-CN" w:bidi="ar-SA"/>
              </w:rPr>
            </w:pPr>
            <w:r>
              <w:rPr>
                <w:rFonts w:hint="eastAsia" w:cs="Times New Roman"/>
                <w:bCs/>
                <w:color w:val="000000"/>
                <w:kern w:val="2"/>
                <w:sz w:val="21"/>
                <w:szCs w:val="21"/>
                <w:lang w:val="en-US" w:eastAsia="zh-CN" w:bidi="ar-SA"/>
              </w:rPr>
              <w:t>19.96</w:t>
            </w:r>
          </w:p>
        </w:tc>
        <w:tc>
          <w:tcPr>
            <w:tcW w:w="2015" w:type="dxa"/>
            <w:noWrap w:val="0"/>
            <w:vAlign w:val="top"/>
          </w:tcPr>
          <w:p w14:paraId="52618BAF">
            <w:pPr>
              <w:jc w:val="center"/>
              <w:rPr>
                <w:rFonts w:hint="default" w:ascii="Times New Roman" w:hAnsi="Times New Roman" w:eastAsia="宋体" w:cs="Times New Roman"/>
                <w:bCs/>
                <w:color w:val="000000"/>
                <w:kern w:val="2"/>
                <w:sz w:val="21"/>
                <w:szCs w:val="21"/>
                <w:lang w:val="en-US" w:eastAsia="zh-CN" w:bidi="ar-SA"/>
              </w:rPr>
            </w:pPr>
            <w:r>
              <w:rPr>
                <w:rFonts w:hint="eastAsia" w:cs="Times New Roman"/>
                <w:bCs/>
                <w:color w:val="000000"/>
                <w:kern w:val="2"/>
                <w:sz w:val="21"/>
                <w:szCs w:val="21"/>
                <w:lang w:val="en-US" w:eastAsia="zh-CN" w:bidi="ar-SA"/>
              </w:rPr>
              <w:t>99.80</w:t>
            </w:r>
          </w:p>
        </w:tc>
      </w:tr>
      <w:tr w14:paraId="1844F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243BF7C">
            <w:pPr>
              <w:jc w:val="center"/>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Mg</w:t>
            </w:r>
          </w:p>
        </w:tc>
        <w:tc>
          <w:tcPr>
            <w:tcW w:w="3763" w:type="dxa"/>
            <w:noWrap w:val="0"/>
            <w:vAlign w:val="top"/>
          </w:tcPr>
          <w:p w14:paraId="3932D9DB">
            <w:pPr>
              <w:jc w:val="center"/>
              <w:rPr>
                <w:rFonts w:hint="eastAsia" w:cs="Times New Roman"/>
                <w:bCs/>
                <w:color w:val="000000"/>
                <w:szCs w:val="21"/>
                <w:vertAlign w:val="baseline"/>
                <w:lang w:val="en-US" w:eastAsia="zh-CN"/>
              </w:rPr>
            </w:pPr>
            <w:r>
              <w:rPr>
                <w:rFonts w:hint="eastAsia" w:cs="Times New Roman"/>
                <w:bCs/>
                <w:color w:val="000000"/>
                <w:szCs w:val="21"/>
                <w:vertAlign w:val="baseline"/>
                <w:lang w:val="en-US" w:eastAsia="zh-CN"/>
              </w:rPr>
              <w:t>20</w:t>
            </w:r>
          </w:p>
        </w:tc>
        <w:tc>
          <w:tcPr>
            <w:tcW w:w="2015" w:type="dxa"/>
            <w:noWrap w:val="0"/>
            <w:vAlign w:val="center"/>
          </w:tcPr>
          <w:p w14:paraId="75361BF1">
            <w:pPr>
              <w:jc w:val="center"/>
              <w:rPr>
                <w:rFonts w:hint="default"/>
                <w:bCs/>
                <w:color w:val="000000"/>
                <w:sz w:val="21"/>
                <w:szCs w:val="21"/>
                <w:lang w:val="en-US" w:eastAsia="zh-CN"/>
              </w:rPr>
            </w:pPr>
            <w:r>
              <w:rPr>
                <w:rFonts w:hint="eastAsia" w:cs="Times New Roman"/>
                <w:bCs/>
                <w:color w:val="000000"/>
                <w:kern w:val="2"/>
                <w:sz w:val="21"/>
                <w:szCs w:val="21"/>
                <w:lang w:val="en-US" w:eastAsia="zh-CN" w:bidi="ar-SA"/>
              </w:rPr>
              <w:t>19.96</w:t>
            </w:r>
          </w:p>
        </w:tc>
        <w:tc>
          <w:tcPr>
            <w:tcW w:w="2015" w:type="dxa"/>
            <w:noWrap w:val="0"/>
            <w:vAlign w:val="top"/>
          </w:tcPr>
          <w:p w14:paraId="5574DBBF">
            <w:pPr>
              <w:jc w:val="center"/>
              <w:rPr>
                <w:rFonts w:hint="default"/>
                <w:bCs/>
                <w:color w:val="000000"/>
                <w:sz w:val="21"/>
                <w:szCs w:val="21"/>
                <w:lang w:val="en-US" w:eastAsia="zh-CN"/>
              </w:rPr>
            </w:pPr>
            <w:r>
              <w:rPr>
                <w:rFonts w:hint="eastAsia" w:cs="Times New Roman"/>
                <w:bCs/>
                <w:color w:val="000000"/>
                <w:kern w:val="2"/>
                <w:sz w:val="21"/>
                <w:szCs w:val="21"/>
                <w:lang w:val="en-US" w:eastAsia="zh-CN" w:bidi="ar-SA"/>
              </w:rPr>
              <w:t>99.80</w:t>
            </w:r>
          </w:p>
        </w:tc>
      </w:tr>
      <w:tr w14:paraId="1C8CB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F48CD35">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As</w:t>
            </w:r>
          </w:p>
        </w:tc>
        <w:tc>
          <w:tcPr>
            <w:tcW w:w="3763" w:type="dxa"/>
            <w:noWrap w:val="0"/>
            <w:vAlign w:val="top"/>
          </w:tcPr>
          <w:p w14:paraId="0887B4FF">
            <w:pPr>
              <w:jc w:val="center"/>
              <w:rPr>
                <w:rFonts w:ascii="Times New Roman" w:hAnsi="Times New Roman"/>
                <w:color w:val="000000"/>
                <w:sz w:val="18"/>
                <w:szCs w:val="18"/>
              </w:rPr>
            </w:pPr>
            <w:r>
              <w:rPr>
                <w:rFonts w:hint="eastAsia" w:cs="Times New Roman"/>
                <w:bCs/>
                <w:color w:val="000000"/>
                <w:szCs w:val="21"/>
                <w:vertAlign w:val="baseline"/>
                <w:lang w:val="en-US" w:eastAsia="zh-CN"/>
              </w:rPr>
              <w:t>8</w:t>
            </w:r>
          </w:p>
        </w:tc>
        <w:tc>
          <w:tcPr>
            <w:tcW w:w="2015" w:type="dxa"/>
            <w:noWrap w:val="0"/>
            <w:vAlign w:val="top"/>
          </w:tcPr>
          <w:p w14:paraId="79FE1268">
            <w:pPr>
              <w:jc w:val="center"/>
              <w:rPr>
                <w:rFonts w:hint="default"/>
                <w:bCs/>
                <w:color w:val="000000"/>
                <w:sz w:val="21"/>
                <w:szCs w:val="21"/>
                <w:lang w:val="en-US" w:eastAsia="zh-CN"/>
              </w:rPr>
            </w:pPr>
            <w:r>
              <w:rPr>
                <w:rFonts w:hint="eastAsia"/>
                <w:bCs/>
                <w:color w:val="000000"/>
                <w:sz w:val="21"/>
                <w:szCs w:val="21"/>
                <w:lang w:val="en-US" w:eastAsia="zh-CN"/>
              </w:rPr>
              <w:t>20.09</w:t>
            </w:r>
          </w:p>
        </w:tc>
        <w:tc>
          <w:tcPr>
            <w:tcW w:w="2015" w:type="dxa"/>
            <w:noWrap w:val="0"/>
            <w:vAlign w:val="top"/>
          </w:tcPr>
          <w:p w14:paraId="5A1E1E64">
            <w:pPr>
              <w:jc w:val="center"/>
              <w:rPr>
                <w:rFonts w:hint="default"/>
                <w:bCs/>
                <w:color w:val="000000"/>
                <w:sz w:val="21"/>
                <w:szCs w:val="21"/>
                <w:lang w:val="en-US" w:eastAsia="zh-CN"/>
              </w:rPr>
            </w:pPr>
            <w:r>
              <w:rPr>
                <w:rFonts w:hint="eastAsia"/>
                <w:bCs/>
                <w:color w:val="000000"/>
                <w:sz w:val="21"/>
                <w:szCs w:val="21"/>
                <w:lang w:val="en-US" w:eastAsia="zh-CN"/>
              </w:rPr>
              <w:t>100.40</w:t>
            </w:r>
          </w:p>
        </w:tc>
      </w:tr>
      <w:tr w14:paraId="349D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D66029E">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Sb</w:t>
            </w:r>
          </w:p>
        </w:tc>
        <w:tc>
          <w:tcPr>
            <w:tcW w:w="3763" w:type="dxa"/>
            <w:noWrap w:val="0"/>
            <w:vAlign w:val="top"/>
          </w:tcPr>
          <w:p w14:paraId="466A82E0">
            <w:pPr>
              <w:jc w:val="center"/>
              <w:rPr>
                <w:rFonts w:ascii="Times New Roman" w:hAnsi="Times New Roman"/>
                <w:color w:val="000000"/>
                <w:sz w:val="18"/>
                <w:szCs w:val="18"/>
              </w:rPr>
            </w:pPr>
            <w:r>
              <w:rPr>
                <w:rFonts w:hint="eastAsia" w:cs="Times New Roman"/>
                <w:bCs/>
                <w:color w:val="000000"/>
                <w:szCs w:val="21"/>
                <w:vertAlign w:val="baseline"/>
                <w:lang w:val="en-US" w:eastAsia="zh-CN"/>
              </w:rPr>
              <w:t>8</w:t>
            </w:r>
          </w:p>
        </w:tc>
        <w:tc>
          <w:tcPr>
            <w:tcW w:w="2015" w:type="dxa"/>
            <w:noWrap w:val="0"/>
            <w:vAlign w:val="top"/>
          </w:tcPr>
          <w:p w14:paraId="6CED4913">
            <w:pPr>
              <w:jc w:val="center"/>
              <w:rPr>
                <w:rFonts w:hint="default"/>
                <w:bCs/>
                <w:color w:val="000000"/>
                <w:sz w:val="21"/>
                <w:szCs w:val="21"/>
                <w:lang w:val="en-US" w:eastAsia="zh-CN"/>
              </w:rPr>
            </w:pPr>
            <w:r>
              <w:rPr>
                <w:rFonts w:hint="eastAsia"/>
                <w:bCs/>
                <w:color w:val="000000"/>
                <w:sz w:val="21"/>
                <w:szCs w:val="21"/>
                <w:lang w:val="en-US" w:eastAsia="zh-CN"/>
              </w:rPr>
              <w:t>20.00</w:t>
            </w:r>
          </w:p>
        </w:tc>
        <w:tc>
          <w:tcPr>
            <w:tcW w:w="2015" w:type="dxa"/>
            <w:noWrap w:val="0"/>
            <w:vAlign w:val="top"/>
          </w:tcPr>
          <w:p w14:paraId="51C214FC">
            <w:pPr>
              <w:jc w:val="center"/>
              <w:rPr>
                <w:rFonts w:hint="default"/>
                <w:bCs/>
                <w:color w:val="000000"/>
                <w:sz w:val="21"/>
                <w:szCs w:val="21"/>
                <w:lang w:val="en-US" w:eastAsia="zh-CN"/>
              </w:rPr>
            </w:pPr>
            <w:r>
              <w:rPr>
                <w:rFonts w:hint="eastAsia"/>
                <w:bCs/>
                <w:color w:val="000000"/>
                <w:sz w:val="21"/>
                <w:szCs w:val="21"/>
                <w:lang w:val="en-US" w:eastAsia="zh-CN"/>
              </w:rPr>
              <w:t>100.00</w:t>
            </w:r>
          </w:p>
        </w:tc>
      </w:tr>
      <w:tr w14:paraId="7FD1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F227441">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Si</w:t>
            </w:r>
          </w:p>
        </w:tc>
        <w:tc>
          <w:tcPr>
            <w:tcW w:w="3763" w:type="dxa"/>
            <w:noWrap w:val="0"/>
            <w:vAlign w:val="top"/>
          </w:tcPr>
          <w:p w14:paraId="1C9AB8FF">
            <w:pPr>
              <w:jc w:val="center"/>
              <w:rPr>
                <w:rFonts w:ascii="Times New Roman" w:hAnsi="Times New Roman"/>
                <w:color w:val="000000"/>
                <w:sz w:val="18"/>
                <w:szCs w:val="18"/>
              </w:rPr>
            </w:pPr>
            <w:r>
              <w:rPr>
                <w:rFonts w:hint="eastAsia" w:cs="Times New Roman"/>
                <w:bCs/>
                <w:color w:val="000000"/>
                <w:szCs w:val="21"/>
                <w:vertAlign w:val="baseline"/>
                <w:lang w:val="en-US" w:eastAsia="zh-CN"/>
              </w:rPr>
              <w:t>40</w:t>
            </w:r>
          </w:p>
        </w:tc>
        <w:tc>
          <w:tcPr>
            <w:tcW w:w="2015" w:type="dxa"/>
            <w:noWrap w:val="0"/>
            <w:vAlign w:val="top"/>
          </w:tcPr>
          <w:p w14:paraId="1C441ACC">
            <w:pPr>
              <w:jc w:val="center"/>
              <w:rPr>
                <w:rFonts w:hint="default"/>
                <w:bCs/>
                <w:color w:val="000000"/>
                <w:sz w:val="21"/>
                <w:szCs w:val="21"/>
                <w:lang w:val="en-US" w:eastAsia="zh-CN"/>
              </w:rPr>
            </w:pPr>
            <w:r>
              <w:rPr>
                <w:rFonts w:hint="eastAsia"/>
                <w:bCs/>
                <w:color w:val="000000"/>
                <w:sz w:val="21"/>
                <w:szCs w:val="21"/>
                <w:lang w:val="en-US" w:eastAsia="zh-CN"/>
              </w:rPr>
              <w:t>20.00</w:t>
            </w:r>
          </w:p>
        </w:tc>
        <w:tc>
          <w:tcPr>
            <w:tcW w:w="2015" w:type="dxa"/>
            <w:noWrap w:val="0"/>
            <w:vAlign w:val="top"/>
          </w:tcPr>
          <w:p w14:paraId="2DEB149E">
            <w:pPr>
              <w:jc w:val="center"/>
              <w:rPr>
                <w:rFonts w:hint="default"/>
                <w:bCs/>
                <w:color w:val="000000"/>
                <w:sz w:val="21"/>
                <w:szCs w:val="21"/>
                <w:lang w:val="en-US" w:eastAsia="zh-CN"/>
              </w:rPr>
            </w:pPr>
            <w:r>
              <w:rPr>
                <w:rFonts w:hint="eastAsia"/>
                <w:bCs/>
                <w:color w:val="000000"/>
                <w:sz w:val="21"/>
                <w:szCs w:val="21"/>
                <w:lang w:val="en-US" w:eastAsia="zh-CN"/>
              </w:rPr>
              <w:t>100.00</w:t>
            </w:r>
          </w:p>
        </w:tc>
      </w:tr>
      <w:tr w14:paraId="532F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3084D615">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B</w:t>
            </w:r>
          </w:p>
        </w:tc>
        <w:tc>
          <w:tcPr>
            <w:tcW w:w="3763" w:type="dxa"/>
            <w:noWrap w:val="0"/>
            <w:vAlign w:val="top"/>
          </w:tcPr>
          <w:p w14:paraId="289634E7">
            <w:pPr>
              <w:jc w:val="center"/>
              <w:rPr>
                <w:rFonts w:ascii="Times New Roman" w:hAnsi="Times New Roman"/>
                <w:color w:val="000000"/>
                <w:sz w:val="18"/>
                <w:szCs w:val="18"/>
              </w:rPr>
            </w:pPr>
            <w:r>
              <w:rPr>
                <w:rFonts w:hint="eastAsia" w:cs="Times New Roman"/>
                <w:bCs/>
                <w:color w:val="000000"/>
                <w:szCs w:val="21"/>
                <w:vertAlign w:val="baseline"/>
                <w:lang w:val="en-US" w:eastAsia="zh-CN"/>
              </w:rPr>
              <w:t>2.4</w:t>
            </w:r>
          </w:p>
        </w:tc>
        <w:tc>
          <w:tcPr>
            <w:tcW w:w="2015" w:type="dxa"/>
            <w:noWrap w:val="0"/>
            <w:vAlign w:val="top"/>
          </w:tcPr>
          <w:p w14:paraId="110347A2">
            <w:pPr>
              <w:jc w:val="center"/>
              <w:rPr>
                <w:rFonts w:hint="default"/>
                <w:bCs/>
                <w:color w:val="000000"/>
                <w:sz w:val="21"/>
                <w:szCs w:val="21"/>
                <w:lang w:val="en-US" w:eastAsia="zh-CN"/>
              </w:rPr>
            </w:pPr>
            <w:r>
              <w:rPr>
                <w:rFonts w:hint="eastAsia"/>
                <w:bCs/>
                <w:color w:val="000000"/>
                <w:sz w:val="21"/>
                <w:szCs w:val="21"/>
                <w:lang w:val="en-US" w:eastAsia="zh-CN"/>
              </w:rPr>
              <w:t>19.93</w:t>
            </w:r>
          </w:p>
        </w:tc>
        <w:tc>
          <w:tcPr>
            <w:tcW w:w="2015" w:type="dxa"/>
            <w:noWrap w:val="0"/>
            <w:vAlign w:val="top"/>
          </w:tcPr>
          <w:p w14:paraId="2FF71E5B">
            <w:pPr>
              <w:jc w:val="center"/>
              <w:rPr>
                <w:rFonts w:hint="default"/>
                <w:bCs/>
                <w:color w:val="000000"/>
                <w:sz w:val="21"/>
                <w:szCs w:val="21"/>
                <w:lang w:val="en-US" w:eastAsia="zh-CN"/>
              </w:rPr>
            </w:pPr>
            <w:r>
              <w:rPr>
                <w:rFonts w:hint="eastAsia"/>
                <w:bCs/>
                <w:color w:val="000000"/>
                <w:sz w:val="21"/>
                <w:szCs w:val="21"/>
                <w:lang w:val="en-US" w:eastAsia="zh-CN"/>
              </w:rPr>
              <w:t>99.65</w:t>
            </w:r>
          </w:p>
        </w:tc>
      </w:tr>
      <w:tr w14:paraId="15F9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79F28BB5">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Se</w:t>
            </w:r>
          </w:p>
        </w:tc>
        <w:tc>
          <w:tcPr>
            <w:tcW w:w="3763" w:type="dxa"/>
            <w:noWrap w:val="0"/>
            <w:vAlign w:val="top"/>
          </w:tcPr>
          <w:p w14:paraId="51CCF145">
            <w:pPr>
              <w:jc w:val="center"/>
              <w:rPr>
                <w:rFonts w:ascii="Times New Roman" w:hAnsi="Times New Roman"/>
                <w:color w:val="000000"/>
                <w:sz w:val="18"/>
                <w:szCs w:val="18"/>
              </w:rPr>
            </w:pPr>
            <w:r>
              <w:rPr>
                <w:rFonts w:hint="eastAsia" w:cs="Times New Roman"/>
                <w:bCs/>
                <w:color w:val="000000"/>
                <w:szCs w:val="21"/>
                <w:vertAlign w:val="baseline"/>
                <w:lang w:val="en-US" w:eastAsia="zh-CN"/>
              </w:rPr>
              <w:t>4.4</w:t>
            </w:r>
          </w:p>
        </w:tc>
        <w:tc>
          <w:tcPr>
            <w:tcW w:w="2015" w:type="dxa"/>
            <w:noWrap w:val="0"/>
            <w:vAlign w:val="top"/>
          </w:tcPr>
          <w:p w14:paraId="435E4E12">
            <w:pPr>
              <w:jc w:val="center"/>
              <w:rPr>
                <w:rFonts w:hint="default"/>
                <w:bCs/>
                <w:color w:val="000000"/>
                <w:sz w:val="21"/>
                <w:szCs w:val="21"/>
                <w:lang w:val="en-US" w:eastAsia="zh-CN"/>
              </w:rPr>
            </w:pPr>
            <w:r>
              <w:rPr>
                <w:rFonts w:hint="eastAsia"/>
                <w:bCs/>
                <w:color w:val="000000"/>
                <w:sz w:val="21"/>
                <w:szCs w:val="21"/>
                <w:lang w:val="en-US" w:eastAsia="zh-CN"/>
              </w:rPr>
              <w:t>20.00</w:t>
            </w:r>
          </w:p>
        </w:tc>
        <w:tc>
          <w:tcPr>
            <w:tcW w:w="2015" w:type="dxa"/>
            <w:noWrap w:val="0"/>
            <w:vAlign w:val="top"/>
          </w:tcPr>
          <w:p w14:paraId="06C59B3C">
            <w:pPr>
              <w:jc w:val="center"/>
              <w:rPr>
                <w:rFonts w:hint="default"/>
                <w:bCs/>
                <w:color w:val="000000"/>
                <w:sz w:val="21"/>
                <w:szCs w:val="21"/>
                <w:lang w:val="en-US" w:eastAsia="zh-CN"/>
              </w:rPr>
            </w:pPr>
            <w:r>
              <w:rPr>
                <w:rFonts w:hint="eastAsia"/>
                <w:bCs/>
                <w:color w:val="000000"/>
                <w:sz w:val="21"/>
                <w:szCs w:val="21"/>
                <w:lang w:val="en-US" w:eastAsia="zh-CN"/>
              </w:rPr>
              <w:t>100.00</w:t>
            </w:r>
          </w:p>
        </w:tc>
      </w:tr>
      <w:tr w14:paraId="6EEA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FC60868">
            <w:pPr>
              <w:jc w:val="center"/>
              <w:rPr>
                <w:rFonts w:ascii="Times New Roman" w:hAnsi="Times New Roman"/>
                <w:bCs/>
                <w:color w:val="000000"/>
                <w:sz w:val="18"/>
                <w:szCs w:val="18"/>
              </w:rPr>
            </w:pPr>
            <w:r>
              <w:rPr>
                <w:rFonts w:hint="eastAsia" w:cs="Times New Roman"/>
                <w:bCs/>
                <w:color w:val="000000"/>
                <w:szCs w:val="21"/>
                <w:vertAlign w:val="baseline"/>
                <w:lang w:val="en-US" w:eastAsia="zh-CN"/>
              </w:rPr>
              <w:t>Nb</w:t>
            </w:r>
          </w:p>
        </w:tc>
        <w:tc>
          <w:tcPr>
            <w:tcW w:w="3763" w:type="dxa"/>
            <w:noWrap w:val="0"/>
            <w:vAlign w:val="top"/>
          </w:tcPr>
          <w:p w14:paraId="2F6E64BE">
            <w:pPr>
              <w:jc w:val="center"/>
              <w:rPr>
                <w:rFonts w:ascii="Times New Roman" w:hAnsi="Times New Roman"/>
                <w:color w:val="000000"/>
                <w:sz w:val="18"/>
                <w:szCs w:val="18"/>
              </w:rPr>
            </w:pPr>
            <w:r>
              <w:rPr>
                <w:rFonts w:hint="eastAsia" w:cs="Times New Roman"/>
                <w:bCs/>
                <w:color w:val="000000"/>
                <w:szCs w:val="21"/>
                <w:vertAlign w:val="baseline"/>
                <w:lang w:val="en-US" w:eastAsia="zh-CN"/>
              </w:rPr>
              <w:t>0.4</w:t>
            </w:r>
          </w:p>
        </w:tc>
        <w:tc>
          <w:tcPr>
            <w:tcW w:w="2015" w:type="dxa"/>
            <w:noWrap w:val="0"/>
            <w:vAlign w:val="top"/>
          </w:tcPr>
          <w:p w14:paraId="0191EC52">
            <w:pPr>
              <w:jc w:val="center"/>
              <w:rPr>
                <w:rFonts w:hint="default"/>
                <w:bCs/>
                <w:color w:val="000000"/>
                <w:sz w:val="21"/>
                <w:szCs w:val="21"/>
                <w:lang w:val="en-US" w:eastAsia="zh-CN"/>
              </w:rPr>
            </w:pPr>
            <w:r>
              <w:rPr>
                <w:rFonts w:hint="eastAsia"/>
                <w:bCs/>
                <w:color w:val="000000"/>
                <w:sz w:val="21"/>
                <w:szCs w:val="21"/>
                <w:lang w:val="en-US" w:eastAsia="zh-CN"/>
              </w:rPr>
              <w:t>20.04</w:t>
            </w:r>
          </w:p>
        </w:tc>
        <w:tc>
          <w:tcPr>
            <w:tcW w:w="2015" w:type="dxa"/>
            <w:noWrap w:val="0"/>
            <w:vAlign w:val="top"/>
          </w:tcPr>
          <w:p w14:paraId="4EF7F6FE">
            <w:pPr>
              <w:jc w:val="center"/>
              <w:rPr>
                <w:rFonts w:hint="default"/>
                <w:bCs/>
                <w:color w:val="000000"/>
                <w:sz w:val="21"/>
                <w:szCs w:val="21"/>
                <w:lang w:val="en-US" w:eastAsia="zh-CN"/>
              </w:rPr>
            </w:pPr>
            <w:r>
              <w:rPr>
                <w:rFonts w:hint="eastAsia"/>
                <w:bCs/>
                <w:color w:val="000000"/>
                <w:sz w:val="21"/>
                <w:szCs w:val="21"/>
                <w:lang w:val="en-US" w:eastAsia="zh-CN"/>
              </w:rPr>
              <w:t>100.20</w:t>
            </w:r>
          </w:p>
        </w:tc>
      </w:tr>
      <w:tr w14:paraId="781D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FFB45AE">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混合元素</w:t>
            </w:r>
          </w:p>
        </w:tc>
        <w:tc>
          <w:tcPr>
            <w:tcW w:w="3763" w:type="dxa"/>
            <w:noWrap w:val="0"/>
            <w:vAlign w:val="top"/>
          </w:tcPr>
          <w:p w14:paraId="2B3EB7A2">
            <w:pPr>
              <w:jc w:val="center"/>
              <w:rPr>
                <w:rFonts w:hint="default" w:cs="Times New Roman"/>
                <w:bCs/>
                <w:color w:val="000000"/>
                <w:szCs w:val="21"/>
                <w:vertAlign w:val="baseline"/>
                <w:lang w:val="en-US" w:eastAsia="zh-CN"/>
              </w:rPr>
            </w:pPr>
            <w:r>
              <w:rPr>
                <w:rFonts w:hint="eastAsia" w:cs="Times New Roman"/>
                <w:bCs/>
                <w:color w:val="000000"/>
                <w:szCs w:val="21"/>
                <w:vertAlign w:val="baseline"/>
                <w:lang w:val="en-US" w:eastAsia="zh-CN"/>
              </w:rPr>
              <w:t>表中相应量的全部元素</w:t>
            </w:r>
          </w:p>
        </w:tc>
        <w:tc>
          <w:tcPr>
            <w:tcW w:w="2015" w:type="dxa"/>
            <w:noWrap w:val="0"/>
            <w:vAlign w:val="top"/>
          </w:tcPr>
          <w:p w14:paraId="10B23ACC">
            <w:pPr>
              <w:jc w:val="center"/>
              <w:rPr>
                <w:rFonts w:hint="default"/>
                <w:bCs/>
                <w:color w:val="000000"/>
                <w:sz w:val="21"/>
                <w:szCs w:val="21"/>
                <w:lang w:val="en-US" w:eastAsia="zh-CN"/>
              </w:rPr>
            </w:pPr>
            <w:r>
              <w:rPr>
                <w:rFonts w:hint="eastAsia"/>
                <w:bCs/>
                <w:color w:val="000000"/>
                <w:sz w:val="21"/>
                <w:szCs w:val="21"/>
                <w:lang w:val="en-US" w:eastAsia="zh-CN"/>
              </w:rPr>
              <w:t>19.95</w:t>
            </w:r>
          </w:p>
        </w:tc>
        <w:tc>
          <w:tcPr>
            <w:tcW w:w="2015" w:type="dxa"/>
            <w:noWrap w:val="0"/>
            <w:vAlign w:val="top"/>
          </w:tcPr>
          <w:p w14:paraId="117E44F0">
            <w:pPr>
              <w:jc w:val="center"/>
              <w:rPr>
                <w:rFonts w:hint="default"/>
                <w:bCs/>
                <w:color w:val="000000"/>
                <w:sz w:val="21"/>
                <w:szCs w:val="21"/>
                <w:lang w:val="en-US" w:eastAsia="zh-CN"/>
              </w:rPr>
            </w:pPr>
            <w:r>
              <w:rPr>
                <w:rFonts w:hint="eastAsia"/>
                <w:bCs/>
                <w:color w:val="000000"/>
                <w:sz w:val="21"/>
                <w:szCs w:val="21"/>
                <w:lang w:val="en-US" w:eastAsia="zh-CN"/>
              </w:rPr>
              <w:t>99.75</w:t>
            </w:r>
          </w:p>
        </w:tc>
      </w:tr>
    </w:tbl>
    <w:p w14:paraId="7FCB2FE1">
      <w:pPr>
        <w:ind w:firstLine="420"/>
        <w:jc w:val="both"/>
        <w:rPr>
          <w:rFonts w:hint="default" w:cs="Times New Roman"/>
          <w:bCs/>
          <w:color w:val="000000"/>
          <w:szCs w:val="21"/>
          <w:lang w:val="en-US" w:eastAsia="zh-CN"/>
        </w:rPr>
      </w:pPr>
    </w:p>
    <w:p w14:paraId="336837ED">
      <w:pPr>
        <w:ind w:firstLine="420"/>
        <w:jc w:val="both"/>
        <w:rPr>
          <w:rFonts w:hint="default" w:cs="Times New Roman"/>
          <w:bCs/>
          <w:color w:val="000000"/>
          <w:szCs w:val="21"/>
          <w:lang w:val="en-US" w:eastAsia="zh-CN"/>
        </w:rPr>
      </w:pPr>
      <w:r>
        <w:rPr>
          <w:rFonts w:hint="default" w:cs="Times New Roman"/>
          <w:bCs/>
          <w:color w:val="000000"/>
          <w:szCs w:val="21"/>
          <w:lang w:val="en-US" w:eastAsia="zh-CN"/>
        </w:rPr>
        <w:t>由表</w:t>
      </w:r>
      <w:r>
        <w:rPr>
          <w:rFonts w:hint="eastAsia" w:cs="Times New Roman"/>
          <w:bCs/>
          <w:color w:val="000000"/>
          <w:szCs w:val="21"/>
          <w:lang w:val="en-US" w:eastAsia="zh-CN"/>
        </w:rPr>
        <w:t>11</w:t>
      </w:r>
      <w:r>
        <w:rPr>
          <w:rFonts w:hint="default" w:cs="Times New Roman"/>
          <w:bCs/>
          <w:color w:val="000000"/>
          <w:szCs w:val="21"/>
          <w:lang w:val="en-US" w:eastAsia="zh-CN"/>
        </w:rPr>
        <w:t>可以得到，</w:t>
      </w:r>
      <w:r>
        <w:rPr>
          <w:rFonts w:hint="eastAsia" w:cs="Times New Roman"/>
          <w:bCs/>
          <w:color w:val="000000"/>
          <w:szCs w:val="21"/>
          <w:lang w:val="en-US" w:eastAsia="zh-CN"/>
        </w:rPr>
        <w:t>目前产品标准中常见共存元素及其混合元素的</w:t>
      </w:r>
      <w:r>
        <w:rPr>
          <w:rFonts w:hint="eastAsia" w:cs="Times New Roman"/>
          <w:bCs/>
          <w:color w:val="000000"/>
          <w:szCs w:val="21"/>
          <w:vertAlign w:val="baseline"/>
          <w:lang w:val="en-US" w:eastAsia="zh-CN"/>
        </w:rPr>
        <w:t>可能最大含量</w:t>
      </w:r>
      <w:r>
        <w:rPr>
          <w:rFonts w:hint="default" w:cs="Times New Roman"/>
          <w:bCs/>
          <w:color w:val="000000"/>
          <w:szCs w:val="21"/>
          <w:lang w:val="en-US" w:eastAsia="zh-CN"/>
        </w:rPr>
        <w:t>对</w:t>
      </w:r>
      <w:r>
        <w:rPr>
          <w:rFonts w:hint="eastAsia" w:cs="Times New Roman"/>
          <w:bCs/>
          <w:color w:val="000000"/>
          <w:szCs w:val="21"/>
          <w:lang w:val="en-US" w:eastAsia="zh-CN"/>
        </w:rPr>
        <w:t>锡的</w:t>
      </w:r>
      <w:r>
        <w:rPr>
          <w:rFonts w:hint="default" w:cs="Times New Roman"/>
          <w:bCs/>
          <w:color w:val="000000"/>
          <w:szCs w:val="21"/>
          <w:lang w:val="en-US" w:eastAsia="zh-CN"/>
        </w:rPr>
        <w:t>测定无影响</w:t>
      </w:r>
      <w:r>
        <w:rPr>
          <w:rFonts w:hint="eastAsia" w:cs="Times New Roman"/>
          <w:bCs/>
          <w:color w:val="000000"/>
          <w:szCs w:val="21"/>
          <w:lang w:val="en-US" w:eastAsia="zh-CN"/>
        </w:rPr>
        <w:t>，本方法具有较好的抗干扰能力</w:t>
      </w:r>
      <w:r>
        <w:rPr>
          <w:rFonts w:hint="default" w:cs="Times New Roman"/>
          <w:bCs/>
          <w:color w:val="000000"/>
          <w:szCs w:val="21"/>
          <w:lang w:val="en-US" w:eastAsia="zh-CN"/>
        </w:rPr>
        <w:t>。</w:t>
      </w:r>
    </w:p>
    <w:p w14:paraId="0249126A">
      <w:pPr>
        <w:ind w:firstLine="420"/>
        <w:jc w:val="both"/>
        <w:rPr>
          <w:rFonts w:hint="default" w:cs="Times New Roman"/>
          <w:bCs/>
          <w:color w:val="000000"/>
          <w:szCs w:val="21"/>
          <w:lang w:val="en-US" w:eastAsia="zh-CN"/>
        </w:rPr>
      </w:pPr>
    </w:p>
    <w:p w14:paraId="589AA4A2">
      <w:pPr>
        <w:pStyle w:val="4"/>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3.2  北矿检测技术股份有限公司试验结果</w:t>
      </w:r>
    </w:p>
    <w:p w14:paraId="5630F080">
      <w:pPr>
        <w:ind w:firstLine="420"/>
        <w:jc w:val="both"/>
        <w:rPr>
          <w:rFonts w:hint="eastAsia" w:cs="Times New Roman"/>
          <w:bCs/>
          <w:color w:val="000000"/>
          <w:szCs w:val="21"/>
          <w:lang w:val="en-US" w:eastAsia="zh-CN"/>
        </w:rPr>
      </w:pPr>
      <w:r>
        <w:rPr>
          <w:rFonts w:hint="eastAsia" w:cs="Times New Roman"/>
          <w:bCs/>
          <w:color w:val="000000"/>
          <w:szCs w:val="21"/>
          <w:lang w:val="en-US" w:eastAsia="zh-CN"/>
        </w:rPr>
        <w:t>准确移取20.00mg锡置于16个烧杯中，按表12分别加入Cu、Zn等单元素，及表中相应量的全部元素，按照试验方法操作，分别考察单元素及混合共存元素对锡含量测定的影响，所得结果见表12。</w:t>
      </w:r>
    </w:p>
    <w:p w14:paraId="4D13B158">
      <w:pPr>
        <w:ind w:firstLine="42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表12 共存元素干扰试验</w:t>
      </w:r>
    </w:p>
    <w:tbl>
      <w:tblPr>
        <w:tblStyle w:val="11"/>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3194"/>
        <w:gridCol w:w="2015"/>
        <w:gridCol w:w="1736"/>
      </w:tblGrid>
      <w:tr w14:paraId="4190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07875217">
            <w:pPr>
              <w:jc w:val="center"/>
              <w:rPr>
                <w:rFonts w:ascii="Times New Roman" w:hAnsi="Times New Roman"/>
                <w:bCs/>
                <w:color w:val="000000"/>
                <w:szCs w:val="21"/>
              </w:rPr>
            </w:pPr>
            <w:r>
              <w:rPr>
                <w:rFonts w:ascii="Times New Roman" w:hAnsi="Times New Roman"/>
                <w:bCs/>
                <w:color w:val="000000"/>
                <w:szCs w:val="21"/>
              </w:rPr>
              <w:t>共存元素</w:t>
            </w:r>
          </w:p>
        </w:tc>
        <w:tc>
          <w:tcPr>
            <w:tcW w:w="3194" w:type="dxa"/>
            <w:vAlign w:val="center"/>
          </w:tcPr>
          <w:p w14:paraId="6D64FD04">
            <w:pPr>
              <w:jc w:val="center"/>
              <w:rPr>
                <w:rFonts w:ascii="Times New Roman" w:hAnsi="Times New Roman"/>
                <w:bCs/>
                <w:color w:val="000000"/>
                <w:szCs w:val="21"/>
              </w:rPr>
            </w:pPr>
            <w:r>
              <w:rPr>
                <w:rFonts w:ascii="Times New Roman" w:hAnsi="Times New Roman"/>
                <w:bCs/>
                <w:color w:val="000000"/>
                <w:szCs w:val="21"/>
              </w:rPr>
              <w:t>各元素加入量/mg</w:t>
            </w:r>
          </w:p>
        </w:tc>
        <w:tc>
          <w:tcPr>
            <w:tcW w:w="2015" w:type="dxa"/>
            <w:vAlign w:val="center"/>
          </w:tcPr>
          <w:p w14:paraId="564B794A">
            <w:pPr>
              <w:jc w:val="center"/>
              <w:rPr>
                <w:rFonts w:ascii="Times New Roman" w:hAnsi="Times New Roman"/>
                <w:bCs/>
                <w:color w:val="000000"/>
                <w:szCs w:val="21"/>
              </w:rPr>
            </w:pPr>
            <w:r>
              <w:rPr>
                <w:rFonts w:ascii="Times New Roman" w:hAnsi="Times New Roman"/>
              </w:rPr>
              <w:t>检测结果/mg</w:t>
            </w:r>
          </w:p>
        </w:tc>
        <w:tc>
          <w:tcPr>
            <w:tcW w:w="1736" w:type="dxa"/>
          </w:tcPr>
          <w:p w14:paraId="2878E905">
            <w:pPr>
              <w:jc w:val="center"/>
              <w:rPr>
                <w:rFonts w:ascii="Times New Roman" w:hAnsi="Times New Roman"/>
                <w:bCs/>
                <w:color w:val="000000"/>
                <w:szCs w:val="21"/>
              </w:rPr>
            </w:pPr>
            <w:r>
              <w:rPr>
                <w:rFonts w:ascii="Times New Roman" w:hAnsi="Times New Roman"/>
                <w:bCs/>
                <w:color w:val="000000"/>
                <w:szCs w:val="21"/>
              </w:rPr>
              <w:t>回收率/%</w:t>
            </w:r>
          </w:p>
        </w:tc>
      </w:tr>
      <w:tr w14:paraId="46F5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547BB351">
            <w:pPr>
              <w:jc w:val="center"/>
              <w:rPr>
                <w:rFonts w:ascii="Times New Roman" w:hAnsi="Times New Roman"/>
                <w:bCs/>
                <w:color w:val="000000"/>
                <w:szCs w:val="21"/>
              </w:rPr>
            </w:pPr>
            <w:r>
              <w:rPr>
                <w:rFonts w:ascii="Times New Roman" w:hAnsi="Times New Roman"/>
                <w:bCs/>
                <w:color w:val="000000"/>
                <w:szCs w:val="21"/>
              </w:rPr>
              <w:t>Cu</w:t>
            </w:r>
          </w:p>
        </w:tc>
        <w:tc>
          <w:tcPr>
            <w:tcW w:w="3194" w:type="dxa"/>
          </w:tcPr>
          <w:p w14:paraId="289B0923">
            <w:pPr>
              <w:jc w:val="center"/>
              <w:rPr>
                <w:rFonts w:ascii="Times New Roman" w:hAnsi="Times New Roman"/>
                <w:bCs/>
                <w:color w:val="000000"/>
                <w:szCs w:val="21"/>
              </w:rPr>
            </w:pPr>
            <w:r>
              <w:rPr>
                <w:rFonts w:ascii="Times New Roman" w:hAnsi="Times New Roman"/>
                <w:bCs/>
                <w:color w:val="000000"/>
                <w:szCs w:val="21"/>
              </w:rPr>
              <w:t>1930</w:t>
            </w:r>
          </w:p>
        </w:tc>
        <w:tc>
          <w:tcPr>
            <w:tcW w:w="2015" w:type="dxa"/>
            <w:vAlign w:val="center"/>
          </w:tcPr>
          <w:p w14:paraId="5EBA4DF8">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19.79</w:t>
            </w:r>
          </w:p>
        </w:tc>
        <w:tc>
          <w:tcPr>
            <w:tcW w:w="1736" w:type="dxa"/>
          </w:tcPr>
          <w:p w14:paraId="2C4DFD29">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98.95</w:t>
            </w:r>
          </w:p>
        </w:tc>
      </w:tr>
      <w:tr w14:paraId="2A5C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5EF0D532">
            <w:pPr>
              <w:jc w:val="center"/>
              <w:rPr>
                <w:rFonts w:ascii="Times New Roman" w:hAnsi="Times New Roman"/>
                <w:bCs/>
                <w:color w:val="000000"/>
                <w:szCs w:val="21"/>
              </w:rPr>
            </w:pPr>
            <w:r>
              <w:rPr>
                <w:rFonts w:ascii="Times New Roman" w:hAnsi="Times New Roman"/>
                <w:bCs/>
                <w:color w:val="000000"/>
                <w:szCs w:val="21"/>
              </w:rPr>
              <w:t>Zn</w:t>
            </w:r>
          </w:p>
        </w:tc>
        <w:tc>
          <w:tcPr>
            <w:tcW w:w="3194" w:type="dxa"/>
          </w:tcPr>
          <w:p w14:paraId="582FD4E0">
            <w:pPr>
              <w:jc w:val="center"/>
              <w:rPr>
                <w:rFonts w:ascii="Times New Roman" w:hAnsi="Times New Roman"/>
                <w:bCs/>
                <w:color w:val="000000"/>
                <w:szCs w:val="21"/>
              </w:rPr>
            </w:pPr>
            <w:r>
              <w:rPr>
                <w:rFonts w:ascii="Times New Roman" w:hAnsi="Times New Roman"/>
                <w:bCs/>
                <w:color w:val="000000"/>
                <w:szCs w:val="21"/>
              </w:rPr>
              <w:t>800</w:t>
            </w:r>
          </w:p>
        </w:tc>
        <w:tc>
          <w:tcPr>
            <w:tcW w:w="2015" w:type="dxa"/>
            <w:vAlign w:val="center"/>
          </w:tcPr>
          <w:p w14:paraId="3E067CED">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19.89</w:t>
            </w:r>
          </w:p>
        </w:tc>
        <w:tc>
          <w:tcPr>
            <w:tcW w:w="1736" w:type="dxa"/>
          </w:tcPr>
          <w:p w14:paraId="19F36AFD">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99.45</w:t>
            </w:r>
          </w:p>
        </w:tc>
      </w:tr>
      <w:tr w14:paraId="7F7D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2D12B4C8">
            <w:pPr>
              <w:jc w:val="center"/>
              <w:rPr>
                <w:rFonts w:ascii="Times New Roman" w:hAnsi="Times New Roman"/>
                <w:bCs/>
                <w:color w:val="000000"/>
                <w:szCs w:val="21"/>
              </w:rPr>
            </w:pPr>
            <w:r>
              <w:rPr>
                <w:rFonts w:ascii="Times New Roman" w:hAnsi="Times New Roman"/>
                <w:bCs/>
                <w:color w:val="000000"/>
                <w:szCs w:val="21"/>
              </w:rPr>
              <w:t>Ni</w:t>
            </w:r>
          </w:p>
        </w:tc>
        <w:tc>
          <w:tcPr>
            <w:tcW w:w="3194" w:type="dxa"/>
          </w:tcPr>
          <w:p w14:paraId="41AE3020">
            <w:pPr>
              <w:jc w:val="center"/>
              <w:rPr>
                <w:rFonts w:ascii="Times New Roman" w:hAnsi="Times New Roman"/>
                <w:bCs/>
                <w:color w:val="000000" w:themeColor="text1"/>
                <w:szCs w:val="21"/>
                <w14:textFill>
                  <w14:solidFill>
                    <w14:schemeClr w14:val="tx1"/>
                  </w14:solidFill>
                </w14:textFill>
              </w:rPr>
            </w:pPr>
            <w:r>
              <w:rPr>
                <w:rFonts w:ascii="Times New Roman" w:hAnsi="Times New Roman"/>
                <w:bCs/>
                <w:color w:val="000000" w:themeColor="text1"/>
                <w:szCs w:val="21"/>
                <w14:textFill>
                  <w14:solidFill>
                    <w14:schemeClr w14:val="tx1"/>
                  </w14:solidFill>
                </w14:textFill>
              </w:rPr>
              <w:t>80</w:t>
            </w:r>
          </w:p>
        </w:tc>
        <w:tc>
          <w:tcPr>
            <w:tcW w:w="2015" w:type="dxa"/>
            <w:vAlign w:val="center"/>
          </w:tcPr>
          <w:p w14:paraId="527922CD">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19.95</w:t>
            </w:r>
          </w:p>
        </w:tc>
        <w:tc>
          <w:tcPr>
            <w:tcW w:w="1736" w:type="dxa"/>
          </w:tcPr>
          <w:p w14:paraId="0C38F0E3">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99.75</w:t>
            </w:r>
          </w:p>
        </w:tc>
      </w:tr>
      <w:tr w14:paraId="7D7D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1B746305">
            <w:pPr>
              <w:jc w:val="center"/>
              <w:rPr>
                <w:rFonts w:ascii="Times New Roman" w:hAnsi="Times New Roman"/>
                <w:bCs/>
                <w:color w:val="000000"/>
                <w:szCs w:val="21"/>
              </w:rPr>
            </w:pPr>
            <w:r>
              <w:rPr>
                <w:rFonts w:ascii="Times New Roman" w:hAnsi="Times New Roman"/>
                <w:bCs/>
                <w:color w:val="000000"/>
                <w:szCs w:val="21"/>
              </w:rPr>
              <w:t>Bi</w:t>
            </w:r>
          </w:p>
        </w:tc>
        <w:tc>
          <w:tcPr>
            <w:tcW w:w="3194" w:type="dxa"/>
          </w:tcPr>
          <w:p w14:paraId="5B0775AE">
            <w:pPr>
              <w:jc w:val="center"/>
              <w:rPr>
                <w:rFonts w:ascii="Times New Roman" w:hAnsi="Times New Roman"/>
                <w:bCs/>
                <w:color w:val="000000" w:themeColor="text1"/>
                <w:szCs w:val="21"/>
                <w14:textFill>
                  <w14:solidFill>
                    <w14:schemeClr w14:val="tx1"/>
                  </w14:solidFill>
                </w14:textFill>
              </w:rPr>
            </w:pPr>
            <w:r>
              <w:rPr>
                <w:rFonts w:ascii="Times New Roman" w:hAnsi="Times New Roman"/>
                <w:bCs/>
                <w:color w:val="000000" w:themeColor="text1"/>
                <w:szCs w:val="21"/>
                <w14:textFill>
                  <w14:solidFill>
                    <w14:schemeClr w14:val="tx1"/>
                  </w14:solidFill>
                </w14:textFill>
              </w:rPr>
              <w:t>50</w:t>
            </w:r>
          </w:p>
        </w:tc>
        <w:tc>
          <w:tcPr>
            <w:tcW w:w="2015" w:type="dxa"/>
            <w:vAlign w:val="center"/>
          </w:tcPr>
          <w:p w14:paraId="483A7D43">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20.14</w:t>
            </w:r>
          </w:p>
        </w:tc>
        <w:tc>
          <w:tcPr>
            <w:tcW w:w="1736" w:type="dxa"/>
          </w:tcPr>
          <w:p w14:paraId="06E44025">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100.70</w:t>
            </w:r>
          </w:p>
        </w:tc>
      </w:tr>
      <w:tr w14:paraId="72EB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53862304">
            <w:pPr>
              <w:jc w:val="center"/>
              <w:rPr>
                <w:rFonts w:ascii="Times New Roman" w:hAnsi="Times New Roman"/>
                <w:bCs/>
                <w:color w:val="000000"/>
                <w:szCs w:val="21"/>
              </w:rPr>
            </w:pPr>
            <w:r>
              <w:rPr>
                <w:rFonts w:ascii="Times New Roman" w:hAnsi="Times New Roman"/>
                <w:bCs/>
                <w:color w:val="000000"/>
                <w:szCs w:val="21"/>
              </w:rPr>
              <w:t>Mn</w:t>
            </w:r>
          </w:p>
        </w:tc>
        <w:tc>
          <w:tcPr>
            <w:tcW w:w="3194" w:type="dxa"/>
          </w:tcPr>
          <w:p w14:paraId="5BFA2A4A">
            <w:pPr>
              <w:jc w:val="center"/>
              <w:rPr>
                <w:rFonts w:ascii="Times New Roman" w:hAnsi="Times New Roman"/>
                <w:bCs/>
                <w:color w:val="000000" w:themeColor="text1"/>
                <w:szCs w:val="21"/>
                <w14:textFill>
                  <w14:solidFill>
                    <w14:schemeClr w14:val="tx1"/>
                  </w14:solidFill>
                </w14:textFill>
              </w:rPr>
            </w:pPr>
            <w:r>
              <w:rPr>
                <w:rFonts w:ascii="Times New Roman" w:hAnsi="Times New Roman"/>
                <w:bCs/>
                <w:color w:val="000000" w:themeColor="text1"/>
                <w:szCs w:val="21"/>
                <w14:textFill>
                  <w14:solidFill>
                    <w14:schemeClr w14:val="tx1"/>
                  </w14:solidFill>
                </w14:textFill>
              </w:rPr>
              <w:t>50</w:t>
            </w:r>
          </w:p>
        </w:tc>
        <w:tc>
          <w:tcPr>
            <w:tcW w:w="2015" w:type="dxa"/>
          </w:tcPr>
          <w:p w14:paraId="273550EB">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19.86</w:t>
            </w:r>
          </w:p>
        </w:tc>
        <w:tc>
          <w:tcPr>
            <w:tcW w:w="1736" w:type="dxa"/>
          </w:tcPr>
          <w:p w14:paraId="436E20C3">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99.30</w:t>
            </w:r>
          </w:p>
        </w:tc>
      </w:tr>
      <w:tr w14:paraId="266D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557502ED">
            <w:pPr>
              <w:jc w:val="center"/>
              <w:rPr>
                <w:rFonts w:ascii="Times New Roman" w:hAnsi="Times New Roman"/>
                <w:bCs/>
                <w:color w:val="000000"/>
                <w:szCs w:val="21"/>
              </w:rPr>
            </w:pPr>
            <w:r>
              <w:rPr>
                <w:rFonts w:ascii="Times New Roman" w:hAnsi="Times New Roman"/>
                <w:bCs/>
                <w:color w:val="000000"/>
                <w:szCs w:val="21"/>
              </w:rPr>
              <w:t>Co</w:t>
            </w:r>
          </w:p>
        </w:tc>
        <w:tc>
          <w:tcPr>
            <w:tcW w:w="3194" w:type="dxa"/>
          </w:tcPr>
          <w:p w14:paraId="04FE3084">
            <w:pPr>
              <w:jc w:val="center"/>
              <w:rPr>
                <w:rFonts w:ascii="Times New Roman" w:hAnsi="Times New Roman"/>
                <w:bCs/>
                <w:color w:val="000000" w:themeColor="text1"/>
                <w:szCs w:val="21"/>
                <w14:textFill>
                  <w14:solidFill>
                    <w14:schemeClr w14:val="tx1"/>
                  </w14:solidFill>
                </w14:textFill>
              </w:rPr>
            </w:pPr>
            <w:r>
              <w:rPr>
                <w:rFonts w:ascii="Times New Roman" w:hAnsi="Times New Roman"/>
                <w:bCs/>
                <w:color w:val="000000" w:themeColor="text1"/>
                <w:szCs w:val="21"/>
                <w14:textFill>
                  <w14:solidFill>
                    <w14:schemeClr w14:val="tx1"/>
                  </w14:solidFill>
                </w14:textFill>
              </w:rPr>
              <w:t>40</w:t>
            </w:r>
          </w:p>
        </w:tc>
        <w:tc>
          <w:tcPr>
            <w:tcW w:w="2015" w:type="dxa"/>
            <w:vAlign w:val="center"/>
          </w:tcPr>
          <w:p w14:paraId="2697F971">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19.92</w:t>
            </w:r>
          </w:p>
        </w:tc>
        <w:tc>
          <w:tcPr>
            <w:tcW w:w="1736" w:type="dxa"/>
          </w:tcPr>
          <w:p w14:paraId="2F493473">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99.60</w:t>
            </w:r>
          </w:p>
        </w:tc>
      </w:tr>
      <w:tr w14:paraId="0F80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637B5AAA">
            <w:pPr>
              <w:jc w:val="center"/>
              <w:rPr>
                <w:rFonts w:ascii="Times New Roman" w:hAnsi="Times New Roman"/>
                <w:bCs/>
                <w:color w:val="000000"/>
                <w:szCs w:val="21"/>
              </w:rPr>
            </w:pPr>
            <w:r>
              <w:rPr>
                <w:rFonts w:ascii="Times New Roman" w:hAnsi="Times New Roman"/>
                <w:bCs/>
                <w:color w:val="000000"/>
                <w:szCs w:val="21"/>
              </w:rPr>
              <w:t>Pb</w:t>
            </w:r>
          </w:p>
        </w:tc>
        <w:tc>
          <w:tcPr>
            <w:tcW w:w="3194" w:type="dxa"/>
          </w:tcPr>
          <w:p w14:paraId="0E521782">
            <w:pPr>
              <w:jc w:val="center"/>
              <w:rPr>
                <w:rFonts w:ascii="Times New Roman" w:hAnsi="Times New Roman"/>
                <w:bCs/>
                <w:color w:val="000000"/>
                <w:szCs w:val="21"/>
              </w:rPr>
            </w:pPr>
            <w:r>
              <w:rPr>
                <w:rFonts w:ascii="Times New Roman" w:hAnsi="Times New Roman"/>
                <w:bCs/>
                <w:color w:val="000000"/>
                <w:szCs w:val="21"/>
              </w:rPr>
              <w:t>660</w:t>
            </w:r>
          </w:p>
        </w:tc>
        <w:tc>
          <w:tcPr>
            <w:tcW w:w="2015" w:type="dxa"/>
            <w:vAlign w:val="center"/>
          </w:tcPr>
          <w:p w14:paraId="7E5C9157">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19.80</w:t>
            </w:r>
          </w:p>
        </w:tc>
        <w:tc>
          <w:tcPr>
            <w:tcW w:w="1736" w:type="dxa"/>
          </w:tcPr>
          <w:p w14:paraId="4040C2DF">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99.00</w:t>
            </w:r>
          </w:p>
        </w:tc>
      </w:tr>
      <w:tr w14:paraId="5C44E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595480CC">
            <w:pPr>
              <w:jc w:val="center"/>
              <w:rPr>
                <w:rFonts w:ascii="Times New Roman" w:hAnsi="Times New Roman"/>
                <w:bCs/>
                <w:color w:val="000000"/>
                <w:sz w:val="18"/>
                <w:szCs w:val="18"/>
              </w:rPr>
            </w:pPr>
            <w:r>
              <w:rPr>
                <w:rFonts w:ascii="Times New Roman" w:hAnsi="Times New Roman"/>
                <w:bCs/>
                <w:color w:val="000000"/>
                <w:szCs w:val="21"/>
              </w:rPr>
              <w:t>P</w:t>
            </w:r>
          </w:p>
        </w:tc>
        <w:tc>
          <w:tcPr>
            <w:tcW w:w="3194" w:type="dxa"/>
          </w:tcPr>
          <w:p w14:paraId="19DDF64B">
            <w:pPr>
              <w:jc w:val="center"/>
              <w:rPr>
                <w:rFonts w:ascii="Times New Roman" w:hAnsi="Times New Roman"/>
                <w:color w:val="000000"/>
                <w:sz w:val="18"/>
                <w:szCs w:val="18"/>
              </w:rPr>
            </w:pPr>
            <w:r>
              <w:rPr>
                <w:rFonts w:ascii="Times New Roman" w:hAnsi="Times New Roman"/>
                <w:bCs/>
                <w:color w:val="000000"/>
                <w:szCs w:val="21"/>
              </w:rPr>
              <w:t>8</w:t>
            </w:r>
          </w:p>
        </w:tc>
        <w:tc>
          <w:tcPr>
            <w:tcW w:w="2015" w:type="dxa"/>
          </w:tcPr>
          <w:p w14:paraId="733E4919">
            <w:pPr>
              <w:jc w:val="center"/>
              <w:rPr>
                <w:rFonts w:ascii="Times New Roman" w:hAnsi="Times New Roman"/>
                <w:bCs/>
                <w:color w:val="000000"/>
                <w:szCs w:val="21"/>
              </w:rPr>
            </w:pPr>
            <w:r>
              <w:rPr>
                <w:rFonts w:ascii="Times New Roman" w:hAnsi="Times New Roman"/>
              </w:rPr>
              <w:t>19.95</w:t>
            </w:r>
          </w:p>
        </w:tc>
        <w:tc>
          <w:tcPr>
            <w:tcW w:w="1736" w:type="dxa"/>
          </w:tcPr>
          <w:p w14:paraId="37874A94">
            <w:pPr>
              <w:jc w:val="center"/>
              <w:rPr>
                <w:rFonts w:ascii="Times New Roman" w:hAnsi="Times New Roman"/>
                <w:bCs/>
                <w:color w:val="000000"/>
                <w:szCs w:val="21"/>
              </w:rPr>
            </w:pPr>
            <w:r>
              <w:rPr>
                <w:rFonts w:ascii="Times New Roman" w:hAnsi="Times New Roman"/>
              </w:rPr>
              <w:t>99.75</w:t>
            </w:r>
          </w:p>
        </w:tc>
      </w:tr>
      <w:tr w14:paraId="50A6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5B07ADE0">
            <w:pPr>
              <w:jc w:val="center"/>
              <w:rPr>
                <w:rFonts w:ascii="Times New Roman" w:hAnsi="Times New Roman"/>
                <w:bCs/>
                <w:color w:val="000000"/>
                <w:szCs w:val="21"/>
              </w:rPr>
            </w:pPr>
            <w:r>
              <w:rPr>
                <w:rFonts w:ascii="Times New Roman" w:hAnsi="Times New Roman"/>
                <w:bCs/>
                <w:color w:val="000000"/>
                <w:szCs w:val="21"/>
              </w:rPr>
              <w:t>Mg</w:t>
            </w:r>
          </w:p>
        </w:tc>
        <w:tc>
          <w:tcPr>
            <w:tcW w:w="3194" w:type="dxa"/>
          </w:tcPr>
          <w:p w14:paraId="50A653F3">
            <w:pPr>
              <w:jc w:val="center"/>
              <w:rPr>
                <w:rFonts w:ascii="Times New Roman" w:hAnsi="Times New Roman"/>
                <w:bCs/>
                <w:color w:val="000000"/>
                <w:szCs w:val="21"/>
              </w:rPr>
            </w:pPr>
            <w:r>
              <w:rPr>
                <w:rFonts w:ascii="Times New Roman" w:hAnsi="Times New Roman"/>
                <w:bCs/>
                <w:color w:val="000000"/>
                <w:szCs w:val="21"/>
              </w:rPr>
              <w:t>20</w:t>
            </w:r>
          </w:p>
        </w:tc>
        <w:tc>
          <w:tcPr>
            <w:tcW w:w="2015" w:type="dxa"/>
            <w:vAlign w:val="center"/>
          </w:tcPr>
          <w:p w14:paraId="17EF687F">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19.78</w:t>
            </w:r>
          </w:p>
        </w:tc>
        <w:tc>
          <w:tcPr>
            <w:tcW w:w="1736" w:type="dxa"/>
          </w:tcPr>
          <w:p w14:paraId="56889418">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98.90</w:t>
            </w:r>
          </w:p>
        </w:tc>
      </w:tr>
      <w:tr w14:paraId="4C7D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17D4CC18">
            <w:pPr>
              <w:jc w:val="center"/>
              <w:rPr>
                <w:rFonts w:ascii="Times New Roman" w:hAnsi="Times New Roman"/>
                <w:bCs/>
                <w:color w:val="000000"/>
                <w:sz w:val="18"/>
                <w:szCs w:val="18"/>
              </w:rPr>
            </w:pPr>
            <w:r>
              <w:rPr>
                <w:rFonts w:ascii="Times New Roman" w:hAnsi="Times New Roman"/>
                <w:bCs/>
                <w:color w:val="000000"/>
                <w:szCs w:val="21"/>
              </w:rPr>
              <w:t>As</w:t>
            </w:r>
          </w:p>
        </w:tc>
        <w:tc>
          <w:tcPr>
            <w:tcW w:w="3194" w:type="dxa"/>
          </w:tcPr>
          <w:p w14:paraId="59A66246">
            <w:pPr>
              <w:jc w:val="center"/>
              <w:rPr>
                <w:rFonts w:ascii="Times New Roman" w:hAnsi="Times New Roman"/>
                <w:color w:val="000000"/>
                <w:sz w:val="18"/>
                <w:szCs w:val="18"/>
              </w:rPr>
            </w:pPr>
            <w:r>
              <w:rPr>
                <w:rFonts w:ascii="Times New Roman" w:hAnsi="Times New Roman"/>
                <w:bCs/>
                <w:color w:val="000000"/>
                <w:szCs w:val="21"/>
              </w:rPr>
              <w:t>8</w:t>
            </w:r>
          </w:p>
        </w:tc>
        <w:tc>
          <w:tcPr>
            <w:tcW w:w="2015" w:type="dxa"/>
          </w:tcPr>
          <w:p w14:paraId="5F15020D">
            <w:pPr>
              <w:jc w:val="center"/>
              <w:rPr>
                <w:rFonts w:ascii="Times New Roman" w:hAnsi="Times New Roman"/>
                <w:bCs/>
                <w:color w:val="000000"/>
                <w:szCs w:val="21"/>
              </w:rPr>
            </w:pPr>
            <w:r>
              <w:rPr>
                <w:rFonts w:ascii="Times New Roman" w:hAnsi="Times New Roman"/>
              </w:rPr>
              <w:t>19.88</w:t>
            </w:r>
          </w:p>
        </w:tc>
        <w:tc>
          <w:tcPr>
            <w:tcW w:w="1736" w:type="dxa"/>
          </w:tcPr>
          <w:p w14:paraId="43FC98C5">
            <w:pPr>
              <w:jc w:val="center"/>
              <w:rPr>
                <w:rFonts w:ascii="Times New Roman" w:hAnsi="Times New Roman"/>
                <w:bCs/>
                <w:color w:val="000000"/>
                <w:szCs w:val="21"/>
              </w:rPr>
            </w:pPr>
            <w:r>
              <w:rPr>
                <w:rFonts w:ascii="Times New Roman" w:hAnsi="Times New Roman"/>
              </w:rPr>
              <w:t>99.38</w:t>
            </w:r>
          </w:p>
        </w:tc>
      </w:tr>
      <w:tr w14:paraId="7A53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08B9075F">
            <w:pPr>
              <w:jc w:val="center"/>
              <w:rPr>
                <w:rFonts w:ascii="Times New Roman" w:hAnsi="Times New Roman"/>
                <w:bCs/>
                <w:color w:val="000000"/>
                <w:sz w:val="18"/>
                <w:szCs w:val="18"/>
              </w:rPr>
            </w:pPr>
            <w:r>
              <w:rPr>
                <w:rFonts w:ascii="Times New Roman" w:hAnsi="Times New Roman"/>
                <w:bCs/>
                <w:color w:val="000000"/>
                <w:szCs w:val="21"/>
              </w:rPr>
              <w:t>Sb</w:t>
            </w:r>
          </w:p>
        </w:tc>
        <w:tc>
          <w:tcPr>
            <w:tcW w:w="3194" w:type="dxa"/>
          </w:tcPr>
          <w:p w14:paraId="3D5C7DAF">
            <w:pPr>
              <w:jc w:val="center"/>
              <w:rPr>
                <w:rFonts w:ascii="Times New Roman" w:hAnsi="Times New Roman"/>
                <w:color w:val="000000"/>
                <w:sz w:val="18"/>
                <w:szCs w:val="18"/>
              </w:rPr>
            </w:pPr>
            <w:r>
              <w:rPr>
                <w:rFonts w:ascii="Times New Roman" w:hAnsi="Times New Roman"/>
                <w:bCs/>
                <w:color w:val="000000"/>
                <w:szCs w:val="21"/>
              </w:rPr>
              <w:t>8</w:t>
            </w:r>
          </w:p>
        </w:tc>
        <w:tc>
          <w:tcPr>
            <w:tcW w:w="2015" w:type="dxa"/>
          </w:tcPr>
          <w:p w14:paraId="204E88EE">
            <w:pPr>
              <w:jc w:val="center"/>
              <w:rPr>
                <w:rFonts w:ascii="Times New Roman" w:hAnsi="Times New Roman"/>
                <w:bCs/>
                <w:color w:val="000000"/>
                <w:szCs w:val="21"/>
              </w:rPr>
            </w:pPr>
            <w:r>
              <w:rPr>
                <w:rFonts w:ascii="Times New Roman" w:hAnsi="Times New Roman"/>
              </w:rPr>
              <w:t>20.04</w:t>
            </w:r>
          </w:p>
        </w:tc>
        <w:tc>
          <w:tcPr>
            <w:tcW w:w="1736" w:type="dxa"/>
          </w:tcPr>
          <w:p w14:paraId="7FE7CA94">
            <w:pPr>
              <w:jc w:val="center"/>
              <w:rPr>
                <w:rFonts w:ascii="Times New Roman" w:hAnsi="Times New Roman"/>
                <w:bCs/>
                <w:color w:val="000000"/>
                <w:szCs w:val="21"/>
              </w:rPr>
            </w:pPr>
            <w:r>
              <w:rPr>
                <w:rFonts w:ascii="Times New Roman" w:hAnsi="Times New Roman"/>
              </w:rPr>
              <w:t>100.20</w:t>
            </w:r>
          </w:p>
        </w:tc>
      </w:tr>
      <w:tr w14:paraId="5091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730ECB88">
            <w:pPr>
              <w:jc w:val="center"/>
              <w:rPr>
                <w:rFonts w:ascii="Times New Roman" w:hAnsi="Times New Roman"/>
                <w:bCs/>
                <w:color w:val="000000"/>
                <w:sz w:val="18"/>
                <w:szCs w:val="18"/>
              </w:rPr>
            </w:pPr>
            <w:r>
              <w:rPr>
                <w:rFonts w:ascii="Times New Roman" w:hAnsi="Times New Roman"/>
                <w:bCs/>
                <w:color w:val="000000"/>
                <w:szCs w:val="21"/>
              </w:rPr>
              <w:t>Si</w:t>
            </w:r>
          </w:p>
        </w:tc>
        <w:tc>
          <w:tcPr>
            <w:tcW w:w="3194" w:type="dxa"/>
          </w:tcPr>
          <w:p w14:paraId="19A305F0">
            <w:pPr>
              <w:jc w:val="center"/>
              <w:rPr>
                <w:rFonts w:ascii="Times New Roman" w:hAnsi="Times New Roman"/>
                <w:color w:val="000000"/>
                <w:sz w:val="18"/>
                <w:szCs w:val="18"/>
              </w:rPr>
            </w:pPr>
            <w:r>
              <w:rPr>
                <w:rFonts w:ascii="Times New Roman" w:hAnsi="Times New Roman"/>
                <w:bCs/>
                <w:color w:val="000000"/>
                <w:szCs w:val="21"/>
              </w:rPr>
              <w:t>40</w:t>
            </w:r>
          </w:p>
        </w:tc>
        <w:tc>
          <w:tcPr>
            <w:tcW w:w="2015" w:type="dxa"/>
          </w:tcPr>
          <w:p w14:paraId="1E278076">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20.06</w:t>
            </w:r>
          </w:p>
        </w:tc>
        <w:tc>
          <w:tcPr>
            <w:tcW w:w="1736" w:type="dxa"/>
          </w:tcPr>
          <w:p w14:paraId="6C77F227">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100.30</w:t>
            </w:r>
          </w:p>
        </w:tc>
      </w:tr>
      <w:tr w14:paraId="5BE2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7DC182F8">
            <w:pPr>
              <w:jc w:val="center"/>
              <w:rPr>
                <w:rFonts w:ascii="Times New Roman" w:hAnsi="Times New Roman"/>
                <w:bCs/>
                <w:color w:val="000000"/>
                <w:sz w:val="18"/>
                <w:szCs w:val="18"/>
              </w:rPr>
            </w:pPr>
            <w:r>
              <w:rPr>
                <w:rFonts w:ascii="Times New Roman" w:hAnsi="Times New Roman"/>
                <w:bCs/>
                <w:color w:val="000000"/>
                <w:szCs w:val="21"/>
              </w:rPr>
              <w:t>B</w:t>
            </w:r>
          </w:p>
        </w:tc>
        <w:tc>
          <w:tcPr>
            <w:tcW w:w="3194" w:type="dxa"/>
          </w:tcPr>
          <w:p w14:paraId="03CA61FA">
            <w:pPr>
              <w:jc w:val="center"/>
              <w:rPr>
                <w:rFonts w:ascii="Times New Roman" w:hAnsi="Times New Roman"/>
                <w:color w:val="000000"/>
                <w:sz w:val="18"/>
                <w:szCs w:val="18"/>
              </w:rPr>
            </w:pPr>
            <w:r>
              <w:rPr>
                <w:rFonts w:ascii="Times New Roman" w:hAnsi="Times New Roman"/>
                <w:bCs/>
                <w:color w:val="000000"/>
                <w:szCs w:val="21"/>
              </w:rPr>
              <w:t>2.4</w:t>
            </w:r>
          </w:p>
        </w:tc>
        <w:tc>
          <w:tcPr>
            <w:tcW w:w="2015" w:type="dxa"/>
          </w:tcPr>
          <w:p w14:paraId="061D6D4B">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19.80</w:t>
            </w:r>
          </w:p>
        </w:tc>
        <w:tc>
          <w:tcPr>
            <w:tcW w:w="1736" w:type="dxa"/>
          </w:tcPr>
          <w:p w14:paraId="31F695F0">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99.00</w:t>
            </w:r>
          </w:p>
        </w:tc>
      </w:tr>
      <w:tr w14:paraId="3420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28F0B04F">
            <w:pPr>
              <w:jc w:val="center"/>
              <w:rPr>
                <w:rFonts w:ascii="Times New Roman" w:hAnsi="Times New Roman"/>
                <w:bCs/>
                <w:color w:val="000000"/>
                <w:sz w:val="18"/>
                <w:szCs w:val="18"/>
              </w:rPr>
            </w:pPr>
            <w:r>
              <w:rPr>
                <w:rFonts w:ascii="Times New Roman" w:hAnsi="Times New Roman"/>
                <w:bCs/>
                <w:color w:val="000000"/>
                <w:szCs w:val="21"/>
              </w:rPr>
              <w:t>Se</w:t>
            </w:r>
          </w:p>
        </w:tc>
        <w:tc>
          <w:tcPr>
            <w:tcW w:w="3194" w:type="dxa"/>
          </w:tcPr>
          <w:p w14:paraId="34A88544">
            <w:pPr>
              <w:jc w:val="center"/>
              <w:rPr>
                <w:rFonts w:ascii="Times New Roman" w:hAnsi="Times New Roman"/>
                <w:color w:val="000000"/>
                <w:sz w:val="18"/>
                <w:szCs w:val="18"/>
              </w:rPr>
            </w:pPr>
            <w:r>
              <w:rPr>
                <w:rFonts w:ascii="Times New Roman" w:hAnsi="Times New Roman"/>
                <w:bCs/>
                <w:color w:val="000000"/>
                <w:szCs w:val="21"/>
              </w:rPr>
              <w:t>4.4</w:t>
            </w:r>
          </w:p>
        </w:tc>
        <w:tc>
          <w:tcPr>
            <w:tcW w:w="2015" w:type="dxa"/>
          </w:tcPr>
          <w:p w14:paraId="400D4EE1">
            <w:pPr>
              <w:jc w:val="center"/>
              <w:rPr>
                <w:rFonts w:ascii="Times New Roman" w:hAnsi="Times New Roman"/>
                <w:bCs/>
                <w:color w:val="000000"/>
                <w:szCs w:val="21"/>
              </w:rPr>
            </w:pPr>
            <w:r>
              <w:rPr>
                <w:rFonts w:ascii="Times New Roman" w:hAnsi="Times New Roman"/>
              </w:rPr>
              <w:t>20.00</w:t>
            </w:r>
          </w:p>
        </w:tc>
        <w:tc>
          <w:tcPr>
            <w:tcW w:w="1736" w:type="dxa"/>
          </w:tcPr>
          <w:p w14:paraId="5997EB06">
            <w:pPr>
              <w:jc w:val="center"/>
              <w:rPr>
                <w:rFonts w:ascii="Times New Roman" w:hAnsi="Times New Roman"/>
                <w:bCs/>
                <w:color w:val="000000"/>
                <w:szCs w:val="21"/>
              </w:rPr>
            </w:pPr>
            <w:r>
              <w:rPr>
                <w:rFonts w:ascii="Times New Roman" w:hAnsi="Times New Roman"/>
              </w:rPr>
              <w:t>100.00</w:t>
            </w:r>
          </w:p>
        </w:tc>
      </w:tr>
      <w:tr w14:paraId="356F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5024AB0C">
            <w:pPr>
              <w:jc w:val="center"/>
              <w:rPr>
                <w:rFonts w:ascii="Times New Roman" w:hAnsi="Times New Roman"/>
                <w:bCs/>
                <w:color w:val="000000"/>
                <w:sz w:val="18"/>
                <w:szCs w:val="18"/>
              </w:rPr>
            </w:pPr>
            <w:r>
              <w:rPr>
                <w:rFonts w:ascii="Times New Roman" w:hAnsi="Times New Roman"/>
                <w:bCs/>
                <w:color w:val="000000"/>
                <w:szCs w:val="21"/>
              </w:rPr>
              <w:t>Nb</w:t>
            </w:r>
          </w:p>
        </w:tc>
        <w:tc>
          <w:tcPr>
            <w:tcW w:w="3194" w:type="dxa"/>
          </w:tcPr>
          <w:p w14:paraId="29C2CAD2">
            <w:pPr>
              <w:jc w:val="center"/>
              <w:rPr>
                <w:rFonts w:ascii="Times New Roman" w:hAnsi="Times New Roman"/>
                <w:color w:val="000000"/>
                <w:sz w:val="18"/>
                <w:szCs w:val="18"/>
              </w:rPr>
            </w:pPr>
            <w:r>
              <w:rPr>
                <w:rFonts w:ascii="Times New Roman" w:hAnsi="Times New Roman"/>
                <w:bCs/>
                <w:color w:val="000000"/>
                <w:szCs w:val="21"/>
              </w:rPr>
              <w:t>0.4</w:t>
            </w:r>
          </w:p>
        </w:tc>
        <w:tc>
          <w:tcPr>
            <w:tcW w:w="2015" w:type="dxa"/>
          </w:tcPr>
          <w:p w14:paraId="30EB9D80">
            <w:pPr>
              <w:jc w:val="center"/>
              <w:rPr>
                <w:rFonts w:ascii="Times New Roman" w:hAnsi="Times New Roman"/>
                <w:bCs/>
                <w:color w:val="000000"/>
                <w:szCs w:val="21"/>
              </w:rPr>
            </w:pPr>
            <w:r>
              <w:rPr>
                <w:rFonts w:ascii="Times New Roman" w:hAnsi="Times New Roman"/>
              </w:rPr>
              <w:t>20.06</w:t>
            </w:r>
          </w:p>
        </w:tc>
        <w:tc>
          <w:tcPr>
            <w:tcW w:w="1736" w:type="dxa"/>
          </w:tcPr>
          <w:p w14:paraId="5A060EB7">
            <w:pPr>
              <w:jc w:val="center"/>
              <w:rPr>
                <w:rFonts w:ascii="Times New Roman" w:hAnsi="Times New Roman"/>
                <w:bCs/>
                <w:color w:val="000000"/>
                <w:szCs w:val="21"/>
              </w:rPr>
            </w:pPr>
            <w:r>
              <w:rPr>
                <w:rFonts w:ascii="Times New Roman" w:hAnsi="Times New Roman"/>
              </w:rPr>
              <w:t>100.30</w:t>
            </w:r>
          </w:p>
        </w:tc>
      </w:tr>
      <w:tr w14:paraId="66DE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tcPr>
          <w:p w14:paraId="0EADEB03">
            <w:pPr>
              <w:jc w:val="center"/>
              <w:rPr>
                <w:rFonts w:ascii="Times New Roman" w:hAnsi="Times New Roman"/>
                <w:bCs/>
                <w:color w:val="000000"/>
                <w:szCs w:val="21"/>
              </w:rPr>
            </w:pPr>
            <w:r>
              <w:rPr>
                <w:rFonts w:ascii="Times New Roman" w:hAnsi="Times New Roman"/>
                <w:bCs/>
                <w:color w:val="000000"/>
                <w:szCs w:val="21"/>
              </w:rPr>
              <w:t>混合元素</w:t>
            </w:r>
          </w:p>
        </w:tc>
        <w:tc>
          <w:tcPr>
            <w:tcW w:w="3194" w:type="dxa"/>
          </w:tcPr>
          <w:p w14:paraId="411D9334">
            <w:pPr>
              <w:jc w:val="center"/>
              <w:rPr>
                <w:rFonts w:ascii="Times New Roman" w:hAnsi="Times New Roman"/>
                <w:bCs/>
                <w:color w:val="000000"/>
                <w:szCs w:val="21"/>
              </w:rPr>
            </w:pPr>
            <w:r>
              <w:rPr>
                <w:rFonts w:ascii="Times New Roman" w:hAnsi="Times New Roman"/>
                <w:bCs/>
                <w:color w:val="000000"/>
                <w:szCs w:val="21"/>
              </w:rPr>
              <w:t>表中相应量的全部元素</w:t>
            </w:r>
          </w:p>
        </w:tc>
        <w:tc>
          <w:tcPr>
            <w:tcW w:w="2015" w:type="dxa"/>
          </w:tcPr>
          <w:p w14:paraId="26A505D0">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19.80</w:t>
            </w:r>
          </w:p>
        </w:tc>
        <w:tc>
          <w:tcPr>
            <w:tcW w:w="1736" w:type="dxa"/>
          </w:tcPr>
          <w:p w14:paraId="23DCC0D3">
            <w:pPr>
              <w:jc w:val="center"/>
              <w:rPr>
                <w:rFonts w:hint="default"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99.00</w:t>
            </w:r>
          </w:p>
        </w:tc>
      </w:tr>
    </w:tbl>
    <w:p w14:paraId="2B606325">
      <w:pPr>
        <w:ind w:firstLine="420"/>
        <w:jc w:val="both"/>
        <w:rPr>
          <w:rFonts w:hint="eastAsia" w:cs="Times New Roman"/>
          <w:bCs/>
          <w:color w:val="000000"/>
          <w:szCs w:val="21"/>
          <w:lang w:val="en-US" w:eastAsia="zh-CN"/>
        </w:rPr>
      </w:pPr>
    </w:p>
    <w:p w14:paraId="29C2D919">
      <w:pPr>
        <w:ind w:firstLine="420"/>
        <w:jc w:val="both"/>
        <w:rPr>
          <w:rFonts w:hint="eastAsia" w:cs="Times New Roman"/>
          <w:bCs/>
          <w:color w:val="000000"/>
          <w:szCs w:val="21"/>
          <w:lang w:val="en-US" w:eastAsia="zh-CN"/>
        </w:rPr>
      </w:pPr>
      <w:r>
        <w:rPr>
          <w:rFonts w:hint="eastAsia" w:cs="Times New Roman"/>
          <w:bCs/>
          <w:color w:val="000000"/>
          <w:szCs w:val="21"/>
          <w:lang w:val="en-US" w:eastAsia="zh-CN"/>
        </w:rPr>
        <w:t>从试验结果可以看出，分别加入Cu、Zn、Ni、Bi、Mn、Co等元素后，锡的测定结果基本稳定，说明Cu、Zn、Ni、Bi、Mn、Co等元素的可能最大含量对锡的测定无影响。另外，同时加入表中相应量的各元素后，锡的测定结果也较为准确，说明此方法有较好的抗干扰能力。</w:t>
      </w:r>
      <w:r>
        <w:rPr>
          <w:rFonts w:hint="eastAsia" w:cs="Times New Roman"/>
          <w:b/>
          <w:bCs w:val="0"/>
          <w:color w:val="000000"/>
          <w:szCs w:val="21"/>
          <w:lang w:val="en-US" w:eastAsia="zh-CN"/>
        </w:rPr>
        <w:t>此结论与起草单位一致。</w:t>
      </w:r>
    </w:p>
    <w:p w14:paraId="11AEE869">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3.3 山东中金岭南铜业有限责任公司试验结果</w:t>
      </w:r>
    </w:p>
    <w:p w14:paraId="61CDEFE0">
      <w:pPr>
        <w:ind w:firstLine="420"/>
        <w:rPr>
          <w:color w:val="000000"/>
          <w:szCs w:val="21"/>
        </w:rPr>
      </w:pPr>
      <w:r>
        <w:rPr>
          <w:bCs/>
          <w:color w:val="000000"/>
          <w:szCs w:val="21"/>
        </w:rPr>
        <w:t>准确移取20.00 m</w:t>
      </w:r>
      <w:r>
        <w:rPr>
          <w:rFonts w:hint="eastAsia"/>
          <w:bCs/>
          <w:color w:val="000000"/>
          <w:szCs w:val="21"/>
        </w:rPr>
        <w:t>g锡</w:t>
      </w:r>
      <w:r>
        <w:rPr>
          <w:bCs/>
          <w:color w:val="000000"/>
          <w:szCs w:val="21"/>
        </w:rPr>
        <w:t>置于</w:t>
      </w:r>
      <w:r>
        <w:rPr>
          <w:rFonts w:hint="eastAsia"/>
          <w:bCs/>
          <w:color w:val="000000"/>
          <w:szCs w:val="21"/>
        </w:rPr>
        <w:t>500</w:t>
      </w:r>
      <w:r>
        <w:rPr>
          <w:bCs/>
          <w:color w:val="000000"/>
          <w:szCs w:val="21"/>
        </w:rPr>
        <w:t>mL</w:t>
      </w:r>
      <w:r>
        <w:rPr>
          <w:rFonts w:hint="eastAsia"/>
          <w:bCs/>
          <w:color w:val="000000"/>
          <w:szCs w:val="21"/>
        </w:rPr>
        <w:t>锥形瓶</w:t>
      </w:r>
      <w:r>
        <w:rPr>
          <w:bCs/>
          <w:color w:val="000000"/>
          <w:szCs w:val="21"/>
        </w:rPr>
        <w:t>中，按表</w:t>
      </w:r>
      <w:r>
        <w:rPr>
          <w:rFonts w:hint="eastAsia"/>
          <w:bCs/>
          <w:color w:val="000000"/>
          <w:szCs w:val="21"/>
          <w:lang w:val="en-US" w:eastAsia="zh-CN"/>
        </w:rPr>
        <w:t>10</w:t>
      </w:r>
      <w:r>
        <w:rPr>
          <w:bCs/>
          <w:color w:val="000000"/>
          <w:szCs w:val="21"/>
        </w:rPr>
        <w:t>分别加入各元素，按</w:t>
      </w:r>
      <w:r>
        <w:rPr>
          <w:rFonts w:hint="eastAsia"/>
          <w:bCs/>
          <w:color w:val="000000"/>
          <w:szCs w:val="21"/>
        </w:rPr>
        <w:t>本方法</w:t>
      </w:r>
      <w:r>
        <w:rPr>
          <w:bCs/>
          <w:color w:val="000000"/>
          <w:szCs w:val="21"/>
        </w:rPr>
        <w:t>测定</w:t>
      </w:r>
      <w:r>
        <w:rPr>
          <w:rFonts w:hint="eastAsia"/>
          <w:bCs/>
          <w:color w:val="000000"/>
          <w:szCs w:val="21"/>
        </w:rPr>
        <w:t>锡含</w:t>
      </w:r>
      <w:r>
        <w:rPr>
          <w:bCs/>
          <w:color w:val="000000"/>
          <w:szCs w:val="21"/>
        </w:rPr>
        <w:t>量，结果见表</w:t>
      </w:r>
      <w:r>
        <w:rPr>
          <w:rFonts w:hint="eastAsia"/>
          <w:bCs/>
          <w:color w:val="000000"/>
          <w:szCs w:val="21"/>
          <w:lang w:val="en-US" w:eastAsia="zh-CN"/>
        </w:rPr>
        <w:t>13</w:t>
      </w:r>
      <w:r>
        <w:rPr>
          <w:bCs/>
          <w:color w:val="000000"/>
          <w:szCs w:val="21"/>
        </w:rPr>
        <w:t>。</w:t>
      </w:r>
    </w:p>
    <w:p w14:paraId="3D7858F6">
      <w:pPr>
        <w:ind w:firstLine="42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表13 混合元素对锡测定的影响</w:t>
      </w:r>
    </w:p>
    <w:tbl>
      <w:tblPr>
        <w:tblStyle w:val="11"/>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763"/>
        <w:gridCol w:w="2015"/>
        <w:gridCol w:w="2015"/>
      </w:tblGrid>
      <w:tr w14:paraId="3B08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center"/>
          </w:tcPr>
          <w:p w14:paraId="7750F969">
            <w:pPr>
              <w:jc w:val="center"/>
              <w:rPr>
                <w:bCs/>
                <w:color w:val="000000"/>
                <w:szCs w:val="21"/>
              </w:rPr>
            </w:pPr>
            <w:r>
              <w:rPr>
                <w:bCs/>
                <w:color w:val="000000"/>
                <w:szCs w:val="21"/>
              </w:rPr>
              <w:t>共存元素</w:t>
            </w:r>
          </w:p>
        </w:tc>
        <w:tc>
          <w:tcPr>
            <w:tcW w:w="3763" w:type="dxa"/>
            <w:noWrap w:val="0"/>
            <w:vAlign w:val="center"/>
          </w:tcPr>
          <w:p w14:paraId="08D65542">
            <w:pPr>
              <w:jc w:val="center"/>
              <w:rPr>
                <w:bCs/>
                <w:color w:val="000000"/>
                <w:szCs w:val="21"/>
              </w:rPr>
            </w:pPr>
            <w:r>
              <w:rPr>
                <w:bCs/>
                <w:color w:val="000000"/>
                <w:szCs w:val="21"/>
              </w:rPr>
              <w:t>各元素加入量</w:t>
            </w:r>
            <w:r>
              <w:rPr>
                <w:rFonts w:hint="eastAsia"/>
                <w:bCs/>
                <w:color w:val="000000"/>
                <w:szCs w:val="21"/>
              </w:rPr>
              <w:t>/</w:t>
            </w:r>
            <w:r>
              <w:rPr>
                <w:bCs/>
                <w:color w:val="000000"/>
                <w:szCs w:val="21"/>
              </w:rPr>
              <w:t>mg</w:t>
            </w:r>
          </w:p>
        </w:tc>
        <w:tc>
          <w:tcPr>
            <w:tcW w:w="2015" w:type="dxa"/>
            <w:noWrap w:val="0"/>
            <w:vAlign w:val="center"/>
          </w:tcPr>
          <w:p w14:paraId="6D17F164">
            <w:pPr>
              <w:jc w:val="center"/>
              <w:rPr>
                <w:bCs/>
                <w:color w:val="000000"/>
                <w:szCs w:val="21"/>
              </w:rPr>
            </w:pPr>
            <w:r>
              <w:rPr>
                <w:rFonts w:hint="eastAsia"/>
                <w:bCs/>
                <w:color w:val="000000"/>
                <w:szCs w:val="21"/>
              </w:rPr>
              <w:t>锡</w:t>
            </w:r>
            <w:r>
              <w:rPr>
                <w:bCs/>
                <w:color w:val="000000"/>
                <w:szCs w:val="21"/>
              </w:rPr>
              <w:t>标准的</w:t>
            </w:r>
          </w:p>
          <w:p w14:paraId="423160D3">
            <w:pPr>
              <w:jc w:val="center"/>
              <w:rPr>
                <w:bCs/>
                <w:color w:val="000000"/>
                <w:szCs w:val="21"/>
              </w:rPr>
            </w:pPr>
            <w:r>
              <w:rPr>
                <w:bCs/>
                <w:color w:val="000000"/>
                <w:szCs w:val="21"/>
              </w:rPr>
              <w:t>测定量</w:t>
            </w:r>
            <w:r>
              <w:rPr>
                <w:rFonts w:hint="eastAsia"/>
                <w:bCs/>
                <w:color w:val="000000"/>
                <w:szCs w:val="21"/>
              </w:rPr>
              <w:t>/</w:t>
            </w:r>
            <w:r>
              <w:rPr>
                <w:bCs/>
                <w:color w:val="000000"/>
                <w:szCs w:val="21"/>
              </w:rPr>
              <w:t>mg</w:t>
            </w:r>
          </w:p>
        </w:tc>
        <w:tc>
          <w:tcPr>
            <w:tcW w:w="2015" w:type="dxa"/>
            <w:noWrap w:val="0"/>
            <w:vAlign w:val="top"/>
          </w:tcPr>
          <w:p w14:paraId="7B7D6073">
            <w:pPr>
              <w:jc w:val="center"/>
              <w:rPr>
                <w:bCs/>
                <w:color w:val="000000"/>
                <w:szCs w:val="21"/>
              </w:rPr>
            </w:pPr>
            <w:r>
              <w:rPr>
                <w:rFonts w:hint="eastAsia"/>
                <w:bCs/>
                <w:color w:val="000000"/>
                <w:szCs w:val="21"/>
              </w:rPr>
              <w:t>回收率/%</w:t>
            </w:r>
          </w:p>
        </w:tc>
      </w:tr>
      <w:tr w14:paraId="1AF9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576ECB50">
            <w:pPr>
              <w:jc w:val="center"/>
              <w:rPr>
                <w:bCs/>
                <w:color w:val="000000"/>
                <w:szCs w:val="21"/>
              </w:rPr>
            </w:pPr>
            <w:r>
              <w:rPr>
                <w:rFonts w:hint="eastAsia"/>
                <w:bCs/>
                <w:color w:val="000000"/>
                <w:szCs w:val="21"/>
              </w:rPr>
              <w:t>Cu</w:t>
            </w:r>
          </w:p>
        </w:tc>
        <w:tc>
          <w:tcPr>
            <w:tcW w:w="3763" w:type="dxa"/>
            <w:noWrap w:val="0"/>
            <w:vAlign w:val="top"/>
          </w:tcPr>
          <w:p w14:paraId="48D6BFCE">
            <w:pPr>
              <w:jc w:val="center"/>
              <w:rPr>
                <w:bCs/>
                <w:color w:val="000000"/>
                <w:szCs w:val="21"/>
              </w:rPr>
            </w:pPr>
            <w:r>
              <w:rPr>
                <w:rFonts w:hint="eastAsia"/>
                <w:bCs/>
                <w:color w:val="000000"/>
                <w:szCs w:val="21"/>
              </w:rPr>
              <w:t>1930</w:t>
            </w:r>
          </w:p>
        </w:tc>
        <w:tc>
          <w:tcPr>
            <w:tcW w:w="2015" w:type="dxa"/>
            <w:vMerge w:val="restart"/>
            <w:noWrap w:val="0"/>
            <w:vAlign w:val="center"/>
          </w:tcPr>
          <w:p w14:paraId="477DFE73">
            <w:pPr>
              <w:jc w:val="center"/>
              <w:rPr>
                <w:rFonts w:hint="default" w:eastAsia="宋体"/>
                <w:bCs/>
                <w:color w:val="000000"/>
                <w:szCs w:val="21"/>
                <w:lang w:val="en-US" w:eastAsia="zh-CN"/>
              </w:rPr>
            </w:pPr>
            <w:r>
              <w:rPr>
                <w:rFonts w:hint="eastAsia"/>
                <w:bCs/>
                <w:color w:val="000000"/>
                <w:szCs w:val="21"/>
                <w:lang w:val="en-US" w:eastAsia="zh-CN"/>
              </w:rPr>
              <w:t>19.75</w:t>
            </w:r>
          </w:p>
        </w:tc>
        <w:tc>
          <w:tcPr>
            <w:tcW w:w="2015" w:type="dxa"/>
            <w:vMerge w:val="restart"/>
            <w:noWrap w:val="0"/>
            <w:vAlign w:val="center"/>
          </w:tcPr>
          <w:p w14:paraId="1EF56A8C">
            <w:pPr>
              <w:jc w:val="center"/>
              <w:rPr>
                <w:rFonts w:hint="default" w:eastAsia="宋体"/>
                <w:bCs/>
                <w:color w:val="000000"/>
                <w:szCs w:val="21"/>
                <w:lang w:val="en-US" w:eastAsia="zh-CN"/>
              </w:rPr>
            </w:pPr>
            <w:r>
              <w:rPr>
                <w:rFonts w:hint="eastAsia" w:ascii="Times New Roman" w:hAnsi="Times New Roman" w:eastAsia="宋体" w:cs="Times New Roman"/>
                <w:bCs/>
                <w:color w:val="000000"/>
                <w:szCs w:val="21"/>
                <w:lang w:val="en-US" w:eastAsia="zh-CN"/>
              </w:rPr>
              <w:t>98.75</w:t>
            </w:r>
          </w:p>
        </w:tc>
      </w:tr>
      <w:tr w14:paraId="5504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DA0497F">
            <w:pPr>
              <w:jc w:val="center"/>
              <w:rPr>
                <w:bCs/>
                <w:color w:val="000000"/>
                <w:szCs w:val="21"/>
              </w:rPr>
            </w:pPr>
            <w:r>
              <w:rPr>
                <w:rFonts w:hint="eastAsia"/>
                <w:bCs/>
                <w:color w:val="000000"/>
                <w:szCs w:val="21"/>
              </w:rPr>
              <w:t>Zn</w:t>
            </w:r>
          </w:p>
        </w:tc>
        <w:tc>
          <w:tcPr>
            <w:tcW w:w="3763" w:type="dxa"/>
            <w:noWrap w:val="0"/>
            <w:vAlign w:val="top"/>
          </w:tcPr>
          <w:p w14:paraId="6ADD38AF">
            <w:pPr>
              <w:jc w:val="center"/>
              <w:rPr>
                <w:bCs/>
                <w:color w:val="000000"/>
                <w:szCs w:val="21"/>
              </w:rPr>
            </w:pPr>
            <w:r>
              <w:rPr>
                <w:rFonts w:hint="eastAsia"/>
                <w:bCs/>
                <w:color w:val="000000"/>
                <w:szCs w:val="21"/>
              </w:rPr>
              <w:t>800</w:t>
            </w:r>
          </w:p>
        </w:tc>
        <w:tc>
          <w:tcPr>
            <w:tcW w:w="2015" w:type="dxa"/>
            <w:vMerge w:val="continue"/>
            <w:noWrap w:val="0"/>
            <w:vAlign w:val="center"/>
          </w:tcPr>
          <w:p w14:paraId="603706F9">
            <w:pPr>
              <w:jc w:val="center"/>
              <w:rPr>
                <w:bCs/>
                <w:color w:val="000000"/>
                <w:szCs w:val="21"/>
              </w:rPr>
            </w:pPr>
          </w:p>
        </w:tc>
        <w:tc>
          <w:tcPr>
            <w:tcW w:w="2015" w:type="dxa"/>
            <w:vMerge w:val="continue"/>
            <w:noWrap w:val="0"/>
            <w:vAlign w:val="top"/>
          </w:tcPr>
          <w:p w14:paraId="53C06980">
            <w:pPr>
              <w:jc w:val="center"/>
              <w:rPr>
                <w:bCs/>
                <w:color w:val="000000"/>
                <w:szCs w:val="21"/>
              </w:rPr>
            </w:pPr>
          </w:p>
        </w:tc>
      </w:tr>
      <w:tr w14:paraId="7B5D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EF23B8A">
            <w:pPr>
              <w:jc w:val="center"/>
              <w:rPr>
                <w:bCs/>
                <w:color w:val="000000"/>
                <w:szCs w:val="21"/>
              </w:rPr>
            </w:pPr>
            <w:r>
              <w:rPr>
                <w:rFonts w:hint="eastAsia"/>
                <w:bCs/>
                <w:color w:val="000000"/>
                <w:szCs w:val="21"/>
              </w:rPr>
              <w:t>Ni</w:t>
            </w:r>
          </w:p>
        </w:tc>
        <w:tc>
          <w:tcPr>
            <w:tcW w:w="3763" w:type="dxa"/>
            <w:noWrap w:val="0"/>
            <w:vAlign w:val="top"/>
          </w:tcPr>
          <w:p w14:paraId="1DF30208">
            <w:pPr>
              <w:jc w:val="center"/>
              <w:rPr>
                <w:bCs/>
                <w:color w:val="000000"/>
                <w:szCs w:val="21"/>
              </w:rPr>
            </w:pPr>
            <w:r>
              <w:rPr>
                <w:rFonts w:hint="eastAsia"/>
                <w:bCs/>
                <w:color w:val="000000"/>
                <w:szCs w:val="21"/>
              </w:rPr>
              <w:t>80</w:t>
            </w:r>
          </w:p>
        </w:tc>
        <w:tc>
          <w:tcPr>
            <w:tcW w:w="2015" w:type="dxa"/>
            <w:vMerge w:val="continue"/>
            <w:noWrap w:val="0"/>
            <w:vAlign w:val="center"/>
          </w:tcPr>
          <w:p w14:paraId="0A5FE852">
            <w:pPr>
              <w:jc w:val="center"/>
              <w:rPr>
                <w:bCs/>
                <w:color w:val="000000"/>
                <w:szCs w:val="21"/>
              </w:rPr>
            </w:pPr>
          </w:p>
        </w:tc>
        <w:tc>
          <w:tcPr>
            <w:tcW w:w="2015" w:type="dxa"/>
            <w:vMerge w:val="continue"/>
            <w:noWrap w:val="0"/>
            <w:vAlign w:val="top"/>
          </w:tcPr>
          <w:p w14:paraId="696FD05B">
            <w:pPr>
              <w:jc w:val="center"/>
              <w:rPr>
                <w:bCs/>
                <w:color w:val="000000"/>
                <w:szCs w:val="21"/>
              </w:rPr>
            </w:pPr>
          </w:p>
        </w:tc>
      </w:tr>
      <w:tr w14:paraId="7DB8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D54D81C">
            <w:pPr>
              <w:jc w:val="center"/>
              <w:rPr>
                <w:bCs/>
                <w:color w:val="000000"/>
                <w:szCs w:val="21"/>
              </w:rPr>
            </w:pPr>
            <w:r>
              <w:rPr>
                <w:rFonts w:hint="eastAsia"/>
                <w:bCs/>
                <w:color w:val="000000"/>
                <w:szCs w:val="21"/>
              </w:rPr>
              <w:t>Bi</w:t>
            </w:r>
          </w:p>
        </w:tc>
        <w:tc>
          <w:tcPr>
            <w:tcW w:w="3763" w:type="dxa"/>
            <w:noWrap w:val="0"/>
            <w:vAlign w:val="top"/>
          </w:tcPr>
          <w:p w14:paraId="69B394A6">
            <w:pPr>
              <w:jc w:val="center"/>
              <w:rPr>
                <w:bCs/>
                <w:color w:val="000000"/>
                <w:szCs w:val="21"/>
              </w:rPr>
            </w:pPr>
            <w:r>
              <w:rPr>
                <w:rFonts w:hint="eastAsia"/>
                <w:bCs/>
                <w:color w:val="000000"/>
                <w:szCs w:val="21"/>
              </w:rPr>
              <w:t>50</w:t>
            </w:r>
          </w:p>
        </w:tc>
        <w:tc>
          <w:tcPr>
            <w:tcW w:w="2015" w:type="dxa"/>
            <w:vMerge w:val="continue"/>
            <w:noWrap w:val="0"/>
            <w:vAlign w:val="center"/>
          </w:tcPr>
          <w:p w14:paraId="5CEB3D80">
            <w:pPr>
              <w:jc w:val="center"/>
              <w:rPr>
                <w:bCs/>
                <w:color w:val="000000"/>
                <w:szCs w:val="21"/>
              </w:rPr>
            </w:pPr>
          </w:p>
        </w:tc>
        <w:tc>
          <w:tcPr>
            <w:tcW w:w="2015" w:type="dxa"/>
            <w:vMerge w:val="continue"/>
            <w:noWrap w:val="0"/>
            <w:vAlign w:val="top"/>
          </w:tcPr>
          <w:p w14:paraId="2A2AE93B">
            <w:pPr>
              <w:jc w:val="center"/>
              <w:rPr>
                <w:bCs/>
                <w:color w:val="000000"/>
                <w:szCs w:val="21"/>
              </w:rPr>
            </w:pPr>
          </w:p>
        </w:tc>
      </w:tr>
      <w:tr w14:paraId="1635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0C757D0">
            <w:pPr>
              <w:jc w:val="center"/>
              <w:rPr>
                <w:bCs/>
                <w:color w:val="000000"/>
                <w:szCs w:val="21"/>
              </w:rPr>
            </w:pPr>
            <w:r>
              <w:rPr>
                <w:rFonts w:hint="eastAsia"/>
                <w:bCs/>
                <w:color w:val="000000"/>
                <w:szCs w:val="21"/>
              </w:rPr>
              <w:t>Mn</w:t>
            </w:r>
          </w:p>
        </w:tc>
        <w:tc>
          <w:tcPr>
            <w:tcW w:w="3763" w:type="dxa"/>
            <w:noWrap w:val="0"/>
            <w:vAlign w:val="top"/>
          </w:tcPr>
          <w:p w14:paraId="0D14D0CD">
            <w:pPr>
              <w:jc w:val="center"/>
              <w:rPr>
                <w:bCs/>
                <w:color w:val="000000"/>
                <w:szCs w:val="21"/>
              </w:rPr>
            </w:pPr>
            <w:r>
              <w:rPr>
                <w:rFonts w:hint="eastAsia"/>
                <w:bCs/>
                <w:color w:val="000000"/>
                <w:szCs w:val="21"/>
              </w:rPr>
              <w:t>50</w:t>
            </w:r>
          </w:p>
        </w:tc>
        <w:tc>
          <w:tcPr>
            <w:tcW w:w="2015" w:type="dxa"/>
            <w:vMerge w:val="continue"/>
            <w:noWrap w:val="0"/>
            <w:vAlign w:val="top"/>
          </w:tcPr>
          <w:p w14:paraId="0FD9C8E8">
            <w:pPr>
              <w:jc w:val="center"/>
              <w:rPr>
                <w:bCs/>
                <w:color w:val="000000"/>
                <w:szCs w:val="21"/>
              </w:rPr>
            </w:pPr>
          </w:p>
        </w:tc>
        <w:tc>
          <w:tcPr>
            <w:tcW w:w="2015" w:type="dxa"/>
            <w:vMerge w:val="continue"/>
            <w:noWrap w:val="0"/>
            <w:vAlign w:val="top"/>
          </w:tcPr>
          <w:p w14:paraId="67C760F3">
            <w:pPr>
              <w:jc w:val="center"/>
              <w:rPr>
                <w:bCs/>
                <w:color w:val="000000"/>
                <w:szCs w:val="21"/>
              </w:rPr>
            </w:pPr>
          </w:p>
        </w:tc>
      </w:tr>
      <w:tr w14:paraId="4BAB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BC46331">
            <w:pPr>
              <w:jc w:val="center"/>
              <w:rPr>
                <w:bCs/>
                <w:color w:val="000000"/>
                <w:szCs w:val="21"/>
              </w:rPr>
            </w:pPr>
            <w:r>
              <w:rPr>
                <w:rFonts w:hint="eastAsia"/>
                <w:bCs/>
                <w:color w:val="000000"/>
                <w:szCs w:val="21"/>
              </w:rPr>
              <w:t>Co</w:t>
            </w:r>
          </w:p>
        </w:tc>
        <w:tc>
          <w:tcPr>
            <w:tcW w:w="3763" w:type="dxa"/>
            <w:noWrap w:val="0"/>
            <w:vAlign w:val="top"/>
          </w:tcPr>
          <w:p w14:paraId="65DEEC60">
            <w:pPr>
              <w:jc w:val="center"/>
              <w:rPr>
                <w:bCs/>
                <w:color w:val="000000"/>
                <w:szCs w:val="21"/>
              </w:rPr>
            </w:pPr>
            <w:r>
              <w:rPr>
                <w:rFonts w:hint="eastAsia"/>
                <w:bCs/>
                <w:color w:val="000000"/>
                <w:szCs w:val="21"/>
              </w:rPr>
              <w:t>40</w:t>
            </w:r>
          </w:p>
        </w:tc>
        <w:tc>
          <w:tcPr>
            <w:tcW w:w="2015" w:type="dxa"/>
            <w:vMerge w:val="continue"/>
            <w:noWrap w:val="0"/>
            <w:vAlign w:val="center"/>
          </w:tcPr>
          <w:p w14:paraId="12D78D99">
            <w:pPr>
              <w:jc w:val="center"/>
              <w:rPr>
                <w:bCs/>
                <w:color w:val="000000"/>
                <w:szCs w:val="21"/>
              </w:rPr>
            </w:pPr>
          </w:p>
        </w:tc>
        <w:tc>
          <w:tcPr>
            <w:tcW w:w="2015" w:type="dxa"/>
            <w:vMerge w:val="continue"/>
            <w:noWrap w:val="0"/>
            <w:vAlign w:val="top"/>
          </w:tcPr>
          <w:p w14:paraId="6E910CE3">
            <w:pPr>
              <w:jc w:val="center"/>
              <w:rPr>
                <w:bCs/>
                <w:color w:val="000000"/>
                <w:szCs w:val="21"/>
              </w:rPr>
            </w:pPr>
          </w:p>
        </w:tc>
      </w:tr>
      <w:tr w14:paraId="4D43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290C3DC9">
            <w:pPr>
              <w:jc w:val="center"/>
              <w:rPr>
                <w:bCs/>
                <w:color w:val="000000"/>
                <w:szCs w:val="21"/>
              </w:rPr>
            </w:pPr>
            <w:r>
              <w:rPr>
                <w:rFonts w:hint="eastAsia"/>
                <w:bCs/>
                <w:color w:val="000000"/>
                <w:szCs w:val="21"/>
              </w:rPr>
              <w:t>Pb</w:t>
            </w:r>
          </w:p>
        </w:tc>
        <w:tc>
          <w:tcPr>
            <w:tcW w:w="3763" w:type="dxa"/>
            <w:noWrap w:val="0"/>
            <w:vAlign w:val="top"/>
          </w:tcPr>
          <w:p w14:paraId="532DFB0F">
            <w:pPr>
              <w:jc w:val="center"/>
              <w:rPr>
                <w:bCs/>
                <w:color w:val="000000"/>
                <w:szCs w:val="21"/>
              </w:rPr>
            </w:pPr>
            <w:r>
              <w:rPr>
                <w:rFonts w:hint="eastAsia"/>
                <w:bCs/>
                <w:color w:val="000000"/>
                <w:szCs w:val="21"/>
              </w:rPr>
              <w:t>660</w:t>
            </w:r>
          </w:p>
        </w:tc>
        <w:tc>
          <w:tcPr>
            <w:tcW w:w="2015" w:type="dxa"/>
            <w:vMerge w:val="continue"/>
            <w:noWrap w:val="0"/>
            <w:vAlign w:val="center"/>
          </w:tcPr>
          <w:p w14:paraId="0750B1AA">
            <w:pPr>
              <w:jc w:val="center"/>
              <w:rPr>
                <w:bCs/>
                <w:color w:val="000000"/>
                <w:szCs w:val="21"/>
              </w:rPr>
            </w:pPr>
          </w:p>
        </w:tc>
        <w:tc>
          <w:tcPr>
            <w:tcW w:w="2015" w:type="dxa"/>
            <w:vMerge w:val="continue"/>
            <w:noWrap w:val="0"/>
            <w:vAlign w:val="top"/>
          </w:tcPr>
          <w:p w14:paraId="5E6B7BE5">
            <w:pPr>
              <w:jc w:val="center"/>
              <w:rPr>
                <w:bCs/>
                <w:color w:val="000000"/>
                <w:szCs w:val="21"/>
              </w:rPr>
            </w:pPr>
          </w:p>
        </w:tc>
      </w:tr>
      <w:tr w14:paraId="3521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5880876">
            <w:pPr>
              <w:jc w:val="center"/>
              <w:rPr>
                <w:bCs/>
                <w:color w:val="000000"/>
                <w:sz w:val="18"/>
                <w:szCs w:val="18"/>
              </w:rPr>
            </w:pPr>
            <w:r>
              <w:rPr>
                <w:rFonts w:hint="eastAsia"/>
                <w:bCs/>
                <w:color w:val="000000"/>
                <w:szCs w:val="21"/>
              </w:rPr>
              <w:t>P</w:t>
            </w:r>
          </w:p>
        </w:tc>
        <w:tc>
          <w:tcPr>
            <w:tcW w:w="3763" w:type="dxa"/>
            <w:noWrap w:val="0"/>
            <w:vAlign w:val="top"/>
          </w:tcPr>
          <w:p w14:paraId="65077399">
            <w:pPr>
              <w:jc w:val="center"/>
              <w:rPr>
                <w:color w:val="000000"/>
                <w:sz w:val="18"/>
                <w:szCs w:val="18"/>
              </w:rPr>
            </w:pPr>
            <w:r>
              <w:rPr>
                <w:rFonts w:hint="eastAsia"/>
                <w:bCs/>
                <w:color w:val="000000"/>
                <w:szCs w:val="21"/>
              </w:rPr>
              <w:t>8</w:t>
            </w:r>
          </w:p>
        </w:tc>
        <w:tc>
          <w:tcPr>
            <w:tcW w:w="2015" w:type="dxa"/>
            <w:vMerge w:val="continue"/>
            <w:noWrap w:val="0"/>
            <w:vAlign w:val="center"/>
          </w:tcPr>
          <w:p w14:paraId="1CA04E9A">
            <w:pPr>
              <w:jc w:val="center"/>
              <w:rPr>
                <w:bCs/>
                <w:color w:val="000000"/>
                <w:szCs w:val="21"/>
              </w:rPr>
            </w:pPr>
          </w:p>
        </w:tc>
        <w:tc>
          <w:tcPr>
            <w:tcW w:w="2015" w:type="dxa"/>
            <w:vMerge w:val="continue"/>
            <w:noWrap w:val="0"/>
            <w:vAlign w:val="top"/>
          </w:tcPr>
          <w:p w14:paraId="6CA0B00A">
            <w:pPr>
              <w:jc w:val="center"/>
              <w:rPr>
                <w:bCs/>
                <w:color w:val="000000"/>
                <w:szCs w:val="21"/>
              </w:rPr>
            </w:pPr>
          </w:p>
        </w:tc>
      </w:tr>
      <w:tr w14:paraId="45E0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7902A0AD">
            <w:pPr>
              <w:jc w:val="center"/>
              <w:rPr>
                <w:rFonts w:hint="eastAsia"/>
                <w:bCs/>
                <w:color w:val="000000"/>
                <w:szCs w:val="21"/>
              </w:rPr>
            </w:pPr>
            <w:r>
              <w:rPr>
                <w:rFonts w:hint="eastAsia"/>
                <w:bCs/>
                <w:color w:val="000000"/>
                <w:szCs w:val="21"/>
              </w:rPr>
              <w:t>Mg</w:t>
            </w:r>
          </w:p>
        </w:tc>
        <w:tc>
          <w:tcPr>
            <w:tcW w:w="3763" w:type="dxa"/>
            <w:noWrap w:val="0"/>
            <w:vAlign w:val="top"/>
          </w:tcPr>
          <w:p w14:paraId="3927E48E">
            <w:pPr>
              <w:jc w:val="center"/>
              <w:rPr>
                <w:rFonts w:hint="eastAsia"/>
                <w:bCs/>
                <w:color w:val="000000"/>
                <w:szCs w:val="21"/>
              </w:rPr>
            </w:pPr>
            <w:r>
              <w:rPr>
                <w:rFonts w:hint="eastAsia"/>
                <w:bCs/>
                <w:color w:val="000000"/>
                <w:szCs w:val="21"/>
              </w:rPr>
              <w:t>20</w:t>
            </w:r>
          </w:p>
        </w:tc>
        <w:tc>
          <w:tcPr>
            <w:tcW w:w="2015" w:type="dxa"/>
            <w:vMerge w:val="continue"/>
            <w:noWrap w:val="0"/>
            <w:vAlign w:val="center"/>
          </w:tcPr>
          <w:p w14:paraId="21FCD2A3">
            <w:pPr>
              <w:jc w:val="center"/>
              <w:rPr>
                <w:bCs/>
                <w:color w:val="000000"/>
                <w:szCs w:val="21"/>
              </w:rPr>
            </w:pPr>
          </w:p>
        </w:tc>
        <w:tc>
          <w:tcPr>
            <w:tcW w:w="2015" w:type="dxa"/>
            <w:vMerge w:val="continue"/>
            <w:noWrap w:val="0"/>
            <w:vAlign w:val="top"/>
          </w:tcPr>
          <w:p w14:paraId="2419AA26">
            <w:pPr>
              <w:jc w:val="center"/>
              <w:rPr>
                <w:bCs/>
                <w:color w:val="000000"/>
                <w:szCs w:val="21"/>
              </w:rPr>
            </w:pPr>
          </w:p>
        </w:tc>
      </w:tr>
      <w:tr w14:paraId="3D4E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413659DB">
            <w:pPr>
              <w:jc w:val="center"/>
              <w:rPr>
                <w:bCs/>
                <w:color w:val="000000"/>
                <w:sz w:val="18"/>
                <w:szCs w:val="18"/>
              </w:rPr>
            </w:pPr>
            <w:r>
              <w:rPr>
                <w:rFonts w:hint="eastAsia"/>
                <w:bCs/>
                <w:color w:val="000000"/>
                <w:szCs w:val="21"/>
              </w:rPr>
              <w:t>As</w:t>
            </w:r>
          </w:p>
        </w:tc>
        <w:tc>
          <w:tcPr>
            <w:tcW w:w="3763" w:type="dxa"/>
            <w:noWrap w:val="0"/>
            <w:vAlign w:val="top"/>
          </w:tcPr>
          <w:p w14:paraId="4AD72280">
            <w:pPr>
              <w:jc w:val="center"/>
              <w:rPr>
                <w:color w:val="000000"/>
                <w:sz w:val="18"/>
                <w:szCs w:val="18"/>
              </w:rPr>
            </w:pPr>
            <w:r>
              <w:rPr>
                <w:rFonts w:hint="eastAsia"/>
                <w:bCs/>
                <w:color w:val="000000"/>
                <w:szCs w:val="21"/>
              </w:rPr>
              <w:t>8</w:t>
            </w:r>
          </w:p>
        </w:tc>
        <w:tc>
          <w:tcPr>
            <w:tcW w:w="2015" w:type="dxa"/>
            <w:vMerge w:val="continue"/>
            <w:noWrap w:val="0"/>
            <w:vAlign w:val="top"/>
          </w:tcPr>
          <w:p w14:paraId="67B2E085">
            <w:pPr>
              <w:jc w:val="center"/>
              <w:rPr>
                <w:bCs/>
                <w:color w:val="000000"/>
                <w:szCs w:val="21"/>
              </w:rPr>
            </w:pPr>
          </w:p>
        </w:tc>
        <w:tc>
          <w:tcPr>
            <w:tcW w:w="2015" w:type="dxa"/>
            <w:vMerge w:val="continue"/>
            <w:noWrap w:val="0"/>
            <w:vAlign w:val="top"/>
          </w:tcPr>
          <w:p w14:paraId="19BD4EE5">
            <w:pPr>
              <w:jc w:val="center"/>
              <w:rPr>
                <w:bCs/>
                <w:color w:val="000000"/>
                <w:szCs w:val="21"/>
              </w:rPr>
            </w:pPr>
          </w:p>
        </w:tc>
      </w:tr>
      <w:tr w14:paraId="2C1B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B3A2FF6">
            <w:pPr>
              <w:jc w:val="center"/>
              <w:rPr>
                <w:bCs/>
                <w:color w:val="000000"/>
                <w:sz w:val="18"/>
                <w:szCs w:val="18"/>
              </w:rPr>
            </w:pPr>
            <w:r>
              <w:rPr>
                <w:rFonts w:hint="eastAsia"/>
                <w:bCs/>
                <w:color w:val="000000"/>
                <w:szCs w:val="21"/>
              </w:rPr>
              <w:t>Sb</w:t>
            </w:r>
          </w:p>
        </w:tc>
        <w:tc>
          <w:tcPr>
            <w:tcW w:w="3763" w:type="dxa"/>
            <w:noWrap w:val="0"/>
            <w:vAlign w:val="top"/>
          </w:tcPr>
          <w:p w14:paraId="464A12D6">
            <w:pPr>
              <w:jc w:val="center"/>
              <w:rPr>
                <w:color w:val="000000"/>
                <w:sz w:val="18"/>
                <w:szCs w:val="18"/>
              </w:rPr>
            </w:pPr>
            <w:r>
              <w:rPr>
                <w:rFonts w:hint="eastAsia"/>
                <w:bCs/>
                <w:color w:val="000000"/>
                <w:szCs w:val="21"/>
              </w:rPr>
              <w:t>8</w:t>
            </w:r>
          </w:p>
        </w:tc>
        <w:tc>
          <w:tcPr>
            <w:tcW w:w="2015" w:type="dxa"/>
            <w:vMerge w:val="continue"/>
            <w:noWrap w:val="0"/>
            <w:vAlign w:val="top"/>
          </w:tcPr>
          <w:p w14:paraId="6B5FFF08">
            <w:pPr>
              <w:jc w:val="center"/>
              <w:rPr>
                <w:bCs/>
                <w:color w:val="000000"/>
                <w:szCs w:val="21"/>
              </w:rPr>
            </w:pPr>
          </w:p>
        </w:tc>
        <w:tc>
          <w:tcPr>
            <w:tcW w:w="2015" w:type="dxa"/>
            <w:vMerge w:val="continue"/>
            <w:noWrap w:val="0"/>
            <w:vAlign w:val="top"/>
          </w:tcPr>
          <w:p w14:paraId="7451CBAC">
            <w:pPr>
              <w:jc w:val="center"/>
              <w:rPr>
                <w:bCs/>
                <w:color w:val="000000"/>
                <w:szCs w:val="21"/>
              </w:rPr>
            </w:pPr>
          </w:p>
        </w:tc>
      </w:tr>
      <w:tr w14:paraId="0B09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6D4257AC">
            <w:pPr>
              <w:jc w:val="center"/>
              <w:rPr>
                <w:bCs/>
                <w:color w:val="000000"/>
                <w:sz w:val="18"/>
                <w:szCs w:val="18"/>
              </w:rPr>
            </w:pPr>
            <w:r>
              <w:rPr>
                <w:rFonts w:hint="eastAsia"/>
                <w:bCs/>
                <w:color w:val="000000"/>
                <w:szCs w:val="21"/>
              </w:rPr>
              <w:t>Si</w:t>
            </w:r>
          </w:p>
        </w:tc>
        <w:tc>
          <w:tcPr>
            <w:tcW w:w="3763" w:type="dxa"/>
            <w:noWrap w:val="0"/>
            <w:vAlign w:val="top"/>
          </w:tcPr>
          <w:p w14:paraId="212840F0">
            <w:pPr>
              <w:jc w:val="center"/>
              <w:rPr>
                <w:color w:val="000000"/>
                <w:sz w:val="18"/>
                <w:szCs w:val="18"/>
              </w:rPr>
            </w:pPr>
            <w:r>
              <w:rPr>
                <w:rFonts w:hint="eastAsia"/>
                <w:bCs/>
                <w:color w:val="000000"/>
                <w:szCs w:val="21"/>
              </w:rPr>
              <w:t>40</w:t>
            </w:r>
          </w:p>
        </w:tc>
        <w:tc>
          <w:tcPr>
            <w:tcW w:w="2015" w:type="dxa"/>
            <w:vMerge w:val="continue"/>
            <w:noWrap w:val="0"/>
            <w:vAlign w:val="top"/>
          </w:tcPr>
          <w:p w14:paraId="7C95E2D7">
            <w:pPr>
              <w:jc w:val="center"/>
              <w:rPr>
                <w:bCs/>
                <w:color w:val="000000"/>
                <w:szCs w:val="21"/>
              </w:rPr>
            </w:pPr>
          </w:p>
        </w:tc>
        <w:tc>
          <w:tcPr>
            <w:tcW w:w="2015" w:type="dxa"/>
            <w:vMerge w:val="continue"/>
            <w:noWrap w:val="0"/>
            <w:vAlign w:val="top"/>
          </w:tcPr>
          <w:p w14:paraId="37497D54">
            <w:pPr>
              <w:jc w:val="center"/>
              <w:rPr>
                <w:bCs/>
                <w:color w:val="000000"/>
                <w:szCs w:val="21"/>
              </w:rPr>
            </w:pPr>
          </w:p>
        </w:tc>
      </w:tr>
      <w:tr w14:paraId="3C231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095CD114">
            <w:pPr>
              <w:jc w:val="center"/>
              <w:rPr>
                <w:bCs/>
                <w:color w:val="000000"/>
                <w:sz w:val="18"/>
                <w:szCs w:val="18"/>
              </w:rPr>
            </w:pPr>
            <w:r>
              <w:rPr>
                <w:rFonts w:hint="eastAsia"/>
                <w:bCs/>
                <w:color w:val="000000"/>
                <w:szCs w:val="21"/>
              </w:rPr>
              <w:t>Se</w:t>
            </w:r>
          </w:p>
        </w:tc>
        <w:tc>
          <w:tcPr>
            <w:tcW w:w="3763" w:type="dxa"/>
            <w:noWrap w:val="0"/>
            <w:vAlign w:val="top"/>
          </w:tcPr>
          <w:p w14:paraId="28270F22">
            <w:pPr>
              <w:jc w:val="center"/>
              <w:rPr>
                <w:color w:val="000000"/>
                <w:sz w:val="18"/>
                <w:szCs w:val="18"/>
              </w:rPr>
            </w:pPr>
            <w:r>
              <w:rPr>
                <w:rFonts w:hint="eastAsia"/>
                <w:bCs/>
                <w:color w:val="000000"/>
                <w:szCs w:val="21"/>
              </w:rPr>
              <w:t>4.4</w:t>
            </w:r>
          </w:p>
        </w:tc>
        <w:tc>
          <w:tcPr>
            <w:tcW w:w="2015" w:type="dxa"/>
            <w:vMerge w:val="continue"/>
            <w:noWrap w:val="0"/>
            <w:vAlign w:val="top"/>
          </w:tcPr>
          <w:p w14:paraId="69B5DB86">
            <w:pPr>
              <w:jc w:val="center"/>
              <w:rPr>
                <w:bCs/>
                <w:color w:val="000000"/>
                <w:szCs w:val="21"/>
              </w:rPr>
            </w:pPr>
          </w:p>
        </w:tc>
        <w:tc>
          <w:tcPr>
            <w:tcW w:w="2015" w:type="dxa"/>
            <w:vMerge w:val="continue"/>
            <w:noWrap w:val="0"/>
            <w:vAlign w:val="top"/>
          </w:tcPr>
          <w:p w14:paraId="7028C328">
            <w:pPr>
              <w:jc w:val="center"/>
              <w:rPr>
                <w:bCs/>
                <w:color w:val="000000"/>
                <w:szCs w:val="21"/>
              </w:rPr>
            </w:pPr>
          </w:p>
        </w:tc>
      </w:tr>
      <w:tr w14:paraId="452A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noWrap w:val="0"/>
            <w:vAlign w:val="top"/>
          </w:tcPr>
          <w:p w14:paraId="1940F480">
            <w:pPr>
              <w:jc w:val="center"/>
              <w:rPr>
                <w:bCs/>
                <w:color w:val="000000"/>
                <w:sz w:val="18"/>
                <w:szCs w:val="18"/>
              </w:rPr>
            </w:pPr>
            <w:r>
              <w:rPr>
                <w:rFonts w:hint="eastAsia"/>
                <w:bCs/>
                <w:color w:val="000000"/>
                <w:szCs w:val="21"/>
              </w:rPr>
              <w:t>Nb</w:t>
            </w:r>
          </w:p>
        </w:tc>
        <w:tc>
          <w:tcPr>
            <w:tcW w:w="3763" w:type="dxa"/>
            <w:noWrap w:val="0"/>
            <w:vAlign w:val="top"/>
          </w:tcPr>
          <w:p w14:paraId="01F3F6C7">
            <w:pPr>
              <w:jc w:val="center"/>
              <w:rPr>
                <w:color w:val="000000"/>
                <w:sz w:val="18"/>
                <w:szCs w:val="18"/>
              </w:rPr>
            </w:pPr>
            <w:r>
              <w:rPr>
                <w:rFonts w:hint="eastAsia"/>
                <w:bCs/>
                <w:color w:val="000000"/>
                <w:szCs w:val="21"/>
              </w:rPr>
              <w:t>0.4</w:t>
            </w:r>
          </w:p>
        </w:tc>
        <w:tc>
          <w:tcPr>
            <w:tcW w:w="2015" w:type="dxa"/>
            <w:vMerge w:val="continue"/>
            <w:noWrap w:val="0"/>
            <w:vAlign w:val="top"/>
          </w:tcPr>
          <w:p w14:paraId="72AED99D">
            <w:pPr>
              <w:jc w:val="center"/>
              <w:rPr>
                <w:bCs/>
                <w:color w:val="000000"/>
                <w:szCs w:val="21"/>
              </w:rPr>
            </w:pPr>
          </w:p>
        </w:tc>
        <w:tc>
          <w:tcPr>
            <w:tcW w:w="2015" w:type="dxa"/>
            <w:vMerge w:val="continue"/>
            <w:noWrap w:val="0"/>
            <w:vAlign w:val="top"/>
          </w:tcPr>
          <w:p w14:paraId="21BB82CE">
            <w:pPr>
              <w:jc w:val="center"/>
              <w:rPr>
                <w:bCs/>
                <w:color w:val="000000"/>
                <w:szCs w:val="21"/>
              </w:rPr>
            </w:pPr>
          </w:p>
        </w:tc>
      </w:tr>
    </w:tbl>
    <w:p w14:paraId="1277A187">
      <w:pPr>
        <w:ind w:firstLine="420"/>
        <w:rPr>
          <w:bCs/>
          <w:color w:val="000000"/>
          <w:szCs w:val="21"/>
        </w:rPr>
      </w:pPr>
    </w:p>
    <w:p w14:paraId="6F13A4F8">
      <w:pPr>
        <w:ind w:firstLine="420"/>
        <w:jc w:val="both"/>
        <w:rPr>
          <w:rFonts w:hint="eastAsia" w:cs="Times New Roman"/>
          <w:bCs/>
          <w:color w:val="000000"/>
          <w:szCs w:val="21"/>
          <w:lang w:val="en-US" w:eastAsia="zh-CN"/>
        </w:rPr>
      </w:pPr>
      <w:r>
        <w:rPr>
          <w:bCs/>
          <w:color w:val="000000"/>
          <w:szCs w:val="21"/>
        </w:rPr>
        <w:t>由表</w:t>
      </w:r>
      <w:r>
        <w:rPr>
          <w:rFonts w:hint="eastAsia"/>
          <w:bCs/>
          <w:color w:val="000000"/>
          <w:szCs w:val="21"/>
          <w:lang w:val="en-US" w:eastAsia="zh-CN"/>
        </w:rPr>
        <w:t>13</w:t>
      </w:r>
      <w:r>
        <w:rPr>
          <w:bCs/>
          <w:color w:val="000000"/>
          <w:szCs w:val="21"/>
        </w:rPr>
        <w:t>可以得到，</w:t>
      </w:r>
      <w:r>
        <w:rPr>
          <w:rFonts w:hint="eastAsia"/>
          <w:bCs/>
          <w:color w:val="000000"/>
          <w:szCs w:val="21"/>
        </w:rPr>
        <w:t>目前产品标准中常见共存元素及其混合元素的可能最大含量</w:t>
      </w:r>
      <w:r>
        <w:rPr>
          <w:bCs/>
          <w:color w:val="000000"/>
          <w:szCs w:val="21"/>
        </w:rPr>
        <w:t>对</w:t>
      </w:r>
      <w:r>
        <w:rPr>
          <w:rFonts w:hint="eastAsia"/>
          <w:bCs/>
          <w:color w:val="000000"/>
          <w:szCs w:val="21"/>
        </w:rPr>
        <w:t>锡的</w:t>
      </w:r>
      <w:r>
        <w:rPr>
          <w:bCs/>
          <w:color w:val="000000"/>
          <w:szCs w:val="21"/>
        </w:rPr>
        <w:t>测定影响</w:t>
      </w:r>
      <w:r>
        <w:rPr>
          <w:rFonts w:hint="eastAsia"/>
          <w:bCs/>
          <w:color w:val="000000"/>
          <w:szCs w:val="21"/>
          <w:lang w:val="en-US" w:eastAsia="zh-CN"/>
        </w:rPr>
        <w:t>在允许范围内</w:t>
      </w:r>
      <w:r>
        <w:rPr>
          <w:rFonts w:hint="eastAsia"/>
          <w:bCs/>
          <w:color w:val="000000"/>
          <w:szCs w:val="21"/>
        </w:rPr>
        <w:t>，本方法具有较好的抗干扰能力</w:t>
      </w:r>
      <w:r>
        <w:rPr>
          <w:bCs/>
          <w:color w:val="000000"/>
          <w:szCs w:val="21"/>
        </w:rPr>
        <w:t>。</w:t>
      </w:r>
      <w:r>
        <w:rPr>
          <w:rFonts w:hint="eastAsia" w:cs="Times New Roman"/>
          <w:b/>
          <w:bCs w:val="0"/>
          <w:color w:val="000000"/>
          <w:szCs w:val="21"/>
          <w:lang w:val="en-US" w:eastAsia="zh-CN"/>
        </w:rPr>
        <w:t>此结论与起草单位一致。</w:t>
      </w:r>
    </w:p>
    <w:p w14:paraId="26C18B04">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lang w:val="en-US" w:eastAsia="zh-CN"/>
        </w:rPr>
      </w:pPr>
      <w:r>
        <w:rPr>
          <w:rFonts w:hint="eastAsia" w:ascii="黑体" w:hAnsi="黑体" w:eastAsia="黑体" w:cs="黑体"/>
          <w:lang w:val="en-US" w:eastAsia="zh-CN"/>
        </w:rPr>
        <w:t>4  准确度试验</w:t>
      </w:r>
    </w:p>
    <w:p w14:paraId="09E5A0CF">
      <w:pPr>
        <w:jc w:val="both"/>
        <w:rPr>
          <w:rFonts w:hint="eastAsia" w:cs="Times New Roman"/>
          <w:bCs/>
          <w:color w:val="000000"/>
          <w:szCs w:val="21"/>
          <w:lang w:val="en-US" w:eastAsia="zh-CN"/>
        </w:rPr>
      </w:pPr>
      <w:r>
        <w:rPr>
          <w:rFonts w:hint="eastAsia" w:ascii="黑体" w:hAnsi="黑体" w:eastAsia="黑体" w:cs="黑体"/>
          <w:szCs w:val="21"/>
          <w:lang w:val="en-US" w:eastAsia="zh-CN"/>
        </w:rPr>
        <w:t>4.1  中铝洛阳铜加工有限公司试验结果</w:t>
      </w:r>
    </w:p>
    <w:p w14:paraId="741F644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黑体" w:hAnsi="黑体" w:eastAsia="黑体" w:cs="黑体"/>
          <w:lang w:val="en-US" w:eastAsia="zh-CN"/>
        </w:rPr>
      </w:pPr>
      <w:r>
        <w:rPr>
          <w:rFonts w:hint="eastAsia" w:cs="Times New Roman"/>
          <w:bCs/>
          <w:color w:val="000000"/>
          <w:szCs w:val="21"/>
          <w:lang w:val="en-US" w:eastAsia="zh-CN"/>
        </w:rPr>
        <w:t>分别采用2个有证标准样品锡黄铜HSn62-1（BY 1908-2）、锡青铜QSn4-3（BY 1941-1），采用本方法对其锡含量进行测定以验证方法准确度。同时对锡青铜CuSn-3样品进行加标回收试验考查本方法的准确度。试验结果见表14。</w:t>
      </w:r>
    </w:p>
    <w:p w14:paraId="26DDA932">
      <w:pPr>
        <w:ind w:firstLine="420"/>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表14</w:t>
      </w:r>
    </w:p>
    <w:tbl>
      <w:tblPr>
        <w:tblStyle w:val="11"/>
        <w:tblW w:w="8946" w:type="dxa"/>
        <w:jc w:val="center"/>
        <w:tblLayout w:type="fixed"/>
        <w:tblCellMar>
          <w:top w:w="0" w:type="dxa"/>
          <w:left w:w="108" w:type="dxa"/>
          <w:bottom w:w="0" w:type="dxa"/>
          <w:right w:w="108" w:type="dxa"/>
        </w:tblCellMar>
      </w:tblPr>
      <w:tblGrid>
        <w:gridCol w:w="1103"/>
        <w:gridCol w:w="1337"/>
        <w:gridCol w:w="1689"/>
        <w:gridCol w:w="1689"/>
        <w:gridCol w:w="1632"/>
        <w:gridCol w:w="1496"/>
      </w:tblGrid>
      <w:tr w14:paraId="6A96D8D7">
        <w:tblPrEx>
          <w:tblCellMar>
            <w:top w:w="0" w:type="dxa"/>
            <w:left w:w="108" w:type="dxa"/>
            <w:bottom w:w="0" w:type="dxa"/>
            <w:right w:w="108" w:type="dxa"/>
          </w:tblCellMar>
        </w:tblPrEx>
        <w:trPr>
          <w:trHeight w:val="270" w:hRule="atLeast"/>
          <w:jc w:val="center"/>
        </w:trPr>
        <w:tc>
          <w:tcPr>
            <w:tcW w:w="1103" w:type="dxa"/>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7A46CE74">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样品编号</w:t>
            </w:r>
          </w:p>
        </w:tc>
        <w:tc>
          <w:tcPr>
            <w:tcW w:w="133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AEF80AB">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试样质量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1B9EC8DF">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试样中</w:t>
            </w:r>
            <w:r>
              <w:rPr>
                <w:rFonts w:hint="eastAsia" w:ascii="Times New Roman" w:hAnsi="Times New Roman"/>
                <w:b w:val="0"/>
                <w:color w:val="000000"/>
                <w:kern w:val="0"/>
                <w:sz w:val="21"/>
                <w:szCs w:val="21"/>
                <w:lang w:val="en-US" w:eastAsia="zh-CN"/>
              </w:rPr>
              <w:t>锡</w:t>
            </w:r>
            <w:r>
              <w:rPr>
                <w:rFonts w:ascii="Times New Roman" w:hAnsi="Times New Roman"/>
                <w:b w:val="0"/>
                <w:color w:val="000000"/>
                <w:kern w:val="0"/>
                <w:sz w:val="21"/>
                <w:szCs w:val="21"/>
              </w:rPr>
              <w:t>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97220D2">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锡</w:t>
            </w:r>
            <w:r>
              <w:rPr>
                <w:rFonts w:ascii="Times New Roman" w:hAnsi="Times New Roman"/>
                <w:b w:val="0"/>
                <w:color w:val="000000"/>
                <w:kern w:val="0"/>
                <w:sz w:val="21"/>
                <w:szCs w:val="21"/>
              </w:rPr>
              <w:t>标准加入量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632"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424E7F14">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测定</w:t>
            </w:r>
            <w:r>
              <w:rPr>
                <w:rFonts w:hint="eastAsia" w:ascii="Times New Roman" w:hAnsi="Times New Roman"/>
                <w:b w:val="0"/>
                <w:color w:val="000000"/>
                <w:kern w:val="0"/>
                <w:sz w:val="21"/>
                <w:szCs w:val="21"/>
                <w:lang w:eastAsia="zh-CN"/>
              </w:rPr>
              <w:t>锡含量</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mg</w:t>
            </w:r>
          </w:p>
        </w:tc>
        <w:tc>
          <w:tcPr>
            <w:tcW w:w="1496"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1D857695">
            <w:pPr>
              <w:widowControl/>
              <w:jc w:val="center"/>
              <w:rPr>
                <w:rFonts w:ascii="Times New Roman" w:hAnsi="Times New Roman"/>
                <w:b w:val="0"/>
                <w:color w:val="000000"/>
                <w:kern w:val="0"/>
                <w:sz w:val="21"/>
                <w:szCs w:val="21"/>
              </w:rPr>
            </w:pPr>
            <w:r>
              <w:rPr>
                <w:rFonts w:ascii="Times New Roman" w:hAnsi="Times New Roman"/>
                <w:b w:val="0"/>
                <w:color w:val="000000"/>
                <w:kern w:val="0"/>
                <w:sz w:val="21"/>
                <w:szCs w:val="21"/>
              </w:rPr>
              <w:t xml:space="preserve">回收率 </w:t>
            </w:r>
            <w:r>
              <w:rPr>
                <w:rFonts w:hint="eastAsia" w:ascii="Times New Roman" w:hAnsi="Times New Roman"/>
                <w:b w:val="0"/>
                <w:color w:val="000000"/>
                <w:kern w:val="0"/>
                <w:sz w:val="21"/>
                <w:szCs w:val="21"/>
                <w:lang w:val="en-US" w:eastAsia="zh-CN"/>
              </w:rPr>
              <w:t>/</w:t>
            </w:r>
            <w:r>
              <w:rPr>
                <w:rFonts w:ascii="Times New Roman" w:hAnsi="Times New Roman"/>
                <w:b w:val="0"/>
                <w:color w:val="000000"/>
                <w:kern w:val="0"/>
                <w:sz w:val="21"/>
                <w:szCs w:val="21"/>
              </w:rPr>
              <w:t>%</w:t>
            </w:r>
          </w:p>
        </w:tc>
      </w:tr>
      <w:tr w14:paraId="721B9551">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689EE37A">
            <w:pPr>
              <w:jc w:val="center"/>
              <w:rPr>
                <w:rFonts w:hint="default" w:ascii="Times New Roman" w:hAnsi="Times New Roman" w:eastAsia="宋体"/>
                <w:b w:val="0"/>
                <w:bCs/>
                <w:color w:val="000000"/>
                <w:sz w:val="21"/>
                <w:szCs w:val="21"/>
                <w:lang w:val="en-US" w:eastAsia="zh-CN"/>
              </w:rPr>
            </w:pPr>
            <w:r>
              <w:rPr>
                <w:rFonts w:hint="eastAsia" w:cs="Times New Roman"/>
                <w:bCs/>
                <w:color w:val="000000"/>
                <w:szCs w:val="21"/>
                <w:lang w:val="en-US" w:eastAsia="zh-CN"/>
              </w:rPr>
              <w:t>CuSn-3</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B51188">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0.2000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72956A6">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20.20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87E7D">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10.00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E18EB">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30.40</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81FA69E">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102.00</w:t>
            </w:r>
          </w:p>
        </w:tc>
      </w:tr>
      <w:tr w14:paraId="49C40C24">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1193918A">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F14F6">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0.</w:t>
            </w:r>
            <w:r>
              <w:rPr>
                <w:rFonts w:hint="eastAsia"/>
                <w:b w:val="0"/>
                <w:color w:val="000000"/>
                <w:sz w:val="21"/>
                <w:szCs w:val="21"/>
                <w:lang w:val="en-US" w:eastAsia="zh-CN"/>
              </w:rPr>
              <w:t>2</w:t>
            </w:r>
            <w:r>
              <w:rPr>
                <w:rFonts w:hint="eastAsia" w:ascii="Times New Roman" w:hAnsi="Times New Roman"/>
                <w:b w:val="0"/>
                <w:color w:val="000000"/>
                <w:sz w:val="21"/>
                <w:szCs w:val="21"/>
                <w:lang w:val="en-US" w:eastAsia="zh-CN"/>
              </w:rPr>
              <w:t>000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84A2C70">
            <w:pPr>
              <w:jc w:val="center"/>
              <w:rPr>
                <w:rFonts w:hint="default" w:ascii="Times New Roman" w:hAnsi="Times New Roman" w:eastAsia="宋体"/>
                <w:b w:val="0"/>
                <w:color w:val="000000"/>
                <w:sz w:val="21"/>
                <w:szCs w:val="21"/>
                <w:lang w:val="en-US" w:eastAsia="zh-CN"/>
              </w:rPr>
            </w:pPr>
            <w:r>
              <w:rPr>
                <w:rFonts w:hint="eastAsia"/>
                <w:b w:val="0"/>
                <w:color w:val="000000"/>
                <w:sz w:val="21"/>
                <w:szCs w:val="21"/>
                <w:lang w:val="en-US" w:eastAsia="zh-CN"/>
              </w:rPr>
              <w:t>2</w:t>
            </w:r>
            <w:r>
              <w:rPr>
                <w:rFonts w:hint="eastAsia" w:ascii="Times New Roman" w:hAnsi="Times New Roman"/>
                <w:b w:val="0"/>
                <w:color w:val="000000"/>
                <w:sz w:val="21"/>
                <w:szCs w:val="21"/>
                <w:lang w:val="en-US" w:eastAsia="zh-CN"/>
              </w:rPr>
              <w:t>0.</w:t>
            </w:r>
            <w:r>
              <w:rPr>
                <w:rFonts w:hint="eastAsia"/>
                <w:b w:val="0"/>
                <w:color w:val="000000"/>
                <w:sz w:val="21"/>
                <w:szCs w:val="21"/>
                <w:lang w:val="en-US" w:eastAsia="zh-CN"/>
              </w:rPr>
              <w:t>2</w:t>
            </w:r>
            <w:r>
              <w:rPr>
                <w:rFonts w:hint="eastAsia" w:ascii="Times New Roman" w:hAnsi="Times New Roman"/>
                <w:b w:val="0"/>
                <w:color w:val="000000"/>
                <w:sz w:val="21"/>
                <w:szCs w:val="21"/>
                <w:lang w:val="en-US" w:eastAsia="zh-CN"/>
              </w:rPr>
              <w:t>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ED333">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10.00</w:t>
            </w:r>
          </w:p>
        </w:tc>
        <w:tc>
          <w:tcPr>
            <w:tcW w:w="16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1B0397">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29.99</w:t>
            </w:r>
          </w:p>
        </w:tc>
        <w:tc>
          <w:tcPr>
            <w:tcW w:w="1496"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5DBEEE8">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97.90</w:t>
            </w:r>
          </w:p>
        </w:tc>
      </w:tr>
      <w:tr w14:paraId="2992935F">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12" w:space="0"/>
              <w:right w:val="single" w:color="000000" w:sz="4" w:space="0"/>
            </w:tcBorders>
            <w:shd w:val="clear" w:color="auto" w:fill="FFFFFF"/>
            <w:noWrap w:val="0"/>
            <w:vAlign w:val="center"/>
          </w:tcPr>
          <w:p w14:paraId="0AF4FA1C">
            <w:pPr>
              <w:jc w:val="center"/>
              <w:rPr>
                <w:rFonts w:hint="default" w:ascii="Times New Roman" w:hAnsi="Times New Roman" w:eastAsia="宋体"/>
                <w:b w:val="0"/>
                <w:bCs/>
                <w:color w:val="000000"/>
                <w:sz w:val="21"/>
                <w:szCs w:val="21"/>
                <w:lang w:val="en-US" w:eastAsia="zh-CN"/>
              </w:rPr>
            </w:pPr>
          </w:p>
        </w:tc>
        <w:tc>
          <w:tcPr>
            <w:tcW w:w="133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376BAAE7">
            <w:pPr>
              <w:jc w:val="center"/>
              <w:rPr>
                <w:rFonts w:hint="default" w:ascii="Times New Roman" w:hAnsi="Times New Roman" w:eastAsia="宋体"/>
                <w:b w:val="0"/>
                <w:color w:val="000000"/>
                <w:sz w:val="21"/>
                <w:szCs w:val="21"/>
                <w:lang w:val="en-US" w:eastAsia="zh-CN"/>
              </w:rPr>
            </w:pPr>
            <w:r>
              <w:rPr>
                <w:rFonts w:hint="eastAsia" w:ascii="Times New Roman" w:hAnsi="Times New Roman"/>
                <w:b w:val="0"/>
                <w:color w:val="000000"/>
                <w:sz w:val="21"/>
                <w:szCs w:val="21"/>
                <w:lang w:val="en-US" w:eastAsia="zh-CN"/>
              </w:rPr>
              <w:t>0.</w:t>
            </w:r>
            <w:r>
              <w:rPr>
                <w:rFonts w:hint="eastAsia"/>
                <w:b w:val="0"/>
                <w:color w:val="000000"/>
                <w:sz w:val="21"/>
                <w:szCs w:val="21"/>
                <w:lang w:val="en-US" w:eastAsia="zh-CN"/>
              </w:rPr>
              <w:t>2</w:t>
            </w:r>
            <w:r>
              <w:rPr>
                <w:rFonts w:hint="eastAsia" w:ascii="Times New Roman" w:hAnsi="Times New Roman"/>
                <w:b w:val="0"/>
                <w:color w:val="000000"/>
                <w:sz w:val="21"/>
                <w:szCs w:val="21"/>
                <w:lang w:val="en-US" w:eastAsia="zh-CN"/>
              </w:rPr>
              <w:t>000</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4D33B41B">
            <w:pPr>
              <w:jc w:val="center"/>
              <w:rPr>
                <w:rFonts w:hint="default" w:ascii="Times New Roman" w:hAnsi="Times New Roman" w:eastAsia="宋体"/>
                <w:b w:val="0"/>
                <w:color w:val="000000"/>
                <w:sz w:val="21"/>
                <w:szCs w:val="21"/>
                <w:lang w:val="en-US" w:eastAsia="zh-CN"/>
              </w:rPr>
            </w:pPr>
            <w:r>
              <w:rPr>
                <w:rFonts w:hint="eastAsia"/>
                <w:b w:val="0"/>
                <w:color w:val="000000"/>
                <w:sz w:val="21"/>
                <w:szCs w:val="21"/>
                <w:lang w:val="en-US" w:eastAsia="zh-CN"/>
              </w:rPr>
              <w:t>2</w:t>
            </w:r>
            <w:r>
              <w:rPr>
                <w:rFonts w:hint="eastAsia" w:ascii="Times New Roman" w:hAnsi="Times New Roman"/>
                <w:b w:val="0"/>
                <w:color w:val="000000"/>
                <w:sz w:val="21"/>
                <w:szCs w:val="21"/>
                <w:lang w:val="en-US" w:eastAsia="zh-CN"/>
              </w:rPr>
              <w:t>0.</w:t>
            </w:r>
            <w:r>
              <w:rPr>
                <w:rFonts w:hint="eastAsia"/>
                <w:b w:val="0"/>
                <w:color w:val="000000"/>
                <w:sz w:val="21"/>
                <w:szCs w:val="21"/>
                <w:lang w:val="en-US" w:eastAsia="zh-CN"/>
              </w:rPr>
              <w:t>2</w:t>
            </w:r>
            <w:r>
              <w:rPr>
                <w:rFonts w:hint="eastAsia" w:ascii="Times New Roman" w:hAnsi="Times New Roman"/>
                <w:b w:val="0"/>
                <w:color w:val="000000"/>
                <w:sz w:val="21"/>
                <w:szCs w:val="21"/>
                <w:lang w:val="en-US" w:eastAsia="zh-CN"/>
              </w:rPr>
              <w:t>0</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58D2388">
            <w:pPr>
              <w:widowControl/>
              <w:jc w:val="center"/>
              <w:rPr>
                <w:rFonts w:ascii="Times New Roman" w:hAnsi="Times New Roman"/>
                <w:b w:val="0"/>
                <w:color w:val="000000"/>
                <w:kern w:val="0"/>
                <w:sz w:val="21"/>
                <w:szCs w:val="21"/>
              </w:rPr>
            </w:pPr>
            <w:r>
              <w:rPr>
                <w:rFonts w:hint="eastAsia" w:ascii="Times New Roman" w:hAnsi="Times New Roman"/>
                <w:b w:val="0"/>
                <w:color w:val="000000"/>
                <w:kern w:val="0"/>
                <w:sz w:val="21"/>
                <w:szCs w:val="21"/>
                <w:lang w:val="en-US" w:eastAsia="zh-CN"/>
              </w:rPr>
              <w:t>10.00</w:t>
            </w:r>
          </w:p>
        </w:tc>
        <w:tc>
          <w:tcPr>
            <w:tcW w:w="1632"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3A38704F">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30.16</w:t>
            </w:r>
          </w:p>
        </w:tc>
        <w:tc>
          <w:tcPr>
            <w:tcW w:w="1496"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1B572204">
            <w:pPr>
              <w:widowControl/>
              <w:jc w:val="center"/>
              <w:rPr>
                <w:rFonts w:hint="default" w:ascii="Times New Roman" w:hAnsi="Times New Roman" w:eastAsia="宋体"/>
                <w:b w:val="0"/>
                <w:color w:val="000000"/>
                <w:kern w:val="0"/>
                <w:sz w:val="21"/>
                <w:szCs w:val="21"/>
                <w:lang w:val="en-US" w:eastAsia="zh-CN"/>
              </w:rPr>
            </w:pPr>
            <w:r>
              <w:rPr>
                <w:rFonts w:hint="eastAsia" w:ascii="Times New Roman" w:hAnsi="Times New Roman"/>
                <w:b w:val="0"/>
                <w:color w:val="000000"/>
                <w:kern w:val="0"/>
                <w:sz w:val="21"/>
                <w:szCs w:val="21"/>
                <w:lang w:val="en-US" w:eastAsia="zh-CN"/>
              </w:rPr>
              <w:t>99.60</w:t>
            </w:r>
          </w:p>
        </w:tc>
      </w:tr>
      <w:tr w14:paraId="45BCD00A">
        <w:tblPrEx>
          <w:tblCellMar>
            <w:top w:w="0" w:type="dxa"/>
            <w:left w:w="108" w:type="dxa"/>
            <w:bottom w:w="0" w:type="dxa"/>
            <w:right w:w="108" w:type="dxa"/>
          </w:tblCellMar>
        </w:tblPrEx>
        <w:trPr>
          <w:trHeight w:val="270" w:hRule="atLeast"/>
          <w:jc w:val="center"/>
        </w:trPr>
        <w:tc>
          <w:tcPr>
            <w:tcW w:w="2440" w:type="dxa"/>
            <w:gridSpan w:val="2"/>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14:paraId="3745B269">
            <w:pPr>
              <w:jc w:val="center"/>
              <w:rPr>
                <w:rFonts w:hint="eastAsia" w:ascii="Times New Roman" w:hAnsi="Times New Roman"/>
                <w:b w:val="0"/>
                <w:color w:val="000000"/>
                <w:sz w:val="21"/>
                <w:szCs w:val="21"/>
                <w:lang w:val="en-US" w:eastAsia="zh-CN"/>
              </w:rPr>
            </w:pPr>
            <w:r>
              <w:rPr>
                <w:rFonts w:hint="eastAsia"/>
                <w:b w:val="0"/>
                <w:bCs/>
                <w:color w:val="000000"/>
                <w:sz w:val="21"/>
                <w:szCs w:val="21"/>
                <w:lang w:val="en-US" w:eastAsia="zh-CN"/>
              </w:rPr>
              <w:t>样品编号</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0B6418E0">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标准值</w:t>
            </w:r>
            <w:r>
              <w:rPr>
                <w:rFonts w:hint="eastAsia"/>
                <w:b w:val="0"/>
                <w:color w:val="000000"/>
                <w:kern w:val="0"/>
                <w:sz w:val="21"/>
                <w:szCs w:val="21"/>
                <w:lang w:val="en-US" w:eastAsia="zh-CN"/>
              </w:rPr>
              <w:t>/%</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62F2FEBB">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测定值/%</w:t>
            </w:r>
          </w:p>
        </w:tc>
        <w:tc>
          <w:tcPr>
            <w:tcW w:w="3128" w:type="dxa"/>
            <w:gridSpan w:val="2"/>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29BC4896">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相对</w:t>
            </w:r>
            <w:r>
              <w:rPr>
                <w:rFonts w:hint="eastAsia" w:ascii="Times New Roman" w:hAnsi="Times New Roman"/>
                <w:b w:val="0"/>
                <w:color w:val="000000"/>
                <w:kern w:val="0"/>
                <w:sz w:val="21"/>
                <w:szCs w:val="21"/>
                <w:lang w:val="en-US" w:eastAsia="zh-CN"/>
              </w:rPr>
              <w:t>偏差/%</w:t>
            </w:r>
          </w:p>
        </w:tc>
      </w:tr>
      <w:tr w14:paraId="2120FCA3">
        <w:tblPrEx>
          <w:tblCellMar>
            <w:top w:w="0" w:type="dxa"/>
            <w:left w:w="108" w:type="dxa"/>
            <w:bottom w:w="0" w:type="dxa"/>
            <w:right w:w="108" w:type="dxa"/>
          </w:tblCellMar>
        </w:tblPrEx>
        <w:trPr>
          <w:trHeight w:val="270" w:hRule="atLeast"/>
          <w:jc w:val="center"/>
        </w:trPr>
        <w:tc>
          <w:tcPr>
            <w:tcW w:w="2440" w:type="dxa"/>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2D59B08D">
            <w:pPr>
              <w:jc w:val="center"/>
              <w:rPr>
                <w:rFonts w:hint="eastAsia" w:ascii="Times New Roman" w:hAnsi="Times New Roman"/>
                <w:b w:val="0"/>
                <w:color w:val="000000"/>
                <w:sz w:val="21"/>
                <w:szCs w:val="21"/>
                <w:lang w:val="en-US" w:eastAsia="zh-CN"/>
              </w:rPr>
            </w:pPr>
            <w:r>
              <w:rPr>
                <w:rFonts w:hint="eastAsia" w:cs="Times New Roman"/>
                <w:b w:val="0"/>
                <w:bCs/>
                <w:color w:val="000000"/>
                <w:szCs w:val="21"/>
                <w:lang w:val="en-US" w:eastAsia="zh-CN"/>
              </w:rPr>
              <w:t>HSn62-1</w:t>
            </w:r>
            <w:r>
              <w:rPr>
                <w:rFonts w:hint="eastAsia" w:cs="Times New Roman"/>
                <w:bCs/>
                <w:color w:val="000000"/>
                <w:szCs w:val="21"/>
                <w:lang w:val="en-US" w:eastAsia="zh-CN"/>
              </w:rPr>
              <w:t>（BY 1908-2）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7C5203">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0.87</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7BBB27">
            <w:pPr>
              <w:widowControl/>
              <w:jc w:val="center"/>
              <w:rPr>
                <w:rFonts w:hint="default" w:ascii="Times New Roman" w:hAnsi="Times New Roman"/>
                <w:b w:val="0"/>
                <w:color w:val="000000"/>
                <w:kern w:val="0"/>
                <w:sz w:val="21"/>
                <w:szCs w:val="21"/>
                <w:lang w:val="en-US" w:eastAsia="zh-CN"/>
              </w:rPr>
            </w:pPr>
            <w:r>
              <w:rPr>
                <w:rFonts w:hint="eastAsia"/>
                <w:b w:val="0"/>
                <w:color w:val="000000"/>
                <w:kern w:val="0"/>
                <w:sz w:val="21"/>
                <w:szCs w:val="21"/>
                <w:lang w:val="en-US" w:eastAsia="zh-CN"/>
              </w:rPr>
              <w:t>0.874</w:t>
            </w:r>
          </w:p>
        </w:tc>
        <w:tc>
          <w:tcPr>
            <w:tcW w:w="3128"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63D44B9B">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0.46</w:t>
            </w:r>
          </w:p>
        </w:tc>
      </w:tr>
      <w:tr w14:paraId="52723478">
        <w:tblPrEx>
          <w:tblCellMar>
            <w:top w:w="0" w:type="dxa"/>
            <w:left w:w="108" w:type="dxa"/>
            <w:bottom w:w="0" w:type="dxa"/>
            <w:right w:w="108" w:type="dxa"/>
          </w:tblCellMar>
        </w:tblPrEx>
        <w:trPr>
          <w:trHeight w:val="270" w:hRule="atLeast"/>
          <w:jc w:val="center"/>
        </w:trPr>
        <w:tc>
          <w:tcPr>
            <w:tcW w:w="2440" w:type="dxa"/>
            <w:gridSpan w:val="2"/>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1CFB8B04">
            <w:pPr>
              <w:jc w:val="center"/>
              <w:rPr>
                <w:rFonts w:hint="eastAsia" w:ascii="Times New Roman" w:hAnsi="Times New Roman"/>
                <w:b w:val="0"/>
                <w:color w:val="000000"/>
                <w:sz w:val="21"/>
                <w:szCs w:val="21"/>
                <w:lang w:val="en-US" w:eastAsia="zh-CN"/>
              </w:rPr>
            </w:pPr>
            <w:r>
              <w:rPr>
                <w:rFonts w:hint="eastAsia" w:cs="Times New Roman"/>
                <w:bCs/>
                <w:color w:val="000000"/>
                <w:szCs w:val="21"/>
                <w:lang w:val="en-US" w:eastAsia="zh-CN"/>
              </w:rPr>
              <w:t>QSn4-3（BY 1941-1）</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466BA48">
            <w:pPr>
              <w:jc w:val="center"/>
              <w:rPr>
                <w:rFonts w:hint="default" w:ascii="Times New Roman" w:hAnsi="Times New Roman"/>
                <w:b w:val="0"/>
                <w:color w:val="000000"/>
                <w:sz w:val="21"/>
                <w:szCs w:val="21"/>
                <w:lang w:val="en-US" w:eastAsia="zh-CN"/>
              </w:rPr>
            </w:pPr>
            <w:r>
              <w:rPr>
                <w:rFonts w:hint="eastAsia" w:ascii="Times New Roman" w:hAnsi="Times New Roman"/>
                <w:b w:val="0"/>
                <w:color w:val="000000"/>
                <w:sz w:val="21"/>
                <w:szCs w:val="21"/>
                <w:lang w:val="en-US" w:eastAsia="zh-CN"/>
              </w:rPr>
              <w:t>4.14</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94F032C">
            <w:pPr>
              <w:widowControl/>
              <w:jc w:val="center"/>
              <w:rPr>
                <w:rFonts w:hint="default"/>
                <w:b w:val="0"/>
                <w:color w:val="000000"/>
                <w:kern w:val="0"/>
                <w:sz w:val="21"/>
                <w:szCs w:val="21"/>
                <w:lang w:val="en-US" w:eastAsia="zh-CN"/>
              </w:rPr>
            </w:pPr>
            <w:r>
              <w:rPr>
                <w:rFonts w:hint="eastAsia"/>
                <w:b w:val="0"/>
                <w:color w:val="000000"/>
                <w:kern w:val="0"/>
                <w:sz w:val="21"/>
                <w:szCs w:val="21"/>
                <w:lang w:val="en-US" w:eastAsia="zh-CN"/>
              </w:rPr>
              <w:t>4.119</w:t>
            </w:r>
          </w:p>
        </w:tc>
        <w:tc>
          <w:tcPr>
            <w:tcW w:w="3128" w:type="dxa"/>
            <w:gridSpan w:val="2"/>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21CBD91C">
            <w:pPr>
              <w:widowControl/>
              <w:jc w:val="center"/>
              <w:rPr>
                <w:rFonts w:hint="default" w:ascii="Times New Roman" w:hAnsi="Times New Roman"/>
                <w:b w:val="0"/>
                <w:color w:val="000000"/>
                <w:kern w:val="0"/>
                <w:sz w:val="21"/>
                <w:szCs w:val="21"/>
                <w:lang w:val="en-US" w:eastAsia="zh-CN"/>
              </w:rPr>
            </w:pPr>
            <w:r>
              <w:rPr>
                <w:rFonts w:hint="eastAsia" w:ascii="Times New Roman" w:hAnsi="Times New Roman"/>
                <w:b w:val="0"/>
                <w:color w:val="000000"/>
                <w:kern w:val="0"/>
                <w:sz w:val="21"/>
                <w:szCs w:val="21"/>
                <w:lang w:val="en-US" w:eastAsia="zh-CN"/>
              </w:rPr>
              <w:t>-0.51</w:t>
            </w:r>
          </w:p>
        </w:tc>
      </w:tr>
    </w:tbl>
    <w:p w14:paraId="0586E1EE">
      <w:pPr>
        <w:ind w:firstLine="420"/>
        <w:jc w:val="both"/>
        <w:rPr>
          <w:rFonts w:hint="default" w:cs="Times New Roman"/>
          <w:bCs/>
          <w:color w:val="000000"/>
          <w:szCs w:val="21"/>
          <w:lang w:val="en-US" w:eastAsia="zh-CN"/>
        </w:rPr>
      </w:pPr>
    </w:p>
    <w:p w14:paraId="4161322B">
      <w:pPr>
        <w:ind w:firstLine="420"/>
        <w:jc w:val="both"/>
        <w:rPr>
          <w:rFonts w:hint="eastAsia" w:cs="Times New Roman"/>
          <w:bCs/>
          <w:color w:val="000000"/>
          <w:szCs w:val="21"/>
          <w:lang w:val="en-US" w:eastAsia="zh-CN"/>
        </w:rPr>
      </w:pPr>
      <w:r>
        <w:rPr>
          <w:rFonts w:hint="eastAsia" w:cs="Times New Roman"/>
          <w:bCs/>
          <w:color w:val="000000"/>
          <w:szCs w:val="21"/>
          <w:lang w:val="en-US" w:eastAsia="zh-CN"/>
        </w:rPr>
        <w:t xml:space="preserve"> 由表14结果可知，在加标回收试验中，回收率在97.90%</w:t>
      </w:r>
      <w:r>
        <w:rPr>
          <w:rFonts w:hint="eastAsia" w:ascii="宋体" w:hAnsi="宋体" w:eastAsia="宋体" w:cs="宋体"/>
          <w:bCs/>
          <w:color w:val="000000"/>
          <w:szCs w:val="21"/>
          <w:lang w:val="en-US" w:eastAsia="zh-CN"/>
        </w:rPr>
        <w:t>～</w:t>
      </w:r>
      <w:r>
        <w:rPr>
          <w:rFonts w:hint="eastAsia" w:cs="Times New Roman"/>
          <w:bCs/>
          <w:color w:val="000000"/>
          <w:szCs w:val="21"/>
          <w:lang w:val="en-US" w:eastAsia="zh-CN"/>
        </w:rPr>
        <w:t>102.00%之间，与有证标准样品标准值的偏差分别-0.51%、0.46%，证明本方法有较好的准确度。</w:t>
      </w:r>
    </w:p>
    <w:p w14:paraId="565B9006">
      <w:pPr>
        <w:pStyle w:val="4"/>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4.2  北矿检测技术股份有限公司试验结果</w:t>
      </w:r>
    </w:p>
    <w:p w14:paraId="40864C31">
      <w:pPr>
        <w:ind w:firstLine="420"/>
        <w:jc w:val="both"/>
        <w:rPr>
          <w:rFonts w:hint="eastAsia" w:cs="Times New Roman"/>
          <w:bCs/>
          <w:color w:val="000000"/>
          <w:szCs w:val="21"/>
          <w:lang w:val="en-US" w:eastAsia="zh-CN"/>
        </w:rPr>
      </w:pPr>
      <w:r>
        <w:rPr>
          <w:rFonts w:hint="eastAsia" w:cs="Times New Roman"/>
          <w:bCs/>
          <w:color w:val="000000"/>
          <w:szCs w:val="21"/>
          <w:lang w:val="en-US" w:eastAsia="zh-CN"/>
        </w:rPr>
        <w:t>分别采用2个有证标准样品锡黄铜HSn62-1（BY 1908-2）、锡青铜QSn4-3（BY 1941-1），按照该方法对其锡含量进行测定以验证方法准确度。同时对锡青铜CuSn-3样品进行加标回收试验考查本方法的准确度。试验结果见表15。</w:t>
      </w:r>
    </w:p>
    <w:p w14:paraId="0974481D">
      <w:pPr>
        <w:ind w:firstLine="42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表15 加标回收及标样比对试验</w:t>
      </w:r>
    </w:p>
    <w:tbl>
      <w:tblPr>
        <w:tblStyle w:val="11"/>
        <w:tblW w:w="8765" w:type="dxa"/>
        <w:jc w:val="center"/>
        <w:tblLayout w:type="fixed"/>
        <w:tblCellMar>
          <w:top w:w="0" w:type="dxa"/>
          <w:left w:w="108" w:type="dxa"/>
          <w:bottom w:w="0" w:type="dxa"/>
          <w:right w:w="108" w:type="dxa"/>
        </w:tblCellMar>
      </w:tblPr>
      <w:tblGrid>
        <w:gridCol w:w="1183"/>
        <w:gridCol w:w="1218"/>
        <w:gridCol w:w="1338"/>
        <w:gridCol w:w="1937"/>
        <w:gridCol w:w="1384"/>
        <w:gridCol w:w="1705"/>
      </w:tblGrid>
      <w:tr w14:paraId="0E5080A5">
        <w:tblPrEx>
          <w:tblCellMar>
            <w:top w:w="0" w:type="dxa"/>
            <w:left w:w="108" w:type="dxa"/>
            <w:bottom w:w="0" w:type="dxa"/>
            <w:right w:w="108" w:type="dxa"/>
          </w:tblCellMar>
        </w:tblPrEx>
        <w:trPr>
          <w:trHeight w:val="740" w:hRule="atLeast"/>
          <w:jc w:val="center"/>
        </w:trPr>
        <w:tc>
          <w:tcPr>
            <w:tcW w:w="1183"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38E75A0E">
            <w:pPr>
              <w:widowControl/>
              <w:jc w:val="center"/>
              <w:rPr>
                <w:rFonts w:ascii="Times New Roman" w:hAnsi="Times New Roman"/>
                <w:color w:val="000000"/>
                <w:kern w:val="0"/>
                <w:szCs w:val="21"/>
              </w:rPr>
            </w:pPr>
            <w:r>
              <w:rPr>
                <w:rFonts w:ascii="Times New Roman" w:hAnsi="Times New Roman"/>
                <w:color w:val="000000"/>
                <w:kern w:val="0"/>
                <w:szCs w:val="21"/>
              </w:rPr>
              <w:t>样品编号</w:t>
            </w:r>
          </w:p>
        </w:tc>
        <w:tc>
          <w:tcPr>
            <w:tcW w:w="121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4BDEB58">
            <w:pPr>
              <w:widowControl/>
              <w:jc w:val="center"/>
              <w:rPr>
                <w:rFonts w:ascii="Times New Roman" w:hAnsi="Times New Roman"/>
                <w:color w:val="000000"/>
                <w:kern w:val="0"/>
                <w:szCs w:val="21"/>
              </w:rPr>
            </w:pPr>
            <w:r>
              <w:rPr>
                <w:rFonts w:ascii="Times New Roman" w:hAnsi="Times New Roman"/>
                <w:color w:val="000000"/>
                <w:kern w:val="0"/>
                <w:szCs w:val="21"/>
              </w:rPr>
              <w:t>试样质量</w:t>
            </w:r>
            <w:r>
              <w:rPr>
                <w:rFonts w:hint="eastAsia" w:ascii="Times New Roman" w:hAnsi="Times New Roman"/>
                <w:color w:val="000000"/>
                <w:kern w:val="0"/>
                <w:szCs w:val="21"/>
              </w:rPr>
              <w:t>/</w:t>
            </w:r>
            <w:r>
              <w:rPr>
                <w:rFonts w:ascii="Times New Roman" w:hAnsi="Times New Roman"/>
                <w:color w:val="000000"/>
                <w:kern w:val="0"/>
                <w:szCs w:val="21"/>
              </w:rPr>
              <w:t>g</w:t>
            </w:r>
          </w:p>
        </w:tc>
        <w:tc>
          <w:tcPr>
            <w:tcW w:w="133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EAE9052">
            <w:pPr>
              <w:widowControl/>
              <w:jc w:val="center"/>
              <w:rPr>
                <w:rFonts w:ascii="Times New Roman" w:hAnsi="Times New Roman"/>
                <w:color w:val="000000"/>
                <w:kern w:val="0"/>
                <w:szCs w:val="21"/>
              </w:rPr>
            </w:pPr>
            <w:r>
              <w:rPr>
                <w:rFonts w:ascii="Times New Roman" w:hAnsi="Times New Roman"/>
                <w:color w:val="000000"/>
                <w:kern w:val="0"/>
                <w:szCs w:val="21"/>
              </w:rPr>
              <w:t>试样中</w:t>
            </w:r>
            <w:r>
              <w:rPr>
                <w:rFonts w:hint="eastAsia" w:ascii="Times New Roman" w:hAnsi="Times New Roman"/>
                <w:color w:val="000000"/>
                <w:kern w:val="0"/>
                <w:szCs w:val="21"/>
              </w:rPr>
              <w:t>锡</w:t>
            </w:r>
            <w:r>
              <w:rPr>
                <w:rFonts w:ascii="Times New Roman" w:hAnsi="Times New Roman"/>
                <w:color w:val="000000"/>
                <w:kern w:val="0"/>
                <w:szCs w:val="21"/>
              </w:rPr>
              <w:t>量</w:t>
            </w:r>
            <w:r>
              <w:rPr>
                <w:rFonts w:hint="eastAsia" w:ascii="Times New Roman" w:hAnsi="Times New Roman"/>
                <w:color w:val="000000"/>
                <w:kern w:val="0"/>
                <w:szCs w:val="21"/>
              </w:rPr>
              <w:t>/</w:t>
            </w:r>
            <w:r>
              <w:rPr>
                <w:rFonts w:ascii="Times New Roman" w:hAnsi="Times New Roman"/>
                <w:color w:val="000000"/>
                <w:kern w:val="0"/>
                <w:szCs w:val="21"/>
              </w:rPr>
              <w:t>mg</w:t>
            </w:r>
          </w:p>
        </w:tc>
        <w:tc>
          <w:tcPr>
            <w:tcW w:w="1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752D59A">
            <w:pPr>
              <w:widowControl/>
              <w:jc w:val="center"/>
              <w:rPr>
                <w:rFonts w:ascii="Times New Roman" w:hAnsi="Times New Roman"/>
                <w:color w:val="000000"/>
                <w:kern w:val="0"/>
                <w:szCs w:val="21"/>
              </w:rPr>
            </w:pPr>
            <w:r>
              <w:rPr>
                <w:rFonts w:hint="eastAsia" w:ascii="Times New Roman" w:hAnsi="Times New Roman"/>
                <w:color w:val="000000"/>
                <w:kern w:val="0"/>
                <w:szCs w:val="21"/>
              </w:rPr>
              <w:t>锡</w:t>
            </w:r>
            <w:r>
              <w:rPr>
                <w:rFonts w:ascii="Times New Roman" w:hAnsi="Times New Roman"/>
                <w:color w:val="000000"/>
                <w:kern w:val="0"/>
                <w:szCs w:val="21"/>
              </w:rPr>
              <w:t>标准加入量</w:t>
            </w:r>
            <w:r>
              <w:rPr>
                <w:rFonts w:hint="eastAsia" w:ascii="Times New Roman" w:hAnsi="Times New Roman"/>
                <w:color w:val="000000"/>
                <w:kern w:val="0"/>
                <w:szCs w:val="21"/>
              </w:rPr>
              <w:t>/</w:t>
            </w:r>
            <w:r>
              <w:rPr>
                <w:rFonts w:ascii="Times New Roman" w:hAnsi="Times New Roman"/>
                <w:color w:val="000000"/>
                <w:kern w:val="0"/>
                <w:szCs w:val="21"/>
              </w:rPr>
              <w:t>mg</w:t>
            </w:r>
          </w:p>
        </w:tc>
        <w:tc>
          <w:tcPr>
            <w:tcW w:w="1384"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FDB0EBB">
            <w:pPr>
              <w:widowControl/>
              <w:jc w:val="center"/>
              <w:rPr>
                <w:rFonts w:ascii="Times New Roman" w:hAnsi="Times New Roman"/>
                <w:color w:val="000000"/>
                <w:kern w:val="0"/>
                <w:szCs w:val="21"/>
              </w:rPr>
            </w:pPr>
            <w:r>
              <w:rPr>
                <w:rFonts w:ascii="Times New Roman" w:hAnsi="Times New Roman"/>
                <w:color w:val="000000"/>
                <w:kern w:val="0"/>
                <w:szCs w:val="21"/>
              </w:rPr>
              <w:t>测定</w:t>
            </w:r>
            <w:r>
              <w:rPr>
                <w:rFonts w:hint="eastAsia" w:ascii="Times New Roman" w:hAnsi="Times New Roman"/>
                <w:color w:val="000000"/>
                <w:kern w:val="0"/>
                <w:szCs w:val="21"/>
              </w:rPr>
              <w:t>锡含量/</w:t>
            </w:r>
            <w:r>
              <w:rPr>
                <w:rFonts w:ascii="Times New Roman" w:hAnsi="Times New Roman"/>
                <w:color w:val="000000"/>
                <w:kern w:val="0"/>
                <w:szCs w:val="21"/>
              </w:rPr>
              <w:t>mg</w:t>
            </w:r>
          </w:p>
        </w:tc>
        <w:tc>
          <w:tcPr>
            <w:tcW w:w="1705"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1BAE475B">
            <w:pPr>
              <w:widowControl/>
              <w:jc w:val="center"/>
              <w:rPr>
                <w:rFonts w:ascii="Times New Roman" w:hAnsi="Times New Roman"/>
                <w:color w:val="000000"/>
                <w:kern w:val="0"/>
                <w:szCs w:val="21"/>
              </w:rPr>
            </w:pPr>
            <w:r>
              <w:rPr>
                <w:rFonts w:ascii="Times New Roman" w:hAnsi="Times New Roman"/>
                <w:color w:val="000000"/>
                <w:kern w:val="0"/>
                <w:szCs w:val="21"/>
              </w:rPr>
              <w:t>回收率%</w:t>
            </w:r>
          </w:p>
        </w:tc>
      </w:tr>
      <w:tr w14:paraId="2964B643">
        <w:tblPrEx>
          <w:tblCellMar>
            <w:top w:w="0" w:type="dxa"/>
            <w:left w:w="108" w:type="dxa"/>
            <w:bottom w:w="0" w:type="dxa"/>
            <w:right w:w="108" w:type="dxa"/>
          </w:tblCellMar>
        </w:tblPrEx>
        <w:trPr>
          <w:trHeight w:val="417" w:hRule="atLeast"/>
          <w:jc w:val="center"/>
        </w:trPr>
        <w:tc>
          <w:tcPr>
            <w:tcW w:w="1183" w:type="dxa"/>
            <w:vMerge w:val="restart"/>
            <w:tcBorders>
              <w:top w:val="single" w:color="000000" w:sz="4" w:space="0"/>
              <w:left w:val="single" w:color="000000" w:sz="12" w:space="0"/>
              <w:right w:val="single" w:color="000000" w:sz="4" w:space="0"/>
            </w:tcBorders>
            <w:shd w:val="clear" w:color="auto" w:fill="FFFFFF"/>
            <w:vAlign w:val="center"/>
          </w:tcPr>
          <w:p w14:paraId="363058CC">
            <w:pPr>
              <w:jc w:val="center"/>
              <w:rPr>
                <w:rFonts w:ascii="Times New Roman" w:hAnsi="Times New Roman"/>
                <w:bCs/>
                <w:color w:val="000000"/>
                <w:szCs w:val="21"/>
              </w:rPr>
            </w:pPr>
            <w:r>
              <w:rPr>
                <w:rFonts w:hint="eastAsia" w:ascii="Times New Roman" w:hAnsi="Times New Roman"/>
                <w:bCs/>
                <w:color w:val="000000"/>
                <w:szCs w:val="21"/>
              </w:rPr>
              <w:t>CuSn-3</w:t>
            </w:r>
          </w:p>
        </w:tc>
        <w:tc>
          <w:tcPr>
            <w:tcW w:w="1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58296">
            <w:pPr>
              <w:jc w:val="center"/>
              <w:rPr>
                <w:rFonts w:ascii="Times New Roman" w:hAnsi="Times New Roman"/>
                <w:color w:val="000000"/>
                <w:szCs w:val="21"/>
              </w:rPr>
            </w:pPr>
            <w:r>
              <w:rPr>
                <w:rFonts w:hint="eastAsia" w:ascii="Times New Roman" w:hAnsi="Times New Roman"/>
                <w:color w:val="000000"/>
                <w:szCs w:val="21"/>
              </w:rPr>
              <w:t>0.1989</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43A19">
            <w:pPr>
              <w:jc w:val="center"/>
              <w:rPr>
                <w:rFonts w:ascii="Times New Roman" w:hAnsi="Times New Roman"/>
                <w:color w:val="000000"/>
                <w:szCs w:val="21"/>
              </w:rPr>
            </w:pPr>
            <w:r>
              <w:rPr>
                <w:rFonts w:hint="eastAsia" w:ascii="Times New Roman" w:hAnsi="Times New Roman"/>
                <w:color w:val="000000"/>
                <w:szCs w:val="21"/>
              </w:rPr>
              <w:t>20.09</w:t>
            </w:r>
          </w:p>
        </w:tc>
        <w:tc>
          <w:tcPr>
            <w:tcW w:w="1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19588">
            <w:pPr>
              <w:widowControl/>
              <w:jc w:val="center"/>
              <w:rPr>
                <w:rFonts w:ascii="Times New Roman" w:hAnsi="Times New Roman"/>
                <w:color w:val="000000"/>
                <w:kern w:val="0"/>
                <w:szCs w:val="21"/>
              </w:rPr>
            </w:pPr>
            <w:r>
              <w:rPr>
                <w:rFonts w:hint="eastAsia" w:ascii="Times New Roman" w:hAnsi="Times New Roman"/>
                <w:color w:val="000000"/>
                <w:kern w:val="0"/>
                <w:szCs w:val="21"/>
              </w:rPr>
              <w:t>10.00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7C857">
            <w:pPr>
              <w:widowControl/>
              <w:jc w:val="center"/>
              <w:rPr>
                <w:rFonts w:ascii="Times New Roman" w:hAnsi="Times New Roman"/>
                <w:color w:val="000000"/>
                <w:kern w:val="0"/>
                <w:szCs w:val="21"/>
              </w:rPr>
            </w:pPr>
            <w:r>
              <w:rPr>
                <w:rFonts w:hint="eastAsia" w:ascii="Times New Roman" w:hAnsi="Times New Roman"/>
                <w:color w:val="000000"/>
                <w:kern w:val="0"/>
                <w:szCs w:val="21"/>
              </w:rPr>
              <w:t>29.98</w:t>
            </w:r>
          </w:p>
        </w:tc>
        <w:tc>
          <w:tcPr>
            <w:tcW w:w="1705"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CABF879">
            <w:pPr>
              <w:widowControl/>
              <w:jc w:val="center"/>
              <w:rPr>
                <w:rFonts w:ascii="Times New Roman" w:hAnsi="Times New Roman"/>
                <w:color w:val="000000"/>
                <w:kern w:val="0"/>
                <w:szCs w:val="21"/>
              </w:rPr>
            </w:pPr>
            <w:r>
              <w:rPr>
                <w:rFonts w:hint="eastAsia" w:ascii="Times New Roman" w:hAnsi="Times New Roman"/>
                <w:color w:val="000000"/>
                <w:kern w:val="0"/>
                <w:szCs w:val="21"/>
              </w:rPr>
              <w:t>99.65</w:t>
            </w:r>
          </w:p>
        </w:tc>
      </w:tr>
      <w:tr w14:paraId="09C25E1C">
        <w:tblPrEx>
          <w:tblCellMar>
            <w:top w:w="0" w:type="dxa"/>
            <w:left w:w="108" w:type="dxa"/>
            <w:bottom w:w="0" w:type="dxa"/>
            <w:right w:w="108" w:type="dxa"/>
          </w:tblCellMar>
        </w:tblPrEx>
        <w:trPr>
          <w:trHeight w:val="422" w:hRule="atLeast"/>
          <w:jc w:val="center"/>
        </w:trPr>
        <w:tc>
          <w:tcPr>
            <w:tcW w:w="1183" w:type="dxa"/>
            <w:vMerge w:val="continue"/>
            <w:tcBorders>
              <w:left w:val="single" w:color="000000" w:sz="12" w:space="0"/>
              <w:right w:val="single" w:color="000000" w:sz="4" w:space="0"/>
            </w:tcBorders>
            <w:shd w:val="clear" w:color="auto" w:fill="FFFFFF"/>
            <w:vAlign w:val="center"/>
          </w:tcPr>
          <w:p w14:paraId="7376A276">
            <w:pPr>
              <w:jc w:val="center"/>
              <w:rPr>
                <w:rFonts w:ascii="Times New Roman" w:hAnsi="Times New Roman"/>
                <w:bCs/>
                <w:color w:val="000000"/>
                <w:szCs w:val="21"/>
              </w:rPr>
            </w:pPr>
          </w:p>
        </w:tc>
        <w:tc>
          <w:tcPr>
            <w:tcW w:w="12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98B4A">
            <w:pPr>
              <w:jc w:val="center"/>
              <w:rPr>
                <w:rFonts w:ascii="Times New Roman" w:hAnsi="Times New Roman"/>
                <w:color w:val="000000"/>
                <w:szCs w:val="21"/>
              </w:rPr>
            </w:pPr>
            <w:r>
              <w:rPr>
                <w:rFonts w:hint="eastAsia" w:ascii="Times New Roman" w:hAnsi="Times New Roman"/>
                <w:color w:val="000000"/>
                <w:szCs w:val="21"/>
              </w:rPr>
              <w:t>0.2013</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96B8F">
            <w:pPr>
              <w:jc w:val="center"/>
              <w:rPr>
                <w:rFonts w:ascii="Times New Roman" w:hAnsi="Times New Roman"/>
                <w:color w:val="000000"/>
                <w:szCs w:val="21"/>
              </w:rPr>
            </w:pPr>
            <w:r>
              <w:rPr>
                <w:rFonts w:hint="eastAsia" w:ascii="Times New Roman" w:hAnsi="Times New Roman"/>
                <w:color w:val="000000"/>
                <w:szCs w:val="21"/>
              </w:rPr>
              <w:t>20.33</w:t>
            </w:r>
          </w:p>
        </w:tc>
        <w:tc>
          <w:tcPr>
            <w:tcW w:w="1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3160F">
            <w:pPr>
              <w:widowControl/>
              <w:jc w:val="center"/>
              <w:rPr>
                <w:rFonts w:ascii="Times New Roman" w:hAnsi="Times New Roman"/>
                <w:color w:val="000000"/>
                <w:kern w:val="0"/>
                <w:szCs w:val="21"/>
              </w:rPr>
            </w:pPr>
            <w:r>
              <w:rPr>
                <w:rFonts w:hint="eastAsia" w:ascii="Times New Roman" w:hAnsi="Times New Roman"/>
                <w:color w:val="000000"/>
                <w:kern w:val="0"/>
                <w:szCs w:val="21"/>
              </w:rPr>
              <w:t>10.00</w:t>
            </w:r>
          </w:p>
        </w:tc>
        <w:tc>
          <w:tcPr>
            <w:tcW w:w="13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6B03C">
            <w:pPr>
              <w:widowControl/>
              <w:jc w:val="center"/>
              <w:rPr>
                <w:rFonts w:ascii="Times New Roman" w:hAnsi="Times New Roman"/>
                <w:color w:val="000000"/>
                <w:kern w:val="0"/>
                <w:szCs w:val="21"/>
              </w:rPr>
            </w:pPr>
            <w:r>
              <w:rPr>
                <w:rFonts w:hint="eastAsia" w:ascii="Times New Roman" w:hAnsi="Times New Roman"/>
                <w:color w:val="000000"/>
                <w:kern w:val="0"/>
                <w:szCs w:val="21"/>
              </w:rPr>
              <w:t>30.85</w:t>
            </w:r>
          </w:p>
        </w:tc>
        <w:tc>
          <w:tcPr>
            <w:tcW w:w="1705"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1BE7F1B">
            <w:pPr>
              <w:widowControl/>
              <w:jc w:val="center"/>
              <w:rPr>
                <w:rFonts w:ascii="Times New Roman" w:hAnsi="Times New Roman"/>
                <w:color w:val="000000"/>
                <w:kern w:val="0"/>
                <w:szCs w:val="21"/>
              </w:rPr>
            </w:pPr>
            <w:r>
              <w:rPr>
                <w:rFonts w:hint="eastAsia" w:ascii="Times New Roman" w:hAnsi="Times New Roman"/>
                <w:color w:val="000000"/>
                <w:kern w:val="0"/>
                <w:szCs w:val="21"/>
              </w:rPr>
              <w:t>101.70</w:t>
            </w:r>
          </w:p>
        </w:tc>
      </w:tr>
      <w:tr w14:paraId="37F2FB26">
        <w:tblPrEx>
          <w:tblCellMar>
            <w:top w:w="0" w:type="dxa"/>
            <w:left w:w="108" w:type="dxa"/>
            <w:bottom w:w="0" w:type="dxa"/>
            <w:right w:w="108" w:type="dxa"/>
          </w:tblCellMar>
        </w:tblPrEx>
        <w:trPr>
          <w:trHeight w:val="414" w:hRule="atLeast"/>
          <w:jc w:val="center"/>
        </w:trPr>
        <w:tc>
          <w:tcPr>
            <w:tcW w:w="1183" w:type="dxa"/>
            <w:vMerge w:val="continue"/>
            <w:tcBorders>
              <w:left w:val="single" w:color="000000" w:sz="12" w:space="0"/>
              <w:bottom w:val="single" w:color="000000" w:sz="12" w:space="0"/>
              <w:right w:val="single" w:color="000000" w:sz="4" w:space="0"/>
            </w:tcBorders>
            <w:shd w:val="clear" w:color="auto" w:fill="FFFFFF"/>
            <w:vAlign w:val="center"/>
          </w:tcPr>
          <w:p w14:paraId="41DC22E1">
            <w:pPr>
              <w:jc w:val="center"/>
              <w:rPr>
                <w:rFonts w:ascii="Times New Roman" w:hAnsi="Times New Roman"/>
                <w:bCs/>
                <w:color w:val="000000"/>
                <w:szCs w:val="21"/>
              </w:rPr>
            </w:pPr>
          </w:p>
        </w:tc>
        <w:tc>
          <w:tcPr>
            <w:tcW w:w="121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BD7A178">
            <w:pPr>
              <w:jc w:val="center"/>
              <w:rPr>
                <w:rFonts w:ascii="Times New Roman" w:hAnsi="Times New Roman"/>
                <w:color w:val="000000"/>
                <w:szCs w:val="21"/>
              </w:rPr>
            </w:pPr>
            <w:r>
              <w:rPr>
                <w:rFonts w:hint="eastAsia" w:ascii="Times New Roman" w:hAnsi="Times New Roman"/>
                <w:color w:val="000000"/>
                <w:szCs w:val="21"/>
              </w:rPr>
              <w:t>0.2025</w:t>
            </w:r>
          </w:p>
        </w:tc>
        <w:tc>
          <w:tcPr>
            <w:tcW w:w="133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F728DB8">
            <w:pPr>
              <w:jc w:val="center"/>
              <w:rPr>
                <w:rFonts w:ascii="Times New Roman" w:hAnsi="Times New Roman"/>
                <w:color w:val="000000"/>
                <w:szCs w:val="21"/>
              </w:rPr>
            </w:pPr>
            <w:r>
              <w:rPr>
                <w:rFonts w:hint="eastAsia" w:ascii="Times New Roman" w:hAnsi="Times New Roman"/>
                <w:color w:val="000000"/>
                <w:szCs w:val="21"/>
              </w:rPr>
              <w:t>20.45</w:t>
            </w:r>
          </w:p>
        </w:tc>
        <w:tc>
          <w:tcPr>
            <w:tcW w:w="1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EADA40F">
            <w:pPr>
              <w:widowControl/>
              <w:jc w:val="center"/>
              <w:rPr>
                <w:rFonts w:ascii="Times New Roman" w:hAnsi="Times New Roman"/>
                <w:color w:val="000000"/>
                <w:kern w:val="0"/>
                <w:szCs w:val="21"/>
              </w:rPr>
            </w:pPr>
            <w:r>
              <w:rPr>
                <w:rFonts w:hint="eastAsia" w:ascii="Times New Roman" w:hAnsi="Times New Roman"/>
                <w:color w:val="000000"/>
                <w:kern w:val="0"/>
                <w:szCs w:val="21"/>
              </w:rPr>
              <w:t>10.00</w:t>
            </w:r>
          </w:p>
        </w:tc>
        <w:tc>
          <w:tcPr>
            <w:tcW w:w="1384"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7A8C848">
            <w:pPr>
              <w:widowControl/>
              <w:jc w:val="center"/>
              <w:rPr>
                <w:rFonts w:ascii="Times New Roman" w:hAnsi="Times New Roman"/>
                <w:color w:val="000000"/>
                <w:kern w:val="0"/>
                <w:szCs w:val="21"/>
              </w:rPr>
            </w:pPr>
            <w:r>
              <w:rPr>
                <w:rFonts w:hint="eastAsia" w:ascii="Times New Roman" w:hAnsi="Times New Roman"/>
                <w:color w:val="000000"/>
                <w:kern w:val="0"/>
                <w:szCs w:val="21"/>
              </w:rPr>
              <w:t>29.77</w:t>
            </w:r>
          </w:p>
        </w:tc>
        <w:tc>
          <w:tcPr>
            <w:tcW w:w="1705"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1950C1DE">
            <w:pPr>
              <w:widowControl/>
              <w:jc w:val="center"/>
              <w:rPr>
                <w:rFonts w:ascii="Times New Roman" w:hAnsi="Times New Roman"/>
                <w:color w:val="000000"/>
                <w:kern w:val="0"/>
                <w:szCs w:val="21"/>
              </w:rPr>
            </w:pPr>
            <w:r>
              <w:rPr>
                <w:rFonts w:hint="eastAsia" w:ascii="Times New Roman" w:hAnsi="Times New Roman"/>
                <w:color w:val="000000"/>
                <w:kern w:val="0"/>
                <w:szCs w:val="21"/>
              </w:rPr>
              <w:t>97.77</w:t>
            </w:r>
          </w:p>
        </w:tc>
      </w:tr>
      <w:tr w14:paraId="761317A8">
        <w:tblPrEx>
          <w:tblCellMar>
            <w:top w:w="0" w:type="dxa"/>
            <w:left w:w="108" w:type="dxa"/>
            <w:bottom w:w="0" w:type="dxa"/>
            <w:right w:w="108" w:type="dxa"/>
          </w:tblCellMar>
        </w:tblPrEx>
        <w:trPr>
          <w:trHeight w:val="543" w:hRule="atLeast"/>
          <w:jc w:val="center"/>
        </w:trPr>
        <w:tc>
          <w:tcPr>
            <w:tcW w:w="2401" w:type="dxa"/>
            <w:gridSpan w:val="2"/>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744B48B1">
            <w:pPr>
              <w:jc w:val="center"/>
              <w:rPr>
                <w:rFonts w:ascii="Times New Roman" w:hAnsi="Times New Roman"/>
                <w:color w:val="000000"/>
                <w:szCs w:val="21"/>
              </w:rPr>
            </w:pPr>
            <w:r>
              <w:rPr>
                <w:rFonts w:hint="eastAsia" w:ascii="Times New Roman" w:hAnsi="Times New Roman"/>
                <w:bCs/>
                <w:color w:val="000000"/>
                <w:szCs w:val="21"/>
              </w:rPr>
              <w:t>样品编号</w:t>
            </w:r>
          </w:p>
        </w:tc>
        <w:tc>
          <w:tcPr>
            <w:tcW w:w="133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52D72FF">
            <w:pPr>
              <w:jc w:val="center"/>
              <w:rPr>
                <w:rFonts w:ascii="Times New Roman" w:hAnsi="Times New Roman"/>
                <w:color w:val="000000"/>
                <w:szCs w:val="21"/>
              </w:rPr>
            </w:pPr>
            <w:r>
              <w:rPr>
                <w:rFonts w:hint="eastAsia" w:ascii="Times New Roman" w:hAnsi="Times New Roman"/>
                <w:color w:val="000000"/>
                <w:szCs w:val="21"/>
              </w:rPr>
              <w:t>标准值</w:t>
            </w:r>
            <w:r>
              <w:rPr>
                <w:rFonts w:hint="eastAsia" w:ascii="Times New Roman" w:hAnsi="Times New Roman"/>
                <w:color w:val="000000"/>
                <w:kern w:val="0"/>
                <w:szCs w:val="21"/>
              </w:rPr>
              <w:t>/%</w:t>
            </w:r>
          </w:p>
        </w:tc>
        <w:tc>
          <w:tcPr>
            <w:tcW w:w="1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2AFDE80">
            <w:pPr>
              <w:widowControl/>
              <w:jc w:val="center"/>
              <w:rPr>
                <w:rFonts w:ascii="Times New Roman" w:hAnsi="Times New Roman"/>
                <w:color w:val="000000"/>
                <w:kern w:val="0"/>
                <w:szCs w:val="21"/>
              </w:rPr>
            </w:pPr>
            <w:r>
              <w:rPr>
                <w:rFonts w:hint="eastAsia" w:ascii="Times New Roman" w:hAnsi="Times New Roman"/>
                <w:color w:val="000000"/>
                <w:kern w:val="0"/>
                <w:szCs w:val="21"/>
              </w:rPr>
              <w:t>测定值/%</w:t>
            </w:r>
          </w:p>
        </w:tc>
        <w:tc>
          <w:tcPr>
            <w:tcW w:w="3089" w:type="dxa"/>
            <w:gridSpan w:val="2"/>
            <w:tcBorders>
              <w:top w:val="single" w:color="000000" w:sz="12" w:space="0"/>
              <w:left w:val="single" w:color="000000" w:sz="4" w:space="0"/>
              <w:bottom w:val="single" w:color="000000" w:sz="4" w:space="0"/>
              <w:right w:val="single" w:color="000000" w:sz="12" w:space="0"/>
            </w:tcBorders>
            <w:shd w:val="clear" w:color="auto" w:fill="FFFFFF"/>
            <w:vAlign w:val="center"/>
          </w:tcPr>
          <w:p w14:paraId="10DE571C">
            <w:pPr>
              <w:widowControl/>
              <w:jc w:val="center"/>
              <w:rPr>
                <w:rFonts w:ascii="Times New Roman" w:hAnsi="Times New Roman"/>
                <w:color w:val="000000"/>
                <w:kern w:val="0"/>
                <w:szCs w:val="21"/>
              </w:rPr>
            </w:pPr>
            <w:r>
              <w:rPr>
                <w:rFonts w:hint="eastAsia"/>
                <w:color w:val="000000"/>
                <w:kern w:val="0"/>
                <w:szCs w:val="21"/>
                <w:lang w:val="en-US" w:eastAsia="zh-CN"/>
              </w:rPr>
              <w:t>相对</w:t>
            </w:r>
            <w:r>
              <w:rPr>
                <w:rFonts w:hint="eastAsia" w:ascii="Times New Roman" w:hAnsi="Times New Roman"/>
                <w:color w:val="000000"/>
                <w:kern w:val="0"/>
                <w:szCs w:val="21"/>
              </w:rPr>
              <w:t>偏差/%</w:t>
            </w:r>
          </w:p>
        </w:tc>
      </w:tr>
      <w:tr w14:paraId="3A8A91B8">
        <w:tblPrEx>
          <w:tblCellMar>
            <w:top w:w="0" w:type="dxa"/>
            <w:left w:w="108" w:type="dxa"/>
            <w:bottom w:w="0" w:type="dxa"/>
            <w:right w:w="108" w:type="dxa"/>
          </w:tblCellMar>
        </w:tblPrEx>
        <w:trPr>
          <w:trHeight w:val="270" w:hRule="atLeast"/>
          <w:jc w:val="center"/>
        </w:trPr>
        <w:tc>
          <w:tcPr>
            <w:tcW w:w="2401" w:type="dxa"/>
            <w:gridSpan w:val="2"/>
            <w:tcBorders>
              <w:top w:val="single" w:color="000000" w:sz="4" w:space="0"/>
              <w:left w:val="single" w:color="000000" w:sz="12" w:space="0"/>
              <w:bottom w:val="single" w:color="000000" w:sz="4" w:space="0"/>
              <w:right w:val="single" w:color="000000" w:sz="4" w:space="0"/>
            </w:tcBorders>
            <w:shd w:val="clear" w:color="auto" w:fill="FFFFFF"/>
            <w:vAlign w:val="center"/>
          </w:tcPr>
          <w:p w14:paraId="0B040773">
            <w:pPr>
              <w:jc w:val="both"/>
              <w:rPr>
                <w:rFonts w:ascii="Times New Roman" w:hAnsi="Times New Roman"/>
                <w:color w:val="000000"/>
                <w:szCs w:val="21"/>
              </w:rPr>
            </w:pPr>
            <w:r>
              <w:rPr>
                <w:rFonts w:hint="eastAsia" w:ascii="Times New Roman" w:hAnsi="Times New Roman"/>
                <w:bCs/>
                <w:color w:val="000000"/>
                <w:szCs w:val="21"/>
              </w:rPr>
              <w:t>HSn62-1（BY 1908-2）</w:t>
            </w:r>
          </w:p>
        </w:tc>
        <w:tc>
          <w:tcPr>
            <w:tcW w:w="13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7CC29">
            <w:pPr>
              <w:jc w:val="center"/>
              <w:rPr>
                <w:rFonts w:ascii="Times New Roman" w:hAnsi="Times New Roman"/>
                <w:color w:val="000000"/>
                <w:szCs w:val="21"/>
              </w:rPr>
            </w:pPr>
            <w:r>
              <w:rPr>
                <w:rFonts w:hint="eastAsia" w:ascii="Times New Roman" w:hAnsi="Times New Roman"/>
                <w:color w:val="000000"/>
                <w:szCs w:val="21"/>
              </w:rPr>
              <w:t>0.87</w:t>
            </w:r>
          </w:p>
        </w:tc>
        <w:tc>
          <w:tcPr>
            <w:tcW w:w="1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8ECBD">
            <w:pPr>
              <w:widowControl/>
              <w:jc w:val="center"/>
              <w:rPr>
                <w:rFonts w:ascii="Times New Roman" w:hAnsi="Times New Roman"/>
                <w:color w:val="000000"/>
                <w:kern w:val="0"/>
                <w:szCs w:val="21"/>
              </w:rPr>
            </w:pPr>
            <w:r>
              <w:rPr>
                <w:rFonts w:hint="eastAsia" w:ascii="Times New Roman" w:hAnsi="Times New Roman"/>
                <w:color w:val="000000"/>
                <w:kern w:val="0"/>
                <w:szCs w:val="21"/>
              </w:rPr>
              <w:t>0.873</w:t>
            </w:r>
          </w:p>
        </w:tc>
        <w:tc>
          <w:tcPr>
            <w:tcW w:w="3089" w:type="dxa"/>
            <w:gridSpan w:val="2"/>
            <w:tcBorders>
              <w:top w:val="single" w:color="000000" w:sz="4" w:space="0"/>
              <w:left w:val="single" w:color="000000" w:sz="4" w:space="0"/>
              <w:bottom w:val="single" w:color="000000" w:sz="4" w:space="0"/>
              <w:right w:val="single" w:color="000000" w:sz="12" w:space="0"/>
            </w:tcBorders>
            <w:shd w:val="clear" w:color="auto" w:fill="FFFFFF"/>
            <w:vAlign w:val="center"/>
          </w:tcPr>
          <w:p w14:paraId="249D0C6D">
            <w:pPr>
              <w:widowControl/>
              <w:jc w:val="center"/>
              <w:rPr>
                <w:rFonts w:ascii="Times New Roman" w:hAnsi="Times New Roman"/>
                <w:color w:val="000000"/>
                <w:kern w:val="0"/>
                <w:szCs w:val="21"/>
              </w:rPr>
            </w:pPr>
            <w:r>
              <w:rPr>
                <w:rFonts w:hint="eastAsia" w:ascii="Times New Roman" w:hAnsi="Times New Roman"/>
                <w:color w:val="000000"/>
                <w:kern w:val="0"/>
                <w:szCs w:val="21"/>
              </w:rPr>
              <w:t>0.34</w:t>
            </w:r>
          </w:p>
        </w:tc>
      </w:tr>
      <w:tr w14:paraId="061B43A1">
        <w:tblPrEx>
          <w:tblCellMar>
            <w:top w:w="0" w:type="dxa"/>
            <w:left w:w="108" w:type="dxa"/>
            <w:bottom w:w="0" w:type="dxa"/>
            <w:right w:w="108" w:type="dxa"/>
          </w:tblCellMar>
        </w:tblPrEx>
        <w:trPr>
          <w:trHeight w:val="270" w:hRule="atLeast"/>
          <w:jc w:val="center"/>
        </w:trPr>
        <w:tc>
          <w:tcPr>
            <w:tcW w:w="2401" w:type="dxa"/>
            <w:gridSpan w:val="2"/>
            <w:tcBorders>
              <w:top w:val="single" w:color="000000" w:sz="4" w:space="0"/>
              <w:left w:val="single" w:color="000000" w:sz="12" w:space="0"/>
              <w:bottom w:val="single" w:color="000000" w:sz="12" w:space="0"/>
              <w:right w:val="single" w:color="000000" w:sz="4" w:space="0"/>
            </w:tcBorders>
            <w:shd w:val="clear" w:color="auto" w:fill="FFFFFF"/>
            <w:vAlign w:val="center"/>
          </w:tcPr>
          <w:p w14:paraId="5E6D2CC7">
            <w:pPr>
              <w:jc w:val="both"/>
              <w:rPr>
                <w:rFonts w:ascii="Times New Roman" w:hAnsi="Times New Roman"/>
                <w:color w:val="000000"/>
                <w:szCs w:val="21"/>
              </w:rPr>
            </w:pPr>
            <w:r>
              <w:rPr>
                <w:rFonts w:hint="eastAsia" w:ascii="Times New Roman" w:hAnsi="Times New Roman"/>
                <w:bCs/>
                <w:color w:val="000000"/>
                <w:szCs w:val="21"/>
              </w:rPr>
              <w:t>QSn4-3（BY 1941-1）</w:t>
            </w:r>
          </w:p>
        </w:tc>
        <w:tc>
          <w:tcPr>
            <w:tcW w:w="133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5BA4343">
            <w:pPr>
              <w:jc w:val="center"/>
              <w:rPr>
                <w:rFonts w:ascii="Times New Roman" w:hAnsi="Times New Roman"/>
                <w:color w:val="000000"/>
                <w:szCs w:val="21"/>
              </w:rPr>
            </w:pPr>
            <w:r>
              <w:rPr>
                <w:rFonts w:hint="eastAsia" w:ascii="Times New Roman" w:hAnsi="Times New Roman"/>
                <w:color w:val="000000"/>
                <w:szCs w:val="21"/>
              </w:rPr>
              <w:t>4.14</w:t>
            </w:r>
          </w:p>
        </w:tc>
        <w:tc>
          <w:tcPr>
            <w:tcW w:w="1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66AAFF05">
            <w:pPr>
              <w:widowControl/>
              <w:jc w:val="center"/>
              <w:rPr>
                <w:rFonts w:ascii="Times New Roman" w:hAnsi="Times New Roman"/>
                <w:color w:val="000000"/>
                <w:kern w:val="0"/>
                <w:szCs w:val="21"/>
              </w:rPr>
            </w:pPr>
            <w:r>
              <w:rPr>
                <w:rFonts w:hint="eastAsia" w:ascii="Times New Roman" w:hAnsi="Times New Roman"/>
                <w:color w:val="000000"/>
                <w:kern w:val="0"/>
                <w:szCs w:val="21"/>
              </w:rPr>
              <w:t>4.116</w:t>
            </w:r>
          </w:p>
        </w:tc>
        <w:tc>
          <w:tcPr>
            <w:tcW w:w="3089" w:type="dxa"/>
            <w:gridSpan w:val="2"/>
            <w:tcBorders>
              <w:top w:val="single" w:color="000000" w:sz="4" w:space="0"/>
              <w:left w:val="single" w:color="000000" w:sz="4" w:space="0"/>
              <w:bottom w:val="single" w:color="000000" w:sz="12" w:space="0"/>
              <w:right w:val="single" w:color="000000" w:sz="12" w:space="0"/>
            </w:tcBorders>
            <w:shd w:val="clear" w:color="auto" w:fill="FFFFFF"/>
            <w:vAlign w:val="center"/>
          </w:tcPr>
          <w:p w14:paraId="39EDB5E5">
            <w:pPr>
              <w:widowControl/>
              <w:jc w:val="center"/>
              <w:rPr>
                <w:rFonts w:ascii="Times New Roman" w:hAnsi="Times New Roman"/>
                <w:color w:val="000000"/>
                <w:kern w:val="0"/>
                <w:szCs w:val="21"/>
              </w:rPr>
            </w:pPr>
            <w:r>
              <w:rPr>
                <w:rFonts w:hint="eastAsia" w:ascii="Times New Roman" w:hAnsi="Times New Roman"/>
                <w:color w:val="000000"/>
                <w:kern w:val="0"/>
                <w:szCs w:val="21"/>
              </w:rPr>
              <w:t>0.58</w:t>
            </w:r>
          </w:p>
        </w:tc>
      </w:tr>
    </w:tbl>
    <w:p w14:paraId="66262133">
      <w:pPr>
        <w:ind w:firstLine="420"/>
        <w:jc w:val="both"/>
        <w:rPr>
          <w:rFonts w:hint="eastAsia" w:cs="Times New Roman"/>
          <w:bCs/>
          <w:color w:val="000000"/>
          <w:szCs w:val="21"/>
          <w:lang w:val="en-US" w:eastAsia="zh-CN"/>
        </w:rPr>
      </w:pPr>
    </w:p>
    <w:p w14:paraId="3D60BF96">
      <w:pPr>
        <w:ind w:firstLine="420"/>
        <w:jc w:val="both"/>
        <w:rPr>
          <w:rFonts w:hint="eastAsia" w:cs="Times New Roman"/>
          <w:bCs/>
          <w:color w:val="000000"/>
          <w:szCs w:val="21"/>
          <w:lang w:val="en-US" w:eastAsia="zh-CN"/>
        </w:rPr>
      </w:pPr>
      <w:r>
        <w:rPr>
          <w:rFonts w:hint="eastAsia" w:cs="Times New Roman"/>
          <w:bCs/>
          <w:color w:val="000000"/>
          <w:szCs w:val="21"/>
          <w:lang w:val="en-US" w:eastAsia="zh-CN"/>
        </w:rPr>
        <w:t>从试验结果可以看出，在加标回收试验中，回收率在97.77% ~ 101.70%之间，满足分析要求。同时与有证标准样品标准值的偏差分别为0.34%、0.58%，说明该方法有较好的准确度。</w:t>
      </w:r>
    </w:p>
    <w:p w14:paraId="025DDD57">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szCs w:val="21"/>
          <w:lang w:val="en-US" w:eastAsia="zh-CN"/>
        </w:rPr>
      </w:pPr>
      <w:r>
        <w:rPr>
          <w:rFonts w:hint="eastAsia" w:ascii="黑体" w:hAnsi="黑体" w:eastAsia="黑体" w:cs="黑体"/>
          <w:szCs w:val="21"/>
          <w:lang w:val="en-US" w:eastAsia="zh-CN"/>
        </w:rPr>
        <w:t>4.3 山东中金岭南铜业有限责任公司试验结果</w:t>
      </w:r>
    </w:p>
    <w:p w14:paraId="08867E22">
      <w:pPr>
        <w:ind w:firstLine="420" w:firstLineChars="200"/>
        <w:rPr>
          <w:rFonts w:ascii="黑体" w:hAnsi="黑体" w:eastAsia="黑体" w:cs="黑体"/>
        </w:rPr>
      </w:pPr>
      <w:r>
        <w:rPr>
          <w:rFonts w:hint="eastAsia"/>
          <w:bCs/>
          <w:color w:val="000000"/>
          <w:szCs w:val="21"/>
        </w:rPr>
        <w:t>分别采用2个有证标准样品锡黄铜HSn62-1（BY 1908-2）、锡青铜QSn4-3（BY 1941-1），采用本方法对其锡含量进行测定以验证方法准确度。同时对锡青铜CuSn-3样品进行加标回收试验考查本方法的准确度。试验结果见表</w:t>
      </w:r>
      <w:r>
        <w:rPr>
          <w:rFonts w:hint="eastAsia"/>
          <w:bCs/>
          <w:color w:val="000000"/>
          <w:szCs w:val="21"/>
          <w:lang w:val="en-US" w:eastAsia="zh-CN"/>
        </w:rPr>
        <w:t>1</w:t>
      </w:r>
      <w:r>
        <w:rPr>
          <w:rFonts w:hint="eastAsia"/>
          <w:bCs/>
          <w:color w:val="000000"/>
          <w:szCs w:val="21"/>
        </w:rPr>
        <w:t>6。</w:t>
      </w:r>
    </w:p>
    <w:p w14:paraId="3C86DFC3">
      <w:pPr>
        <w:spacing w:line="400" w:lineRule="exact"/>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表16</w:t>
      </w:r>
    </w:p>
    <w:tbl>
      <w:tblPr>
        <w:tblStyle w:val="11"/>
        <w:tblW w:w="8946" w:type="dxa"/>
        <w:jc w:val="center"/>
        <w:tblLayout w:type="fixed"/>
        <w:tblCellMar>
          <w:top w:w="0" w:type="dxa"/>
          <w:left w:w="108" w:type="dxa"/>
          <w:bottom w:w="0" w:type="dxa"/>
          <w:right w:w="108" w:type="dxa"/>
        </w:tblCellMar>
      </w:tblPr>
      <w:tblGrid>
        <w:gridCol w:w="1103"/>
        <w:gridCol w:w="1337"/>
        <w:gridCol w:w="1689"/>
        <w:gridCol w:w="1904"/>
        <w:gridCol w:w="1701"/>
        <w:gridCol w:w="1212"/>
      </w:tblGrid>
      <w:tr w14:paraId="397EF85C">
        <w:tblPrEx>
          <w:tblCellMar>
            <w:top w:w="0" w:type="dxa"/>
            <w:left w:w="108" w:type="dxa"/>
            <w:bottom w:w="0" w:type="dxa"/>
            <w:right w:w="108" w:type="dxa"/>
          </w:tblCellMar>
        </w:tblPrEx>
        <w:trPr>
          <w:trHeight w:val="270" w:hRule="atLeast"/>
          <w:jc w:val="center"/>
        </w:trPr>
        <w:tc>
          <w:tcPr>
            <w:tcW w:w="1103" w:type="dxa"/>
            <w:tcBorders>
              <w:top w:val="single" w:color="000000" w:sz="12" w:space="0"/>
              <w:left w:val="single" w:color="000000" w:sz="12" w:space="0"/>
              <w:bottom w:val="single" w:color="000000" w:sz="4" w:space="0"/>
              <w:right w:val="single" w:color="000000" w:sz="4" w:space="0"/>
            </w:tcBorders>
            <w:shd w:val="clear" w:color="auto" w:fill="FFFFFF"/>
            <w:noWrap w:val="0"/>
            <w:vAlign w:val="center"/>
          </w:tcPr>
          <w:p w14:paraId="60E0DC35">
            <w:pPr>
              <w:widowControl/>
              <w:jc w:val="center"/>
              <w:rPr>
                <w:color w:val="000000"/>
                <w:kern w:val="0"/>
                <w:szCs w:val="21"/>
              </w:rPr>
            </w:pPr>
            <w:r>
              <w:rPr>
                <w:color w:val="000000"/>
                <w:kern w:val="0"/>
                <w:szCs w:val="21"/>
              </w:rPr>
              <w:t>样品编号</w:t>
            </w:r>
          </w:p>
        </w:tc>
        <w:tc>
          <w:tcPr>
            <w:tcW w:w="1337"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D519F37">
            <w:pPr>
              <w:widowControl/>
              <w:jc w:val="center"/>
              <w:rPr>
                <w:color w:val="000000"/>
                <w:kern w:val="0"/>
                <w:szCs w:val="21"/>
              </w:rPr>
            </w:pPr>
            <w:r>
              <w:rPr>
                <w:color w:val="000000"/>
                <w:kern w:val="0"/>
                <w:szCs w:val="21"/>
              </w:rPr>
              <w:t>试样质量</w:t>
            </w:r>
            <w:r>
              <w:rPr>
                <w:rFonts w:hint="eastAsia"/>
                <w:color w:val="000000"/>
                <w:kern w:val="0"/>
                <w:szCs w:val="21"/>
              </w:rPr>
              <w:t>/</w:t>
            </w:r>
            <w:r>
              <w:rPr>
                <w:color w:val="000000"/>
                <w:kern w:val="0"/>
                <w:szCs w:val="21"/>
              </w:rPr>
              <w:t>g</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2ECC2809">
            <w:pPr>
              <w:widowControl/>
              <w:jc w:val="center"/>
              <w:rPr>
                <w:color w:val="000000"/>
                <w:kern w:val="0"/>
                <w:szCs w:val="21"/>
              </w:rPr>
            </w:pPr>
            <w:r>
              <w:rPr>
                <w:color w:val="000000"/>
                <w:kern w:val="0"/>
                <w:szCs w:val="21"/>
              </w:rPr>
              <w:t>试样中</w:t>
            </w:r>
            <w:r>
              <w:rPr>
                <w:rFonts w:hint="eastAsia"/>
                <w:color w:val="000000"/>
                <w:kern w:val="0"/>
                <w:szCs w:val="21"/>
              </w:rPr>
              <w:t>锡</w:t>
            </w:r>
            <w:r>
              <w:rPr>
                <w:color w:val="000000"/>
                <w:kern w:val="0"/>
                <w:szCs w:val="21"/>
              </w:rPr>
              <w:t>量</w:t>
            </w:r>
            <w:r>
              <w:rPr>
                <w:rFonts w:hint="eastAsia"/>
                <w:color w:val="000000"/>
                <w:kern w:val="0"/>
                <w:szCs w:val="21"/>
              </w:rPr>
              <w:t>/</w:t>
            </w:r>
            <w:r>
              <w:rPr>
                <w:color w:val="000000"/>
                <w:kern w:val="0"/>
                <w:szCs w:val="21"/>
              </w:rPr>
              <w:t>mg</w:t>
            </w:r>
          </w:p>
        </w:tc>
        <w:tc>
          <w:tcPr>
            <w:tcW w:w="190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3300475">
            <w:pPr>
              <w:widowControl/>
              <w:jc w:val="center"/>
              <w:rPr>
                <w:color w:val="000000"/>
                <w:kern w:val="0"/>
                <w:szCs w:val="21"/>
              </w:rPr>
            </w:pPr>
            <w:r>
              <w:rPr>
                <w:rFonts w:hint="eastAsia"/>
                <w:color w:val="000000"/>
                <w:kern w:val="0"/>
                <w:szCs w:val="21"/>
              </w:rPr>
              <w:t>锡</w:t>
            </w:r>
            <w:r>
              <w:rPr>
                <w:color w:val="000000"/>
                <w:kern w:val="0"/>
                <w:szCs w:val="21"/>
              </w:rPr>
              <w:t>标准加入量</w:t>
            </w:r>
            <w:r>
              <w:rPr>
                <w:rFonts w:hint="eastAsia"/>
                <w:color w:val="000000"/>
                <w:kern w:val="0"/>
                <w:szCs w:val="21"/>
              </w:rPr>
              <w:t>/</w:t>
            </w:r>
            <w:r>
              <w:rPr>
                <w:color w:val="000000"/>
                <w:kern w:val="0"/>
                <w:szCs w:val="21"/>
              </w:rPr>
              <w:t>mg</w:t>
            </w:r>
          </w:p>
        </w:tc>
        <w:tc>
          <w:tcPr>
            <w:tcW w:w="1701"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35D1F141">
            <w:pPr>
              <w:widowControl/>
              <w:jc w:val="center"/>
              <w:rPr>
                <w:color w:val="000000"/>
                <w:kern w:val="0"/>
                <w:szCs w:val="21"/>
              </w:rPr>
            </w:pPr>
            <w:r>
              <w:rPr>
                <w:color w:val="000000"/>
                <w:kern w:val="0"/>
                <w:szCs w:val="21"/>
              </w:rPr>
              <w:t>测定</w:t>
            </w:r>
            <w:r>
              <w:rPr>
                <w:rFonts w:hint="eastAsia"/>
                <w:color w:val="000000"/>
                <w:kern w:val="0"/>
                <w:szCs w:val="21"/>
              </w:rPr>
              <w:t>锡含量/</w:t>
            </w:r>
            <w:r>
              <w:rPr>
                <w:color w:val="000000"/>
                <w:kern w:val="0"/>
                <w:szCs w:val="21"/>
              </w:rPr>
              <w:t>mg</w:t>
            </w:r>
          </w:p>
        </w:tc>
        <w:tc>
          <w:tcPr>
            <w:tcW w:w="1212" w:type="dxa"/>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72D7DE39">
            <w:pPr>
              <w:widowControl/>
              <w:jc w:val="center"/>
              <w:rPr>
                <w:color w:val="000000"/>
                <w:kern w:val="0"/>
                <w:szCs w:val="21"/>
              </w:rPr>
            </w:pPr>
            <w:r>
              <w:rPr>
                <w:color w:val="000000"/>
                <w:kern w:val="0"/>
                <w:szCs w:val="21"/>
              </w:rPr>
              <w:t xml:space="preserve">回收率 </w:t>
            </w:r>
            <w:r>
              <w:rPr>
                <w:rFonts w:hint="eastAsia"/>
                <w:color w:val="000000"/>
                <w:kern w:val="0"/>
                <w:szCs w:val="21"/>
              </w:rPr>
              <w:t>/</w:t>
            </w:r>
            <w:r>
              <w:rPr>
                <w:color w:val="000000"/>
                <w:kern w:val="0"/>
                <w:szCs w:val="21"/>
              </w:rPr>
              <w:t>%</w:t>
            </w:r>
          </w:p>
        </w:tc>
      </w:tr>
      <w:tr w14:paraId="6C337F2A">
        <w:tblPrEx>
          <w:tblCellMar>
            <w:top w:w="0" w:type="dxa"/>
            <w:left w:w="108" w:type="dxa"/>
            <w:bottom w:w="0" w:type="dxa"/>
            <w:right w:w="108" w:type="dxa"/>
          </w:tblCellMar>
        </w:tblPrEx>
        <w:trPr>
          <w:trHeight w:val="270" w:hRule="atLeast"/>
          <w:jc w:val="center"/>
        </w:trPr>
        <w:tc>
          <w:tcPr>
            <w:tcW w:w="1103" w:type="dxa"/>
            <w:vMerge w:val="restart"/>
            <w:tcBorders>
              <w:top w:val="single" w:color="000000" w:sz="4" w:space="0"/>
              <w:left w:val="single" w:color="000000" w:sz="12" w:space="0"/>
              <w:right w:val="single" w:color="000000" w:sz="4" w:space="0"/>
            </w:tcBorders>
            <w:shd w:val="clear" w:color="auto" w:fill="FFFFFF"/>
            <w:noWrap w:val="0"/>
            <w:vAlign w:val="center"/>
          </w:tcPr>
          <w:p w14:paraId="09BD9931">
            <w:pPr>
              <w:jc w:val="center"/>
              <w:rPr>
                <w:bCs/>
                <w:color w:val="000000"/>
                <w:szCs w:val="21"/>
              </w:rPr>
            </w:pPr>
            <w:r>
              <w:rPr>
                <w:rFonts w:hint="eastAsia"/>
                <w:bCs/>
                <w:color w:val="000000"/>
                <w:szCs w:val="21"/>
              </w:rPr>
              <w:t>CuSn-3</w:t>
            </w: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DB9FF7">
            <w:pPr>
              <w:jc w:val="center"/>
              <w:rPr>
                <w:color w:val="000000"/>
                <w:szCs w:val="21"/>
              </w:rPr>
            </w:pPr>
            <w:r>
              <w:rPr>
                <w:rFonts w:hint="eastAsia"/>
                <w:color w:val="000000"/>
                <w:szCs w:val="21"/>
              </w:rPr>
              <w:t>0.2000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896D903">
            <w:pPr>
              <w:jc w:val="center"/>
              <w:rPr>
                <w:color w:val="000000"/>
                <w:szCs w:val="21"/>
              </w:rPr>
            </w:pPr>
            <w:r>
              <w:rPr>
                <w:rFonts w:hint="eastAsia"/>
                <w:color w:val="000000"/>
                <w:szCs w:val="21"/>
              </w:rPr>
              <w:t>20.44</w:t>
            </w: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B36E2">
            <w:pPr>
              <w:widowControl/>
              <w:jc w:val="center"/>
              <w:rPr>
                <w:color w:val="000000"/>
                <w:kern w:val="0"/>
                <w:szCs w:val="21"/>
              </w:rPr>
            </w:pPr>
            <w:r>
              <w:rPr>
                <w:rFonts w:hint="eastAsia"/>
                <w:color w:val="000000"/>
                <w:kern w:val="0"/>
                <w:szCs w:val="21"/>
              </w:rPr>
              <w:t>10.00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60404">
            <w:pPr>
              <w:widowControl/>
              <w:jc w:val="center"/>
              <w:rPr>
                <w:color w:val="000000"/>
                <w:kern w:val="0"/>
                <w:szCs w:val="21"/>
              </w:rPr>
            </w:pPr>
            <w:r>
              <w:rPr>
                <w:rFonts w:hint="eastAsia"/>
                <w:color w:val="000000"/>
                <w:kern w:val="0"/>
                <w:szCs w:val="21"/>
              </w:rPr>
              <w:t>30.35</w:t>
            </w:r>
          </w:p>
        </w:tc>
        <w:tc>
          <w:tcPr>
            <w:tcW w:w="1212"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28C4EA2B">
            <w:pPr>
              <w:widowControl/>
              <w:jc w:val="center"/>
              <w:rPr>
                <w:color w:val="000000"/>
                <w:kern w:val="0"/>
                <w:szCs w:val="21"/>
              </w:rPr>
            </w:pPr>
            <w:r>
              <w:rPr>
                <w:rFonts w:hint="eastAsia"/>
                <w:color w:val="000000"/>
                <w:kern w:val="0"/>
                <w:szCs w:val="21"/>
              </w:rPr>
              <w:t>99.10</w:t>
            </w:r>
          </w:p>
        </w:tc>
      </w:tr>
      <w:tr w14:paraId="12BE89E9">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right w:val="single" w:color="000000" w:sz="4" w:space="0"/>
            </w:tcBorders>
            <w:shd w:val="clear" w:color="auto" w:fill="FFFFFF"/>
            <w:noWrap w:val="0"/>
            <w:vAlign w:val="center"/>
          </w:tcPr>
          <w:p w14:paraId="02A9BAB6">
            <w:pPr>
              <w:jc w:val="center"/>
              <w:rPr>
                <w:bCs/>
                <w:color w:val="000000"/>
                <w:szCs w:val="21"/>
              </w:rPr>
            </w:pPr>
          </w:p>
        </w:tc>
        <w:tc>
          <w:tcPr>
            <w:tcW w:w="13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FEE6E">
            <w:pPr>
              <w:jc w:val="center"/>
              <w:rPr>
                <w:color w:val="000000"/>
                <w:szCs w:val="21"/>
              </w:rPr>
            </w:pPr>
            <w:r>
              <w:rPr>
                <w:rFonts w:hint="eastAsia"/>
                <w:color w:val="000000"/>
                <w:szCs w:val="21"/>
              </w:rPr>
              <w:t>0.2000</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3052335">
            <w:pPr>
              <w:jc w:val="center"/>
              <w:rPr>
                <w:color w:val="000000"/>
                <w:szCs w:val="21"/>
              </w:rPr>
            </w:pPr>
            <w:r>
              <w:rPr>
                <w:rFonts w:hint="eastAsia"/>
                <w:color w:val="000000"/>
                <w:szCs w:val="21"/>
              </w:rPr>
              <w:t>20.44</w:t>
            </w: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B71402">
            <w:pPr>
              <w:widowControl/>
              <w:jc w:val="center"/>
              <w:rPr>
                <w:color w:val="000000"/>
                <w:kern w:val="0"/>
                <w:szCs w:val="21"/>
              </w:rPr>
            </w:pPr>
            <w:r>
              <w:rPr>
                <w:rFonts w:hint="eastAsia"/>
                <w:color w:val="000000"/>
                <w:kern w:val="0"/>
                <w:szCs w:val="21"/>
              </w:rPr>
              <w:t>10.00</w:t>
            </w:r>
          </w:p>
        </w:tc>
        <w:tc>
          <w:tcPr>
            <w:tcW w:w="17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D3E4B">
            <w:pPr>
              <w:widowControl/>
              <w:jc w:val="center"/>
              <w:rPr>
                <w:color w:val="000000"/>
                <w:kern w:val="0"/>
                <w:szCs w:val="21"/>
              </w:rPr>
            </w:pPr>
            <w:r>
              <w:rPr>
                <w:rFonts w:hint="eastAsia"/>
                <w:color w:val="000000"/>
                <w:kern w:val="0"/>
                <w:szCs w:val="21"/>
              </w:rPr>
              <w:t>30.58</w:t>
            </w:r>
          </w:p>
        </w:tc>
        <w:tc>
          <w:tcPr>
            <w:tcW w:w="1212" w:type="dxa"/>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452A9F6">
            <w:pPr>
              <w:widowControl/>
              <w:jc w:val="center"/>
              <w:rPr>
                <w:color w:val="000000"/>
                <w:kern w:val="0"/>
                <w:szCs w:val="21"/>
              </w:rPr>
            </w:pPr>
            <w:r>
              <w:rPr>
                <w:rFonts w:hint="eastAsia"/>
                <w:color w:val="000000"/>
                <w:kern w:val="0"/>
                <w:szCs w:val="21"/>
              </w:rPr>
              <w:t>101.40</w:t>
            </w:r>
          </w:p>
        </w:tc>
      </w:tr>
      <w:tr w14:paraId="36DBAF49">
        <w:tblPrEx>
          <w:tblCellMar>
            <w:top w:w="0" w:type="dxa"/>
            <w:left w:w="108" w:type="dxa"/>
            <w:bottom w:w="0" w:type="dxa"/>
            <w:right w:w="108" w:type="dxa"/>
          </w:tblCellMar>
        </w:tblPrEx>
        <w:trPr>
          <w:trHeight w:val="270" w:hRule="atLeast"/>
          <w:jc w:val="center"/>
        </w:trPr>
        <w:tc>
          <w:tcPr>
            <w:tcW w:w="1103" w:type="dxa"/>
            <w:vMerge w:val="continue"/>
            <w:tcBorders>
              <w:left w:val="single" w:color="000000" w:sz="12" w:space="0"/>
              <w:bottom w:val="single" w:color="000000" w:sz="12" w:space="0"/>
              <w:right w:val="single" w:color="000000" w:sz="4" w:space="0"/>
            </w:tcBorders>
            <w:shd w:val="clear" w:color="auto" w:fill="FFFFFF"/>
            <w:noWrap w:val="0"/>
            <w:vAlign w:val="center"/>
          </w:tcPr>
          <w:p w14:paraId="78EAFE8D">
            <w:pPr>
              <w:jc w:val="center"/>
              <w:rPr>
                <w:bCs/>
                <w:color w:val="000000"/>
                <w:szCs w:val="21"/>
              </w:rPr>
            </w:pPr>
          </w:p>
        </w:tc>
        <w:tc>
          <w:tcPr>
            <w:tcW w:w="1337"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68C91F6E">
            <w:pPr>
              <w:jc w:val="center"/>
              <w:rPr>
                <w:color w:val="000000"/>
                <w:szCs w:val="21"/>
              </w:rPr>
            </w:pPr>
            <w:r>
              <w:rPr>
                <w:rFonts w:hint="eastAsia"/>
                <w:color w:val="000000"/>
                <w:szCs w:val="21"/>
              </w:rPr>
              <w:t>0.2000</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top"/>
          </w:tcPr>
          <w:p w14:paraId="65622032">
            <w:pPr>
              <w:jc w:val="center"/>
              <w:rPr>
                <w:color w:val="000000"/>
                <w:szCs w:val="21"/>
              </w:rPr>
            </w:pPr>
            <w:r>
              <w:rPr>
                <w:rFonts w:hint="eastAsia"/>
                <w:color w:val="000000"/>
                <w:szCs w:val="21"/>
              </w:rPr>
              <w:t>20.44</w:t>
            </w:r>
          </w:p>
        </w:tc>
        <w:tc>
          <w:tcPr>
            <w:tcW w:w="190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7BA573B6">
            <w:pPr>
              <w:widowControl/>
              <w:jc w:val="center"/>
              <w:rPr>
                <w:color w:val="000000"/>
                <w:kern w:val="0"/>
                <w:szCs w:val="21"/>
              </w:rPr>
            </w:pPr>
            <w:r>
              <w:rPr>
                <w:rFonts w:hint="eastAsia"/>
                <w:color w:val="000000"/>
                <w:kern w:val="0"/>
                <w:szCs w:val="21"/>
              </w:rPr>
              <w:t>10.00</w:t>
            </w:r>
          </w:p>
        </w:tc>
        <w:tc>
          <w:tcPr>
            <w:tcW w:w="1701"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382148A4">
            <w:pPr>
              <w:widowControl/>
              <w:jc w:val="center"/>
              <w:rPr>
                <w:color w:val="000000"/>
                <w:kern w:val="0"/>
                <w:szCs w:val="21"/>
              </w:rPr>
            </w:pPr>
            <w:r>
              <w:rPr>
                <w:rFonts w:hint="eastAsia"/>
                <w:color w:val="000000"/>
                <w:kern w:val="0"/>
                <w:szCs w:val="21"/>
              </w:rPr>
              <w:t>30.65</w:t>
            </w:r>
          </w:p>
        </w:tc>
        <w:tc>
          <w:tcPr>
            <w:tcW w:w="1212" w:type="dxa"/>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0575291C">
            <w:pPr>
              <w:widowControl/>
              <w:jc w:val="center"/>
              <w:rPr>
                <w:color w:val="000000"/>
                <w:kern w:val="0"/>
                <w:szCs w:val="21"/>
              </w:rPr>
            </w:pPr>
            <w:r>
              <w:rPr>
                <w:rFonts w:hint="eastAsia"/>
                <w:color w:val="000000"/>
                <w:kern w:val="0"/>
                <w:szCs w:val="21"/>
              </w:rPr>
              <w:t>102.10</w:t>
            </w:r>
          </w:p>
        </w:tc>
      </w:tr>
      <w:tr w14:paraId="1D466A33">
        <w:tblPrEx>
          <w:tblCellMar>
            <w:top w:w="0" w:type="dxa"/>
            <w:left w:w="108" w:type="dxa"/>
            <w:bottom w:w="0" w:type="dxa"/>
            <w:right w:w="108" w:type="dxa"/>
          </w:tblCellMar>
        </w:tblPrEx>
        <w:trPr>
          <w:trHeight w:val="270" w:hRule="atLeast"/>
          <w:jc w:val="center"/>
        </w:trPr>
        <w:tc>
          <w:tcPr>
            <w:tcW w:w="2440" w:type="dxa"/>
            <w:gridSpan w:val="2"/>
            <w:tcBorders>
              <w:top w:val="single" w:color="000000" w:sz="12" w:space="0"/>
              <w:left w:val="single" w:color="000000" w:sz="12" w:space="0"/>
              <w:bottom w:val="single" w:color="000000" w:sz="4" w:space="0"/>
              <w:right w:val="single" w:color="000000" w:sz="4" w:space="0"/>
            </w:tcBorders>
            <w:shd w:val="clear" w:color="auto" w:fill="FFFFFF"/>
            <w:noWrap w:val="0"/>
            <w:vAlign w:val="center"/>
          </w:tcPr>
          <w:p w14:paraId="468E3058">
            <w:pPr>
              <w:jc w:val="center"/>
              <w:rPr>
                <w:rFonts w:hint="eastAsia"/>
                <w:color w:val="000000"/>
                <w:szCs w:val="21"/>
              </w:rPr>
            </w:pPr>
            <w:r>
              <w:rPr>
                <w:rFonts w:hint="eastAsia"/>
                <w:bCs/>
                <w:color w:val="000000"/>
                <w:szCs w:val="21"/>
              </w:rPr>
              <w:t>样品编号</w:t>
            </w:r>
          </w:p>
        </w:tc>
        <w:tc>
          <w:tcPr>
            <w:tcW w:w="1689" w:type="dxa"/>
            <w:tcBorders>
              <w:top w:val="single" w:color="000000" w:sz="12" w:space="0"/>
              <w:left w:val="single" w:color="000000" w:sz="4" w:space="0"/>
              <w:bottom w:val="single" w:color="000000" w:sz="4" w:space="0"/>
              <w:right w:val="single" w:color="000000" w:sz="4" w:space="0"/>
            </w:tcBorders>
            <w:shd w:val="clear" w:color="auto" w:fill="FFFFFF"/>
            <w:noWrap w:val="0"/>
            <w:vAlign w:val="top"/>
          </w:tcPr>
          <w:p w14:paraId="6C02BB8F">
            <w:pPr>
              <w:jc w:val="center"/>
              <w:rPr>
                <w:color w:val="000000"/>
                <w:szCs w:val="21"/>
              </w:rPr>
            </w:pPr>
            <w:r>
              <w:rPr>
                <w:rFonts w:hint="eastAsia"/>
                <w:color w:val="000000"/>
                <w:szCs w:val="21"/>
              </w:rPr>
              <w:t>标准值</w:t>
            </w:r>
            <w:r>
              <w:rPr>
                <w:rFonts w:hint="eastAsia"/>
                <w:color w:val="000000"/>
                <w:kern w:val="0"/>
                <w:szCs w:val="21"/>
              </w:rPr>
              <w:t>/%</w:t>
            </w:r>
          </w:p>
        </w:tc>
        <w:tc>
          <w:tcPr>
            <w:tcW w:w="1904" w:type="dxa"/>
            <w:tcBorders>
              <w:top w:val="single" w:color="000000" w:sz="12" w:space="0"/>
              <w:left w:val="single" w:color="000000" w:sz="4" w:space="0"/>
              <w:bottom w:val="single" w:color="000000" w:sz="4" w:space="0"/>
              <w:right w:val="single" w:color="000000" w:sz="4" w:space="0"/>
            </w:tcBorders>
            <w:shd w:val="clear" w:color="auto" w:fill="FFFFFF"/>
            <w:noWrap w:val="0"/>
            <w:vAlign w:val="center"/>
          </w:tcPr>
          <w:p w14:paraId="7EE3D365">
            <w:pPr>
              <w:widowControl/>
              <w:jc w:val="center"/>
              <w:rPr>
                <w:color w:val="000000"/>
                <w:kern w:val="0"/>
                <w:szCs w:val="21"/>
              </w:rPr>
            </w:pPr>
            <w:r>
              <w:rPr>
                <w:rFonts w:hint="eastAsia"/>
                <w:color w:val="000000"/>
                <w:kern w:val="0"/>
                <w:szCs w:val="21"/>
              </w:rPr>
              <w:t>测定值/%</w:t>
            </w:r>
          </w:p>
        </w:tc>
        <w:tc>
          <w:tcPr>
            <w:tcW w:w="2913" w:type="dxa"/>
            <w:gridSpan w:val="2"/>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14:paraId="6085627D">
            <w:pPr>
              <w:widowControl/>
              <w:jc w:val="center"/>
              <w:rPr>
                <w:color w:val="000000"/>
                <w:kern w:val="0"/>
                <w:szCs w:val="21"/>
              </w:rPr>
            </w:pPr>
            <w:r>
              <w:rPr>
                <w:rFonts w:hint="eastAsia"/>
                <w:color w:val="auto"/>
                <w:kern w:val="0"/>
                <w:szCs w:val="21"/>
                <w:lang w:val="en-US" w:eastAsia="zh-CN"/>
              </w:rPr>
              <w:t>相对</w:t>
            </w:r>
            <w:r>
              <w:rPr>
                <w:rFonts w:hint="eastAsia"/>
                <w:color w:val="000000"/>
                <w:kern w:val="0"/>
                <w:szCs w:val="21"/>
              </w:rPr>
              <w:t>偏差/%</w:t>
            </w:r>
          </w:p>
        </w:tc>
      </w:tr>
      <w:tr w14:paraId="07620A0A">
        <w:tblPrEx>
          <w:tblCellMar>
            <w:top w:w="0" w:type="dxa"/>
            <w:left w:w="108" w:type="dxa"/>
            <w:bottom w:w="0" w:type="dxa"/>
            <w:right w:w="108" w:type="dxa"/>
          </w:tblCellMar>
        </w:tblPrEx>
        <w:trPr>
          <w:trHeight w:val="270" w:hRule="atLeast"/>
          <w:jc w:val="center"/>
        </w:trPr>
        <w:tc>
          <w:tcPr>
            <w:tcW w:w="2440" w:type="dxa"/>
            <w:gridSpan w:val="2"/>
            <w:tcBorders>
              <w:top w:val="single" w:color="000000" w:sz="4" w:space="0"/>
              <w:left w:val="single" w:color="000000" w:sz="12" w:space="0"/>
              <w:bottom w:val="single" w:color="000000" w:sz="4" w:space="0"/>
              <w:right w:val="single" w:color="000000" w:sz="4" w:space="0"/>
            </w:tcBorders>
            <w:shd w:val="clear" w:color="auto" w:fill="FFFFFF"/>
            <w:noWrap w:val="0"/>
            <w:vAlign w:val="center"/>
          </w:tcPr>
          <w:p w14:paraId="697618BA">
            <w:pPr>
              <w:jc w:val="center"/>
              <w:rPr>
                <w:rFonts w:hint="eastAsia"/>
                <w:color w:val="000000"/>
                <w:szCs w:val="21"/>
              </w:rPr>
            </w:pPr>
            <w:r>
              <w:rPr>
                <w:rFonts w:hint="eastAsia"/>
                <w:bCs/>
                <w:color w:val="000000"/>
                <w:szCs w:val="21"/>
              </w:rPr>
              <w:t>HSn62-1（BY 1908-2）</w:t>
            </w:r>
          </w:p>
        </w:tc>
        <w:tc>
          <w:tcPr>
            <w:tcW w:w="168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3CFE23">
            <w:pPr>
              <w:jc w:val="center"/>
              <w:rPr>
                <w:rFonts w:hint="default" w:ascii="Times New Roman" w:hAnsi="Times New Roman"/>
                <w:b w:val="0"/>
                <w:color w:val="000000"/>
                <w:kern w:val="2"/>
                <w:sz w:val="21"/>
                <w:szCs w:val="21"/>
                <w:lang w:val="en-US" w:eastAsia="zh-CN" w:bidi="ar-SA"/>
              </w:rPr>
            </w:pPr>
            <w:r>
              <w:rPr>
                <w:rFonts w:hint="eastAsia" w:ascii="Times New Roman" w:hAnsi="Times New Roman"/>
                <w:b w:val="0"/>
                <w:color w:val="000000"/>
                <w:sz w:val="21"/>
                <w:szCs w:val="21"/>
                <w:lang w:val="en-US" w:eastAsia="zh-CN"/>
              </w:rPr>
              <w:t>0.87</w:t>
            </w:r>
          </w:p>
        </w:tc>
        <w:tc>
          <w:tcPr>
            <w:tcW w:w="19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F5BD9">
            <w:pPr>
              <w:widowControl/>
              <w:jc w:val="center"/>
              <w:rPr>
                <w:color w:val="000000"/>
                <w:kern w:val="0"/>
                <w:szCs w:val="21"/>
              </w:rPr>
            </w:pPr>
            <w:r>
              <w:rPr>
                <w:rFonts w:hint="eastAsia"/>
                <w:color w:val="000000"/>
                <w:kern w:val="0"/>
                <w:szCs w:val="21"/>
              </w:rPr>
              <w:t>0.86</w:t>
            </w:r>
          </w:p>
        </w:tc>
        <w:tc>
          <w:tcPr>
            <w:tcW w:w="2913" w:type="dxa"/>
            <w:gridSpan w:val="2"/>
            <w:tcBorders>
              <w:top w:val="single" w:color="000000" w:sz="4" w:space="0"/>
              <w:left w:val="single" w:color="000000" w:sz="4" w:space="0"/>
              <w:bottom w:val="single" w:color="000000" w:sz="4" w:space="0"/>
              <w:right w:val="single" w:color="000000" w:sz="12" w:space="0"/>
            </w:tcBorders>
            <w:shd w:val="clear" w:color="auto" w:fill="FFFFFF"/>
            <w:noWrap w:val="0"/>
            <w:vAlign w:val="center"/>
          </w:tcPr>
          <w:p w14:paraId="4D256CE1">
            <w:pPr>
              <w:widowControl/>
              <w:jc w:val="center"/>
              <w:rPr>
                <w:rFonts w:hint="default" w:eastAsia="宋体"/>
                <w:color w:val="000000"/>
                <w:kern w:val="0"/>
                <w:szCs w:val="21"/>
                <w:highlight w:val="none"/>
                <w:lang w:val="en-US" w:eastAsia="zh-CN"/>
              </w:rPr>
            </w:pPr>
            <w:r>
              <w:rPr>
                <w:rFonts w:hint="eastAsia"/>
                <w:color w:val="000000"/>
                <w:kern w:val="0"/>
                <w:szCs w:val="21"/>
                <w:highlight w:val="none"/>
                <w:lang w:val="en-US" w:eastAsia="zh-CN"/>
              </w:rPr>
              <w:t>-1.15</w:t>
            </w:r>
          </w:p>
        </w:tc>
      </w:tr>
      <w:tr w14:paraId="03900ED5">
        <w:tblPrEx>
          <w:tblCellMar>
            <w:top w:w="0" w:type="dxa"/>
            <w:left w:w="108" w:type="dxa"/>
            <w:bottom w:w="0" w:type="dxa"/>
            <w:right w:w="108" w:type="dxa"/>
          </w:tblCellMar>
        </w:tblPrEx>
        <w:trPr>
          <w:trHeight w:val="270" w:hRule="atLeast"/>
          <w:jc w:val="center"/>
        </w:trPr>
        <w:tc>
          <w:tcPr>
            <w:tcW w:w="2440" w:type="dxa"/>
            <w:gridSpan w:val="2"/>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14:paraId="4A5709EB">
            <w:pPr>
              <w:jc w:val="center"/>
              <w:rPr>
                <w:rFonts w:hint="eastAsia"/>
                <w:color w:val="000000"/>
                <w:szCs w:val="21"/>
              </w:rPr>
            </w:pPr>
            <w:r>
              <w:rPr>
                <w:rFonts w:hint="eastAsia"/>
                <w:bCs/>
                <w:color w:val="000000"/>
                <w:szCs w:val="21"/>
              </w:rPr>
              <w:t>QSn4-3（BY 1941-1）</w:t>
            </w:r>
          </w:p>
        </w:tc>
        <w:tc>
          <w:tcPr>
            <w:tcW w:w="1689"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527254CA">
            <w:pPr>
              <w:jc w:val="center"/>
              <w:rPr>
                <w:rFonts w:hint="default" w:ascii="Times New Roman" w:hAnsi="Times New Roman"/>
                <w:b w:val="0"/>
                <w:color w:val="000000"/>
                <w:kern w:val="2"/>
                <w:sz w:val="21"/>
                <w:szCs w:val="21"/>
                <w:lang w:val="en-US" w:eastAsia="zh-CN" w:bidi="ar-SA"/>
              </w:rPr>
            </w:pPr>
            <w:r>
              <w:rPr>
                <w:rFonts w:hint="eastAsia" w:ascii="Times New Roman" w:hAnsi="Times New Roman"/>
                <w:b w:val="0"/>
                <w:color w:val="000000"/>
                <w:sz w:val="21"/>
                <w:szCs w:val="21"/>
                <w:lang w:val="en-US" w:eastAsia="zh-CN"/>
              </w:rPr>
              <w:t>4.14</w:t>
            </w:r>
          </w:p>
        </w:tc>
        <w:tc>
          <w:tcPr>
            <w:tcW w:w="1904" w:type="dxa"/>
            <w:tcBorders>
              <w:top w:val="single" w:color="000000" w:sz="4" w:space="0"/>
              <w:left w:val="single" w:color="000000" w:sz="4" w:space="0"/>
              <w:bottom w:val="single" w:color="000000" w:sz="12" w:space="0"/>
              <w:right w:val="single" w:color="000000" w:sz="4" w:space="0"/>
            </w:tcBorders>
            <w:shd w:val="clear" w:color="auto" w:fill="FFFFFF"/>
            <w:noWrap w:val="0"/>
            <w:vAlign w:val="center"/>
          </w:tcPr>
          <w:p w14:paraId="33CC70E6">
            <w:pPr>
              <w:widowControl/>
              <w:jc w:val="center"/>
              <w:rPr>
                <w:rFonts w:hint="default" w:eastAsia="宋体"/>
                <w:color w:val="000000"/>
                <w:kern w:val="0"/>
                <w:szCs w:val="21"/>
                <w:lang w:val="en-US" w:eastAsia="zh-CN"/>
              </w:rPr>
            </w:pPr>
            <w:r>
              <w:rPr>
                <w:rFonts w:hint="eastAsia"/>
                <w:color w:val="000000"/>
                <w:kern w:val="0"/>
                <w:szCs w:val="21"/>
                <w:lang w:val="en-US" w:eastAsia="zh-CN"/>
              </w:rPr>
              <w:t>4.03</w:t>
            </w:r>
          </w:p>
        </w:tc>
        <w:tc>
          <w:tcPr>
            <w:tcW w:w="2913" w:type="dxa"/>
            <w:gridSpan w:val="2"/>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14:paraId="02B69D83">
            <w:pPr>
              <w:widowControl/>
              <w:jc w:val="center"/>
              <w:rPr>
                <w:rFonts w:hint="default" w:eastAsia="宋体"/>
                <w:color w:val="000000"/>
                <w:kern w:val="0"/>
                <w:szCs w:val="21"/>
                <w:highlight w:val="none"/>
                <w:lang w:val="en-US" w:eastAsia="zh-CN"/>
              </w:rPr>
            </w:pPr>
            <w:r>
              <w:rPr>
                <w:rFonts w:hint="eastAsia"/>
                <w:color w:val="000000"/>
                <w:kern w:val="0"/>
                <w:szCs w:val="21"/>
                <w:highlight w:val="none"/>
                <w:lang w:val="en-US" w:eastAsia="zh-CN"/>
              </w:rPr>
              <w:t>-2.66</w:t>
            </w:r>
          </w:p>
        </w:tc>
      </w:tr>
    </w:tbl>
    <w:p w14:paraId="07F8236F">
      <w:pPr>
        <w:ind w:firstLine="420"/>
        <w:rPr>
          <w:bCs/>
          <w:color w:val="000000"/>
          <w:szCs w:val="21"/>
        </w:rPr>
      </w:pPr>
    </w:p>
    <w:p w14:paraId="359AD94E">
      <w:pPr>
        <w:jc w:val="both"/>
        <w:rPr>
          <w:rFonts w:hint="eastAsia" w:cs="Times New Roman"/>
          <w:bCs/>
          <w:color w:val="000000"/>
          <w:szCs w:val="21"/>
          <w:lang w:val="en-US" w:eastAsia="zh-CN"/>
        </w:rPr>
      </w:pPr>
      <w:r>
        <w:rPr>
          <w:rFonts w:hint="eastAsia"/>
          <w:bCs/>
          <w:color w:val="000000"/>
          <w:szCs w:val="21"/>
        </w:rPr>
        <w:t xml:space="preserve"> </w:t>
      </w:r>
      <w:r>
        <w:rPr>
          <w:rFonts w:hint="eastAsia"/>
          <w:bCs/>
          <w:color w:val="000000"/>
          <w:szCs w:val="21"/>
          <w:lang w:val="en-US" w:eastAsia="zh-CN"/>
        </w:rPr>
        <w:t xml:space="preserve">  </w:t>
      </w:r>
      <w:r>
        <w:rPr>
          <w:rFonts w:hint="eastAsia"/>
          <w:bCs/>
          <w:color w:val="000000"/>
          <w:szCs w:val="21"/>
        </w:rPr>
        <w:t>由表</w:t>
      </w:r>
      <w:r>
        <w:rPr>
          <w:rFonts w:hint="eastAsia"/>
          <w:bCs/>
          <w:color w:val="000000"/>
          <w:szCs w:val="21"/>
          <w:lang w:val="en-US" w:eastAsia="zh-CN"/>
        </w:rPr>
        <w:t>1</w:t>
      </w:r>
      <w:r>
        <w:rPr>
          <w:rFonts w:hint="eastAsia"/>
          <w:bCs/>
          <w:color w:val="000000"/>
          <w:szCs w:val="21"/>
        </w:rPr>
        <w:t>6结果可知，在加标回收试验中，回收率在99.10%</w:t>
      </w:r>
      <w:r>
        <w:rPr>
          <w:rFonts w:hint="eastAsia" w:ascii="宋体" w:hAnsi="宋体" w:cs="宋体"/>
          <w:bCs/>
          <w:color w:val="000000"/>
          <w:szCs w:val="21"/>
        </w:rPr>
        <w:t>～</w:t>
      </w:r>
      <w:r>
        <w:rPr>
          <w:rFonts w:hint="eastAsia"/>
          <w:bCs/>
          <w:color w:val="000000"/>
          <w:szCs w:val="21"/>
        </w:rPr>
        <w:t>102.10%之间，与有证标准样品标准值</w:t>
      </w:r>
      <w:r>
        <w:rPr>
          <w:rFonts w:hint="eastAsia"/>
          <w:bCs/>
          <w:color w:val="auto"/>
          <w:szCs w:val="21"/>
        </w:rPr>
        <w:t>的</w:t>
      </w:r>
      <w:r>
        <w:rPr>
          <w:rFonts w:hint="eastAsia"/>
          <w:bCs/>
          <w:color w:val="auto"/>
          <w:szCs w:val="21"/>
          <w:lang w:val="en-US" w:eastAsia="zh-CN"/>
        </w:rPr>
        <w:t>相对</w:t>
      </w:r>
      <w:r>
        <w:rPr>
          <w:rFonts w:hint="eastAsia"/>
          <w:bCs/>
          <w:color w:val="000000"/>
          <w:szCs w:val="21"/>
        </w:rPr>
        <w:t>偏差分别-</w:t>
      </w:r>
      <w:r>
        <w:rPr>
          <w:rFonts w:hint="eastAsia"/>
          <w:bCs/>
          <w:color w:val="000000"/>
          <w:szCs w:val="21"/>
          <w:lang w:val="en-US" w:eastAsia="zh-CN"/>
        </w:rPr>
        <w:t>1.15</w:t>
      </w:r>
      <w:r>
        <w:rPr>
          <w:rFonts w:hint="eastAsia"/>
          <w:bCs/>
          <w:color w:val="000000"/>
          <w:szCs w:val="21"/>
        </w:rPr>
        <w:t>%、</w:t>
      </w:r>
      <w:r>
        <w:rPr>
          <w:rFonts w:hint="eastAsia"/>
          <w:bCs/>
          <w:color w:val="000000"/>
          <w:szCs w:val="21"/>
          <w:lang w:val="en-US" w:eastAsia="zh-CN"/>
        </w:rPr>
        <w:t>-2.66</w:t>
      </w:r>
      <w:r>
        <w:rPr>
          <w:rFonts w:hint="eastAsia"/>
          <w:bCs/>
          <w:color w:val="000000"/>
          <w:szCs w:val="21"/>
        </w:rPr>
        <w:t>%，证明本方法有较好的准确度</w:t>
      </w:r>
    </w:p>
    <w:p w14:paraId="4E0D4597">
      <w:pPr>
        <w:pStyle w:val="4"/>
        <w:ind w:firstLine="420" w:firstLineChars="200"/>
        <w:outlineLvl w:val="3"/>
        <w:rPr>
          <w:rFonts w:hint="eastAsia" w:ascii="黑体" w:hAnsi="黑体" w:eastAsia="黑体" w:cs="黑体"/>
          <w:szCs w:val="21"/>
          <w:lang w:val="en-US" w:eastAsia="zh-CN"/>
        </w:rPr>
      </w:pPr>
    </w:p>
    <w:p w14:paraId="125757EE">
      <w:pPr>
        <w:pStyle w:val="4"/>
        <w:outlineLvl w:val="3"/>
        <w:rPr>
          <w:rFonts w:hint="eastAsia" w:ascii="黑体" w:hAnsi="黑体" w:eastAsia="黑体" w:cs="黑体"/>
          <w:szCs w:val="21"/>
          <w:lang w:val="en-US" w:eastAsia="zh-CN"/>
        </w:rPr>
      </w:pPr>
      <w:r>
        <w:rPr>
          <w:rFonts w:hint="eastAsia" w:ascii="黑体" w:hAnsi="黑体" w:eastAsia="黑体" w:cs="黑体"/>
          <w:szCs w:val="21"/>
          <w:lang w:val="en-US" w:eastAsia="zh-CN"/>
        </w:rPr>
        <w:t>5  精密度实验</w:t>
      </w:r>
    </w:p>
    <w:p w14:paraId="25ECC28E">
      <w:pPr>
        <w:keepNext w:val="0"/>
        <w:keepLines w:val="0"/>
        <w:widowControl/>
        <w:suppressLineNumbers w:val="0"/>
        <w:ind w:firstLine="420" w:firstLineChars="200"/>
        <w:jc w:val="left"/>
        <w:rPr>
          <w:rFonts w:hint="eastAsia" w:ascii="黑体" w:hAnsi="黑体" w:eastAsia="黑体" w:cs="黑体"/>
          <w:kern w:val="2"/>
          <w:sz w:val="21"/>
          <w:szCs w:val="21"/>
          <w:lang w:val="en-US" w:eastAsia="zh-CN" w:bidi="ar-SA"/>
        </w:rPr>
      </w:pPr>
      <w:r>
        <w:rPr>
          <w:rFonts w:hint="eastAsia" w:ascii="宋体" w:hAnsi="宋体"/>
          <w:sz w:val="21"/>
          <w:szCs w:val="21"/>
          <w:lang w:val="en-US" w:eastAsia="zh-CN"/>
        </w:rPr>
        <w:t>为验证方法的精密度，</w:t>
      </w:r>
      <w:r>
        <w:rPr>
          <w:rFonts w:hint="eastAsia" w:ascii="宋体" w:hAnsi="宋体"/>
          <w:sz w:val="21"/>
          <w:szCs w:val="21"/>
        </w:rPr>
        <w:t>按照选定的实验方法对</w:t>
      </w:r>
      <w:r>
        <w:rPr>
          <w:rFonts w:hint="eastAsia" w:ascii="宋体" w:hAnsi="宋体"/>
          <w:sz w:val="21"/>
          <w:szCs w:val="21"/>
          <w:lang w:val="en-US" w:eastAsia="zh-CN"/>
        </w:rPr>
        <w:t>4</w:t>
      </w:r>
      <w:r>
        <w:rPr>
          <w:rFonts w:hint="eastAsia" w:ascii="宋体" w:hAnsi="宋体"/>
          <w:sz w:val="21"/>
          <w:szCs w:val="21"/>
        </w:rPr>
        <w:t>个</w:t>
      </w:r>
      <w:r>
        <w:rPr>
          <w:rFonts w:hint="eastAsia" w:ascii="宋体" w:hAnsi="宋体"/>
          <w:sz w:val="21"/>
          <w:szCs w:val="21"/>
          <w:lang w:val="en-US" w:eastAsia="zh-CN"/>
        </w:rPr>
        <w:t>铜及铜合金中锡</w:t>
      </w:r>
      <w:r>
        <w:rPr>
          <w:rFonts w:hint="eastAsia" w:ascii="宋体" w:hAnsi="宋体"/>
          <w:sz w:val="21"/>
          <w:szCs w:val="21"/>
        </w:rPr>
        <w:t>样品</w:t>
      </w:r>
      <w:r>
        <w:rPr>
          <w:rFonts w:hint="eastAsia" w:ascii="宋体" w:hAnsi="宋体"/>
          <w:sz w:val="21"/>
          <w:szCs w:val="21"/>
          <w:lang w:val="en-US" w:eastAsia="zh-CN"/>
        </w:rPr>
        <w:t>在重复性条件下</w:t>
      </w:r>
      <w:r>
        <w:rPr>
          <w:rFonts w:hint="eastAsia" w:ascii="宋体" w:hAnsi="宋体"/>
          <w:sz w:val="21"/>
          <w:szCs w:val="21"/>
        </w:rPr>
        <w:t>分别进行</w:t>
      </w:r>
      <w:r>
        <w:rPr>
          <w:rFonts w:hint="eastAsia" w:ascii="宋体" w:hAnsi="宋体"/>
          <w:sz w:val="21"/>
          <w:szCs w:val="21"/>
          <w:lang w:val="en-US" w:eastAsia="zh-CN"/>
        </w:rPr>
        <w:t>7</w:t>
      </w:r>
      <w:r>
        <w:rPr>
          <w:rFonts w:hint="eastAsia" w:ascii="宋体" w:hAnsi="宋体"/>
          <w:sz w:val="21"/>
          <w:szCs w:val="21"/>
        </w:rPr>
        <w:t>次独立测试</w:t>
      </w:r>
      <w:r>
        <w:rPr>
          <w:rFonts w:hint="eastAsia" w:ascii="宋体" w:hAnsi="宋体"/>
          <w:sz w:val="21"/>
          <w:szCs w:val="21"/>
          <w:lang w:eastAsia="zh-CN"/>
        </w:rPr>
        <w:t>。</w:t>
      </w:r>
      <w:r>
        <w:rPr>
          <w:rFonts w:hint="eastAsia" w:ascii="宋体" w:hAnsi="宋体"/>
          <w:sz w:val="21"/>
          <w:szCs w:val="21"/>
        </w:rPr>
        <w:t>测定结果见表</w:t>
      </w:r>
      <w:r>
        <w:rPr>
          <w:rFonts w:hint="eastAsia" w:ascii="宋体" w:hAnsi="宋体"/>
          <w:sz w:val="21"/>
          <w:szCs w:val="21"/>
          <w:lang w:val="en-US" w:eastAsia="zh-CN"/>
        </w:rPr>
        <w:t>17</w:t>
      </w:r>
      <w:r>
        <w:rPr>
          <w:rFonts w:hint="eastAsia" w:ascii="宋体" w:hAnsi="宋体"/>
          <w:sz w:val="21"/>
          <w:szCs w:val="21"/>
        </w:rPr>
        <w:t>所示。</w:t>
      </w:r>
    </w:p>
    <w:p w14:paraId="587AEE5A">
      <w:pPr>
        <w:spacing w:line="400" w:lineRule="exact"/>
        <w:jc w:val="center"/>
        <w:rPr>
          <w:rFonts w:ascii="宋体" w:hAnsi="宋体"/>
          <w:sz w:val="21"/>
          <w:szCs w:val="21"/>
        </w:rPr>
      </w:pPr>
      <w:r>
        <w:rPr>
          <w:rFonts w:hint="eastAsia" w:ascii="黑体" w:hAnsi="黑体" w:eastAsia="黑体" w:cs="黑体"/>
          <w:kern w:val="2"/>
          <w:sz w:val="21"/>
          <w:szCs w:val="21"/>
          <w:lang w:val="en-US" w:eastAsia="zh-CN" w:bidi="ar-SA"/>
        </w:rPr>
        <w:t>表17 中铝洛阳铜加工有限公司精密度试验结果</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7815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12" w:space="0"/>
              <w:left w:val="single" w:color="auto" w:sz="12" w:space="0"/>
              <w:bottom w:val="single" w:color="auto" w:sz="4" w:space="0"/>
            </w:tcBorders>
            <w:shd w:val="clear" w:color="auto" w:fill="auto"/>
            <w:vAlign w:val="center"/>
          </w:tcPr>
          <w:p w14:paraId="3C70BB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样品</w:t>
            </w:r>
          </w:p>
          <w:p w14:paraId="3C2E4A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名称</w:t>
            </w:r>
          </w:p>
        </w:tc>
        <w:tc>
          <w:tcPr>
            <w:tcW w:w="3937" w:type="dxa"/>
            <w:tcBorders>
              <w:top w:val="single" w:color="auto" w:sz="12" w:space="0"/>
              <w:bottom w:val="single" w:color="auto" w:sz="4" w:space="0"/>
            </w:tcBorders>
            <w:shd w:val="clear" w:color="auto" w:fill="auto"/>
            <w:vAlign w:val="center"/>
          </w:tcPr>
          <w:p w14:paraId="75233A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测定结果/%</w:t>
            </w:r>
          </w:p>
        </w:tc>
        <w:tc>
          <w:tcPr>
            <w:tcW w:w="1306" w:type="dxa"/>
            <w:tcBorders>
              <w:top w:val="single" w:color="auto" w:sz="12" w:space="0"/>
              <w:bottom w:val="single" w:color="auto" w:sz="4" w:space="0"/>
            </w:tcBorders>
            <w:shd w:val="clear" w:color="auto" w:fill="auto"/>
            <w:vAlign w:val="center"/>
          </w:tcPr>
          <w:p w14:paraId="7167BC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平均值/%</w:t>
            </w:r>
          </w:p>
        </w:tc>
        <w:tc>
          <w:tcPr>
            <w:tcW w:w="1068" w:type="dxa"/>
            <w:tcBorders>
              <w:top w:val="single" w:color="auto" w:sz="12" w:space="0"/>
              <w:bottom w:val="single" w:color="auto" w:sz="4" w:space="0"/>
            </w:tcBorders>
            <w:shd w:val="clear" w:color="auto" w:fill="auto"/>
            <w:vAlign w:val="center"/>
          </w:tcPr>
          <w:p w14:paraId="70CE8F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标准偏差/%</w:t>
            </w:r>
          </w:p>
        </w:tc>
        <w:tc>
          <w:tcPr>
            <w:tcW w:w="1549" w:type="dxa"/>
            <w:tcBorders>
              <w:top w:val="single" w:color="auto" w:sz="12" w:space="0"/>
              <w:bottom w:val="single" w:color="auto" w:sz="4" w:space="0"/>
              <w:right w:val="single" w:color="auto" w:sz="12" w:space="0"/>
            </w:tcBorders>
            <w:shd w:val="clear" w:color="auto" w:fill="auto"/>
            <w:vAlign w:val="center"/>
          </w:tcPr>
          <w:p w14:paraId="61922E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 w:val="18"/>
                <w:szCs w:val="18"/>
              </w:rPr>
            </w:pPr>
            <w:r>
              <w:rPr>
                <w:rFonts w:hint="eastAsia" w:ascii="宋体" w:hAnsi="宋体"/>
                <w:sz w:val="18"/>
                <w:szCs w:val="18"/>
              </w:rPr>
              <w:t>相对标准偏差/%</w:t>
            </w:r>
          </w:p>
        </w:tc>
      </w:tr>
      <w:tr w14:paraId="0CE1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48157754">
            <w:pPr>
              <w:jc w:val="center"/>
              <w:rPr>
                <w:rFonts w:ascii="宋体" w:hAnsi="宋体"/>
                <w:color w:val="auto"/>
                <w:sz w:val="21"/>
                <w:szCs w:val="21"/>
              </w:rPr>
            </w:pPr>
            <w:r>
              <w:rPr>
                <w:rFonts w:hint="eastAsia"/>
                <w:b w:val="0"/>
                <w:color w:val="000000"/>
                <w:sz w:val="21"/>
                <w:szCs w:val="21"/>
                <w:lang w:val="en-US" w:eastAsia="zh-CN"/>
              </w:rPr>
              <w:t>CuSn-1</w:t>
            </w:r>
          </w:p>
        </w:tc>
        <w:tc>
          <w:tcPr>
            <w:tcW w:w="3937" w:type="dxa"/>
            <w:tcBorders>
              <w:top w:val="single" w:color="auto" w:sz="4" w:space="0"/>
              <w:bottom w:val="single" w:color="auto" w:sz="4" w:space="0"/>
            </w:tcBorders>
            <w:shd w:val="clear" w:color="auto" w:fill="auto"/>
            <w:vAlign w:val="center"/>
          </w:tcPr>
          <w:p w14:paraId="2FB16E48">
            <w:pPr>
              <w:jc w:val="center"/>
              <w:rPr>
                <w:rFonts w:hint="default" w:ascii="宋体" w:hAnsi="宋体"/>
                <w:color w:val="auto"/>
                <w:sz w:val="21"/>
                <w:szCs w:val="21"/>
                <w:lang w:val="en-US"/>
              </w:rPr>
            </w:pPr>
            <w:r>
              <w:rPr>
                <w:rFonts w:hint="eastAsia"/>
                <w:b w:val="0"/>
                <w:color w:val="000000"/>
                <w:sz w:val="21"/>
                <w:szCs w:val="21"/>
                <w:lang w:val="en-US" w:eastAsia="zh-CN"/>
              </w:rPr>
              <w:t>0.885</w:t>
            </w:r>
            <w:r>
              <w:rPr>
                <w:rFonts w:hint="eastAsia"/>
                <w:b w:val="0"/>
                <w:color w:val="000000"/>
                <w:sz w:val="21"/>
                <w:szCs w:val="21"/>
                <w:lang w:val="en-US" w:eastAsia="zh-CN"/>
              </w:rPr>
              <w:tab/>
            </w:r>
            <w:r>
              <w:rPr>
                <w:rFonts w:hint="eastAsia"/>
                <w:b w:val="0"/>
                <w:color w:val="000000"/>
                <w:sz w:val="21"/>
                <w:szCs w:val="21"/>
                <w:lang w:val="en-US" w:eastAsia="zh-CN"/>
              </w:rPr>
              <w:t>0.870</w:t>
            </w:r>
            <w:r>
              <w:rPr>
                <w:rFonts w:hint="eastAsia"/>
                <w:b w:val="0"/>
                <w:color w:val="000000"/>
                <w:sz w:val="21"/>
                <w:szCs w:val="21"/>
                <w:lang w:val="en-US" w:eastAsia="zh-CN"/>
              </w:rPr>
              <w:tab/>
            </w:r>
            <w:r>
              <w:rPr>
                <w:rFonts w:hint="eastAsia"/>
                <w:b w:val="0"/>
                <w:color w:val="000000"/>
                <w:sz w:val="21"/>
                <w:szCs w:val="21"/>
                <w:lang w:val="en-US" w:eastAsia="zh-CN"/>
              </w:rPr>
              <w:t>0.873</w:t>
            </w:r>
            <w:r>
              <w:rPr>
                <w:rFonts w:hint="eastAsia"/>
                <w:b w:val="0"/>
                <w:color w:val="000000"/>
                <w:sz w:val="21"/>
                <w:szCs w:val="21"/>
                <w:lang w:val="en-US" w:eastAsia="zh-CN"/>
              </w:rPr>
              <w:tab/>
            </w:r>
            <w:r>
              <w:rPr>
                <w:rFonts w:hint="eastAsia"/>
                <w:b w:val="0"/>
                <w:color w:val="000000"/>
                <w:sz w:val="21"/>
                <w:szCs w:val="21"/>
                <w:lang w:val="en-US" w:eastAsia="zh-CN"/>
              </w:rPr>
              <w:t>0.866</w:t>
            </w:r>
            <w:r>
              <w:rPr>
                <w:rFonts w:hint="eastAsia"/>
                <w:b w:val="0"/>
                <w:color w:val="000000"/>
                <w:sz w:val="21"/>
                <w:szCs w:val="21"/>
                <w:lang w:val="en-US" w:eastAsia="zh-CN"/>
              </w:rPr>
              <w:tab/>
            </w:r>
            <w:r>
              <w:rPr>
                <w:rFonts w:hint="eastAsia"/>
                <w:b w:val="0"/>
                <w:color w:val="000000"/>
                <w:sz w:val="21"/>
                <w:szCs w:val="21"/>
                <w:lang w:val="en-US" w:eastAsia="zh-CN"/>
              </w:rPr>
              <w:t>0.879</w:t>
            </w:r>
            <w:r>
              <w:rPr>
                <w:rFonts w:hint="eastAsia"/>
                <w:b w:val="0"/>
                <w:color w:val="000000"/>
                <w:sz w:val="21"/>
                <w:szCs w:val="21"/>
                <w:lang w:val="en-US" w:eastAsia="zh-CN"/>
              </w:rPr>
              <w:tab/>
            </w:r>
            <w:r>
              <w:rPr>
                <w:rFonts w:hint="eastAsia"/>
                <w:b w:val="0"/>
                <w:color w:val="000000"/>
                <w:sz w:val="21"/>
                <w:szCs w:val="21"/>
                <w:lang w:val="en-US" w:eastAsia="zh-CN"/>
              </w:rPr>
              <w:t>0.879</w:t>
            </w:r>
            <w:r>
              <w:rPr>
                <w:rFonts w:hint="eastAsia"/>
                <w:b w:val="0"/>
                <w:color w:val="000000"/>
                <w:sz w:val="21"/>
                <w:szCs w:val="21"/>
                <w:lang w:val="en-US" w:eastAsia="zh-CN"/>
              </w:rPr>
              <w:tab/>
            </w:r>
            <w:r>
              <w:rPr>
                <w:rFonts w:hint="eastAsia"/>
                <w:b w:val="0"/>
                <w:color w:val="000000"/>
                <w:sz w:val="21"/>
                <w:szCs w:val="21"/>
                <w:lang w:val="en-US" w:eastAsia="zh-CN"/>
              </w:rPr>
              <w:t>0.866</w:t>
            </w:r>
          </w:p>
        </w:tc>
        <w:tc>
          <w:tcPr>
            <w:tcW w:w="1306" w:type="dxa"/>
            <w:tcBorders>
              <w:top w:val="single" w:color="auto" w:sz="4" w:space="0"/>
              <w:bottom w:val="single" w:color="auto" w:sz="4" w:space="0"/>
            </w:tcBorders>
            <w:shd w:val="clear" w:color="auto" w:fill="auto"/>
            <w:vAlign w:val="center"/>
          </w:tcPr>
          <w:p w14:paraId="45E22B0C">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0.874</w:t>
            </w:r>
          </w:p>
        </w:tc>
        <w:tc>
          <w:tcPr>
            <w:tcW w:w="1068" w:type="dxa"/>
            <w:tcBorders>
              <w:top w:val="single" w:color="auto" w:sz="4" w:space="0"/>
              <w:bottom w:val="single" w:color="auto" w:sz="4" w:space="0"/>
            </w:tcBorders>
            <w:shd w:val="clear" w:color="auto" w:fill="auto"/>
            <w:vAlign w:val="center"/>
          </w:tcPr>
          <w:p w14:paraId="3CC72FEB">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0.0073</w:t>
            </w:r>
          </w:p>
        </w:tc>
        <w:tc>
          <w:tcPr>
            <w:tcW w:w="1549" w:type="dxa"/>
            <w:tcBorders>
              <w:top w:val="single" w:color="auto" w:sz="4" w:space="0"/>
              <w:bottom w:val="single" w:color="auto" w:sz="4" w:space="0"/>
              <w:right w:val="single" w:color="auto" w:sz="12" w:space="0"/>
            </w:tcBorders>
            <w:shd w:val="clear" w:color="auto" w:fill="auto"/>
            <w:vAlign w:val="center"/>
          </w:tcPr>
          <w:p w14:paraId="3FC8622B">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0.83</w:t>
            </w:r>
          </w:p>
        </w:tc>
      </w:tr>
      <w:tr w14:paraId="684F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16D3EA9A">
            <w:pPr>
              <w:jc w:val="center"/>
              <w:rPr>
                <w:rFonts w:ascii="宋体" w:hAnsi="宋体"/>
                <w:color w:val="auto"/>
                <w:sz w:val="21"/>
                <w:szCs w:val="21"/>
              </w:rPr>
            </w:pPr>
            <w:r>
              <w:rPr>
                <w:rFonts w:hint="eastAsia"/>
                <w:b w:val="0"/>
                <w:color w:val="000000"/>
                <w:sz w:val="21"/>
                <w:szCs w:val="21"/>
                <w:lang w:val="en-US" w:eastAsia="zh-CN"/>
              </w:rPr>
              <w:t>CuSn-2</w:t>
            </w:r>
          </w:p>
        </w:tc>
        <w:tc>
          <w:tcPr>
            <w:tcW w:w="3937" w:type="dxa"/>
            <w:tcBorders>
              <w:top w:val="single" w:color="auto" w:sz="4" w:space="0"/>
              <w:bottom w:val="single" w:color="auto" w:sz="4" w:space="0"/>
            </w:tcBorders>
            <w:shd w:val="clear" w:color="auto" w:fill="auto"/>
            <w:vAlign w:val="center"/>
          </w:tcPr>
          <w:p w14:paraId="2FA3C493">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4.113</w:t>
            </w:r>
            <w:r>
              <w:rPr>
                <w:rFonts w:hint="eastAsia"/>
                <w:b w:val="0"/>
                <w:color w:val="000000"/>
                <w:sz w:val="21"/>
                <w:szCs w:val="21"/>
                <w:lang w:val="en-US" w:eastAsia="zh-CN"/>
              </w:rPr>
              <w:tab/>
            </w:r>
            <w:r>
              <w:rPr>
                <w:rFonts w:hint="eastAsia"/>
                <w:b w:val="0"/>
                <w:color w:val="000000"/>
                <w:sz w:val="21"/>
                <w:szCs w:val="21"/>
                <w:lang w:val="en-US" w:eastAsia="zh-CN"/>
              </w:rPr>
              <w:t>4.140</w:t>
            </w:r>
            <w:r>
              <w:rPr>
                <w:rFonts w:hint="eastAsia"/>
                <w:b w:val="0"/>
                <w:color w:val="000000"/>
                <w:sz w:val="21"/>
                <w:szCs w:val="21"/>
                <w:lang w:val="en-US" w:eastAsia="zh-CN"/>
              </w:rPr>
              <w:tab/>
            </w:r>
            <w:r>
              <w:rPr>
                <w:rFonts w:hint="eastAsia"/>
                <w:b w:val="0"/>
                <w:color w:val="000000"/>
                <w:sz w:val="21"/>
                <w:szCs w:val="21"/>
                <w:lang w:val="en-US" w:eastAsia="zh-CN"/>
              </w:rPr>
              <w:t>4.120</w:t>
            </w:r>
            <w:r>
              <w:rPr>
                <w:rFonts w:hint="eastAsia"/>
                <w:b w:val="0"/>
                <w:color w:val="000000"/>
                <w:sz w:val="21"/>
                <w:szCs w:val="21"/>
                <w:lang w:val="en-US" w:eastAsia="zh-CN"/>
              </w:rPr>
              <w:tab/>
            </w:r>
            <w:r>
              <w:rPr>
                <w:rFonts w:hint="eastAsia"/>
                <w:b w:val="0"/>
                <w:color w:val="000000"/>
                <w:sz w:val="21"/>
                <w:szCs w:val="21"/>
                <w:lang w:val="en-US" w:eastAsia="zh-CN"/>
              </w:rPr>
              <w:t>4.121</w:t>
            </w:r>
            <w:r>
              <w:rPr>
                <w:rFonts w:hint="eastAsia"/>
                <w:b w:val="0"/>
                <w:color w:val="000000"/>
                <w:sz w:val="21"/>
                <w:szCs w:val="21"/>
                <w:lang w:val="en-US" w:eastAsia="zh-CN"/>
              </w:rPr>
              <w:tab/>
            </w:r>
            <w:r>
              <w:rPr>
                <w:rFonts w:hint="eastAsia"/>
                <w:b w:val="0"/>
                <w:color w:val="000000"/>
                <w:sz w:val="21"/>
                <w:szCs w:val="21"/>
                <w:lang w:val="en-US" w:eastAsia="zh-CN"/>
              </w:rPr>
              <w:t>4.108</w:t>
            </w:r>
            <w:r>
              <w:rPr>
                <w:rFonts w:hint="eastAsia"/>
                <w:b w:val="0"/>
                <w:color w:val="000000"/>
                <w:sz w:val="21"/>
                <w:szCs w:val="21"/>
                <w:lang w:val="en-US" w:eastAsia="zh-CN"/>
              </w:rPr>
              <w:tab/>
            </w:r>
            <w:r>
              <w:rPr>
                <w:rFonts w:hint="eastAsia"/>
                <w:b w:val="0"/>
                <w:color w:val="000000"/>
                <w:sz w:val="21"/>
                <w:szCs w:val="21"/>
                <w:lang w:val="en-US" w:eastAsia="zh-CN"/>
              </w:rPr>
              <w:t>4.143</w:t>
            </w:r>
            <w:r>
              <w:rPr>
                <w:rFonts w:hint="eastAsia"/>
                <w:b w:val="0"/>
                <w:color w:val="000000"/>
                <w:sz w:val="21"/>
                <w:szCs w:val="21"/>
                <w:lang w:val="en-US" w:eastAsia="zh-CN"/>
              </w:rPr>
              <w:tab/>
            </w:r>
            <w:r>
              <w:rPr>
                <w:rFonts w:hint="eastAsia"/>
                <w:b w:val="0"/>
                <w:color w:val="000000"/>
                <w:sz w:val="21"/>
                <w:szCs w:val="21"/>
                <w:lang w:val="en-US" w:eastAsia="zh-CN"/>
              </w:rPr>
              <w:t>4.087</w:t>
            </w:r>
          </w:p>
        </w:tc>
        <w:tc>
          <w:tcPr>
            <w:tcW w:w="1306" w:type="dxa"/>
            <w:tcBorders>
              <w:top w:val="single" w:color="auto" w:sz="4" w:space="0"/>
              <w:bottom w:val="single" w:color="auto" w:sz="4" w:space="0"/>
            </w:tcBorders>
            <w:shd w:val="clear" w:color="auto" w:fill="auto"/>
            <w:vAlign w:val="center"/>
          </w:tcPr>
          <w:p w14:paraId="0033C2E2">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4.119</w:t>
            </w:r>
          </w:p>
        </w:tc>
        <w:tc>
          <w:tcPr>
            <w:tcW w:w="1068" w:type="dxa"/>
            <w:tcBorders>
              <w:top w:val="single" w:color="auto" w:sz="4" w:space="0"/>
              <w:bottom w:val="single" w:color="auto" w:sz="4" w:space="0"/>
            </w:tcBorders>
            <w:shd w:val="clear" w:color="auto" w:fill="auto"/>
            <w:vAlign w:val="center"/>
          </w:tcPr>
          <w:p w14:paraId="70A78564">
            <w:pPr>
              <w:jc w:val="center"/>
              <w:rPr>
                <w:rFonts w:hint="default" w:ascii="宋体" w:hAnsi="宋体"/>
                <w:color w:val="auto"/>
                <w:sz w:val="21"/>
                <w:szCs w:val="21"/>
                <w:lang w:val="en-US"/>
              </w:rPr>
            </w:pPr>
            <w:r>
              <w:rPr>
                <w:rFonts w:hint="eastAsia"/>
                <w:b w:val="0"/>
                <w:color w:val="000000"/>
                <w:sz w:val="21"/>
                <w:szCs w:val="21"/>
                <w:lang w:val="en-US" w:eastAsia="zh-CN"/>
              </w:rPr>
              <w:t>0.019</w:t>
            </w:r>
          </w:p>
        </w:tc>
        <w:tc>
          <w:tcPr>
            <w:tcW w:w="1549" w:type="dxa"/>
            <w:tcBorders>
              <w:top w:val="single" w:color="auto" w:sz="4" w:space="0"/>
              <w:bottom w:val="single" w:color="auto" w:sz="4" w:space="0"/>
              <w:right w:val="single" w:color="auto" w:sz="12" w:space="0"/>
            </w:tcBorders>
            <w:shd w:val="clear" w:color="auto" w:fill="auto"/>
            <w:vAlign w:val="center"/>
          </w:tcPr>
          <w:p w14:paraId="62E2417D">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0.47</w:t>
            </w:r>
          </w:p>
        </w:tc>
      </w:tr>
      <w:tr w14:paraId="468A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4" w:space="0"/>
            </w:tcBorders>
            <w:shd w:val="clear" w:color="auto" w:fill="auto"/>
            <w:vAlign w:val="center"/>
          </w:tcPr>
          <w:p w14:paraId="79C3E5AB">
            <w:pPr>
              <w:jc w:val="center"/>
              <w:rPr>
                <w:rFonts w:ascii="宋体" w:hAnsi="宋体"/>
                <w:color w:val="auto"/>
                <w:sz w:val="21"/>
                <w:szCs w:val="21"/>
              </w:rPr>
            </w:pPr>
            <w:r>
              <w:rPr>
                <w:rFonts w:hint="eastAsia"/>
                <w:b w:val="0"/>
                <w:color w:val="000000"/>
                <w:sz w:val="21"/>
                <w:szCs w:val="21"/>
                <w:lang w:val="en-US" w:eastAsia="zh-CN"/>
              </w:rPr>
              <w:t>CuSn-3</w:t>
            </w:r>
          </w:p>
        </w:tc>
        <w:tc>
          <w:tcPr>
            <w:tcW w:w="3937" w:type="dxa"/>
            <w:tcBorders>
              <w:top w:val="single" w:color="auto" w:sz="4" w:space="0"/>
              <w:bottom w:val="single" w:color="auto" w:sz="4" w:space="0"/>
            </w:tcBorders>
            <w:shd w:val="clear" w:color="auto" w:fill="auto"/>
            <w:vAlign w:val="center"/>
          </w:tcPr>
          <w:p w14:paraId="7CA03B57">
            <w:pPr>
              <w:jc w:val="center"/>
              <w:rPr>
                <w:rFonts w:hint="default" w:ascii="宋体" w:hAnsi="宋体"/>
                <w:color w:val="auto"/>
                <w:sz w:val="21"/>
                <w:szCs w:val="21"/>
                <w:lang w:val="en-US" w:eastAsia="zh-CN"/>
              </w:rPr>
            </w:pPr>
            <w:r>
              <w:rPr>
                <w:rFonts w:hint="default" w:ascii="Times New Roman" w:hAnsi="Times New Roman"/>
                <w:b w:val="0"/>
                <w:color w:val="000000"/>
                <w:sz w:val="21"/>
                <w:szCs w:val="21"/>
                <w:lang w:val="en-US" w:eastAsia="zh-CN"/>
              </w:rPr>
              <w:t>10.064</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10.115</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10.088</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10.092</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10.123</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10.191</w:t>
            </w:r>
            <w:r>
              <w:rPr>
                <w:rFonts w:hint="default" w:ascii="Times New Roman" w:hAnsi="Times New Roman"/>
                <w:b w:val="0"/>
                <w:color w:val="000000"/>
                <w:sz w:val="21"/>
                <w:szCs w:val="21"/>
                <w:lang w:val="en-US" w:eastAsia="zh-CN"/>
              </w:rPr>
              <w:tab/>
            </w:r>
            <w:r>
              <w:rPr>
                <w:rFonts w:hint="default" w:ascii="Times New Roman" w:hAnsi="Times New Roman"/>
                <w:b w:val="0"/>
                <w:color w:val="000000"/>
                <w:sz w:val="21"/>
                <w:szCs w:val="21"/>
                <w:lang w:val="en-US" w:eastAsia="zh-CN"/>
              </w:rPr>
              <w:t>10.042</w:t>
            </w:r>
          </w:p>
        </w:tc>
        <w:tc>
          <w:tcPr>
            <w:tcW w:w="1306" w:type="dxa"/>
            <w:tcBorders>
              <w:top w:val="single" w:color="auto" w:sz="4" w:space="0"/>
              <w:bottom w:val="single" w:color="auto" w:sz="4" w:space="0"/>
            </w:tcBorders>
            <w:shd w:val="clear" w:color="auto" w:fill="auto"/>
            <w:vAlign w:val="center"/>
          </w:tcPr>
          <w:p w14:paraId="30AF597C">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10.102</w:t>
            </w:r>
          </w:p>
        </w:tc>
        <w:tc>
          <w:tcPr>
            <w:tcW w:w="1068" w:type="dxa"/>
            <w:tcBorders>
              <w:top w:val="single" w:color="auto" w:sz="4" w:space="0"/>
              <w:bottom w:val="single" w:color="auto" w:sz="4" w:space="0"/>
            </w:tcBorders>
            <w:shd w:val="clear" w:color="auto" w:fill="auto"/>
            <w:vAlign w:val="center"/>
          </w:tcPr>
          <w:p w14:paraId="2704F048">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0.048</w:t>
            </w:r>
          </w:p>
        </w:tc>
        <w:tc>
          <w:tcPr>
            <w:tcW w:w="1549" w:type="dxa"/>
            <w:tcBorders>
              <w:top w:val="single" w:color="auto" w:sz="4" w:space="0"/>
              <w:bottom w:val="single" w:color="auto" w:sz="4" w:space="0"/>
              <w:right w:val="single" w:color="auto" w:sz="12" w:space="0"/>
            </w:tcBorders>
            <w:shd w:val="clear" w:color="auto" w:fill="auto"/>
            <w:vAlign w:val="center"/>
          </w:tcPr>
          <w:p w14:paraId="180BEA2D">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0.47</w:t>
            </w:r>
          </w:p>
        </w:tc>
      </w:tr>
      <w:tr w14:paraId="2270C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auto" w:sz="4" w:space="0"/>
              <w:left w:val="single" w:color="auto" w:sz="12" w:space="0"/>
              <w:bottom w:val="single" w:color="auto" w:sz="12" w:space="0"/>
            </w:tcBorders>
            <w:shd w:val="clear" w:color="auto" w:fill="auto"/>
            <w:vAlign w:val="center"/>
          </w:tcPr>
          <w:p w14:paraId="2EC027EF">
            <w:pPr>
              <w:jc w:val="center"/>
              <w:rPr>
                <w:rFonts w:hint="eastAsia" w:ascii="宋体" w:hAnsi="宋体"/>
                <w:color w:val="auto"/>
                <w:sz w:val="21"/>
                <w:szCs w:val="21"/>
                <w:lang w:val="en-US" w:eastAsia="zh-CN"/>
              </w:rPr>
            </w:pPr>
            <w:r>
              <w:rPr>
                <w:rFonts w:hint="eastAsia"/>
                <w:b w:val="0"/>
                <w:color w:val="000000"/>
                <w:sz w:val="21"/>
                <w:szCs w:val="21"/>
                <w:lang w:val="en-US" w:eastAsia="zh-CN"/>
              </w:rPr>
              <w:t>CuSn-4</w:t>
            </w:r>
          </w:p>
        </w:tc>
        <w:tc>
          <w:tcPr>
            <w:tcW w:w="3937" w:type="dxa"/>
            <w:tcBorders>
              <w:top w:val="single" w:color="auto" w:sz="4" w:space="0"/>
              <w:bottom w:val="single" w:color="auto" w:sz="12" w:space="0"/>
            </w:tcBorders>
            <w:shd w:val="clear" w:color="auto" w:fill="auto"/>
            <w:vAlign w:val="center"/>
          </w:tcPr>
          <w:p w14:paraId="7F45BB61">
            <w:pPr>
              <w:jc w:val="center"/>
              <w:rPr>
                <w:rFonts w:hint="default" w:ascii="宋体" w:hAnsi="宋体"/>
                <w:color w:val="auto"/>
                <w:sz w:val="21"/>
                <w:szCs w:val="21"/>
                <w:lang w:val="en-US" w:eastAsia="zh-CN"/>
              </w:rPr>
            </w:pPr>
            <w:r>
              <w:rPr>
                <w:rFonts w:hint="eastAsia"/>
                <w:b w:val="0"/>
                <w:color w:val="000000"/>
                <w:sz w:val="21"/>
                <w:szCs w:val="21"/>
                <w:lang w:val="en-US" w:eastAsia="zh-CN"/>
              </w:rPr>
              <w:t>17.895</w:t>
            </w:r>
            <w:r>
              <w:rPr>
                <w:rFonts w:hint="eastAsia"/>
                <w:b w:val="0"/>
                <w:color w:val="000000"/>
                <w:sz w:val="21"/>
                <w:szCs w:val="21"/>
                <w:lang w:val="en-US" w:eastAsia="zh-CN"/>
              </w:rPr>
              <w:tab/>
            </w:r>
            <w:r>
              <w:rPr>
                <w:rFonts w:hint="eastAsia"/>
                <w:b w:val="0"/>
                <w:color w:val="000000"/>
                <w:sz w:val="21"/>
                <w:szCs w:val="21"/>
                <w:lang w:val="en-US" w:eastAsia="zh-CN"/>
              </w:rPr>
              <w:t>17.761</w:t>
            </w:r>
            <w:r>
              <w:rPr>
                <w:rFonts w:hint="eastAsia"/>
                <w:b w:val="0"/>
                <w:color w:val="000000"/>
                <w:sz w:val="21"/>
                <w:szCs w:val="21"/>
                <w:lang w:val="en-US" w:eastAsia="zh-CN"/>
              </w:rPr>
              <w:tab/>
            </w:r>
            <w:r>
              <w:rPr>
                <w:rFonts w:hint="eastAsia"/>
                <w:b w:val="0"/>
                <w:color w:val="000000"/>
                <w:sz w:val="21"/>
                <w:szCs w:val="21"/>
                <w:lang w:val="en-US" w:eastAsia="zh-CN"/>
              </w:rPr>
              <w:t>17.936</w:t>
            </w:r>
            <w:r>
              <w:rPr>
                <w:rFonts w:hint="eastAsia"/>
                <w:b w:val="0"/>
                <w:color w:val="000000"/>
                <w:sz w:val="21"/>
                <w:szCs w:val="21"/>
                <w:lang w:val="en-US" w:eastAsia="zh-CN"/>
              </w:rPr>
              <w:tab/>
            </w:r>
            <w:r>
              <w:rPr>
                <w:rFonts w:hint="eastAsia"/>
                <w:b w:val="0"/>
                <w:color w:val="000000"/>
                <w:sz w:val="21"/>
                <w:szCs w:val="21"/>
                <w:lang w:val="en-US" w:eastAsia="zh-CN"/>
              </w:rPr>
              <w:t>17.713</w:t>
            </w:r>
            <w:r>
              <w:rPr>
                <w:rFonts w:hint="eastAsia"/>
                <w:b w:val="0"/>
                <w:color w:val="000000"/>
                <w:sz w:val="21"/>
                <w:szCs w:val="21"/>
                <w:lang w:val="en-US" w:eastAsia="zh-CN"/>
              </w:rPr>
              <w:tab/>
            </w:r>
            <w:r>
              <w:rPr>
                <w:rFonts w:hint="eastAsia"/>
                <w:b w:val="0"/>
                <w:color w:val="000000"/>
                <w:sz w:val="21"/>
                <w:szCs w:val="21"/>
                <w:lang w:val="en-US" w:eastAsia="zh-CN"/>
              </w:rPr>
              <w:t>17.982</w:t>
            </w:r>
            <w:r>
              <w:rPr>
                <w:rFonts w:hint="eastAsia"/>
                <w:b w:val="0"/>
                <w:color w:val="000000"/>
                <w:sz w:val="21"/>
                <w:szCs w:val="21"/>
                <w:lang w:val="en-US" w:eastAsia="zh-CN"/>
              </w:rPr>
              <w:tab/>
            </w:r>
            <w:r>
              <w:rPr>
                <w:rFonts w:hint="eastAsia"/>
                <w:b w:val="0"/>
                <w:color w:val="000000"/>
                <w:sz w:val="21"/>
                <w:szCs w:val="21"/>
                <w:lang w:val="en-US" w:eastAsia="zh-CN"/>
              </w:rPr>
              <w:t>17.785</w:t>
            </w:r>
            <w:r>
              <w:rPr>
                <w:rFonts w:hint="eastAsia"/>
                <w:b w:val="0"/>
                <w:color w:val="000000"/>
                <w:sz w:val="21"/>
                <w:szCs w:val="21"/>
                <w:lang w:val="en-US" w:eastAsia="zh-CN"/>
              </w:rPr>
              <w:tab/>
            </w:r>
            <w:r>
              <w:rPr>
                <w:rFonts w:hint="eastAsia"/>
                <w:b w:val="0"/>
                <w:color w:val="000000"/>
                <w:sz w:val="21"/>
                <w:szCs w:val="21"/>
                <w:lang w:val="en-US" w:eastAsia="zh-CN"/>
              </w:rPr>
              <w:t>17.812</w:t>
            </w:r>
          </w:p>
        </w:tc>
        <w:tc>
          <w:tcPr>
            <w:tcW w:w="1306" w:type="dxa"/>
            <w:tcBorders>
              <w:top w:val="single" w:color="auto" w:sz="4" w:space="0"/>
              <w:bottom w:val="single" w:color="auto" w:sz="12" w:space="0"/>
            </w:tcBorders>
            <w:shd w:val="clear" w:color="auto" w:fill="auto"/>
            <w:vAlign w:val="center"/>
          </w:tcPr>
          <w:p w14:paraId="473527D3">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17.841</w:t>
            </w:r>
          </w:p>
        </w:tc>
        <w:tc>
          <w:tcPr>
            <w:tcW w:w="1068" w:type="dxa"/>
            <w:tcBorders>
              <w:top w:val="single" w:color="auto" w:sz="4" w:space="0"/>
              <w:bottom w:val="single" w:color="auto" w:sz="12" w:space="0"/>
            </w:tcBorders>
            <w:shd w:val="clear" w:color="auto" w:fill="auto"/>
            <w:vAlign w:val="center"/>
          </w:tcPr>
          <w:p w14:paraId="58A90517">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0.099</w:t>
            </w:r>
          </w:p>
        </w:tc>
        <w:tc>
          <w:tcPr>
            <w:tcW w:w="1549" w:type="dxa"/>
            <w:tcBorders>
              <w:top w:val="single" w:color="auto" w:sz="4" w:space="0"/>
              <w:bottom w:val="single" w:color="auto" w:sz="12" w:space="0"/>
              <w:right w:val="single" w:color="auto" w:sz="12" w:space="0"/>
            </w:tcBorders>
            <w:shd w:val="clear" w:color="auto" w:fill="auto"/>
            <w:vAlign w:val="center"/>
          </w:tcPr>
          <w:p w14:paraId="6A97D2F2">
            <w:pPr>
              <w:jc w:val="center"/>
              <w:rPr>
                <w:rFonts w:hint="default" w:ascii="宋体" w:hAnsi="宋体" w:eastAsia="宋体"/>
                <w:color w:val="auto"/>
                <w:sz w:val="21"/>
                <w:szCs w:val="21"/>
                <w:lang w:val="en-US" w:eastAsia="zh-CN"/>
              </w:rPr>
            </w:pPr>
            <w:r>
              <w:rPr>
                <w:rFonts w:hint="eastAsia"/>
                <w:b w:val="0"/>
                <w:color w:val="000000"/>
                <w:sz w:val="21"/>
                <w:szCs w:val="21"/>
                <w:lang w:val="en-US" w:eastAsia="zh-CN"/>
              </w:rPr>
              <w:t>0.55</w:t>
            </w:r>
          </w:p>
        </w:tc>
      </w:tr>
    </w:tbl>
    <w:p w14:paraId="6C4586FF">
      <w:pPr>
        <w:rPr>
          <w:rFonts w:hint="eastAsia"/>
        </w:rPr>
      </w:pPr>
    </w:p>
    <w:p w14:paraId="299A999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sz w:val="21"/>
          <w:szCs w:val="21"/>
        </w:rPr>
      </w:pPr>
      <w:r>
        <w:rPr>
          <w:rFonts w:hint="eastAsia" w:ascii="宋体" w:hAnsi="宋体"/>
          <w:sz w:val="21"/>
          <w:szCs w:val="21"/>
        </w:rPr>
        <w:t>从表</w:t>
      </w:r>
      <w:r>
        <w:rPr>
          <w:rFonts w:hint="eastAsia" w:ascii="宋体" w:hAnsi="宋体"/>
          <w:sz w:val="21"/>
          <w:szCs w:val="21"/>
          <w:lang w:val="en-US" w:eastAsia="zh-CN"/>
        </w:rPr>
        <w:t>17</w:t>
      </w:r>
      <w:r>
        <w:rPr>
          <w:rFonts w:hint="eastAsia" w:ascii="宋体" w:hAnsi="宋体"/>
          <w:sz w:val="21"/>
          <w:szCs w:val="21"/>
        </w:rPr>
        <w:t>中结果可以看出</w:t>
      </w:r>
      <w:r>
        <w:rPr>
          <w:rFonts w:hint="eastAsia" w:cs="Times New Roman"/>
          <w:bCs/>
          <w:color w:val="000000"/>
          <w:szCs w:val="21"/>
          <w:lang w:val="en-US" w:eastAsia="zh-CN"/>
        </w:rPr>
        <w:t>，用本方法对4个不同锡含量铜及铜合金试样进行重复性试验，相对标准偏差在0.47%～0.83%之间，方法精密度能满足检测需求。</w:t>
      </w:r>
    </w:p>
    <w:p w14:paraId="3DDBE28F">
      <w:pPr>
        <w:pStyle w:val="4"/>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cs="宋体"/>
          <w:color w:val="000000"/>
          <w:szCs w:val="21"/>
          <w:lang w:val="en-US" w:eastAsia="zh-CN"/>
        </w:rPr>
      </w:pPr>
    </w:p>
    <w:p w14:paraId="23CEF6A5">
      <w:pPr>
        <w:pStyle w:val="4"/>
        <w:ind w:firstLine="420" w:firstLineChars="200"/>
        <w:rPr>
          <w:rFonts w:hint="eastAsia" w:ascii="宋体" w:hAnsi="宋体"/>
          <w:bCs/>
          <w:lang w:val="en-US" w:eastAsia="zh-CN"/>
        </w:rPr>
      </w:pPr>
      <w:r>
        <w:rPr>
          <w:rFonts w:hint="eastAsia" w:ascii="宋体" w:hAnsi="宋体"/>
          <w:bCs/>
          <w:szCs w:val="21"/>
        </w:rPr>
        <w:t>第一验证单位</w:t>
      </w:r>
      <w:r>
        <w:rPr>
          <w:rFonts w:hint="eastAsia" w:ascii="宋体" w:hAnsi="宋体" w:cs="黑体"/>
          <w:b w:val="0"/>
          <w:bCs w:val="0"/>
          <w:sz w:val="21"/>
          <w:szCs w:val="21"/>
          <w:lang w:val="en-US" w:eastAsia="zh-CN"/>
        </w:rPr>
        <w:t>北矿检测技术股份有限公司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18。</w:t>
      </w:r>
    </w:p>
    <w:p w14:paraId="07E79C1A">
      <w:pPr>
        <w:pStyle w:val="4"/>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表18 北矿检测技术股份有限公司精密度试验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54C2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76C7C9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1DC652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00465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3BC38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8D149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6C9E00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401B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24AB844">
            <w:pPr>
              <w:spacing w:line="360" w:lineRule="auto"/>
              <w:jc w:val="center"/>
              <w:rPr>
                <w:rFonts w:ascii="Times New Roman" w:hAnsi="Times New Roman" w:eastAsia="宋体"/>
                <w:b w:val="0"/>
                <w:color w:val="000000"/>
                <w:sz w:val="21"/>
                <w:szCs w:val="21"/>
                <w:highlight w:val="none"/>
              </w:rPr>
            </w:pPr>
            <w:r>
              <w:rPr>
                <w:rFonts w:hint="eastAsia" w:ascii="Times New Roman" w:hAnsi="Times New Roman" w:cs="宋体"/>
                <w:szCs w:val="21"/>
              </w:rPr>
              <w:t>CuSn-1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2EE16">
            <w:pPr>
              <w:spacing w:line="360" w:lineRule="auto"/>
              <w:jc w:val="center"/>
              <w:rPr>
                <w:rFonts w:hint="default" w:ascii="Times New Roman" w:hAnsi="Times New Roman" w:eastAsia="宋体"/>
                <w:b w:val="0"/>
                <w:color w:val="000000"/>
                <w:sz w:val="21"/>
                <w:szCs w:val="21"/>
                <w:highlight w:val="none"/>
                <w:lang w:val="en-US"/>
              </w:rPr>
            </w:pPr>
            <w:r>
              <w:rPr>
                <w:rFonts w:hint="eastAsia" w:ascii="Times New Roman" w:hAnsi="Times New Roman" w:cs="宋体"/>
                <w:szCs w:val="21"/>
              </w:rPr>
              <w:t>0.926  0.873  0.895  0.881  0.862  0.852  0.847</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3BEAD">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0.877</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8DB25">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0.027</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9E3597D">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3.13</w:t>
            </w:r>
          </w:p>
        </w:tc>
      </w:tr>
      <w:tr w14:paraId="04C4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1397967">
            <w:pPr>
              <w:spacing w:line="360" w:lineRule="auto"/>
              <w:jc w:val="center"/>
              <w:rPr>
                <w:rFonts w:ascii="Times New Roman" w:hAnsi="Times New Roman" w:eastAsia="宋体"/>
                <w:b w:val="0"/>
                <w:color w:val="000000"/>
                <w:sz w:val="21"/>
                <w:szCs w:val="21"/>
                <w:highlight w:val="none"/>
              </w:rPr>
            </w:pPr>
            <w:r>
              <w:rPr>
                <w:rFonts w:hint="eastAsia" w:ascii="Times New Roman" w:hAnsi="Times New Roman" w:cs="宋体"/>
                <w:szCs w:val="21"/>
              </w:rPr>
              <w:t>CuSn-2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5D32A">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4.183  4.147  4.065  4.116  4.092  4.132  4.081</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75C41">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4.117</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4DB80">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0.038</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4D931AD">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0.92</w:t>
            </w:r>
          </w:p>
        </w:tc>
      </w:tr>
      <w:tr w14:paraId="5D3C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905A204">
            <w:pPr>
              <w:spacing w:line="360" w:lineRule="auto"/>
              <w:jc w:val="center"/>
              <w:rPr>
                <w:rFonts w:ascii="Times New Roman" w:hAnsi="Times New Roman" w:eastAsia="宋体"/>
                <w:b w:val="0"/>
                <w:color w:val="000000"/>
                <w:sz w:val="21"/>
                <w:szCs w:val="21"/>
                <w:highlight w:val="none"/>
              </w:rPr>
            </w:pPr>
            <w:r>
              <w:rPr>
                <w:rFonts w:hint="eastAsia" w:ascii="Times New Roman" w:hAnsi="Times New Roman" w:cs="宋体"/>
                <w:szCs w:val="21"/>
              </w:rPr>
              <w:t>CuSn-3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FE7BC">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10.223  10.205  10.083  9.967  9.983  10.145  10.115</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774A2">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10.103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A45DF">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0.093</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7050DBC">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0.92</w:t>
            </w:r>
          </w:p>
        </w:tc>
      </w:tr>
      <w:tr w14:paraId="1EC8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5C9CD0A3">
            <w:pPr>
              <w:spacing w:line="360" w:lineRule="auto"/>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cs="宋体"/>
                <w:szCs w:val="21"/>
              </w:rPr>
              <w:t>CuSn-4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3369CB7">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17.883  17.831  18.015  17.826  17.805  17.763  17.721</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8A027AD">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17.834</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F879F5E">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0.088</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78559694">
            <w:pPr>
              <w:spacing w:line="360" w:lineRule="auto"/>
              <w:jc w:val="center"/>
              <w:rPr>
                <w:rFonts w:hint="default" w:ascii="Times New Roman" w:hAnsi="Times New Roman" w:eastAsia="宋体"/>
                <w:b w:val="0"/>
                <w:color w:val="000000"/>
                <w:sz w:val="21"/>
                <w:szCs w:val="21"/>
                <w:highlight w:val="none"/>
                <w:lang w:val="en-US" w:eastAsia="zh-CN"/>
              </w:rPr>
            </w:pPr>
            <w:r>
              <w:rPr>
                <w:rFonts w:hint="eastAsia" w:ascii="Times New Roman" w:hAnsi="Times New Roman" w:cs="宋体"/>
                <w:szCs w:val="21"/>
              </w:rPr>
              <w:t>0.49</w:t>
            </w:r>
          </w:p>
        </w:tc>
      </w:tr>
    </w:tbl>
    <w:p w14:paraId="472F012A">
      <w:pPr>
        <w:pStyle w:val="4"/>
        <w:jc w:val="center"/>
        <w:rPr>
          <w:rFonts w:hint="eastAsia" w:ascii="宋体" w:hAnsi="宋体"/>
          <w:sz w:val="21"/>
          <w:szCs w:val="21"/>
          <w:lang w:val="en-US" w:eastAsia="zh-CN"/>
        </w:rPr>
      </w:pPr>
    </w:p>
    <w:p w14:paraId="10C08D2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bCs/>
          <w:szCs w:val="21"/>
        </w:rPr>
      </w:pPr>
      <w:r>
        <w:rPr>
          <w:rFonts w:hint="eastAsia" w:ascii="宋体" w:hAnsi="宋体"/>
          <w:sz w:val="21"/>
          <w:szCs w:val="21"/>
        </w:rPr>
        <w:t>从表</w:t>
      </w:r>
      <w:r>
        <w:rPr>
          <w:rFonts w:hint="eastAsia" w:ascii="宋体" w:hAnsi="宋体"/>
          <w:sz w:val="21"/>
          <w:szCs w:val="21"/>
          <w:lang w:val="en-US" w:eastAsia="zh-CN"/>
        </w:rPr>
        <w:t>18</w:t>
      </w:r>
      <w:r>
        <w:rPr>
          <w:rFonts w:hint="eastAsia" w:ascii="宋体" w:hAnsi="宋体"/>
          <w:sz w:val="21"/>
          <w:szCs w:val="21"/>
        </w:rPr>
        <w:t>中结果可以看出，该方法对4个不同锡含量铜及铜合金试样进行重复性试验，相对标准偏差在0.49%～3.13%之间，方法精密度能满足检测需求。</w:t>
      </w:r>
    </w:p>
    <w:p w14:paraId="0BE6DBBA">
      <w:pPr>
        <w:pStyle w:val="4"/>
        <w:ind w:firstLine="420" w:firstLineChars="200"/>
        <w:rPr>
          <w:rFonts w:hint="eastAsia" w:ascii="宋体" w:hAnsi="宋体"/>
          <w:bCs/>
          <w:szCs w:val="21"/>
        </w:rPr>
      </w:pPr>
    </w:p>
    <w:p w14:paraId="1FA902D5">
      <w:pPr>
        <w:pStyle w:val="4"/>
        <w:ind w:firstLine="420" w:firstLineChars="200"/>
        <w:rPr>
          <w:rFonts w:hint="eastAsia" w:ascii="宋体" w:hAnsi="宋体"/>
          <w:bCs/>
          <w:lang w:val="en-US" w:eastAsia="zh-CN"/>
        </w:rPr>
      </w:pPr>
      <w:r>
        <w:rPr>
          <w:rFonts w:hint="eastAsia" w:ascii="宋体" w:hAnsi="宋体"/>
          <w:bCs/>
          <w:szCs w:val="21"/>
        </w:rPr>
        <w:t>第一验证单位</w:t>
      </w:r>
      <w:r>
        <w:rPr>
          <w:rFonts w:hint="eastAsia" w:ascii="宋体" w:hAnsi="宋体" w:cs="黑体"/>
          <w:b w:val="0"/>
          <w:bCs w:val="0"/>
          <w:sz w:val="21"/>
          <w:szCs w:val="21"/>
          <w:lang w:val="en-US" w:eastAsia="zh-CN"/>
        </w:rPr>
        <w:t>山东中金岭南铜业有限责任公司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19。</w:t>
      </w:r>
    </w:p>
    <w:p w14:paraId="4B22543E">
      <w:pPr>
        <w:pStyle w:val="4"/>
        <w:ind w:firstLine="420" w:firstLineChars="2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表19 山东中金岭南铜业有限责任公司精密度试验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37C1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1682F0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789FB9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4FCD1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5FCE3D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9177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2A2513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33F0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BC9B18E">
            <w:pPr>
              <w:jc w:val="center"/>
              <w:rPr>
                <w:rFonts w:hint="eastAsia" w:ascii="Times New Roman" w:hAnsi="Times New Roman" w:eastAsia="宋体"/>
                <w:b w:val="0"/>
                <w:color w:val="000000"/>
                <w:sz w:val="21"/>
                <w:szCs w:val="21"/>
                <w:highlight w:val="none"/>
                <w:lang w:val="en-US" w:eastAsia="zh-CN"/>
              </w:rPr>
            </w:pPr>
            <w:r>
              <w:rPr>
                <w:rFonts w:hint="eastAsia"/>
                <w:color w:val="000000"/>
                <w:szCs w:val="21"/>
              </w:rPr>
              <w:t>CuSn-1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129A8">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0.86、0.85、0.88、0.88、0.86、0.86、0.88</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9380B">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0.87</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6169D">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0.013</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7D6DD28">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1.45</w:t>
            </w:r>
          </w:p>
        </w:tc>
      </w:tr>
      <w:tr w14:paraId="48B6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E6851CF">
            <w:pPr>
              <w:jc w:val="center"/>
              <w:rPr>
                <w:rFonts w:hint="eastAsia" w:ascii="Times New Roman" w:hAnsi="Times New Roman" w:eastAsia="宋体"/>
                <w:b w:val="0"/>
                <w:color w:val="000000"/>
                <w:sz w:val="21"/>
                <w:szCs w:val="21"/>
                <w:highlight w:val="none"/>
                <w:lang w:val="en-US" w:eastAsia="zh-CN"/>
              </w:rPr>
            </w:pPr>
            <w:r>
              <w:rPr>
                <w:rFonts w:hint="eastAsia"/>
                <w:color w:val="000000"/>
                <w:szCs w:val="21"/>
              </w:rPr>
              <w:t>CuSn-2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3ADB8">
            <w:pPr>
              <w:jc w:val="center"/>
              <w:rPr>
                <w:rFonts w:hint="default" w:ascii="Times New Roman" w:hAnsi="Times New Roman" w:eastAsia="宋体"/>
                <w:b w:val="0"/>
                <w:color w:val="000000"/>
                <w:sz w:val="21"/>
                <w:szCs w:val="21"/>
                <w:highlight w:val="none"/>
                <w:lang w:val="en-US" w:eastAsia="zh-CN"/>
              </w:rPr>
            </w:pPr>
            <w:r>
              <w:rPr>
                <w:rFonts w:hint="eastAsia"/>
                <w:color w:val="000000"/>
                <w:szCs w:val="21"/>
                <w:lang w:val="en-US" w:eastAsia="zh-CN"/>
              </w:rPr>
              <w:t>3.99</w:t>
            </w:r>
            <w:r>
              <w:rPr>
                <w:rFonts w:hint="eastAsia"/>
                <w:color w:val="000000"/>
                <w:szCs w:val="21"/>
              </w:rPr>
              <w:t>、4.05、3.99、4.01、</w:t>
            </w:r>
            <w:r>
              <w:rPr>
                <w:rFonts w:hint="eastAsia"/>
                <w:color w:val="000000"/>
                <w:szCs w:val="21"/>
                <w:lang w:val="en-US" w:eastAsia="zh-CN"/>
              </w:rPr>
              <w:t>4.03</w:t>
            </w:r>
            <w:r>
              <w:rPr>
                <w:rFonts w:hint="eastAsia"/>
                <w:color w:val="000000"/>
                <w:szCs w:val="21"/>
              </w:rPr>
              <w:t>、4.02、4.00</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D932D">
            <w:pPr>
              <w:jc w:val="center"/>
              <w:rPr>
                <w:rFonts w:hint="default" w:ascii="Times New Roman" w:hAnsi="Times New Roman" w:eastAsia="宋体"/>
                <w:b w:val="0"/>
                <w:color w:val="000000"/>
                <w:sz w:val="21"/>
                <w:szCs w:val="21"/>
                <w:highlight w:val="none"/>
                <w:lang w:val="en-US" w:eastAsia="zh-CN"/>
              </w:rPr>
            </w:pPr>
            <w:r>
              <w:rPr>
                <w:rFonts w:hint="eastAsia"/>
                <w:color w:val="000000"/>
                <w:szCs w:val="21"/>
                <w:lang w:val="en-US" w:eastAsia="zh-CN"/>
              </w:rPr>
              <w:t>4.01</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69D06">
            <w:pPr>
              <w:jc w:val="center"/>
              <w:rPr>
                <w:rFonts w:hint="default" w:ascii="Times New Roman" w:hAnsi="Times New Roman" w:eastAsia="宋体"/>
                <w:b w:val="0"/>
                <w:color w:val="000000"/>
                <w:sz w:val="21"/>
                <w:szCs w:val="21"/>
                <w:highlight w:val="none"/>
                <w:lang w:val="en-US" w:eastAsia="zh-CN"/>
              </w:rPr>
            </w:pPr>
            <w:r>
              <w:rPr>
                <w:rFonts w:hint="eastAsia"/>
                <w:color w:val="000000"/>
                <w:szCs w:val="21"/>
                <w:lang w:val="en-US" w:eastAsia="zh-CN"/>
              </w:rPr>
              <w:t>0.022</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AF75750">
            <w:pPr>
              <w:jc w:val="center"/>
              <w:rPr>
                <w:rFonts w:hint="default" w:ascii="Times New Roman" w:hAnsi="Times New Roman" w:eastAsia="宋体"/>
                <w:b w:val="0"/>
                <w:color w:val="000000"/>
                <w:sz w:val="21"/>
                <w:szCs w:val="21"/>
                <w:highlight w:val="none"/>
                <w:lang w:val="en-US" w:eastAsia="zh-CN"/>
              </w:rPr>
            </w:pPr>
            <w:r>
              <w:rPr>
                <w:rFonts w:hint="eastAsia"/>
                <w:color w:val="000000"/>
                <w:szCs w:val="21"/>
                <w:lang w:val="en-US" w:eastAsia="zh-CN"/>
              </w:rPr>
              <w:t>0.55</w:t>
            </w:r>
          </w:p>
        </w:tc>
      </w:tr>
      <w:tr w14:paraId="38EA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08DBC77">
            <w:pPr>
              <w:jc w:val="center"/>
              <w:rPr>
                <w:rFonts w:hint="eastAsia" w:ascii="Times New Roman" w:hAnsi="Times New Roman" w:eastAsia="宋体"/>
                <w:b w:val="0"/>
                <w:color w:val="000000"/>
                <w:sz w:val="21"/>
                <w:szCs w:val="21"/>
                <w:highlight w:val="none"/>
                <w:lang w:val="en-US" w:eastAsia="zh-CN"/>
              </w:rPr>
            </w:pPr>
            <w:r>
              <w:rPr>
                <w:rFonts w:hint="eastAsia"/>
                <w:color w:val="000000"/>
                <w:szCs w:val="21"/>
              </w:rPr>
              <w:t>CuSn-3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36C91">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10.10、10.29、10.31、10.27、10.17、10.24、10.13</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5B977">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10.22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0E1D9">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0.082</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C95BBDF">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0.86</w:t>
            </w:r>
          </w:p>
        </w:tc>
      </w:tr>
      <w:tr w14:paraId="69BF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116E1377">
            <w:pPr>
              <w:jc w:val="center"/>
              <w:rPr>
                <w:rFonts w:hint="eastAsia" w:ascii="Times New Roman" w:hAnsi="Times New Roman" w:eastAsia="宋体"/>
                <w:b w:val="0"/>
                <w:color w:val="000000"/>
                <w:sz w:val="21"/>
                <w:szCs w:val="21"/>
                <w:highlight w:val="none"/>
                <w:lang w:val="en-US" w:eastAsia="zh-CN"/>
              </w:rPr>
            </w:pPr>
            <w:r>
              <w:rPr>
                <w:rFonts w:hint="eastAsia"/>
                <w:color w:val="000000"/>
                <w:szCs w:val="21"/>
              </w:rPr>
              <w:t>CuSn-4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8B87B25">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17.86、18.07、17.91、18.11、17.97、18.04、18.12</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49D89F6">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18.01</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33CCAE0">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0.101</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698C7551">
            <w:pPr>
              <w:jc w:val="center"/>
              <w:rPr>
                <w:rFonts w:hint="default" w:ascii="Times New Roman" w:hAnsi="Times New Roman" w:eastAsia="宋体"/>
                <w:b w:val="0"/>
                <w:color w:val="000000"/>
                <w:sz w:val="21"/>
                <w:szCs w:val="21"/>
                <w:highlight w:val="none"/>
                <w:lang w:val="en-US" w:eastAsia="zh-CN"/>
              </w:rPr>
            </w:pPr>
            <w:r>
              <w:rPr>
                <w:rFonts w:hint="eastAsia"/>
                <w:color w:val="000000"/>
                <w:szCs w:val="21"/>
              </w:rPr>
              <w:t>0.56</w:t>
            </w:r>
          </w:p>
        </w:tc>
      </w:tr>
    </w:tbl>
    <w:p w14:paraId="1DEEE8D8">
      <w:pPr>
        <w:pStyle w:val="4"/>
        <w:jc w:val="center"/>
        <w:rPr>
          <w:rFonts w:hint="eastAsia" w:ascii="宋体" w:hAnsi="宋体"/>
          <w:sz w:val="21"/>
          <w:szCs w:val="21"/>
          <w:lang w:val="en-US" w:eastAsia="zh-CN"/>
        </w:rPr>
      </w:pPr>
    </w:p>
    <w:p w14:paraId="792C69A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bCs/>
          <w:color w:val="000000"/>
          <w:szCs w:val="21"/>
        </w:rPr>
      </w:pPr>
      <w:r>
        <w:rPr>
          <w:rFonts w:hint="eastAsia"/>
          <w:bCs/>
          <w:color w:val="000000"/>
          <w:szCs w:val="21"/>
        </w:rPr>
        <w:t>表</w:t>
      </w:r>
      <w:r>
        <w:rPr>
          <w:rFonts w:hint="eastAsia"/>
          <w:bCs/>
          <w:color w:val="000000"/>
          <w:szCs w:val="21"/>
          <w:lang w:val="en-US" w:eastAsia="zh-CN"/>
        </w:rPr>
        <w:t>19</w:t>
      </w:r>
      <w:r>
        <w:rPr>
          <w:rFonts w:hint="eastAsia"/>
          <w:bCs/>
          <w:color w:val="000000"/>
          <w:szCs w:val="21"/>
        </w:rPr>
        <w:t>结果表明，用本方法对4个不同锡含量铜及铜合金试样进行重复性试验，相对标准偏差在0.5</w:t>
      </w:r>
      <w:r>
        <w:rPr>
          <w:rFonts w:hint="eastAsia"/>
          <w:bCs/>
          <w:color w:val="000000"/>
          <w:szCs w:val="21"/>
          <w:lang w:val="en-US" w:eastAsia="zh-CN"/>
        </w:rPr>
        <w:t>5</w:t>
      </w:r>
      <w:r>
        <w:rPr>
          <w:rFonts w:hint="eastAsia"/>
          <w:bCs/>
          <w:color w:val="000000"/>
          <w:szCs w:val="21"/>
        </w:rPr>
        <w:t>%～1.45%之间，方法精密度能满足检测需求。</w:t>
      </w:r>
    </w:p>
    <w:p w14:paraId="5EA992DA">
      <w:pPr>
        <w:widowControl w:val="0"/>
        <w:numPr>
          <w:ilvl w:val="0"/>
          <w:numId w:val="0"/>
        </w:numPr>
        <w:jc w:val="both"/>
        <w:rPr>
          <w:rFonts w:hint="eastAsia" w:ascii="宋体" w:hAnsi="宋体"/>
          <w:sz w:val="21"/>
          <w:szCs w:val="21"/>
          <w:lang w:val="en-US" w:eastAsia="zh-CN"/>
        </w:rPr>
      </w:pPr>
    </w:p>
    <w:p w14:paraId="22FF26B1">
      <w:pPr>
        <w:widowControl w:val="0"/>
        <w:numPr>
          <w:ilvl w:val="0"/>
          <w:numId w:val="0"/>
        </w:numPr>
        <w:ind w:firstLine="420" w:firstLineChars="200"/>
        <w:jc w:val="both"/>
        <w:rPr>
          <w:rFonts w:hint="eastAsia" w:ascii="宋体" w:hAnsi="宋体"/>
          <w:sz w:val="21"/>
          <w:szCs w:val="21"/>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ascii="宋体" w:hAnsi="宋体"/>
          <w:sz w:val="21"/>
          <w:szCs w:val="21"/>
          <w:lang w:val="en-US" w:eastAsia="zh-CN"/>
        </w:rPr>
        <w:t>铜陵有色金属集团控股有限公司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20。</w:t>
      </w:r>
    </w:p>
    <w:p w14:paraId="79F1CFF9">
      <w:pPr>
        <w:pStyle w:val="4"/>
        <w:ind w:firstLine="630" w:firstLineChars="300"/>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表20  铜陵有色金属集团控股有限公司精密度试验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68FC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57E687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746B0A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CF827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AF3D8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6CAB1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72CA55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10671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14FD244">
            <w:pPr>
              <w:jc w:val="center"/>
              <w:rPr>
                <w:rFonts w:hint="eastAsia"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CuSn-1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7C092">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0.865、0.889、0.871、0.862、0.881、0.887、0.882</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FC9F2">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0.877</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DC661">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0.011</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91C89C5">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1.22</w:t>
            </w:r>
          </w:p>
        </w:tc>
      </w:tr>
      <w:tr w14:paraId="5A58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1FC4514">
            <w:pPr>
              <w:jc w:val="center"/>
              <w:rPr>
                <w:rFonts w:hint="eastAsia"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CuSn-2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D79C4">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4.149、4.133、4.151、4.131、4.106、4.111、4.128</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CE278">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4.130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956EB">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0.017</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DE8EA03">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0.41</w:t>
            </w:r>
          </w:p>
        </w:tc>
      </w:tr>
      <w:tr w14:paraId="3177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CDFBB19">
            <w:pPr>
              <w:jc w:val="center"/>
              <w:rPr>
                <w:rFonts w:hint="eastAsia"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CuSn-3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13B21">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10.078、10.164、10.112、10.142、10.108、10.180、10.161</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4EA1B">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10.135</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C0B39">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0.037</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B85F243">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0.36</w:t>
            </w:r>
          </w:p>
        </w:tc>
      </w:tr>
      <w:tr w14:paraId="6EF2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1C7C09A0">
            <w:pPr>
              <w:jc w:val="center"/>
              <w:rPr>
                <w:rFonts w:hint="eastAsia"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CuSn-4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501FCD8">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17.893、17.761、17.781、17.977、17.872、17.811、17.725</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B1BA36A">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17.831</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733E917">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0.087</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B529093">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0.49</w:t>
            </w:r>
          </w:p>
        </w:tc>
      </w:tr>
    </w:tbl>
    <w:p w14:paraId="36A899D5">
      <w:pPr>
        <w:widowControl w:val="0"/>
        <w:numPr>
          <w:ilvl w:val="0"/>
          <w:numId w:val="0"/>
        </w:numPr>
        <w:jc w:val="both"/>
        <w:rPr>
          <w:rFonts w:hint="eastAsia" w:ascii="宋体" w:hAnsi="宋体"/>
          <w:sz w:val="21"/>
          <w:szCs w:val="21"/>
        </w:rPr>
      </w:pPr>
    </w:p>
    <w:p w14:paraId="07AD39EF">
      <w:pPr>
        <w:widowControl w:val="0"/>
        <w:numPr>
          <w:ilvl w:val="0"/>
          <w:numId w:val="0"/>
        </w:numPr>
        <w:ind w:firstLine="420" w:firstLineChars="200"/>
        <w:jc w:val="both"/>
        <w:rPr>
          <w:rFonts w:hint="default"/>
        </w:rPr>
      </w:pPr>
      <w:r>
        <w:rPr>
          <w:rFonts w:hint="default"/>
        </w:rPr>
        <w:t>表</w:t>
      </w:r>
      <w:r>
        <w:rPr>
          <w:rFonts w:hint="eastAsia"/>
          <w:lang w:val="en-US" w:eastAsia="zh-CN"/>
        </w:rPr>
        <w:t>20</w:t>
      </w:r>
      <w:r>
        <w:rPr>
          <w:rFonts w:hint="default"/>
        </w:rPr>
        <w:t>结果表明，</w:t>
      </w:r>
      <w:r>
        <w:rPr>
          <w:rFonts w:hint="eastAsia"/>
          <w:lang w:val="en-US" w:eastAsia="zh-CN"/>
        </w:rPr>
        <w:t>按照试验</w:t>
      </w:r>
      <w:r>
        <w:rPr>
          <w:rFonts w:hint="default"/>
        </w:rPr>
        <w:t>方法对4个不同锡含量铜及铜合金试样进行重复性试验，相对标准偏差在0.4</w:t>
      </w:r>
      <w:r>
        <w:rPr>
          <w:rFonts w:hint="eastAsia"/>
          <w:lang w:val="en-US" w:eastAsia="zh-CN"/>
        </w:rPr>
        <w:t>1</w:t>
      </w:r>
      <w:r>
        <w:rPr>
          <w:rFonts w:hint="default"/>
        </w:rPr>
        <w:t>%～</w:t>
      </w:r>
      <w:r>
        <w:rPr>
          <w:rFonts w:hint="eastAsia"/>
          <w:lang w:val="en-US" w:eastAsia="zh-CN"/>
        </w:rPr>
        <w:t>1.22</w:t>
      </w:r>
      <w:r>
        <w:rPr>
          <w:rFonts w:hint="default"/>
        </w:rPr>
        <w:t>%之间，方法精密度能满足检测需求。</w:t>
      </w:r>
    </w:p>
    <w:p w14:paraId="18F5484C">
      <w:pPr>
        <w:widowControl w:val="0"/>
        <w:numPr>
          <w:ilvl w:val="0"/>
          <w:numId w:val="0"/>
        </w:numPr>
        <w:ind w:firstLine="420" w:firstLineChars="200"/>
        <w:jc w:val="both"/>
        <w:rPr>
          <w:rFonts w:hint="eastAsia" w:ascii="宋体" w:hAnsi="宋体"/>
          <w:bCs/>
          <w:szCs w:val="21"/>
        </w:rPr>
      </w:pPr>
    </w:p>
    <w:p w14:paraId="62C4292C">
      <w:pPr>
        <w:widowControl w:val="0"/>
        <w:numPr>
          <w:ilvl w:val="0"/>
          <w:numId w:val="0"/>
        </w:numPr>
        <w:ind w:firstLine="420" w:firstLineChars="200"/>
        <w:jc w:val="both"/>
        <w:rPr>
          <w:rFonts w:hint="eastAsia" w:ascii="宋体" w:hAnsi="宋体"/>
          <w:sz w:val="21"/>
          <w:szCs w:val="21"/>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rPr>
        <w:t>国标(北京）检验认证有限公司</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21。</w:t>
      </w:r>
    </w:p>
    <w:p w14:paraId="35D11D52">
      <w:pPr>
        <w:pStyle w:val="4"/>
        <w:ind w:firstLine="630" w:firstLineChars="300"/>
        <w:jc w:val="center"/>
        <w:rPr>
          <w:rFonts w:hint="eastAsia" w:ascii="黑体" w:hAnsi="黑体" w:eastAsia="黑体" w:cs="黑体"/>
          <w:kern w:val="2"/>
          <w:sz w:val="21"/>
          <w:szCs w:val="21"/>
          <w:lang w:val="en-US" w:eastAsia="zh-CN" w:bidi="ar-SA"/>
        </w:rPr>
      </w:pPr>
    </w:p>
    <w:p w14:paraId="13BA0D91">
      <w:pPr>
        <w:pStyle w:val="4"/>
        <w:ind w:firstLine="630" w:firstLineChars="300"/>
        <w:jc w:val="center"/>
        <w:rPr>
          <w:rFonts w:hint="eastAsia"/>
        </w:rPr>
      </w:pPr>
      <w:r>
        <w:rPr>
          <w:rFonts w:hint="eastAsia" w:ascii="黑体" w:hAnsi="黑体" w:eastAsia="黑体" w:cs="黑体"/>
          <w:kern w:val="2"/>
          <w:sz w:val="21"/>
          <w:szCs w:val="21"/>
          <w:lang w:val="en-US" w:eastAsia="zh-CN" w:bidi="ar-SA"/>
        </w:rPr>
        <w:t>表21 国标(北京）检验认证有限公司精密度试验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500E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233F4E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44081B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60516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9CE60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E676B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5D7AD4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7F5D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D14B0BE">
            <w:pPr>
              <w:jc w:val="center"/>
              <w:rPr>
                <w:rFonts w:hint="eastAsia"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CuSn-1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8DD31">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0.863</w:t>
            </w:r>
            <w:r>
              <w:rPr>
                <w:rFonts w:hint="eastAsia"/>
                <w:b w:val="0"/>
                <w:color w:val="auto"/>
                <w:sz w:val="21"/>
                <w:szCs w:val="21"/>
                <w:lang w:val="en-US" w:eastAsia="zh-CN"/>
              </w:rPr>
              <w:tab/>
            </w:r>
            <w:r>
              <w:rPr>
                <w:rFonts w:hint="eastAsia"/>
                <w:b w:val="0"/>
                <w:color w:val="auto"/>
                <w:sz w:val="21"/>
                <w:szCs w:val="21"/>
                <w:lang w:val="en-US" w:eastAsia="zh-CN"/>
              </w:rPr>
              <w:t>0.872</w:t>
            </w:r>
            <w:r>
              <w:rPr>
                <w:rFonts w:hint="eastAsia"/>
                <w:b w:val="0"/>
                <w:color w:val="auto"/>
                <w:sz w:val="21"/>
                <w:szCs w:val="21"/>
                <w:lang w:val="en-US" w:eastAsia="zh-CN"/>
              </w:rPr>
              <w:tab/>
            </w:r>
            <w:r>
              <w:rPr>
                <w:rFonts w:hint="eastAsia"/>
                <w:b w:val="0"/>
                <w:color w:val="auto"/>
                <w:sz w:val="21"/>
                <w:szCs w:val="21"/>
                <w:lang w:val="en-US" w:eastAsia="zh-CN"/>
              </w:rPr>
              <w:t>0.888</w:t>
            </w:r>
            <w:r>
              <w:rPr>
                <w:rFonts w:hint="eastAsia"/>
                <w:b w:val="0"/>
                <w:color w:val="auto"/>
                <w:sz w:val="21"/>
                <w:szCs w:val="21"/>
                <w:lang w:val="en-US" w:eastAsia="zh-CN"/>
              </w:rPr>
              <w:tab/>
            </w:r>
            <w:r>
              <w:rPr>
                <w:rFonts w:hint="eastAsia"/>
                <w:b w:val="0"/>
                <w:color w:val="auto"/>
                <w:sz w:val="21"/>
                <w:szCs w:val="21"/>
                <w:lang w:val="en-US" w:eastAsia="zh-CN"/>
              </w:rPr>
              <w:t>0.879</w:t>
            </w:r>
            <w:r>
              <w:rPr>
                <w:rFonts w:hint="eastAsia"/>
                <w:b w:val="0"/>
                <w:color w:val="auto"/>
                <w:sz w:val="21"/>
                <w:szCs w:val="21"/>
                <w:lang w:val="en-US" w:eastAsia="zh-CN"/>
              </w:rPr>
              <w:tab/>
            </w:r>
            <w:r>
              <w:rPr>
                <w:rFonts w:hint="eastAsia"/>
                <w:b w:val="0"/>
                <w:color w:val="auto"/>
                <w:sz w:val="21"/>
                <w:szCs w:val="21"/>
                <w:lang w:val="en-US" w:eastAsia="zh-CN"/>
              </w:rPr>
              <w:t>0.870</w:t>
            </w:r>
            <w:r>
              <w:rPr>
                <w:rFonts w:hint="eastAsia"/>
                <w:b w:val="0"/>
                <w:color w:val="auto"/>
                <w:sz w:val="21"/>
                <w:szCs w:val="21"/>
                <w:lang w:val="en-US" w:eastAsia="zh-CN"/>
              </w:rPr>
              <w:tab/>
            </w:r>
            <w:r>
              <w:rPr>
                <w:rFonts w:hint="eastAsia"/>
                <w:b w:val="0"/>
                <w:color w:val="auto"/>
                <w:sz w:val="21"/>
                <w:szCs w:val="21"/>
                <w:lang w:val="en-US" w:eastAsia="zh-CN"/>
              </w:rPr>
              <w:t>0.866</w:t>
            </w:r>
            <w:r>
              <w:rPr>
                <w:rFonts w:hint="eastAsia"/>
                <w:b w:val="0"/>
                <w:color w:val="auto"/>
                <w:sz w:val="21"/>
                <w:szCs w:val="21"/>
                <w:lang w:val="en-US" w:eastAsia="zh-CN"/>
              </w:rPr>
              <w:tab/>
            </w:r>
            <w:r>
              <w:rPr>
                <w:rFonts w:hint="eastAsia"/>
                <w:b w:val="0"/>
                <w:color w:val="auto"/>
                <w:sz w:val="21"/>
                <w:szCs w:val="21"/>
                <w:lang w:val="en-US" w:eastAsia="zh-CN"/>
              </w:rPr>
              <w:t>0.869</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0E37A">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0.872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249A9">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0.0085</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71EE983">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0.97</w:t>
            </w:r>
          </w:p>
        </w:tc>
      </w:tr>
      <w:tr w14:paraId="2606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8659238">
            <w:pPr>
              <w:jc w:val="center"/>
              <w:rPr>
                <w:rFonts w:hint="eastAsia"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CuSn-2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E7717">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4.030</w:t>
            </w:r>
            <w:r>
              <w:rPr>
                <w:rFonts w:hint="eastAsia"/>
                <w:b w:val="0"/>
                <w:color w:val="auto"/>
                <w:sz w:val="21"/>
                <w:szCs w:val="21"/>
                <w:lang w:val="en-US" w:eastAsia="zh-CN"/>
              </w:rPr>
              <w:tab/>
            </w:r>
            <w:r>
              <w:rPr>
                <w:rFonts w:hint="eastAsia"/>
                <w:b w:val="0"/>
                <w:color w:val="auto"/>
                <w:sz w:val="21"/>
                <w:szCs w:val="21"/>
                <w:lang w:val="en-US" w:eastAsia="zh-CN"/>
              </w:rPr>
              <w:t>4.046</w:t>
            </w:r>
            <w:r>
              <w:rPr>
                <w:rFonts w:hint="eastAsia"/>
                <w:b w:val="0"/>
                <w:color w:val="auto"/>
                <w:sz w:val="21"/>
                <w:szCs w:val="21"/>
                <w:lang w:val="en-US" w:eastAsia="zh-CN"/>
              </w:rPr>
              <w:tab/>
            </w:r>
            <w:r>
              <w:rPr>
                <w:rFonts w:hint="eastAsia"/>
                <w:b w:val="0"/>
                <w:color w:val="auto"/>
                <w:sz w:val="21"/>
                <w:szCs w:val="21"/>
                <w:lang w:val="en-US" w:eastAsia="zh-CN"/>
              </w:rPr>
              <w:t>4.041</w:t>
            </w:r>
            <w:r>
              <w:rPr>
                <w:rFonts w:hint="eastAsia"/>
                <w:b w:val="0"/>
                <w:color w:val="auto"/>
                <w:sz w:val="21"/>
                <w:szCs w:val="21"/>
                <w:lang w:val="en-US" w:eastAsia="zh-CN"/>
              </w:rPr>
              <w:tab/>
            </w:r>
            <w:r>
              <w:rPr>
                <w:rFonts w:hint="eastAsia"/>
                <w:b w:val="0"/>
                <w:color w:val="auto"/>
                <w:sz w:val="21"/>
                <w:szCs w:val="21"/>
                <w:lang w:val="en-US" w:eastAsia="zh-CN"/>
              </w:rPr>
              <w:t>4.039</w:t>
            </w:r>
            <w:r>
              <w:rPr>
                <w:rFonts w:hint="eastAsia"/>
                <w:b w:val="0"/>
                <w:color w:val="auto"/>
                <w:sz w:val="21"/>
                <w:szCs w:val="21"/>
                <w:lang w:val="en-US" w:eastAsia="zh-CN"/>
              </w:rPr>
              <w:tab/>
            </w:r>
            <w:r>
              <w:rPr>
                <w:rFonts w:hint="eastAsia"/>
                <w:b w:val="0"/>
                <w:color w:val="auto"/>
                <w:sz w:val="21"/>
                <w:szCs w:val="21"/>
                <w:lang w:val="en-US" w:eastAsia="zh-CN"/>
              </w:rPr>
              <w:t>4.037</w:t>
            </w:r>
            <w:r>
              <w:rPr>
                <w:rFonts w:hint="eastAsia"/>
                <w:b w:val="0"/>
                <w:color w:val="auto"/>
                <w:sz w:val="21"/>
                <w:szCs w:val="21"/>
                <w:lang w:val="en-US" w:eastAsia="zh-CN"/>
              </w:rPr>
              <w:tab/>
            </w:r>
            <w:r>
              <w:rPr>
                <w:rFonts w:hint="eastAsia"/>
                <w:b w:val="0"/>
                <w:color w:val="auto"/>
                <w:sz w:val="21"/>
                <w:szCs w:val="21"/>
                <w:lang w:val="en-US" w:eastAsia="zh-CN"/>
              </w:rPr>
              <w:t>4.048</w:t>
            </w:r>
            <w:r>
              <w:rPr>
                <w:rFonts w:hint="eastAsia"/>
                <w:b w:val="0"/>
                <w:color w:val="auto"/>
                <w:sz w:val="21"/>
                <w:szCs w:val="21"/>
                <w:lang w:val="en-US" w:eastAsia="zh-CN"/>
              </w:rPr>
              <w:tab/>
            </w:r>
            <w:r>
              <w:rPr>
                <w:rFonts w:hint="eastAsia"/>
                <w:b w:val="0"/>
                <w:color w:val="auto"/>
                <w:sz w:val="21"/>
                <w:szCs w:val="21"/>
                <w:lang w:val="en-US" w:eastAsia="zh-CN"/>
              </w:rPr>
              <w:t>4.034</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63784">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4.039</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4C70B">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0.0064</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4B1A811A">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0.16</w:t>
            </w:r>
          </w:p>
        </w:tc>
      </w:tr>
      <w:tr w14:paraId="53F8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BF78E48">
            <w:pPr>
              <w:jc w:val="center"/>
              <w:rPr>
                <w:rFonts w:hint="eastAsia"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CuSn-3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B12E7">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10.151</w:t>
            </w:r>
            <w:r>
              <w:rPr>
                <w:rFonts w:hint="eastAsia"/>
                <w:b w:val="0"/>
                <w:color w:val="auto"/>
                <w:sz w:val="21"/>
                <w:szCs w:val="21"/>
                <w:lang w:val="en-US" w:eastAsia="zh-CN"/>
              </w:rPr>
              <w:tab/>
            </w:r>
            <w:r>
              <w:rPr>
                <w:rFonts w:hint="eastAsia"/>
                <w:b w:val="0"/>
                <w:color w:val="auto"/>
                <w:sz w:val="21"/>
                <w:szCs w:val="21"/>
                <w:lang w:val="en-US" w:eastAsia="zh-CN"/>
              </w:rPr>
              <w:t>10.147</w:t>
            </w:r>
            <w:r>
              <w:rPr>
                <w:rFonts w:hint="eastAsia"/>
                <w:b w:val="0"/>
                <w:color w:val="auto"/>
                <w:sz w:val="21"/>
                <w:szCs w:val="21"/>
                <w:lang w:val="en-US" w:eastAsia="zh-CN"/>
              </w:rPr>
              <w:tab/>
            </w:r>
            <w:r>
              <w:rPr>
                <w:rFonts w:hint="eastAsia"/>
                <w:b w:val="0"/>
                <w:color w:val="auto"/>
                <w:sz w:val="21"/>
                <w:szCs w:val="21"/>
                <w:lang w:val="en-US" w:eastAsia="zh-CN"/>
              </w:rPr>
              <w:t>10.164</w:t>
            </w:r>
            <w:r>
              <w:rPr>
                <w:rFonts w:hint="eastAsia"/>
                <w:b w:val="0"/>
                <w:color w:val="auto"/>
                <w:sz w:val="21"/>
                <w:szCs w:val="21"/>
                <w:lang w:val="en-US" w:eastAsia="zh-CN"/>
              </w:rPr>
              <w:tab/>
            </w:r>
            <w:r>
              <w:rPr>
                <w:rFonts w:hint="eastAsia"/>
                <w:b w:val="0"/>
                <w:color w:val="auto"/>
                <w:sz w:val="21"/>
                <w:szCs w:val="21"/>
                <w:lang w:val="en-US" w:eastAsia="zh-CN"/>
              </w:rPr>
              <w:t>10.149</w:t>
            </w:r>
            <w:r>
              <w:rPr>
                <w:rFonts w:hint="eastAsia"/>
                <w:b w:val="0"/>
                <w:color w:val="auto"/>
                <w:sz w:val="21"/>
                <w:szCs w:val="21"/>
                <w:lang w:val="en-US" w:eastAsia="zh-CN"/>
              </w:rPr>
              <w:tab/>
            </w:r>
            <w:r>
              <w:rPr>
                <w:rFonts w:hint="eastAsia"/>
                <w:b w:val="0"/>
                <w:color w:val="auto"/>
                <w:sz w:val="21"/>
                <w:szCs w:val="21"/>
                <w:lang w:val="en-US" w:eastAsia="zh-CN"/>
              </w:rPr>
              <w:t>10.189</w:t>
            </w:r>
            <w:r>
              <w:rPr>
                <w:rFonts w:hint="eastAsia"/>
                <w:b w:val="0"/>
                <w:color w:val="auto"/>
                <w:sz w:val="21"/>
                <w:szCs w:val="21"/>
                <w:lang w:val="en-US" w:eastAsia="zh-CN"/>
              </w:rPr>
              <w:tab/>
            </w:r>
            <w:r>
              <w:rPr>
                <w:rFonts w:hint="eastAsia"/>
                <w:b w:val="0"/>
                <w:color w:val="auto"/>
                <w:sz w:val="21"/>
                <w:szCs w:val="21"/>
                <w:lang w:val="en-US" w:eastAsia="zh-CN"/>
              </w:rPr>
              <w:t>10.144</w:t>
            </w:r>
            <w:r>
              <w:rPr>
                <w:rFonts w:hint="eastAsia"/>
                <w:b w:val="0"/>
                <w:color w:val="auto"/>
                <w:sz w:val="21"/>
                <w:szCs w:val="21"/>
                <w:lang w:val="en-US" w:eastAsia="zh-CN"/>
              </w:rPr>
              <w:tab/>
            </w:r>
            <w:r>
              <w:rPr>
                <w:rFonts w:hint="eastAsia"/>
                <w:b w:val="0"/>
                <w:color w:val="auto"/>
                <w:sz w:val="21"/>
                <w:szCs w:val="21"/>
                <w:lang w:val="en-US" w:eastAsia="zh-CN"/>
              </w:rPr>
              <w:t>10.150</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F9262">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10.156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628E0">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0.0157</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1345C89B">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0.16</w:t>
            </w:r>
          </w:p>
        </w:tc>
      </w:tr>
      <w:tr w14:paraId="6DBC3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2D1743E3">
            <w:pPr>
              <w:jc w:val="center"/>
              <w:rPr>
                <w:rFonts w:hint="eastAsia"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CuSn-4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9453B7E">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16.371</w:t>
            </w:r>
            <w:r>
              <w:rPr>
                <w:rFonts w:hint="eastAsia"/>
                <w:b w:val="0"/>
                <w:color w:val="auto"/>
                <w:sz w:val="21"/>
                <w:szCs w:val="21"/>
                <w:lang w:val="en-US" w:eastAsia="zh-CN"/>
              </w:rPr>
              <w:tab/>
            </w:r>
            <w:r>
              <w:rPr>
                <w:rFonts w:hint="eastAsia"/>
                <w:b w:val="0"/>
                <w:color w:val="auto"/>
                <w:sz w:val="21"/>
                <w:szCs w:val="21"/>
                <w:lang w:val="en-US" w:eastAsia="zh-CN"/>
              </w:rPr>
              <w:t>16.449</w:t>
            </w:r>
            <w:r>
              <w:rPr>
                <w:rFonts w:hint="eastAsia"/>
                <w:b w:val="0"/>
                <w:color w:val="auto"/>
                <w:sz w:val="21"/>
                <w:szCs w:val="21"/>
                <w:lang w:val="en-US" w:eastAsia="zh-CN"/>
              </w:rPr>
              <w:tab/>
            </w:r>
            <w:r>
              <w:rPr>
                <w:rFonts w:hint="eastAsia"/>
                <w:b w:val="0"/>
                <w:color w:val="auto"/>
                <w:sz w:val="21"/>
                <w:szCs w:val="21"/>
                <w:lang w:val="en-US" w:eastAsia="zh-CN"/>
              </w:rPr>
              <w:t>16.348</w:t>
            </w:r>
            <w:r>
              <w:rPr>
                <w:rFonts w:hint="eastAsia"/>
                <w:b w:val="0"/>
                <w:color w:val="auto"/>
                <w:sz w:val="21"/>
                <w:szCs w:val="21"/>
                <w:lang w:val="en-US" w:eastAsia="zh-CN"/>
              </w:rPr>
              <w:tab/>
            </w:r>
            <w:r>
              <w:rPr>
                <w:rFonts w:hint="eastAsia"/>
                <w:b w:val="0"/>
                <w:color w:val="auto"/>
                <w:sz w:val="21"/>
                <w:szCs w:val="21"/>
                <w:lang w:val="en-US" w:eastAsia="zh-CN"/>
              </w:rPr>
              <w:t>16.377</w:t>
            </w:r>
            <w:r>
              <w:rPr>
                <w:rFonts w:hint="eastAsia"/>
                <w:b w:val="0"/>
                <w:color w:val="auto"/>
                <w:sz w:val="21"/>
                <w:szCs w:val="21"/>
                <w:lang w:val="en-US" w:eastAsia="zh-CN"/>
              </w:rPr>
              <w:tab/>
            </w:r>
            <w:r>
              <w:rPr>
                <w:rFonts w:hint="eastAsia"/>
                <w:b w:val="0"/>
                <w:color w:val="auto"/>
                <w:sz w:val="21"/>
                <w:szCs w:val="21"/>
                <w:lang w:val="en-US" w:eastAsia="zh-CN"/>
              </w:rPr>
              <w:t>16.452</w:t>
            </w:r>
            <w:r>
              <w:rPr>
                <w:rFonts w:hint="eastAsia"/>
                <w:b w:val="0"/>
                <w:color w:val="auto"/>
                <w:sz w:val="21"/>
                <w:szCs w:val="21"/>
                <w:lang w:val="en-US" w:eastAsia="zh-CN"/>
              </w:rPr>
              <w:tab/>
            </w:r>
            <w:r>
              <w:rPr>
                <w:rFonts w:hint="eastAsia"/>
                <w:b w:val="0"/>
                <w:color w:val="auto"/>
                <w:sz w:val="21"/>
                <w:szCs w:val="21"/>
                <w:lang w:val="en-US" w:eastAsia="zh-CN"/>
              </w:rPr>
              <w:t>16.461</w:t>
            </w:r>
            <w:r>
              <w:rPr>
                <w:rFonts w:hint="eastAsia"/>
                <w:b w:val="0"/>
                <w:color w:val="auto"/>
                <w:sz w:val="21"/>
                <w:szCs w:val="21"/>
                <w:lang w:val="en-US" w:eastAsia="zh-CN"/>
              </w:rPr>
              <w:tab/>
            </w:r>
            <w:r>
              <w:rPr>
                <w:rFonts w:hint="eastAsia"/>
                <w:b w:val="0"/>
                <w:color w:val="auto"/>
                <w:sz w:val="21"/>
                <w:szCs w:val="21"/>
                <w:lang w:val="en-US" w:eastAsia="zh-CN"/>
              </w:rPr>
              <w:t>16.423</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6E0D2B0">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16.412</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10D78DCB">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0.0456</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9616087">
            <w:pPr>
              <w:jc w:val="center"/>
              <w:rPr>
                <w:rFonts w:hint="default"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0.28</w:t>
            </w:r>
          </w:p>
        </w:tc>
      </w:tr>
    </w:tbl>
    <w:p w14:paraId="7E6388E1">
      <w:pPr>
        <w:spacing w:line="400" w:lineRule="exact"/>
        <w:jc w:val="both"/>
        <w:rPr>
          <w:rFonts w:hint="eastAsia"/>
        </w:rPr>
      </w:pPr>
    </w:p>
    <w:p w14:paraId="34C9BC58">
      <w:pPr>
        <w:widowControl w:val="0"/>
        <w:numPr>
          <w:ilvl w:val="0"/>
          <w:numId w:val="0"/>
        </w:numPr>
        <w:ind w:firstLine="420" w:firstLineChars="200"/>
        <w:jc w:val="both"/>
        <w:rPr>
          <w:rFonts w:hint="default"/>
        </w:rPr>
      </w:pPr>
      <w:r>
        <w:rPr>
          <w:rFonts w:hint="default"/>
        </w:rPr>
        <w:t>表</w:t>
      </w:r>
      <w:r>
        <w:rPr>
          <w:rFonts w:hint="eastAsia"/>
          <w:lang w:val="en-US" w:eastAsia="zh-CN"/>
        </w:rPr>
        <w:t>21</w:t>
      </w:r>
      <w:r>
        <w:rPr>
          <w:rFonts w:hint="default"/>
        </w:rPr>
        <w:t>结果表明，</w:t>
      </w:r>
      <w:r>
        <w:rPr>
          <w:rFonts w:hint="eastAsia"/>
          <w:lang w:val="en-US" w:eastAsia="zh-CN"/>
        </w:rPr>
        <w:t>按照试验</w:t>
      </w:r>
      <w:r>
        <w:rPr>
          <w:rFonts w:hint="default"/>
        </w:rPr>
        <w:t>方法对4个不同锡含量铜及铜合金试样进行重复性试验，相对标准偏差在0.</w:t>
      </w:r>
      <w:r>
        <w:rPr>
          <w:rFonts w:hint="eastAsia"/>
          <w:lang w:val="en-US" w:eastAsia="zh-CN"/>
        </w:rPr>
        <w:t>16</w:t>
      </w:r>
      <w:r>
        <w:rPr>
          <w:rFonts w:hint="default"/>
        </w:rPr>
        <w:t>%～</w:t>
      </w:r>
      <w:r>
        <w:rPr>
          <w:rFonts w:hint="eastAsia"/>
          <w:lang w:val="en-US" w:eastAsia="zh-CN"/>
        </w:rPr>
        <w:t>0.97</w:t>
      </w:r>
      <w:r>
        <w:rPr>
          <w:rFonts w:hint="default"/>
        </w:rPr>
        <w:t>%之间，方法精密度能满足检测需求。</w:t>
      </w:r>
    </w:p>
    <w:p w14:paraId="4D2A2F36">
      <w:pPr>
        <w:spacing w:line="400" w:lineRule="exact"/>
        <w:jc w:val="both"/>
        <w:rPr>
          <w:rFonts w:hint="eastAsia"/>
        </w:rPr>
      </w:pPr>
    </w:p>
    <w:p w14:paraId="181D9F59">
      <w:pPr>
        <w:pStyle w:val="4"/>
        <w:ind w:firstLine="420" w:firstLineChars="200"/>
        <w:rPr>
          <w:rFonts w:hint="eastAsia" w:ascii="宋体" w:hAnsi="宋体"/>
          <w:sz w:val="21"/>
          <w:szCs w:val="21"/>
          <w:lang w:val="en-US" w:eastAsia="zh-CN"/>
        </w:rPr>
      </w:pPr>
      <w:r>
        <w:rPr>
          <w:rFonts w:hint="eastAsia" w:ascii="宋体" w:hAnsi="宋体"/>
          <w:bCs/>
          <w:szCs w:val="21"/>
        </w:rPr>
        <w:t>第</w:t>
      </w:r>
      <w:r>
        <w:rPr>
          <w:rFonts w:hint="eastAsia" w:ascii="宋体" w:hAnsi="宋体"/>
          <w:bCs/>
          <w:szCs w:val="21"/>
          <w:lang w:val="en-US" w:eastAsia="zh-CN"/>
        </w:rPr>
        <w:t>二</w:t>
      </w:r>
      <w:r>
        <w:rPr>
          <w:rFonts w:hint="eastAsia" w:ascii="宋体" w:hAnsi="宋体"/>
          <w:bCs/>
          <w:szCs w:val="21"/>
        </w:rPr>
        <w:t>验证单位</w:t>
      </w:r>
      <w:r>
        <w:rPr>
          <w:rFonts w:hint="eastAsia"/>
          <w:color w:val="000000"/>
          <w:szCs w:val="21"/>
          <w:lang w:val="en-US" w:eastAsia="zh-CN"/>
        </w:rPr>
        <w:t>广东省科学院工业分析检测中心</w:t>
      </w:r>
      <w:r>
        <w:rPr>
          <w:rFonts w:hint="eastAsia" w:ascii="宋体" w:hAnsi="宋体"/>
          <w:bCs/>
          <w:szCs w:val="21"/>
        </w:rPr>
        <w:t>的</w:t>
      </w:r>
      <w:r>
        <w:rPr>
          <w:rFonts w:hint="eastAsia" w:ascii="宋体" w:hAnsi="宋体"/>
          <w:bCs/>
        </w:rPr>
        <w:t>精密度试验结果见表</w:t>
      </w:r>
      <w:r>
        <w:rPr>
          <w:rFonts w:hint="eastAsia" w:ascii="宋体" w:hAnsi="宋体"/>
          <w:bCs/>
          <w:lang w:val="en-US" w:eastAsia="zh-CN"/>
        </w:rPr>
        <w:t>22。</w:t>
      </w:r>
    </w:p>
    <w:p w14:paraId="2F70F4DE">
      <w:pPr>
        <w:pStyle w:val="4"/>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表22  广东省科学院工业分析检测中心精密度试验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6C30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379F1F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34EF02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715C3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1198A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A561C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1858DB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5557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05C7E68">
            <w:pPr>
              <w:jc w:val="center"/>
              <w:rPr>
                <w:rFonts w:hint="eastAsia" w:ascii="Times New Roman" w:hAnsi="Times New Roman" w:eastAsia="宋体"/>
                <w:b w:val="0"/>
                <w:color w:val="000000"/>
                <w:sz w:val="21"/>
                <w:szCs w:val="21"/>
                <w:highlight w:val="none"/>
                <w:lang w:val="en-US" w:eastAsia="zh-CN"/>
              </w:rPr>
            </w:pP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F0C25">
            <w:pPr>
              <w:jc w:val="center"/>
              <w:rPr>
                <w:rFonts w:hint="default"/>
                <w:b w:val="0"/>
                <w:color w:val="auto"/>
                <w:sz w:val="21"/>
                <w:szCs w:val="21"/>
                <w:lang w:val="en-US" w:eastAsia="zh-CN"/>
              </w:rPr>
            </w:pP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A7D03F">
            <w:pPr>
              <w:jc w:val="center"/>
              <w:rPr>
                <w:rFonts w:hint="default"/>
                <w:b w:val="0"/>
                <w:color w:val="auto"/>
                <w:sz w:val="21"/>
                <w:szCs w:val="21"/>
                <w:lang w:val="en-US" w:eastAsia="zh-CN"/>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0FD9B7BB">
            <w:pPr>
              <w:jc w:val="center"/>
              <w:rPr>
                <w:rFonts w:hint="default"/>
                <w:b w:val="0"/>
                <w:color w:val="auto"/>
                <w:sz w:val="21"/>
                <w:szCs w:val="21"/>
                <w:lang w:val="en-US" w:eastAsia="zh-CN"/>
              </w:rPr>
            </w:pP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35DF0D8F">
            <w:pPr>
              <w:jc w:val="center"/>
              <w:rPr>
                <w:rFonts w:hint="default"/>
                <w:b w:val="0"/>
                <w:color w:val="auto"/>
                <w:sz w:val="21"/>
                <w:szCs w:val="21"/>
                <w:lang w:val="en-US" w:eastAsia="zh-CN"/>
              </w:rPr>
            </w:pPr>
          </w:p>
        </w:tc>
      </w:tr>
      <w:tr w14:paraId="7B42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548DB71">
            <w:pPr>
              <w:jc w:val="center"/>
              <w:rPr>
                <w:rFonts w:hint="eastAsia" w:ascii="Times New Roman" w:hAnsi="Times New Roman" w:eastAsia="宋体"/>
                <w:b w:val="0"/>
                <w:color w:val="000000"/>
                <w:sz w:val="21"/>
                <w:szCs w:val="21"/>
                <w:highlight w:val="none"/>
                <w:lang w:val="en-US" w:eastAsia="zh-CN"/>
              </w:rPr>
            </w:pP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57EC2">
            <w:pPr>
              <w:jc w:val="center"/>
              <w:rPr>
                <w:rFonts w:hint="default"/>
                <w:b w:val="0"/>
                <w:color w:val="auto"/>
                <w:sz w:val="21"/>
                <w:szCs w:val="21"/>
                <w:lang w:val="en-US" w:eastAsia="zh-CN"/>
              </w:rPr>
            </w:pP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20A61636">
            <w:pPr>
              <w:jc w:val="center"/>
              <w:rPr>
                <w:rFonts w:hint="default"/>
                <w:b w:val="0"/>
                <w:color w:val="auto"/>
                <w:sz w:val="21"/>
                <w:szCs w:val="21"/>
                <w:lang w:val="en-US" w:eastAsia="zh-CN"/>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64EF78">
            <w:pPr>
              <w:jc w:val="center"/>
              <w:rPr>
                <w:rFonts w:hint="default"/>
                <w:b w:val="0"/>
                <w:color w:val="auto"/>
                <w:sz w:val="21"/>
                <w:szCs w:val="21"/>
                <w:lang w:val="en-US" w:eastAsia="zh-CN"/>
              </w:rPr>
            </w:pP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85FA618">
            <w:pPr>
              <w:jc w:val="center"/>
              <w:rPr>
                <w:rFonts w:hint="default"/>
                <w:b w:val="0"/>
                <w:color w:val="auto"/>
                <w:sz w:val="21"/>
                <w:szCs w:val="21"/>
                <w:lang w:val="en-US" w:eastAsia="zh-CN"/>
              </w:rPr>
            </w:pPr>
          </w:p>
        </w:tc>
      </w:tr>
      <w:tr w14:paraId="09AE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9B0DAB1">
            <w:pPr>
              <w:jc w:val="center"/>
              <w:rPr>
                <w:rFonts w:hint="eastAsia" w:ascii="Times New Roman" w:hAnsi="Times New Roman" w:eastAsia="宋体"/>
                <w:b w:val="0"/>
                <w:color w:val="000000"/>
                <w:sz w:val="21"/>
                <w:szCs w:val="21"/>
                <w:highlight w:val="none"/>
                <w:lang w:val="en-US" w:eastAsia="zh-CN"/>
              </w:rPr>
            </w:pP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6A628">
            <w:pPr>
              <w:jc w:val="center"/>
              <w:rPr>
                <w:rFonts w:hint="default"/>
                <w:b w:val="0"/>
                <w:color w:val="auto"/>
                <w:sz w:val="21"/>
                <w:szCs w:val="21"/>
                <w:lang w:val="en-US" w:eastAsia="zh-CN"/>
              </w:rPr>
            </w:pP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58EE1A9">
            <w:pPr>
              <w:jc w:val="center"/>
              <w:rPr>
                <w:rFonts w:hint="default"/>
                <w:b w:val="0"/>
                <w:color w:val="auto"/>
                <w:sz w:val="21"/>
                <w:szCs w:val="21"/>
                <w:lang w:val="en-US" w:eastAsia="zh-CN"/>
              </w:rPr>
            </w:pP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C6786E">
            <w:pPr>
              <w:jc w:val="center"/>
              <w:rPr>
                <w:rFonts w:hint="default"/>
                <w:b w:val="0"/>
                <w:color w:val="auto"/>
                <w:sz w:val="21"/>
                <w:szCs w:val="21"/>
                <w:lang w:val="en-US" w:eastAsia="zh-CN"/>
              </w:rPr>
            </w:pP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2EAB7072">
            <w:pPr>
              <w:jc w:val="center"/>
              <w:rPr>
                <w:rFonts w:hint="default"/>
                <w:b w:val="0"/>
                <w:color w:val="auto"/>
                <w:sz w:val="21"/>
                <w:szCs w:val="21"/>
                <w:lang w:val="en-US" w:eastAsia="zh-CN"/>
              </w:rPr>
            </w:pPr>
          </w:p>
        </w:tc>
      </w:tr>
      <w:tr w14:paraId="5719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30FC876C">
            <w:pPr>
              <w:jc w:val="center"/>
              <w:rPr>
                <w:rFonts w:hint="eastAsia" w:ascii="Times New Roman" w:hAnsi="Times New Roman" w:eastAsia="宋体"/>
                <w:b w:val="0"/>
                <w:color w:val="000000"/>
                <w:sz w:val="21"/>
                <w:szCs w:val="21"/>
                <w:highlight w:val="none"/>
                <w:lang w:val="en-US" w:eastAsia="zh-CN"/>
              </w:rPr>
            </w:pP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652A895">
            <w:pPr>
              <w:jc w:val="center"/>
              <w:rPr>
                <w:rFonts w:hint="default"/>
                <w:b w:val="0"/>
                <w:color w:val="auto"/>
                <w:sz w:val="21"/>
                <w:szCs w:val="21"/>
                <w:lang w:val="en-US" w:eastAsia="zh-CN"/>
              </w:rPr>
            </w:pP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top"/>
          </w:tcPr>
          <w:p w14:paraId="79B11348">
            <w:pPr>
              <w:jc w:val="center"/>
              <w:rPr>
                <w:rFonts w:hint="default"/>
                <w:b w:val="0"/>
                <w:color w:val="auto"/>
                <w:sz w:val="21"/>
                <w:szCs w:val="21"/>
                <w:lang w:val="en-US" w:eastAsia="zh-CN"/>
              </w:rPr>
            </w:pP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top"/>
          </w:tcPr>
          <w:p w14:paraId="218EE89B">
            <w:pPr>
              <w:jc w:val="center"/>
              <w:rPr>
                <w:rFonts w:hint="default"/>
                <w:b w:val="0"/>
                <w:color w:val="auto"/>
                <w:sz w:val="21"/>
                <w:szCs w:val="21"/>
                <w:lang w:val="en-US" w:eastAsia="zh-CN"/>
              </w:rPr>
            </w:pP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top"/>
          </w:tcPr>
          <w:p w14:paraId="42320577">
            <w:pPr>
              <w:jc w:val="center"/>
              <w:rPr>
                <w:rFonts w:hint="default"/>
                <w:b w:val="0"/>
                <w:color w:val="auto"/>
                <w:sz w:val="21"/>
                <w:szCs w:val="21"/>
                <w:lang w:val="en-US" w:eastAsia="zh-CN"/>
              </w:rPr>
            </w:pPr>
          </w:p>
        </w:tc>
      </w:tr>
    </w:tbl>
    <w:p w14:paraId="74E95BFA">
      <w:pPr>
        <w:pStyle w:val="4"/>
        <w:ind w:firstLine="420" w:firstLineChars="200"/>
        <w:rPr>
          <w:rFonts w:hint="eastAsia" w:ascii="宋体" w:hAnsi="宋体"/>
          <w:sz w:val="21"/>
          <w:szCs w:val="21"/>
          <w:lang w:val="en-US" w:eastAsia="zh-CN"/>
        </w:rPr>
      </w:pPr>
    </w:p>
    <w:p w14:paraId="1A4A4879">
      <w:pPr>
        <w:pStyle w:val="5"/>
        <w:ind w:firstLine="420" w:firstLineChars="200"/>
        <w:jc w:val="both"/>
        <w:outlineLvl w:val="4"/>
        <w:rPr>
          <w:rFonts w:hint="default"/>
          <w:lang w:val="en-US" w:eastAsia="zh-CN"/>
        </w:rPr>
      </w:pPr>
      <w:r>
        <w:rPr>
          <w:rFonts w:hint="eastAsia" w:ascii="宋体" w:hAnsi="宋体" w:eastAsia="宋体" w:cs="Times New Roman"/>
          <w:b w:val="0"/>
          <w:bCs w:val="0"/>
          <w:kern w:val="2"/>
          <w:sz w:val="21"/>
          <w:szCs w:val="21"/>
          <w:lang w:val="en-US" w:eastAsia="zh-CN" w:bidi="ar-SA"/>
        </w:rPr>
        <w:t>第二验证单位紫金矿业集团股份有限公司的精密度试验结果见表</w:t>
      </w:r>
      <w:r>
        <w:rPr>
          <w:rFonts w:hint="eastAsia" w:ascii="宋体" w:hAnsi="宋体" w:cs="Times New Roman"/>
          <w:b w:val="0"/>
          <w:bCs w:val="0"/>
          <w:kern w:val="2"/>
          <w:sz w:val="21"/>
          <w:szCs w:val="21"/>
          <w:lang w:val="en-US" w:eastAsia="zh-CN" w:bidi="ar-SA"/>
        </w:rPr>
        <w:t>23</w:t>
      </w:r>
      <w:r>
        <w:rPr>
          <w:rFonts w:hint="eastAsia" w:ascii="宋体" w:hAnsi="宋体" w:eastAsia="宋体" w:cs="Times New Roman"/>
          <w:b w:val="0"/>
          <w:bCs w:val="0"/>
          <w:kern w:val="2"/>
          <w:sz w:val="21"/>
          <w:szCs w:val="21"/>
          <w:lang w:val="en-US" w:eastAsia="zh-CN" w:bidi="ar-SA"/>
        </w:rPr>
        <w:t>。</w:t>
      </w:r>
    </w:p>
    <w:p w14:paraId="548FB025">
      <w:pPr>
        <w:pStyle w:val="4"/>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表23  紫金矿业集团股份有限公司精密度试验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01AE9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1F64BE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76DE9D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F0577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50148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56D95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560D28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563AE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DFA3A74">
            <w:pPr>
              <w:jc w:val="center"/>
              <w:rPr>
                <w:rFonts w:hint="eastAsia"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CuSn-1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FAAE9">
            <w:pPr>
              <w:jc w:val="center"/>
              <w:rPr>
                <w:rFonts w:hint="default" w:ascii="Times New Roman" w:hAnsi="Times New Roman" w:eastAsia="宋体" w:cs="Times New Roman"/>
                <w:color w:val="auto"/>
                <w:sz w:val="21"/>
                <w:szCs w:val="21"/>
                <w:highlight w:val="none"/>
                <w:lang w:val="en-US" w:eastAsia="zh-CN"/>
              </w:rPr>
            </w:pPr>
            <w:r>
              <w:rPr>
                <w:rFonts w:hint="default"/>
                <w:b w:val="0"/>
                <w:color w:val="auto"/>
                <w:sz w:val="21"/>
                <w:szCs w:val="21"/>
                <w:lang w:val="en-US" w:eastAsia="zh-CN"/>
              </w:rPr>
              <w:t>0.888</w:t>
            </w:r>
            <w:r>
              <w:rPr>
                <w:rFonts w:hint="default"/>
                <w:b w:val="0"/>
                <w:color w:val="auto"/>
                <w:sz w:val="21"/>
                <w:szCs w:val="21"/>
                <w:lang w:val="en-US" w:eastAsia="zh-CN"/>
              </w:rPr>
              <w:tab/>
            </w:r>
            <w:r>
              <w:rPr>
                <w:rFonts w:hint="default"/>
                <w:b w:val="0"/>
                <w:color w:val="auto"/>
                <w:sz w:val="21"/>
                <w:szCs w:val="21"/>
                <w:lang w:val="en-US" w:eastAsia="zh-CN"/>
              </w:rPr>
              <w:t>0.86</w:t>
            </w:r>
            <w:r>
              <w:rPr>
                <w:rFonts w:hint="eastAsia"/>
                <w:b w:val="0"/>
                <w:color w:val="auto"/>
                <w:sz w:val="21"/>
                <w:szCs w:val="21"/>
                <w:lang w:val="en-US" w:eastAsia="zh-CN"/>
              </w:rPr>
              <w:t>0</w:t>
            </w:r>
            <w:r>
              <w:rPr>
                <w:rFonts w:hint="default"/>
                <w:b w:val="0"/>
                <w:color w:val="auto"/>
                <w:sz w:val="21"/>
                <w:szCs w:val="21"/>
                <w:lang w:val="en-US" w:eastAsia="zh-CN"/>
              </w:rPr>
              <w:tab/>
            </w:r>
            <w:r>
              <w:rPr>
                <w:rFonts w:hint="default"/>
                <w:b w:val="0"/>
                <w:color w:val="auto"/>
                <w:sz w:val="21"/>
                <w:szCs w:val="21"/>
                <w:lang w:val="en-US" w:eastAsia="zh-CN"/>
              </w:rPr>
              <w:t>0.874</w:t>
            </w:r>
            <w:r>
              <w:rPr>
                <w:rFonts w:hint="default"/>
                <w:b w:val="0"/>
                <w:color w:val="auto"/>
                <w:sz w:val="21"/>
                <w:szCs w:val="21"/>
                <w:lang w:val="en-US" w:eastAsia="zh-CN"/>
              </w:rPr>
              <w:tab/>
            </w:r>
            <w:r>
              <w:rPr>
                <w:rFonts w:hint="default"/>
                <w:b w:val="0"/>
                <w:color w:val="auto"/>
                <w:sz w:val="21"/>
                <w:szCs w:val="21"/>
                <w:lang w:val="en-US" w:eastAsia="zh-CN"/>
              </w:rPr>
              <w:t>0.879</w:t>
            </w:r>
            <w:r>
              <w:rPr>
                <w:rFonts w:hint="default"/>
                <w:b w:val="0"/>
                <w:color w:val="auto"/>
                <w:sz w:val="21"/>
                <w:szCs w:val="21"/>
                <w:lang w:val="en-US" w:eastAsia="zh-CN"/>
              </w:rPr>
              <w:tab/>
            </w:r>
            <w:r>
              <w:rPr>
                <w:rFonts w:hint="default"/>
                <w:b w:val="0"/>
                <w:color w:val="auto"/>
                <w:sz w:val="21"/>
                <w:szCs w:val="21"/>
                <w:lang w:val="en-US" w:eastAsia="zh-CN"/>
              </w:rPr>
              <w:t>0.88</w:t>
            </w:r>
            <w:r>
              <w:rPr>
                <w:rFonts w:hint="eastAsia"/>
                <w:b w:val="0"/>
                <w:color w:val="auto"/>
                <w:sz w:val="21"/>
                <w:szCs w:val="21"/>
                <w:lang w:val="en-US" w:eastAsia="zh-CN"/>
              </w:rPr>
              <w:t>0</w:t>
            </w:r>
            <w:r>
              <w:rPr>
                <w:rFonts w:hint="default"/>
                <w:b w:val="0"/>
                <w:color w:val="auto"/>
                <w:sz w:val="21"/>
                <w:szCs w:val="21"/>
                <w:lang w:val="en-US" w:eastAsia="zh-CN"/>
              </w:rPr>
              <w:tab/>
            </w:r>
            <w:r>
              <w:rPr>
                <w:rFonts w:hint="default"/>
                <w:b w:val="0"/>
                <w:color w:val="auto"/>
                <w:sz w:val="21"/>
                <w:szCs w:val="21"/>
                <w:lang w:val="en-US" w:eastAsia="zh-CN"/>
              </w:rPr>
              <w:t>0.868</w:t>
            </w:r>
            <w:r>
              <w:rPr>
                <w:rFonts w:hint="default"/>
                <w:b w:val="0"/>
                <w:color w:val="auto"/>
                <w:sz w:val="21"/>
                <w:szCs w:val="21"/>
                <w:lang w:val="en-US" w:eastAsia="zh-CN"/>
              </w:rPr>
              <w:tab/>
            </w:r>
            <w:r>
              <w:rPr>
                <w:rFonts w:hint="default"/>
                <w:b w:val="0"/>
                <w:color w:val="auto"/>
                <w:sz w:val="21"/>
                <w:szCs w:val="21"/>
                <w:lang w:val="en-US" w:eastAsia="zh-CN"/>
              </w:rPr>
              <w:t>0.861</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BA39CE">
            <w:pPr>
              <w:jc w:val="center"/>
              <w:rPr>
                <w:rFonts w:hint="default" w:ascii="Times New Roman" w:hAnsi="Times New Roman" w:eastAsia="宋体" w:cs="Times New Roman"/>
                <w:color w:val="auto"/>
                <w:sz w:val="21"/>
                <w:szCs w:val="21"/>
                <w:highlight w:val="none"/>
                <w:lang w:val="en-US" w:eastAsia="zh-CN"/>
              </w:rPr>
            </w:pPr>
            <w:r>
              <w:rPr>
                <w:rFonts w:hint="eastAsia"/>
                <w:b w:val="0"/>
                <w:color w:val="auto"/>
                <w:sz w:val="21"/>
                <w:szCs w:val="21"/>
                <w:lang w:val="en-US" w:eastAsia="zh-CN"/>
              </w:rPr>
              <w:t>0.873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AEDDC6">
            <w:pPr>
              <w:jc w:val="center"/>
              <w:rPr>
                <w:rFonts w:hint="default" w:ascii="Times New Roman" w:hAnsi="Times New Roman" w:eastAsia="宋体" w:cs="Times New Roman"/>
                <w:color w:val="auto"/>
                <w:sz w:val="21"/>
                <w:szCs w:val="21"/>
                <w:highlight w:val="none"/>
                <w:lang w:val="en-US" w:eastAsia="zh-CN"/>
              </w:rPr>
            </w:pPr>
            <w:r>
              <w:rPr>
                <w:rFonts w:hint="eastAsia"/>
                <w:b w:val="0"/>
                <w:color w:val="auto"/>
                <w:sz w:val="21"/>
                <w:szCs w:val="21"/>
                <w:lang w:val="en-US" w:eastAsia="zh-CN"/>
              </w:rPr>
              <w:t>0.010</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C2FF7F3">
            <w:pPr>
              <w:jc w:val="center"/>
              <w:rPr>
                <w:rFonts w:hint="default" w:ascii="Times New Roman" w:hAnsi="Times New Roman" w:eastAsia="宋体" w:cs="Times New Roman"/>
                <w:color w:val="auto"/>
                <w:sz w:val="21"/>
                <w:szCs w:val="21"/>
                <w:highlight w:val="none"/>
                <w:lang w:val="en-US" w:eastAsia="zh-CN"/>
              </w:rPr>
            </w:pPr>
            <w:r>
              <w:rPr>
                <w:rFonts w:hint="eastAsia"/>
                <w:b w:val="0"/>
                <w:color w:val="auto"/>
                <w:sz w:val="21"/>
                <w:szCs w:val="21"/>
                <w:lang w:val="en-US" w:eastAsia="zh-CN"/>
              </w:rPr>
              <w:t>1.19</w:t>
            </w:r>
          </w:p>
        </w:tc>
      </w:tr>
      <w:tr w14:paraId="0049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5AB29BD">
            <w:pPr>
              <w:jc w:val="center"/>
              <w:rPr>
                <w:rFonts w:hint="eastAsia"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CuSn-2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AFF8A">
            <w:pPr>
              <w:jc w:val="center"/>
              <w:rPr>
                <w:rFonts w:hint="eastAsia" w:ascii="Times New Roman" w:hAnsi="Times New Roman" w:eastAsia="宋体" w:cs="Times New Roman"/>
                <w:color w:val="auto"/>
                <w:sz w:val="21"/>
                <w:szCs w:val="21"/>
                <w:highlight w:val="none"/>
                <w:lang w:val="en-US" w:eastAsia="zh-CN"/>
              </w:rPr>
            </w:pPr>
            <w:r>
              <w:rPr>
                <w:rFonts w:hint="default"/>
                <w:b w:val="0"/>
                <w:color w:val="auto"/>
                <w:sz w:val="21"/>
                <w:szCs w:val="21"/>
                <w:lang w:val="en-US" w:eastAsia="zh-CN"/>
              </w:rPr>
              <w:t>4.084</w:t>
            </w:r>
            <w:r>
              <w:rPr>
                <w:rFonts w:hint="default"/>
                <w:b w:val="0"/>
                <w:color w:val="auto"/>
                <w:sz w:val="21"/>
                <w:szCs w:val="21"/>
                <w:lang w:val="en-US" w:eastAsia="zh-CN"/>
              </w:rPr>
              <w:tab/>
            </w:r>
            <w:r>
              <w:rPr>
                <w:rFonts w:hint="default"/>
                <w:b w:val="0"/>
                <w:color w:val="auto"/>
                <w:sz w:val="21"/>
                <w:szCs w:val="21"/>
                <w:lang w:val="en-US" w:eastAsia="zh-CN"/>
              </w:rPr>
              <w:t>4.126</w:t>
            </w:r>
            <w:r>
              <w:rPr>
                <w:rFonts w:hint="default"/>
                <w:b w:val="0"/>
                <w:color w:val="auto"/>
                <w:sz w:val="21"/>
                <w:szCs w:val="21"/>
                <w:lang w:val="en-US" w:eastAsia="zh-CN"/>
              </w:rPr>
              <w:tab/>
            </w:r>
            <w:r>
              <w:rPr>
                <w:rFonts w:hint="default"/>
                <w:b w:val="0"/>
                <w:color w:val="auto"/>
                <w:sz w:val="21"/>
                <w:szCs w:val="21"/>
                <w:lang w:val="en-US" w:eastAsia="zh-CN"/>
              </w:rPr>
              <w:t>4.116</w:t>
            </w:r>
            <w:r>
              <w:rPr>
                <w:rFonts w:hint="default"/>
                <w:b w:val="0"/>
                <w:color w:val="auto"/>
                <w:sz w:val="21"/>
                <w:szCs w:val="21"/>
                <w:lang w:val="en-US" w:eastAsia="zh-CN"/>
              </w:rPr>
              <w:tab/>
            </w:r>
            <w:r>
              <w:rPr>
                <w:rFonts w:hint="default"/>
                <w:b w:val="0"/>
                <w:color w:val="auto"/>
                <w:sz w:val="21"/>
                <w:szCs w:val="21"/>
                <w:lang w:val="en-US" w:eastAsia="zh-CN"/>
              </w:rPr>
              <w:t>4.164</w:t>
            </w:r>
            <w:r>
              <w:rPr>
                <w:rFonts w:hint="default"/>
                <w:b w:val="0"/>
                <w:color w:val="auto"/>
                <w:sz w:val="21"/>
                <w:szCs w:val="21"/>
                <w:lang w:val="en-US" w:eastAsia="zh-CN"/>
              </w:rPr>
              <w:tab/>
            </w:r>
            <w:r>
              <w:rPr>
                <w:rFonts w:hint="default"/>
                <w:b w:val="0"/>
                <w:color w:val="auto"/>
                <w:sz w:val="21"/>
                <w:szCs w:val="21"/>
                <w:lang w:val="en-US" w:eastAsia="zh-CN"/>
              </w:rPr>
              <w:t>4.103</w:t>
            </w:r>
            <w:r>
              <w:rPr>
                <w:rFonts w:hint="default"/>
                <w:b w:val="0"/>
                <w:color w:val="auto"/>
                <w:sz w:val="21"/>
                <w:szCs w:val="21"/>
                <w:lang w:val="en-US" w:eastAsia="zh-CN"/>
              </w:rPr>
              <w:tab/>
            </w:r>
            <w:r>
              <w:rPr>
                <w:rFonts w:hint="default"/>
                <w:b w:val="0"/>
                <w:color w:val="auto"/>
                <w:sz w:val="21"/>
                <w:szCs w:val="21"/>
                <w:lang w:val="en-US" w:eastAsia="zh-CN"/>
              </w:rPr>
              <w:t>4.132</w:t>
            </w:r>
            <w:r>
              <w:rPr>
                <w:rFonts w:hint="default"/>
                <w:b w:val="0"/>
                <w:color w:val="auto"/>
                <w:sz w:val="21"/>
                <w:szCs w:val="21"/>
                <w:lang w:val="en-US" w:eastAsia="zh-CN"/>
              </w:rPr>
              <w:tab/>
            </w:r>
            <w:r>
              <w:rPr>
                <w:rFonts w:hint="default"/>
                <w:b w:val="0"/>
                <w:color w:val="auto"/>
                <w:sz w:val="21"/>
                <w:szCs w:val="21"/>
                <w:lang w:val="en-US" w:eastAsia="zh-CN"/>
              </w:rPr>
              <w:t>4.08</w:t>
            </w:r>
            <w:r>
              <w:rPr>
                <w:rFonts w:hint="eastAsia"/>
                <w:b w:val="0"/>
                <w:color w:val="auto"/>
                <w:sz w:val="21"/>
                <w:szCs w:val="21"/>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602B4C8">
            <w:pPr>
              <w:jc w:val="center"/>
              <w:rPr>
                <w:rFonts w:hint="default" w:ascii="Times New Roman" w:hAnsi="Times New Roman" w:eastAsia="宋体" w:cs="Times New Roman"/>
                <w:color w:val="auto"/>
                <w:sz w:val="21"/>
                <w:szCs w:val="21"/>
                <w:highlight w:val="none"/>
                <w:lang w:val="en-US" w:eastAsia="zh-CN"/>
              </w:rPr>
            </w:pPr>
            <w:r>
              <w:rPr>
                <w:rFonts w:hint="eastAsia"/>
                <w:b w:val="0"/>
                <w:color w:val="auto"/>
                <w:sz w:val="21"/>
                <w:szCs w:val="21"/>
                <w:lang w:val="en-US" w:eastAsia="zh-CN"/>
              </w:rPr>
              <w:t>4.115</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B297D65">
            <w:pPr>
              <w:jc w:val="center"/>
              <w:rPr>
                <w:rFonts w:hint="default" w:ascii="Times New Roman" w:hAnsi="Times New Roman" w:eastAsia="宋体" w:cs="Times New Roman"/>
                <w:color w:val="auto"/>
                <w:sz w:val="21"/>
                <w:szCs w:val="21"/>
                <w:highlight w:val="none"/>
                <w:lang w:val="en-US" w:eastAsia="zh-CN"/>
              </w:rPr>
            </w:pPr>
            <w:r>
              <w:rPr>
                <w:rFonts w:hint="eastAsia"/>
                <w:b w:val="0"/>
                <w:color w:val="auto"/>
                <w:sz w:val="21"/>
                <w:szCs w:val="21"/>
                <w:lang w:val="en-US" w:eastAsia="zh-CN"/>
              </w:rPr>
              <w:t>0.029</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1A7B1A6C">
            <w:pPr>
              <w:jc w:val="center"/>
              <w:rPr>
                <w:rFonts w:hint="default" w:ascii="Times New Roman" w:hAnsi="Times New Roman" w:eastAsia="宋体" w:cs="Times New Roman"/>
                <w:color w:val="auto"/>
                <w:sz w:val="21"/>
                <w:szCs w:val="21"/>
                <w:highlight w:val="none"/>
                <w:lang w:val="en-US" w:eastAsia="zh-CN"/>
              </w:rPr>
            </w:pPr>
            <w:r>
              <w:rPr>
                <w:rFonts w:hint="eastAsia"/>
                <w:b w:val="0"/>
                <w:color w:val="auto"/>
                <w:sz w:val="21"/>
                <w:szCs w:val="21"/>
                <w:lang w:val="en-US" w:eastAsia="zh-CN"/>
              </w:rPr>
              <w:t>0.71</w:t>
            </w:r>
          </w:p>
        </w:tc>
      </w:tr>
      <w:tr w14:paraId="1B09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3039B688">
            <w:pPr>
              <w:jc w:val="center"/>
              <w:rPr>
                <w:rFonts w:hint="eastAsia"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CuSn-3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E5799">
            <w:pPr>
              <w:jc w:val="center"/>
              <w:rPr>
                <w:rFonts w:hint="eastAsia" w:ascii="Times New Roman" w:hAnsi="Times New Roman" w:eastAsia="宋体" w:cs="Times New Roman"/>
                <w:color w:val="auto"/>
                <w:sz w:val="21"/>
                <w:szCs w:val="21"/>
                <w:highlight w:val="none"/>
                <w:lang w:val="en-US" w:eastAsia="zh-CN"/>
              </w:rPr>
            </w:pPr>
            <w:r>
              <w:rPr>
                <w:rFonts w:hint="default"/>
                <w:b w:val="0"/>
                <w:color w:val="auto"/>
                <w:sz w:val="21"/>
                <w:szCs w:val="21"/>
                <w:lang w:val="en-US" w:eastAsia="zh-CN"/>
              </w:rPr>
              <w:t>10.04</w:t>
            </w:r>
            <w:r>
              <w:rPr>
                <w:rFonts w:hint="eastAsia"/>
                <w:b w:val="0"/>
                <w:color w:val="auto"/>
                <w:sz w:val="21"/>
                <w:szCs w:val="21"/>
                <w:lang w:val="en-US" w:eastAsia="zh-CN"/>
              </w:rPr>
              <w:t>0</w:t>
            </w:r>
            <w:r>
              <w:rPr>
                <w:rFonts w:hint="default"/>
                <w:b w:val="0"/>
                <w:color w:val="auto"/>
                <w:sz w:val="21"/>
                <w:szCs w:val="21"/>
                <w:lang w:val="en-US" w:eastAsia="zh-CN"/>
              </w:rPr>
              <w:tab/>
            </w:r>
            <w:r>
              <w:rPr>
                <w:rFonts w:hint="default"/>
                <w:b w:val="0"/>
                <w:color w:val="auto"/>
                <w:sz w:val="21"/>
                <w:szCs w:val="21"/>
                <w:lang w:val="en-US" w:eastAsia="zh-CN"/>
              </w:rPr>
              <w:t>10.131</w:t>
            </w:r>
            <w:r>
              <w:rPr>
                <w:rFonts w:hint="default"/>
                <w:b w:val="0"/>
                <w:color w:val="auto"/>
                <w:sz w:val="21"/>
                <w:szCs w:val="21"/>
                <w:lang w:val="en-US" w:eastAsia="zh-CN"/>
              </w:rPr>
              <w:tab/>
            </w:r>
            <w:r>
              <w:rPr>
                <w:rFonts w:hint="default"/>
                <w:b w:val="0"/>
                <w:color w:val="auto"/>
                <w:sz w:val="21"/>
                <w:szCs w:val="21"/>
                <w:lang w:val="en-US" w:eastAsia="zh-CN"/>
              </w:rPr>
              <w:t>10.102</w:t>
            </w:r>
            <w:r>
              <w:rPr>
                <w:rFonts w:hint="default"/>
                <w:b w:val="0"/>
                <w:color w:val="auto"/>
                <w:sz w:val="21"/>
                <w:szCs w:val="21"/>
                <w:lang w:val="en-US" w:eastAsia="zh-CN"/>
              </w:rPr>
              <w:tab/>
            </w:r>
            <w:r>
              <w:rPr>
                <w:rFonts w:hint="default"/>
                <w:b w:val="0"/>
                <w:color w:val="auto"/>
                <w:sz w:val="21"/>
                <w:szCs w:val="21"/>
                <w:lang w:val="en-US" w:eastAsia="zh-CN"/>
              </w:rPr>
              <w:t>10.168</w:t>
            </w:r>
            <w:r>
              <w:rPr>
                <w:rFonts w:hint="default"/>
                <w:b w:val="0"/>
                <w:color w:val="auto"/>
                <w:sz w:val="21"/>
                <w:szCs w:val="21"/>
                <w:lang w:val="en-US" w:eastAsia="zh-CN"/>
              </w:rPr>
              <w:tab/>
            </w:r>
            <w:r>
              <w:rPr>
                <w:rFonts w:hint="default"/>
                <w:b w:val="0"/>
                <w:color w:val="auto"/>
                <w:sz w:val="21"/>
                <w:szCs w:val="21"/>
                <w:lang w:val="en-US" w:eastAsia="zh-CN"/>
              </w:rPr>
              <w:t>10.044</w:t>
            </w:r>
            <w:r>
              <w:rPr>
                <w:rFonts w:hint="default"/>
                <w:b w:val="0"/>
                <w:color w:val="auto"/>
                <w:sz w:val="21"/>
                <w:szCs w:val="21"/>
                <w:lang w:val="en-US" w:eastAsia="zh-CN"/>
              </w:rPr>
              <w:tab/>
            </w:r>
            <w:r>
              <w:rPr>
                <w:rFonts w:hint="default"/>
                <w:b w:val="0"/>
                <w:color w:val="auto"/>
                <w:sz w:val="21"/>
                <w:szCs w:val="21"/>
                <w:lang w:val="en-US" w:eastAsia="zh-CN"/>
              </w:rPr>
              <w:t>10.032</w:t>
            </w:r>
            <w:r>
              <w:rPr>
                <w:rFonts w:hint="default"/>
                <w:b w:val="0"/>
                <w:color w:val="auto"/>
                <w:sz w:val="21"/>
                <w:szCs w:val="21"/>
                <w:lang w:val="en-US" w:eastAsia="zh-CN"/>
              </w:rPr>
              <w:tab/>
            </w:r>
            <w:r>
              <w:rPr>
                <w:rFonts w:hint="default"/>
                <w:b w:val="0"/>
                <w:color w:val="auto"/>
                <w:sz w:val="21"/>
                <w:szCs w:val="21"/>
                <w:lang w:val="en-US" w:eastAsia="zh-CN"/>
              </w:rPr>
              <w:t>10.156</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914F744">
            <w:pPr>
              <w:jc w:val="center"/>
              <w:rPr>
                <w:rFonts w:hint="default" w:ascii="Times New Roman" w:hAnsi="Times New Roman" w:eastAsia="宋体" w:cs="Times New Roman"/>
                <w:color w:val="auto"/>
                <w:sz w:val="21"/>
                <w:szCs w:val="21"/>
                <w:highlight w:val="none"/>
                <w:lang w:val="en-US" w:eastAsia="zh-CN"/>
              </w:rPr>
            </w:pPr>
            <w:r>
              <w:rPr>
                <w:rFonts w:hint="eastAsia"/>
                <w:b w:val="0"/>
                <w:color w:val="auto"/>
                <w:sz w:val="21"/>
                <w:szCs w:val="21"/>
                <w:lang w:val="en-US" w:eastAsia="zh-CN"/>
              </w:rPr>
              <w:t>10.096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893840">
            <w:pPr>
              <w:jc w:val="center"/>
              <w:rPr>
                <w:rFonts w:hint="default" w:ascii="Times New Roman" w:hAnsi="Times New Roman" w:eastAsia="宋体" w:cs="Times New Roman"/>
                <w:color w:val="auto"/>
                <w:sz w:val="21"/>
                <w:szCs w:val="21"/>
                <w:highlight w:val="none"/>
                <w:lang w:val="en-US" w:eastAsia="zh-CN"/>
              </w:rPr>
            </w:pPr>
            <w:r>
              <w:rPr>
                <w:rFonts w:hint="eastAsia"/>
                <w:b w:val="0"/>
                <w:color w:val="auto"/>
                <w:sz w:val="21"/>
                <w:szCs w:val="21"/>
                <w:lang w:val="en-US" w:eastAsia="zh-CN"/>
              </w:rPr>
              <w:t>0.058</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top"/>
          </w:tcPr>
          <w:p w14:paraId="7AB066BC">
            <w:pPr>
              <w:jc w:val="center"/>
              <w:rPr>
                <w:rFonts w:hint="default" w:ascii="Times New Roman" w:hAnsi="Times New Roman" w:eastAsia="宋体" w:cs="Times New Roman"/>
                <w:color w:val="auto"/>
                <w:sz w:val="21"/>
                <w:szCs w:val="21"/>
                <w:highlight w:val="none"/>
                <w:lang w:val="en-US" w:eastAsia="zh-CN"/>
              </w:rPr>
            </w:pPr>
            <w:r>
              <w:rPr>
                <w:rFonts w:hint="eastAsia"/>
                <w:b w:val="0"/>
                <w:color w:val="auto"/>
                <w:sz w:val="21"/>
                <w:szCs w:val="21"/>
                <w:lang w:val="en-US" w:eastAsia="zh-CN"/>
              </w:rPr>
              <w:t>0.57</w:t>
            </w:r>
          </w:p>
        </w:tc>
      </w:tr>
      <w:tr w14:paraId="665A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07B8A370">
            <w:pPr>
              <w:jc w:val="center"/>
              <w:rPr>
                <w:rFonts w:hint="eastAsia" w:ascii="Times New Roman" w:hAnsi="Times New Roman" w:eastAsia="宋体"/>
                <w:b w:val="0"/>
                <w:color w:val="000000"/>
                <w:sz w:val="21"/>
                <w:szCs w:val="21"/>
                <w:highlight w:val="none"/>
                <w:lang w:val="en-US" w:eastAsia="zh-CN"/>
              </w:rPr>
            </w:pPr>
            <w:r>
              <w:rPr>
                <w:rFonts w:hint="eastAsia"/>
                <w:b w:val="0"/>
                <w:color w:val="auto"/>
                <w:sz w:val="21"/>
                <w:szCs w:val="21"/>
                <w:lang w:val="en-US" w:eastAsia="zh-CN"/>
              </w:rPr>
              <w:t>CuSn-4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DCFA8D7">
            <w:pPr>
              <w:jc w:val="center"/>
              <w:rPr>
                <w:rFonts w:hint="default" w:ascii="Times New Roman" w:hAnsi="Times New Roman" w:eastAsia="宋体" w:cs="Times New Roman"/>
                <w:color w:val="auto"/>
                <w:sz w:val="21"/>
                <w:szCs w:val="21"/>
                <w:highlight w:val="none"/>
                <w:lang w:val="en-US" w:eastAsia="zh-CN"/>
              </w:rPr>
            </w:pPr>
            <w:r>
              <w:rPr>
                <w:rFonts w:hint="default"/>
                <w:b w:val="0"/>
                <w:color w:val="auto"/>
                <w:sz w:val="21"/>
                <w:szCs w:val="21"/>
                <w:lang w:val="en-US" w:eastAsia="zh-CN"/>
              </w:rPr>
              <w:t>17.846</w:t>
            </w:r>
            <w:r>
              <w:rPr>
                <w:rFonts w:hint="default"/>
                <w:b w:val="0"/>
                <w:color w:val="auto"/>
                <w:sz w:val="21"/>
                <w:szCs w:val="21"/>
                <w:lang w:val="en-US" w:eastAsia="zh-CN"/>
              </w:rPr>
              <w:tab/>
            </w:r>
            <w:r>
              <w:rPr>
                <w:rFonts w:hint="default"/>
                <w:b w:val="0"/>
                <w:color w:val="auto"/>
                <w:sz w:val="21"/>
                <w:szCs w:val="21"/>
                <w:lang w:val="en-US" w:eastAsia="zh-CN"/>
              </w:rPr>
              <w:t>17.861</w:t>
            </w:r>
            <w:r>
              <w:rPr>
                <w:rFonts w:hint="default"/>
                <w:b w:val="0"/>
                <w:color w:val="auto"/>
                <w:sz w:val="21"/>
                <w:szCs w:val="21"/>
                <w:lang w:val="en-US" w:eastAsia="zh-CN"/>
              </w:rPr>
              <w:tab/>
            </w:r>
            <w:r>
              <w:rPr>
                <w:rFonts w:hint="default"/>
                <w:b w:val="0"/>
                <w:color w:val="auto"/>
                <w:sz w:val="21"/>
                <w:szCs w:val="21"/>
                <w:lang w:val="en-US" w:eastAsia="zh-CN"/>
              </w:rPr>
              <w:t>17.889</w:t>
            </w:r>
            <w:r>
              <w:rPr>
                <w:rFonts w:hint="default"/>
                <w:b w:val="0"/>
                <w:color w:val="auto"/>
                <w:sz w:val="21"/>
                <w:szCs w:val="21"/>
                <w:lang w:val="en-US" w:eastAsia="zh-CN"/>
              </w:rPr>
              <w:tab/>
            </w:r>
            <w:r>
              <w:rPr>
                <w:rFonts w:hint="default"/>
                <w:b w:val="0"/>
                <w:color w:val="auto"/>
                <w:sz w:val="21"/>
                <w:szCs w:val="21"/>
                <w:lang w:val="en-US" w:eastAsia="zh-CN"/>
              </w:rPr>
              <w:t>17.894</w:t>
            </w:r>
            <w:r>
              <w:rPr>
                <w:rFonts w:hint="default"/>
                <w:b w:val="0"/>
                <w:color w:val="auto"/>
                <w:sz w:val="21"/>
                <w:szCs w:val="21"/>
                <w:lang w:val="en-US" w:eastAsia="zh-CN"/>
              </w:rPr>
              <w:tab/>
            </w:r>
            <w:r>
              <w:rPr>
                <w:rFonts w:hint="default"/>
                <w:b w:val="0"/>
                <w:color w:val="auto"/>
                <w:sz w:val="21"/>
                <w:szCs w:val="21"/>
                <w:lang w:val="en-US" w:eastAsia="zh-CN"/>
              </w:rPr>
              <w:t>17.701</w:t>
            </w:r>
            <w:r>
              <w:rPr>
                <w:rFonts w:hint="default"/>
                <w:b w:val="0"/>
                <w:color w:val="auto"/>
                <w:sz w:val="21"/>
                <w:szCs w:val="21"/>
                <w:lang w:val="en-US" w:eastAsia="zh-CN"/>
              </w:rPr>
              <w:tab/>
            </w:r>
            <w:r>
              <w:rPr>
                <w:rFonts w:hint="default"/>
                <w:b w:val="0"/>
                <w:color w:val="auto"/>
                <w:sz w:val="21"/>
                <w:szCs w:val="21"/>
                <w:lang w:val="en-US" w:eastAsia="zh-CN"/>
              </w:rPr>
              <w:t>17.89</w:t>
            </w:r>
            <w:r>
              <w:rPr>
                <w:rFonts w:hint="eastAsia"/>
                <w:b w:val="0"/>
                <w:color w:val="auto"/>
                <w:sz w:val="21"/>
                <w:szCs w:val="21"/>
                <w:lang w:val="en-US" w:eastAsia="zh-CN"/>
              </w:rPr>
              <w:t>0</w:t>
            </w:r>
            <w:r>
              <w:rPr>
                <w:rFonts w:hint="default"/>
                <w:b w:val="0"/>
                <w:color w:val="auto"/>
                <w:sz w:val="21"/>
                <w:szCs w:val="21"/>
                <w:lang w:val="en-US" w:eastAsia="zh-CN"/>
              </w:rPr>
              <w:tab/>
            </w:r>
            <w:r>
              <w:rPr>
                <w:rFonts w:hint="default"/>
                <w:b w:val="0"/>
                <w:color w:val="auto"/>
                <w:sz w:val="21"/>
                <w:szCs w:val="21"/>
                <w:lang w:val="en-US" w:eastAsia="zh-CN"/>
              </w:rPr>
              <w:t>17.926</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top"/>
          </w:tcPr>
          <w:p w14:paraId="3DB80939">
            <w:pPr>
              <w:jc w:val="center"/>
              <w:rPr>
                <w:rFonts w:hint="default" w:ascii="Times New Roman" w:hAnsi="Times New Roman" w:eastAsia="宋体" w:cs="Times New Roman"/>
                <w:color w:val="auto"/>
                <w:sz w:val="21"/>
                <w:szCs w:val="21"/>
                <w:highlight w:val="none"/>
                <w:lang w:val="en-US" w:eastAsia="zh-CN"/>
              </w:rPr>
            </w:pPr>
            <w:r>
              <w:rPr>
                <w:rFonts w:hint="eastAsia"/>
                <w:b w:val="0"/>
                <w:color w:val="auto"/>
                <w:sz w:val="21"/>
                <w:szCs w:val="21"/>
                <w:lang w:val="en-US" w:eastAsia="zh-CN"/>
              </w:rPr>
              <w:t>17.858</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top"/>
          </w:tcPr>
          <w:p w14:paraId="21A156BB">
            <w:pPr>
              <w:jc w:val="center"/>
              <w:rPr>
                <w:rFonts w:hint="default" w:ascii="Times New Roman" w:hAnsi="Times New Roman" w:eastAsia="宋体" w:cs="Times New Roman"/>
                <w:color w:val="auto"/>
                <w:sz w:val="21"/>
                <w:szCs w:val="21"/>
                <w:highlight w:val="none"/>
                <w:lang w:val="en-US" w:eastAsia="zh-CN"/>
              </w:rPr>
            </w:pPr>
            <w:r>
              <w:rPr>
                <w:rFonts w:hint="eastAsia"/>
                <w:b w:val="0"/>
                <w:color w:val="auto"/>
                <w:sz w:val="21"/>
                <w:szCs w:val="21"/>
                <w:lang w:val="en-US" w:eastAsia="zh-CN"/>
              </w:rPr>
              <w:t>0.074</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top"/>
          </w:tcPr>
          <w:p w14:paraId="704FE91D">
            <w:pPr>
              <w:jc w:val="center"/>
              <w:rPr>
                <w:rFonts w:hint="default" w:ascii="Times New Roman" w:hAnsi="Times New Roman" w:eastAsia="宋体" w:cs="Times New Roman"/>
                <w:color w:val="auto"/>
                <w:sz w:val="21"/>
                <w:szCs w:val="21"/>
                <w:highlight w:val="none"/>
                <w:lang w:val="en-US" w:eastAsia="zh-CN"/>
              </w:rPr>
            </w:pPr>
            <w:r>
              <w:rPr>
                <w:rFonts w:hint="eastAsia"/>
                <w:b w:val="0"/>
                <w:color w:val="auto"/>
                <w:sz w:val="21"/>
                <w:szCs w:val="21"/>
                <w:lang w:val="en-US" w:eastAsia="zh-CN"/>
              </w:rPr>
              <w:t>0.41</w:t>
            </w:r>
          </w:p>
        </w:tc>
      </w:tr>
    </w:tbl>
    <w:p w14:paraId="200CFD20">
      <w:pPr>
        <w:pStyle w:val="4"/>
        <w:jc w:val="both"/>
        <w:rPr>
          <w:rFonts w:hint="eastAsia" w:ascii="Times New Roman" w:hAnsi="宋体" w:eastAsia="宋体" w:cs="Times New Roman"/>
          <w:b/>
          <w:bCs/>
          <w:kern w:val="2"/>
          <w:sz w:val="24"/>
          <w:szCs w:val="24"/>
          <w:lang w:val="en-US" w:eastAsia="zh-CN" w:bidi="ar-SA"/>
        </w:rPr>
      </w:pPr>
    </w:p>
    <w:p w14:paraId="66408F96">
      <w:pPr>
        <w:widowControl w:val="0"/>
        <w:numPr>
          <w:ilvl w:val="0"/>
          <w:numId w:val="0"/>
        </w:numPr>
        <w:ind w:firstLine="420" w:firstLineChars="200"/>
        <w:jc w:val="both"/>
        <w:rPr>
          <w:rFonts w:hint="default"/>
        </w:rPr>
      </w:pPr>
      <w:r>
        <w:rPr>
          <w:rFonts w:hint="default"/>
        </w:rPr>
        <w:t>表</w:t>
      </w:r>
      <w:r>
        <w:rPr>
          <w:rFonts w:hint="eastAsia"/>
          <w:lang w:val="en-US" w:eastAsia="zh-CN"/>
        </w:rPr>
        <w:t>23</w:t>
      </w:r>
      <w:r>
        <w:rPr>
          <w:rFonts w:hint="default"/>
        </w:rPr>
        <w:t>结果表明，</w:t>
      </w:r>
      <w:r>
        <w:rPr>
          <w:rFonts w:hint="eastAsia"/>
          <w:lang w:val="en-US" w:eastAsia="zh-CN"/>
        </w:rPr>
        <w:t>按照试验</w:t>
      </w:r>
      <w:r>
        <w:rPr>
          <w:rFonts w:hint="default"/>
        </w:rPr>
        <w:t>方法对4个不同锡含量铜及铜合金试样进行重复性试验，相对标准偏差在0.</w:t>
      </w:r>
      <w:r>
        <w:rPr>
          <w:rFonts w:hint="eastAsia"/>
          <w:lang w:val="en-US" w:eastAsia="zh-CN"/>
        </w:rPr>
        <w:t>41</w:t>
      </w:r>
      <w:r>
        <w:rPr>
          <w:rFonts w:hint="default"/>
        </w:rPr>
        <w:t>%～</w:t>
      </w:r>
      <w:r>
        <w:rPr>
          <w:rFonts w:hint="eastAsia"/>
          <w:lang w:val="en-US" w:eastAsia="zh-CN"/>
        </w:rPr>
        <w:t>1.19</w:t>
      </w:r>
      <w:r>
        <w:rPr>
          <w:rFonts w:hint="default"/>
        </w:rPr>
        <w:t>%之间，方法精密度能满足检测需求。</w:t>
      </w:r>
    </w:p>
    <w:p w14:paraId="78A64488">
      <w:pPr>
        <w:pStyle w:val="4"/>
        <w:ind w:firstLine="420" w:firstLineChars="200"/>
        <w:rPr>
          <w:rFonts w:hint="eastAsia" w:ascii="宋体" w:hAnsi="宋体"/>
          <w:sz w:val="21"/>
          <w:szCs w:val="21"/>
          <w:lang w:val="en-US" w:eastAsia="zh-CN"/>
        </w:rPr>
      </w:pPr>
    </w:p>
    <w:p w14:paraId="7A6A1342">
      <w:pPr>
        <w:pStyle w:val="4"/>
        <w:ind w:firstLine="420" w:firstLineChars="200"/>
        <w:rPr>
          <w:rFonts w:hint="eastAsia" w:ascii="黑体" w:hAnsi="黑体" w:eastAsia="黑体" w:cs="黑体"/>
          <w:kern w:val="2"/>
          <w:sz w:val="21"/>
          <w:szCs w:val="21"/>
          <w:lang w:val="en-US" w:eastAsia="zh-CN" w:bidi="ar-SA"/>
        </w:rPr>
      </w:pPr>
      <w:r>
        <w:rPr>
          <w:rFonts w:hint="eastAsia" w:ascii="宋体" w:hAnsi="宋体"/>
          <w:sz w:val="21"/>
          <w:szCs w:val="21"/>
          <w:lang w:val="en-US" w:eastAsia="zh-CN"/>
        </w:rPr>
        <w:t>第二验证单位</w:t>
      </w:r>
      <w:r>
        <w:rPr>
          <w:rFonts w:hint="eastAsia"/>
          <w:color w:val="auto"/>
          <w:vertAlign w:val="baseline"/>
          <w:lang w:eastAsia="zh-CN"/>
        </w:rPr>
        <w:t>中国船舶集团有限公司第七二五研究所（洛阳船舶材料研究所）</w:t>
      </w:r>
      <w:r>
        <w:rPr>
          <w:rFonts w:hint="eastAsia" w:ascii="宋体" w:hAnsi="宋体"/>
          <w:sz w:val="21"/>
          <w:szCs w:val="21"/>
          <w:lang w:val="en-US" w:eastAsia="zh-CN"/>
        </w:rPr>
        <w:t>的精密度试验结果见表24。</w:t>
      </w:r>
    </w:p>
    <w:p w14:paraId="6A5E7A87">
      <w:pPr>
        <w:pStyle w:val="4"/>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表24 中国船舶集团有限公司第七二五研究所（洛阳船舶材料研究所）精密度试验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6AF3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7C2482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3763D7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136E4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0F8CC6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5F609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0F936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38111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A61B51D">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6A1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 xml:space="preserve">0.8679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0.8703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0.8718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0.8754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0.8757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0.8798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0.8801 </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1B192">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0.8744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B29CF">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0.0047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342F788">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0.53 </w:t>
            </w:r>
          </w:p>
        </w:tc>
      </w:tr>
      <w:tr w14:paraId="700C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D8F0112">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E11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 xml:space="preserve">4.021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4.037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4.055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4.082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4.082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4.095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4.099 </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51E03">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4.067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50F35">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0.030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4A8FB33">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0.74 </w:t>
            </w:r>
          </w:p>
        </w:tc>
      </w:tr>
      <w:tr w14:paraId="6071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59DFF43">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1E0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 xml:space="preserve">10.116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10.133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10.186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10.224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10.231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10.256 </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 xml:space="preserve">10.278 </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45222">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10.203 </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29BC8">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0.061 </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6666AA81">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0.60 </w:t>
            </w:r>
          </w:p>
        </w:tc>
      </w:tr>
      <w:tr w14:paraId="614B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05775333">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89F4A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 xml:space="preserve">18.028 </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 xml:space="preserve">18.041 </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 xml:space="preserve">18.051 </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 xml:space="preserve">18.116 </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 xml:space="preserve">18.134 </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 xml:space="preserve">18.129 </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 xml:space="preserve">18.193  </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4F23E20">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18.099 </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3259339">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0.060 </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2DFB849">
            <w:pPr>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仿宋" w:cs="Times New Roman"/>
                <w:szCs w:val="21"/>
              </w:rPr>
              <w:t xml:space="preserve">0.33 </w:t>
            </w:r>
          </w:p>
        </w:tc>
      </w:tr>
    </w:tbl>
    <w:p w14:paraId="2E287F51">
      <w:pPr>
        <w:pStyle w:val="4"/>
        <w:jc w:val="center"/>
        <w:rPr>
          <w:rFonts w:hint="default" w:ascii="Times New Roman" w:hAnsi="Times New Roman" w:eastAsia="宋体" w:cs="Times New Roman"/>
          <w:lang w:val="en-US" w:eastAsia="zh-CN"/>
        </w:rPr>
      </w:pPr>
    </w:p>
    <w:p w14:paraId="3EBB69AF">
      <w:pPr>
        <w:widowControl w:val="0"/>
        <w:numPr>
          <w:ilvl w:val="0"/>
          <w:numId w:val="0"/>
        </w:numPr>
        <w:ind w:firstLine="420" w:firstLineChars="200"/>
        <w:jc w:val="both"/>
        <w:rPr>
          <w:rFonts w:hint="default"/>
        </w:rPr>
      </w:pPr>
      <w:r>
        <w:rPr>
          <w:rFonts w:hint="default"/>
        </w:rPr>
        <w:t>表</w:t>
      </w:r>
      <w:r>
        <w:rPr>
          <w:rFonts w:hint="eastAsia"/>
          <w:lang w:val="en-US" w:eastAsia="zh-CN"/>
        </w:rPr>
        <w:t>24</w:t>
      </w:r>
      <w:r>
        <w:rPr>
          <w:rFonts w:hint="default"/>
        </w:rPr>
        <w:t>结果表明，</w:t>
      </w:r>
      <w:r>
        <w:rPr>
          <w:rFonts w:hint="eastAsia"/>
          <w:lang w:val="en-US" w:eastAsia="zh-CN"/>
        </w:rPr>
        <w:t>按照试验</w:t>
      </w:r>
      <w:r>
        <w:rPr>
          <w:rFonts w:hint="default"/>
        </w:rPr>
        <w:t>方法对4个不同锡含量铜及铜合金试样进行重复性试验，相对标准偏差在0.</w:t>
      </w:r>
      <w:r>
        <w:rPr>
          <w:rFonts w:hint="eastAsia"/>
          <w:lang w:val="en-US" w:eastAsia="zh-CN"/>
        </w:rPr>
        <w:t>33</w:t>
      </w:r>
      <w:r>
        <w:rPr>
          <w:rFonts w:hint="default"/>
        </w:rPr>
        <w:t>%～</w:t>
      </w:r>
      <w:r>
        <w:rPr>
          <w:rFonts w:hint="eastAsia"/>
          <w:lang w:val="en-US" w:eastAsia="zh-CN"/>
        </w:rPr>
        <w:t>0.74</w:t>
      </w:r>
      <w:r>
        <w:rPr>
          <w:rFonts w:hint="default"/>
        </w:rPr>
        <w:t>%之间，方法精密度能满足检测需求。</w:t>
      </w:r>
    </w:p>
    <w:p w14:paraId="2A992BD2">
      <w:pPr>
        <w:pStyle w:val="4"/>
        <w:ind w:firstLine="420" w:firstLineChars="200"/>
        <w:rPr>
          <w:rFonts w:hint="eastAsia" w:ascii="宋体" w:hAnsi="宋体"/>
          <w:sz w:val="21"/>
          <w:szCs w:val="21"/>
          <w:lang w:val="en-US" w:eastAsia="zh-CN"/>
        </w:rPr>
      </w:pPr>
    </w:p>
    <w:p w14:paraId="45F8B695">
      <w:pPr>
        <w:pStyle w:val="4"/>
        <w:ind w:firstLine="420" w:firstLineChars="200"/>
        <w:rPr>
          <w:rFonts w:hint="default"/>
          <w:lang w:val="en-US" w:eastAsia="zh-CN"/>
        </w:rPr>
      </w:pPr>
      <w:r>
        <w:rPr>
          <w:rFonts w:hint="eastAsia" w:ascii="宋体" w:hAnsi="宋体"/>
          <w:sz w:val="21"/>
          <w:szCs w:val="21"/>
          <w:lang w:val="en-US" w:eastAsia="zh-CN"/>
        </w:rPr>
        <w:t>第二验证单位</w:t>
      </w:r>
      <w:r>
        <w:rPr>
          <w:rFonts w:hint="eastAsia"/>
          <w:color w:val="auto"/>
          <w:vertAlign w:val="baseline"/>
          <w:lang w:eastAsia="zh-CN"/>
        </w:rPr>
        <w:t>厦门双瑞材料研究院有限公司</w:t>
      </w:r>
      <w:r>
        <w:rPr>
          <w:rFonts w:hint="eastAsia" w:ascii="宋体" w:hAnsi="宋体"/>
          <w:sz w:val="21"/>
          <w:szCs w:val="21"/>
          <w:lang w:val="en-US" w:eastAsia="zh-CN"/>
        </w:rPr>
        <w:t>的精密度试验结果见表25。</w:t>
      </w:r>
    </w:p>
    <w:p w14:paraId="4D487974">
      <w:pPr>
        <w:pStyle w:val="4"/>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表25  厦门双瑞材料研究院有限公司精密度试验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0D03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23C57F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2369DA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21E51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857A9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3E2FA4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28B410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3073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026ACEEB">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545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0.8649</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0.8682</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0.8702</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0.872</w:t>
            </w:r>
            <w:r>
              <w:rPr>
                <w:rFonts w:hint="eastAsia"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0.8732</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0.8757</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0.8773</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8CE06">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0.872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C9D7A">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0.0049</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24AD53E">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0.49</w:t>
            </w:r>
          </w:p>
        </w:tc>
      </w:tr>
      <w:tr w14:paraId="0B3D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64DE809">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ADE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4.052</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4.075</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4.088</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4.087</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4.113</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4.115</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4.12</w:t>
            </w:r>
            <w:r>
              <w:rPr>
                <w:rFonts w:hint="eastAsia" w:cs="Times New Roman"/>
                <w:color w:val="auto"/>
                <w:sz w:val="21"/>
                <w:szCs w:val="21"/>
                <w:highlight w:val="none"/>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C7646">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4.093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FDA3A">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0.025</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083D5D3">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0.60</w:t>
            </w:r>
          </w:p>
        </w:tc>
      </w:tr>
      <w:tr w14:paraId="4C2B3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63D15C29">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D16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10.088</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10.098</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10.14</w:t>
            </w:r>
            <w:r>
              <w:rPr>
                <w:rFonts w:hint="eastAsia"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10.153</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10.168</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10.177</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10.178</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9717B">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10.143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EB050">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0.037</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530772D">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0.36</w:t>
            </w:r>
          </w:p>
        </w:tc>
      </w:tr>
      <w:tr w14:paraId="09FB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51EC4EB3">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21674F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17.891</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17.918</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17.95</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17.994</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18.014</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18.03</w:t>
            </w:r>
            <w:r>
              <w:rPr>
                <w:rFonts w:hint="eastAsia"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18.061</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227A2F1">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17.980</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2E2F32B">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0.062</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6ADCCDDC">
            <w:pPr>
              <w:jc w:val="center"/>
              <w:rPr>
                <w:rFonts w:hint="default" w:ascii="Times New Roman" w:hAnsi="Times New Roman" w:eastAsia="仿宋" w:cs="Times New Roman"/>
                <w:szCs w:val="21"/>
                <w:lang w:val="en-US" w:eastAsia="zh-CN"/>
              </w:rPr>
            </w:pPr>
            <w:r>
              <w:rPr>
                <w:rFonts w:hint="eastAsia" w:ascii="Times New Roman" w:hAnsi="Times New Roman" w:eastAsia="仿宋" w:cs="Times New Roman"/>
                <w:szCs w:val="21"/>
                <w:lang w:val="en-US" w:eastAsia="zh-CN"/>
              </w:rPr>
              <w:t>0.34</w:t>
            </w:r>
          </w:p>
        </w:tc>
      </w:tr>
    </w:tbl>
    <w:p w14:paraId="2ECDDF42">
      <w:pPr>
        <w:pStyle w:val="4"/>
        <w:ind w:firstLine="420" w:firstLineChars="200"/>
        <w:rPr>
          <w:rFonts w:hint="eastAsia" w:ascii="宋体" w:hAnsi="宋体"/>
          <w:sz w:val="21"/>
          <w:szCs w:val="21"/>
          <w:lang w:val="en-US" w:eastAsia="zh-CN"/>
        </w:rPr>
      </w:pPr>
    </w:p>
    <w:p w14:paraId="0A674A3C">
      <w:pPr>
        <w:widowControl w:val="0"/>
        <w:numPr>
          <w:ilvl w:val="0"/>
          <w:numId w:val="0"/>
        </w:numPr>
        <w:ind w:firstLine="420" w:firstLineChars="200"/>
        <w:jc w:val="both"/>
        <w:rPr>
          <w:rFonts w:hint="default"/>
        </w:rPr>
      </w:pPr>
      <w:r>
        <w:rPr>
          <w:rFonts w:hint="eastAsia" w:ascii="宋体" w:hAnsi="宋体"/>
          <w:sz w:val="21"/>
          <w:szCs w:val="21"/>
          <w:lang w:val="en-US" w:eastAsia="zh-CN"/>
        </w:rPr>
        <w:t xml:space="preserve">  </w:t>
      </w:r>
      <w:r>
        <w:rPr>
          <w:rFonts w:hint="default"/>
        </w:rPr>
        <w:t>表</w:t>
      </w:r>
      <w:r>
        <w:rPr>
          <w:rFonts w:hint="eastAsia"/>
          <w:lang w:val="en-US" w:eastAsia="zh-CN"/>
        </w:rPr>
        <w:t>25</w:t>
      </w:r>
      <w:r>
        <w:rPr>
          <w:rFonts w:hint="default"/>
        </w:rPr>
        <w:t>结果表明，</w:t>
      </w:r>
      <w:r>
        <w:rPr>
          <w:rFonts w:hint="eastAsia"/>
          <w:lang w:val="en-US" w:eastAsia="zh-CN"/>
        </w:rPr>
        <w:t>按照试验</w:t>
      </w:r>
      <w:r>
        <w:rPr>
          <w:rFonts w:hint="default"/>
        </w:rPr>
        <w:t>方法对4个不同锡含量铜及铜合金试样进行重复性试验，相对标准偏差在0.</w:t>
      </w:r>
      <w:r>
        <w:rPr>
          <w:rFonts w:hint="eastAsia"/>
          <w:lang w:val="en-US" w:eastAsia="zh-CN"/>
        </w:rPr>
        <w:t>34</w:t>
      </w:r>
      <w:r>
        <w:rPr>
          <w:rFonts w:hint="default"/>
        </w:rPr>
        <w:t>%～</w:t>
      </w:r>
      <w:r>
        <w:rPr>
          <w:rFonts w:hint="eastAsia"/>
          <w:lang w:val="en-US" w:eastAsia="zh-CN"/>
        </w:rPr>
        <w:t>0.60</w:t>
      </w:r>
      <w:r>
        <w:rPr>
          <w:rFonts w:hint="default"/>
        </w:rPr>
        <w:t>%之间，方法精密度能满足检测需求。</w:t>
      </w:r>
    </w:p>
    <w:p w14:paraId="38EE7FF0">
      <w:pPr>
        <w:pStyle w:val="4"/>
        <w:jc w:val="center"/>
        <w:rPr>
          <w:rFonts w:hint="eastAsia" w:ascii="宋体" w:hAnsi="宋体"/>
          <w:sz w:val="21"/>
          <w:szCs w:val="21"/>
          <w:lang w:val="en-US" w:eastAsia="zh-CN"/>
        </w:rPr>
      </w:pPr>
    </w:p>
    <w:p w14:paraId="0A172D34">
      <w:pPr>
        <w:pStyle w:val="4"/>
        <w:jc w:val="center"/>
        <w:rPr>
          <w:rFonts w:hint="eastAsia" w:ascii="宋体" w:hAnsi="宋体" w:cs="黑体"/>
          <w:b w:val="0"/>
          <w:bCs w:val="0"/>
          <w:sz w:val="21"/>
          <w:szCs w:val="21"/>
          <w:lang w:val="en-US" w:eastAsia="zh-CN"/>
        </w:rPr>
      </w:pPr>
      <w:r>
        <w:rPr>
          <w:rFonts w:hint="eastAsia" w:ascii="宋体" w:hAnsi="宋体"/>
          <w:sz w:val="21"/>
          <w:szCs w:val="21"/>
          <w:lang w:val="en-US" w:eastAsia="zh-CN"/>
        </w:rPr>
        <w:t>第二验证单位</w:t>
      </w:r>
      <w:r>
        <w:rPr>
          <w:rFonts w:hint="eastAsia" w:ascii="宋体" w:hAnsi="宋体" w:eastAsia="宋体" w:cs="黑体"/>
          <w:b w:val="0"/>
          <w:bCs w:val="0"/>
          <w:sz w:val="21"/>
          <w:szCs w:val="21"/>
          <w:lang w:val="en-US" w:eastAsia="zh-CN"/>
        </w:rPr>
        <w:t>上海有色金属工业技术监测中心有限公司</w:t>
      </w:r>
      <w:r>
        <w:rPr>
          <w:rFonts w:hint="eastAsia" w:ascii="宋体" w:hAnsi="宋体"/>
          <w:sz w:val="21"/>
          <w:szCs w:val="21"/>
          <w:lang w:val="en-US" w:eastAsia="zh-CN"/>
        </w:rPr>
        <w:t>的精密度试验结果见表26。</w:t>
      </w:r>
    </w:p>
    <w:p w14:paraId="52E75B77">
      <w:pPr>
        <w:pStyle w:val="4"/>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表26  上海有色金属工业技术监测中心有限公司精密度试验（n=11）</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54FB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536854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50FF47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4B1234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5CE97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38BE7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70DE78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35978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526DFF1">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EBB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0.891</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0.901</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0.888</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0.895</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0.882</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0.879</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0.885</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0.885</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0.892</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0.888</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0.897</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CCF56">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0.89</w:t>
            </w:r>
            <w:r>
              <w:rPr>
                <w:rFonts w:hint="eastAsia" w:cs="Times New Roman"/>
                <w:i w:val="0"/>
                <w:iCs w:val="0"/>
                <w:color w:val="000000"/>
                <w:kern w:val="0"/>
                <w:sz w:val="22"/>
                <w:szCs w:val="22"/>
                <w:u w:val="none"/>
                <w:lang w:val="en-US" w:eastAsia="zh-CN" w:bidi="ar"/>
              </w:rPr>
              <w:t>0</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09CAD">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0.0068</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6284728">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0.76</w:t>
            </w:r>
          </w:p>
        </w:tc>
      </w:tr>
      <w:tr w14:paraId="733A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3014937">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EE7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4.107</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4.095</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4.119</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4.104</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4.125</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4.109</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4.099</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4.113</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4.108</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4.121</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4.129</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84134">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4.112</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EBCF5">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0.011</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7BAD65F">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0.26</w:t>
            </w:r>
          </w:p>
        </w:tc>
      </w:tr>
      <w:tr w14:paraId="4B30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4F9F6AA">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336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10.094</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10.101</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10.154</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10.061</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10.151</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10.133</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10.174</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10.085</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10.077</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10.069</w:t>
            </w:r>
            <w:r>
              <w:rPr>
                <w:rFonts w:hint="eastAsia" w:ascii="Times New Roman" w:hAnsi="Times New Roman" w:eastAsia="宋体" w:cs="Times New Roman"/>
                <w:color w:val="auto"/>
                <w:sz w:val="21"/>
                <w:szCs w:val="21"/>
                <w:highlight w:val="none"/>
              </w:rPr>
              <w:tab/>
            </w:r>
            <w:r>
              <w:rPr>
                <w:rFonts w:hint="eastAsia" w:ascii="Times New Roman" w:hAnsi="Times New Roman" w:eastAsia="宋体" w:cs="Times New Roman"/>
                <w:color w:val="auto"/>
                <w:sz w:val="21"/>
                <w:szCs w:val="21"/>
                <w:highlight w:val="none"/>
              </w:rPr>
              <w:t>10.055</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CBA1F">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10.105</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6FC89">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0.041</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B1FD778">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0.41</w:t>
            </w:r>
          </w:p>
        </w:tc>
      </w:tr>
      <w:tr w14:paraId="211A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137891FC">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1D4CF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17.951</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17.791</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17.694</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17.883</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17.814</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17.741</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17.764</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17.783</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17.827</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17.716</w:t>
            </w:r>
            <w:r>
              <w:rPr>
                <w:rFonts w:hint="eastAsia" w:ascii="Times New Roman" w:hAnsi="Times New Roman" w:eastAsia="宋体" w:cs="Times New Roman"/>
                <w:color w:val="auto"/>
                <w:sz w:val="21"/>
                <w:szCs w:val="21"/>
                <w:highlight w:val="none"/>
                <w:lang w:val="en-US" w:eastAsia="zh-CN"/>
              </w:rPr>
              <w:tab/>
            </w:r>
            <w:r>
              <w:rPr>
                <w:rFonts w:hint="eastAsia" w:ascii="Times New Roman" w:hAnsi="Times New Roman" w:eastAsia="宋体" w:cs="Times New Roman"/>
                <w:color w:val="auto"/>
                <w:sz w:val="21"/>
                <w:szCs w:val="21"/>
                <w:highlight w:val="none"/>
                <w:lang w:val="en-US" w:eastAsia="zh-CN"/>
              </w:rPr>
              <w:t>17.937</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748E0AE">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17.809</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502F26AB">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0.085</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7D947906">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2"/>
                <w:szCs w:val="22"/>
                <w:u w:val="none"/>
                <w:lang w:val="en-US" w:eastAsia="zh-CN" w:bidi="ar"/>
              </w:rPr>
              <w:t>0.48</w:t>
            </w:r>
          </w:p>
        </w:tc>
      </w:tr>
    </w:tbl>
    <w:p w14:paraId="5C02544D">
      <w:pPr>
        <w:pStyle w:val="4"/>
        <w:ind w:firstLine="420" w:firstLineChars="200"/>
        <w:rPr>
          <w:rFonts w:hint="eastAsia"/>
          <w:lang w:val="en-US" w:eastAsia="zh-CN"/>
        </w:rPr>
      </w:pPr>
    </w:p>
    <w:p w14:paraId="571B7CE5">
      <w:pPr>
        <w:pStyle w:val="4"/>
        <w:ind w:firstLine="420" w:firstLineChars="200"/>
        <w:jc w:val="both"/>
        <w:rPr>
          <w:rFonts w:hint="default" w:ascii="Times New Roman" w:hAnsi="Times New Roman" w:eastAsia="宋体" w:cs="Times New Roman"/>
          <w:lang w:val="en-US" w:eastAsia="zh-CN"/>
        </w:rPr>
      </w:pPr>
      <w:r>
        <w:rPr>
          <w:rFonts w:hint="default"/>
        </w:rPr>
        <w:t>表</w:t>
      </w:r>
      <w:r>
        <w:rPr>
          <w:rFonts w:hint="eastAsia"/>
          <w:lang w:val="en-US" w:eastAsia="zh-CN"/>
        </w:rPr>
        <w:t>26</w:t>
      </w:r>
      <w:r>
        <w:rPr>
          <w:rFonts w:hint="default"/>
        </w:rPr>
        <w:t>结果表明，</w:t>
      </w:r>
      <w:r>
        <w:rPr>
          <w:rFonts w:hint="eastAsia"/>
          <w:lang w:val="en-US" w:eastAsia="zh-CN"/>
        </w:rPr>
        <w:t>按照试验</w:t>
      </w:r>
      <w:r>
        <w:rPr>
          <w:rFonts w:hint="default"/>
        </w:rPr>
        <w:t>方法对4个不同锡含量铜及铜合金试样进行重复性试验，相对标准偏差在0.</w:t>
      </w:r>
      <w:r>
        <w:rPr>
          <w:rFonts w:hint="eastAsia"/>
          <w:lang w:val="en-US" w:eastAsia="zh-CN"/>
        </w:rPr>
        <w:t>26</w:t>
      </w:r>
      <w:r>
        <w:rPr>
          <w:rFonts w:hint="default"/>
        </w:rPr>
        <w:t>%～</w:t>
      </w:r>
      <w:r>
        <w:rPr>
          <w:rFonts w:hint="eastAsia"/>
          <w:lang w:val="en-US" w:eastAsia="zh-CN"/>
        </w:rPr>
        <w:t>0.76</w:t>
      </w:r>
      <w:r>
        <w:rPr>
          <w:rFonts w:hint="default"/>
        </w:rPr>
        <w:t>%之间，方法精密度能满足检测需求。</w:t>
      </w:r>
    </w:p>
    <w:p w14:paraId="087FCBBF">
      <w:pPr>
        <w:pStyle w:val="4"/>
        <w:jc w:val="center"/>
        <w:rPr>
          <w:rFonts w:hint="eastAsia" w:ascii="宋体" w:hAnsi="宋体"/>
          <w:sz w:val="21"/>
          <w:szCs w:val="21"/>
          <w:lang w:val="en-US" w:eastAsia="zh-CN"/>
        </w:rPr>
      </w:pPr>
    </w:p>
    <w:p w14:paraId="77AD4B8E">
      <w:pPr>
        <w:pStyle w:val="4"/>
        <w:ind w:firstLine="420" w:firstLineChars="200"/>
        <w:jc w:val="both"/>
        <w:rPr>
          <w:rFonts w:hint="eastAsia" w:ascii="黑体" w:hAnsi="黑体" w:eastAsia="黑体" w:cs="黑体"/>
          <w:kern w:val="2"/>
          <w:sz w:val="21"/>
          <w:szCs w:val="21"/>
          <w:lang w:val="en-US" w:eastAsia="zh-CN" w:bidi="ar-SA"/>
        </w:rPr>
      </w:pPr>
      <w:r>
        <w:rPr>
          <w:rFonts w:hint="eastAsia" w:ascii="宋体" w:hAnsi="宋体"/>
          <w:sz w:val="21"/>
          <w:szCs w:val="21"/>
          <w:lang w:val="en-US" w:eastAsia="zh-CN"/>
        </w:rPr>
        <w:t>第二验证单位</w:t>
      </w:r>
      <w:r>
        <w:rPr>
          <w:rFonts w:hint="eastAsia" w:ascii="宋体" w:hAnsi="宋体" w:eastAsia="宋体" w:cs="黑体"/>
          <w:b w:val="0"/>
          <w:bCs w:val="0"/>
          <w:sz w:val="21"/>
          <w:szCs w:val="21"/>
          <w:lang w:val="en-US" w:eastAsia="zh-CN"/>
        </w:rPr>
        <w:t>大冶有色设计研究院有限公司</w:t>
      </w:r>
      <w:r>
        <w:rPr>
          <w:rFonts w:hint="eastAsia" w:ascii="宋体" w:hAnsi="宋体"/>
          <w:sz w:val="21"/>
          <w:szCs w:val="21"/>
          <w:lang w:val="en-US" w:eastAsia="zh-CN"/>
        </w:rPr>
        <w:t>的精密度试验结果见表26。</w:t>
      </w:r>
    </w:p>
    <w:p w14:paraId="675DEC4C">
      <w:pPr>
        <w:pStyle w:val="4"/>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表27  大冶有色设计研究院有限公司精密度试验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7AC1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48AA81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26BF88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E31BE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168E7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7AF939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2CA99B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41E3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94BCCB1">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03E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0.885  0.872  0.873  0.868  0.869  0.870  0.888</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1380B">
            <w:pPr>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仿宋" w:cs="Times New Roman"/>
                <w:szCs w:val="21"/>
                <w:lang w:val="en-US" w:eastAsia="zh-CN"/>
              </w:rPr>
              <w:t>0.87</w:t>
            </w:r>
            <w:r>
              <w:rPr>
                <w:rFonts w:hint="eastAsia" w:eastAsia="仿宋" w:cs="Times New Roman"/>
                <w:szCs w:val="21"/>
                <w:lang w:val="en-US" w:eastAsia="zh-CN"/>
              </w:rPr>
              <w:t>5</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5BE75">
            <w:pPr>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仿宋" w:cs="Times New Roman"/>
                <w:szCs w:val="21"/>
                <w:lang w:val="en-US" w:eastAsia="zh-CN"/>
              </w:rPr>
              <w:t>0.00</w:t>
            </w:r>
            <w:r>
              <w:rPr>
                <w:rFonts w:hint="eastAsia" w:eastAsia="仿宋" w:cs="Times New Roman"/>
                <w:szCs w:val="21"/>
                <w:lang w:val="en-US" w:eastAsia="zh-CN"/>
              </w:rPr>
              <w:t>81</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058DFE6B">
            <w:pPr>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仿宋" w:cs="Times New Roman"/>
                <w:szCs w:val="21"/>
                <w:lang w:val="en-US" w:eastAsia="zh-CN"/>
              </w:rPr>
              <w:t>0.</w:t>
            </w:r>
            <w:r>
              <w:rPr>
                <w:rFonts w:hint="eastAsia" w:eastAsia="仿宋" w:cs="Times New Roman"/>
                <w:szCs w:val="21"/>
                <w:lang w:val="en-US" w:eastAsia="zh-CN"/>
              </w:rPr>
              <w:t>92</w:t>
            </w:r>
          </w:p>
        </w:tc>
      </w:tr>
      <w:tr w14:paraId="1F2F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5E142BF2">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142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 xml:space="preserve">4.152  4.132  4.175  4.098  4.188  4.150  4.212  </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B51BF">
            <w:pPr>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仿宋" w:cs="Times New Roman"/>
                <w:szCs w:val="21"/>
                <w:lang w:val="en-US" w:eastAsia="zh-CN"/>
              </w:rPr>
              <w:t>4.</w:t>
            </w:r>
            <w:r>
              <w:rPr>
                <w:rFonts w:hint="eastAsia" w:eastAsia="仿宋" w:cs="Times New Roman"/>
                <w:szCs w:val="21"/>
                <w:lang w:val="en-US" w:eastAsia="zh-CN"/>
              </w:rPr>
              <w:t>158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7DEA3">
            <w:pPr>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仿宋" w:cs="Times New Roman"/>
                <w:szCs w:val="21"/>
                <w:lang w:val="en-US" w:eastAsia="zh-CN"/>
              </w:rPr>
              <w:t>0.0</w:t>
            </w:r>
            <w:r>
              <w:rPr>
                <w:rFonts w:hint="eastAsia" w:eastAsia="仿宋" w:cs="Times New Roman"/>
                <w:szCs w:val="21"/>
                <w:lang w:val="en-US" w:eastAsia="zh-CN"/>
              </w:rPr>
              <w:t>38</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737DA4B9">
            <w:pPr>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仿宋" w:cs="Times New Roman"/>
                <w:szCs w:val="21"/>
                <w:lang w:val="en-US" w:eastAsia="zh-CN"/>
              </w:rPr>
              <w:t>0.60</w:t>
            </w:r>
          </w:p>
        </w:tc>
      </w:tr>
      <w:tr w14:paraId="73F9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481A4619">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48B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10.152  10.201  10.105  10.111  10.082  10.115  10.200</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72CDF">
            <w:pPr>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仿宋" w:cs="Times New Roman"/>
                <w:szCs w:val="21"/>
                <w:lang w:val="en-US" w:eastAsia="zh-CN"/>
              </w:rPr>
              <w:t>10.1</w:t>
            </w:r>
            <w:r>
              <w:rPr>
                <w:rFonts w:hint="eastAsia" w:eastAsia="仿宋" w:cs="Times New Roman"/>
                <w:szCs w:val="21"/>
                <w:lang w:val="en-US" w:eastAsia="zh-CN"/>
              </w:rPr>
              <w:t>38</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867D8">
            <w:pPr>
              <w:jc w:val="center"/>
              <w:rPr>
                <w:rFonts w:hint="default" w:ascii="Times New Roman" w:hAnsi="Times New Roman" w:eastAsia="宋体" w:cs="Times New Roman"/>
                <w:b w:val="0"/>
                <w:color w:val="000000"/>
                <w:sz w:val="21"/>
                <w:szCs w:val="21"/>
                <w:highlight w:val="none"/>
                <w:lang w:val="en-US" w:eastAsia="zh-CN"/>
              </w:rPr>
            </w:pPr>
            <w:r>
              <w:rPr>
                <w:rFonts w:hint="eastAsia" w:eastAsia="仿宋" w:cs="Times New Roman"/>
                <w:szCs w:val="21"/>
                <w:lang w:val="en-US" w:eastAsia="zh-CN"/>
              </w:rPr>
              <w:t>0.047</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F03F602">
            <w:pPr>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仿宋" w:cs="Times New Roman"/>
                <w:szCs w:val="21"/>
                <w:lang w:val="en-US" w:eastAsia="zh-CN"/>
              </w:rPr>
              <w:t>0.</w:t>
            </w:r>
            <w:r>
              <w:rPr>
                <w:rFonts w:hint="eastAsia" w:eastAsia="仿宋" w:cs="Times New Roman"/>
                <w:szCs w:val="21"/>
                <w:lang w:val="en-US" w:eastAsia="zh-CN"/>
              </w:rPr>
              <w:t>47</w:t>
            </w:r>
          </w:p>
        </w:tc>
      </w:tr>
      <w:tr w14:paraId="4C95B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3BAAA666">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EEC92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17.882  17.952  17.790  17.995  17.802  17.801  17.798</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C0DAD13">
            <w:pPr>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仿宋" w:cs="Times New Roman"/>
                <w:szCs w:val="21"/>
                <w:lang w:val="en-US" w:eastAsia="zh-CN"/>
              </w:rPr>
              <w:t>17.</w:t>
            </w:r>
            <w:r>
              <w:rPr>
                <w:rFonts w:hint="eastAsia" w:eastAsia="仿宋" w:cs="Times New Roman"/>
                <w:szCs w:val="21"/>
                <w:lang w:val="en-US" w:eastAsia="zh-CN"/>
              </w:rPr>
              <w:t>860</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3CDAE560">
            <w:pPr>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仿宋" w:cs="Times New Roman"/>
                <w:szCs w:val="21"/>
                <w:lang w:val="en-US" w:eastAsia="zh-CN"/>
              </w:rPr>
              <w:t>0.0</w:t>
            </w:r>
            <w:r>
              <w:rPr>
                <w:rFonts w:hint="eastAsia" w:eastAsia="仿宋" w:cs="Times New Roman"/>
                <w:szCs w:val="21"/>
                <w:lang w:val="en-US" w:eastAsia="zh-CN"/>
              </w:rPr>
              <w:t>84</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66BC4663">
            <w:pPr>
              <w:jc w:val="center"/>
              <w:rPr>
                <w:rFonts w:hint="default" w:ascii="Times New Roman" w:hAnsi="Times New Roman" w:eastAsia="宋体" w:cs="Times New Roman"/>
                <w:b w:val="0"/>
                <w:color w:val="000000"/>
                <w:sz w:val="21"/>
                <w:szCs w:val="21"/>
                <w:highlight w:val="none"/>
                <w:lang w:val="en-US" w:eastAsia="zh-CN"/>
              </w:rPr>
            </w:pPr>
            <w:r>
              <w:rPr>
                <w:rFonts w:hint="eastAsia" w:ascii="Times New Roman" w:hAnsi="Times New Roman" w:eastAsia="仿宋" w:cs="Times New Roman"/>
                <w:szCs w:val="21"/>
                <w:lang w:val="en-US" w:eastAsia="zh-CN"/>
              </w:rPr>
              <w:t>0.</w:t>
            </w:r>
            <w:r>
              <w:rPr>
                <w:rFonts w:hint="eastAsia" w:eastAsia="仿宋" w:cs="Times New Roman"/>
                <w:szCs w:val="21"/>
                <w:lang w:val="en-US" w:eastAsia="zh-CN"/>
              </w:rPr>
              <w:t>47</w:t>
            </w:r>
          </w:p>
        </w:tc>
      </w:tr>
    </w:tbl>
    <w:p w14:paraId="074BBCDD">
      <w:pPr>
        <w:pStyle w:val="4"/>
        <w:jc w:val="both"/>
        <w:rPr>
          <w:rFonts w:hint="eastAsia" w:ascii="Times New Roman" w:hAnsi="宋体" w:eastAsia="宋体" w:cs="Times New Roman"/>
          <w:b/>
          <w:bCs/>
          <w:kern w:val="2"/>
          <w:sz w:val="24"/>
          <w:szCs w:val="24"/>
          <w:lang w:val="en-US" w:eastAsia="zh-CN" w:bidi="ar-SA"/>
        </w:rPr>
      </w:pPr>
    </w:p>
    <w:p w14:paraId="2D44B068">
      <w:pPr>
        <w:pStyle w:val="4"/>
        <w:ind w:firstLine="420" w:firstLineChars="200"/>
        <w:rPr>
          <w:rFonts w:hint="eastAsia" w:ascii="宋体" w:hAnsi="宋体"/>
          <w:bCs/>
          <w:szCs w:val="21"/>
          <w:lang w:eastAsia="zh-CN"/>
        </w:rPr>
      </w:pPr>
      <w:r>
        <w:rPr>
          <w:rFonts w:hint="eastAsia" w:ascii="宋体" w:hAnsi="宋体"/>
          <w:sz w:val="21"/>
          <w:szCs w:val="21"/>
        </w:rPr>
        <w:t>表2</w:t>
      </w:r>
      <w:r>
        <w:rPr>
          <w:rFonts w:hint="eastAsia" w:ascii="宋体" w:hAnsi="宋体"/>
          <w:sz w:val="21"/>
          <w:szCs w:val="21"/>
          <w:lang w:val="en-US" w:eastAsia="zh-CN"/>
        </w:rPr>
        <w:t>7</w:t>
      </w:r>
      <w:r>
        <w:rPr>
          <w:rFonts w:hint="eastAsia" w:ascii="宋体" w:hAnsi="宋体"/>
          <w:sz w:val="21"/>
          <w:szCs w:val="21"/>
        </w:rPr>
        <w:t>结果表明，按照试验方法对4个不同锡含量铜及铜合金试样进行重复性试验，相对标准偏差在0.</w:t>
      </w:r>
      <w:r>
        <w:rPr>
          <w:rFonts w:hint="eastAsia" w:ascii="宋体" w:hAnsi="宋体"/>
          <w:sz w:val="21"/>
          <w:szCs w:val="21"/>
          <w:lang w:val="en-US" w:eastAsia="zh-CN"/>
        </w:rPr>
        <w:t>47</w:t>
      </w:r>
      <w:r>
        <w:rPr>
          <w:rFonts w:hint="eastAsia" w:ascii="宋体" w:hAnsi="宋体"/>
          <w:sz w:val="21"/>
          <w:szCs w:val="21"/>
        </w:rPr>
        <w:t>%～0.</w:t>
      </w:r>
      <w:r>
        <w:rPr>
          <w:rFonts w:hint="eastAsia" w:ascii="宋体" w:hAnsi="宋体"/>
          <w:sz w:val="21"/>
          <w:szCs w:val="21"/>
          <w:lang w:val="en-US" w:eastAsia="zh-CN"/>
        </w:rPr>
        <w:t>92</w:t>
      </w:r>
      <w:r>
        <w:rPr>
          <w:rFonts w:hint="eastAsia" w:ascii="宋体" w:hAnsi="宋体"/>
          <w:sz w:val="21"/>
          <w:szCs w:val="21"/>
        </w:rPr>
        <w:t>%之间，方法精密度能满足检测需求</w:t>
      </w:r>
      <w:r>
        <w:rPr>
          <w:rFonts w:hint="eastAsia" w:ascii="宋体" w:hAnsi="宋体"/>
          <w:bCs/>
          <w:szCs w:val="21"/>
          <w:lang w:eastAsia="zh-CN"/>
        </w:rPr>
        <w:t>。</w:t>
      </w:r>
    </w:p>
    <w:p w14:paraId="6CF158C4">
      <w:pPr>
        <w:pStyle w:val="4"/>
        <w:jc w:val="center"/>
        <w:rPr>
          <w:rFonts w:hint="eastAsia" w:ascii="黑体" w:hAnsi="黑体" w:eastAsia="黑体" w:cs="黑体"/>
          <w:kern w:val="2"/>
          <w:sz w:val="21"/>
          <w:szCs w:val="21"/>
          <w:lang w:val="en-US" w:eastAsia="zh-CN" w:bidi="ar-SA"/>
        </w:rPr>
      </w:pPr>
    </w:p>
    <w:p w14:paraId="466B45C2">
      <w:pPr>
        <w:pStyle w:val="4"/>
        <w:jc w:val="center"/>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表28  浙江省冶金产品质量检验站有限公司精密度试验</w:t>
      </w:r>
    </w:p>
    <w:tbl>
      <w:tblPr>
        <w:tblStyle w:val="11"/>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937"/>
        <w:gridCol w:w="1306"/>
        <w:gridCol w:w="1068"/>
        <w:gridCol w:w="1549"/>
      </w:tblGrid>
      <w:tr w14:paraId="653E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14:paraId="014245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样品</w:t>
            </w:r>
          </w:p>
          <w:p w14:paraId="1D43D4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名称</w:t>
            </w:r>
          </w:p>
        </w:tc>
        <w:tc>
          <w:tcPr>
            <w:tcW w:w="3937"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6D7BF6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测定结果/%</w:t>
            </w:r>
          </w:p>
        </w:tc>
        <w:tc>
          <w:tcPr>
            <w:tcW w:w="1306"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2FAE6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平均值/%</w:t>
            </w:r>
          </w:p>
        </w:tc>
        <w:tc>
          <w:tcPr>
            <w:tcW w:w="1068" w:type="dxa"/>
            <w:tcBorders>
              <w:top w:val="single" w:color="000000" w:sz="12" w:space="0"/>
              <w:left w:val="single" w:color="000000" w:sz="4" w:space="0"/>
              <w:bottom w:val="single" w:color="000000" w:sz="4" w:space="0"/>
              <w:right w:val="single" w:color="000000" w:sz="4" w:space="0"/>
            </w:tcBorders>
            <w:shd w:val="clear" w:color="auto" w:fill="FFFFFF"/>
            <w:vAlign w:val="center"/>
          </w:tcPr>
          <w:p w14:paraId="1D225C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标准偏差/%</w:t>
            </w:r>
          </w:p>
        </w:tc>
        <w:tc>
          <w:tcPr>
            <w:tcW w:w="1549" w:type="dxa"/>
            <w:tcBorders>
              <w:top w:val="single" w:color="000000" w:sz="12" w:space="0"/>
              <w:left w:val="single" w:color="000000" w:sz="4" w:space="0"/>
              <w:bottom w:val="single" w:color="000000" w:sz="4" w:space="0"/>
              <w:right w:val="single" w:color="000000" w:sz="12" w:space="0"/>
            </w:tcBorders>
            <w:shd w:val="clear" w:color="auto" w:fill="FFFFFF"/>
            <w:vAlign w:val="center"/>
          </w:tcPr>
          <w:p w14:paraId="66E1AB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 w:val="0"/>
                <w:color w:val="000000"/>
                <w:sz w:val="18"/>
                <w:szCs w:val="18"/>
              </w:rPr>
            </w:pPr>
            <w:r>
              <w:rPr>
                <w:rFonts w:hint="eastAsia" w:ascii="宋体" w:hAnsi="宋体"/>
                <w:b w:val="0"/>
                <w:color w:val="000000"/>
                <w:sz w:val="18"/>
                <w:szCs w:val="18"/>
              </w:rPr>
              <w:t>相对标准偏差/%</w:t>
            </w:r>
          </w:p>
        </w:tc>
      </w:tr>
      <w:tr w14:paraId="7B11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29810F48">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CuSn1</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A5F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0.87</w:t>
            </w:r>
            <w:r>
              <w:rPr>
                <w:rFonts w:hint="eastAsia" w:cs="Times New Roman"/>
                <w:b w:val="0"/>
                <w:color w:val="000000"/>
                <w:sz w:val="21"/>
                <w:szCs w:val="21"/>
                <w:highlight w:val="none"/>
                <w:lang w:val="en-US" w:eastAsia="zh-CN"/>
              </w:rPr>
              <w:tab/>
            </w:r>
            <w:r>
              <w:rPr>
                <w:rFonts w:hint="eastAsia" w:cs="Times New Roman"/>
                <w:b w:val="0"/>
                <w:color w:val="000000"/>
                <w:sz w:val="21"/>
                <w:szCs w:val="21"/>
                <w:highlight w:val="none"/>
                <w:lang w:val="en-US" w:eastAsia="zh-CN"/>
              </w:rPr>
              <w:t>0.87</w:t>
            </w:r>
            <w:r>
              <w:rPr>
                <w:rFonts w:hint="eastAsia" w:cs="Times New Roman"/>
                <w:b w:val="0"/>
                <w:color w:val="000000"/>
                <w:sz w:val="21"/>
                <w:szCs w:val="21"/>
                <w:highlight w:val="none"/>
                <w:lang w:val="en-US" w:eastAsia="zh-CN"/>
              </w:rPr>
              <w:tab/>
            </w:r>
            <w:r>
              <w:rPr>
                <w:rFonts w:hint="eastAsia" w:cs="Times New Roman"/>
                <w:b w:val="0"/>
                <w:color w:val="000000"/>
                <w:sz w:val="21"/>
                <w:szCs w:val="21"/>
                <w:highlight w:val="none"/>
                <w:lang w:val="en-US" w:eastAsia="zh-CN"/>
              </w:rPr>
              <w:t>0.87</w:t>
            </w:r>
            <w:r>
              <w:rPr>
                <w:rFonts w:hint="eastAsia" w:cs="Times New Roman"/>
                <w:b w:val="0"/>
                <w:color w:val="000000"/>
                <w:sz w:val="21"/>
                <w:szCs w:val="21"/>
                <w:highlight w:val="none"/>
                <w:lang w:val="en-US" w:eastAsia="zh-CN"/>
              </w:rPr>
              <w:tab/>
            </w:r>
            <w:r>
              <w:rPr>
                <w:rFonts w:hint="eastAsia" w:cs="Times New Roman"/>
                <w:b w:val="0"/>
                <w:color w:val="000000"/>
                <w:sz w:val="21"/>
                <w:szCs w:val="21"/>
                <w:highlight w:val="none"/>
                <w:lang w:val="en-US" w:eastAsia="zh-CN"/>
              </w:rPr>
              <w:t>0.86</w:t>
            </w:r>
            <w:r>
              <w:rPr>
                <w:rFonts w:hint="eastAsia" w:cs="Times New Roman"/>
                <w:b w:val="0"/>
                <w:color w:val="000000"/>
                <w:sz w:val="21"/>
                <w:szCs w:val="21"/>
                <w:highlight w:val="none"/>
                <w:lang w:val="en-US" w:eastAsia="zh-CN"/>
              </w:rPr>
              <w:tab/>
            </w:r>
            <w:r>
              <w:rPr>
                <w:rFonts w:hint="eastAsia" w:cs="Times New Roman"/>
                <w:b w:val="0"/>
                <w:color w:val="000000"/>
                <w:sz w:val="21"/>
                <w:szCs w:val="21"/>
                <w:highlight w:val="none"/>
                <w:lang w:val="en-US" w:eastAsia="zh-CN"/>
              </w:rPr>
              <w:t>0.86</w:t>
            </w:r>
            <w:r>
              <w:rPr>
                <w:rFonts w:hint="eastAsia" w:cs="Times New Roman"/>
                <w:b w:val="0"/>
                <w:color w:val="000000"/>
                <w:sz w:val="21"/>
                <w:szCs w:val="21"/>
                <w:highlight w:val="none"/>
                <w:lang w:val="en-US" w:eastAsia="zh-CN"/>
              </w:rPr>
              <w:tab/>
            </w:r>
            <w:r>
              <w:rPr>
                <w:rFonts w:hint="eastAsia" w:cs="Times New Roman"/>
                <w:b w:val="0"/>
                <w:color w:val="000000"/>
                <w:sz w:val="21"/>
                <w:szCs w:val="21"/>
                <w:highlight w:val="none"/>
                <w:lang w:val="en-US" w:eastAsia="zh-CN"/>
              </w:rPr>
              <w:t>0.86</w:t>
            </w:r>
            <w:r>
              <w:rPr>
                <w:rFonts w:hint="eastAsia" w:cs="Times New Roman"/>
                <w:b w:val="0"/>
                <w:color w:val="000000"/>
                <w:sz w:val="21"/>
                <w:szCs w:val="21"/>
                <w:highlight w:val="none"/>
                <w:lang w:val="en-US" w:eastAsia="zh-CN"/>
              </w:rPr>
              <w:tab/>
            </w:r>
            <w:r>
              <w:rPr>
                <w:rFonts w:hint="eastAsia" w:cs="Times New Roman"/>
                <w:b w:val="0"/>
                <w:color w:val="000000"/>
                <w:sz w:val="21"/>
                <w:szCs w:val="21"/>
                <w:highlight w:val="none"/>
                <w:lang w:val="en-US" w:eastAsia="zh-CN"/>
              </w:rPr>
              <w:t>0.87</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5BB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0.866</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A74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0.005</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295027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0.62</w:t>
            </w:r>
          </w:p>
        </w:tc>
      </w:tr>
      <w:tr w14:paraId="25A0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103BA93D">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CuSn2</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7CD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4.46</w:t>
            </w:r>
            <w:r>
              <w:rPr>
                <w:rFonts w:hint="eastAsia" w:cs="Times New Roman"/>
                <w:b w:val="0"/>
                <w:color w:val="000000"/>
                <w:sz w:val="21"/>
                <w:szCs w:val="21"/>
                <w:highlight w:val="none"/>
                <w:lang w:val="en-US" w:eastAsia="zh-CN"/>
              </w:rPr>
              <w:tab/>
            </w:r>
            <w:r>
              <w:rPr>
                <w:rFonts w:hint="eastAsia" w:cs="Times New Roman"/>
                <w:b w:val="0"/>
                <w:color w:val="000000"/>
                <w:sz w:val="21"/>
                <w:szCs w:val="21"/>
                <w:highlight w:val="none"/>
                <w:lang w:val="en-US" w:eastAsia="zh-CN"/>
              </w:rPr>
              <w:t>4.46</w:t>
            </w:r>
            <w:r>
              <w:rPr>
                <w:rFonts w:hint="eastAsia" w:cs="Times New Roman"/>
                <w:b w:val="0"/>
                <w:color w:val="000000"/>
                <w:sz w:val="21"/>
                <w:szCs w:val="21"/>
                <w:highlight w:val="none"/>
                <w:lang w:val="en-US" w:eastAsia="zh-CN"/>
              </w:rPr>
              <w:tab/>
            </w:r>
            <w:r>
              <w:rPr>
                <w:rFonts w:hint="eastAsia" w:cs="Times New Roman"/>
                <w:b w:val="0"/>
                <w:color w:val="000000"/>
                <w:sz w:val="21"/>
                <w:szCs w:val="21"/>
                <w:highlight w:val="none"/>
                <w:lang w:val="en-US" w:eastAsia="zh-CN"/>
              </w:rPr>
              <w:t>4.36</w:t>
            </w:r>
            <w:r>
              <w:rPr>
                <w:rFonts w:hint="eastAsia" w:cs="Times New Roman"/>
                <w:b w:val="0"/>
                <w:color w:val="000000"/>
                <w:sz w:val="21"/>
                <w:szCs w:val="21"/>
                <w:highlight w:val="none"/>
                <w:lang w:val="en-US" w:eastAsia="zh-CN"/>
              </w:rPr>
              <w:tab/>
            </w:r>
            <w:r>
              <w:rPr>
                <w:rFonts w:hint="eastAsia" w:cs="Times New Roman"/>
                <w:b w:val="0"/>
                <w:color w:val="000000"/>
                <w:sz w:val="21"/>
                <w:szCs w:val="21"/>
                <w:highlight w:val="none"/>
                <w:lang w:val="en-US" w:eastAsia="zh-CN"/>
              </w:rPr>
              <w:t>4.36</w:t>
            </w:r>
            <w:r>
              <w:rPr>
                <w:rFonts w:hint="eastAsia" w:cs="Times New Roman"/>
                <w:b w:val="0"/>
                <w:color w:val="000000"/>
                <w:sz w:val="21"/>
                <w:szCs w:val="21"/>
                <w:highlight w:val="none"/>
                <w:lang w:val="en-US" w:eastAsia="zh-CN"/>
              </w:rPr>
              <w:tab/>
            </w:r>
            <w:r>
              <w:rPr>
                <w:rFonts w:hint="eastAsia" w:cs="Times New Roman"/>
                <w:b w:val="0"/>
                <w:color w:val="000000"/>
                <w:sz w:val="21"/>
                <w:szCs w:val="21"/>
                <w:highlight w:val="none"/>
                <w:lang w:val="en-US" w:eastAsia="zh-CN"/>
              </w:rPr>
              <w:t>4.23</w:t>
            </w:r>
            <w:r>
              <w:rPr>
                <w:rFonts w:hint="eastAsia" w:cs="Times New Roman"/>
                <w:b w:val="0"/>
                <w:color w:val="000000"/>
                <w:sz w:val="21"/>
                <w:szCs w:val="21"/>
                <w:highlight w:val="none"/>
                <w:lang w:val="en-US" w:eastAsia="zh-CN"/>
              </w:rPr>
              <w:tab/>
            </w:r>
            <w:r>
              <w:rPr>
                <w:rFonts w:hint="eastAsia" w:cs="Times New Roman"/>
                <w:b w:val="0"/>
                <w:color w:val="000000"/>
                <w:sz w:val="21"/>
                <w:szCs w:val="21"/>
                <w:highlight w:val="none"/>
                <w:lang w:val="en-US" w:eastAsia="zh-CN"/>
              </w:rPr>
              <w:t>4.36</w:t>
            </w:r>
            <w:r>
              <w:rPr>
                <w:rFonts w:hint="eastAsia" w:cs="Times New Roman"/>
                <w:b w:val="0"/>
                <w:color w:val="000000"/>
                <w:sz w:val="21"/>
                <w:szCs w:val="21"/>
                <w:highlight w:val="none"/>
                <w:lang w:val="en-US" w:eastAsia="zh-CN"/>
              </w:rPr>
              <w:tab/>
            </w:r>
            <w:r>
              <w:rPr>
                <w:rFonts w:hint="eastAsia" w:cs="Times New Roman"/>
                <w:b w:val="0"/>
                <w:color w:val="000000"/>
                <w:sz w:val="21"/>
                <w:szCs w:val="21"/>
                <w:highlight w:val="none"/>
                <w:lang w:val="en-US" w:eastAsia="zh-CN"/>
              </w:rPr>
              <w:t>4.45</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AFF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4.383</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E9A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0.083</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3ED206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1.89</w:t>
            </w:r>
          </w:p>
        </w:tc>
      </w:tr>
      <w:tr w14:paraId="5787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560" w:type="dxa"/>
            <w:tcBorders>
              <w:top w:val="single" w:color="000000" w:sz="4" w:space="0"/>
              <w:left w:val="single" w:color="000000" w:sz="12" w:space="0"/>
              <w:bottom w:val="single" w:color="000000" w:sz="4" w:space="0"/>
              <w:right w:val="single" w:color="000000" w:sz="4" w:space="0"/>
            </w:tcBorders>
            <w:shd w:val="clear" w:color="auto" w:fill="FFFFFF"/>
            <w:vAlign w:val="center"/>
          </w:tcPr>
          <w:p w14:paraId="752D3A94">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CuSn3</w:t>
            </w:r>
          </w:p>
        </w:tc>
        <w:tc>
          <w:tcPr>
            <w:tcW w:w="39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AE0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10.96</w:t>
            </w:r>
            <w:r>
              <w:rPr>
                <w:rFonts w:hint="eastAsia" w:cs="Times New Roman"/>
                <w:b w:val="0"/>
                <w:color w:val="000000"/>
                <w:sz w:val="21"/>
                <w:szCs w:val="21"/>
                <w:highlight w:val="none"/>
                <w:lang w:val="en-US" w:eastAsia="zh-CN"/>
              </w:rPr>
              <w:tab/>
            </w:r>
            <w:r>
              <w:rPr>
                <w:rFonts w:hint="eastAsia" w:cs="Times New Roman"/>
                <w:b w:val="0"/>
                <w:color w:val="000000"/>
                <w:sz w:val="21"/>
                <w:szCs w:val="21"/>
                <w:highlight w:val="none"/>
                <w:lang w:val="en-US" w:eastAsia="zh-CN"/>
              </w:rPr>
              <w:t>10.81</w:t>
            </w:r>
            <w:r>
              <w:rPr>
                <w:rFonts w:hint="eastAsia" w:cs="Times New Roman"/>
                <w:b w:val="0"/>
                <w:color w:val="000000"/>
                <w:sz w:val="21"/>
                <w:szCs w:val="21"/>
                <w:highlight w:val="none"/>
                <w:lang w:val="en-US" w:eastAsia="zh-CN"/>
              </w:rPr>
              <w:tab/>
            </w:r>
            <w:r>
              <w:rPr>
                <w:rFonts w:hint="eastAsia" w:cs="Times New Roman"/>
                <w:b w:val="0"/>
                <w:color w:val="000000"/>
                <w:sz w:val="21"/>
                <w:szCs w:val="21"/>
                <w:highlight w:val="none"/>
                <w:lang w:val="en-US" w:eastAsia="zh-CN"/>
              </w:rPr>
              <w:t>10.78</w:t>
            </w:r>
            <w:r>
              <w:rPr>
                <w:rFonts w:hint="eastAsia" w:cs="Times New Roman"/>
                <w:b w:val="0"/>
                <w:color w:val="000000"/>
                <w:sz w:val="21"/>
                <w:szCs w:val="21"/>
                <w:highlight w:val="none"/>
                <w:lang w:val="en-US" w:eastAsia="zh-CN"/>
              </w:rPr>
              <w:tab/>
            </w:r>
            <w:r>
              <w:rPr>
                <w:rFonts w:hint="eastAsia" w:cs="Times New Roman"/>
                <w:b w:val="0"/>
                <w:color w:val="000000"/>
                <w:sz w:val="21"/>
                <w:szCs w:val="21"/>
                <w:highlight w:val="none"/>
                <w:lang w:val="en-US" w:eastAsia="zh-CN"/>
              </w:rPr>
              <w:t>10.68</w:t>
            </w:r>
            <w:r>
              <w:rPr>
                <w:rFonts w:hint="eastAsia" w:cs="Times New Roman"/>
                <w:b w:val="0"/>
                <w:color w:val="000000"/>
                <w:sz w:val="21"/>
                <w:szCs w:val="21"/>
                <w:highlight w:val="none"/>
                <w:lang w:val="en-US" w:eastAsia="zh-CN"/>
              </w:rPr>
              <w:tab/>
            </w:r>
            <w:r>
              <w:rPr>
                <w:rFonts w:hint="eastAsia" w:cs="Times New Roman"/>
                <w:b w:val="0"/>
                <w:color w:val="000000"/>
                <w:sz w:val="21"/>
                <w:szCs w:val="21"/>
                <w:highlight w:val="none"/>
                <w:lang w:val="en-US" w:eastAsia="zh-CN"/>
              </w:rPr>
              <w:t>10.76</w:t>
            </w:r>
            <w:r>
              <w:rPr>
                <w:rFonts w:hint="eastAsia" w:cs="Times New Roman"/>
                <w:b w:val="0"/>
                <w:color w:val="000000"/>
                <w:sz w:val="21"/>
                <w:szCs w:val="21"/>
                <w:highlight w:val="none"/>
                <w:lang w:val="en-US" w:eastAsia="zh-CN"/>
              </w:rPr>
              <w:tab/>
            </w:r>
            <w:r>
              <w:rPr>
                <w:rFonts w:hint="eastAsia" w:cs="Times New Roman"/>
                <w:b w:val="0"/>
                <w:color w:val="000000"/>
                <w:sz w:val="21"/>
                <w:szCs w:val="21"/>
                <w:highlight w:val="none"/>
                <w:lang w:val="en-US" w:eastAsia="zh-CN"/>
              </w:rPr>
              <w:t>10.72</w:t>
            </w:r>
            <w:r>
              <w:rPr>
                <w:rFonts w:hint="eastAsia" w:cs="Times New Roman"/>
                <w:b w:val="0"/>
                <w:color w:val="000000"/>
                <w:sz w:val="21"/>
                <w:szCs w:val="21"/>
                <w:highlight w:val="none"/>
                <w:lang w:val="en-US" w:eastAsia="zh-CN"/>
              </w:rPr>
              <w:tab/>
            </w:r>
            <w:r>
              <w:rPr>
                <w:rFonts w:hint="eastAsia" w:cs="Times New Roman"/>
                <w:b w:val="0"/>
                <w:color w:val="000000"/>
                <w:sz w:val="21"/>
                <w:szCs w:val="21"/>
                <w:highlight w:val="none"/>
                <w:lang w:val="en-US" w:eastAsia="zh-CN"/>
              </w:rPr>
              <w:t>10.74</w:t>
            </w:r>
          </w:p>
        </w:tc>
        <w:tc>
          <w:tcPr>
            <w:tcW w:w="13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E27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10.779</w:t>
            </w:r>
          </w:p>
        </w:tc>
        <w:tc>
          <w:tcPr>
            <w:tcW w:w="10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2ED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0.090</w:t>
            </w:r>
          </w:p>
        </w:tc>
        <w:tc>
          <w:tcPr>
            <w:tcW w:w="1549" w:type="dxa"/>
            <w:tcBorders>
              <w:top w:val="single" w:color="000000" w:sz="4" w:space="0"/>
              <w:left w:val="single" w:color="000000" w:sz="4" w:space="0"/>
              <w:bottom w:val="single" w:color="000000" w:sz="4" w:space="0"/>
              <w:right w:val="single" w:color="000000" w:sz="12" w:space="0"/>
            </w:tcBorders>
            <w:shd w:val="clear" w:color="auto" w:fill="FFFFFF"/>
            <w:vAlign w:val="center"/>
          </w:tcPr>
          <w:p w14:paraId="56B413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0.84</w:t>
            </w:r>
          </w:p>
        </w:tc>
      </w:tr>
      <w:tr w14:paraId="45AE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tcBorders>
              <w:top w:val="single" w:color="000000" w:sz="4" w:space="0"/>
              <w:left w:val="single" w:color="000000" w:sz="12" w:space="0"/>
              <w:bottom w:val="single" w:color="000000" w:sz="12" w:space="0"/>
              <w:right w:val="single" w:color="000000" w:sz="4" w:space="0"/>
            </w:tcBorders>
            <w:shd w:val="clear" w:color="auto" w:fill="FFFFFF"/>
            <w:vAlign w:val="center"/>
          </w:tcPr>
          <w:p w14:paraId="29FF389D">
            <w:pPr>
              <w:jc w:val="center"/>
              <w:rPr>
                <w:rFonts w:hint="eastAsia" w:ascii="Times New Roman" w:hAnsi="Times New Roman" w:eastAsia="宋体"/>
                <w:b w:val="0"/>
                <w:color w:val="000000"/>
                <w:sz w:val="21"/>
                <w:szCs w:val="21"/>
                <w:highlight w:val="none"/>
                <w:lang w:val="en-US" w:eastAsia="zh-CN"/>
              </w:rPr>
            </w:pPr>
            <w:r>
              <w:rPr>
                <w:rFonts w:hint="eastAsia" w:ascii="Times New Roman" w:hAnsi="Times New Roman" w:eastAsia="仿宋" w:cs="Times New Roman"/>
                <w:szCs w:val="21"/>
              </w:rPr>
              <w:t>CuSn4</w:t>
            </w:r>
          </w:p>
        </w:tc>
        <w:tc>
          <w:tcPr>
            <w:tcW w:w="3937"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726001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18.63</w:t>
            </w:r>
            <w:r>
              <w:rPr>
                <w:rFonts w:hint="eastAsia" w:cs="Times New Roman"/>
                <w:b w:val="0"/>
                <w:color w:val="000000"/>
                <w:sz w:val="21"/>
                <w:szCs w:val="21"/>
                <w:highlight w:val="none"/>
                <w:lang w:val="en-US" w:eastAsia="zh-CN"/>
              </w:rPr>
              <w:tab/>
            </w:r>
            <w:r>
              <w:rPr>
                <w:rFonts w:hint="eastAsia" w:cs="Times New Roman"/>
                <w:b w:val="0"/>
                <w:color w:val="000000"/>
                <w:sz w:val="21"/>
                <w:szCs w:val="21"/>
                <w:highlight w:val="none"/>
                <w:lang w:val="en-US" w:eastAsia="zh-CN"/>
              </w:rPr>
              <w:t>18.70</w:t>
            </w:r>
            <w:r>
              <w:rPr>
                <w:rFonts w:hint="eastAsia" w:cs="Times New Roman"/>
                <w:b w:val="0"/>
                <w:color w:val="000000"/>
                <w:sz w:val="21"/>
                <w:szCs w:val="21"/>
                <w:highlight w:val="none"/>
                <w:lang w:val="en-US" w:eastAsia="zh-CN"/>
              </w:rPr>
              <w:tab/>
            </w:r>
            <w:r>
              <w:rPr>
                <w:rFonts w:hint="eastAsia" w:cs="Times New Roman"/>
                <w:b w:val="0"/>
                <w:color w:val="000000"/>
                <w:sz w:val="21"/>
                <w:szCs w:val="21"/>
                <w:highlight w:val="none"/>
                <w:lang w:val="en-US" w:eastAsia="zh-CN"/>
              </w:rPr>
              <w:t>18.11</w:t>
            </w:r>
            <w:r>
              <w:rPr>
                <w:rFonts w:hint="eastAsia" w:cs="Times New Roman"/>
                <w:b w:val="0"/>
                <w:color w:val="000000"/>
                <w:sz w:val="21"/>
                <w:szCs w:val="21"/>
                <w:highlight w:val="none"/>
                <w:lang w:val="en-US" w:eastAsia="zh-CN"/>
              </w:rPr>
              <w:tab/>
            </w:r>
            <w:r>
              <w:rPr>
                <w:rFonts w:hint="eastAsia" w:cs="Times New Roman"/>
                <w:b w:val="0"/>
                <w:color w:val="000000"/>
                <w:sz w:val="21"/>
                <w:szCs w:val="21"/>
                <w:highlight w:val="none"/>
                <w:lang w:val="en-US" w:eastAsia="zh-CN"/>
              </w:rPr>
              <w:t>18.14</w:t>
            </w:r>
            <w:r>
              <w:rPr>
                <w:rFonts w:hint="eastAsia" w:cs="Times New Roman"/>
                <w:b w:val="0"/>
                <w:color w:val="000000"/>
                <w:sz w:val="21"/>
                <w:szCs w:val="21"/>
                <w:highlight w:val="none"/>
                <w:lang w:val="en-US" w:eastAsia="zh-CN"/>
              </w:rPr>
              <w:tab/>
            </w:r>
            <w:r>
              <w:rPr>
                <w:rFonts w:hint="eastAsia" w:cs="Times New Roman"/>
                <w:b w:val="0"/>
                <w:color w:val="000000"/>
                <w:sz w:val="21"/>
                <w:szCs w:val="21"/>
                <w:highlight w:val="none"/>
                <w:lang w:val="en-US" w:eastAsia="zh-CN"/>
              </w:rPr>
              <w:t>18.24</w:t>
            </w:r>
            <w:r>
              <w:rPr>
                <w:rFonts w:hint="eastAsia" w:cs="Times New Roman"/>
                <w:b w:val="0"/>
                <w:color w:val="000000"/>
                <w:sz w:val="21"/>
                <w:szCs w:val="21"/>
                <w:highlight w:val="none"/>
                <w:lang w:val="en-US" w:eastAsia="zh-CN"/>
              </w:rPr>
              <w:tab/>
            </w:r>
            <w:r>
              <w:rPr>
                <w:rFonts w:hint="eastAsia" w:cs="Times New Roman"/>
                <w:b w:val="0"/>
                <w:color w:val="000000"/>
                <w:sz w:val="21"/>
                <w:szCs w:val="21"/>
                <w:highlight w:val="none"/>
                <w:lang w:val="en-US" w:eastAsia="zh-CN"/>
              </w:rPr>
              <w:t>18.25</w:t>
            </w:r>
            <w:r>
              <w:rPr>
                <w:rFonts w:hint="eastAsia" w:cs="Times New Roman"/>
                <w:b w:val="0"/>
                <w:color w:val="000000"/>
                <w:sz w:val="21"/>
                <w:szCs w:val="21"/>
                <w:highlight w:val="none"/>
                <w:lang w:val="en-US" w:eastAsia="zh-CN"/>
              </w:rPr>
              <w:tab/>
            </w:r>
            <w:r>
              <w:rPr>
                <w:rFonts w:hint="eastAsia" w:cs="Times New Roman"/>
                <w:b w:val="0"/>
                <w:color w:val="000000"/>
                <w:sz w:val="21"/>
                <w:szCs w:val="21"/>
                <w:highlight w:val="none"/>
                <w:lang w:val="en-US" w:eastAsia="zh-CN"/>
              </w:rPr>
              <w:t>18.21</w:t>
            </w:r>
          </w:p>
        </w:tc>
        <w:tc>
          <w:tcPr>
            <w:tcW w:w="1306"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4168F7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18.326</w:t>
            </w:r>
          </w:p>
        </w:tc>
        <w:tc>
          <w:tcPr>
            <w:tcW w:w="1068" w:type="dxa"/>
            <w:tcBorders>
              <w:top w:val="single" w:color="000000" w:sz="4" w:space="0"/>
              <w:left w:val="single" w:color="000000" w:sz="4" w:space="0"/>
              <w:bottom w:val="single" w:color="000000" w:sz="12" w:space="0"/>
              <w:right w:val="single" w:color="000000" w:sz="4" w:space="0"/>
            </w:tcBorders>
            <w:shd w:val="clear" w:color="auto" w:fill="FFFFFF"/>
            <w:vAlign w:val="center"/>
          </w:tcPr>
          <w:p w14:paraId="0A9A3C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0.238</w:t>
            </w:r>
          </w:p>
        </w:tc>
        <w:tc>
          <w:tcPr>
            <w:tcW w:w="1549" w:type="dxa"/>
            <w:tcBorders>
              <w:top w:val="single" w:color="000000" w:sz="4" w:space="0"/>
              <w:left w:val="single" w:color="000000" w:sz="4" w:space="0"/>
              <w:bottom w:val="single" w:color="000000" w:sz="12" w:space="0"/>
              <w:right w:val="single" w:color="000000" w:sz="12" w:space="0"/>
            </w:tcBorders>
            <w:shd w:val="clear" w:color="auto" w:fill="FFFFFF"/>
            <w:vAlign w:val="center"/>
          </w:tcPr>
          <w:p w14:paraId="2A335C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color w:val="000000"/>
                <w:sz w:val="21"/>
                <w:szCs w:val="21"/>
                <w:highlight w:val="none"/>
                <w:lang w:val="en-US" w:eastAsia="zh-CN"/>
              </w:rPr>
            </w:pPr>
            <w:r>
              <w:rPr>
                <w:rFonts w:hint="eastAsia" w:cs="Times New Roman"/>
                <w:b w:val="0"/>
                <w:color w:val="000000"/>
                <w:sz w:val="21"/>
                <w:szCs w:val="21"/>
                <w:highlight w:val="none"/>
                <w:lang w:val="en-US" w:eastAsia="zh-CN"/>
              </w:rPr>
              <w:t>1.30</w:t>
            </w:r>
          </w:p>
        </w:tc>
      </w:tr>
    </w:tbl>
    <w:p w14:paraId="77A73D28">
      <w:pPr>
        <w:pStyle w:val="4"/>
        <w:jc w:val="both"/>
        <w:rPr>
          <w:rFonts w:hint="eastAsia" w:ascii="Times New Roman" w:hAnsi="宋体" w:eastAsia="宋体" w:cs="Times New Roman"/>
          <w:b/>
          <w:bCs/>
          <w:kern w:val="2"/>
          <w:sz w:val="24"/>
          <w:szCs w:val="24"/>
          <w:lang w:val="en-US" w:eastAsia="zh-CN" w:bidi="ar-SA"/>
        </w:rPr>
      </w:pPr>
    </w:p>
    <w:p w14:paraId="73871357">
      <w:pPr>
        <w:pStyle w:val="4"/>
        <w:ind w:firstLine="420" w:firstLineChars="200"/>
        <w:rPr>
          <w:rFonts w:hint="eastAsia" w:ascii="宋体" w:hAnsi="宋体"/>
          <w:bCs/>
          <w:szCs w:val="21"/>
          <w:lang w:eastAsia="zh-CN"/>
        </w:rPr>
      </w:pPr>
      <w:r>
        <w:rPr>
          <w:rFonts w:hint="eastAsia" w:ascii="宋体" w:hAnsi="宋体"/>
          <w:sz w:val="21"/>
          <w:szCs w:val="21"/>
        </w:rPr>
        <w:t>表2</w:t>
      </w:r>
      <w:r>
        <w:rPr>
          <w:rFonts w:hint="eastAsia" w:ascii="宋体" w:hAnsi="宋体"/>
          <w:sz w:val="21"/>
          <w:szCs w:val="21"/>
          <w:lang w:val="en-US" w:eastAsia="zh-CN"/>
        </w:rPr>
        <w:t>8</w:t>
      </w:r>
      <w:r>
        <w:rPr>
          <w:rFonts w:hint="eastAsia" w:ascii="宋体" w:hAnsi="宋体"/>
          <w:sz w:val="21"/>
          <w:szCs w:val="21"/>
        </w:rPr>
        <w:t>结果表明，按照试验方法对4个不同锡含量铜及铜合金试样进行重复性试验，相对标准偏差在0.</w:t>
      </w:r>
      <w:r>
        <w:rPr>
          <w:rFonts w:hint="eastAsia" w:ascii="宋体" w:hAnsi="宋体"/>
          <w:sz w:val="21"/>
          <w:szCs w:val="21"/>
          <w:lang w:val="en-US" w:eastAsia="zh-CN"/>
        </w:rPr>
        <w:t>62</w:t>
      </w:r>
      <w:r>
        <w:rPr>
          <w:rFonts w:hint="eastAsia" w:ascii="宋体" w:hAnsi="宋体"/>
          <w:sz w:val="21"/>
          <w:szCs w:val="21"/>
        </w:rPr>
        <w:t>%～</w:t>
      </w:r>
      <w:r>
        <w:rPr>
          <w:rFonts w:hint="eastAsia" w:ascii="宋体" w:hAnsi="宋体"/>
          <w:sz w:val="21"/>
          <w:szCs w:val="21"/>
          <w:lang w:val="en-US" w:eastAsia="zh-CN"/>
        </w:rPr>
        <w:t>1.89</w:t>
      </w:r>
      <w:r>
        <w:rPr>
          <w:rFonts w:hint="eastAsia" w:ascii="宋体" w:hAnsi="宋体"/>
          <w:sz w:val="21"/>
          <w:szCs w:val="21"/>
        </w:rPr>
        <w:t>%之间，方法精密度能满足检测需求</w:t>
      </w:r>
      <w:r>
        <w:rPr>
          <w:rFonts w:hint="eastAsia" w:ascii="宋体" w:hAnsi="宋体"/>
          <w:bCs/>
          <w:szCs w:val="21"/>
          <w:lang w:eastAsia="zh-CN"/>
        </w:rPr>
        <w:t>。</w:t>
      </w:r>
    </w:p>
    <w:p w14:paraId="5BF4692F">
      <w:pPr>
        <w:ind w:firstLine="420"/>
        <w:jc w:val="both"/>
        <w:rPr>
          <w:rFonts w:hint="eastAsia" w:ascii="宋体" w:hAnsi="宋体" w:cs="Times New Roman"/>
          <w:b w:val="0"/>
          <w:bCs/>
          <w:kern w:val="2"/>
          <w:sz w:val="21"/>
          <w:szCs w:val="21"/>
          <w:lang w:val="en-US" w:eastAsia="zh-CN" w:bidi="ar-SA"/>
        </w:rPr>
      </w:pPr>
    </w:p>
    <w:p w14:paraId="31BD4F27">
      <w:pPr>
        <w:pStyle w:val="4"/>
        <w:numPr>
          <w:ilvl w:val="0"/>
          <w:numId w:val="0"/>
        </w:numPr>
        <w:ind w:firstLine="420" w:firstLineChars="200"/>
        <w:jc w:val="both"/>
        <w:outlineLvl w:val="2"/>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（三）精密度数据的统计分析及重复性限、再现性限的计算</w:t>
      </w:r>
    </w:p>
    <w:p w14:paraId="78A56450">
      <w:pPr>
        <w:pStyle w:val="4"/>
        <w:numPr>
          <w:ilvl w:val="0"/>
          <w:numId w:val="0"/>
        </w:numPr>
        <w:ind w:firstLine="420"/>
        <w:jc w:val="both"/>
        <w:rPr>
          <w:rFonts w:hint="eastAsia" w:ascii="宋体" w:hAnsi="宋体" w:eastAsia="宋体" w:cs="宋体"/>
          <w:color w:val="auto"/>
          <w:sz w:val="21"/>
          <w:szCs w:val="21"/>
          <w:lang w:val="en-US" w:eastAsia="zh-CN"/>
        </w:rPr>
      </w:pPr>
      <w:r>
        <w:rPr>
          <w:rFonts w:hint="eastAsia" w:ascii="宋体" w:hAnsi="宋体" w:cs="宋体"/>
          <w:kern w:val="2"/>
          <w:sz w:val="21"/>
          <w:szCs w:val="21"/>
          <w:lang w:val="en-US" w:eastAsia="zh-CN" w:bidi="ar-SA"/>
        </w:rPr>
        <w:t>按照GB/T 6379.2-2004《测量方法与结果的准确度》，对各验证单位提供的数据进行汇总统计</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通过柯克伦检验和格拉布斯检验判断歧离值和离群值，经技术分析</w:t>
      </w:r>
      <w:r>
        <w:rPr>
          <w:rFonts w:hint="eastAsia" w:ascii="宋体" w:hAnsi="宋体" w:cs="宋体"/>
          <w:color w:val="auto"/>
          <w:sz w:val="21"/>
          <w:szCs w:val="21"/>
          <w:lang w:val="en-US" w:eastAsia="zh-CN"/>
        </w:rPr>
        <w:t>后</w:t>
      </w:r>
      <w:r>
        <w:rPr>
          <w:rFonts w:hint="eastAsia" w:ascii="宋体" w:hAnsi="宋体" w:eastAsia="宋体" w:cs="宋体"/>
          <w:color w:val="auto"/>
          <w:sz w:val="21"/>
          <w:szCs w:val="21"/>
          <w:lang w:val="en-US" w:eastAsia="zh-CN"/>
        </w:rPr>
        <w:t>予以剔除，个别予以保留。将经剔除异常值后的数据进行计算，</w:t>
      </w:r>
      <w:r>
        <w:rPr>
          <w:rFonts w:hint="eastAsia" w:ascii="宋体" w:hAnsi="宋体" w:eastAsia="宋体" w:cs="宋体"/>
          <w:color w:val="auto"/>
          <w:sz w:val="21"/>
          <w:szCs w:val="21"/>
        </w:rPr>
        <w:t>得到了</w:t>
      </w:r>
      <w:r>
        <w:rPr>
          <w:rFonts w:hint="eastAsia" w:ascii="宋体" w:hAnsi="宋体" w:cs="宋体"/>
          <w:color w:val="auto"/>
          <w:sz w:val="21"/>
          <w:szCs w:val="21"/>
          <w:lang w:val="en-US" w:eastAsia="zh-CN"/>
        </w:rPr>
        <w:t>锡</w:t>
      </w:r>
      <w:r>
        <w:rPr>
          <w:rFonts w:hint="eastAsia" w:ascii="宋体" w:hAnsi="宋体" w:eastAsia="宋体" w:cs="宋体"/>
          <w:color w:val="auto"/>
          <w:sz w:val="21"/>
          <w:szCs w:val="21"/>
          <w:lang w:val="en-US" w:eastAsia="zh-CN"/>
        </w:rPr>
        <w:t>元素在</w:t>
      </w:r>
      <w:r>
        <w:rPr>
          <w:rFonts w:hint="eastAsia" w:ascii="宋体" w:hAnsi="宋体" w:eastAsia="宋体" w:cs="宋体"/>
          <w:color w:val="auto"/>
          <w:sz w:val="21"/>
          <w:szCs w:val="21"/>
        </w:rPr>
        <w:t>不同含量的重复性限和</w:t>
      </w:r>
      <w:r>
        <w:rPr>
          <w:rFonts w:hint="eastAsia" w:ascii="宋体" w:hAnsi="宋体" w:cs="宋体"/>
          <w:color w:val="auto"/>
          <w:sz w:val="21"/>
          <w:szCs w:val="21"/>
          <w:lang w:eastAsia="zh-CN"/>
        </w:rPr>
        <w:t>再现性限</w:t>
      </w:r>
      <w:r>
        <w:rPr>
          <w:rFonts w:hint="eastAsia" w:ascii="宋体" w:hAnsi="宋体" w:eastAsia="宋体" w:cs="宋体"/>
          <w:color w:val="auto"/>
          <w:sz w:val="21"/>
          <w:szCs w:val="21"/>
        </w:rPr>
        <w:t>。</w:t>
      </w:r>
      <w:r>
        <w:rPr>
          <w:rFonts w:hint="eastAsia" w:ascii="黑体" w:hAnsi="黑体" w:eastAsia="黑体" w:cs="黑体"/>
          <w:kern w:val="2"/>
          <w:sz w:val="21"/>
          <w:szCs w:val="21"/>
          <w:lang w:val="en-US" w:eastAsia="zh-CN" w:bidi="ar-SA"/>
        </w:rPr>
        <w:t xml:space="preserve"> </w:t>
      </w:r>
      <w:r>
        <w:rPr>
          <w:rFonts w:hint="eastAsia" w:ascii="宋体" w:hAnsi="宋体" w:eastAsia="宋体" w:cs="宋体"/>
          <w:color w:val="auto"/>
          <w:sz w:val="21"/>
          <w:szCs w:val="21"/>
          <w:lang w:val="en-US" w:eastAsia="zh-CN"/>
        </w:rPr>
        <w:t>各家实验室按表</w:t>
      </w:r>
      <w:r>
        <w:rPr>
          <w:rFonts w:hint="eastAsia" w:ascii="宋体" w:hAnsi="宋体" w:cs="宋体"/>
          <w:color w:val="auto"/>
          <w:sz w:val="21"/>
          <w:szCs w:val="21"/>
          <w:lang w:val="en-US" w:eastAsia="zh-CN"/>
        </w:rPr>
        <w:t>29</w:t>
      </w:r>
      <w:r>
        <w:rPr>
          <w:rFonts w:hint="eastAsia" w:ascii="宋体" w:hAnsi="宋体" w:eastAsia="宋体" w:cs="宋体"/>
          <w:color w:val="auto"/>
          <w:sz w:val="21"/>
          <w:szCs w:val="21"/>
          <w:lang w:val="en-US" w:eastAsia="zh-CN"/>
        </w:rPr>
        <w:t>进行编号。</w:t>
      </w:r>
    </w:p>
    <w:p w14:paraId="72749C6A">
      <w:pPr>
        <w:pStyle w:val="4"/>
        <w:numPr>
          <w:ilvl w:val="0"/>
          <w:numId w:val="0"/>
        </w:numPr>
        <w:jc w:val="center"/>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表29  各家实验室编号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8"/>
        <w:gridCol w:w="2564"/>
      </w:tblGrid>
      <w:tr w14:paraId="1581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tcPr>
          <w:p w14:paraId="6D6A3F97">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实验室</w:t>
            </w:r>
          </w:p>
        </w:tc>
        <w:tc>
          <w:tcPr>
            <w:tcW w:w="2564" w:type="dxa"/>
          </w:tcPr>
          <w:p w14:paraId="1F3B116A">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编号</w:t>
            </w:r>
          </w:p>
        </w:tc>
      </w:tr>
      <w:tr w14:paraId="6359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958" w:type="dxa"/>
            <w:vAlign w:val="center"/>
          </w:tcPr>
          <w:p w14:paraId="77829DF2">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sz w:val="18"/>
                <w:szCs w:val="18"/>
              </w:rPr>
              <w:t>中铝洛阳铜加工有限公司</w:t>
            </w:r>
          </w:p>
        </w:tc>
        <w:tc>
          <w:tcPr>
            <w:tcW w:w="2564" w:type="dxa"/>
            <w:vAlign w:val="center"/>
          </w:tcPr>
          <w:p w14:paraId="1894A5E9">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color w:val="auto"/>
                <w:sz w:val="18"/>
                <w:szCs w:val="18"/>
                <w:lang w:val="en-US" w:eastAsia="zh-CN"/>
              </w:rPr>
            </w:pPr>
            <w:r>
              <w:rPr>
                <w:rFonts w:hint="eastAsia" w:asciiTheme="majorEastAsia" w:hAnsiTheme="majorEastAsia" w:eastAsiaTheme="majorEastAsia" w:cstheme="majorEastAsia"/>
                <w:color w:val="auto"/>
                <w:sz w:val="18"/>
                <w:szCs w:val="18"/>
                <w:lang w:val="en-US" w:eastAsia="zh-CN"/>
              </w:rPr>
              <w:t>1</w:t>
            </w:r>
          </w:p>
        </w:tc>
      </w:tr>
      <w:tr w14:paraId="43A7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958" w:type="dxa"/>
            <w:vAlign w:val="center"/>
          </w:tcPr>
          <w:p w14:paraId="4A729933">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eastAsia="zh-CN"/>
              </w:rPr>
              <w:t>北矿检测技术股份有限公司</w:t>
            </w:r>
          </w:p>
        </w:tc>
        <w:tc>
          <w:tcPr>
            <w:tcW w:w="2564" w:type="dxa"/>
            <w:vAlign w:val="center"/>
          </w:tcPr>
          <w:p w14:paraId="7530CA14">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2</w:t>
            </w:r>
          </w:p>
        </w:tc>
      </w:tr>
      <w:tr w14:paraId="5379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5958" w:type="dxa"/>
            <w:vAlign w:val="center"/>
          </w:tcPr>
          <w:p w14:paraId="1AC40EDC">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default"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eastAsia="zh-CN"/>
              </w:rPr>
              <w:t>山东中金岭南铜业有限责任公司</w:t>
            </w:r>
          </w:p>
        </w:tc>
        <w:tc>
          <w:tcPr>
            <w:tcW w:w="2564" w:type="dxa"/>
            <w:vAlign w:val="center"/>
          </w:tcPr>
          <w:p w14:paraId="63D1E6DD">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3</w:t>
            </w:r>
          </w:p>
        </w:tc>
      </w:tr>
      <w:tr w14:paraId="2150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572B8435">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eastAsia="zh-CN"/>
              </w:rPr>
              <w:t>国家铜铅锌及制品质量监督检验中心</w:t>
            </w:r>
          </w:p>
        </w:tc>
        <w:tc>
          <w:tcPr>
            <w:tcW w:w="2564" w:type="dxa"/>
            <w:vAlign w:val="center"/>
          </w:tcPr>
          <w:p w14:paraId="403E8129">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4</w:t>
            </w:r>
          </w:p>
        </w:tc>
      </w:tr>
      <w:tr w14:paraId="4121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6B60DC7F">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铜陵有色金属集团控股有限公司</w:t>
            </w:r>
          </w:p>
        </w:tc>
        <w:tc>
          <w:tcPr>
            <w:tcW w:w="2564" w:type="dxa"/>
            <w:vAlign w:val="center"/>
          </w:tcPr>
          <w:p w14:paraId="375C9616">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5</w:t>
            </w:r>
          </w:p>
        </w:tc>
      </w:tr>
      <w:tr w14:paraId="26D2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72D136CE">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国标（北京）检验认证有限公司</w:t>
            </w:r>
          </w:p>
        </w:tc>
        <w:tc>
          <w:tcPr>
            <w:tcW w:w="2564" w:type="dxa"/>
            <w:vAlign w:val="center"/>
          </w:tcPr>
          <w:p w14:paraId="2169C208">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6</w:t>
            </w:r>
          </w:p>
        </w:tc>
      </w:tr>
      <w:tr w14:paraId="2339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3CB6439C">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广东省科学院工业分析检测中心</w:t>
            </w:r>
          </w:p>
        </w:tc>
        <w:tc>
          <w:tcPr>
            <w:tcW w:w="2564" w:type="dxa"/>
            <w:vAlign w:val="center"/>
          </w:tcPr>
          <w:p w14:paraId="42C20051">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7</w:t>
            </w:r>
          </w:p>
        </w:tc>
      </w:tr>
      <w:tr w14:paraId="29E8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764CF78A">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紫金矿业集团股份有限公司</w:t>
            </w:r>
          </w:p>
        </w:tc>
        <w:tc>
          <w:tcPr>
            <w:tcW w:w="2564" w:type="dxa"/>
            <w:vAlign w:val="center"/>
          </w:tcPr>
          <w:p w14:paraId="13FCD9AE">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8</w:t>
            </w:r>
          </w:p>
        </w:tc>
      </w:tr>
      <w:tr w14:paraId="1D3F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0F7395DF">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rPr>
              <w:t>洛阳船舶材料研究所（中国船舶集团有限公司第七二五研究所）</w:t>
            </w:r>
          </w:p>
        </w:tc>
        <w:tc>
          <w:tcPr>
            <w:tcW w:w="2564" w:type="dxa"/>
            <w:vAlign w:val="center"/>
          </w:tcPr>
          <w:p w14:paraId="602C4C0D">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9</w:t>
            </w:r>
          </w:p>
        </w:tc>
      </w:tr>
      <w:tr w14:paraId="31B1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1F667C0C">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eastAsia="zh-CN"/>
              </w:rPr>
              <w:t>厦门双瑞材料研究院有限公司</w:t>
            </w:r>
          </w:p>
        </w:tc>
        <w:tc>
          <w:tcPr>
            <w:tcW w:w="2564" w:type="dxa"/>
            <w:vAlign w:val="center"/>
          </w:tcPr>
          <w:p w14:paraId="6DDDD25F">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10</w:t>
            </w:r>
          </w:p>
        </w:tc>
      </w:tr>
      <w:tr w14:paraId="0B99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0AADAB0B">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上海有色金属工业技术监测中心有限公司</w:t>
            </w:r>
          </w:p>
        </w:tc>
        <w:tc>
          <w:tcPr>
            <w:tcW w:w="2564" w:type="dxa"/>
            <w:vAlign w:val="center"/>
          </w:tcPr>
          <w:p w14:paraId="77C6E25F">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11</w:t>
            </w:r>
          </w:p>
        </w:tc>
      </w:tr>
      <w:tr w14:paraId="4696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16A7BFDC">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大冶有色设计研究院有限公司</w:t>
            </w:r>
          </w:p>
        </w:tc>
        <w:tc>
          <w:tcPr>
            <w:tcW w:w="2564" w:type="dxa"/>
            <w:vAlign w:val="center"/>
          </w:tcPr>
          <w:p w14:paraId="617575BD">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12</w:t>
            </w:r>
          </w:p>
        </w:tc>
      </w:tr>
      <w:tr w14:paraId="0E2C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7EA53171">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z w:val="18"/>
                <w:szCs w:val="18"/>
                <w:lang w:val="en-US" w:eastAsia="zh-CN"/>
              </w:rPr>
              <w:t>浙江省冶金产品质量检验站有限公司</w:t>
            </w:r>
          </w:p>
        </w:tc>
        <w:tc>
          <w:tcPr>
            <w:tcW w:w="2564" w:type="dxa"/>
            <w:vAlign w:val="center"/>
          </w:tcPr>
          <w:p w14:paraId="20AFDAF9">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13</w:t>
            </w:r>
          </w:p>
        </w:tc>
      </w:tr>
      <w:tr w14:paraId="00C8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8" w:type="dxa"/>
            <w:vAlign w:val="center"/>
          </w:tcPr>
          <w:p w14:paraId="68A39FCA">
            <w:pPr>
              <w:pStyle w:val="4"/>
              <w:keepNext w:val="0"/>
              <w:keepLines w:val="0"/>
              <w:pageBreakBefore w:val="0"/>
              <w:widowControl w:val="0"/>
              <w:numPr>
                <w:ilvl w:val="0"/>
                <w:numId w:val="0"/>
              </w:numPr>
              <w:kinsoku/>
              <w:wordWrap/>
              <w:overflowPunct/>
              <w:topLinePunct w:val="0"/>
              <w:autoSpaceDE/>
              <w:autoSpaceDN/>
              <w:bidi w:val="0"/>
              <w:adjustRightInd/>
              <w:snapToGrid/>
              <w:spacing w:after="0"/>
              <w:ind w:firstLine="420"/>
              <w:jc w:val="center"/>
              <w:textAlignment w:val="auto"/>
              <w:rPr>
                <w:rFonts w:hint="eastAsia" w:asciiTheme="majorEastAsia" w:hAnsiTheme="majorEastAsia" w:eastAsiaTheme="majorEastAsia" w:cstheme="majorEastAsia"/>
                <w:sz w:val="18"/>
                <w:szCs w:val="18"/>
                <w:lang w:val="en-US" w:eastAsia="zh-CN"/>
              </w:rPr>
            </w:pPr>
            <w:r>
              <w:rPr>
                <w:rFonts w:hint="default" w:asciiTheme="majorEastAsia" w:hAnsiTheme="majorEastAsia" w:eastAsiaTheme="majorEastAsia" w:cstheme="majorEastAsia"/>
                <w:sz w:val="18"/>
                <w:szCs w:val="18"/>
                <w:lang w:val="en-US" w:eastAsia="zh-CN"/>
              </w:rPr>
              <w:t>聊城市产品质量监督检验所</w:t>
            </w:r>
          </w:p>
        </w:tc>
        <w:tc>
          <w:tcPr>
            <w:tcW w:w="2564" w:type="dxa"/>
            <w:vAlign w:val="center"/>
          </w:tcPr>
          <w:p w14:paraId="12B7EC8B">
            <w:pPr>
              <w:pStyle w:val="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heme="majorEastAsia" w:hAnsiTheme="majorEastAsia" w:eastAsiaTheme="majorEastAsia" w:cstheme="majorEastAsia"/>
                <w:kern w:val="2"/>
                <w:sz w:val="18"/>
                <w:szCs w:val="18"/>
                <w:vertAlign w:val="baseline"/>
                <w:lang w:val="en-US" w:eastAsia="zh-CN" w:bidi="ar-SA"/>
              </w:rPr>
            </w:pPr>
            <w:r>
              <w:rPr>
                <w:rFonts w:hint="eastAsia" w:asciiTheme="majorEastAsia" w:hAnsiTheme="majorEastAsia" w:eastAsiaTheme="majorEastAsia" w:cstheme="majorEastAsia"/>
                <w:kern w:val="2"/>
                <w:sz w:val="18"/>
                <w:szCs w:val="18"/>
                <w:vertAlign w:val="baseline"/>
                <w:lang w:val="en-US" w:eastAsia="zh-CN" w:bidi="ar-SA"/>
              </w:rPr>
              <w:t>14</w:t>
            </w:r>
          </w:p>
        </w:tc>
      </w:tr>
    </w:tbl>
    <w:p w14:paraId="7FC1B59E">
      <w:pPr>
        <w:pStyle w:val="4"/>
        <w:numPr>
          <w:ilvl w:val="0"/>
          <w:numId w:val="0"/>
        </w:numPr>
        <w:jc w:val="center"/>
        <w:rPr>
          <w:rFonts w:hint="default" w:ascii="黑体" w:hAnsi="黑体" w:eastAsia="黑体" w:cs="黑体"/>
          <w:kern w:val="2"/>
          <w:sz w:val="21"/>
          <w:szCs w:val="21"/>
          <w:lang w:val="en-US" w:eastAsia="zh-CN" w:bidi="ar-SA"/>
        </w:rPr>
      </w:pPr>
    </w:p>
    <w:p w14:paraId="3E6D9C4E">
      <w:pPr>
        <w:pStyle w:val="4"/>
        <w:numPr>
          <w:ilvl w:val="0"/>
          <w:numId w:val="4"/>
        </w:numPr>
        <w:ind w:firstLine="420" w:firstLineChars="200"/>
        <w:jc w:val="both"/>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实验室间柯克伦检验</w:t>
      </w:r>
    </w:p>
    <w:p w14:paraId="7A7B80A0">
      <w:pPr>
        <w:pStyle w:val="4"/>
        <w:numPr>
          <w:ilvl w:val="0"/>
          <w:numId w:val="0"/>
        </w:numPr>
        <w:ind w:firstLine="420" w:firstLineChars="200"/>
        <w:jc w:val="both"/>
        <w:outlineLvl w:val="4"/>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1.1铜中氧的柯克伦检验</w:t>
      </w:r>
    </w:p>
    <w:p w14:paraId="7C1544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kern w:val="0"/>
          <w:sz w:val="21"/>
          <w:szCs w:val="21"/>
          <w:lang w:val="en-US" w:eastAsia="zh-CN"/>
        </w:rPr>
      </w:pPr>
      <w:r>
        <w:rPr>
          <w:rFonts w:hint="eastAsia" w:ascii="宋体" w:hAnsi="宋体"/>
          <w:b w:val="0"/>
          <w:bCs w:val="0"/>
          <w:kern w:val="0"/>
          <w:sz w:val="21"/>
          <w:szCs w:val="21"/>
          <w:lang w:val="en-US" w:eastAsia="zh-CN"/>
        </w:rPr>
        <w:t>对各家实验室共计4个水平铜及铜合金中锡含量的重复性检测数据分别计算其标准偏差SD，其中试验组数p=xx，测量次数n=7，结果见表30。如果检验统计量C小于或等于5%临界值，则接受被检验项目为正确值；如果检验统计量大于5%临界值，但小于或等于1%临界值，则称被检验的项目称为歧离值，且用单星号（*）标出；如果检验统计量大于1%临界值，则被检验项目称为统计离群值，且用双星号（**）标出。</w:t>
      </w:r>
    </w:p>
    <w:p w14:paraId="0C5C89F1">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eastAsia" w:ascii="黑体" w:hAnsi="黑体" w:eastAsia="黑体" w:cs="黑体"/>
          <w:kern w:val="2"/>
          <w:sz w:val="21"/>
          <w:szCs w:val="21"/>
          <w:lang w:val="en-US" w:eastAsia="zh-CN" w:bidi="ar-SA"/>
        </w:rPr>
      </w:pPr>
    </w:p>
    <w:p w14:paraId="788D13A8">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default" w:ascii="宋体" w:hAnsi="宋体"/>
          <w:b w:val="0"/>
          <w:bCs w:val="0"/>
          <w:kern w:val="0"/>
          <w:sz w:val="21"/>
          <w:szCs w:val="21"/>
          <w:lang w:val="en-US" w:eastAsia="zh-CN"/>
        </w:rPr>
      </w:pPr>
      <w:r>
        <w:rPr>
          <w:rFonts w:hint="eastAsia" w:ascii="黑体" w:hAnsi="黑体" w:eastAsia="黑体" w:cs="黑体"/>
          <w:kern w:val="2"/>
          <w:sz w:val="21"/>
          <w:szCs w:val="21"/>
          <w:lang w:val="en-US" w:eastAsia="zh-CN" w:bidi="ar-SA"/>
        </w:rPr>
        <w:t>表30  柯克伦检验</w:t>
      </w:r>
    </w:p>
    <w:tbl>
      <w:tblPr>
        <w:tblStyle w:val="11"/>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2"/>
        <w:gridCol w:w="1807"/>
        <w:gridCol w:w="1807"/>
        <w:gridCol w:w="1807"/>
        <w:gridCol w:w="1809"/>
      </w:tblGrid>
      <w:tr w14:paraId="7A90A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A0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实验室i</w:t>
            </w:r>
          </w:p>
        </w:tc>
        <w:tc>
          <w:tcPr>
            <w:tcW w:w="72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7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水平j</w:t>
            </w:r>
          </w:p>
        </w:tc>
      </w:tr>
      <w:tr w14:paraId="49C22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F75D">
            <w:pPr>
              <w:jc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1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CD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8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F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4D896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A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E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A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F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9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978A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6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F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7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9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9E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63B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B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87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9AB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50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6A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758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B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9B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C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B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B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743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5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8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3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0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A3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DD4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1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4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A3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1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54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375B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B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C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6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9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C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4429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E1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D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C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D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7D6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r>
      <w:tr w14:paraId="206C6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7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1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A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E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6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905C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0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8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2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4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8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2C07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3A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统计量C</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78E1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85E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A9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04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14:paraId="6920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37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临界值(0.05)</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6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3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8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42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7AE5E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9B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临界值(0.01)</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C7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35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2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E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D6D1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C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检验结果</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2C9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D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F9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1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145B5A94">
      <w:pPr>
        <w:spacing w:line="360" w:lineRule="auto"/>
        <w:rPr>
          <w:rFonts w:hint="default" w:ascii="宋体" w:hAnsi="宋体"/>
          <w:b/>
          <w:bCs/>
          <w:kern w:val="0"/>
          <w:sz w:val="18"/>
          <w:szCs w:val="18"/>
          <w:lang w:val="en-US" w:eastAsia="zh-CN"/>
        </w:rPr>
      </w:pPr>
    </w:p>
    <w:p w14:paraId="3A7AE97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b w:val="0"/>
          <w:bCs w:val="0"/>
          <w:kern w:val="0"/>
          <w:sz w:val="21"/>
          <w:szCs w:val="21"/>
          <w:lang w:val="en-US" w:eastAsia="zh-CN"/>
        </w:rPr>
      </w:pPr>
      <w:r>
        <w:rPr>
          <w:rFonts w:hint="eastAsia" w:ascii="宋体" w:hAnsi="宋体"/>
          <w:b/>
          <w:bCs/>
          <w:kern w:val="0"/>
          <w:sz w:val="24"/>
          <w:lang w:val="en-US" w:eastAsia="zh-CN"/>
        </w:rPr>
        <w:t xml:space="preserve">    </w:t>
      </w:r>
      <w:r>
        <w:rPr>
          <w:rFonts w:hint="eastAsia" w:ascii="宋体" w:hAnsi="宋体"/>
          <w:b w:val="0"/>
          <w:bCs w:val="0"/>
          <w:kern w:val="0"/>
          <w:sz w:val="21"/>
          <w:szCs w:val="21"/>
          <w:lang w:val="en-US" w:eastAsia="zh-CN"/>
        </w:rPr>
        <w:t>经过对4个水平铜及铜合金中锡含量重复性检测数据进行柯克伦检验，xxxxxxx。</w:t>
      </w:r>
    </w:p>
    <w:p w14:paraId="1716B6D2">
      <w:pPr>
        <w:spacing w:line="360" w:lineRule="auto"/>
        <w:rPr>
          <w:rFonts w:hint="eastAsia" w:ascii="宋体" w:hAnsi="宋体"/>
          <w:b/>
          <w:bCs/>
          <w:kern w:val="0"/>
          <w:sz w:val="24"/>
          <w:lang w:val="en-US" w:eastAsia="zh-CN"/>
        </w:rPr>
      </w:pPr>
      <w:r>
        <w:rPr>
          <w:rFonts w:hint="eastAsia" w:ascii="宋体" w:hAnsi="宋体"/>
          <w:b/>
          <w:bCs/>
          <w:kern w:val="0"/>
          <w:sz w:val="24"/>
          <w:lang w:val="en-US" w:eastAsia="zh-CN"/>
        </w:rPr>
        <w:t xml:space="preserve">    </w:t>
      </w:r>
    </w:p>
    <w:p w14:paraId="3E38968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b w:val="0"/>
          <w:bCs w:val="0"/>
          <w:kern w:val="0"/>
          <w:sz w:val="21"/>
          <w:szCs w:val="21"/>
          <w:lang w:val="en-US" w:eastAsia="zh-CN"/>
        </w:rPr>
      </w:pPr>
    </w:p>
    <w:p w14:paraId="7BCF8E0F">
      <w:pPr>
        <w:pStyle w:val="4"/>
        <w:numPr>
          <w:ilvl w:val="0"/>
          <w:numId w:val="4"/>
        </w:numPr>
        <w:ind w:firstLine="420" w:firstLineChars="200"/>
        <w:jc w:val="both"/>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实验室间格拉布斯检验</w:t>
      </w:r>
    </w:p>
    <w:p w14:paraId="584CD61D">
      <w:pPr>
        <w:pStyle w:val="4"/>
        <w:numPr>
          <w:ilvl w:val="0"/>
          <w:numId w:val="0"/>
        </w:numPr>
        <w:ind w:firstLine="420"/>
        <w:jc w:val="both"/>
        <w:rPr>
          <w:rFonts w:hint="eastAsia" w:ascii="黑体" w:hAnsi="黑体" w:eastAsia="黑体" w:cs="黑体"/>
          <w:kern w:val="2"/>
          <w:sz w:val="21"/>
          <w:szCs w:val="21"/>
          <w:lang w:val="en-US" w:eastAsia="zh-CN" w:bidi="ar-SA"/>
        </w:rPr>
      </w:pPr>
      <w:r>
        <w:rPr>
          <w:rFonts w:hint="eastAsia" w:ascii="宋体" w:hAnsi="宋体"/>
          <w:b w:val="0"/>
          <w:bCs w:val="0"/>
          <w:kern w:val="0"/>
          <w:sz w:val="21"/>
          <w:szCs w:val="21"/>
          <w:lang w:val="en-US" w:eastAsia="zh-CN"/>
        </w:rPr>
        <w:t>对各家实验室共计4个水平铜及铜合金中锡含量的重复性检测数据分别计算其单元内平均值，其中不包含已剔除的数据，对进行格拉布斯检验，结果见表31。</w:t>
      </w:r>
    </w:p>
    <w:p w14:paraId="7EC2DF20">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表31  格拉布斯检验</w:t>
      </w:r>
    </w:p>
    <w:tbl>
      <w:tblPr>
        <w:tblStyle w:val="11"/>
        <w:tblW w:w="92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2"/>
        <w:gridCol w:w="1536"/>
        <w:gridCol w:w="1536"/>
        <w:gridCol w:w="1536"/>
        <w:gridCol w:w="1536"/>
        <w:gridCol w:w="1536"/>
      </w:tblGrid>
      <w:tr w14:paraId="7EB68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E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实验室i</w:t>
            </w:r>
          </w:p>
        </w:tc>
        <w:tc>
          <w:tcPr>
            <w:tcW w:w="76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B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水平j</w:t>
            </w:r>
          </w:p>
        </w:tc>
      </w:tr>
      <w:tr w14:paraId="7214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47A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B1F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E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C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E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9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A86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EC2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69E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417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F57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535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AFF1">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3B257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09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DFD3">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8F7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DA5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196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96D9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52DA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6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D2C2">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E6B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8E67">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EF33">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F5873">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19534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A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05E6">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7DE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3BD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6A5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709B7">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5C731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7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745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FC3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647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FEA0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861E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537CD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F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F792">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DC3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E5F1">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AB7CB">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86C0">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1E9A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1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6B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FCF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FBB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7DB2">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9C12">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298A4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D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847F">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0144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F27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6C62">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7150">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1C09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9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1691">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4720">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0106">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689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F0B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37369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D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6133">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9D13">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AF9C">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1C0B1">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2688">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16F22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23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总平均值，%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964F">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08A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52006">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1DB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6BA4">
            <w:pPr>
              <w:keepNext w:val="0"/>
              <w:keepLines w:val="0"/>
              <w:widowControl/>
              <w:suppressLineNumbers w:val="0"/>
              <w:jc w:val="center"/>
              <w:textAlignment w:val="center"/>
              <w:rPr>
                <w:rFonts w:hint="default" w:ascii="宋体" w:hAnsi="宋体" w:eastAsia="宋体" w:cs="宋体"/>
                <w:i w:val="0"/>
                <w:iCs w:val="0"/>
                <w:color w:val="0C0C0C"/>
                <w:kern w:val="0"/>
                <w:sz w:val="18"/>
                <w:szCs w:val="18"/>
                <w:u w:val="none"/>
                <w:lang w:val="en-US" w:eastAsia="zh-CN" w:bidi="ar"/>
              </w:rPr>
            </w:pPr>
          </w:p>
        </w:tc>
      </w:tr>
      <w:tr w14:paraId="0C9F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4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高端G值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7865">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0C89">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DA60">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EE8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47C4">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4CF1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9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低端G值</w:t>
            </w: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005A">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A8A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E558B">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119C">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A5B1E">
            <w:pPr>
              <w:keepNext w:val="0"/>
              <w:keepLines w:val="0"/>
              <w:widowControl/>
              <w:suppressLineNumbers w:val="0"/>
              <w:jc w:val="center"/>
              <w:textAlignment w:val="center"/>
              <w:rPr>
                <w:rFonts w:hint="eastAsia" w:ascii="宋体" w:hAnsi="宋体" w:eastAsia="宋体" w:cs="宋体"/>
                <w:i w:val="0"/>
                <w:iCs w:val="0"/>
                <w:color w:val="0C0C0C"/>
                <w:kern w:val="0"/>
                <w:sz w:val="18"/>
                <w:szCs w:val="18"/>
                <w:u w:val="none"/>
                <w:lang w:val="en-US" w:eastAsia="zh-CN" w:bidi="ar"/>
              </w:rPr>
            </w:pPr>
          </w:p>
        </w:tc>
      </w:tr>
      <w:tr w14:paraId="1E3F1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08E1">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r>
              <w:rPr>
                <w:rFonts w:hint="eastAsia" w:ascii="宋体" w:hAnsi="宋体" w:eastAsia="宋体" w:cs="宋体"/>
                <w:i w:val="0"/>
                <w:iCs w:val="0"/>
                <w:color w:val="0C0C0C"/>
                <w:kern w:val="0"/>
                <w:sz w:val="18"/>
                <w:szCs w:val="18"/>
                <w:u w:val="none"/>
                <w:lang w:val="en-US" w:eastAsia="zh-CN" w:bidi="ar"/>
              </w:rPr>
              <w:t>临界值（0.05）</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BB6C">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1FEE">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ED2D">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EC68">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F7C5">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p>
        </w:tc>
      </w:tr>
      <w:tr w14:paraId="3066A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4575">
            <w:pPr>
              <w:keepNext w:val="0"/>
              <w:keepLines w:val="0"/>
              <w:widowControl/>
              <w:suppressLineNumbers w:val="0"/>
              <w:jc w:val="center"/>
              <w:textAlignment w:val="center"/>
              <w:rPr>
                <w:rFonts w:hint="eastAsia" w:ascii="宋体" w:hAnsi="宋体" w:eastAsia="宋体" w:cs="宋体"/>
                <w:i w:val="0"/>
                <w:iCs w:val="0"/>
                <w:color w:val="0C0C0C"/>
                <w:sz w:val="18"/>
                <w:szCs w:val="18"/>
                <w:u w:val="none"/>
              </w:rPr>
            </w:pPr>
            <w:r>
              <w:rPr>
                <w:rFonts w:hint="eastAsia" w:ascii="宋体" w:hAnsi="宋体" w:eastAsia="宋体" w:cs="宋体"/>
                <w:i w:val="0"/>
                <w:iCs w:val="0"/>
                <w:color w:val="0C0C0C"/>
                <w:kern w:val="0"/>
                <w:sz w:val="18"/>
                <w:szCs w:val="18"/>
                <w:u w:val="none"/>
                <w:lang w:val="en-US" w:eastAsia="zh-CN" w:bidi="ar"/>
              </w:rPr>
              <w:t>临界值（0.01）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2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3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3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E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3F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A91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9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高端检验结果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3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E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0435">
            <w:pPr>
              <w:keepNext w:val="0"/>
              <w:keepLines w:val="0"/>
              <w:widowControl/>
              <w:suppressLineNumbers w:val="0"/>
              <w:jc w:val="center"/>
              <w:textAlignment w:val="center"/>
              <w:rPr>
                <w:rFonts w:hint="eastAsia" w:ascii="宋体" w:hAnsi="宋体" w:eastAsia="宋体" w:cs="宋体"/>
                <w:i w:val="0"/>
                <w:iCs w:val="0"/>
                <w:color w:val="9C0006"/>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4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F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CA3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A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低端检验结果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36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B6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D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09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D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3A1A8B8C">
      <w:pPr>
        <w:keepNext w:val="0"/>
        <w:keepLines w:val="0"/>
        <w:pageBreakBefore w:val="0"/>
        <w:widowControl w:val="0"/>
        <w:kinsoku/>
        <w:wordWrap/>
        <w:overflowPunct/>
        <w:topLinePunct w:val="0"/>
        <w:autoSpaceDE/>
        <w:autoSpaceDN/>
        <w:bidi w:val="0"/>
        <w:adjustRightInd/>
        <w:snapToGrid/>
        <w:spacing w:line="240" w:lineRule="auto"/>
        <w:ind w:firstLine="481"/>
        <w:jc w:val="center"/>
        <w:textAlignment w:val="auto"/>
        <w:rPr>
          <w:rFonts w:hint="default" w:ascii="黑体" w:hAnsi="黑体" w:eastAsia="黑体" w:cs="黑体"/>
          <w:kern w:val="2"/>
          <w:sz w:val="21"/>
          <w:szCs w:val="21"/>
          <w:lang w:val="en-US" w:eastAsia="zh-CN" w:bidi="ar-SA"/>
        </w:rPr>
      </w:pPr>
    </w:p>
    <w:p w14:paraId="7A9D9D63">
      <w:pPr>
        <w:pStyle w:val="4"/>
        <w:numPr>
          <w:ilvl w:val="0"/>
          <w:numId w:val="0"/>
        </w:numPr>
        <w:ind w:firstLine="420"/>
        <w:jc w:val="both"/>
        <w:rPr>
          <w:rFonts w:hint="eastAsia" w:ascii="宋体" w:hAnsi="宋体"/>
          <w:b w:val="0"/>
          <w:bCs w:val="0"/>
          <w:kern w:val="0"/>
          <w:sz w:val="21"/>
          <w:szCs w:val="21"/>
          <w:lang w:val="en-US" w:eastAsia="zh-CN"/>
        </w:rPr>
      </w:pPr>
      <w:r>
        <w:rPr>
          <w:rFonts w:hint="eastAsia" w:ascii="宋体" w:hAnsi="宋体"/>
          <w:b/>
          <w:bCs/>
          <w:kern w:val="0"/>
          <w:sz w:val="24"/>
          <w:lang w:val="en-US" w:eastAsia="zh-CN"/>
        </w:rPr>
        <w:t xml:space="preserve"> </w:t>
      </w:r>
      <w:r>
        <w:rPr>
          <w:rFonts w:hint="eastAsia" w:ascii="宋体" w:hAnsi="宋体"/>
          <w:b w:val="0"/>
          <w:bCs w:val="0"/>
          <w:kern w:val="0"/>
          <w:sz w:val="21"/>
          <w:szCs w:val="21"/>
          <w:lang w:val="en-US" w:eastAsia="zh-CN"/>
        </w:rPr>
        <w:t>经过对4个水平铜及铜合金中锡含量单元内平均值进行格拉布斯检验，无异常值。</w:t>
      </w:r>
    </w:p>
    <w:p w14:paraId="3BDFE3B8">
      <w:pPr>
        <w:pStyle w:val="4"/>
        <w:numPr>
          <w:ilvl w:val="0"/>
          <w:numId w:val="0"/>
        </w:numPr>
        <w:ind w:firstLine="420"/>
        <w:jc w:val="both"/>
        <w:rPr>
          <w:rFonts w:hint="default" w:ascii="宋体" w:hAnsi="宋体"/>
          <w:b w:val="0"/>
          <w:bCs w:val="0"/>
          <w:kern w:val="0"/>
          <w:sz w:val="21"/>
          <w:szCs w:val="21"/>
          <w:lang w:val="en-US" w:eastAsia="zh-CN"/>
        </w:rPr>
      </w:pPr>
    </w:p>
    <w:p w14:paraId="359FEF74">
      <w:pPr>
        <w:pStyle w:val="4"/>
        <w:numPr>
          <w:ilvl w:val="0"/>
          <w:numId w:val="4"/>
        </w:numPr>
        <w:ind w:left="0" w:leftChars="0" w:firstLine="420" w:firstLineChars="200"/>
        <w:jc w:val="both"/>
        <w:outlineLvl w:val="3"/>
        <w:rPr>
          <w:rFonts w:hint="default"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重复性限、再现性限的计算</w:t>
      </w:r>
    </w:p>
    <w:p w14:paraId="3BBC3D63">
      <w:pPr>
        <w:numPr>
          <w:ilvl w:val="0"/>
          <w:numId w:val="5"/>
        </w:numPr>
        <w:adjustRightInd w:val="0"/>
        <w:snapToGrid w:val="0"/>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将经过离群值检验的数据</w:t>
      </w:r>
      <w:r>
        <w:rPr>
          <w:rFonts w:hint="eastAsia" w:ascii="宋体" w:hAnsi="宋体" w:cs="宋体"/>
          <w:szCs w:val="21"/>
          <w:lang w:val="en-US" w:eastAsia="zh-CN"/>
        </w:rPr>
        <w:t>汇总统计</w:t>
      </w:r>
      <w:r>
        <w:rPr>
          <w:rFonts w:hint="eastAsia" w:ascii="宋体" w:hAnsi="宋体" w:eastAsia="宋体" w:cs="宋体"/>
          <w:szCs w:val="21"/>
          <w:lang w:val="en-US" w:eastAsia="zh-CN"/>
        </w:rPr>
        <w:t>，按照GB/T 6379.2-2004的规定计算重复性限和再现性限，结果如表</w:t>
      </w:r>
      <w:r>
        <w:rPr>
          <w:rFonts w:hint="eastAsia" w:ascii="宋体" w:hAnsi="宋体" w:cs="宋体"/>
          <w:szCs w:val="21"/>
          <w:lang w:val="en-US" w:eastAsia="zh-CN"/>
        </w:rPr>
        <w:t>32</w:t>
      </w:r>
      <w:r>
        <w:rPr>
          <w:rFonts w:hint="eastAsia" w:ascii="宋体" w:hAnsi="宋体" w:eastAsia="宋体" w:cs="宋体"/>
          <w:szCs w:val="21"/>
          <w:lang w:val="en-US" w:eastAsia="zh-CN"/>
        </w:rPr>
        <w:t>和表</w:t>
      </w:r>
      <w:r>
        <w:rPr>
          <w:rFonts w:hint="eastAsia" w:ascii="宋体" w:hAnsi="宋体" w:cs="宋体"/>
          <w:szCs w:val="21"/>
          <w:lang w:val="en-US" w:eastAsia="zh-CN"/>
        </w:rPr>
        <w:t>33</w:t>
      </w:r>
      <w:r>
        <w:rPr>
          <w:rFonts w:hint="eastAsia" w:ascii="宋体" w:hAnsi="宋体" w:eastAsia="宋体" w:cs="宋体"/>
          <w:szCs w:val="21"/>
          <w:lang w:val="en-US" w:eastAsia="zh-CN"/>
        </w:rPr>
        <w:t>所示。</w:t>
      </w:r>
    </w:p>
    <w:p w14:paraId="7FD8B69C">
      <w:pPr>
        <w:pStyle w:val="29"/>
        <w:numPr>
          <w:ilvl w:val="0"/>
          <w:numId w:val="0"/>
        </w:numPr>
        <w:tabs>
          <w:tab w:val="left" w:pos="420"/>
        </w:tabs>
        <w:spacing w:before="120" w:after="120"/>
        <w:ind w:firstLine="420" w:firstLineChars="200"/>
        <w:outlineLvl w:val="4"/>
        <w:rPr>
          <w:rFonts w:hAnsi="黑体"/>
          <w:kern w:val="2"/>
        </w:rPr>
      </w:pPr>
      <w:r>
        <w:rPr>
          <w:rFonts w:hint="eastAsia" w:hAnsi="黑体"/>
          <w:kern w:val="2"/>
          <w:lang w:val="en-US" w:eastAsia="zh-CN"/>
        </w:rPr>
        <w:t>3</w:t>
      </w:r>
      <w:r>
        <w:rPr>
          <w:rFonts w:hint="eastAsia" w:hAnsi="黑体"/>
          <w:kern w:val="2"/>
        </w:rPr>
        <w:t>.1  重复性</w:t>
      </w:r>
    </w:p>
    <w:p w14:paraId="29205620">
      <w:pPr>
        <w:numPr>
          <w:ilvl w:val="0"/>
          <w:numId w:val="5"/>
        </w:numPr>
        <w:adjustRightInd w:val="0"/>
        <w:snapToGrid w:val="0"/>
        <w:ind w:firstLine="420" w:firstLineChars="200"/>
        <w:jc w:val="left"/>
        <w:rPr>
          <w:rFonts w:hint="eastAsia" w:eastAsia="黑体"/>
          <w:szCs w:val="21"/>
        </w:rPr>
      </w:pPr>
      <w:r>
        <w:rPr>
          <w:rFonts w:hint="eastAsia"/>
          <w:szCs w:val="21"/>
        </w:rPr>
        <w:t>在重复性条件下</w:t>
      </w:r>
      <w:r>
        <w:rPr>
          <w:rFonts w:hint="eastAsia" w:ascii="宋体" w:hAnsi="宋体" w:eastAsia="宋体" w:cs="宋体"/>
          <w:szCs w:val="21"/>
        </w:rPr>
        <w:t>获得的两次独立测试结果的测定值，在表</w:t>
      </w:r>
      <w:r>
        <w:rPr>
          <w:rFonts w:hint="eastAsia" w:ascii="宋体" w:hAnsi="宋体" w:cs="宋体"/>
          <w:szCs w:val="21"/>
          <w:lang w:val="en-US" w:eastAsia="zh-CN"/>
        </w:rPr>
        <w:t>32</w:t>
      </w:r>
      <w:r>
        <w:rPr>
          <w:rFonts w:hint="eastAsia" w:ascii="宋体" w:hAnsi="宋体" w:eastAsia="宋体" w:cs="宋体"/>
          <w:szCs w:val="21"/>
        </w:rPr>
        <w:t>给出的平均值范围内，这两个测试结果的绝对差值不超过重复性限（</w:t>
      </w:r>
      <w:r>
        <w:rPr>
          <w:rFonts w:hint="eastAsia" w:ascii="宋体" w:hAnsi="宋体" w:eastAsia="宋体" w:cs="宋体"/>
          <w:i/>
          <w:szCs w:val="21"/>
        </w:rPr>
        <w:t>r</w:t>
      </w:r>
      <w:r>
        <w:rPr>
          <w:rFonts w:hint="eastAsia" w:ascii="宋体" w:hAnsi="宋体" w:eastAsia="宋体" w:cs="宋体"/>
          <w:szCs w:val="21"/>
        </w:rPr>
        <w:t>），超过重复性限（</w:t>
      </w:r>
      <w:r>
        <w:rPr>
          <w:rFonts w:hint="eastAsia" w:ascii="宋体" w:hAnsi="宋体" w:eastAsia="宋体" w:cs="宋体"/>
          <w:i/>
          <w:szCs w:val="21"/>
        </w:rPr>
        <w:t>r</w:t>
      </w:r>
      <w:r>
        <w:rPr>
          <w:rFonts w:hint="eastAsia" w:ascii="宋体" w:hAnsi="宋体" w:eastAsia="宋体" w:cs="宋体"/>
          <w:szCs w:val="21"/>
        </w:rPr>
        <w:t>）的情况不超过5%，重复性限（</w:t>
      </w:r>
      <w:r>
        <w:rPr>
          <w:rFonts w:hint="eastAsia" w:ascii="宋体" w:hAnsi="宋体" w:eastAsia="宋体" w:cs="宋体"/>
          <w:i/>
          <w:szCs w:val="21"/>
        </w:rPr>
        <w:t>r</w:t>
      </w:r>
      <w:r>
        <w:rPr>
          <w:rFonts w:hint="eastAsia" w:ascii="宋体" w:hAnsi="宋体" w:eastAsia="宋体" w:cs="宋体"/>
          <w:szCs w:val="21"/>
        </w:rPr>
        <w:t>）按表</w:t>
      </w:r>
      <w:r>
        <w:rPr>
          <w:rFonts w:hint="eastAsia" w:ascii="宋体" w:hAnsi="宋体" w:cs="宋体"/>
          <w:szCs w:val="21"/>
          <w:lang w:val="en-US" w:eastAsia="zh-CN"/>
        </w:rPr>
        <w:t>32</w:t>
      </w:r>
      <w:r>
        <w:rPr>
          <w:rFonts w:hint="eastAsia" w:ascii="宋体" w:hAnsi="宋体" w:eastAsia="宋体" w:cs="宋体"/>
          <w:szCs w:val="21"/>
        </w:rPr>
        <w:t>数据采用线性内插法或外延法求得。</w:t>
      </w:r>
    </w:p>
    <w:p w14:paraId="124DFC60">
      <w:pPr>
        <w:numPr>
          <w:ilvl w:val="0"/>
          <w:numId w:val="5"/>
        </w:numPr>
        <w:adjustRightInd w:val="0"/>
        <w:snapToGrid w:val="0"/>
        <w:ind w:firstLine="420" w:firstLineChars="200"/>
        <w:jc w:val="left"/>
        <w:rPr>
          <w:rFonts w:hint="eastAsia" w:eastAsia="黑体"/>
          <w:szCs w:val="21"/>
        </w:rPr>
      </w:pPr>
    </w:p>
    <w:p w14:paraId="1D4F0ABA">
      <w:pPr>
        <w:keepNext w:val="0"/>
        <w:keepLines w:val="0"/>
        <w:pageBreakBefore w:val="0"/>
        <w:widowControl w:val="0"/>
        <w:kinsoku/>
        <w:wordWrap/>
        <w:overflowPunct/>
        <w:topLinePunct w:val="0"/>
        <w:autoSpaceDE/>
        <w:autoSpaceDN/>
        <w:bidi w:val="0"/>
        <w:adjustRightInd w:val="0"/>
        <w:snapToGrid w:val="0"/>
        <w:spacing w:after="163" w:afterLines="50"/>
        <w:jc w:val="center"/>
        <w:textAlignment w:val="auto"/>
        <w:rPr>
          <w:rFonts w:hint="default" w:eastAsia="黑体"/>
          <w:szCs w:val="21"/>
          <w:lang w:val="en-US" w:eastAsia="zh-CN"/>
        </w:rPr>
      </w:pPr>
      <w:r>
        <w:rPr>
          <w:rFonts w:hint="eastAsia" w:eastAsia="黑体"/>
          <w:szCs w:val="21"/>
        </w:rPr>
        <w:t>表</w:t>
      </w:r>
      <w:r>
        <w:rPr>
          <w:rFonts w:hint="eastAsia" w:ascii="黑体" w:hAnsi="黑体" w:eastAsia="黑体" w:cs="黑体"/>
          <w:szCs w:val="21"/>
          <w:lang w:val="en-US" w:eastAsia="zh-CN"/>
        </w:rPr>
        <w:t>32</w:t>
      </w:r>
      <w:r>
        <w:rPr>
          <w:rFonts w:hint="eastAsia" w:ascii="黑体" w:hAnsi="黑体" w:eastAsia="黑体" w:cs="黑体"/>
          <w:szCs w:val="21"/>
        </w:rPr>
        <w:t xml:space="preserve"> </w:t>
      </w:r>
      <w:r>
        <w:rPr>
          <w:rFonts w:hint="eastAsia" w:eastAsia="黑体"/>
          <w:szCs w:val="21"/>
        </w:rPr>
        <w:t>重复性限</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369"/>
        <w:gridCol w:w="1235"/>
        <w:gridCol w:w="1235"/>
        <w:gridCol w:w="1216"/>
        <w:gridCol w:w="1198"/>
      </w:tblGrid>
      <w:tr w14:paraId="5C58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505B705D">
            <w:pPr>
              <w:adjustRightInd w:val="0"/>
              <w:snapToGrid w:val="0"/>
              <w:spacing w:line="300" w:lineRule="auto"/>
              <w:jc w:val="center"/>
              <w:rPr>
                <w:rFonts w:hint="eastAsia" w:ascii="宋体" w:hAnsi="宋体" w:eastAsia="宋体" w:cs="宋体"/>
                <w:szCs w:val="21"/>
              </w:rPr>
            </w:pPr>
            <w:r>
              <w:rPr>
                <w:rFonts w:hint="eastAsia" w:ascii="宋体" w:hAnsi="宋体" w:eastAsia="宋体" w:cs="宋体"/>
                <w:color w:val="000000"/>
                <w:kern w:val="0"/>
                <w:sz w:val="18"/>
              </w:rPr>
              <w:t>质量分数/%</w:t>
            </w:r>
          </w:p>
        </w:tc>
        <w:tc>
          <w:tcPr>
            <w:tcW w:w="1369" w:type="dxa"/>
            <w:tcBorders>
              <w:top w:val="single" w:color="auto" w:sz="4" w:space="0"/>
              <w:left w:val="single" w:color="auto" w:sz="4" w:space="0"/>
              <w:bottom w:val="single" w:color="auto" w:sz="4" w:space="0"/>
              <w:right w:val="single" w:color="auto" w:sz="4" w:space="0"/>
            </w:tcBorders>
            <w:vAlign w:val="center"/>
          </w:tcPr>
          <w:p w14:paraId="4F6EDD61">
            <w:pPr>
              <w:adjustRightInd w:val="0"/>
              <w:snapToGrid w:val="0"/>
              <w:spacing w:line="300" w:lineRule="auto"/>
              <w:jc w:val="center"/>
              <w:rPr>
                <w:rFonts w:hint="eastAsia" w:ascii="宋体" w:hAnsi="宋体" w:eastAsia="宋体" w:cs="宋体"/>
                <w:color w:val="000000"/>
                <w:kern w:val="0"/>
                <w:sz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63A3AA77">
            <w:pPr>
              <w:adjustRightInd w:val="0"/>
              <w:snapToGrid w:val="0"/>
              <w:spacing w:line="300" w:lineRule="auto"/>
              <w:jc w:val="center"/>
              <w:rPr>
                <w:rFonts w:hint="eastAsia" w:ascii="宋体" w:hAnsi="宋体" w:eastAsia="宋体" w:cs="宋体"/>
                <w:color w:val="000000"/>
                <w:kern w:val="0"/>
                <w:sz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605FEEA7">
            <w:pPr>
              <w:adjustRightInd w:val="0"/>
              <w:snapToGrid w:val="0"/>
              <w:spacing w:line="300" w:lineRule="auto"/>
              <w:jc w:val="center"/>
              <w:rPr>
                <w:rFonts w:hint="eastAsia" w:ascii="宋体" w:hAnsi="宋体" w:eastAsia="宋体" w:cs="宋体"/>
                <w:color w:val="000000"/>
                <w:kern w:val="0"/>
                <w:sz w:val="18"/>
              </w:rPr>
            </w:pPr>
          </w:p>
        </w:tc>
        <w:tc>
          <w:tcPr>
            <w:tcW w:w="1216" w:type="dxa"/>
            <w:tcBorders>
              <w:top w:val="single" w:color="auto" w:sz="4" w:space="0"/>
              <w:left w:val="single" w:color="auto" w:sz="4" w:space="0"/>
              <w:bottom w:val="single" w:color="auto" w:sz="4" w:space="0"/>
              <w:right w:val="single" w:color="auto" w:sz="4" w:space="0"/>
            </w:tcBorders>
            <w:vAlign w:val="center"/>
          </w:tcPr>
          <w:p w14:paraId="473032B3">
            <w:pPr>
              <w:adjustRightInd w:val="0"/>
              <w:snapToGrid w:val="0"/>
              <w:spacing w:line="300" w:lineRule="auto"/>
              <w:jc w:val="center"/>
              <w:rPr>
                <w:rFonts w:hint="eastAsia" w:ascii="宋体" w:hAnsi="宋体" w:eastAsia="宋体" w:cs="宋体"/>
                <w:color w:val="000000"/>
                <w:kern w:val="0"/>
                <w:sz w:val="18"/>
              </w:rPr>
            </w:pPr>
          </w:p>
        </w:tc>
        <w:tc>
          <w:tcPr>
            <w:tcW w:w="1198" w:type="dxa"/>
            <w:tcBorders>
              <w:top w:val="single" w:color="auto" w:sz="4" w:space="0"/>
              <w:left w:val="single" w:color="auto" w:sz="4" w:space="0"/>
              <w:bottom w:val="single" w:color="auto" w:sz="4" w:space="0"/>
              <w:right w:val="single" w:color="auto" w:sz="4" w:space="0"/>
            </w:tcBorders>
            <w:vAlign w:val="center"/>
          </w:tcPr>
          <w:p w14:paraId="509F7BA9">
            <w:pPr>
              <w:adjustRightInd w:val="0"/>
              <w:snapToGrid w:val="0"/>
              <w:spacing w:line="300" w:lineRule="auto"/>
              <w:jc w:val="center"/>
              <w:rPr>
                <w:rFonts w:hint="default" w:ascii="宋体" w:hAnsi="宋体" w:eastAsia="宋体" w:cs="宋体"/>
                <w:color w:val="000000"/>
                <w:kern w:val="0"/>
                <w:sz w:val="18"/>
                <w:lang w:val="en-US" w:eastAsia="zh-CN"/>
              </w:rPr>
            </w:pPr>
          </w:p>
        </w:tc>
      </w:tr>
      <w:tr w14:paraId="7F89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4613D3B5">
            <w:pPr>
              <w:adjustRightInd w:val="0"/>
              <w:snapToGrid w:val="0"/>
              <w:spacing w:line="300" w:lineRule="auto"/>
              <w:jc w:val="center"/>
              <w:rPr>
                <w:rFonts w:hint="eastAsia" w:ascii="宋体" w:hAnsi="宋体" w:eastAsia="宋体" w:cs="宋体"/>
                <w:szCs w:val="21"/>
              </w:rPr>
            </w:pPr>
            <w:r>
              <w:rPr>
                <w:rFonts w:hint="eastAsia" w:ascii="宋体" w:hAnsi="宋体" w:eastAsia="宋体" w:cs="宋体"/>
                <w:color w:val="000000"/>
                <w:kern w:val="0"/>
                <w:sz w:val="18"/>
              </w:rPr>
              <w:t>重复性限（</w:t>
            </w:r>
            <w:r>
              <w:rPr>
                <w:rFonts w:hint="eastAsia" w:ascii="宋体" w:hAnsi="宋体" w:eastAsia="宋体" w:cs="宋体"/>
                <w:i/>
                <w:iCs/>
                <w:color w:val="000000"/>
                <w:kern w:val="0"/>
                <w:sz w:val="18"/>
              </w:rPr>
              <w:t>r</w:t>
            </w:r>
            <w:r>
              <w:rPr>
                <w:rFonts w:hint="eastAsia" w:ascii="宋体" w:hAnsi="宋体" w:eastAsia="宋体" w:cs="宋体"/>
                <w:color w:val="000000"/>
                <w:kern w:val="0"/>
                <w:sz w:val="18"/>
              </w:rPr>
              <w:t>）/%</w:t>
            </w:r>
          </w:p>
        </w:tc>
        <w:tc>
          <w:tcPr>
            <w:tcW w:w="1369" w:type="dxa"/>
            <w:tcBorders>
              <w:top w:val="single" w:color="auto" w:sz="4" w:space="0"/>
              <w:left w:val="single" w:color="auto" w:sz="4" w:space="0"/>
              <w:bottom w:val="single" w:color="auto" w:sz="4" w:space="0"/>
              <w:right w:val="single" w:color="auto" w:sz="4" w:space="0"/>
            </w:tcBorders>
            <w:vAlign w:val="center"/>
          </w:tcPr>
          <w:p w14:paraId="285CB4E2">
            <w:pPr>
              <w:adjustRightInd w:val="0"/>
              <w:snapToGrid w:val="0"/>
              <w:spacing w:line="300" w:lineRule="auto"/>
              <w:jc w:val="center"/>
              <w:rPr>
                <w:rFonts w:hint="default" w:ascii="宋体" w:hAnsi="宋体" w:eastAsia="宋体" w:cs="宋体"/>
                <w:color w:val="000000"/>
                <w:kern w:val="0"/>
                <w:sz w:val="18"/>
                <w:lang w:val="en-US" w:eastAsia="zh-CN"/>
              </w:rPr>
            </w:pPr>
          </w:p>
        </w:tc>
        <w:tc>
          <w:tcPr>
            <w:tcW w:w="1235" w:type="dxa"/>
            <w:tcBorders>
              <w:top w:val="single" w:color="auto" w:sz="4" w:space="0"/>
              <w:left w:val="single" w:color="auto" w:sz="4" w:space="0"/>
              <w:bottom w:val="single" w:color="auto" w:sz="4" w:space="0"/>
              <w:right w:val="single" w:color="auto" w:sz="4" w:space="0"/>
            </w:tcBorders>
            <w:vAlign w:val="center"/>
          </w:tcPr>
          <w:p w14:paraId="73195E01">
            <w:pPr>
              <w:adjustRightInd w:val="0"/>
              <w:snapToGrid w:val="0"/>
              <w:spacing w:line="300" w:lineRule="auto"/>
              <w:jc w:val="center"/>
              <w:rPr>
                <w:rFonts w:hint="eastAsia" w:ascii="宋体" w:hAnsi="宋体" w:eastAsia="宋体" w:cs="宋体"/>
                <w:color w:val="000000"/>
                <w:kern w:val="0"/>
                <w:sz w:val="18"/>
              </w:rPr>
            </w:pPr>
          </w:p>
        </w:tc>
        <w:tc>
          <w:tcPr>
            <w:tcW w:w="1235" w:type="dxa"/>
            <w:tcBorders>
              <w:top w:val="single" w:color="auto" w:sz="4" w:space="0"/>
              <w:left w:val="single" w:color="auto" w:sz="4" w:space="0"/>
              <w:bottom w:val="single" w:color="auto" w:sz="4" w:space="0"/>
              <w:right w:val="single" w:color="auto" w:sz="4" w:space="0"/>
            </w:tcBorders>
            <w:vAlign w:val="center"/>
          </w:tcPr>
          <w:p w14:paraId="380740CC">
            <w:pPr>
              <w:adjustRightInd w:val="0"/>
              <w:snapToGrid w:val="0"/>
              <w:spacing w:line="300" w:lineRule="auto"/>
              <w:jc w:val="center"/>
              <w:rPr>
                <w:rFonts w:hint="eastAsia" w:ascii="宋体" w:hAnsi="宋体" w:eastAsia="宋体" w:cs="宋体"/>
                <w:color w:val="000000"/>
                <w:kern w:val="0"/>
                <w:sz w:val="18"/>
              </w:rPr>
            </w:pPr>
          </w:p>
        </w:tc>
        <w:tc>
          <w:tcPr>
            <w:tcW w:w="1216" w:type="dxa"/>
            <w:tcBorders>
              <w:top w:val="single" w:color="auto" w:sz="4" w:space="0"/>
              <w:left w:val="single" w:color="auto" w:sz="4" w:space="0"/>
              <w:bottom w:val="single" w:color="auto" w:sz="4" w:space="0"/>
              <w:right w:val="single" w:color="auto" w:sz="4" w:space="0"/>
            </w:tcBorders>
            <w:vAlign w:val="center"/>
          </w:tcPr>
          <w:p w14:paraId="759D8319">
            <w:pPr>
              <w:adjustRightInd w:val="0"/>
              <w:snapToGrid w:val="0"/>
              <w:spacing w:line="300" w:lineRule="auto"/>
              <w:jc w:val="center"/>
              <w:rPr>
                <w:rFonts w:hint="eastAsia" w:ascii="宋体" w:hAnsi="宋体" w:eastAsia="宋体" w:cs="宋体"/>
                <w:color w:val="000000"/>
                <w:kern w:val="0"/>
                <w:sz w:val="18"/>
              </w:rPr>
            </w:pPr>
          </w:p>
        </w:tc>
        <w:tc>
          <w:tcPr>
            <w:tcW w:w="1198" w:type="dxa"/>
            <w:tcBorders>
              <w:top w:val="single" w:color="auto" w:sz="4" w:space="0"/>
              <w:left w:val="single" w:color="auto" w:sz="4" w:space="0"/>
              <w:bottom w:val="single" w:color="auto" w:sz="4" w:space="0"/>
              <w:right w:val="single" w:color="auto" w:sz="4" w:space="0"/>
            </w:tcBorders>
            <w:vAlign w:val="center"/>
          </w:tcPr>
          <w:p w14:paraId="7A319B22">
            <w:pPr>
              <w:adjustRightInd w:val="0"/>
              <w:snapToGrid w:val="0"/>
              <w:spacing w:line="300" w:lineRule="auto"/>
              <w:jc w:val="center"/>
              <w:rPr>
                <w:rFonts w:hint="default" w:ascii="宋体" w:hAnsi="宋体" w:eastAsia="宋体" w:cs="宋体"/>
                <w:color w:val="000000"/>
                <w:kern w:val="0"/>
                <w:sz w:val="18"/>
                <w:lang w:val="en-US" w:eastAsia="zh-CN"/>
              </w:rPr>
            </w:pPr>
          </w:p>
        </w:tc>
      </w:tr>
      <w:tr w14:paraId="56B8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8522" w:type="dxa"/>
            <w:gridSpan w:val="6"/>
            <w:noWrap w:val="0"/>
            <w:vAlign w:val="top"/>
          </w:tcPr>
          <w:p w14:paraId="0D2E31A0">
            <w:pPr>
              <w:adjustRightInd w:val="0"/>
              <w:snapToGrid w:val="0"/>
              <w:spacing w:line="300" w:lineRule="auto"/>
              <w:rPr>
                <w:rFonts w:hint="eastAsia"/>
                <w:color w:val="000000"/>
                <w:kern w:val="0"/>
                <w:sz w:val="18"/>
              </w:rPr>
            </w:pPr>
            <w:r>
              <w:rPr>
                <w:rFonts w:hint="eastAsia" w:ascii="黑体" w:hAnsi="黑体" w:eastAsia="黑体" w:cs="黑体"/>
                <w:color w:val="000000"/>
                <w:kern w:val="0"/>
                <w:sz w:val="18"/>
              </w:rPr>
              <w:t>注：</w:t>
            </w:r>
            <w:r>
              <w:rPr>
                <w:rFonts w:hint="eastAsia"/>
                <w:color w:val="000000"/>
                <w:kern w:val="0"/>
                <w:sz w:val="18"/>
              </w:rPr>
              <w:t>重复</w:t>
            </w:r>
            <w:r>
              <w:rPr>
                <w:rFonts w:hint="eastAsia" w:ascii="宋体" w:hAnsi="宋体" w:eastAsia="宋体" w:cs="宋体"/>
                <w:color w:val="000000"/>
                <w:kern w:val="0"/>
                <w:sz w:val="18"/>
              </w:rPr>
              <w:t>性限（</w:t>
            </w:r>
            <w:r>
              <w:rPr>
                <w:rFonts w:hint="eastAsia" w:ascii="宋体" w:hAnsi="宋体" w:eastAsia="宋体" w:cs="宋体"/>
                <w:i/>
                <w:iCs/>
                <w:color w:val="000000"/>
                <w:kern w:val="0"/>
                <w:sz w:val="18"/>
              </w:rPr>
              <w:t>r</w:t>
            </w:r>
            <w:r>
              <w:rPr>
                <w:rFonts w:hint="eastAsia" w:ascii="宋体" w:hAnsi="宋体" w:eastAsia="宋体" w:cs="宋体"/>
                <w:color w:val="000000"/>
                <w:kern w:val="0"/>
                <w:sz w:val="18"/>
              </w:rPr>
              <w:t>）为2.83S</w:t>
            </w:r>
            <w:r>
              <w:rPr>
                <w:rFonts w:hint="eastAsia" w:ascii="宋体" w:hAnsi="宋体" w:eastAsia="宋体" w:cs="宋体"/>
                <w:color w:val="000000"/>
                <w:kern w:val="0"/>
                <w:sz w:val="18"/>
                <w:vertAlign w:val="subscript"/>
              </w:rPr>
              <w:t>r</w:t>
            </w:r>
            <w:r>
              <w:rPr>
                <w:rFonts w:hint="eastAsia" w:ascii="宋体" w:hAnsi="宋体" w:eastAsia="宋体" w:cs="宋体"/>
                <w:color w:val="000000"/>
                <w:kern w:val="0"/>
                <w:sz w:val="18"/>
              </w:rPr>
              <w:t>，S</w:t>
            </w:r>
            <w:r>
              <w:rPr>
                <w:rFonts w:hint="eastAsia" w:ascii="宋体" w:hAnsi="宋体" w:eastAsia="宋体" w:cs="宋体"/>
                <w:color w:val="000000"/>
                <w:kern w:val="0"/>
                <w:sz w:val="18"/>
                <w:vertAlign w:val="subscript"/>
              </w:rPr>
              <w:t>r</w:t>
            </w:r>
            <w:r>
              <w:rPr>
                <w:rFonts w:hint="eastAsia" w:ascii="宋体" w:hAnsi="宋体" w:eastAsia="宋体" w:cs="宋体"/>
                <w:color w:val="000000"/>
                <w:kern w:val="0"/>
                <w:sz w:val="18"/>
              </w:rPr>
              <w:t>为重复性标准偏差。</w:t>
            </w:r>
          </w:p>
        </w:tc>
      </w:tr>
    </w:tbl>
    <w:p w14:paraId="3CB87F2B">
      <w:pPr>
        <w:pStyle w:val="4"/>
        <w:numPr>
          <w:ilvl w:val="0"/>
          <w:numId w:val="0"/>
        </w:numPr>
        <w:ind w:leftChars="200"/>
        <w:jc w:val="both"/>
        <w:rPr>
          <w:rFonts w:hint="default" w:ascii="黑体" w:hAnsi="黑体" w:eastAsia="黑体" w:cs="黑体"/>
          <w:kern w:val="2"/>
          <w:sz w:val="21"/>
          <w:szCs w:val="21"/>
          <w:lang w:val="en-US" w:eastAsia="zh-CN" w:bidi="ar-SA"/>
        </w:rPr>
      </w:pPr>
    </w:p>
    <w:p w14:paraId="4A5884DA">
      <w:pPr>
        <w:pStyle w:val="4"/>
        <w:numPr>
          <w:ilvl w:val="0"/>
          <w:numId w:val="0"/>
        </w:numPr>
        <w:ind w:leftChars="200"/>
        <w:jc w:val="both"/>
        <w:outlineLvl w:val="4"/>
        <w:rPr>
          <w:rFonts w:hint="eastAsia" w:ascii="黑体" w:hAnsi="黑体" w:eastAsia="黑体" w:cs="黑体"/>
          <w:kern w:val="2"/>
          <w:sz w:val="21"/>
          <w:szCs w:val="21"/>
          <w:lang w:val="en-US" w:eastAsia="zh-CN" w:bidi="ar-SA"/>
        </w:rPr>
      </w:pPr>
      <w:r>
        <w:rPr>
          <w:rFonts w:hint="eastAsia" w:ascii="黑体" w:hAnsi="黑体" w:eastAsia="黑体" w:cs="黑体"/>
          <w:kern w:val="2"/>
          <w:sz w:val="21"/>
          <w:szCs w:val="21"/>
          <w:lang w:val="en-US" w:eastAsia="zh-CN" w:bidi="ar-SA"/>
        </w:rPr>
        <w:t>3.2  再现性</w:t>
      </w:r>
    </w:p>
    <w:p w14:paraId="7EAAB1C7">
      <w:pPr>
        <w:pStyle w:val="4"/>
        <w:numPr>
          <w:ilvl w:val="0"/>
          <w:numId w:val="0"/>
        </w:numPr>
        <w:ind w:firstLine="420" w:firstLineChars="200"/>
        <w:jc w:val="both"/>
        <w:rPr>
          <w:rFonts w:hint="default" w:ascii="宋体" w:hAnsi="宋体"/>
          <w:b w:val="0"/>
          <w:bCs w:val="0"/>
          <w:kern w:val="0"/>
          <w:sz w:val="21"/>
          <w:szCs w:val="21"/>
          <w:lang w:val="en-US" w:eastAsia="zh-CN"/>
        </w:rPr>
      </w:pPr>
      <w:r>
        <w:rPr>
          <w:rFonts w:hint="eastAsia"/>
          <w:color w:val="auto"/>
        </w:rPr>
        <w:t>在再现性条件下</w:t>
      </w:r>
      <w:r>
        <w:rPr>
          <w:rFonts w:hint="eastAsia" w:ascii="宋体" w:hAnsi="宋体" w:eastAsia="宋体" w:cs="宋体"/>
          <w:color w:val="auto"/>
        </w:rPr>
        <w:t>获得的两次独立测试结果的测定值，在</w:t>
      </w:r>
      <w:r>
        <w:rPr>
          <w:rFonts w:hint="eastAsia" w:ascii="宋体" w:hAnsi="宋体" w:eastAsia="宋体" w:cs="宋体"/>
          <w:szCs w:val="21"/>
        </w:rPr>
        <w:t>表</w:t>
      </w:r>
      <w:r>
        <w:rPr>
          <w:rFonts w:hint="eastAsia" w:ascii="宋体" w:hAnsi="宋体" w:cs="宋体"/>
          <w:szCs w:val="21"/>
          <w:lang w:val="en-US" w:eastAsia="zh-CN"/>
        </w:rPr>
        <w:t>33</w:t>
      </w:r>
      <w:r>
        <w:rPr>
          <w:rFonts w:hint="eastAsia" w:ascii="宋体" w:hAnsi="宋体" w:eastAsia="宋体" w:cs="宋体"/>
          <w:color w:val="auto"/>
        </w:rPr>
        <w:t>给出的平均值范围内，两个测试结果的绝对差值不超过再现性限（</w:t>
      </w:r>
      <w:r>
        <w:rPr>
          <w:rFonts w:hint="eastAsia" w:ascii="宋体" w:hAnsi="宋体" w:eastAsia="宋体" w:cs="宋体"/>
          <w:i/>
          <w:color w:val="auto"/>
        </w:rPr>
        <w:t>R</w:t>
      </w:r>
      <w:r>
        <w:rPr>
          <w:rFonts w:hint="eastAsia" w:ascii="宋体" w:hAnsi="宋体" w:eastAsia="宋体" w:cs="宋体"/>
          <w:color w:val="auto"/>
        </w:rPr>
        <w:t>），超过再现性限（</w:t>
      </w:r>
      <w:r>
        <w:rPr>
          <w:rFonts w:hint="eastAsia" w:ascii="宋体" w:hAnsi="宋体" w:eastAsia="宋体" w:cs="宋体"/>
          <w:i/>
          <w:color w:val="auto"/>
        </w:rPr>
        <w:t>R</w:t>
      </w:r>
      <w:r>
        <w:rPr>
          <w:rFonts w:hint="eastAsia" w:ascii="宋体" w:hAnsi="宋体" w:eastAsia="宋体" w:cs="宋体"/>
          <w:color w:val="auto"/>
        </w:rPr>
        <w:t>）情况不超过5%。再现性限（</w:t>
      </w:r>
      <w:r>
        <w:rPr>
          <w:rFonts w:hint="eastAsia" w:ascii="宋体" w:hAnsi="宋体" w:eastAsia="宋体" w:cs="宋体"/>
          <w:i/>
          <w:color w:val="auto"/>
        </w:rPr>
        <w:t>R</w:t>
      </w:r>
      <w:r>
        <w:rPr>
          <w:rFonts w:hint="eastAsia" w:ascii="宋体" w:hAnsi="宋体" w:eastAsia="宋体" w:cs="宋体"/>
          <w:color w:val="auto"/>
        </w:rPr>
        <w:t>）按表</w:t>
      </w:r>
      <w:r>
        <w:rPr>
          <w:rFonts w:hint="eastAsia" w:ascii="宋体" w:hAnsi="宋体" w:cs="宋体"/>
          <w:color w:val="auto"/>
          <w:lang w:val="en-US" w:eastAsia="zh-CN"/>
        </w:rPr>
        <w:t>33</w:t>
      </w:r>
      <w:r>
        <w:rPr>
          <w:rFonts w:hint="eastAsia" w:ascii="宋体" w:hAnsi="宋体" w:eastAsia="宋体" w:cs="宋体"/>
          <w:color w:val="auto"/>
        </w:rPr>
        <w:t>数据采用线性内插法或外延法求得</w:t>
      </w:r>
      <w:r>
        <w:rPr>
          <w:rFonts w:hint="eastAsia"/>
          <w:color w:val="auto"/>
        </w:rPr>
        <w:t>。</w:t>
      </w:r>
    </w:p>
    <w:p w14:paraId="6638D2B4">
      <w:pPr>
        <w:spacing w:line="360" w:lineRule="auto"/>
        <w:ind w:firstLine="420" w:firstLineChars="200"/>
        <w:jc w:val="center"/>
        <w:rPr>
          <w:rFonts w:ascii="黑体" w:hAnsi="黑体" w:eastAsia="黑体"/>
        </w:rPr>
      </w:pPr>
      <w:r>
        <w:rPr>
          <w:rFonts w:hint="eastAsia" w:ascii="黑体" w:hAnsi="黑体" w:eastAsia="黑体"/>
          <w:szCs w:val="21"/>
        </w:rPr>
        <w:t>表</w:t>
      </w:r>
      <w:r>
        <w:rPr>
          <w:rFonts w:hint="eastAsia" w:ascii="黑体" w:hAnsi="黑体" w:eastAsia="黑体"/>
          <w:szCs w:val="21"/>
          <w:lang w:val="en-US" w:eastAsia="zh-CN"/>
        </w:rPr>
        <w:t>33</w:t>
      </w:r>
      <w:r>
        <w:rPr>
          <w:rFonts w:hint="eastAsia" w:ascii="黑体" w:hAnsi="黑体" w:eastAsia="黑体"/>
          <w:szCs w:val="21"/>
        </w:rPr>
        <w:t xml:space="preserve">  </w:t>
      </w:r>
      <w:r>
        <w:rPr>
          <w:rFonts w:hint="eastAsia" w:ascii="黑体" w:hAnsi="黑体" w:eastAsia="黑体"/>
        </w:rPr>
        <w:t>再现性限</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1369"/>
        <w:gridCol w:w="1235"/>
        <w:gridCol w:w="1235"/>
        <w:gridCol w:w="1216"/>
        <w:gridCol w:w="1198"/>
      </w:tblGrid>
      <w:tr w14:paraId="07B3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61F471A5">
            <w:pPr>
              <w:adjustRightInd w:val="0"/>
              <w:snapToGrid w:val="0"/>
              <w:spacing w:line="300" w:lineRule="auto"/>
              <w:jc w:val="center"/>
              <w:rPr>
                <w:rFonts w:hint="eastAsia" w:ascii="宋体" w:hAnsi="宋体" w:eastAsia="宋体" w:cs="宋体"/>
                <w:szCs w:val="21"/>
              </w:rPr>
            </w:pPr>
            <w:r>
              <w:rPr>
                <w:rFonts w:hint="eastAsia" w:ascii="宋体" w:hAnsi="宋体" w:eastAsia="宋体" w:cs="宋体"/>
                <w:color w:val="000000"/>
                <w:kern w:val="0"/>
                <w:sz w:val="18"/>
              </w:rPr>
              <w:t>质量分数/%</w:t>
            </w:r>
          </w:p>
        </w:tc>
        <w:tc>
          <w:tcPr>
            <w:tcW w:w="1369" w:type="dxa"/>
            <w:tcBorders>
              <w:top w:val="single" w:color="auto" w:sz="4" w:space="0"/>
              <w:left w:val="single" w:color="auto" w:sz="4" w:space="0"/>
              <w:bottom w:val="single" w:color="auto" w:sz="4" w:space="0"/>
              <w:right w:val="single" w:color="auto" w:sz="4" w:space="0"/>
            </w:tcBorders>
            <w:vAlign w:val="center"/>
          </w:tcPr>
          <w:p w14:paraId="5B3C40FF">
            <w:pPr>
              <w:adjustRightInd w:val="0"/>
              <w:snapToGrid w:val="0"/>
              <w:spacing w:line="300" w:lineRule="auto"/>
              <w:jc w:val="center"/>
              <w:rPr>
                <w:rFonts w:hint="eastAsia" w:ascii="宋体" w:hAnsi="宋体" w:eastAsia="宋体" w:cs="宋体"/>
                <w:szCs w:val="21"/>
              </w:rPr>
            </w:pPr>
          </w:p>
        </w:tc>
        <w:tc>
          <w:tcPr>
            <w:tcW w:w="1235" w:type="dxa"/>
            <w:tcBorders>
              <w:top w:val="single" w:color="auto" w:sz="4" w:space="0"/>
              <w:left w:val="single" w:color="auto" w:sz="4" w:space="0"/>
              <w:bottom w:val="single" w:color="auto" w:sz="4" w:space="0"/>
              <w:right w:val="single" w:color="auto" w:sz="4" w:space="0"/>
            </w:tcBorders>
            <w:vAlign w:val="center"/>
          </w:tcPr>
          <w:p w14:paraId="1B66617C">
            <w:pPr>
              <w:adjustRightInd w:val="0"/>
              <w:snapToGrid w:val="0"/>
              <w:spacing w:line="300" w:lineRule="auto"/>
              <w:jc w:val="center"/>
              <w:rPr>
                <w:rFonts w:hint="eastAsia" w:ascii="宋体" w:hAnsi="宋体" w:eastAsia="宋体" w:cs="宋体"/>
                <w:szCs w:val="21"/>
              </w:rPr>
            </w:pPr>
          </w:p>
        </w:tc>
        <w:tc>
          <w:tcPr>
            <w:tcW w:w="1235" w:type="dxa"/>
            <w:tcBorders>
              <w:top w:val="single" w:color="auto" w:sz="4" w:space="0"/>
              <w:left w:val="single" w:color="auto" w:sz="4" w:space="0"/>
              <w:bottom w:val="single" w:color="auto" w:sz="4" w:space="0"/>
              <w:right w:val="single" w:color="auto" w:sz="4" w:space="0"/>
            </w:tcBorders>
            <w:vAlign w:val="center"/>
          </w:tcPr>
          <w:p w14:paraId="0A9FEC67">
            <w:pPr>
              <w:adjustRightInd w:val="0"/>
              <w:snapToGrid w:val="0"/>
              <w:spacing w:line="300" w:lineRule="auto"/>
              <w:jc w:val="center"/>
              <w:rPr>
                <w:rFonts w:hint="eastAsia" w:ascii="宋体" w:hAnsi="宋体" w:eastAsia="宋体" w:cs="宋体"/>
                <w:szCs w:val="21"/>
              </w:rPr>
            </w:pPr>
          </w:p>
        </w:tc>
        <w:tc>
          <w:tcPr>
            <w:tcW w:w="1216" w:type="dxa"/>
            <w:tcBorders>
              <w:top w:val="single" w:color="auto" w:sz="4" w:space="0"/>
              <w:left w:val="single" w:color="auto" w:sz="4" w:space="0"/>
              <w:bottom w:val="single" w:color="auto" w:sz="4" w:space="0"/>
              <w:right w:val="single" w:color="auto" w:sz="4" w:space="0"/>
            </w:tcBorders>
            <w:vAlign w:val="center"/>
          </w:tcPr>
          <w:p w14:paraId="59200793">
            <w:pPr>
              <w:adjustRightInd w:val="0"/>
              <w:snapToGrid w:val="0"/>
              <w:spacing w:line="300" w:lineRule="auto"/>
              <w:jc w:val="center"/>
              <w:rPr>
                <w:rFonts w:hint="eastAsia" w:ascii="宋体" w:hAnsi="宋体" w:eastAsia="宋体" w:cs="宋体"/>
                <w:szCs w:val="21"/>
              </w:rPr>
            </w:pPr>
          </w:p>
        </w:tc>
        <w:tc>
          <w:tcPr>
            <w:tcW w:w="1198" w:type="dxa"/>
            <w:tcBorders>
              <w:top w:val="single" w:color="auto" w:sz="4" w:space="0"/>
              <w:left w:val="single" w:color="auto" w:sz="4" w:space="0"/>
              <w:bottom w:val="single" w:color="auto" w:sz="4" w:space="0"/>
              <w:right w:val="single" w:color="auto" w:sz="4" w:space="0"/>
            </w:tcBorders>
            <w:vAlign w:val="center"/>
          </w:tcPr>
          <w:p w14:paraId="053AF9B1">
            <w:pPr>
              <w:adjustRightInd w:val="0"/>
              <w:snapToGrid w:val="0"/>
              <w:spacing w:line="300" w:lineRule="auto"/>
              <w:jc w:val="center"/>
              <w:rPr>
                <w:rFonts w:hint="eastAsia" w:ascii="宋体" w:hAnsi="宋体" w:eastAsia="宋体" w:cs="宋体"/>
                <w:szCs w:val="21"/>
                <w:lang w:val="en-US" w:eastAsia="zh-CN"/>
              </w:rPr>
            </w:pPr>
          </w:p>
        </w:tc>
      </w:tr>
      <w:tr w14:paraId="675B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269" w:type="dxa"/>
            <w:tcBorders>
              <w:top w:val="single" w:color="auto" w:sz="4" w:space="0"/>
              <w:left w:val="single" w:color="auto" w:sz="4" w:space="0"/>
              <w:bottom w:val="single" w:color="auto" w:sz="4" w:space="0"/>
              <w:right w:val="single" w:color="auto" w:sz="4" w:space="0"/>
            </w:tcBorders>
            <w:vAlign w:val="top"/>
          </w:tcPr>
          <w:p w14:paraId="1FA658B5">
            <w:pPr>
              <w:adjustRightInd w:val="0"/>
              <w:snapToGrid w:val="0"/>
              <w:spacing w:line="300" w:lineRule="auto"/>
              <w:jc w:val="center"/>
              <w:rPr>
                <w:rFonts w:hint="eastAsia" w:ascii="宋体" w:hAnsi="宋体" w:eastAsia="宋体" w:cs="宋体"/>
                <w:szCs w:val="21"/>
              </w:rPr>
            </w:pPr>
            <w:r>
              <w:rPr>
                <w:rFonts w:hint="eastAsia" w:ascii="宋体" w:hAnsi="宋体" w:cs="宋体"/>
                <w:color w:val="000000"/>
                <w:kern w:val="0"/>
                <w:sz w:val="18"/>
                <w:lang w:eastAsia="zh-CN"/>
              </w:rPr>
              <w:t>再现</w:t>
            </w:r>
            <w:r>
              <w:rPr>
                <w:rFonts w:hint="eastAsia" w:ascii="宋体" w:hAnsi="宋体" w:eastAsia="宋体" w:cs="宋体"/>
                <w:color w:val="000000"/>
                <w:kern w:val="0"/>
                <w:sz w:val="18"/>
              </w:rPr>
              <w:t>性限（</w:t>
            </w:r>
            <w:r>
              <w:rPr>
                <w:rFonts w:hint="eastAsia" w:ascii="宋体" w:hAnsi="宋体" w:eastAsia="宋体" w:cs="宋体"/>
                <w:i/>
                <w:iCs/>
                <w:kern w:val="0"/>
                <w:sz w:val="18"/>
              </w:rPr>
              <w:t>R</w:t>
            </w:r>
            <w:r>
              <w:rPr>
                <w:rFonts w:hint="eastAsia" w:ascii="宋体" w:hAnsi="宋体" w:eastAsia="宋体" w:cs="宋体"/>
                <w:color w:val="000000"/>
                <w:kern w:val="0"/>
                <w:sz w:val="18"/>
              </w:rPr>
              <w:t>）/%</w:t>
            </w:r>
          </w:p>
        </w:tc>
        <w:tc>
          <w:tcPr>
            <w:tcW w:w="1369" w:type="dxa"/>
            <w:tcBorders>
              <w:top w:val="single" w:color="auto" w:sz="4" w:space="0"/>
              <w:left w:val="single" w:color="auto" w:sz="4" w:space="0"/>
              <w:bottom w:val="single" w:color="auto" w:sz="4" w:space="0"/>
              <w:right w:val="single" w:color="auto" w:sz="4" w:space="0"/>
            </w:tcBorders>
            <w:vAlign w:val="center"/>
          </w:tcPr>
          <w:p w14:paraId="3F41C6AB">
            <w:pPr>
              <w:adjustRightInd w:val="0"/>
              <w:snapToGrid w:val="0"/>
              <w:spacing w:line="300" w:lineRule="auto"/>
              <w:jc w:val="center"/>
              <w:rPr>
                <w:rFonts w:hint="eastAsia" w:ascii="宋体" w:hAnsi="宋体" w:eastAsia="宋体" w:cs="宋体"/>
                <w:color w:val="000000"/>
                <w:kern w:val="0"/>
                <w:sz w:val="18"/>
                <w:lang w:val="en-US" w:eastAsia="zh-CN"/>
              </w:rPr>
            </w:pPr>
          </w:p>
        </w:tc>
        <w:tc>
          <w:tcPr>
            <w:tcW w:w="1235" w:type="dxa"/>
            <w:tcBorders>
              <w:top w:val="single" w:color="auto" w:sz="4" w:space="0"/>
              <w:left w:val="single" w:color="auto" w:sz="4" w:space="0"/>
              <w:bottom w:val="single" w:color="auto" w:sz="4" w:space="0"/>
              <w:right w:val="single" w:color="auto" w:sz="4" w:space="0"/>
            </w:tcBorders>
            <w:vAlign w:val="center"/>
          </w:tcPr>
          <w:p w14:paraId="701EC6FF">
            <w:pPr>
              <w:adjustRightInd w:val="0"/>
              <w:snapToGrid w:val="0"/>
              <w:spacing w:line="300" w:lineRule="auto"/>
              <w:jc w:val="center"/>
              <w:rPr>
                <w:rFonts w:hint="eastAsia" w:ascii="宋体" w:hAnsi="宋体" w:eastAsia="宋体" w:cs="宋体"/>
                <w:color w:val="000000"/>
                <w:kern w:val="0"/>
                <w:sz w:val="18"/>
                <w:lang w:val="en-US" w:eastAsia="zh-CN"/>
              </w:rPr>
            </w:pPr>
          </w:p>
        </w:tc>
        <w:tc>
          <w:tcPr>
            <w:tcW w:w="1235" w:type="dxa"/>
            <w:tcBorders>
              <w:top w:val="single" w:color="auto" w:sz="4" w:space="0"/>
              <w:left w:val="single" w:color="auto" w:sz="4" w:space="0"/>
              <w:bottom w:val="single" w:color="auto" w:sz="4" w:space="0"/>
              <w:right w:val="single" w:color="auto" w:sz="4" w:space="0"/>
            </w:tcBorders>
            <w:vAlign w:val="center"/>
          </w:tcPr>
          <w:p w14:paraId="5AD1BF2A">
            <w:pPr>
              <w:adjustRightInd w:val="0"/>
              <w:snapToGrid w:val="0"/>
              <w:spacing w:line="300" w:lineRule="auto"/>
              <w:jc w:val="center"/>
              <w:rPr>
                <w:rFonts w:hint="eastAsia" w:ascii="宋体" w:hAnsi="宋体" w:eastAsia="宋体" w:cs="宋体"/>
                <w:color w:val="000000"/>
                <w:kern w:val="0"/>
                <w:sz w:val="18"/>
                <w:lang w:val="en-US" w:eastAsia="zh-CN"/>
              </w:rPr>
            </w:pPr>
          </w:p>
        </w:tc>
        <w:tc>
          <w:tcPr>
            <w:tcW w:w="1216" w:type="dxa"/>
            <w:tcBorders>
              <w:top w:val="single" w:color="auto" w:sz="4" w:space="0"/>
              <w:left w:val="single" w:color="auto" w:sz="4" w:space="0"/>
              <w:bottom w:val="single" w:color="auto" w:sz="4" w:space="0"/>
              <w:right w:val="single" w:color="auto" w:sz="4" w:space="0"/>
            </w:tcBorders>
            <w:vAlign w:val="center"/>
          </w:tcPr>
          <w:p w14:paraId="792D63A5">
            <w:pPr>
              <w:adjustRightInd w:val="0"/>
              <w:snapToGrid w:val="0"/>
              <w:spacing w:line="300" w:lineRule="auto"/>
              <w:jc w:val="center"/>
              <w:rPr>
                <w:rFonts w:hint="eastAsia" w:ascii="宋体" w:hAnsi="宋体" w:eastAsia="宋体" w:cs="宋体"/>
                <w:color w:val="000000"/>
                <w:kern w:val="0"/>
                <w:sz w:val="18"/>
                <w:lang w:val="en-US" w:eastAsia="zh-CN"/>
              </w:rPr>
            </w:pPr>
          </w:p>
        </w:tc>
        <w:tc>
          <w:tcPr>
            <w:tcW w:w="1198" w:type="dxa"/>
            <w:tcBorders>
              <w:top w:val="single" w:color="auto" w:sz="4" w:space="0"/>
              <w:left w:val="single" w:color="auto" w:sz="4" w:space="0"/>
              <w:bottom w:val="single" w:color="auto" w:sz="4" w:space="0"/>
              <w:right w:val="single" w:color="auto" w:sz="4" w:space="0"/>
            </w:tcBorders>
            <w:vAlign w:val="center"/>
          </w:tcPr>
          <w:p w14:paraId="0D49221D">
            <w:pPr>
              <w:adjustRightInd w:val="0"/>
              <w:snapToGrid w:val="0"/>
              <w:spacing w:line="300" w:lineRule="auto"/>
              <w:jc w:val="center"/>
              <w:rPr>
                <w:rFonts w:hint="eastAsia" w:ascii="宋体" w:hAnsi="宋体" w:eastAsia="宋体" w:cs="宋体"/>
                <w:color w:val="000000"/>
                <w:kern w:val="0"/>
                <w:sz w:val="18"/>
                <w:lang w:val="en-US" w:eastAsia="zh-CN"/>
              </w:rPr>
            </w:pPr>
          </w:p>
        </w:tc>
      </w:tr>
      <w:tr w14:paraId="0777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 w:hRule="atLeast"/>
          <w:jc w:val="center"/>
        </w:trPr>
        <w:tc>
          <w:tcPr>
            <w:tcW w:w="8522" w:type="dxa"/>
            <w:gridSpan w:val="6"/>
            <w:noWrap w:val="0"/>
            <w:vAlign w:val="top"/>
          </w:tcPr>
          <w:p w14:paraId="177F5FBD">
            <w:pPr>
              <w:adjustRightInd w:val="0"/>
              <w:snapToGrid w:val="0"/>
              <w:spacing w:line="300" w:lineRule="auto"/>
              <w:rPr>
                <w:rFonts w:hint="eastAsia" w:ascii="宋体" w:hAnsi="宋体" w:eastAsia="宋体" w:cs="宋体"/>
                <w:color w:val="000000"/>
                <w:kern w:val="0"/>
                <w:sz w:val="18"/>
              </w:rPr>
            </w:pPr>
            <w:r>
              <w:rPr>
                <w:rFonts w:hint="eastAsia" w:ascii="黑体" w:hAnsi="黑体" w:eastAsia="黑体" w:cs="黑体"/>
                <w:kern w:val="0"/>
                <w:sz w:val="18"/>
              </w:rPr>
              <w:t>注：</w:t>
            </w:r>
            <w:r>
              <w:rPr>
                <w:rFonts w:hint="eastAsia" w:ascii="宋体" w:hAnsi="宋体" w:eastAsia="宋体" w:cs="宋体"/>
                <w:kern w:val="0"/>
                <w:sz w:val="18"/>
              </w:rPr>
              <w:t>再现性限（</w:t>
            </w:r>
            <w:r>
              <w:rPr>
                <w:rFonts w:hint="eastAsia" w:ascii="宋体" w:hAnsi="宋体" w:eastAsia="宋体" w:cs="宋体"/>
                <w:i/>
                <w:iCs/>
                <w:kern w:val="0"/>
                <w:sz w:val="18"/>
              </w:rPr>
              <w:t>R</w:t>
            </w:r>
            <w:r>
              <w:rPr>
                <w:rFonts w:hint="eastAsia" w:ascii="宋体" w:hAnsi="宋体" w:eastAsia="宋体" w:cs="宋体"/>
                <w:kern w:val="0"/>
                <w:sz w:val="18"/>
              </w:rPr>
              <w:t>）为2.83S</w:t>
            </w:r>
            <w:r>
              <w:rPr>
                <w:rFonts w:hint="eastAsia" w:ascii="宋体" w:hAnsi="宋体" w:eastAsia="宋体" w:cs="宋体"/>
                <w:kern w:val="0"/>
                <w:szCs w:val="21"/>
                <w:vertAlign w:val="subscript"/>
              </w:rPr>
              <w:t>R</w:t>
            </w:r>
            <w:r>
              <w:rPr>
                <w:rFonts w:hint="eastAsia" w:ascii="宋体" w:hAnsi="宋体" w:eastAsia="宋体" w:cs="宋体"/>
                <w:kern w:val="0"/>
                <w:sz w:val="18"/>
              </w:rPr>
              <w:t>，S</w:t>
            </w:r>
            <w:r>
              <w:rPr>
                <w:rFonts w:hint="eastAsia" w:ascii="宋体" w:hAnsi="宋体" w:eastAsia="宋体" w:cs="宋体"/>
                <w:kern w:val="0"/>
                <w:szCs w:val="21"/>
                <w:vertAlign w:val="subscript"/>
              </w:rPr>
              <w:t>R</w:t>
            </w:r>
            <w:r>
              <w:rPr>
                <w:rFonts w:hint="eastAsia" w:ascii="宋体" w:hAnsi="宋体" w:eastAsia="宋体" w:cs="宋体"/>
                <w:kern w:val="0"/>
                <w:sz w:val="18"/>
              </w:rPr>
              <w:t>为再现性标准偏差。</w:t>
            </w:r>
          </w:p>
        </w:tc>
      </w:tr>
    </w:tbl>
    <w:p w14:paraId="6E9E266E">
      <w:pPr>
        <w:widowControl w:val="0"/>
        <w:wordWrap/>
        <w:adjustRightInd/>
        <w:snapToGrid/>
        <w:spacing w:before="0" w:after="0" w:line="360" w:lineRule="auto"/>
        <w:ind w:left="0" w:leftChars="0" w:right="0" w:firstLine="0" w:firstLineChars="0"/>
        <w:jc w:val="left"/>
        <w:textAlignment w:val="auto"/>
        <w:outlineLvl w:val="9"/>
        <w:rPr>
          <w:rFonts w:hint="eastAsia" w:ascii="黑体" w:hAnsi="黑体" w:eastAsia="黑体" w:cs="黑体"/>
          <w:b w:val="0"/>
          <w:bCs w:val="0"/>
          <w:color w:val="auto"/>
          <w:kern w:val="2"/>
          <w:sz w:val="21"/>
          <w:szCs w:val="21"/>
          <w:lang w:val="en-US" w:eastAsia="zh-CN"/>
        </w:rPr>
      </w:pPr>
    </w:p>
    <w:p w14:paraId="03BC7F25">
      <w:pPr>
        <w:widowControl w:val="0"/>
        <w:wordWrap/>
        <w:adjustRightInd/>
        <w:snapToGrid/>
        <w:spacing w:before="0" w:after="0" w:line="360" w:lineRule="auto"/>
        <w:ind w:left="0" w:leftChars="0" w:right="0" w:firstLine="0" w:firstLineChars="0"/>
        <w:jc w:val="left"/>
        <w:textAlignment w:val="auto"/>
        <w:outlineLvl w:val="1"/>
        <w:rPr>
          <w:rFonts w:hint="eastAsia" w:ascii="宋体" w:hAnsi="宋体"/>
          <w:sz w:val="24"/>
        </w:rPr>
      </w:pPr>
      <w:r>
        <w:rPr>
          <w:rFonts w:hint="eastAsia" w:ascii="黑体" w:hAnsi="黑体" w:eastAsia="黑体" w:cs="黑体"/>
          <w:b w:val="0"/>
          <w:bCs w:val="0"/>
          <w:color w:val="auto"/>
          <w:kern w:val="2"/>
          <w:sz w:val="21"/>
          <w:szCs w:val="21"/>
          <w:lang w:val="en-US" w:eastAsia="zh-CN"/>
        </w:rPr>
        <w:t>四、标准中涉及专利情况</w:t>
      </w:r>
    </w:p>
    <w:p w14:paraId="26566282">
      <w:pPr>
        <w:ind w:firstLine="420"/>
        <w:rPr>
          <w:rFonts w:hint="eastAsia" w:ascii="宋体" w:hAnsi="宋体" w:eastAsia="宋体" w:cs="宋体"/>
          <w:szCs w:val="24"/>
        </w:rPr>
      </w:pPr>
      <w:r>
        <w:rPr>
          <w:rFonts w:hint="eastAsia" w:ascii="宋体" w:hAnsi="宋体" w:eastAsia="宋体" w:cs="宋体"/>
          <w:szCs w:val="24"/>
        </w:rPr>
        <w:t>本标准不涉及专利问题。</w:t>
      </w:r>
    </w:p>
    <w:p w14:paraId="29731C2B">
      <w:pPr>
        <w:spacing w:line="360" w:lineRule="auto"/>
        <w:rPr>
          <w:rFonts w:hint="eastAsia" w:ascii="宋体" w:hAnsi="宋体"/>
          <w:sz w:val="24"/>
        </w:rPr>
      </w:pPr>
    </w:p>
    <w:p w14:paraId="475306C2">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五、预期达到的社会效益等情况</w:t>
      </w:r>
    </w:p>
    <w:p w14:paraId="5B757A2B">
      <w:pPr>
        <w:widowControl w:val="0"/>
        <w:wordWrap/>
        <w:adjustRightInd/>
        <w:snapToGrid/>
        <w:spacing w:before="0" w:after="0" w:line="360" w:lineRule="auto"/>
        <w:ind w:left="0" w:leftChars="0" w:right="0" w:firstLine="0" w:firstLineChars="0"/>
        <w:jc w:val="left"/>
        <w:textAlignment w:val="auto"/>
        <w:outlineLvl w:val="2"/>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（一）项目的必要性阐述</w:t>
      </w:r>
    </w:p>
    <w:p w14:paraId="399C3A97">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随着现代工业技术的快速发展，对铜及铜合金中锡含量的精确测定变得愈发重要。这一需求不仅来源于对材料质量的严格控制，还因为锡元素在铜合金中的含量直接影响着材料的物理性能和机械性能。因此，开发一种准确、可靠的测定方法，对于保障产品质量、提升工业生产效率具有重要意义。</w:t>
      </w:r>
    </w:p>
    <w:p w14:paraId="1F543112">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项目所研究的方法，正是基于这一背景下提出的。通过多家验证单位的精密度试验，充分证明了该方法在不同锡含量铜及铜合金试样中的稳定性和准确性。无论是从重复性试验的相对标准偏差，还是从统计分析的柯克伦检验和格拉布斯检验结果来看，该方法均能满足高精度检测的需求。</w:t>
      </w:r>
    </w:p>
    <w:p w14:paraId="769FCF16">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lang w:val="en-US" w:eastAsia="zh-CN"/>
        </w:rPr>
      </w:pPr>
      <w:r>
        <w:rPr>
          <w:rFonts w:hint="eastAsia" w:hAnsi="宋体" w:cs="宋体"/>
          <w:lang w:val="en-US" w:eastAsia="zh-CN"/>
        </w:rPr>
        <w:t>目前国内外铜中锡含量测定方法标准有较多不足之处急需弥补，例如锡含量测定上限偏低，无法满足一些新型铜合金的检测需求，同时使用了有毒有害试剂，这种情况对铜及铜合金中锡元素的研究和环境保护十分不利。鉴于此，对GB/T 5121.10-2008进行修订，扩展锡含量的检测范围、完善方法操作、促进行业绿色发展是十分有必要的。</w:t>
      </w:r>
    </w:p>
    <w:p w14:paraId="5C071BBC">
      <w:pPr>
        <w:widowControl w:val="0"/>
        <w:wordWrap/>
        <w:adjustRightInd/>
        <w:snapToGrid/>
        <w:spacing w:before="0" w:after="0" w:line="360" w:lineRule="auto"/>
        <w:ind w:left="0" w:leftChars="0" w:right="0" w:firstLine="0" w:firstLineChars="0"/>
        <w:jc w:val="left"/>
        <w:textAlignment w:val="auto"/>
        <w:outlineLvl w:val="9"/>
        <w:rPr>
          <w:rFonts w:hint="eastAsia" w:ascii="黑体" w:hAnsi="黑体" w:eastAsia="黑体" w:cs="黑体"/>
          <w:b w:val="0"/>
          <w:bCs w:val="0"/>
          <w:color w:val="auto"/>
          <w:kern w:val="2"/>
          <w:sz w:val="21"/>
          <w:szCs w:val="21"/>
          <w:lang w:val="en-US" w:eastAsia="zh-CN"/>
        </w:rPr>
      </w:pPr>
    </w:p>
    <w:p w14:paraId="3A586CBA">
      <w:pPr>
        <w:widowControl w:val="0"/>
        <w:wordWrap/>
        <w:adjustRightInd/>
        <w:snapToGrid/>
        <w:spacing w:before="0" w:after="0" w:line="360" w:lineRule="auto"/>
        <w:ind w:left="0" w:leftChars="0" w:right="0" w:firstLine="0" w:firstLineChars="0"/>
        <w:jc w:val="left"/>
        <w:textAlignment w:val="auto"/>
        <w:outlineLvl w:val="2"/>
        <w:rPr>
          <w:rFonts w:hint="default"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（二）</w:t>
      </w:r>
      <w:r>
        <w:rPr>
          <w:rFonts w:hint="default" w:ascii="黑体" w:hAnsi="黑体" w:eastAsia="黑体" w:cs="黑体"/>
          <w:b w:val="0"/>
          <w:bCs w:val="0"/>
          <w:color w:val="auto"/>
          <w:kern w:val="2"/>
          <w:sz w:val="21"/>
          <w:szCs w:val="21"/>
          <w:lang w:val="en-US" w:eastAsia="zh-CN"/>
        </w:rPr>
        <w:t>项目可行性</w:t>
      </w:r>
    </w:p>
    <w:p w14:paraId="0A6340A4">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lang w:val="en-US" w:eastAsia="zh-CN"/>
        </w:rPr>
      </w:pPr>
      <w:r>
        <w:rPr>
          <w:rFonts w:hint="eastAsia" w:hAnsi="宋体" w:cs="宋体"/>
          <w:lang w:val="en-US" w:eastAsia="zh-CN"/>
        </w:rPr>
        <w:t>碘酸钾滴定法测定锡含量具有</w:t>
      </w:r>
      <w:r>
        <w:rPr>
          <w:rFonts w:hint="eastAsia" w:ascii="Times New Roman" w:hAnsi="Times New Roman" w:eastAsia="宋体" w:cs="Times New Roman"/>
          <w:kern w:val="2"/>
          <w:sz w:val="21"/>
          <w:szCs w:val="24"/>
          <w:lang w:val="en-US" w:eastAsia="zh-CN" w:bidi="ar-SA"/>
        </w:rPr>
        <w:t>操作简便、快速准确的特点。该方法通过碘酸钾与锡的化学反应，生成可滴定的物质，从而实现对锡含量的准确测定。多家验证单位的精密度试验结果表明，该方法在不同锡含量铜及铜合金试样中的重复性良好，相对标准偏差均在可接受范围内，证明了该方法的稳定性和可靠性。此外，该方法所使用的试剂相对安全环保，符合现代工业对绿色生产的要求。因此，从操作简便性、准确性以及环保性等方面综合考虑，碘酸钾滴定法测定锡含量具有较高的可行性，适用于铜及铜合金中锡含量的常规检测。</w:t>
      </w:r>
    </w:p>
    <w:p w14:paraId="2D1EB654">
      <w:pPr>
        <w:pStyle w:val="6"/>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color w:val="auto"/>
          <w:kern w:val="2"/>
          <w:sz w:val="21"/>
          <w:szCs w:val="21"/>
          <w:lang w:val="en-US" w:eastAsia="zh-CN" w:bidi="ar-SA"/>
        </w:rPr>
      </w:pPr>
      <w:r>
        <w:rPr>
          <w:rFonts w:hint="eastAsia" w:hAnsi="宋体" w:cs="宋体"/>
          <w:lang w:val="en-US" w:eastAsia="zh-CN"/>
        </w:rPr>
        <w:t>本次拟修订的方法测定范围为0.50%～20%，能满足国内铜及铜合金产品中锡含量的检测需求。该标准的修订，对铜及铜合金产品的生产、研发和贸易有重要的指导意义，也使GB/T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p>
    <w:p w14:paraId="6C4EDA1B">
      <w:pPr>
        <w:widowControl w:val="0"/>
        <w:wordWrap/>
        <w:adjustRightInd/>
        <w:snapToGrid/>
        <w:spacing w:before="0" w:after="0" w:line="360" w:lineRule="auto"/>
        <w:ind w:left="0" w:leftChars="0" w:right="0" w:firstLine="0" w:firstLineChars="0"/>
        <w:jc w:val="left"/>
        <w:textAlignment w:val="auto"/>
        <w:outlineLvl w:val="9"/>
        <w:rPr>
          <w:rFonts w:hint="eastAsia" w:ascii="黑体" w:hAnsi="黑体" w:eastAsia="黑体" w:cs="黑体"/>
          <w:b w:val="0"/>
          <w:bCs w:val="0"/>
          <w:color w:val="auto"/>
          <w:kern w:val="2"/>
          <w:sz w:val="21"/>
          <w:szCs w:val="21"/>
          <w:lang w:val="en-US" w:eastAsia="zh-CN"/>
        </w:rPr>
      </w:pPr>
    </w:p>
    <w:p w14:paraId="0F1ACC2F">
      <w:pPr>
        <w:widowControl w:val="0"/>
        <w:wordWrap/>
        <w:adjustRightInd/>
        <w:snapToGrid/>
        <w:spacing w:before="0" w:after="0" w:line="360" w:lineRule="auto"/>
        <w:ind w:left="0" w:leftChars="0" w:right="0" w:firstLine="0" w:firstLineChars="0"/>
        <w:jc w:val="left"/>
        <w:textAlignment w:val="auto"/>
        <w:outlineLvl w:val="2"/>
        <w:rPr>
          <w:rFonts w:hint="eastAsia" w:ascii="宋体" w:eastAsia="宋体"/>
          <w:sz w:val="24"/>
          <w:szCs w:val="24"/>
          <w:lang w:val="en-US" w:eastAsia="zh-CN"/>
        </w:rPr>
      </w:pPr>
      <w:r>
        <w:rPr>
          <w:rFonts w:hint="eastAsia" w:ascii="黑体" w:hAnsi="黑体" w:eastAsia="黑体" w:cs="黑体"/>
          <w:b w:val="0"/>
          <w:bCs w:val="0"/>
          <w:color w:val="auto"/>
          <w:kern w:val="2"/>
          <w:sz w:val="21"/>
          <w:szCs w:val="21"/>
          <w:lang w:val="en-US" w:eastAsia="zh-CN"/>
        </w:rPr>
        <w:t>（三）标准的先进性、创新性、标准实施后预期产生的经济效益和社会效益</w:t>
      </w:r>
    </w:p>
    <w:p w14:paraId="292E369E">
      <w:pPr>
        <w:pStyle w:val="4"/>
        <w:ind w:firstLine="420" w:firstLineChars="200"/>
        <w:rPr>
          <w:rFonts w:hint="eastAsia" w:ascii="宋体" w:eastAsia="宋体"/>
          <w:sz w:val="21"/>
          <w:szCs w:val="21"/>
          <w:lang w:val="en-US" w:eastAsia="zh-CN"/>
        </w:rPr>
      </w:pPr>
      <w:r>
        <w:rPr>
          <w:rFonts w:hint="eastAsia" w:ascii="宋体" w:eastAsia="宋体"/>
          <w:sz w:val="21"/>
          <w:szCs w:val="21"/>
          <w:lang w:val="en-US" w:eastAsia="zh-CN"/>
        </w:rPr>
        <w:t>该标准的</w:t>
      </w:r>
      <w:r>
        <w:rPr>
          <w:rFonts w:hint="eastAsia" w:ascii="宋体"/>
          <w:sz w:val="21"/>
          <w:szCs w:val="21"/>
          <w:lang w:val="en-US" w:eastAsia="zh-CN"/>
        </w:rPr>
        <w:t>修</w:t>
      </w:r>
      <w:r>
        <w:rPr>
          <w:rFonts w:hint="eastAsia" w:ascii="宋体" w:eastAsia="宋体"/>
          <w:sz w:val="21"/>
          <w:szCs w:val="21"/>
          <w:lang w:val="en-US" w:eastAsia="zh-CN"/>
        </w:rPr>
        <w:t>定，对铜及铜合金产品的生产、研发和贸易有重要的指导意义，也使GB/T 5121系列标准更加完善，增强其实用性和适用范围，发挥国家标准在国内和国际市场上作用，提高我国检测标准水平，具有良好的社会效益。对推动我国铜及铜合金材料的研发、生产和贸易等活动有着重要意义。</w:t>
      </w:r>
    </w:p>
    <w:p w14:paraId="1D2FE612">
      <w:pPr>
        <w:pStyle w:val="4"/>
        <w:ind w:firstLine="420" w:firstLineChars="200"/>
        <w:rPr>
          <w:rFonts w:hint="eastAsia" w:ascii="宋体" w:eastAsia="宋体"/>
          <w:sz w:val="21"/>
          <w:szCs w:val="21"/>
          <w:lang w:val="en-US" w:eastAsia="zh-CN"/>
        </w:rPr>
      </w:pPr>
      <w:r>
        <w:rPr>
          <w:rFonts w:hint="eastAsia" w:ascii="宋体" w:eastAsia="宋体"/>
          <w:sz w:val="21"/>
          <w:szCs w:val="21"/>
          <w:lang w:val="en-US" w:eastAsia="zh-CN"/>
        </w:rPr>
        <w:t>该项目的实施将带来显著的经济和社会环境效益。首先，在经济方面，新标准的制定和发布将推动铜及铜合金产业的发展，提升产品的质量和竞争力。通过完善</w:t>
      </w:r>
      <w:r>
        <w:rPr>
          <w:rFonts w:hint="eastAsia" w:ascii="宋体"/>
          <w:sz w:val="21"/>
          <w:szCs w:val="21"/>
          <w:lang w:val="en-US" w:eastAsia="zh-CN"/>
        </w:rPr>
        <w:t>锡</w:t>
      </w:r>
      <w:r>
        <w:rPr>
          <w:rFonts w:hint="eastAsia" w:ascii="宋体" w:eastAsia="宋体"/>
          <w:sz w:val="21"/>
          <w:szCs w:val="21"/>
          <w:lang w:val="en-US" w:eastAsia="zh-CN"/>
        </w:rPr>
        <w:t>含量的测定方法，企业可以更加准确地控制产品中的</w:t>
      </w:r>
      <w:r>
        <w:rPr>
          <w:rFonts w:hint="eastAsia" w:ascii="宋体"/>
          <w:sz w:val="21"/>
          <w:szCs w:val="21"/>
          <w:lang w:val="en-US" w:eastAsia="zh-CN"/>
        </w:rPr>
        <w:t>锡</w:t>
      </w:r>
      <w:r>
        <w:rPr>
          <w:rFonts w:hint="eastAsia" w:ascii="宋体" w:eastAsia="宋体"/>
          <w:sz w:val="21"/>
          <w:szCs w:val="21"/>
          <w:lang w:val="en-US" w:eastAsia="zh-CN"/>
        </w:rPr>
        <w:t>含量，从而生产出符合市场需求的高品质铜及铜合金产品。这将有助于提高企业的生产效率和经济效益，增强其在国内外市场的竞争力。</w:t>
      </w:r>
    </w:p>
    <w:p w14:paraId="64C18F90">
      <w:pPr>
        <w:pStyle w:val="4"/>
        <w:ind w:firstLine="420" w:firstLineChars="200"/>
        <w:rPr>
          <w:rFonts w:hint="eastAsia" w:ascii="宋体" w:eastAsia="宋体"/>
          <w:sz w:val="21"/>
          <w:szCs w:val="21"/>
          <w:lang w:val="en-US" w:eastAsia="zh-CN"/>
        </w:rPr>
      </w:pPr>
      <w:r>
        <w:rPr>
          <w:rFonts w:hint="eastAsia" w:ascii="宋体" w:eastAsia="宋体"/>
          <w:sz w:val="21"/>
          <w:szCs w:val="21"/>
          <w:lang w:val="en-US" w:eastAsia="zh-CN"/>
        </w:rPr>
        <w:t>在社会环境效益方面，新标准的实施将有助于推动行业的绿色发展。</w:t>
      </w:r>
      <w:r>
        <w:rPr>
          <w:rFonts w:hint="eastAsia" w:ascii="宋体"/>
          <w:sz w:val="21"/>
          <w:szCs w:val="21"/>
          <w:lang w:val="en-US" w:eastAsia="zh-CN"/>
        </w:rPr>
        <w:t>旧版本标准中</w:t>
      </w:r>
      <w:r>
        <w:rPr>
          <w:rFonts w:hint="eastAsia" w:ascii="宋体" w:eastAsia="宋体"/>
          <w:sz w:val="21"/>
          <w:szCs w:val="21"/>
          <w:lang w:val="en-US" w:eastAsia="zh-CN"/>
        </w:rPr>
        <w:t>的锡含量测定方法存在使用有毒有害试剂的问题，这不仅对环境造成污染，还可能对操作人员的健康产生不良影响。而本项目所研究的方法采用了相对安全环保的试剂，符合现代工业对绿色生产的要求。通过推广和应用这一新方法，可以减少有害物质的排放，降低对环境的污染，从而实现经济与环境的双赢。</w:t>
      </w:r>
    </w:p>
    <w:p w14:paraId="5D2CCC0A">
      <w:pPr>
        <w:pStyle w:val="4"/>
        <w:ind w:firstLine="420" w:firstLineChars="200"/>
        <w:rPr>
          <w:rFonts w:hint="eastAsia"/>
          <w:lang w:val="en-US" w:eastAsia="zh-CN"/>
        </w:rPr>
      </w:pPr>
      <w:r>
        <w:rPr>
          <w:rFonts w:hint="eastAsia" w:ascii="宋体" w:eastAsia="宋体"/>
          <w:sz w:val="21"/>
          <w:szCs w:val="21"/>
          <w:lang w:val="en-US" w:eastAsia="zh-CN"/>
        </w:rPr>
        <w:t>此外，该项目的实施还将促进有色金属标准化体系的优化升级，使GB/T 5121系列标准更加完善，提升我国在国际标准化领域的影响力和话语权。通过与国际国外同类型标准相比，本项目结项后有望达到国际先进水平，这将有助于提升我国的国际形象和地位，推动我国经济的高质量发展。</w:t>
      </w:r>
    </w:p>
    <w:p w14:paraId="36FA6F5C">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六、采用国际标准和国外先进标准的情况</w:t>
      </w:r>
    </w:p>
    <w:p w14:paraId="5312FE99">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宋体" w:hAnsi="Courier New" w:cs="Courier New"/>
          <w:kern w:val="2"/>
          <w:sz w:val="21"/>
          <w:szCs w:val="21"/>
          <w:lang w:val="en-US" w:eastAsia="zh-CN" w:bidi="ar-SA"/>
        </w:rPr>
      </w:pPr>
      <w:r>
        <w:rPr>
          <w:rFonts w:hint="eastAsia" w:ascii="宋体" w:hAnsi="Courier New" w:cs="Courier New"/>
          <w:kern w:val="2"/>
          <w:sz w:val="21"/>
          <w:szCs w:val="21"/>
          <w:lang w:val="en-US" w:eastAsia="zh-CN" w:bidi="ar-SA"/>
        </w:rPr>
        <w:t>本标准未采用国际标准和国外先进标准。</w:t>
      </w:r>
    </w:p>
    <w:p w14:paraId="5602C4E5">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宋体" w:hAnsi="Courier New" w:cs="Courier New"/>
          <w:kern w:val="2"/>
          <w:sz w:val="21"/>
          <w:szCs w:val="21"/>
          <w:lang w:val="en-US" w:eastAsia="zh-CN" w:bidi="ar-SA"/>
        </w:rPr>
      </w:pPr>
      <w:r>
        <w:rPr>
          <w:rFonts w:hint="eastAsia" w:ascii="宋体" w:hAnsi="Courier New" w:cs="Courier New"/>
          <w:kern w:val="2"/>
          <w:sz w:val="21"/>
          <w:szCs w:val="21"/>
          <w:lang w:val="en-US" w:eastAsia="zh-CN" w:bidi="ar-SA"/>
        </w:rPr>
        <w:t>对于铜及铜合金中锡的化学分析方法，除了本标准以外，国外主要还有以下标准：国际标准原有ISO 4751和ISO 3111两项，但均已废止，不宜采用。欧盟标准共有3项分别为EN 15022-3:2006、EN 15022-4:2011和CEN/TS 15022-2:2009，其中2项采用火焰原子吸收光谱法、1项采用分光光度法，测定范围分别为0.001%～0.60%、0.20%～3.0%和0.0050%～0.5%；美国ASTM E478-2017中采用了分光光度法和碘酸钾滴定法，测定范围分别为0.010%～1.0%和0.50%～20%；日本标准JIS H1052-2010中分别采用原子吸收光谱法、碘酸钾滴定法、两项分光光度法、ICP发射光谱法，标准的测定范围为0.005%～15%。</w:t>
      </w:r>
    </w:p>
    <w:p w14:paraId="376C8300">
      <w:pPr>
        <w:pStyle w:val="5"/>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eastAsia" w:ascii="宋体" w:hAnsi="Courier New" w:cs="Courier New"/>
          <w:b w:val="0"/>
          <w:bCs w:val="0"/>
          <w:kern w:val="2"/>
          <w:sz w:val="21"/>
          <w:szCs w:val="21"/>
          <w:lang w:val="en-US" w:eastAsia="zh-CN" w:bidi="ar-SA"/>
        </w:rPr>
      </w:pPr>
      <w:r>
        <w:rPr>
          <w:rFonts w:hint="eastAsia" w:ascii="宋体" w:hAnsi="Courier New" w:cs="Courier New"/>
          <w:b w:val="0"/>
          <w:bCs w:val="0"/>
          <w:kern w:val="2"/>
          <w:sz w:val="21"/>
          <w:szCs w:val="21"/>
          <w:lang w:val="en-US" w:eastAsia="zh-CN" w:bidi="ar-SA"/>
        </w:rPr>
        <w:t>根据上述标准的信息，本标准与其以下三个方面进行了对比：</w:t>
      </w:r>
    </w:p>
    <w:p w14:paraId="5A01AB89">
      <w:pPr>
        <w:pStyle w:val="4"/>
        <w:rPr>
          <w:rFonts w:hint="eastAsia" w:ascii="宋体" w:hAnsi="Courier New" w:cs="Courier New"/>
          <w:b w:val="0"/>
          <w:bCs w:val="0"/>
          <w:kern w:val="2"/>
          <w:sz w:val="21"/>
          <w:szCs w:val="21"/>
          <w:lang w:val="en-US" w:eastAsia="zh-CN" w:bidi="ar-SA"/>
        </w:rPr>
      </w:pPr>
      <w:r>
        <w:rPr>
          <w:rFonts w:hint="eastAsia" w:ascii="宋体" w:hAnsi="Courier New" w:cs="Courier New"/>
          <w:b w:val="0"/>
          <w:bCs w:val="0"/>
          <w:kern w:val="2"/>
          <w:sz w:val="21"/>
          <w:szCs w:val="21"/>
          <w:lang w:val="en-US" w:eastAsia="zh-CN" w:bidi="ar-SA"/>
        </w:rPr>
        <w:t xml:space="preserve">    </w:t>
      </w:r>
      <w:r>
        <w:rPr>
          <w:rFonts w:hint="eastAsia"/>
          <w:lang w:val="en-US" w:eastAsia="zh-CN"/>
        </w:rPr>
        <w:t>第一，</w:t>
      </w:r>
      <w:r>
        <w:rPr>
          <w:rFonts w:hint="eastAsia" w:ascii="宋体" w:hAnsi="Courier New" w:cs="Courier New"/>
          <w:b w:val="0"/>
          <w:bCs w:val="0"/>
          <w:kern w:val="2"/>
          <w:sz w:val="21"/>
          <w:szCs w:val="21"/>
          <w:lang w:val="en-US" w:eastAsia="zh-CN" w:bidi="ar-SA"/>
        </w:rPr>
        <w:t>在测定范围上，本标准扩展了锡含量的检测上限，使整个标准的检测范围达到了0.0001%～20.0%，相较上述国外先进标准范围更广，更能适应不同铜及铜合金材料的检测需求。这一改进使得本标准在实用性上有了显著提升，能够更好地服务于铜及铜合金产业的生产、研发和贸易活动。</w:t>
      </w:r>
    </w:p>
    <w:p w14:paraId="2832DFED">
      <w:pPr>
        <w:pStyle w:val="5"/>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eastAsia" w:ascii="宋体" w:hAnsi="Courier New" w:cs="Courier New"/>
          <w:b w:val="0"/>
          <w:bCs w:val="0"/>
          <w:kern w:val="2"/>
          <w:sz w:val="21"/>
          <w:szCs w:val="21"/>
          <w:lang w:val="en-US" w:eastAsia="zh-CN" w:bidi="ar-SA"/>
        </w:rPr>
      </w:pPr>
      <w:r>
        <w:rPr>
          <w:rFonts w:hint="eastAsia" w:ascii="宋体" w:hAnsi="Courier New" w:cs="Courier New"/>
          <w:b w:val="0"/>
          <w:bCs w:val="0"/>
          <w:kern w:val="2"/>
          <w:sz w:val="21"/>
          <w:szCs w:val="21"/>
          <w:lang w:val="en-US" w:eastAsia="zh-CN" w:bidi="ar-SA"/>
        </w:rPr>
        <w:t>第二，在方法操作上，本标准对实验步骤和条件进行了细化和优化，提高了检测的准确性和可操作性。通过对比发现，相近标准ASTM E478-2017和JIS H1052-2010在某些实验操作上较为繁琐，而本标准则通过前期的大量试验和研究，对实验步骤进行了精简化的设计，在确保了检测结果的可靠性和重复性的同时，使方法更易于操作和掌握。</w:t>
      </w:r>
    </w:p>
    <w:p w14:paraId="1BBF4047">
      <w:pPr>
        <w:pStyle w:val="5"/>
        <w:keepNext w:val="0"/>
        <w:keepLines w:val="0"/>
        <w:pageBreakBefore w:val="0"/>
        <w:widowControl w:val="0"/>
        <w:kinsoku/>
        <w:wordWrap/>
        <w:overflowPunct/>
        <w:topLinePunct w:val="0"/>
        <w:autoSpaceDE/>
        <w:autoSpaceDN/>
        <w:bidi w:val="0"/>
        <w:adjustRightInd/>
        <w:snapToGrid/>
        <w:spacing w:before="0" w:after="0" w:line="240" w:lineRule="auto"/>
        <w:ind w:firstLine="420" w:firstLineChars="200"/>
        <w:jc w:val="both"/>
        <w:textAlignment w:val="auto"/>
        <w:rPr>
          <w:rFonts w:hint="eastAsia" w:ascii="宋体" w:hAnsi="Courier New" w:cs="Courier New"/>
          <w:b w:val="0"/>
          <w:bCs w:val="0"/>
          <w:kern w:val="2"/>
          <w:sz w:val="21"/>
          <w:szCs w:val="21"/>
          <w:lang w:val="en-US" w:eastAsia="zh-CN" w:bidi="ar-SA"/>
        </w:rPr>
      </w:pPr>
      <w:r>
        <w:rPr>
          <w:rFonts w:hint="eastAsia" w:ascii="宋体" w:hAnsi="Courier New" w:cs="Courier New"/>
          <w:b w:val="0"/>
          <w:bCs w:val="0"/>
          <w:kern w:val="2"/>
          <w:sz w:val="21"/>
          <w:szCs w:val="21"/>
          <w:lang w:val="en-US" w:eastAsia="zh-CN" w:bidi="ar-SA"/>
        </w:rPr>
        <w:t>第三，在共存元素的影响研究上，本标准也进行了更为深入和全面的探讨。铜及铜合金中往往存在多种共存元素，这些元素可能会对锡含量的测定产生干扰。本标准通过系统的研究和分析，提出了有效的干扰消除方法，确保了锡含量测定的准确性和可靠性。而其他国外标准在这方面可能存在一定的不足，需要使用者自行进行干扰校正。</w:t>
      </w:r>
    </w:p>
    <w:p w14:paraId="60C8F3CA">
      <w:pPr>
        <w:rPr>
          <w:rFonts w:hint="default"/>
          <w:lang w:val="en-US" w:eastAsia="zh-CN"/>
        </w:rPr>
      </w:pPr>
    </w:p>
    <w:p w14:paraId="4E30C7A5">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七、与现行法律、法规、强制性国家标准及相关标准协调配套情况</w:t>
      </w:r>
    </w:p>
    <w:p w14:paraId="4B216139">
      <w:pPr>
        <w:adjustRightInd w:val="0"/>
        <w:snapToGrid w:val="0"/>
        <w:spacing w:line="360" w:lineRule="auto"/>
        <w:ind w:firstLine="480" w:firstLineChars="200"/>
        <w:rPr>
          <w:rFonts w:hint="eastAsia" w:ascii="宋体" w:hAnsi="宋体" w:eastAsia="宋体" w:cs="宋体"/>
          <w:kern w:val="2"/>
          <w:sz w:val="24"/>
          <w:szCs w:val="24"/>
          <w:lang w:val="en-US" w:eastAsia="zh-CN" w:bidi="ar-SA"/>
        </w:rPr>
      </w:pPr>
    </w:p>
    <w:p w14:paraId="121C0BDB">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sz w:val="21"/>
          <w:szCs w:val="21"/>
          <w:lang w:val="en-US" w:eastAsia="zh-CN"/>
        </w:rPr>
      </w:pPr>
      <w:r>
        <w:rPr>
          <w:rFonts w:hint="eastAsia"/>
          <w:sz w:val="21"/>
          <w:szCs w:val="21"/>
          <w:lang w:val="en-US" w:eastAsia="zh-CN"/>
        </w:rPr>
        <w:t>本标准符合现行法律、法规的要求，并与其他同类国家标准、国家J用标准、行业标准无冲突、重叠和不协调之处。</w:t>
      </w:r>
    </w:p>
    <w:p w14:paraId="216BD503">
      <w:pPr>
        <w:adjustRightInd w:val="0"/>
        <w:snapToGrid w:val="0"/>
        <w:spacing w:line="360" w:lineRule="auto"/>
        <w:rPr>
          <w:rFonts w:hint="eastAsia" w:ascii="宋体" w:hAnsi="宋体" w:eastAsia="宋体" w:cs="宋体"/>
          <w:kern w:val="2"/>
          <w:sz w:val="24"/>
          <w:szCs w:val="24"/>
          <w:lang w:val="en-US" w:eastAsia="zh-CN" w:bidi="ar-SA"/>
        </w:rPr>
      </w:pPr>
    </w:p>
    <w:p w14:paraId="39E95AD3">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八、重大分歧意见的处理经过和依据</w:t>
      </w:r>
    </w:p>
    <w:p w14:paraId="1C742B52">
      <w:pPr>
        <w:pStyle w:val="6"/>
        <w:numPr>
          <w:ilvl w:val="0"/>
          <w:numId w:val="0"/>
        </w:numPr>
        <w:spacing w:line="360" w:lineRule="auto"/>
        <w:ind w:firstLine="420" w:firstLineChars="200"/>
        <w:rPr>
          <w:rFonts w:hint="eastAsia"/>
          <w:sz w:val="21"/>
          <w:szCs w:val="21"/>
          <w:lang w:val="en-US" w:eastAsia="zh-CN"/>
        </w:rPr>
      </w:pPr>
      <w:r>
        <w:rPr>
          <w:rFonts w:hint="eastAsia"/>
          <w:sz w:val="21"/>
          <w:szCs w:val="21"/>
          <w:lang w:val="en-US" w:eastAsia="zh-CN"/>
        </w:rPr>
        <w:t>暂无。</w:t>
      </w:r>
    </w:p>
    <w:p w14:paraId="7BEC6D49">
      <w:pPr>
        <w:adjustRightInd w:val="0"/>
        <w:snapToGrid w:val="0"/>
        <w:spacing w:line="360" w:lineRule="auto"/>
        <w:ind w:firstLine="480" w:firstLineChars="200"/>
        <w:rPr>
          <w:rFonts w:hint="eastAsia" w:ascii="黑体" w:hAnsi="宋体" w:eastAsia="黑体" w:cs="Arial"/>
          <w:color w:val="000000"/>
          <w:sz w:val="24"/>
          <w:lang w:val="en-US" w:eastAsia="zh-CN"/>
        </w:rPr>
      </w:pPr>
    </w:p>
    <w:p w14:paraId="42BF7444">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九、作为强制性国家标准的建议</w:t>
      </w:r>
    </w:p>
    <w:p w14:paraId="3E5B3D9B">
      <w:pPr>
        <w:spacing w:line="480" w:lineRule="exact"/>
        <w:rPr>
          <w:rFonts w:hint="eastAsia" w:ascii="宋体" w:hAnsi="Courier New" w:eastAsia="宋体" w:cs="Courier New"/>
          <w:kern w:val="2"/>
          <w:sz w:val="21"/>
          <w:szCs w:val="21"/>
          <w:lang w:val="en-US" w:eastAsia="zh-CN" w:bidi="ar-SA"/>
        </w:rPr>
      </w:pPr>
      <w:r>
        <w:rPr>
          <w:rFonts w:hint="eastAsia" w:ascii="宋体" w:hAnsi="宋体"/>
          <w:color w:val="000000"/>
          <w:szCs w:val="24"/>
        </w:rPr>
        <w:t xml:space="preserve">   </w:t>
      </w:r>
      <w:r>
        <w:rPr>
          <w:rFonts w:hint="eastAsia" w:ascii="宋体" w:hAnsi="Courier New" w:eastAsia="宋体" w:cs="Courier New"/>
          <w:kern w:val="2"/>
          <w:sz w:val="21"/>
          <w:szCs w:val="21"/>
          <w:lang w:val="en-US" w:eastAsia="zh-CN" w:bidi="ar-SA"/>
        </w:rPr>
        <w:t>本标准建议作为推荐性行业标准发布。</w:t>
      </w:r>
    </w:p>
    <w:p w14:paraId="6D3B3AAC">
      <w:pPr>
        <w:adjustRightInd w:val="0"/>
        <w:snapToGrid w:val="0"/>
        <w:spacing w:line="360" w:lineRule="auto"/>
        <w:ind w:firstLine="480" w:firstLineChars="200"/>
        <w:rPr>
          <w:rFonts w:hint="eastAsia" w:ascii="黑体" w:hAnsi="宋体" w:eastAsia="黑体" w:cs="Arial"/>
          <w:color w:val="000000"/>
          <w:sz w:val="24"/>
          <w:lang w:val="en-US" w:eastAsia="zh-CN"/>
        </w:rPr>
      </w:pPr>
    </w:p>
    <w:p w14:paraId="0B3418D5">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十、贯彻标准的要求和措施建议</w:t>
      </w:r>
    </w:p>
    <w:p w14:paraId="72FD9D8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olor w:val="000000"/>
        </w:rPr>
      </w:pPr>
      <w:r>
        <w:rPr>
          <w:rFonts w:hint="eastAsia" w:ascii="宋体" w:hAnsi="Courier New" w:eastAsia="宋体" w:cs="Courier New"/>
          <w:kern w:val="2"/>
          <w:sz w:val="21"/>
          <w:szCs w:val="21"/>
          <w:lang w:val="en-US" w:eastAsia="zh-CN" w:bidi="ar-SA"/>
        </w:rPr>
        <w:t>为使标准能更好地发挥作用，提高铜及铜合金生产企业的控制水平，建议针对本标准制订切实可行的贯彻措施，做好宣传培训工作，使各相关单位充分掌握标准中所规定的检测方法，并加强示范推广，让标准在铜及铜合金的生产和使用过程中得以广泛应用。同时，对标准执行情况进行跟踪调查，及时发现标准执行中的问题，不断修改完善，提升标准水平，提高标准的科学性、合理性、协调性和可操作性。</w:t>
      </w:r>
    </w:p>
    <w:p w14:paraId="11CCAAA8">
      <w:pPr>
        <w:adjustRightInd w:val="0"/>
        <w:snapToGrid w:val="0"/>
        <w:spacing w:line="360" w:lineRule="auto"/>
        <w:ind w:firstLine="480" w:firstLineChars="200"/>
        <w:rPr>
          <w:rFonts w:hint="eastAsia" w:ascii="黑体" w:hAnsi="宋体" w:eastAsia="黑体" w:cs="Arial"/>
          <w:color w:val="000000"/>
          <w:sz w:val="24"/>
          <w:lang w:val="en-US" w:eastAsia="zh-CN"/>
        </w:rPr>
      </w:pPr>
    </w:p>
    <w:p w14:paraId="7D854EFF">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十一、废止现行有关标准的建议</w:t>
      </w:r>
    </w:p>
    <w:p w14:paraId="427F3F6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Courier New" w:eastAsia="宋体" w:cs="Courier New"/>
          <w:kern w:val="2"/>
          <w:sz w:val="21"/>
          <w:szCs w:val="21"/>
          <w:lang w:val="en-US" w:eastAsia="zh-CN" w:bidi="ar-SA"/>
        </w:rPr>
      </w:pPr>
      <w:r>
        <w:rPr>
          <w:rFonts w:hint="eastAsia" w:ascii="宋体" w:hAnsi="宋体"/>
          <w:color w:val="000000"/>
          <w:szCs w:val="24"/>
          <w:lang w:val="en-US" w:eastAsia="zh-CN"/>
        </w:rPr>
        <w:t xml:space="preserve"> </w:t>
      </w:r>
      <w:r>
        <w:rPr>
          <w:rFonts w:hint="eastAsia" w:ascii="宋体" w:hAnsi="Courier New" w:eastAsia="宋体" w:cs="Courier New"/>
          <w:kern w:val="2"/>
          <w:sz w:val="21"/>
          <w:szCs w:val="21"/>
          <w:lang w:val="en-US" w:eastAsia="zh-CN" w:bidi="ar-SA"/>
        </w:rPr>
        <w:t>本标准为第三次修订，可以替代现行标准GB/T 5121.</w:t>
      </w:r>
      <w:r>
        <w:rPr>
          <w:rFonts w:hint="eastAsia" w:ascii="宋体" w:hAnsi="Courier New" w:cs="Courier New"/>
          <w:kern w:val="2"/>
          <w:sz w:val="21"/>
          <w:szCs w:val="21"/>
          <w:lang w:val="en-US" w:eastAsia="zh-CN" w:bidi="ar-SA"/>
        </w:rPr>
        <w:t>10</w:t>
      </w:r>
      <w:r>
        <w:rPr>
          <w:rFonts w:hint="eastAsia" w:ascii="宋体" w:hAnsi="Courier New" w:eastAsia="宋体" w:cs="Courier New"/>
          <w:kern w:val="2"/>
          <w:sz w:val="21"/>
          <w:szCs w:val="21"/>
          <w:lang w:val="en-US" w:eastAsia="zh-CN" w:bidi="ar-SA"/>
        </w:rPr>
        <w:t xml:space="preserve">-2008《铜及铜合化学分析方法 </w:t>
      </w:r>
      <w:r>
        <w:rPr>
          <w:rFonts w:hint="eastAsia" w:ascii="宋体" w:hAnsi="Courier New" w:cs="Courier New"/>
          <w:kern w:val="2"/>
          <w:sz w:val="21"/>
          <w:szCs w:val="21"/>
          <w:lang w:val="en-US" w:eastAsia="zh-CN" w:bidi="ar-SA"/>
        </w:rPr>
        <w:t>第10部分</w:t>
      </w:r>
      <w:r>
        <w:rPr>
          <w:rFonts w:hint="eastAsia" w:ascii="宋体" w:hAnsi="Courier New" w:eastAsia="宋体" w:cs="Courier New"/>
          <w:kern w:val="2"/>
          <w:sz w:val="21"/>
          <w:szCs w:val="21"/>
          <w:lang w:val="en-US" w:eastAsia="zh-CN" w:bidi="ar-SA"/>
        </w:rPr>
        <w:t xml:space="preserve"> </w:t>
      </w:r>
      <w:r>
        <w:rPr>
          <w:rFonts w:hint="eastAsia" w:ascii="宋体" w:hAnsi="Courier New" w:cs="Courier New"/>
          <w:kern w:val="2"/>
          <w:sz w:val="21"/>
          <w:szCs w:val="21"/>
          <w:lang w:val="en-US" w:eastAsia="zh-CN" w:bidi="ar-SA"/>
        </w:rPr>
        <w:t>锡含量</w:t>
      </w:r>
      <w:r>
        <w:rPr>
          <w:rFonts w:hint="eastAsia" w:ascii="宋体" w:hAnsi="Courier New" w:eastAsia="宋体" w:cs="Courier New"/>
          <w:kern w:val="2"/>
          <w:sz w:val="21"/>
          <w:szCs w:val="21"/>
          <w:lang w:val="en-US" w:eastAsia="zh-CN" w:bidi="ar-SA"/>
        </w:rPr>
        <w:t xml:space="preserve">的测定》。建议本标准自发布之日起代替《铜及铜合化学分析方法 </w:t>
      </w:r>
      <w:r>
        <w:rPr>
          <w:rFonts w:hint="eastAsia" w:ascii="宋体" w:hAnsi="Courier New" w:cs="Courier New"/>
          <w:kern w:val="2"/>
          <w:sz w:val="21"/>
          <w:szCs w:val="21"/>
          <w:lang w:val="en-US" w:eastAsia="zh-CN" w:bidi="ar-SA"/>
        </w:rPr>
        <w:t>第10部分</w:t>
      </w:r>
      <w:r>
        <w:rPr>
          <w:rFonts w:hint="eastAsia" w:ascii="宋体" w:hAnsi="Courier New" w:eastAsia="宋体" w:cs="Courier New"/>
          <w:kern w:val="2"/>
          <w:sz w:val="21"/>
          <w:szCs w:val="21"/>
          <w:lang w:val="en-US" w:eastAsia="zh-CN" w:bidi="ar-SA"/>
        </w:rPr>
        <w:t xml:space="preserve"> </w:t>
      </w:r>
      <w:r>
        <w:rPr>
          <w:rFonts w:hint="eastAsia" w:ascii="宋体" w:hAnsi="Courier New" w:cs="Courier New"/>
          <w:kern w:val="2"/>
          <w:sz w:val="21"/>
          <w:szCs w:val="21"/>
          <w:lang w:val="en-US" w:eastAsia="zh-CN" w:bidi="ar-SA"/>
        </w:rPr>
        <w:t>锡含量</w:t>
      </w:r>
      <w:r>
        <w:rPr>
          <w:rFonts w:hint="eastAsia" w:ascii="宋体" w:hAnsi="Courier New" w:eastAsia="宋体" w:cs="Courier New"/>
          <w:kern w:val="2"/>
          <w:sz w:val="21"/>
          <w:szCs w:val="21"/>
          <w:lang w:val="en-US" w:eastAsia="zh-CN" w:bidi="ar-SA"/>
        </w:rPr>
        <w:t>的测定》</w:t>
      </w:r>
      <w:r>
        <w:rPr>
          <w:rFonts w:hint="eastAsia" w:ascii="宋体" w:hAnsi="Courier New" w:cs="Courier New"/>
          <w:kern w:val="2"/>
          <w:sz w:val="21"/>
          <w:szCs w:val="21"/>
          <w:lang w:val="en-US" w:eastAsia="zh-CN" w:bidi="ar-SA"/>
        </w:rPr>
        <w:t>GB/T 5121.10</w:t>
      </w:r>
      <w:r>
        <w:rPr>
          <w:rFonts w:hint="eastAsia" w:ascii="宋体" w:hAnsi="Courier New" w:eastAsia="宋体" w:cs="Courier New"/>
          <w:kern w:val="2"/>
          <w:sz w:val="21"/>
          <w:szCs w:val="21"/>
          <w:lang w:val="en-US" w:eastAsia="zh-CN" w:bidi="ar-SA"/>
        </w:rPr>
        <w:t>-2008。</w:t>
      </w:r>
    </w:p>
    <w:p w14:paraId="55EB1B2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Courier New" w:eastAsia="宋体" w:cs="Courier New"/>
          <w:kern w:val="2"/>
          <w:sz w:val="21"/>
          <w:szCs w:val="21"/>
          <w:lang w:val="en-US" w:eastAsia="zh-CN" w:bidi="ar-SA"/>
        </w:rPr>
      </w:pPr>
    </w:p>
    <w:p w14:paraId="41380E33">
      <w:pPr>
        <w:widowControl w:val="0"/>
        <w:wordWrap/>
        <w:adjustRightInd/>
        <w:snapToGrid/>
        <w:spacing w:before="0" w:after="0" w:line="360" w:lineRule="auto"/>
        <w:ind w:left="0" w:leftChars="0" w:right="0" w:firstLine="0" w:firstLineChars="0"/>
        <w:jc w:val="left"/>
        <w:textAlignment w:val="auto"/>
        <w:outlineLvl w:val="1"/>
        <w:rPr>
          <w:rFonts w:hint="eastAsia" w:ascii="黑体" w:hAnsi="黑体" w:eastAsia="黑体" w:cs="黑体"/>
          <w:b w:val="0"/>
          <w:bCs w:val="0"/>
          <w:color w:val="auto"/>
          <w:kern w:val="2"/>
          <w:sz w:val="21"/>
          <w:szCs w:val="21"/>
          <w:lang w:val="en-US" w:eastAsia="zh-CN"/>
        </w:rPr>
      </w:pPr>
      <w:r>
        <w:rPr>
          <w:rFonts w:hint="eastAsia" w:ascii="黑体" w:hAnsi="黑体" w:eastAsia="黑体" w:cs="黑体"/>
          <w:b w:val="0"/>
          <w:bCs w:val="0"/>
          <w:color w:val="auto"/>
          <w:kern w:val="2"/>
          <w:sz w:val="21"/>
          <w:szCs w:val="21"/>
          <w:lang w:val="en-US" w:eastAsia="zh-CN"/>
        </w:rPr>
        <w:t>十二、其它应予说明的事项</w:t>
      </w:r>
    </w:p>
    <w:p w14:paraId="65BE9592">
      <w:pPr>
        <w:spacing w:line="480" w:lineRule="exact"/>
        <w:ind w:firstLine="420" w:firstLineChars="200"/>
        <w:rPr>
          <w:rFonts w:hint="eastAsia" w:ascii="宋体" w:hAnsi="Courier New" w:eastAsia="宋体" w:cs="Courier New"/>
          <w:kern w:val="2"/>
          <w:sz w:val="21"/>
          <w:szCs w:val="21"/>
          <w:lang w:val="en-US" w:eastAsia="zh-CN" w:bidi="ar-SA"/>
        </w:rPr>
      </w:pPr>
      <w:r>
        <w:rPr>
          <w:rFonts w:hint="eastAsia" w:ascii="宋体" w:hAnsi="Courier New" w:eastAsia="宋体" w:cs="Courier New"/>
          <w:kern w:val="2"/>
          <w:sz w:val="21"/>
          <w:szCs w:val="21"/>
          <w:lang w:val="en-US" w:eastAsia="zh-CN" w:bidi="ar-SA"/>
        </w:rPr>
        <w:t>无。</w:t>
      </w:r>
    </w:p>
    <w:p w14:paraId="277361D6">
      <w:pPr>
        <w:spacing w:line="480" w:lineRule="exact"/>
        <w:rPr>
          <w:rFonts w:hint="default" w:ascii="宋体" w:hAnsi="Courier New" w:eastAsia="宋体" w:cs="Courier New"/>
          <w:kern w:val="2"/>
          <w:sz w:val="21"/>
          <w:szCs w:val="21"/>
          <w:lang w:val="en-US" w:eastAsia="zh-CN" w:bidi="ar-SA"/>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7C57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4EF25">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64EF25">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7E9D5"/>
    <w:multiLevelType w:val="multilevel"/>
    <w:tmpl w:val="BFA7E9D5"/>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3A112F6C"/>
    <w:multiLevelType w:val="singleLevel"/>
    <w:tmpl w:val="3A112F6C"/>
    <w:lvl w:ilvl="0" w:tentative="0">
      <w:start w:val="3"/>
      <w:numFmt w:val="chineseCounting"/>
      <w:suff w:val="nothing"/>
      <w:lvlText w:val="（%1）"/>
      <w:lvlJc w:val="left"/>
      <w:rPr>
        <w:rFonts w:hint="eastAsia"/>
      </w:rPr>
    </w:lvl>
  </w:abstractNum>
  <w:abstractNum w:abstractNumId="2">
    <w:nsid w:val="514E4EF8"/>
    <w:multiLevelType w:val="singleLevel"/>
    <w:tmpl w:val="514E4EF8"/>
    <w:lvl w:ilvl="0" w:tentative="0">
      <w:start w:val="1"/>
      <w:numFmt w:val="lowerLetter"/>
      <w:lvlText w:val="%1)"/>
      <w:lvlJc w:val="left"/>
      <w:pPr>
        <w:tabs>
          <w:tab w:val="left" w:pos="312"/>
        </w:tabs>
      </w:pPr>
    </w:lvl>
  </w:abstractNum>
  <w:abstractNum w:abstractNumId="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EDFB90F"/>
    <w:multiLevelType w:val="singleLevel"/>
    <w:tmpl w:val="6EDFB90F"/>
    <w:lvl w:ilvl="0" w:tentative="0">
      <w:start w:val="5"/>
      <w:numFmt w:val="decimal"/>
      <w:suff w:val="space"/>
      <w:lvlText w:val="%1."/>
      <w:lvlJc w:val="left"/>
      <w:pPr>
        <w:ind w:left="480" w:firstLine="0"/>
      </w:pPr>
    </w:lvl>
  </w:abstractNum>
  <w:num w:numId="1">
    <w:abstractNumId w:val="1"/>
  </w:num>
  <w:num w:numId="2">
    <w:abstractNumId w:val="4"/>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1ZTliOTQ3YjRkNTVkMDY0MDEyZDk5ZTEwZjNjNmEifQ=="/>
  </w:docVars>
  <w:rsids>
    <w:rsidRoot w:val="00092C34"/>
    <w:rsid w:val="000068B5"/>
    <w:rsid w:val="00010571"/>
    <w:rsid w:val="0001710C"/>
    <w:rsid w:val="000235A0"/>
    <w:rsid w:val="00055AF1"/>
    <w:rsid w:val="00065EF0"/>
    <w:rsid w:val="0007243B"/>
    <w:rsid w:val="0007793B"/>
    <w:rsid w:val="00080032"/>
    <w:rsid w:val="0008532E"/>
    <w:rsid w:val="00092C34"/>
    <w:rsid w:val="000978E2"/>
    <w:rsid w:val="000A179A"/>
    <w:rsid w:val="000A328B"/>
    <w:rsid w:val="000A7224"/>
    <w:rsid w:val="000C1AF6"/>
    <w:rsid w:val="000D3D67"/>
    <w:rsid w:val="000E0A0B"/>
    <w:rsid w:val="000F28BF"/>
    <w:rsid w:val="00102DFE"/>
    <w:rsid w:val="00111A49"/>
    <w:rsid w:val="00127117"/>
    <w:rsid w:val="00127AA2"/>
    <w:rsid w:val="00146FA5"/>
    <w:rsid w:val="001503C5"/>
    <w:rsid w:val="00155F51"/>
    <w:rsid w:val="00156608"/>
    <w:rsid w:val="0015671E"/>
    <w:rsid w:val="0017220D"/>
    <w:rsid w:val="00176AFD"/>
    <w:rsid w:val="00181B08"/>
    <w:rsid w:val="00183070"/>
    <w:rsid w:val="001830EE"/>
    <w:rsid w:val="00186513"/>
    <w:rsid w:val="00191E19"/>
    <w:rsid w:val="001937EB"/>
    <w:rsid w:val="00194AD6"/>
    <w:rsid w:val="001A4A92"/>
    <w:rsid w:val="001C42AE"/>
    <w:rsid w:val="001D6F97"/>
    <w:rsid w:val="001D79EB"/>
    <w:rsid w:val="001E2478"/>
    <w:rsid w:val="001E5206"/>
    <w:rsid w:val="001E5F9C"/>
    <w:rsid w:val="001F7DC9"/>
    <w:rsid w:val="00206CF7"/>
    <w:rsid w:val="0021529D"/>
    <w:rsid w:val="00225378"/>
    <w:rsid w:val="00234E58"/>
    <w:rsid w:val="00236C9E"/>
    <w:rsid w:val="00237633"/>
    <w:rsid w:val="00241DB3"/>
    <w:rsid w:val="00253AC6"/>
    <w:rsid w:val="002575A4"/>
    <w:rsid w:val="00257D20"/>
    <w:rsid w:val="00262AAC"/>
    <w:rsid w:val="002653AA"/>
    <w:rsid w:val="0026615D"/>
    <w:rsid w:val="0029652A"/>
    <w:rsid w:val="002A3D18"/>
    <w:rsid w:val="002B4B0C"/>
    <w:rsid w:val="002B6239"/>
    <w:rsid w:val="002D7BB9"/>
    <w:rsid w:val="002E333C"/>
    <w:rsid w:val="002E42A4"/>
    <w:rsid w:val="00303E98"/>
    <w:rsid w:val="0030501D"/>
    <w:rsid w:val="00306296"/>
    <w:rsid w:val="003064A1"/>
    <w:rsid w:val="003234A2"/>
    <w:rsid w:val="00355373"/>
    <w:rsid w:val="00362C21"/>
    <w:rsid w:val="00375135"/>
    <w:rsid w:val="00380423"/>
    <w:rsid w:val="003A5BFE"/>
    <w:rsid w:val="004138EB"/>
    <w:rsid w:val="0041502C"/>
    <w:rsid w:val="004154FF"/>
    <w:rsid w:val="004246A4"/>
    <w:rsid w:val="004312CA"/>
    <w:rsid w:val="00440310"/>
    <w:rsid w:val="00442A81"/>
    <w:rsid w:val="004430FA"/>
    <w:rsid w:val="0044528A"/>
    <w:rsid w:val="00447F49"/>
    <w:rsid w:val="00453463"/>
    <w:rsid w:val="00454313"/>
    <w:rsid w:val="004846B8"/>
    <w:rsid w:val="004949D6"/>
    <w:rsid w:val="00495461"/>
    <w:rsid w:val="00495E69"/>
    <w:rsid w:val="004D4511"/>
    <w:rsid w:val="004D6F69"/>
    <w:rsid w:val="004F2956"/>
    <w:rsid w:val="005107AB"/>
    <w:rsid w:val="005142BD"/>
    <w:rsid w:val="00547689"/>
    <w:rsid w:val="00561577"/>
    <w:rsid w:val="00570088"/>
    <w:rsid w:val="005733AF"/>
    <w:rsid w:val="00583363"/>
    <w:rsid w:val="00595AF7"/>
    <w:rsid w:val="00596668"/>
    <w:rsid w:val="005A31B8"/>
    <w:rsid w:val="005A481D"/>
    <w:rsid w:val="005B05E2"/>
    <w:rsid w:val="005B78CE"/>
    <w:rsid w:val="005C6BD8"/>
    <w:rsid w:val="005D4AA0"/>
    <w:rsid w:val="005E4655"/>
    <w:rsid w:val="005F1CD3"/>
    <w:rsid w:val="00613A1D"/>
    <w:rsid w:val="00617F48"/>
    <w:rsid w:val="00626FAE"/>
    <w:rsid w:val="00632D51"/>
    <w:rsid w:val="0063380A"/>
    <w:rsid w:val="006507CD"/>
    <w:rsid w:val="00650967"/>
    <w:rsid w:val="00656F68"/>
    <w:rsid w:val="006675F9"/>
    <w:rsid w:val="00671A5E"/>
    <w:rsid w:val="006A1C1C"/>
    <w:rsid w:val="006A213E"/>
    <w:rsid w:val="006A521E"/>
    <w:rsid w:val="006A6E8F"/>
    <w:rsid w:val="006B2504"/>
    <w:rsid w:val="006C60D8"/>
    <w:rsid w:val="006D419C"/>
    <w:rsid w:val="006D7AD2"/>
    <w:rsid w:val="006E0976"/>
    <w:rsid w:val="006E30C9"/>
    <w:rsid w:val="006E787A"/>
    <w:rsid w:val="006F0558"/>
    <w:rsid w:val="006F4FF7"/>
    <w:rsid w:val="006F69FC"/>
    <w:rsid w:val="006F6EBD"/>
    <w:rsid w:val="00701741"/>
    <w:rsid w:val="00731CB8"/>
    <w:rsid w:val="00736DDA"/>
    <w:rsid w:val="00740823"/>
    <w:rsid w:val="00745E57"/>
    <w:rsid w:val="00747880"/>
    <w:rsid w:val="00762D2D"/>
    <w:rsid w:val="00763109"/>
    <w:rsid w:val="00764FC1"/>
    <w:rsid w:val="00770687"/>
    <w:rsid w:val="00772E9E"/>
    <w:rsid w:val="00780D9B"/>
    <w:rsid w:val="00796BE8"/>
    <w:rsid w:val="007B0700"/>
    <w:rsid w:val="007F59F0"/>
    <w:rsid w:val="007F7561"/>
    <w:rsid w:val="00802DE9"/>
    <w:rsid w:val="00826DF5"/>
    <w:rsid w:val="008370A8"/>
    <w:rsid w:val="00842F88"/>
    <w:rsid w:val="00845314"/>
    <w:rsid w:val="00852D22"/>
    <w:rsid w:val="00863E0B"/>
    <w:rsid w:val="008655E7"/>
    <w:rsid w:val="008720E3"/>
    <w:rsid w:val="00891B92"/>
    <w:rsid w:val="008963C7"/>
    <w:rsid w:val="008A01E6"/>
    <w:rsid w:val="008B5614"/>
    <w:rsid w:val="008C143A"/>
    <w:rsid w:val="008C2DE7"/>
    <w:rsid w:val="008C7DFD"/>
    <w:rsid w:val="008E01AB"/>
    <w:rsid w:val="008F5F12"/>
    <w:rsid w:val="008F7724"/>
    <w:rsid w:val="009022F0"/>
    <w:rsid w:val="0090633F"/>
    <w:rsid w:val="00914E3B"/>
    <w:rsid w:val="00917185"/>
    <w:rsid w:val="0092365A"/>
    <w:rsid w:val="00950BFE"/>
    <w:rsid w:val="00961EDB"/>
    <w:rsid w:val="009765EF"/>
    <w:rsid w:val="009A4012"/>
    <w:rsid w:val="009A4712"/>
    <w:rsid w:val="009D08FA"/>
    <w:rsid w:val="009D2AA8"/>
    <w:rsid w:val="009D5354"/>
    <w:rsid w:val="009E1120"/>
    <w:rsid w:val="009E4675"/>
    <w:rsid w:val="009E6A7F"/>
    <w:rsid w:val="009F0DC7"/>
    <w:rsid w:val="00A14734"/>
    <w:rsid w:val="00A23FF7"/>
    <w:rsid w:val="00A33F0E"/>
    <w:rsid w:val="00A425F8"/>
    <w:rsid w:val="00A6749E"/>
    <w:rsid w:val="00A754D0"/>
    <w:rsid w:val="00A767F1"/>
    <w:rsid w:val="00A85195"/>
    <w:rsid w:val="00A92744"/>
    <w:rsid w:val="00A93458"/>
    <w:rsid w:val="00A9384F"/>
    <w:rsid w:val="00A976FB"/>
    <w:rsid w:val="00AB1BA9"/>
    <w:rsid w:val="00AB1DA3"/>
    <w:rsid w:val="00AE5550"/>
    <w:rsid w:val="00AF36B0"/>
    <w:rsid w:val="00AF389F"/>
    <w:rsid w:val="00B0219F"/>
    <w:rsid w:val="00B16B3B"/>
    <w:rsid w:val="00B22BEC"/>
    <w:rsid w:val="00B62BF5"/>
    <w:rsid w:val="00B82E45"/>
    <w:rsid w:val="00B90461"/>
    <w:rsid w:val="00BB1F68"/>
    <w:rsid w:val="00BB6A03"/>
    <w:rsid w:val="00BD2F0B"/>
    <w:rsid w:val="00BD31B4"/>
    <w:rsid w:val="00BE1BD8"/>
    <w:rsid w:val="00BF5BA9"/>
    <w:rsid w:val="00C00678"/>
    <w:rsid w:val="00C01C46"/>
    <w:rsid w:val="00C06CCC"/>
    <w:rsid w:val="00C13CC7"/>
    <w:rsid w:val="00C160CF"/>
    <w:rsid w:val="00C230A7"/>
    <w:rsid w:val="00C26DFE"/>
    <w:rsid w:val="00C35833"/>
    <w:rsid w:val="00C42C0B"/>
    <w:rsid w:val="00C47985"/>
    <w:rsid w:val="00C51352"/>
    <w:rsid w:val="00C51428"/>
    <w:rsid w:val="00C64DD2"/>
    <w:rsid w:val="00C64EF1"/>
    <w:rsid w:val="00C72FAF"/>
    <w:rsid w:val="00C7750E"/>
    <w:rsid w:val="00C94ADA"/>
    <w:rsid w:val="00CA5D3B"/>
    <w:rsid w:val="00CC30C0"/>
    <w:rsid w:val="00CD4290"/>
    <w:rsid w:val="00CD7201"/>
    <w:rsid w:val="00CE2B6C"/>
    <w:rsid w:val="00CE5251"/>
    <w:rsid w:val="00D119C8"/>
    <w:rsid w:val="00D20E28"/>
    <w:rsid w:val="00D2179F"/>
    <w:rsid w:val="00D2399D"/>
    <w:rsid w:val="00D31DF2"/>
    <w:rsid w:val="00D52DB6"/>
    <w:rsid w:val="00D66BBE"/>
    <w:rsid w:val="00D872B9"/>
    <w:rsid w:val="00D95148"/>
    <w:rsid w:val="00DA1346"/>
    <w:rsid w:val="00DC0B4F"/>
    <w:rsid w:val="00DD3698"/>
    <w:rsid w:val="00E02753"/>
    <w:rsid w:val="00E027E6"/>
    <w:rsid w:val="00E06883"/>
    <w:rsid w:val="00E204DF"/>
    <w:rsid w:val="00E27EEF"/>
    <w:rsid w:val="00E30B6E"/>
    <w:rsid w:val="00E419F5"/>
    <w:rsid w:val="00E5638D"/>
    <w:rsid w:val="00E5646F"/>
    <w:rsid w:val="00E6149B"/>
    <w:rsid w:val="00E773C8"/>
    <w:rsid w:val="00E81EFE"/>
    <w:rsid w:val="00EA4ECF"/>
    <w:rsid w:val="00EB4563"/>
    <w:rsid w:val="00EC0496"/>
    <w:rsid w:val="00EC09A4"/>
    <w:rsid w:val="00EC11D4"/>
    <w:rsid w:val="00EC11F8"/>
    <w:rsid w:val="00ED4EF2"/>
    <w:rsid w:val="00EE0522"/>
    <w:rsid w:val="00EE38E1"/>
    <w:rsid w:val="00EE481F"/>
    <w:rsid w:val="00EF0112"/>
    <w:rsid w:val="00F00ECD"/>
    <w:rsid w:val="00F115E9"/>
    <w:rsid w:val="00F15C01"/>
    <w:rsid w:val="00F25A56"/>
    <w:rsid w:val="00F34CF0"/>
    <w:rsid w:val="00F379AB"/>
    <w:rsid w:val="00F42318"/>
    <w:rsid w:val="00F53B9A"/>
    <w:rsid w:val="00F558AD"/>
    <w:rsid w:val="00F61D79"/>
    <w:rsid w:val="00F739F3"/>
    <w:rsid w:val="00F845D4"/>
    <w:rsid w:val="00F868E4"/>
    <w:rsid w:val="00F87C6F"/>
    <w:rsid w:val="00FA4671"/>
    <w:rsid w:val="00FB2DD6"/>
    <w:rsid w:val="00FC0799"/>
    <w:rsid w:val="00FC191E"/>
    <w:rsid w:val="00FD6871"/>
    <w:rsid w:val="00FD6B89"/>
    <w:rsid w:val="00FD6BBB"/>
    <w:rsid w:val="00FF56BA"/>
    <w:rsid w:val="011164C1"/>
    <w:rsid w:val="013F153F"/>
    <w:rsid w:val="01455A42"/>
    <w:rsid w:val="018C11BF"/>
    <w:rsid w:val="0190656A"/>
    <w:rsid w:val="01A506ED"/>
    <w:rsid w:val="01B6221C"/>
    <w:rsid w:val="01CB14D4"/>
    <w:rsid w:val="01CC7F40"/>
    <w:rsid w:val="01F3521E"/>
    <w:rsid w:val="02254260"/>
    <w:rsid w:val="02504B3F"/>
    <w:rsid w:val="02581AD5"/>
    <w:rsid w:val="02685216"/>
    <w:rsid w:val="02C1356F"/>
    <w:rsid w:val="02C46BBB"/>
    <w:rsid w:val="02C80459"/>
    <w:rsid w:val="02D622FD"/>
    <w:rsid w:val="02DF3D43"/>
    <w:rsid w:val="031952A6"/>
    <w:rsid w:val="0399598B"/>
    <w:rsid w:val="03CE7CF1"/>
    <w:rsid w:val="04316610"/>
    <w:rsid w:val="045201B4"/>
    <w:rsid w:val="049510A8"/>
    <w:rsid w:val="04BC5CE3"/>
    <w:rsid w:val="04CE5ACF"/>
    <w:rsid w:val="04DD3F64"/>
    <w:rsid w:val="04ED064B"/>
    <w:rsid w:val="053242B0"/>
    <w:rsid w:val="054B711F"/>
    <w:rsid w:val="05600E1D"/>
    <w:rsid w:val="05834B0B"/>
    <w:rsid w:val="05A00C76"/>
    <w:rsid w:val="05A141DD"/>
    <w:rsid w:val="05A54A82"/>
    <w:rsid w:val="05DC29A4"/>
    <w:rsid w:val="05F22FFD"/>
    <w:rsid w:val="0603004A"/>
    <w:rsid w:val="06090798"/>
    <w:rsid w:val="064417AA"/>
    <w:rsid w:val="067909A4"/>
    <w:rsid w:val="069114AA"/>
    <w:rsid w:val="06915006"/>
    <w:rsid w:val="06CF3007"/>
    <w:rsid w:val="06E65352"/>
    <w:rsid w:val="06F51AA6"/>
    <w:rsid w:val="072A5120"/>
    <w:rsid w:val="07377F3E"/>
    <w:rsid w:val="074B1D02"/>
    <w:rsid w:val="07CF4038"/>
    <w:rsid w:val="07F25F78"/>
    <w:rsid w:val="07FF749A"/>
    <w:rsid w:val="080040BD"/>
    <w:rsid w:val="08034F89"/>
    <w:rsid w:val="08187780"/>
    <w:rsid w:val="083D71F3"/>
    <w:rsid w:val="08DF64FD"/>
    <w:rsid w:val="09226408"/>
    <w:rsid w:val="092B1742"/>
    <w:rsid w:val="093920B1"/>
    <w:rsid w:val="094E5430"/>
    <w:rsid w:val="0969226A"/>
    <w:rsid w:val="096D31B4"/>
    <w:rsid w:val="097D65E9"/>
    <w:rsid w:val="098B0432"/>
    <w:rsid w:val="09AB4631"/>
    <w:rsid w:val="09B03119"/>
    <w:rsid w:val="09DB4F16"/>
    <w:rsid w:val="0A290937"/>
    <w:rsid w:val="0A8B6D96"/>
    <w:rsid w:val="0A8F3F52"/>
    <w:rsid w:val="0AA55524"/>
    <w:rsid w:val="0AB60A3E"/>
    <w:rsid w:val="0ABF6006"/>
    <w:rsid w:val="0ADF4592"/>
    <w:rsid w:val="0B263244"/>
    <w:rsid w:val="0B270AEA"/>
    <w:rsid w:val="0B3D0EC5"/>
    <w:rsid w:val="0B3E4ECE"/>
    <w:rsid w:val="0B3F2C50"/>
    <w:rsid w:val="0B7F3FC7"/>
    <w:rsid w:val="0B82348B"/>
    <w:rsid w:val="0BDC31C7"/>
    <w:rsid w:val="0C040028"/>
    <w:rsid w:val="0C321039"/>
    <w:rsid w:val="0C3E0B0F"/>
    <w:rsid w:val="0C40074F"/>
    <w:rsid w:val="0C434FF4"/>
    <w:rsid w:val="0C727688"/>
    <w:rsid w:val="0C945850"/>
    <w:rsid w:val="0CB640EA"/>
    <w:rsid w:val="0CEC20DC"/>
    <w:rsid w:val="0D1424ED"/>
    <w:rsid w:val="0D4728C2"/>
    <w:rsid w:val="0D4F1A3A"/>
    <w:rsid w:val="0D9C49BC"/>
    <w:rsid w:val="0DC43F13"/>
    <w:rsid w:val="0DC7755F"/>
    <w:rsid w:val="0E1E360D"/>
    <w:rsid w:val="0E26072A"/>
    <w:rsid w:val="0E3446BA"/>
    <w:rsid w:val="0E5C6182"/>
    <w:rsid w:val="0E7272DB"/>
    <w:rsid w:val="0E751028"/>
    <w:rsid w:val="0E777553"/>
    <w:rsid w:val="0E8D69FB"/>
    <w:rsid w:val="0E927B6D"/>
    <w:rsid w:val="0F115375"/>
    <w:rsid w:val="0F2B249C"/>
    <w:rsid w:val="0F3550C8"/>
    <w:rsid w:val="0FDD6D17"/>
    <w:rsid w:val="10046849"/>
    <w:rsid w:val="101A42BE"/>
    <w:rsid w:val="1045758D"/>
    <w:rsid w:val="106E4B7E"/>
    <w:rsid w:val="10AA1270"/>
    <w:rsid w:val="10AD0C8E"/>
    <w:rsid w:val="10F0332B"/>
    <w:rsid w:val="11032FA4"/>
    <w:rsid w:val="112048F0"/>
    <w:rsid w:val="11470E54"/>
    <w:rsid w:val="1173012A"/>
    <w:rsid w:val="11B81FE1"/>
    <w:rsid w:val="11C444E1"/>
    <w:rsid w:val="120D5D21"/>
    <w:rsid w:val="121548EA"/>
    <w:rsid w:val="1226519C"/>
    <w:rsid w:val="12624579"/>
    <w:rsid w:val="127C1FF9"/>
    <w:rsid w:val="12BB7F0E"/>
    <w:rsid w:val="12C7072D"/>
    <w:rsid w:val="12E438B8"/>
    <w:rsid w:val="132C233E"/>
    <w:rsid w:val="133631BD"/>
    <w:rsid w:val="133D279D"/>
    <w:rsid w:val="13946135"/>
    <w:rsid w:val="13B62550"/>
    <w:rsid w:val="13CC1D73"/>
    <w:rsid w:val="13E06DE0"/>
    <w:rsid w:val="146D2C0E"/>
    <w:rsid w:val="14974078"/>
    <w:rsid w:val="14BC79EC"/>
    <w:rsid w:val="14CE4563"/>
    <w:rsid w:val="14D16641"/>
    <w:rsid w:val="153B0F5F"/>
    <w:rsid w:val="1557566D"/>
    <w:rsid w:val="15B14D7D"/>
    <w:rsid w:val="15C928DA"/>
    <w:rsid w:val="15D00384"/>
    <w:rsid w:val="15E65833"/>
    <w:rsid w:val="161F262E"/>
    <w:rsid w:val="161F618A"/>
    <w:rsid w:val="16836428"/>
    <w:rsid w:val="16B03286"/>
    <w:rsid w:val="16E318AE"/>
    <w:rsid w:val="170875B5"/>
    <w:rsid w:val="1751484A"/>
    <w:rsid w:val="17596903"/>
    <w:rsid w:val="1762178E"/>
    <w:rsid w:val="17810BC7"/>
    <w:rsid w:val="179B1B52"/>
    <w:rsid w:val="17A74689"/>
    <w:rsid w:val="17CA0378"/>
    <w:rsid w:val="17F1593F"/>
    <w:rsid w:val="17FF2717"/>
    <w:rsid w:val="181A2EB4"/>
    <w:rsid w:val="181F4B50"/>
    <w:rsid w:val="18491BE4"/>
    <w:rsid w:val="186C142F"/>
    <w:rsid w:val="18A474E7"/>
    <w:rsid w:val="18AA3680"/>
    <w:rsid w:val="18AF2420"/>
    <w:rsid w:val="18B046BF"/>
    <w:rsid w:val="19094ED0"/>
    <w:rsid w:val="192B3098"/>
    <w:rsid w:val="195645B9"/>
    <w:rsid w:val="19766A09"/>
    <w:rsid w:val="19EF2318"/>
    <w:rsid w:val="19FB3354"/>
    <w:rsid w:val="1A002F7A"/>
    <w:rsid w:val="1A1662E6"/>
    <w:rsid w:val="1A332204"/>
    <w:rsid w:val="1A642D06"/>
    <w:rsid w:val="1A9A0794"/>
    <w:rsid w:val="1AAE3F81"/>
    <w:rsid w:val="1AFE6CB6"/>
    <w:rsid w:val="1B34092A"/>
    <w:rsid w:val="1BBE6686"/>
    <w:rsid w:val="1BC40DC7"/>
    <w:rsid w:val="1BD01CD5"/>
    <w:rsid w:val="1BE870EB"/>
    <w:rsid w:val="1C0D7723"/>
    <w:rsid w:val="1C5902F0"/>
    <w:rsid w:val="1C640D9B"/>
    <w:rsid w:val="1C6B037B"/>
    <w:rsid w:val="1C8221B4"/>
    <w:rsid w:val="1CBF5FD1"/>
    <w:rsid w:val="1CD35ABE"/>
    <w:rsid w:val="1CDB6B83"/>
    <w:rsid w:val="1D190746"/>
    <w:rsid w:val="1D4A2936"/>
    <w:rsid w:val="1D7768AC"/>
    <w:rsid w:val="1DA05B37"/>
    <w:rsid w:val="1DC80F2A"/>
    <w:rsid w:val="1DD23EE1"/>
    <w:rsid w:val="1DFE6FCD"/>
    <w:rsid w:val="1E0A7720"/>
    <w:rsid w:val="1E13619C"/>
    <w:rsid w:val="1E4D70BB"/>
    <w:rsid w:val="1E4F7829"/>
    <w:rsid w:val="1E601A36"/>
    <w:rsid w:val="1F120F82"/>
    <w:rsid w:val="1FAB1135"/>
    <w:rsid w:val="20250841"/>
    <w:rsid w:val="20270DAE"/>
    <w:rsid w:val="207672EF"/>
    <w:rsid w:val="20BB037C"/>
    <w:rsid w:val="20C95670"/>
    <w:rsid w:val="20DA787E"/>
    <w:rsid w:val="20FF14D6"/>
    <w:rsid w:val="21156B08"/>
    <w:rsid w:val="211F1DB2"/>
    <w:rsid w:val="21486EDD"/>
    <w:rsid w:val="216655B5"/>
    <w:rsid w:val="21DC4F15"/>
    <w:rsid w:val="21E11E8A"/>
    <w:rsid w:val="22266AF2"/>
    <w:rsid w:val="22284619"/>
    <w:rsid w:val="222F59A7"/>
    <w:rsid w:val="22B06780"/>
    <w:rsid w:val="22DE117B"/>
    <w:rsid w:val="22F05E32"/>
    <w:rsid w:val="23377209"/>
    <w:rsid w:val="235F22BC"/>
    <w:rsid w:val="2369138D"/>
    <w:rsid w:val="23B00B1A"/>
    <w:rsid w:val="23C038FB"/>
    <w:rsid w:val="23D36806"/>
    <w:rsid w:val="23DD70FB"/>
    <w:rsid w:val="241E6A60"/>
    <w:rsid w:val="24D67678"/>
    <w:rsid w:val="2504136D"/>
    <w:rsid w:val="251F5AC6"/>
    <w:rsid w:val="256865DD"/>
    <w:rsid w:val="256A5A1C"/>
    <w:rsid w:val="25B85A0C"/>
    <w:rsid w:val="25D94458"/>
    <w:rsid w:val="26042CD6"/>
    <w:rsid w:val="26617281"/>
    <w:rsid w:val="267D0910"/>
    <w:rsid w:val="26A5448A"/>
    <w:rsid w:val="26AA5F44"/>
    <w:rsid w:val="26FB67A0"/>
    <w:rsid w:val="26FD73B2"/>
    <w:rsid w:val="27196C26"/>
    <w:rsid w:val="273B34AE"/>
    <w:rsid w:val="27651060"/>
    <w:rsid w:val="27674B89"/>
    <w:rsid w:val="277B10D4"/>
    <w:rsid w:val="27A110F5"/>
    <w:rsid w:val="27C941A8"/>
    <w:rsid w:val="28063096"/>
    <w:rsid w:val="285407F5"/>
    <w:rsid w:val="285F2D5E"/>
    <w:rsid w:val="28943F6E"/>
    <w:rsid w:val="28C7661D"/>
    <w:rsid w:val="28CE5D75"/>
    <w:rsid w:val="295757E3"/>
    <w:rsid w:val="29671ECA"/>
    <w:rsid w:val="29A22F02"/>
    <w:rsid w:val="2A4B5348"/>
    <w:rsid w:val="2A5C57A7"/>
    <w:rsid w:val="2A625984"/>
    <w:rsid w:val="2A7E248F"/>
    <w:rsid w:val="2AA33A14"/>
    <w:rsid w:val="2ADE440E"/>
    <w:rsid w:val="2B053834"/>
    <w:rsid w:val="2B181049"/>
    <w:rsid w:val="2B2D0EF2"/>
    <w:rsid w:val="2B4C75CA"/>
    <w:rsid w:val="2B8176D0"/>
    <w:rsid w:val="2B903C01"/>
    <w:rsid w:val="2BC5737C"/>
    <w:rsid w:val="2BD10B3A"/>
    <w:rsid w:val="2BDF34CC"/>
    <w:rsid w:val="2C22032B"/>
    <w:rsid w:val="2C3971FB"/>
    <w:rsid w:val="2C4E1120"/>
    <w:rsid w:val="2C78619D"/>
    <w:rsid w:val="2CC22BD3"/>
    <w:rsid w:val="2CC94C4A"/>
    <w:rsid w:val="2CEA709A"/>
    <w:rsid w:val="2D097ED0"/>
    <w:rsid w:val="2D410C84"/>
    <w:rsid w:val="2D8D7A26"/>
    <w:rsid w:val="2D8F19F0"/>
    <w:rsid w:val="2D927B3A"/>
    <w:rsid w:val="2E262354"/>
    <w:rsid w:val="2E7D5CEC"/>
    <w:rsid w:val="2E8928E3"/>
    <w:rsid w:val="2E9279E9"/>
    <w:rsid w:val="2EBC0352"/>
    <w:rsid w:val="2F0F2DE8"/>
    <w:rsid w:val="2F363F34"/>
    <w:rsid w:val="2F4B21CB"/>
    <w:rsid w:val="2FA16C6A"/>
    <w:rsid w:val="2FDB53C0"/>
    <w:rsid w:val="2FF475F1"/>
    <w:rsid w:val="300C37CC"/>
    <w:rsid w:val="303C7FD1"/>
    <w:rsid w:val="30405223"/>
    <w:rsid w:val="306860DF"/>
    <w:rsid w:val="30811BC4"/>
    <w:rsid w:val="30A33C04"/>
    <w:rsid w:val="30C65728"/>
    <w:rsid w:val="31191AC7"/>
    <w:rsid w:val="31496359"/>
    <w:rsid w:val="31550888"/>
    <w:rsid w:val="31973569"/>
    <w:rsid w:val="31A0241D"/>
    <w:rsid w:val="31B201DD"/>
    <w:rsid w:val="31B239E7"/>
    <w:rsid w:val="322150A3"/>
    <w:rsid w:val="32222E32"/>
    <w:rsid w:val="324A05DB"/>
    <w:rsid w:val="327D450D"/>
    <w:rsid w:val="32820F94"/>
    <w:rsid w:val="32852B12"/>
    <w:rsid w:val="328E04C8"/>
    <w:rsid w:val="32BD1813"/>
    <w:rsid w:val="32C959A4"/>
    <w:rsid w:val="33264BA4"/>
    <w:rsid w:val="332E5CEA"/>
    <w:rsid w:val="336D1EF8"/>
    <w:rsid w:val="339337F1"/>
    <w:rsid w:val="33955886"/>
    <w:rsid w:val="33A31D51"/>
    <w:rsid w:val="343230D5"/>
    <w:rsid w:val="34331FDC"/>
    <w:rsid w:val="34367069"/>
    <w:rsid w:val="344A48C2"/>
    <w:rsid w:val="346F1641"/>
    <w:rsid w:val="34B46682"/>
    <w:rsid w:val="34DD662F"/>
    <w:rsid w:val="34F33984"/>
    <w:rsid w:val="35425A60"/>
    <w:rsid w:val="354B254D"/>
    <w:rsid w:val="35570C7C"/>
    <w:rsid w:val="35633E8E"/>
    <w:rsid w:val="360B73E3"/>
    <w:rsid w:val="3639320E"/>
    <w:rsid w:val="365C491B"/>
    <w:rsid w:val="36631C6B"/>
    <w:rsid w:val="36F62AE0"/>
    <w:rsid w:val="36FD5C1C"/>
    <w:rsid w:val="3700570C"/>
    <w:rsid w:val="37024FE0"/>
    <w:rsid w:val="371232F8"/>
    <w:rsid w:val="371A1F8B"/>
    <w:rsid w:val="37A03524"/>
    <w:rsid w:val="37B43458"/>
    <w:rsid w:val="37C130EE"/>
    <w:rsid w:val="37F7299F"/>
    <w:rsid w:val="38144CF3"/>
    <w:rsid w:val="38156F95"/>
    <w:rsid w:val="38196A86"/>
    <w:rsid w:val="382A2A41"/>
    <w:rsid w:val="387C1FE3"/>
    <w:rsid w:val="38A151C2"/>
    <w:rsid w:val="38B13008"/>
    <w:rsid w:val="38D91DC5"/>
    <w:rsid w:val="38DB1F8D"/>
    <w:rsid w:val="39047736"/>
    <w:rsid w:val="398D772B"/>
    <w:rsid w:val="39BE5B37"/>
    <w:rsid w:val="39CD61F7"/>
    <w:rsid w:val="39FC7653"/>
    <w:rsid w:val="3A0379ED"/>
    <w:rsid w:val="3A3052A6"/>
    <w:rsid w:val="3A816B64"/>
    <w:rsid w:val="3AD925C9"/>
    <w:rsid w:val="3B017D29"/>
    <w:rsid w:val="3B0A7F94"/>
    <w:rsid w:val="3B3D34AD"/>
    <w:rsid w:val="3B5E1E02"/>
    <w:rsid w:val="3B81506E"/>
    <w:rsid w:val="3B8334A3"/>
    <w:rsid w:val="3B9525C0"/>
    <w:rsid w:val="3B965B95"/>
    <w:rsid w:val="3B9B5A04"/>
    <w:rsid w:val="3BA174BE"/>
    <w:rsid w:val="3BCE7B87"/>
    <w:rsid w:val="3BD42E4E"/>
    <w:rsid w:val="3BD52013"/>
    <w:rsid w:val="3BF13876"/>
    <w:rsid w:val="3C1C4D96"/>
    <w:rsid w:val="3C4816E7"/>
    <w:rsid w:val="3C772EA8"/>
    <w:rsid w:val="3C885F88"/>
    <w:rsid w:val="3C8D7564"/>
    <w:rsid w:val="3CA61E5E"/>
    <w:rsid w:val="3D0715A3"/>
    <w:rsid w:val="3D406863"/>
    <w:rsid w:val="3D436353"/>
    <w:rsid w:val="3D5F13DF"/>
    <w:rsid w:val="3D6055D1"/>
    <w:rsid w:val="3D657173"/>
    <w:rsid w:val="3D8240A2"/>
    <w:rsid w:val="3DC96858"/>
    <w:rsid w:val="3E1628C1"/>
    <w:rsid w:val="3E4F1F43"/>
    <w:rsid w:val="3E7276C9"/>
    <w:rsid w:val="3E7316AE"/>
    <w:rsid w:val="3E974A4F"/>
    <w:rsid w:val="3EAE3E3D"/>
    <w:rsid w:val="3EB2520E"/>
    <w:rsid w:val="3EB70DA6"/>
    <w:rsid w:val="3EE01103"/>
    <w:rsid w:val="3F163D1F"/>
    <w:rsid w:val="3F3601F1"/>
    <w:rsid w:val="3F4A5777"/>
    <w:rsid w:val="3F80388E"/>
    <w:rsid w:val="3F855823"/>
    <w:rsid w:val="3F9E5AC2"/>
    <w:rsid w:val="3FBA0B4E"/>
    <w:rsid w:val="405504E9"/>
    <w:rsid w:val="408E5B37"/>
    <w:rsid w:val="40B342EA"/>
    <w:rsid w:val="40D64B0A"/>
    <w:rsid w:val="40DB558D"/>
    <w:rsid w:val="40DF0D69"/>
    <w:rsid w:val="419445CD"/>
    <w:rsid w:val="41E81277"/>
    <w:rsid w:val="41F540C0"/>
    <w:rsid w:val="42224789"/>
    <w:rsid w:val="429631A5"/>
    <w:rsid w:val="429A6A15"/>
    <w:rsid w:val="42A7397E"/>
    <w:rsid w:val="42B45D29"/>
    <w:rsid w:val="42E23C0C"/>
    <w:rsid w:val="42E47C90"/>
    <w:rsid w:val="42F47B1D"/>
    <w:rsid w:val="4303280C"/>
    <w:rsid w:val="433C40F6"/>
    <w:rsid w:val="43505326"/>
    <w:rsid w:val="43611F93"/>
    <w:rsid w:val="439264D5"/>
    <w:rsid w:val="43D83C99"/>
    <w:rsid w:val="43DA0BC1"/>
    <w:rsid w:val="44022AC4"/>
    <w:rsid w:val="440F4264"/>
    <w:rsid w:val="4439400C"/>
    <w:rsid w:val="44763954"/>
    <w:rsid w:val="448C3B8E"/>
    <w:rsid w:val="449776B0"/>
    <w:rsid w:val="44C25E79"/>
    <w:rsid w:val="44ED3784"/>
    <w:rsid w:val="44F54D70"/>
    <w:rsid w:val="44FC597B"/>
    <w:rsid w:val="451231DA"/>
    <w:rsid w:val="45321187"/>
    <w:rsid w:val="4535632F"/>
    <w:rsid w:val="453B645D"/>
    <w:rsid w:val="45700D32"/>
    <w:rsid w:val="459C2AA4"/>
    <w:rsid w:val="45AA51C1"/>
    <w:rsid w:val="461716DC"/>
    <w:rsid w:val="46331BB5"/>
    <w:rsid w:val="46C44060"/>
    <w:rsid w:val="46E022E3"/>
    <w:rsid w:val="46E3235D"/>
    <w:rsid w:val="46E3754B"/>
    <w:rsid w:val="471D7DA5"/>
    <w:rsid w:val="473A4323"/>
    <w:rsid w:val="474D4586"/>
    <w:rsid w:val="474E7DCE"/>
    <w:rsid w:val="47806F4D"/>
    <w:rsid w:val="47BC255B"/>
    <w:rsid w:val="47FF2591"/>
    <w:rsid w:val="485B27A2"/>
    <w:rsid w:val="485D476D"/>
    <w:rsid w:val="48715DFB"/>
    <w:rsid w:val="487E4EC7"/>
    <w:rsid w:val="48AA3014"/>
    <w:rsid w:val="48AA360B"/>
    <w:rsid w:val="48B40DCD"/>
    <w:rsid w:val="48C162C3"/>
    <w:rsid w:val="48DB1D9C"/>
    <w:rsid w:val="48DD53FB"/>
    <w:rsid w:val="48DD765B"/>
    <w:rsid w:val="490966A2"/>
    <w:rsid w:val="491279D2"/>
    <w:rsid w:val="493B0D58"/>
    <w:rsid w:val="49665E60"/>
    <w:rsid w:val="497A75A0"/>
    <w:rsid w:val="498A77E3"/>
    <w:rsid w:val="49926698"/>
    <w:rsid w:val="49A63EF1"/>
    <w:rsid w:val="4A4023FA"/>
    <w:rsid w:val="4A5F709C"/>
    <w:rsid w:val="4A9B1346"/>
    <w:rsid w:val="4A9D70A2"/>
    <w:rsid w:val="4AA2290B"/>
    <w:rsid w:val="4AE75720"/>
    <w:rsid w:val="4B152BAE"/>
    <w:rsid w:val="4B49722A"/>
    <w:rsid w:val="4B9B4365"/>
    <w:rsid w:val="4B9F6E4A"/>
    <w:rsid w:val="4BBA1ED6"/>
    <w:rsid w:val="4BE45480"/>
    <w:rsid w:val="4C0A0767"/>
    <w:rsid w:val="4C776C65"/>
    <w:rsid w:val="4C9B29CA"/>
    <w:rsid w:val="4CB24C66"/>
    <w:rsid w:val="4CB33DE2"/>
    <w:rsid w:val="4CE216E4"/>
    <w:rsid w:val="4D4C7F80"/>
    <w:rsid w:val="4DAE15C6"/>
    <w:rsid w:val="4DD151CC"/>
    <w:rsid w:val="4DE1374A"/>
    <w:rsid w:val="4E063665"/>
    <w:rsid w:val="4E8C5DAC"/>
    <w:rsid w:val="4E911F49"/>
    <w:rsid w:val="4EC33F0B"/>
    <w:rsid w:val="4ED908C5"/>
    <w:rsid w:val="4F6C34E7"/>
    <w:rsid w:val="4FD66E22"/>
    <w:rsid w:val="50120532"/>
    <w:rsid w:val="50184E3E"/>
    <w:rsid w:val="502D2E53"/>
    <w:rsid w:val="50404B11"/>
    <w:rsid w:val="508C2093"/>
    <w:rsid w:val="50DC1B13"/>
    <w:rsid w:val="50E1107E"/>
    <w:rsid w:val="51120433"/>
    <w:rsid w:val="511A638A"/>
    <w:rsid w:val="5153495F"/>
    <w:rsid w:val="515A6B83"/>
    <w:rsid w:val="519B6306"/>
    <w:rsid w:val="519F7EE1"/>
    <w:rsid w:val="51B151DE"/>
    <w:rsid w:val="51C615D4"/>
    <w:rsid w:val="51E41A5B"/>
    <w:rsid w:val="520C0506"/>
    <w:rsid w:val="524B3014"/>
    <w:rsid w:val="525B58A6"/>
    <w:rsid w:val="5296536E"/>
    <w:rsid w:val="52992845"/>
    <w:rsid w:val="52D401F5"/>
    <w:rsid w:val="52F21F55"/>
    <w:rsid w:val="52F5577F"/>
    <w:rsid w:val="53000B16"/>
    <w:rsid w:val="531A2093"/>
    <w:rsid w:val="531D5224"/>
    <w:rsid w:val="531F27EB"/>
    <w:rsid w:val="532E7431"/>
    <w:rsid w:val="5332005D"/>
    <w:rsid w:val="536410A5"/>
    <w:rsid w:val="53754EC4"/>
    <w:rsid w:val="53BE477E"/>
    <w:rsid w:val="54484523"/>
    <w:rsid w:val="546312E1"/>
    <w:rsid w:val="547A48F8"/>
    <w:rsid w:val="54C04849"/>
    <w:rsid w:val="54D1518C"/>
    <w:rsid w:val="550A054A"/>
    <w:rsid w:val="55517365"/>
    <w:rsid w:val="558A46C7"/>
    <w:rsid w:val="56044DAE"/>
    <w:rsid w:val="561472B4"/>
    <w:rsid w:val="56504F2C"/>
    <w:rsid w:val="56633896"/>
    <w:rsid w:val="5665623C"/>
    <w:rsid w:val="56AE5351"/>
    <w:rsid w:val="56B33568"/>
    <w:rsid w:val="56BD287A"/>
    <w:rsid w:val="5748483A"/>
    <w:rsid w:val="576A2A02"/>
    <w:rsid w:val="578B7877"/>
    <w:rsid w:val="579A39E3"/>
    <w:rsid w:val="57A001D2"/>
    <w:rsid w:val="57BB01F3"/>
    <w:rsid w:val="58382B00"/>
    <w:rsid w:val="58882214"/>
    <w:rsid w:val="58D04AE7"/>
    <w:rsid w:val="590429E2"/>
    <w:rsid w:val="591C41D0"/>
    <w:rsid w:val="59674456"/>
    <w:rsid w:val="59CF7A36"/>
    <w:rsid w:val="5A203F0F"/>
    <w:rsid w:val="5A3B0686"/>
    <w:rsid w:val="5A5134F2"/>
    <w:rsid w:val="5A877BF1"/>
    <w:rsid w:val="5AA25288"/>
    <w:rsid w:val="5ACD1A01"/>
    <w:rsid w:val="5AE12FDB"/>
    <w:rsid w:val="5B0D5B7E"/>
    <w:rsid w:val="5B1D0885"/>
    <w:rsid w:val="5B2133DC"/>
    <w:rsid w:val="5B85605C"/>
    <w:rsid w:val="5BAC35E9"/>
    <w:rsid w:val="5BEE6C99"/>
    <w:rsid w:val="5BFA49D1"/>
    <w:rsid w:val="5C0376ED"/>
    <w:rsid w:val="5C904CB9"/>
    <w:rsid w:val="5CC04E72"/>
    <w:rsid w:val="5CE70651"/>
    <w:rsid w:val="5CEF4699"/>
    <w:rsid w:val="5D275A4F"/>
    <w:rsid w:val="5D810AA5"/>
    <w:rsid w:val="5DD26FC7"/>
    <w:rsid w:val="5E225DE5"/>
    <w:rsid w:val="5E3F04C5"/>
    <w:rsid w:val="5E650CEA"/>
    <w:rsid w:val="5E84479E"/>
    <w:rsid w:val="5E8D2CF1"/>
    <w:rsid w:val="5EB36A3D"/>
    <w:rsid w:val="5F13397F"/>
    <w:rsid w:val="5F1F40D2"/>
    <w:rsid w:val="5F2D0D07"/>
    <w:rsid w:val="5F3820BC"/>
    <w:rsid w:val="5F3B523C"/>
    <w:rsid w:val="5F4B4EC7"/>
    <w:rsid w:val="5F537AC7"/>
    <w:rsid w:val="5F560934"/>
    <w:rsid w:val="5F5C227D"/>
    <w:rsid w:val="5F833AF6"/>
    <w:rsid w:val="5F9920D6"/>
    <w:rsid w:val="5F9948BE"/>
    <w:rsid w:val="5FB07420"/>
    <w:rsid w:val="5FB567E4"/>
    <w:rsid w:val="5FBF1411"/>
    <w:rsid w:val="606D70BF"/>
    <w:rsid w:val="60AE456C"/>
    <w:rsid w:val="611741C8"/>
    <w:rsid w:val="6133294F"/>
    <w:rsid w:val="6138591F"/>
    <w:rsid w:val="61D7643F"/>
    <w:rsid w:val="61EB473F"/>
    <w:rsid w:val="61EF54AA"/>
    <w:rsid w:val="621719D8"/>
    <w:rsid w:val="621777CA"/>
    <w:rsid w:val="623937F7"/>
    <w:rsid w:val="62423FC8"/>
    <w:rsid w:val="62854B94"/>
    <w:rsid w:val="629F7D18"/>
    <w:rsid w:val="62B27B0C"/>
    <w:rsid w:val="62C35015"/>
    <w:rsid w:val="62D25C59"/>
    <w:rsid w:val="62EE4962"/>
    <w:rsid w:val="62EF0423"/>
    <w:rsid w:val="631F6787"/>
    <w:rsid w:val="63481BA4"/>
    <w:rsid w:val="637B1AF3"/>
    <w:rsid w:val="639A01CB"/>
    <w:rsid w:val="63A27AA9"/>
    <w:rsid w:val="63B15515"/>
    <w:rsid w:val="63D86F45"/>
    <w:rsid w:val="64BE25DF"/>
    <w:rsid w:val="65155B50"/>
    <w:rsid w:val="65494F78"/>
    <w:rsid w:val="65931376"/>
    <w:rsid w:val="65C23DCD"/>
    <w:rsid w:val="65D86317"/>
    <w:rsid w:val="662F72F1"/>
    <w:rsid w:val="663A73D0"/>
    <w:rsid w:val="664C56F6"/>
    <w:rsid w:val="66675AE9"/>
    <w:rsid w:val="667B1C1A"/>
    <w:rsid w:val="6681025D"/>
    <w:rsid w:val="66C73E79"/>
    <w:rsid w:val="66D71736"/>
    <w:rsid w:val="66E14AAB"/>
    <w:rsid w:val="66E6720F"/>
    <w:rsid w:val="66F66060"/>
    <w:rsid w:val="66F81DD8"/>
    <w:rsid w:val="67277FC8"/>
    <w:rsid w:val="672E57FA"/>
    <w:rsid w:val="67446D89"/>
    <w:rsid w:val="67704073"/>
    <w:rsid w:val="67E660D5"/>
    <w:rsid w:val="68212C69"/>
    <w:rsid w:val="683962C5"/>
    <w:rsid w:val="6870672A"/>
    <w:rsid w:val="687E71B7"/>
    <w:rsid w:val="688C7057"/>
    <w:rsid w:val="68DE2BFB"/>
    <w:rsid w:val="68E64616"/>
    <w:rsid w:val="68EB5315"/>
    <w:rsid w:val="694420C2"/>
    <w:rsid w:val="69551247"/>
    <w:rsid w:val="699102C2"/>
    <w:rsid w:val="699F4036"/>
    <w:rsid w:val="69B31093"/>
    <w:rsid w:val="69C97A5C"/>
    <w:rsid w:val="69E54176"/>
    <w:rsid w:val="69F745C9"/>
    <w:rsid w:val="6A0E37CE"/>
    <w:rsid w:val="6A2B4273"/>
    <w:rsid w:val="6A2D7FEB"/>
    <w:rsid w:val="6A2E78BF"/>
    <w:rsid w:val="6A307030"/>
    <w:rsid w:val="6A4E7F61"/>
    <w:rsid w:val="6A507835"/>
    <w:rsid w:val="6A5C612F"/>
    <w:rsid w:val="6A7C7DDD"/>
    <w:rsid w:val="6A9362EF"/>
    <w:rsid w:val="6AB2229E"/>
    <w:rsid w:val="6ACB7804"/>
    <w:rsid w:val="6AD439D8"/>
    <w:rsid w:val="6AD77142"/>
    <w:rsid w:val="6B142855"/>
    <w:rsid w:val="6B32518D"/>
    <w:rsid w:val="6B3709F5"/>
    <w:rsid w:val="6B3B7762"/>
    <w:rsid w:val="6B7B5D96"/>
    <w:rsid w:val="6B851761"/>
    <w:rsid w:val="6B9B0F84"/>
    <w:rsid w:val="6BA23B81"/>
    <w:rsid w:val="6BF6265F"/>
    <w:rsid w:val="6BF66428"/>
    <w:rsid w:val="6C2C42D2"/>
    <w:rsid w:val="6C501D6F"/>
    <w:rsid w:val="6C5A2BED"/>
    <w:rsid w:val="6C73245F"/>
    <w:rsid w:val="6C932D8B"/>
    <w:rsid w:val="6CAE6A95"/>
    <w:rsid w:val="6CE66DA4"/>
    <w:rsid w:val="6CED5998"/>
    <w:rsid w:val="6D04597F"/>
    <w:rsid w:val="6D0C53BE"/>
    <w:rsid w:val="6D487633"/>
    <w:rsid w:val="6D5C2995"/>
    <w:rsid w:val="6D8D463F"/>
    <w:rsid w:val="6D995997"/>
    <w:rsid w:val="6D9D073D"/>
    <w:rsid w:val="6DA26049"/>
    <w:rsid w:val="6DA579B2"/>
    <w:rsid w:val="6DED1885"/>
    <w:rsid w:val="6E0862E2"/>
    <w:rsid w:val="6E233E7E"/>
    <w:rsid w:val="6E4A605B"/>
    <w:rsid w:val="6E4E0530"/>
    <w:rsid w:val="6E602011"/>
    <w:rsid w:val="6E70494A"/>
    <w:rsid w:val="6E851A78"/>
    <w:rsid w:val="6EE147DF"/>
    <w:rsid w:val="6EEE586F"/>
    <w:rsid w:val="6F297852"/>
    <w:rsid w:val="6F3C482C"/>
    <w:rsid w:val="6F4656AB"/>
    <w:rsid w:val="6F593630"/>
    <w:rsid w:val="6F5B1156"/>
    <w:rsid w:val="6FAA0A86"/>
    <w:rsid w:val="6FFB4570"/>
    <w:rsid w:val="702369A7"/>
    <w:rsid w:val="70700C31"/>
    <w:rsid w:val="708E730A"/>
    <w:rsid w:val="70950698"/>
    <w:rsid w:val="70B1539E"/>
    <w:rsid w:val="70B977CB"/>
    <w:rsid w:val="70C04FE9"/>
    <w:rsid w:val="71BE790F"/>
    <w:rsid w:val="71C95C2A"/>
    <w:rsid w:val="71F149C0"/>
    <w:rsid w:val="72066845"/>
    <w:rsid w:val="7246250F"/>
    <w:rsid w:val="724908EF"/>
    <w:rsid w:val="726B5B54"/>
    <w:rsid w:val="72755F49"/>
    <w:rsid w:val="728A44BC"/>
    <w:rsid w:val="72B07C8E"/>
    <w:rsid w:val="72B12C41"/>
    <w:rsid w:val="72B13B02"/>
    <w:rsid w:val="733028FA"/>
    <w:rsid w:val="73BB6668"/>
    <w:rsid w:val="73BE3A62"/>
    <w:rsid w:val="73C339F8"/>
    <w:rsid w:val="73EE0BE7"/>
    <w:rsid w:val="73F36DDF"/>
    <w:rsid w:val="73F90949"/>
    <w:rsid w:val="740D49E9"/>
    <w:rsid w:val="74274FB4"/>
    <w:rsid w:val="747E76D8"/>
    <w:rsid w:val="74895E4E"/>
    <w:rsid w:val="74B560BE"/>
    <w:rsid w:val="74CE23CA"/>
    <w:rsid w:val="74F160B9"/>
    <w:rsid w:val="74F175A6"/>
    <w:rsid w:val="751C145E"/>
    <w:rsid w:val="753D46BE"/>
    <w:rsid w:val="75455513"/>
    <w:rsid w:val="75736ACE"/>
    <w:rsid w:val="759A30BE"/>
    <w:rsid w:val="759E0063"/>
    <w:rsid w:val="75EB43FB"/>
    <w:rsid w:val="7630676D"/>
    <w:rsid w:val="764A7798"/>
    <w:rsid w:val="76775236"/>
    <w:rsid w:val="76986CFB"/>
    <w:rsid w:val="76B22A0A"/>
    <w:rsid w:val="76D57A40"/>
    <w:rsid w:val="76F77E6B"/>
    <w:rsid w:val="7706409E"/>
    <w:rsid w:val="77141E9A"/>
    <w:rsid w:val="77903967"/>
    <w:rsid w:val="77B43AFA"/>
    <w:rsid w:val="77C61FA0"/>
    <w:rsid w:val="77D9530E"/>
    <w:rsid w:val="77EB5041"/>
    <w:rsid w:val="77F57C6E"/>
    <w:rsid w:val="780D6B4D"/>
    <w:rsid w:val="78494935"/>
    <w:rsid w:val="784E41F7"/>
    <w:rsid w:val="785726D7"/>
    <w:rsid w:val="785D1817"/>
    <w:rsid w:val="78AF2E46"/>
    <w:rsid w:val="78D83818"/>
    <w:rsid w:val="78DE6954"/>
    <w:rsid w:val="79052133"/>
    <w:rsid w:val="79077C59"/>
    <w:rsid w:val="791B17D1"/>
    <w:rsid w:val="792720A9"/>
    <w:rsid w:val="79336CA0"/>
    <w:rsid w:val="795135CA"/>
    <w:rsid w:val="797B6EE2"/>
    <w:rsid w:val="798715FB"/>
    <w:rsid w:val="79BE0C60"/>
    <w:rsid w:val="79ED32F3"/>
    <w:rsid w:val="7A604734"/>
    <w:rsid w:val="7A635363"/>
    <w:rsid w:val="7A6D2181"/>
    <w:rsid w:val="7A7743D7"/>
    <w:rsid w:val="7A7B2E7E"/>
    <w:rsid w:val="7A992B33"/>
    <w:rsid w:val="7AA60FA6"/>
    <w:rsid w:val="7AAC2004"/>
    <w:rsid w:val="7AB94608"/>
    <w:rsid w:val="7ABB519F"/>
    <w:rsid w:val="7AD8355D"/>
    <w:rsid w:val="7AFE24D5"/>
    <w:rsid w:val="7B0326FF"/>
    <w:rsid w:val="7B0F29CC"/>
    <w:rsid w:val="7B226FCC"/>
    <w:rsid w:val="7B580C40"/>
    <w:rsid w:val="7BB22BED"/>
    <w:rsid w:val="7BB73927"/>
    <w:rsid w:val="7C111799"/>
    <w:rsid w:val="7C144A99"/>
    <w:rsid w:val="7C4B227C"/>
    <w:rsid w:val="7C8A5BF5"/>
    <w:rsid w:val="7CBB3234"/>
    <w:rsid w:val="7CBC4A76"/>
    <w:rsid w:val="7CC7607D"/>
    <w:rsid w:val="7CFA2B42"/>
    <w:rsid w:val="7D0D7808"/>
    <w:rsid w:val="7D381051"/>
    <w:rsid w:val="7D5D2A86"/>
    <w:rsid w:val="7D8E700C"/>
    <w:rsid w:val="7DF36428"/>
    <w:rsid w:val="7DF52776"/>
    <w:rsid w:val="7DFB2EED"/>
    <w:rsid w:val="7E4D4360"/>
    <w:rsid w:val="7E4F632A"/>
    <w:rsid w:val="7E6D67B0"/>
    <w:rsid w:val="7E8645F2"/>
    <w:rsid w:val="7ED95BF4"/>
    <w:rsid w:val="7F2D5107"/>
    <w:rsid w:val="7F780C1C"/>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autoRedefine/>
    <w:qFormat/>
    <w:uiPriority w:val="0"/>
    <w:pPr>
      <w:spacing w:after="120"/>
    </w:pPr>
  </w:style>
  <w:style w:type="paragraph" w:styleId="5">
    <w:name w:val="Subtitle"/>
    <w:basedOn w:val="1"/>
    <w:next w:val="1"/>
    <w:autoRedefine/>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6">
    <w:name w:val="Plain Text"/>
    <w:basedOn w:val="1"/>
    <w:next w:val="4"/>
    <w:autoRedefine/>
    <w:qFormat/>
    <w:uiPriority w:val="0"/>
    <w:rPr>
      <w:rFonts w:ascii="宋体" w:hAnsi="Courier New" w:cs="Courier New"/>
      <w:szCs w:val="21"/>
    </w:rPr>
  </w:style>
  <w:style w:type="paragraph" w:styleId="7">
    <w:name w:val="Date"/>
    <w:basedOn w:val="1"/>
    <w:next w:val="1"/>
    <w:link w:val="25"/>
    <w:autoRedefine/>
    <w:semiHidden/>
    <w:unhideWhenUsed/>
    <w:qFormat/>
    <w:uiPriority w:val="99"/>
    <w:pPr>
      <w:ind w:left="100" w:leftChars="2500"/>
    </w:pPr>
  </w:style>
  <w:style w:type="paragraph" w:styleId="8">
    <w:name w:val="footer"/>
    <w:basedOn w:val="1"/>
    <w:link w:val="18"/>
    <w:autoRedefine/>
    <w:unhideWhenUsed/>
    <w:qFormat/>
    <w:uiPriority w:val="99"/>
    <w:pPr>
      <w:tabs>
        <w:tab w:val="center" w:pos="4153"/>
        <w:tab w:val="right" w:pos="8306"/>
      </w:tabs>
      <w:snapToGrid w:val="0"/>
      <w:jc w:val="left"/>
    </w:pPr>
    <w:rPr>
      <w:sz w:val="18"/>
      <w:szCs w:val="18"/>
    </w:rPr>
  </w:style>
  <w:style w:type="paragraph" w:styleId="9">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16"/>
    <w:autoRedefine/>
    <w:qFormat/>
    <w:uiPriority w:val="0"/>
    <w:pPr>
      <w:spacing w:before="240" w:after="60"/>
      <w:jc w:val="center"/>
      <w:outlineLvl w:val="0"/>
    </w:pPr>
    <w:rPr>
      <w:rFonts w:ascii="Cambria" w:hAnsi="Cambria"/>
      <w:b/>
      <w:bCs/>
      <w:sz w:val="32"/>
      <w:szCs w:val="32"/>
    </w:rPr>
  </w:style>
  <w:style w:type="table" w:styleId="12">
    <w:name w:val="Table Grid"/>
    <w:basedOn w:val="1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0"/>
    <w:rPr>
      <w:b/>
      <w:bCs/>
    </w:rPr>
  </w:style>
  <w:style w:type="character" w:styleId="15">
    <w:name w:val="Hyperlink"/>
    <w:basedOn w:val="13"/>
    <w:autoRedefine/>
    <w:semiHidden/>
    <w:unhideWhenUsed/>
    <w:qFormat/>
    <w:uiPriority w:val="99"/>
    <w:rPr>
      <w:color w:val="0000FF"/>
      <w:u w:val="single"/>
    </w:rPr>
  </w:style>
  <w:style w:type="character" w:customStyle="1" w:styleId="16">
    <w:name w:val="标题 Char"/>
    <w:basedOn w:val="13"/>
    <w:link w:val="10"/>
    <w:autoRedefine/>
    <w:qFormat/>
    <w:uiPriority w:val="0"/>
    <w:rPr>
      <w:rFonts w:ascii="Cambria" w:hAnsi="Cambria" w:cs="Times New Roman"/>
      <w:b/>
      <w:bCs/>
      <w:kern w:val="2"/>
      <w:sz w:val="32"/>
      <w:szCs w:val="32"/>
    </w:rPr>
  </w:style>
  <w:style w:type="character" w:customStyle="1" w:styleId="17">
    <w:name w:val="页眉 Char"/>
    <w:basedOn w:val="13"/>
    <w:link w:val="9"/>
    <w:autoRedefine/>
    <w:qFormat/>
    <w:uiPriority w:val="99"/>
    <w:rPr>
      <w:kern w:val="2"/>
      <w:sz w:val="18"/>
      <w:szCs w:val="18"/>
    </w:rPr>
  </w:style>
  <w:style w:type="character" w:customStyle="1" w:styleId="18">
    <w:name w:val="页脚 Char"/>
    <w:basedOn w:val="13"/>
    <w:link w:val="8"/>
    <w:autoRedefine/>
    <w:qFormat/>
    <w:uiPriority w:val="99"/>
    <w:rPr>
      <w:kern w:val="2"/>
      <w:sz w:val="18"/>
      <w:szCs w:val="18"/>
    </w:rPr>
  </w:style>
  <w:style w:type="character" w:customStyle="1" w:styleId="19">
    <w:name w:val="段 Char"/>
    <w:link w:val="20"/>
    <w:autoRedefine/>
    <w:qFormat/>
    <w:uiPriority w:val="0"/>
    <w:rPr>
      <w:rFonts w:ascii="宋体"/>
    </w:rPr>
  </w:style>
  <w:style w:type="paragraph" w:customStyle="1" w:styleId="20">
    <w:name w:val="段"/>
    <w:link w:val="19"/>
    <w:autoRedefine/>
    <w:qFormat/>
    <w:uiPriority w:val="0"/>
    <w:pPr>
      <w:autoSpaceDE w:val="0"/>
      <w:autoSpaceDN w:val="0"/>
      <w:ind w:firstLine="200" w:firstLineChars="200"/>
      <w:jc w:val="both"/>
    </w:pPr>
    <w:rPr>
      <w:rFonts w:ascii="宋体" w:hAnsi="Times New Roman" w:eastAsia="宋体" w:cs="Times New Roman"/>
      <w:lang w:val="en-US" w:eastAsia="zh-CN" w:bidi="ar-SA"/>
    </w:rPr>
  </w:style>
  <w:style w:type="paragraph" w:customStyle="1" w:styleId="21">
    <w:name w:val="p0"/>
    <w:basedOn w:val="1"/>
    <w:autoRedefine/>
    <w:qFormat/>
    <w:uiPriority w:val="0"/>
    <w:pPr>
      <w:widowControl/>
    </w:pPr>
    <w:rPr>
      <w:kern w:val="0"/>
      <w:szCs w:val="21"/>
    </w:rPr>
  </w:style>
  <w:style w:type="paragraph" w:styleId="22">
    <w:name w:val="List Paragraph"/>
    <w:basedOn w:val="1"/>
    <w:autoRedefine/>
    <w:qFormat/>
    <w:uiPriority w:val="34"/>
    <w:pPr>
      <w:ind w:firstLine="420" w:firstLineChars="200"/>
    </w:pPr>
  </w:style>
  <w:style w:type="paragraph" w:customStyle="1" w:styleId="23">
    <w:name w:val="列出段落1"/>
    <w:basedOn w:val="1"/>
    <w:autoRedefine/>
    <w:qFormat/>
    <w:uiPriority w:val="34"/>
    <w:pPr>
      <w:ind w:firstLine="420" w:firstLineChars="200"/>
    </w:pPr>
  </w:style>
  <w:style w:type="character" w:customStyle="1" w:styleId="24">
    <w:name w:val="fontstyle01"/>
    <w:basedOn w:val="13"/>
    <w:autoRedefine/>
    <w:qFormat/>
    <w:uiPriority w:val="0"/>
    <w:rPr>
      <w:rFonts w:hint="eastAsia" w:ascii="宋体" w:hAnsi="宋体" w:eastAsia="宋体"/>
      <w:color w:val="000000"/>
      <w:sz w:val="22"/>
      <w:szCs w:val="22"/>
    </w:rPr>
  </w:style>
  <w:style w:type="character" w:customStyle="1" w:styleId="25">
    <w:name w:val="日期 Char"/>
    <w:basedOn w:val="13"/>
    <w:link w:val="7"/>
    <w:autoRedefine/>
    <w:semiHidden/>
    <w:qFormat/>
    <w:uiPriority w:val="99"/>
    <w:rPr>
      <w:kern w:val="2"/>
      <w:sz w:val="21"/>
      <w:szCs w:val="24"/>
    </w:rPr>
  </w:style>
  <w:style w:type="character" w:styleId="26">
    <w:name w:val="Placeholder Text"/>
    <w:basedOn w:val="13"/>
    <w:autoRedefine/>
    <w:semiHidden/>
    <w:qFormat/>
    <w:uiPriority w:val="99"/>
    <w:rPr>
      <w:color w:val="808080"/>
    </w:rPr>
  </w:style>
  <w:style w:type="paragraph" w:customStyle="1" w:styleId="27">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28">
    <w:name w:val="text_ykjlp"/>
    <w:basedOn w:val="13"/>
    <w:autoRedefine/>
    <w:qFormat/>
    <w:uiPriority w:val="0"/>
  </w:style>
  <w:style w:type="paragraph" w:customStyle="1" w:styleId="29">
    <w:name w:val="一级条标题"/>
    <w:basedOn w:val="30"/>
    <w:next w:val="1"/>
    <w:autoRedefine/>
    <w:qFormat/>
    <w:uiPriority w:val="0"/>
    <w:pPr>
      <w:spacing w:beforeLines="0" w:afterLines="0"/>
      <w:outlineLvl w:val="2"/>
    </w:pPr>
  </w:style>
  <w:style w:type="paragraph" w:customStyle="1" w:styleId="30">
    <w:name w:val="章标题"/>
    <w:next w:val="1"/>
    <w:autoRedefine/>
    <w:qFormat/>
    <w:uiPriority w:val="0"/>
    <w:pPr>
      <w:spacing w:beforeLines="50" w:afterLines="5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10259</Words>
  <Characters>11294</Characters>
  <Lines>32</Lines>
  <Paragraphs>9</Paragraphs>
  <TotalTime>0</TotalTime>
  <ScaleCrop>false</ScaleCrop>
  <LinksUpToDate>false</LinksUpToDate>
  <CharactersWithSpaces>11387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2023-02-22T06:21:00Z</dcterms:created>
  <dc:creator>郑灵芝</dc:creator>
  <cp:lastModifiedBy>李绍文</cp:lastModifiedBy>
  <dcterms:modified xsi:type="dcterms:W3CDTF">2025-07-23T12:25:33Z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72E141E08FE2464598C8750B62AB91AB_13</vt:lpwstr>
  </property>
  <property fmtid="{D5CDD505-2E9C-101B-9397-08002B2CF9AE}" pid="4" name="KSOTemplateDocerSaveRecord">
    <vt:lpwstr>eyJoZGlkIjoiMWY1ZTliOTQ3YjRkNTVkMDY0MDEyZDk5ZTEwZjNjNmEiLCJ1c2VySWQiOiI0Mzk4ODQ3NDYifQ==</vt:lpwstr>
  </property>
</Properties>
</file>