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345" w:rsidRDefault="00095E60">
      <w:pPr>
        <w:pStyle w:val="afff4"/>
        <w:rPr>
          <w:color w:val="000000"/>
        </w:rPr>
      </w:pPr>
      <w:bookmarkStart w:id="0" w:name="SectionMark0"/>
      <w:bookmarkStart w:id="1" w:name="_GoBack"/>
      <w:bookmarkEnd w:id="1"/>
      <w:r>
        <w:rPr>
          <w:noProof/>
          <w:color w:val="000000"/>
        </w:rPr>
        <mc:AlternateContent>
          <mc:Choice Requires="wps">
            <w:drawing>
              <wp:anchor distT="0" distB="0" distL="114300" distR="114300" simplePos="0" relativeHeight="251668480" behindDoc="0" locked="1" layoutInCell="0" allowOverlap="1">
                <wp:simplePos x="0" y="0"/>
                <wp:positionH relativeFrom="margin">
                  <wp:posOffset>919480</wp:posOffset>
                </wp:positionH>
                <wp:positionV relativeFrom="margin">
                  <wp:posOffset>9006205</wp:posOffset>
                </wp:positionV>
                <wp:extent cx="3736975" cy="342265"/>
                <wp:effectExtent l="0" t="0" r="0" b="635"/>
                <wp:wrapNone/>
                <wp:docPr id="22" name="fmFram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6975" cy="342265"/>
                        </a:xfrm>
                        <a:prstGeom prst="rect">
                          <a:avLst/>
                        </a:prstGeom>
                        <a:solidFill>
                          <a:srgbClr val="FFFFFF"/>
                        </a:solidFill>
                        <a:ln>
                          <a:noFill/>
                        </a:ln>
                        <a:effectLst/>
                      </wps:spPr>
                      <wps:txbx>
                        <w:txbxContent>
                          <w:p w:rsidR="00671345" w:rsidRDefault="00095E60">
                            <w:pPr>
                              <w:pStyle w:val="afff8"/>
                              <w:jc w:val="distribute"/>
                              <w:rPr>
                                <w:rFonts w:ascii="新宋体" w:eastAsia="新宋体" w:hAnsi="新宋体" w:cs="新宋体"/>
                                <w:sz w:val="28"/>
                                <w:szCs w:val="28"/>
                              </w:rPr>
                            </w:pPr>
                            <w:r>
                              <w:rPr>
                                <w:rFonts w:ascii="Times New Roman" w:eastAsia="黑体" w:hint="eastAsia"/>
                                <w:b w:val="0"/>
                                <w:spacing w:val="0"/>
                                <w:w w:val="100"/>
                                <w:sz w:val="32"/>
                                <w:szCs w:val="32"/>
                              </w:rPr>
                              <w:t>中华人民共和国国家市场监督管理总局</w:t>
                            </w:r>
                          </w:p>
                          <w:p w:rsidR="00671345" w:rsidRDefault="00671345">
                            <w:pPr>
                              <w:pStyle w:val="affb"/>
                              <w:ind w:firstLineChars="0" w:firstLine="0"/>
                              <w:jc w:val="distribute"/>
                              <w:rPr>
                                <w:b/>
                                <w:spacing w:val="20"/>
                                <w:w w:val="135"/>
                                <w:sz w:val="28"/>
                                <w:szCs w:val="28"/>
                              </w:rPr>
                            </w:pPr>
                          </w:p>
                          <w:p w:rsidR="00671345" w:rsidRDefault="00671345">
                            <w:pPr>
                              <w:pStyle w:val="affb"/>
                              <w:ind w:firstLine="560"/>
                              <w:jc w:val="distribute"/>
                              <w:rPr>
                                <w:sz w:val="28"/>
                                <w:szCs w:val="28"/>
                              </w:rPr>
                            </w:pPr>
                          </w:p>
                          <w:p w:rsidR="00671345" w:rsidRDefault="00671345">
                            <w:pPr>
                              <w:pStyle w:val="affb"/>
                              <w:ind w:firstLine="560"/>
                              <w:jc w:val="distribute"/>
                              <w:rPr>
                                <w:sz w:val="28"/>
                                <w:szCs w:val="28"/>
                              </w:rPr>
                            </w:pP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fmFrame7" o:spid="_x0000_s1026" type="#_x0000_t202" style="position:absolute;left:0;text-align:left;margin-left:72.4pt;margin-top:709.15pt;width:294.25pt;height:26.95pt;z-index:25166848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" o:allowincell="f" stroked="f">
                <v:textbox inset="0,0,0,0">
                  <w:txbxContent>
                    <w:p w:rsidR="00671345" w:rsidRDefault="00095E60">
                      <w:pPr>
                        <w:pStyle w:val="afff8"/>
                        <w:jc w:val="distribute"/>
                        <w:rPr>
                          <w:rFonts w:ascii="新宋体" w:eastAsia="新宋体" w:hAnsi="新宋体" w:cs="新宋体"/>
                          <w:sz w:val="28"/>
                          <w:szCs w:val="28"/>
                        </w:rPr>
                      </w:pPr>
                      <w:r>
                        <w:rPr>
                          <w:rFonts w:ascii="Times New Roman" w:eastAsia="黑体" w:hint="eastAsia"/>
                          <w:b w:val="0"/>
                          <w:spacing w:val="0"/>
                          <w:w w:val="100"/>
                          <w:sz w:val="32"/>
                          <w:szCs w:val="32"/>
                        </w:rPr>
                        <w:t>中华人民共和国国家市场监督管理总局</w:t>
                      </w:r>
                    </w:p>
                    <w:p w:rsidR="00671345" w:rsidRDefault="00671345">
                      <w:pPr>
                        <w:pStyle w:val="affb"/>
                        <w:ind w:firstLineChars="0" w:firstLine="0"/>
                        <w:jc w:val="distribute"/>
                        <w:rPr>
                          <w:b/>
                          <w:spacing w:val="20"/>
                          <w:w w:val="135"/>
                          <w:sz w:val="28"/>
                          <w:szCs w:val="28"/>
                        </w:rPr>
                      </w:pPr>
                    </w:p>
                    <w:p w:rsidR="00671345" w:rsidRDefault="00671345">
                      <w:pPr>
                        <w:pStyle w:val="affb"/>
                        <w:ind w:firstLine="560"/>
                        <w:jc w:val="distribute"/>
                        <w:rPr>
                          <w:sz w:val="28"/>
                          <w:szCs w:val="28"/>
                        </w:rPr>
                      </w:pPr>
                    </w:p>
                    <w:p w:rsidR="00671345" w:rsidRDefault="00671345">
                      <w:pPr>
                        <w:pStyle w:val="affb"/>
                        <w:ind w:firstLine="560"/>
                        <w:jc w:val="distribute"/>
                        <w:rPr>
                          <w:sz w:val="28"/>
                          <w:szCs w:val="28"/>
                        </w:rPr>
                      </w:pPr>
                    </w:p>
                  </w:txbxContent>
                </v:textbox>
                <w10:wrap anchorx="margin" anchory="margin"/>
                <w10:anchorlock/>
              </v:shape>
            </w:pict>
          </mc:Fallback>
        </mc:AlternateContent>
      </w:r>
      <w:r>
        <w:rPr>
          <w:noProof/>
          <w:color w:val="000000"/>
        </w:rPr>
        <w:drawing>
          <wp:anchor distT="0" distB="0" distL="114300" distR="114300" simplePos="0" relativeHeight="251667456" behindDoc="0" locked="1" layoutInCell="0" allowOverlap="1">
            <wp:simplePos x="0" y="0"/>
            <wp:positionH relativeFrom="margin">
              <wp:posOffset>4342765</wp:posOffset>
            </wp:positionH>
            <wp:positionV relativeFrom="margin">
              <wp:posOffset>116840</wp:posOffset>
            </wp:positionV>
            <wp:extent cx="1439545" cy="720090"/>
            <wp:effectExtent l="0" t="0" r="8255" b="3810"/>
            <wp:wrapNone/>
            <wp:docPr id="21" name="HBPicture" descr="GB"/>
            <wp:cNvGraphicFramePr/>
            <a:graphic xmlns:a="http://schemas.openxmlformats.org/drawingml/2006/main">
              <a:graphicData uri="http://schemas.openxmlformats.org/drawingml/2006/picture">
                <pic:pic xmlns:pic="http://schemas.openxmlformats.org/drawingml/2006/picture">
                  <pic:nvPicPr>
                    <pic:cNvPr id="21" name="HBPicture" descr="GB"/>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39545" cy="720090"/>
                    </a:xfrm>
                    <a:prstGeom prst="rect">
                      <a:avLst/>
                    </a:prstGeom>
                    <a:noFill/>
                    <a:ln>
                      <a:noFill/>
                    </a:ln>
                  </pic:spPr>
                </pic:pic>
              </a:graphicData>
            </a:graphic>
          </wp:anchor>
        </w:drawing>
      </w:r>
      <w:r>
        <w:rPr>
          <w:noProof/>
          <w:color w:val="000000"/>
        </w:rPr>
        <mc:AlternateContent>
          <mc:Choice Requires="wps">
            <w:drawing>
              <wp:anchor distT="0" distB="0" distL="114300" distR="114300" simplePos="0" relativeHeight="251664384" behindDoc="0" locked="1" layoutInCell="0" allowOverlap="1">
                <wp:simplePos x="0" y="0"/>
                <wp:positionH relativeFrom="margin">
                  <wp:posOffset>913130</wp:posOffset>
                </wp:positionH>
                <wp:positionV relativeFrom="margin">
                  <wp:posOffset>9273540</wp:posOffset>
                </wp:positionV>
                <wp:extent cx="3743960" cy="347345"/>
                <wp:effectExtent l="0" t="0" r="8890" b="0"/>
                <wp:wrapNone/>
                <wp:docPr id="20" name="fmFram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960" cy="347345"/>
                        </a:xfrm>
                        <a:prstGeom prst="rect">
                          <a:avLst/>
                        </a:prstGeom>
                        <a:solidFill>
                          <a:srgbClr val="FFFFFF"/>
                        </a:solidFill>
                        <a:ln>
                          <a:noFill/>
                        </a:ln>
                        <a:effectLst/>
                      </wps:spPr>
                      <wps:txbx>
                        <w:txbxContent>
                          <w:p w:rsidR="00671345" w:rsidRDefault="00095E60">
                            <w:pPr>
                              <w:pStyle w:val="afff8"/>
                              <w:jc w:val="distribute"/>
                              <w:rPr>
                                <w:rFonts w:ascii="Times New Roman" w:eastAsia="黑体"/>
                                <w:b w:val="0"/>
                                <w:spacing w:val="0"/>
                                <w:w w:val="100"/>
                                <w:sz w:val="32"/>
                                <w:szCs w:val="32"/>
                              </w:rPr>
                            </w:pPr>
                            <w:r>
                              <w:rPr>
                                <w:rFonts w:ascii="Times New Roman" w:eastAsia="黑体" w:hint="eastAsia"/>
                                <w:b w:val="0"/>
                                <w:spacing w:val="0"/>
                                <w:w w:val="100"/>
                                <w:sz w:val="32"/>
                                <w:szCs w:val="32"/>
                              </w:rPr>
                              <w:t>中国国家标准化管理委员会</w:t>
                            </w:r>
                          </w:p>
                          <w:p w:rsidR="00671345" w:rsidRDefault="00671345">
                            <w:pPr>
                              <w:pStyle w:val="afff8"/>
                              <w:jc w:val="distribute"/>
                              <w:rPr>
                                <w:rFonts w:ascii="Times New Roman" w:eastAsia="黑体"/>
                                <w:b w:val="0"/>
                                <w:spacing w:val="0"/>
                                <w:w w:val="100"/>
                                <w:sz w:val="32"/>
                                <w:szCs w:val="32"/>
                              </w:rPr>
                            </w:pPr>
                          </w:p>
                          <w:p w:rsidR="00671345" w:rsidRDefault="00671345">
                            <w:pPr>
                              <w:pStyle w:val="affb"/>
                              <w:ind w:firstLine="420"/>
                              <w:jc w:val="distribute"/>
                            </w:pPr>
                          </w:p>
                          <w:p w:rsidR="00671345" w:rsidRDefault="00671345">
                            <w:pPr>
                              <w:pStyle w:val="affb"/>
                              <w:ind w:firstLine="420"/>
                              <w:jc w:val="distribute"/>
                            </w:pPr>
                          </w:p>
                        </w:txbxContent>
                      </wps:txbx>
                      <wps:bodyPr rot="0" vert="horz" wrap="square" lIns="0" tIns="0" rIns="0" bIns="0" anchor="t" anchorCtr="0" upright="1">
                        <a:noAutofit/>
                      </wps:bodyPr>
                    </wps:wsp>
                  </a:graphicData>
                </a:graphic>
              </wp:anchor>
            </w:drawing>
          </mc:Choice>
          <mc:Fallback>
            <w:pict>
              <v:shape id="_x0000_s1027" type="#_x0000_t202" style="position:absolute;left:0;text-align:left;margin-left:71.9pt;margin-top:730.2pt;width:294.8pt;height:27.35pt;z-index:25166438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" o:allowincell="f" stroked="f">
                <v:textbox inset="0,0,0,0">
                  <w:txbxContent>
                    <w:p w:rsidR="00671345" w:rsidRDefault="00095E60">
                      <w:pPr>
                        <w:pStyle w:val="afff8"/>
                        <w:jc w:val="distribute"/>
                        <w:rPr>
                          <w:rFonts w:ascii="Times New Roman" w:eastAsia="黑体"/>
                          <w:b w:val="0"/>
                          <w:spacing w:val="0"/>
                          <w:w w:val="100"/>
                          <w:sz w:val="32"/>
                          <w:szCs w:val="32"/>
                        </w:rPr>
                      </w:pPr>
                      <w:r>
                        <w:rPr>
                          <w:rFonts w:ascii="Times New Roman" w:eastAsia="黑体" w:hint="eastAsia"/>
                          <w:b w:val="0"/>
                          <w:spacing w:val="0"/>
                          <w:w w:val="100"/>
                          <w:sz w:val="32"/>
                          <w:szCs w:val="32"/>
                        </w:rPr>
                        <w:t>中国国家标准化管理委员会</w:t>
                      </w:r>
                    </w:p>
                    <w:p w:rsidR="00671345" w:rsidRDefault="00671345">
                      <w:pPr>
                        <w:pStyle w:val="afff8"/>
                        <w:jc w:val="distribute"/>
                        <w:rPr>
                          <w:rFonts w:ascii="Times New Roman" w:eastAsia="黑体"/>
                          <w:b w:val="0"/>
                          <w:spacing w:val="0"/>
                          <w:w w:val="100"/>
                          <w:sz w:val="32"/>
                          <w:szCs w:val="32"/>
                        </w:rPr>
                      </w:pPr>
                    </w:p>
                    <w:p w:rsidR="00671345" w:rsidRDefault="00671345">
                      <w:pPr>
                        <w:pStyle w:val="affb"/>
                        <w:ind w:firstLine="420"/>
                        <w:jc w:val="distribute"/>
                      </w:pPr>
                    </w:p>
                    <w:p w:rsidR="00671345" w:rsidRDefault="00671345">
                      <w:pPr>
                        <w:pStyle w:val="affb"/>
                        <w:ind w:firstLine="420"/>
                        <w:jc w:val="distribute"/>
                      </w:pPr>
                    </w:p>
                  </w:txbxContent>
                </v:textbox>
                <w10:wrap anchorx="margin" anchory="margin"/>
                <w10:anchorlock/>
              </v:shape>
            </w:pict>
          </mc:Fallback>
        </mc:AlternateContent>
      </w:r>
      <w:r>
        <w:rPr>
          <w:noProof/>
          <w:color w:val="000000"/>
        </w:rPr>
        <mc:AlternateContent>
          <mc:Choice Requires="wps">
            <w:drawing>
              <wp:anchor distT="0" distB="0" distL="114300" distR="114300" simplePos="0" relativeHeight="251663360" behindDoc="0" locked="1" layoutInCell="1" allowOverlap="1">
                <wp:simplePos x="0" y="0"/>
                <wp:positionH relativeFrom="margin">
                  <wp:posOffset>4000500</wp:posOffset>
                </wp:positionH>
                <wp:positionV relativeFrom="margin">
                  <wp:posOffset>8559165</wp:posOffset>
                </wp:positionV>
                <wp:extent cx="2019300" cy="312420"/>
                <wp:effectExtent l="0" t="0" r="0" b="0"/>
                <wp:wrapNone/>
                <wp:docPr id="19" name="fmFram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rsidR="00671345" w:rsidRDefault="00095E60">
                            <w:pPr>
                              <w:pStyle w:val="afff2"/>
                            </w:pPr>
                            <w:r>
                              <w:rPr>
                                <w:rFonts w:hint="eastAsia"/>
                              </w:rPr>
                              <w:t>20</w:t>
                            </w:r>
                            <w:r>
                              <w:t>2</w:t>
                            </w:r>
                            <w:r>
                              <w:rPr>
                                <w:rFonts w:hint="eastAsia"/>
                                <w:color w:val="000000"/>
                              </w:rPr>
                              <w:t>X-XX-XX</w:t>
                            </w:r>
                            <w:r>
                              <w:rPr>
                                <w:rFonts w:hint="eastAsia"/>
                              </w:rPr>
                              <w:t>实施</w:t>
                            </w:r>
                          </w:p>
                        </w:txbxContent>
                      </wps:txbx>
                      <wps:bodyPr rot="0" vert="horz" wrap="square" lIns="0" tIns="0" rIns="0" bIns="0" anchor="t" anchorCtr="0" upright="1">
                        <a:noAutofit/>
                      </wps:bodyPr>
                    </wps:wsp>
                  </a:graphicData>
                </a:graphic>
              </wp:anchor>
            </w:drawing>
          </mc:Choice>
          <mc:Fallback>
            <w:pict>
              <v:shape id="fmFrame6" o:spid="_x0000_s1028" type="#_x0000_t202" style="position:absolute;left:0;text-align:left;margin-left:315pt;margin-top:673.95pt;width:159pt;height:24.6pt;z-index:25166336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" stroked="f">
                <v:textbox inset="0,0,0,0">
                  <w:txbxContent>
                    <w:p w:rsidR="00671345" w:rsidRDefault="00095E60">
                      <w:pPr>
                        <w:pStyle w:val="afff2"/>
                      </w:pPr>
                      <w:r>
                        <w:rPr>
                          <w:rFonts w:hint="eastAsia"/>
                        </w:rPr>
                        <w:t>20</w:t>
                      </w:r>
                      <w:r>
                        <w:t>2</w:t>
                      </w:r>
                      <w:r>
                        <w:rPr>
                          <w:rFonts w:hint="eastAsia"/>
                          <w:color w:val="000000"/>
                        </w:rPr>
                        <w:t>X-XX-XX</w:t>
                      </w:r>
                      <w:r>
                        <w:rPr>
                          <w:rFonts w:hint="eastAsia"/>
                        </w:rPr>
                        <w:t>实施</w:t>
                      </w:r>
                    </w:p>
                  </w:txbxContent>
                </v:textbox>
                <w10:wrap anchorx="margin" anchory="margin"/>
                <w10:anchorlock/>
              </v:shape>
            </w:pict>
          </mc:Fallback>
        </mc:AlternateContent>
      </w:r>
      <w:r>
        <w:rPr>
          <w:noProof/>
          <w:color w:val="000000"/>
        </w:rPr>
        <mc:AlternateContent>
          <mc:Choice Requires="wps">
            <w:drawing>
              <wp:anchor distT="0" distB="0" distL="114300" distR="114300" simplePos="0" relativeHeight="251662336" behindDoc="0" locked="1" layoutInCell="1" allowOverlap="1">
                <wp:simplePos x="0" y="0"/>
                <wp:positionH relativeFrom="margin">
                  <wp:posOffset>0</wp:posOffset>
                </wp:positionH>
                <wp:positionV relativeFrom="margin">
                  <wp:posOffset>8559800</wp:posOffset>
                </wp:positionV>
                <wp:extent cx="2019300" cy="312420"/>
                <wp:effectExtent l="0" t="0" r="0" b="0"/>
                <wp:wrapNone/>
                <wp:docPr id="18" name="fmFram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rsidR="00671345" w:rsidRDefault="00095E60">
                            <w:pPr>
                              <w:pStyle w:val="afff3"/>
                              <w:rPr>
                                <w:color w:val="000000"/>
                              </w:rPr>
                            </w:pPr>
                            <w:r>
                              <w:rPr>
                                <w:rFonts w:hint="eastAsia"/>
                              </w:rPr>
                              <w:t>20</w:t>
                            </w:r>
                            <w:r>
                              <w:rPr>
                                <w:color w:val="000000"/>
                              </w:rPr>
                              <w:t>2</w:t>
                            </w:r>
                            <w:r>
                              <w:rPr>
                                <w:rFonts w:hint="eastAsia"/>
                                <w:color w:val="000000"/>
                              </w:rPr>
                              <w:t>X-XX-XX</w:t>
                            </w:r>
                            <w:r>
                              <w:rPr>
                                <w:rFonts w:hint="eastAsia"/>
                                <w:color w:val="000000"/>
                              </w:rPr>
                              <w:t>发布</w:t>
                            </w:r>
                          </w:p>
                        </w:txbxContent>
                      </wps:txbx>
                      <wps:bodyPr rot="0" vert="horz" wrap="square" lIns="0" tIns="0" rIns="0" bIns="0" anchor="t" anchorCtr="0" upright="1">
                        <a:noAutofit/>
                      </wps:bodyPr>
                    </wps:wsp>
                  </a:graphicData>
                </a:graphic>
              </wp:anchor>
            </w:drawing>
          </mc:Choice>
          <mc:Fallback>
            <w:pict>
              <v:shape id="fmFrame5" o:spid="_x0000_s1029" type="#_x0000_t202" style="position:absolute;left:0;text-align:left;margin-left:0;margin-top:674pt;width:159pt;height:24.6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" stroked="f">
                <v:textbox inset="0,0,0,0">
                  <w:txbxContent>
                    <w:p w:rsidR="00671345" w:rsidRDefault="00095E60">
                      <w:pPr>
                        <w:pStyle w:val="afff3"/>
                        <w:rPr>
                          <w:color w:val="000000"/>
                        </w:rPr>
                      </w:pPr>
                      <w:r>
                        <w:rPr>
                          <w:rFonts w:hint="eastAsia"/>
                        </w:rPr>
                        <w:t>20</w:t>
                      </w:r>
                      <w:r>
                        <w:rPr>
                          <w:color w:val="000000"/>
                        </w:rPr>
                        <w:t>2</w:t>
                      </w:r>
                      <w:r>
                        <w:rPr>
                          <w:rFonts w:hint="eastAsia"/>
                          <w:color w:val="000000"/>
                        </w:rPr>
                        <w:t>X-XX-XX</w:t>
                      </w:r>
                      <w:r>
                        <w:rPr>
                          <w:rFonts w:hint="eastAsia"/>
                          <w:color w:val="000000"/>
                        </w:rPr>
                        <w:t>发布</w:t>
                      </w:r>
                    </w:p>
                  </w:txbxContent>
                </v:textbox>
                <w10:wrap anchorx="margin" anchory="margin"/>
                <w10:anchorlock/>
              </v:shape>
            </w:pict>
          </mc:Fallback>
        </mc:AlternateContent>
      </w:r>
      <w:r>
        <w:rPr>
          <w:noProof/>
          <w:color w:val="000000"/>
        </w:rPr>
        <mc:AlternateContent>
          <mc:Choice Requires="wps">
            <w:drawing>
              <wp:anchor distT="0" distB="0" distL="114300" distR="114300" simplePos="0" relativeHeight="251661312" behindDoc="0" locked="1" layoutInCell="0" allowOverlap="1">
                <wp:simplePos x="0" y="0"/>
                <wp:positionH relativeFrom="margin">
                  <wp:posOffset>-33020</wp:posOffset>
                </wp:positionH>
                <wp:positionV relativeFrom="margin">
                  <wp:posOffset>3223895</wp:posOffset>
                </wp:positionV>
                <wp:extent cx="6121400" cy="4232910"/>
                <wp:effectExtent l="0" t="0" r="12700" b="15240"/>
                <wp:wrapNone/>
                <wp:docPr id="17" name="fmFram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232910"/>
                        </a:xfrm>
                        <a:prstGeom prst="rect">
                          <a:avLst/>
                        </a:prstGeom>
                        <a:solidFill>
                          <a:srgbClr val="FFFFFF"/>
                        </a:solidFill>
                        <a:ln>
                          <a:noFill/>
                        </a:ln>
                      </wps:spPr>
                      <wps:txbx>
                        <w:txbxContent>
                          <w:p w:rsidR="00671345" w:rsidRDefault="00095E60">
                            <w:pPr>
                              <w:pStyle w:val="affff7"/>
                              <w:spacing w:before="0" w:line="770" w:lineRule="exact"/>
                              <w:rPr>
                                <w:rFonts w:ascii="黑体" w:eastAsia="黑体" w:hAnsi="宋体"/>
                                <w:sz w:val="52"/>
                                <w:szCs w:val="52"/>
                              </w:rPr>
                            </w:pPr>
                            <w:r>
                              <w:rPr>
                                <w:rFonts w:ascii="黑体" w:eastAsia="黑体" w:hAnsi="宋体" w:hint="eastAsia"/>
                                <w:sz w:val="52"/>
                                <w:szCs w:val="52"/>
                              </w:rPr>
                              <w:t>离子型稀土矿</w:t>
                            </w:r>
                            <w:r>
                              <w:rPr>
                                <w:rFonts w:ascii="黑体" w:eastAsia="黑体" w:hAnsi="宋体"/>
                                <w:sz w:val="52"/>
                                <w:szCs w:val="52"/>
                              </w:rPr>
                              <w:t>混合稀土</w:t>
                            </w:r>
                            <w:r>
                              <w:rPr>
                                <w:rFonts w:ascii="黑体" w:eastAsia="黑体" w:hAnsi="宋体" w:hint="eastAsia"/>
                                <w:sz w:val="52"/>
                                <w:szCs w:val="52"/>
                              </w:rPr>
                              <w:t>氧化物</w:t>
                            </w:r>
                          </w:p>
                          <w:p w:rsidR="00671345" w:rsidRDefault="00095E60">
                            <w:pPr>
                              <w:pStyle w:val="affff7"/>
                              <w:spacing w:before="0" w:line="770" w:lineRule="exact"/>
                              <w:rPr>
                                <w:rFonts w:eastAsia="黑体"/>
                                <w:color w:val="FF0000"/>
                                <w:sz w:val="52"/>
                                <w:szCs w:val="52"/>
                              </w:rPr>
                            </w:pPr>
                            <w:r>
                              <w:rPr>
                                <w:rFonts w:ascii="黑体" w:eastAsia="黑体" w:hAnsi="宋体" w:hint="eastAsia"/>
                                <w:sz w:val="52"/>
                                <w:szCs w:val="52"/>
                              </w:rPr>
                              <w:t>化学分析方法</w:t>
                            </w:r>
                            <w:r>
                              <w:rPr>
                                <w:rFonts w:eastAsia="黑体" w:hint="eastAsia"/>
                                <w:color w:val="FF0000"/>
                                <w:sz w:val="52"/>
                                <w:szCs w:val="52"/>
                              </w:rPr>
                              <w:t xml:space="preserve">　</w:t>
                            </w:r>
                          </w:p>
                          <w:p w:rsidR="00671345" w:rsidRDefault="00095E60">
                            <w:pPr>
                              <w:pStyle w:val="affff7"/>
                              <w:spacing w:before="0" w:line="770" w:lineRule="exact"/>
                              <w:rPr>
                                <w:rFonts w:eastAsia="黑体"/>
                                <w:color w:val="FF0000"/>
                                <w:sz w:val="52"/>
                                <w:szCs w:val="52"/>
                              </w:rPr>
                            </w:pPr>
                            <w:r>
                              <w:rPr>
                                <w:rFonts w:ascii="黑体" w:eastAsia="黑体" w:hAnsi="宋体" w:hint="eastAsia"/>
                                <w:sz w:val="52"/>
                                <w:szCs w:val="52"/>
                              </w:rPr>
                              <w:t>第</w:t>
                            </w:r>
                            <w:r>
                              <w:rPr>
                                <w:rFonts w:ascii="黑体" w:eastAsia="黑体" w:hAnsi="宋体"/>
                                <w:sz w:val="52"/>
                                <w:szCs w:val="52"/>
                              </w:rPr>
                              <w:t>5</w:t>
                            </w:r>
                            <w:r>
                              <w:rPr>
                                <w:rFonts w:ascii="黑体" w:eastAsia="黑体" w:hAnsi="宋体" w:hint="eastAsia"/>
                                <w:sz w:val="52"/>
                                <w:szCs w:val="52"/>
                              </w:rPr>
                              <w:t xml:space="preserve">部分：硫酸根含量的测定   </w:t>
                            </w:r>
                          </w:p>
                          <w:p w:rsidR="00671345" w:rsidRDefault="00095E60">
                            <w:pPr>
                              <w:pStyle w:val="ordinary-output"/>
                              <w:shd w:val="clear" w:color="auto" w:fill="FFFFFF"/>
                              <w:spacing w:before="0" w:beforeAutospacing="0" w:after="0" w:line="330" w:lineRule="exact"/>
                              <w:ind w:firstLine="567"/>
                              <w:jc w:val="center"/>
                              <w:rPr>
                                <w:rFonts w:ascii="Times New Roman" w:eastAsia="黑体" w:hAnsi="Times New Roman" w:cs="Times New Roman"/>
                                <w:color w:val="auto"/>
                                <w:sz w:val="28"/>
                              </w:rPr>
                            </w:pPr>
                            <w:r>
                              <w:rPr>
                                <w:rFonts w:ascii="Times New Roman" w:eastAsia="黑体" w:hAnsi="Times New Roman" w:cs="Times New Roman"/>
                                <w:color w:val="auto"/>
                                <w:sz w:val="28"/>
                              </w:rPr>
                              <w:t>Chemical analysis methods of mixed rare earth oxide of ion-absorption rare earth ore—</w:t>
                            </w:r>
                          </w:p>
                          <w:p w:rsidR="00671345" w:rsidRDefault="00095E60">
                            <w:pPr>
                              <w:pStyle w:val="ordinary-output"/>
                              <w:shd w:val="clear" w:color="auto" w:fill="FFFFFF"/>
                              <w:spacing w:before="0" w:beforeAutospacing="0" w:after="0" w:line="330" w:lineRule="exact"/>
                              <w:ind w:firstLine="567"/>
                              <w:jc w:val="center"/>
                              <w:rPr>
                                <w:rFonts w:ascii="Times New Roman" w:eastAsia="黑体" w:hAnsi="Times New Roman" w:cs="Times New Roman"/>
                                <w:color w:val="auto"/>
                                <w:sz w:val="28"/>
                              </w:rPr>
                            </w:pPr>
                            <w:r>
                              <w:rPr>
                                <w:rFonts w:ascii="Times New Roman" w:eastAsia="黑体" w:hAnsi="Times New Roman" w:cs="Times New Roman"/>
                                <w:color w:val="auto"/>
                                <w:sz w:val="28"/>
                              </w:rPr>
                              <w:t>Part 5</w:t>
                            </w:r>
                            <w:r>
                              <w:rPr>
                                <w:rFonts w:ascii="Times New Roman" w:eastAsia="黑体" w:hAnsi="Times New Roman" w:cs="Times New Roman"/>
                                <w:color w:val="auto"/>
                                <w:sz w:val="28"/>
                              </w:rPr>
                              <w:t>：</w:t>
                            </w:r>
                            <w:r>
                              <w:rPr>
                                <w:rFonts w:ascii="Times New Roman" w:eastAsia="黑体" w:hAnsi="Times New Roman" w:cs="Times New Roman"/>
                                <w:color w:val="auto"/>
                                <w:sz w:val="28"/>
                              </w:rPr>
                              <w:t xml:space="preserve">Determination of sulfate radical content </w:t>
                            </w:r>
                          </w:p>
                          <w:p w:rsidR="00671345" w:rsidRDefault="00095E60">
                            <w:pPr>
                              <w:pStyle w:val="affff7"/>
                            </w:pPr>
                            <w:r>
                              <w:rPr>
                                <w:rFonts w:hint="eastAsia"/>
                              </w:rPr>
                              <w:t>(</w:t>
                            </w:r>
                            <w:r w:rsidR="00A80A90">
                              <w:rPr>
                                <w:rFonts w:hint="eastAsia"/>
                              </w:rPr>
                              <w:t>预审</w:t>
                            </w:r>
                            <w:r>
                              <w:t>稿</w:t>
                            </w:r>
                            <w:r>
                              <w:rPr>
                                <w:rFonts w:hint="eastAsia"/>
                              </w:rPr>
                              <w:t>)</w:t>
                            </w:r>
                          </w:p>
                          <w:p w:rsidR="00671345" w:rsidRDefault="00671345">
                            <w:pPr>
                              <w:pStyle w:val="afffa"/>
                              <w:jc w:val="both"/>
                            </w:pPr>
                          </w:p>
                        </w:txbxContent>
                      </wps:txbx>
                      <wps:bodyPr rot="0" vert="horz" wrap="square" lIns="0" tIns="0" rIns="0" bIns="0" anchor="t" anchorCtr="0" upright="1">
                        <a:noAutofit/>
                      </wps:bodyPr>
                    </wps:wsp>
                  </a:graphicData>
                </a:graphic>
              </wp:anchor>
            </w:drawing>
          </mc:Choice>
          <mc:Fallback>
            <w:pict>
              <v:shape id="fmFrame4" o:spid="_x0000_s1030" type="#_x0000_t202" style="position:absolute;left:0;text-align:left;margin-left:-2.6pt;margin-top:253.85pt;width:482pt;height:333.3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" o:allowincell="f" stroked="f">
                <v:textbox inset="0,0,0,0">
                  <w:txbxContent>
                    <w:p w:rsidR="00671345" w:rsidRDefault="00095E60">
                      <w:pPr>
                        <w:pStyle w:val="affff7"/>
                        <w:spacing w:before="0" w:line="770" w:lineRule="exact"/>
                        <w:rPr>
                          <w:rFonts w:ascii="黑体" w:eastAsia="黑体" w:hAnsi="宋体"/>
                          <w:sz w:val="52"/>
                          <w:szCs w:val="52"/>
                        </w:rPr>
                      </w:pPr>
                      <w:r>
                        <w:rPr>
                          <w:rFonts w:ascii="黑体" w:eastAsia="黑体" w:hAnsi="宋体" w:hint="eastAsia"/>
                          <w:sz w:val="52"/>
                          <w:szCs w:val="52"/>
                        </w:rPr>
                        <w:t>离子型稀土矿</w:t>
                      </w:r>
                      <w:r>
                        <w:rPr>
                          <w:rFonts w:ascii="黑体" w:eastAsia="黑体" w:hAnsi="宋体"/>
                          <w:sz w:val="52"/>
                          <w:szCs w:val="52"/>
                        </w:rPr>
                        <w:t>混合稀土</w:t>
                      </w:r>
                      <w:r>
                        <w:rPr>
                          <w:rFonts w:ascii="黑体" w:eastAsia="黑体" w:hAnsi="宋体" w:hint="eastAsia"/>
                          <w:sz w:val="52"/>
                          <w:szCs w:val="52"/>
                        </w:rPr>
                        <w:t>氧化物</w:t>
                      </w:r>
                    </w:p>
                    <w:p w:rsidR="00671345" w:rsidRDefault="00095E60">
                      <w:pPr>
                        <w:pStyle w:val="affff7"/>
                        <w:spacing w:before="0" w:line="770" w:lineRule="exact"/>
                        <w:rPr>
                          <w:rFonts w:eastAsia="黑体"/>
                          <w:color w:val="FF0000"/>
                          <w:sz w:val="52"/>
                          <w:szCs w:val="52"/>
                        </w:rPr>
                      </w:pPr>
                      <w:r>
                        <w:rPr>
                          <w:rFonts w:ascii="黑体" w:eastAsia="黑体" w:hAnsi="宋体" w:hint="eastAsia"/>
                          <w:sz w:val="52"/>
                          <w:szCs w:val="52"/>
                        </w:rPr>
                        <w:t>化学分析方法</w:t>
                      </w:r>
                      <w:r>
                        <w:rPr>
                          <w:rFonts w:eastAsia="黑体" w:hint="eastAsia"/>
                          <w:color w:val="FF0000"/>
                          <w:sz w:val="52"/>
                          <w:szCs w:val="52"/>
                        </w:rPr>
                        <w:t xml:space="preserve">　</w:t>
                      </w:r>
                    </w:p>
                    <w:p w:rsidR="00671345" w:rsidRDefault="00095E60">
                      <w:pPr>
                        <w:pStyle w:val="affff7"/>
                        <w:spacing w:before="0" w:line="770" w:lineRule="exact"/>
                        <w:rPr>
                          <w:rFonts w:eastAsia="黑体"/>
                          <w:color w:val="FF0000"/>
                          <w:sz w:val="52"/>
                          <w:szCs w:val="52"/>
                        </w:rPr>
                      </w:pPr>
                      <w:r>
                        <w:rPr>
                          <w:rFonts w:ascii="黑体" w:eastAsia="黑体" w:hAnsi="宋体" w:hint="eastAsia"/>
                          <w:sz w:val="52"/>
                          <w:szCs w:val="52"/>
                        </w:rPr>
                        <w:t>第</w:t>
                      </w:r>
                      <w:r>
                        <w:rPr>
                          <w:rFonts w:ascii="黑体" w:eastAsia="黑体" w:hAnsi="宋体"/>
                          <w:sz w:val="52"/>
                          <w:szCs w:val="52"/>
                        </w:rPr>
                        <w:t>5</w:t>
                      </w:r>
                      <w:r>
                        <w:rPr>
                          <w:rFonts w:ascii="黑体" w:eastAsia="黑体" w:hAnsi="宋体" w:hint="eastAsia"/>
                          <w:sz w:val="52"/>
                          <w:szCs w:val="52"/>
                        </w:rPr>
                        <w:t xml:space="preserve">部分：硫酸根含量的测定   </w:t>
                      </w:r>
                    </w:p>
                    <w:p w:rsidR="00671345" w:rsidRDefault="00095E60">
                      <w:pPr>
                        <w:pStyle w:val="ordinary-output"/>
                        <w:shd w:val="clear" w:color="auto" w:fill="FFFFFF"/>
                        <w:spacing w:before="0" w:beforeAutospacing="0" w:after="0" w:line="330" w:lineRule="exact"/>
                        <w:ind w:firstLine="567"/>
                        <w:jc w:val="center"/>
                        <w:rPr>
                          <w:rFonts w:ascii="Times New Roman" w:eastAsia="黑体" w:hAnsi="Times New Roman" w:cs="Times New Roman"/>
                          <w:color w:val="auto"/>
                          <w:sz w:val="28"/>
                        </w:rPr>
                      </w:pPr>
                      <w:r>
                        <w:rPr>
                          <w:rFonts w:ascii="Times New Roman" w:eastAsia="黑体" w:hAnsi="Times New Roman" w:cs="Times New Roman"/>
                          <w:color w:val="auto"/>
                          <w:sz w:val="28"/>
                        </w:rPr>
                        <w:t>Chemical analysis methods of mixed rare earth oxide of ion-absorption rare earth ore—</w:t>
                      </w:r>
                    </w:p>
                    <w:p w:rsidR="00671345" w:rsidRDefault="00095E60">
                      <w:pPr>
                        <w:pStyle w:val="ordinary-output"/>
                        <w:shd w:val="clear" w:color="auto" w:fill="FFFFFF"/>
                        <w:spacing w:before="0" w:beforeAutospacing="0" w:after="0" w:line="330" w:lineRule="exact"/>
                        <w:ind w:firstLine="567"/>
                        <w:jc w:val="center"/>
                        <w:rPr>
                          <w:rFonts w:ascii="Times New Roman" w:eastAsia="黑体" w:hAnsi="Times New Roman" w:cs="Times New Roman"/>
                          <w:color w:val="auto"/>
                          <w:sz w:val="28"/>
                        </w:rPr>
                      </w:pPr>
                      <w:r>
                        <w:rPr>
                          <w:rFonts w:ascii="Times New Roman" w:eastAsia="黑体" w:hAnsi="Times New Roman" w:cs="Times New Roman"/>
                          <w:color w:val="auto"/>
                          <w:sz w:val="28"/>
                        </w:rPr>
                        <w:t>Part 5</w:t>
                      </w:r>
                      <w:r>
                        <w:rPr>
                          <w:rFonts w:ascii="Times New Roman" w:eastAsia="黑体" w:hAnsi="Times New Roman" w:cs="Times New Roman"/>
                          <w:color w:val="auto"/>
                          <w:sz w:val="28"/>
                        </w:rPr>
                        <w:t>：</w:t>
                      </w:r>
                      <w:r>
                        <w:rPr>
                          <w:rFonts w:ascii="Times New Roman" w:eastAsia="黑体" w:hAnsi="Times New Roman" w:cs="Times New Roman"/>
                          <w:color w:val="auto"/>
                          <w:sz w:val="28"/>
                        </w:rPr>
                        <w:t xml:space="preserve">Determination of sulfate radical content </w:t>
                      </w:r>
                    </w:p>
                    <w:p w:rsidR="00671345" w:rsidRDefault="00095E60">
                      <w:pPr>
                        <w:pStyle w:val="affff7"/>
                      </w:pPr>
                      <w:r>
                        <w:rPr>
                          <w:rFonts w:hint="eastAsia"/>
                        </w:rPr>
                        <w:t>(</w:t>
                      </w:r>
                      <w:r w:rsidR="00A80A90">
                        <w:rPr>
                          <w:rFonts w:hint="eastAsia"/>
                        </w:rPr>
                        <w:t>预审</w:t>
                      </w:r>
                      <w:r>
                        <w:t>稿</w:t>
                      </w:r>
                      <w:r>
                        <w:rPr>
                          <w:rFonts w:hint="eastAsia"/>
                        </w:rPr>
                        <w:t>)</w:t>
                      </w:r>
                    </w:p>
                    <w:p w:rsidR="00671345" w:rsidRDefault="00671345">
                      <w:pPr>
                        <w:pStyle w:val="afffa"/>
                        <w:jc w:val="both"/>
                      </w:pPr>
                    </w:p>
                  </w:txbxContent>
                </v:textbox>
                <w10:wrap anchorx="margin" anchory="margin"/>
                <w10:anchorlock/>
              </v:shape>
            </w:pict>
          </mc:Fallback>
        </mc:AlternateContent>
      </w:r>
      <w:r>
        <w:rPr>
          <w:noProof/>
          <w:color w:val="000000"/>
        </w:rPr>
        <mc:AlternateContent>
          <mc:Choice Requires="wps">
            <w:drawing>
              <wp:anchor distT="0" distB="0" distL="114300" distR="114300" simplePos="0" relativeHeight="251660288" behindDoc="0" locked="1" layoutInCell="0" allowOverlap="1">
                <wp:simplePos x="0" y="0"/>
                <wp:positionH relativeFrom="margin">
                  <wp:posOffset>66675</wp:posOffset>
                </wp:positionH>
                <wp:positionV relativeFrom="margin">
                  <wp:posOffset>1063625</wp:posOffset>
                </wp:positionV>
                <wp:extent cx="6067425" cy="391160"/>
                <wp:effectExtent l="0" t="0" r="9525" b="8890"/>
                <wp:wrapNone/>
                <wp:docPr id="16" name="fm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391160"/>
                        </a:xfrm>
                        <a:prstGeom prst="rect">
                          <a:avLst/>
                        </a:prstGeom>
                        <a:solidFill>
                          <a:srgbClr val="FFFFFF"/>
                        </a:solidFill>
                        <a:ln>
                          <a:noFill/>
                        </a:ln>
                      </wps:spPr>
                      <wps:txbx>
                        <w:txbxContent>
                          <w:p w:rsidR="00671345" w:rsidRDefault="00095E60">
                            <w:pPr>
                              <w:pStyle w:val="affffb"/>
                            </w:pPr>
                            <w:r>
                              <w:rPr>
                                <w:rFonts w:hint="eastAsia"/>
                              </w:rPr>
                              <w:t>中华人民共和国国家标准</w:t>
                            </w:r>
                          </w:p>
                        </w:txbxContent>
                      </wps:txbx>
                      <wps:bodyPr rot="0" vert="horz" wrap="square" lIns="0" tIns="0" rIns="0" bIns="0" anchor="t" anchorCtr="0" upright="1">
                        <a:noAutofit/>
                      </wps:bodyPr>
                    </wps:wsp>
                  </a:graphicData>
                </a:graphic>
              </wp:anchor>
            </w:drawing>
          </mc:Choice>
          <mc:Fallback>
            <w:pict>
              <v:shape id="fmFrame2" o:spid="_x0000_s1031" type="#_x0000_t202" style="position:absolute;left:0;text-align:left;margin-left:5.25pt;margin-top:83.75pt;width:477.75pt;height:30.8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" o:allowincell="f" stroked="f">
                <v:textbox inset="0,0,0,0">
                  <w:txbxContent>
                    <w:p w:rsidR="00671345" w:rsidRDefault="00095E60">
                      <w:pPr>
                        <w:pStyle w:val="affffb"/>
                      </w:pPr>
                      <w:r>
                        <w:rPr>
                          <w:rFonts w:hint="eastAsia"/>
                        </w:rPr>
                        <w:t>中华人民共和国国家标准</w:t>
                      </w:r>
                    </w:p>
                  </w:txbxContent>
                </v:textbox>
                <w10:wrap anchorx="margin" anchory="margin"/>
                <w10:anchorlock/>
              </v:shape>
            </w:pict>
          </mc:Fallback>
        </mc:AlternateContent>
      </w:r>
      <w:r>
        <w:rPr>
          <w:noProof/>
          <w:color w:val="000000"/>
        </w:rPr>
        <mc:AlternateContent>
          <mc:Choice Requires="wps">
            <w:drawing>
              <wp:anchor distT="0" distB="0" distL="114300" distR="114300" simplePos="0" relativeHeight="251659264" behindDoc="0" locked="1" layoutInCell="0" allowOverlap="1">
                <wp:simplePos x="0" y="0"/>
                <wp:positionH relativeFrom="margin">
                  <wp:posOffset>-5080</wp:posOffset>
                </wp:positionH>
                <wp:positionV relativeFrom="margin">
                  <wp:posOffset>-17145</wp:posOffset>
                </wp:positionV>
                <wp:extent cx="923925" cy="390525"/>
                <wp:effectExtent l="0" t="0" r="9525" b="9525"/>
                <wp:wrapNone/>
                <wp:docPr id="15" name="fm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90525"/>
                        </a:xfrm>
                        <a:prstGeom prst="rect">
                          <a:avLst/>
                        </a:prstGeom>
                        <a:solidFill>
                          <a:srgbClr val="FFFFFF"/>
                        </a:solidFill>
                        <a:ln>
                          <a:noFill/>
                        </a:ln>
                      </wps:spPr>
                      <wps:txbx>
                        <w:txbxContent>
                          <w:p w:rsidR="00671345" w:rsidRDefault="00095E60">
                            <w:pPr>
                              <w:pStyle w:val="affff8"/>
                              <w:rPr>
                                <w:rFonts w:ascii="黑体" w:hAnsi="黑体" w:cs="黑体"/>
                              </w:rPr>
                            </w:pPr>
                            <w:r>
                              <w:rPr>
                                <w:rFonts w:ascii="黑体" w:hAnsi="黑体" w:cs="黑体" w:hint="eastAsia"/>
                              </w:rPr>
                              <w:t>ICS 77.120.99</w:t>
                            </w:r>
                          </w:p>
                          <w:p w:rsidR="00671345" w:rsidRDefault="00095E60">
                            <w:pPr>
                              <w:pStyle w:val="affff8"/>
                              <w:rPr>
                                <w:rFonts w:ascii="黑体" w:hAnsi="黑体" w:cs="黑体"/>
                              </w:rPr>
                            </w:pPr>
                            <w:r>
                              <w:rPr>
                                <w:rFonts w:ascii="黑体" w:hAnsi="黑体" w:cs="黑体" w:hint="eastAsia"/>
                              </w:rPr>
                              <w:t>CCS H 14</w:t>
                            </w:r>
                          </w:p>
                          <w:p w:rsidR="00671345" w:rsidRDefault="00671345">
                            <w:pPr>
                              <w:pStyle w:val="affff8"/>
                            </w:pPr>
                          </w:p>
                        </w:txbxContent>
                      </wps:txbx>
                      <wps:bodyPr rot="0" vert="horz" wrap="square" lIns="0" tIns="0" rIns="0" bIns="0" anchor="t" anchorCtr="0" upright="1">
                        <a:noAutofit/>
                      </wps:bodyPr>
                    </wps:wsp>
                  </a:graphicData>
                </a:graphic>
              </wp:anchor>
            </w:drawing>
          </mc:Choice>
          <mc:Fallback>
            <w:pict>
              <v:shape id="fmFrame1" o:spid="_x0000_s1032" type="#_x0000_t202" style="position:absolute;left:0;text-align:left;margin-left:-.4pt;margin-top:-1.35pt;width:72.75pt;height:30.75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" o:allowincell="f" stroked="f">
                <v:textbox inset="0,0,0,0">
                  <w:txbxContent>
                    <w:p w:rsidR="00671345" w:rsidRDefault="00095E60">
                      <w:pPr>
                        <w:pStyle w:val="affff8"/>
                        <w:rPr>
                          <w:rFonts w:ascii="黑体" w:hAnsi="黑体" w:cs="黑体"/>
                        </w:rPr>
                      </w:pPr>
                      <w:r>
                        <w:rPr>
                          <w:rFonts w:ascii="黑体" w:hAnsi="黑体" w:cs="黑体" w:hint="eastAsia"/>
                        </w:rPr>
                        <w:t>ICS 77.120.99</w:t>
                      </w:r>
                    </w:p>
                    <w:p w:rsidR="00671345" w:rsidRDefault="00095E60">
                      <w:pPr>
                        <w:pStyle w:val="affff8"/>
                        <w:rPr>
                          <w:rFonts w:ascii="黑体" w:hAnsi="黑体" w:cs="黑体"/>
                        </w:rPr>
                      </w:pPr>
                      <w:r>
                        <w:rPr>
                          <w:rFonts w:ascii="黑体" w:hAnsi="黑体" w:cs="黑体" w:hint="eastAsia"/>
                        </w:rPr>
                        <w:t>CCS H 14</w:t>
                      </w:r>
                    </w:p>
                    <w:p w:rsidR="00671345" w:rsidRDefault="00671345">
                      <w:pPr>
                        <w:pStyle w:val="affff8"/>
                      </w:pPr>
                    </w:p>
                  </w:txbxContent>
                </v:textbox>
                <w10:wrap anchorx="margin" anchory="margin"/>
                <w10:anchorlock/>
              </v:shape>
            </w:pict>
          </mc:Fallback>
        </mc:AlternateContent>
      </w:r>
    </w:p>
    <w:p w:rsidR="00671345" w:rsidRDefault="00095E60">
      <w:pPr>
        <w:rPr>
          <w:color w:val="000000"/>
        </w:rPr>
      </w:pPr>
      <w:proofErr w:type="spellStart"/>
      <w:r>
        <w:rPr>
          <w:rFonts w:hint="eastAsia"/>
          <w:color w:val="000000"/>
        </w:rPr>
        <w:t>CCSc</w:t>
      </w:r>
      <w:proofErr w:type="spellEnd"/>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095E60">
      <w:pPr>
        <w:rPr>
          <w:color w:val="000000"/>
        </w:rPr>
      </w:pPr>
      <w:r>
        <w:rPr>
          <w:noProof/>
          <w:color w:val="000000"/>
        </w:rPr>
        <mc:AlternateContent>
          <mc:Choice Requires="wps">
            <w:drawing>
              <wp:anchor distT="0" distB="0" distL="114300" distR="114300" simplePos="0" relativeHeight="251670528" behindDoc="0" locked="0" layoutInCell="1" allowOverlap="1">
                <wp:simplePos x="0" y="0"/>
                <wp:positionH relativeFrom="margin">
                  <wp:posOffset>269240</wp:posOffset>
                </wp:positionH>
                <wp:positionV relativeFrom="paragraph">
                  <wp:posOffset>60325</wp:posOffset>
                </wp:positionV>
                <wp:extent cx="5716905" cy="486410"/>
                <wp:effectExtent l="0" t="0" r="0" b="8890"/>
                <wp:wrapNone/>
                <wp:docPr id="14" name="文本框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486410"/>
                        </a:xfrm>
                        <a:prstGeom prst="rect">
                          <a:avLst/>
                        </a:prstGeom>
                        <a:noFill/>
                        <a:ln>
                          <a:noFill/>
                        </a:ln>
                      </wps:spPr>
                      <wps:txbx>
                        <w:txbxContent>
                          <w:p w:rsidR="00671345" w:rsidRDefault="00095E60">
                            <w:pPr>
                              <w:spacing w:line="280" w:lineRule="exact"/>
                              <w:jc w:val="right"/>
                            </w:pPr>
                            <w:r>
                              <w:rPr>
                                <w:rFonts w:ascii="黑体" w:eastAsia="黑体" w:hAnsi="黑体"/>
                                <w:sz w:val="28"/>
                              </w:rPr>
                              <w:t>GB/T</w:t>
                            </w:r>
                            <w:r>
                              <w:rPr>
                                <w:rFonts w:ascii="黑体" w:eastAsia="黑体" w:hAnsi="黑体" w:hint="eastAsia"/>
                                <w:sz w:val="28"/>
                              </w:rPr>
                              <w:t xml:space="preserve"> </w:t>
                            </w:r>
                            <w:r>
                              <w:rPr>
                                <w:rFonts w:ascii="黑体" w:eastAsia="黑体" w:hAnsi="黑体"/>
                                <w:sz w:val="28"/>
                              </w:rPr>
                              <w:t>18882</w:t>
                            </w:r>
                            <w:r>
                              <w:rPr>
                                <w:rFonts w:ascii="黑体" w:eastAsia="黑体" w:hAnsi="黑体" w:hint="eastAsia"/>
                                <w:sz w:val="28"/>
                              </w:rPr>
                              <w:t>.</w:t>
                            </w:r>
                            <w:r>
                              <w:rPr>
                                <w:rFonts w:ascii="黑体" w:eastAsia="黑体" w:hAnsi="黑体"/>
                                <w:sz w:val="28"/>
                              </w:rPr>
                              <w:t>5—202X</w:t>
                            </w:r>
                          </w:p>
                        </w:txbxContent>
                      </wps:txbx>
                      <wps:bodyPr rot="0" vert="horz" wrap="square" lIns="91440" tIns="45720" rIns="91440" bIns="45720" anchor="t" anchorCtr="0" upright="1">
                        <a:noAutofit/>
                      </wps:bodyPr>
                    </wps:wsp>
                  </a:graphicData>
                </a:graphic>
              </wp:anchor>
            </w:drawing>
          </mc:Choice>
          <mc:Fallback>
            <w:pict>
              <v:shape id="文本框 40" o:spid="_x0000_s1033" type="#_x0000_t202" style="position:absolute;left:0;text-align:left;margin-left:21.2pt;margin-top:4.75pt;width:450.15pt;height:38.3pt;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" filled="f" stroked="f">
                <v:textbox>
                  <w:txbxContent>
                    <w:p w:rsidR="00671345" w:rsidRDefault="00095E60">
                      <w:pPr>
                        <w:spacing w:line="280" w:lineRule="exact"/>
                        <w:jc w:val="right"/>
                      </w:pPr>
                      <w:r>
                        <w:rPr>
                          <w:rFonts w:ascii="黑体" w:eastAsia="黑体" w:hAnsi="黑体"/>
                          <w:sz w:val="28"/>
                        </w:rPr>
                        <w:t>GB/T</w:t>
                      </w:r>
                      <w:r>
                        <w:rPr>
                          <w:rFonts w:ascii="黑体" w:eastAsia="黑体" w:hAnsi="黑体" w:hint="eastAsia"/>
                          <w:sz w:val="28"/>
                        </w:rPr>
                        <w:t xml:space="preserve"> </w:t>
                      </w:r>
                      <w:r>
                        <w:rPr>
                          <w:rFonts w:ascii="黑体" w:eastAsia="黑体" w:hAnsi="黑体"/>
                          <w:sz w:val="28"/>
                        </w:rPr>
                        <w:t>18882</w:t>
                      </w:r>
                      <w:r>
                        <w:rPr>
                          <w:rFonts w:ascii="黑体" w:eastAsia="黑体" w:hAnsi="黑体" w:hint="eastAsia"/>
                          <w:sz w:val="28"/>
                        </w:rPr>
                        <w:t>.</w:t>
                      </w:r>
                      <w:r>
                        <w:rPr>
                          <w:rFonts w:ascii="黑体" w:eastAsia="黑体" w:hAnsi="黑体"/>
                          <w:sz w:val="28"/>
                        </w:rPr>
                        <w:t>5—202X</w:t>
                      </w:r>
                    </w:p>
                  </w:txbxContent>
                </v:textbox>
                <w10:wrap anchorx="margin"/>
              </v:shape>
            </w:pict>
          </mc:Fallback>
        </mc:AlternateContent>
      </w:r>
    </w:p>
    <w:p w:rsidR="00671345" w:rsidRDefault="00095E60">
      <w:pPr>
        <w:rPr>
          <w:color w:val="000000"/>
        </w:rPr>
      </w:pPr>
      <w:r>
        <w:rPr>
          <w:noProof/>
          <w:color w:val="000000"/>
        </w:rPr>
        <mc:AlternateContent>
          <mc:Choice Requires="wps">
            <w:drawing>
              <wp:anchor distT="0" distB="0" distL="114300" distR="114300" simplePos="0" relativeHeight="251665408" behindDoc="0" locked="0" layoutInCell="1" allowOverlap="1">
                <wp:simplePos x="0" y="0"/>
                <wp:positionH relativeFrom="margin">
                  <wp:posOffset>0</wp:posOffset>
                </wp:positionH>
                <wp:positionV relativeFrom="paragraph">
                  <wp:posOffset>351155</wp:posOffset>
                </wp:positionV>
                <wp:extent cx="6121400" cy="0"/>
                <wp:effectExtent l="0" t="0" r="31750" b="19050"/>
                <wp:wrapSquare wrapText="bothSides"/>
                <wp:docPr id="13" name="直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ln>
                        <a:effectLst/>
                      </wps:spPr>
                      <wps:bodyPr/>
                    </wps:wsp>
                  </a:graphicData>
                </a:graphic>
              </wp:anchor>
            </w:drawing>
          </mc:Choice>
          <mc:Fallback>
            <w:pict>
              <v:line w14:anchorId="0E44CAE2" id="直线 10" o:spid="_x0000_s1026" style="position:absolute;left:0;text-align:left;z-index:251665408;visibility:visible;mso-wrap-style:square;mso-wrap-distance-left:9pt;mso-wrap-distance-top:0;mso-wrap-distance-right:9pt;mso-wrap-distance-bottom:0;mso-position-horizontal:absolute;mso-position-horizontal-relative:margin;mso-position-vertical:absolute;mso-position-vertical-relative:text" from="0,27.65pt" to="482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" strokeweight="1pt">
                <w10:wrap type="square" anchorx="margin"/>
              </v:line>
            </w:pict>
          </mc:Fallback>
        </mc:AlternateContent>
      </w: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671345">
      <w:pPr>
        <w:rPr>
          <w:color w:val="000000"/>
        </w:rPr>
      </w:pPr>
    </w:p>
    <w:p w:rsidR="00671345" w:rsidRDefault="00095E60">
      <w:pPr>
        <w:tabs>
          <w:tab w:val="left" w:pos="8916"/>
        </w:tabs>
        <w:jc w:val="left"/>
        <w:rPr>
          <w:color w:val="000000"/>
        </w:rPr>
      </w:pPr>
      <w:r>
        <w:rPr>
          <w:noProof/>
          <w:color w:val="000000"/>
        </w:rPr>
        <mc:AlternateContent>
          <mc:Choice Requires="wps">
            <w:drawing>
              <wp:anchor distT="0" distB="0" distL="114300" distR="114300" simplePos="0" relativeHeight="251666432" behindDoc="0" locked="0" layoutInCell="1" allowOverlap="1">
                <wp:simplePos x="0" y="0"/>
                <wp:positionH relativeFrom="margin">
                  <wp:posOffset>0</wp:posOffset>
                </wp:positionH>
                <wp:positionV relativeFrom="paragraph">
                  <wp:posOffset>4384040</wp:posOffset>
                </wp:positionV>
                <wp:extent cx="6121400" cy="0"/>
                <wp:effectExtent l="0" t="0" r="31750" b="19050"/>
                <wp:wrapSquare wrapText="bothSides"/>
                <wp:docPr id="11" name="直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ln>
                      </wps:spPr>
                      <wps:bodyPr/>
                    </wps:wsp>
                  </a:graphicData>
                </a:graphic>
              </wp:anchor>
            </w:drawing>
          </mc:Choice>
          <mc:Fallback>
            <w:pict>
              <v:line w14:anchorId="663B20D7" id="直线 11" o:spid="_x0000_s1026" style="position:absolute;left:0;text-align:left;z-index:251666432;visibility:visible;mso-wrap-style:square;mso-wrap-distance-left:9pt;mso-wrap-distance-top:0;mso-wrap-distance-right:9pt;mso-wrap-distance-bottom:0;mso-position-horizontal:absolute;mso-position-horizontal-relative:margin;mso-position-vertical:absolute;mso-position-vertical-relative:text" from="0,345.2pt" to="482pt,3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" strokeweight="1pt">
                <w10:wrap type="square" anchorx="margin"/>
              </v:line>
            </w:pict>
          </mc:Fallback>
        </mc:AlternateContent>
      </w:r>
      <w:r>
        <w:rPr>
          <w:rFonts w:hint="eastAsia"/>
          <w:color w:val="000000"/>
        </w:rPr>
        <w:tab/>
      </w: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671345">
      <w:pPr>
        <w:tabs>
          <w:tab w:val="left" w:pos="8916"/>
        </w:tabs>
        <w:jc w:val="left"/>
        <w:rPr>
          <w:color w:val="000000"/>
        </w:rPr>
      </w:pPr>
    </w:p>
    <w:p w:rsidR="00671345" w:rsidRDefault="00095E60">
      <w:pPr>
        <w:tabs>
          <w:tab w:val="left" w:pos="8916"/>
        </w:tabs>
        <w:jc w:val="left"/>
        <w:rPr>
          <w:color w:val="000000"/>
        </w:rPr>
        <w:sectPr w:rsidR="00671345">
          <w:headerReference w:type="even" r:id="rId10"/>
          <w:headerReference w:type="default" r:id="rId11"/>
          <w:footerReference w:type="even" r:id="rId12"/>
          <w:footerReference w:type="default" r:id="rId13"/>
          <w:headerReference w:type="first" r:id="rId14"/>
          <w:pgSz w:w="11907" w:h="16839"/>
          <w:pgMar w:top="567" w:right="851" w:bottom="1418" w:left="1418" w:header="0" w:footer="0" w:gutter="0"/>
          <w:pgNumType w:fmt="upperRoman" w:start="1"/>
          <w:cols w:space="720"/>
          <w:titlePg/>
          <w:docGrid w:type="lines" w:linePitch="312"/>
        </w:sectPr>
      </w:pPr>
      <w:r>
        <w:rPr>
          <w:noProof/>
          <w:color w:val="000000"/>
        </w:rPr>
        <mc:AlternateContent>
          <mc:Choice Requires="wps">
            <w:drawing>
              <wp:anchor distT="0" distB="0" distL="114300" distR="114300" simplePos="0" relativeHeight="251669504" behindDoc="0" locked="0" layoutInCell="1" allowOverlap="1">
                <wp:simplePos x="0" y="0"/>
                <wp:positionH relativeFrom="column">
                  <wp:posOffset>4739005</wp:posOffset>
                </wp:positionH>
                <wp:positionV relativeFrom="paragraph">
                  <wp:posOffset>1221105</wp:posOffset>
                </wp:positionV>
                <wp:extent cx="621665" cy="471170"/>
                <wp:effectExtent l="0" t="0" r="26035" b="24130"/>
                <wp:wrapNone/>
                <wp:docPr id="12" name="文本框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 cy="471170"/>
                        </a:xfrm>
                        <a:prstGeom prst="rect">
                          <a:avLst/>
                        </a:prstGeom>
                        <a:solidFill>
                          <a:srgbClr val="FFFFFF"/>
                        </a:solidFill>
                        <a:ln w="9525">
                          <a:solidFill>
                            <a:srgbClr val="FFFFFF"/>
                          </a:solidFill>
                          <a:miter lim="800000"/>
                        </a:ln>
                      </wps:spPr>
                      <wps:txbx>
                        <w:txbxContent>
                          <w:p w:rsidR="00671345" w:rsidRDefault="00095E60">
                            <w:pPr>
                              <w:jc w:val="distribute"/>
                              <w:rPr>
                                <w:rFonts w:ascii="黑体" w:eastAsia="黑体" w:hAnsi="黑体"/>
                                <w:bCs/>
                                <w:color w:val="000000"/>
                                <w:sz w:val="28"/>
                              </w:rPr>
                            </w:pPr>
                            <w:r>
                              <w:rPr>
                                <w:rFonts w:ascii="黑体" w:eastAsia="黑体" w:hAnsi="黑体" w:hint="eastAsia"/>
                                <w:bCs/>
                                <w:color w:val="000000"/>
                                <w:sz w:val="28"/>
                              </w:rPr>
                              <w:t>发布</w:t>
                            </w:r>
                          </w:p>
                        </w:txbxContent>
                      </wps:txbx>
                      <wps:bodyPr rot="0" vert="horz" wrap="square" lIns="91440" tIns="45720" rIns="91440" bIns="45720" anchor="t" anchorCtr="0" upright="1">
                        <a:noAutofit/>
                      </wps:bodyPr>
                    </wps:wsp>
                  </a:graphicData>
                </a:graphic>
              </wp:anchor>
            </w:drawing>
          </mc:Choice>
          <mc:Fallback>
            <w:pict>
              <v:shape id="文本框 26" o:spid="_x0000_s1034" type="#_x0000_t202" style="position:absolute;margin-left:373.15pt;margin-top:96.15pt;width:48.95pt;height:37.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" strokecolor="white">
                <v:textbox>
                  <w:txbxContent>
                    <w:p w:rsidR="00671345" w:rsidRDefault="00095E60">
                      <w:pPr>
                        <w:jc w:val="distribute"/>
                        <w:rPr>
                          <w:rFonts w:ascii="黑体" w:eastAsia="黑体" w:hAnsi="黑体"/>
                          <w:bCs/>
                          <w:color w:val="000000"/>
                          <w:sz w:val="28"/>
                        </w:rPr>
                      </w:pPr>
                      <w:r>
                        <w:rPr>
                          <w:rFonts w:ascii="黑体" w:eastAsia="黑体" w:hAnsi="黑体" w:hint="eastAsia"/>
                          <w:bCs/>
                          <w:color w:val="000000"/>
                          <w:sz w:val="28"/>
                        </w:rPr>
                        <w:t>发布</w:t>
                      </w:r>
                    </w:p>
                  </w:txbxContent>
                </v:textbox>
              </v:shape>
            </w:pict>
          </mc:Fallback>
        </mc:AlternateContent>
      </w:r>
    </w:p>
    <w:p w:rsidR="00671345" w:rsidRDefault="00095E60">
      <w:pPr>
        <w:pStyle w:val="af0"/>
        <w:numPr>
          <w:ilvl w:val="0"/>
          <w:numId w:val="0"/>
        </w:numPr>
        <w:spacing w:before="851" w:after="680"/>
        <w:rPr>
          <w:color w:val="000000"/>
        </w:rPr>
      </w:pPr>
      <w:bookmarkStart w:id="2" w:name="SectionMark2"/>
      <w:bookmarkEnd w:id="0"/>
      <w:r>
        <w:rPr>
          <w:rFonts w:hint="eastAsia"/>
          <w:color w:val="000000"/>
        </w:rPr>
        <w:lastRenderedPageBreak/>
        <w:t>前   言</w:t>
      </w:r>
    </w:p>
    <w:p w:rsidR="00671345" w:rsidRDefault="00095E60">
      <w:pPr>
        <w:ind w:firstLine="420"/>
        <w:rPr>
          <w:rFonts w:ascii="宋体" w:hAnsi="宋体"/>
        </w:rPr>
      </w:pPr>
      <w:bookmarkStart w:id="3" w:name="SectionMark4"/>
      <w:bookmarkEnd w:id="2"/>
      <w:r>
        <w:rPr>
          <w:rFonts w:ascii="宋体" w:hAnsi="宋体" w:hint="eastAsia"/>
        </w:rPr>
        <w:t>本文件按照</w:t>
      </w:r>
      <w:r>
        <w:rPr>
          <w:rFonts w:ascii="宋体" w:hAnsi="宋体"/>
        </w:rPr>
        <w:t>GB/T</w:t>
      </w:r>
      <w:r>
        <w:rPr>
          <w:rFonts w:hAnsi="宋体"/>
        </w:rPr>
        <w:t> </w:t>
      </w:r>
      <w:r>
        <w:rPr>
          <w:rFonts w:ascii="宋体" w:hAnsi="宋体"/>
        </w:rPr>
        <w:t>1.1-20</w:t>
      </w:r>
      <w:r>
        <w:rPr>
          <w:rFonts w:ascii="宋体" w:hAnsi="宋体" w:hint="eastAsia"/>
        </w:rPr>
        <w:t>20《标准化工作导则</w:t>
      </w:r>
      <w:r>
        <w:t> </w:t>
      </w:r>
      <w:r>
        <w:rPr>
          <w:rFonts w:ascii="宋体" w:hAnsi="宋体" w:hint="eastAsia"/>
        </w:rPr>
        <w:t>第1部分：标准化文件的结构和起草规则》的规定起草。</w:t>
      </w:r>
    </w:p>
    <w:p w:rsidR="00671345" w:rsidRDefault="00095E60">
      <w:pPr>
        <w:ind w:firstLine="420"/>
        <w:rPr>
          <w:rFonts w:asciiTheme="minorEastAsia" w:eastAsiaTheme="minorEastAsia" w:hAnsiTheme="minorEastAsia"/>
        </w:rPr>
      </w:pPr>
      <w:r>
        <w:rPr>
          <w:rFonts w:ascii="宋体" w:hAnsi="宋体" w:hint="eastAsia"/>
        </w:rPr>
        <w:t>本</w:t>
      </w:r>
      <w:r>
        <w:rPr>
          <w:rFonts w:ascii="宋体" w:hAnsi="宋体"/>
        </w:rPr>
        <w:t>文件是</w:t>
      </w:r>
      <w:r>
        <w:rPr>
          <w:rFonts w:asciiTheme="minorEastAsia" w:eastAsiaTheme="minorEastAsia" w:hAnsiTheme="minorEastAsia"/>
        </w:rPr>
        <w:t>GB/T</w:t>
      </w:r>
      <w:r>
        <w:rPr>
          <w:rFonts w:hAnsi="宋体"/>
        </w:rPr>
        <w:t> </w:t>
      </w:r>
      <w:r>
        <w:rPr>
          <w:rFonts w:asciiTheme="minorEastAsia" w:eastAsiaTheme="minorEastAsia" w:hAnsiTheme="minorEastAsia"/>
        </w:rPr>
        <w:t>18882《离子型稀土矿混合稀土氧化物化学分析方法》</w:t>
      </w:r>
      <w:r>
        <w:rPr>
          <w:rFonts w:asciiTheme="minorEastAsia" w:eastAsiaTheme="minorEastAsia" w:hAnsiTheme="minorEastAsia" w:hint="eastAsia"/>
        </w:rPr>
        <w:t>的</w:t>
      </w:r>
      <w:r>
        <w:rPr>
          <w:rFonts w:asciiTheme="minorEastAsia" w:eastAsiaTheme="minorEastAsia" w:hAnsiTheme="minorEastAsia"/>
        </w:rPr>
        <w:t>第5</w:t>
      </w:r>
      <w:r>
        <w:rPr>
          <w:rFonts w:asciiTheme="minorEastAsia" w:eastAsiaTheme="minorEastAsia" w:hAnsiTheme="minorEastAsia" w:hint="eastAsia"/>
        </w:rPr>
        <w:t>部分</w:t>
      </w:r>
      <w:r>
        <w:rPr>
          <w:rFonts w:asciiTheme="minorEastAsia" w:eastAsiaTheme="minorEastAsia" w:hAnsiTheme="minorEastAsia"/>
        </w:rPr>
        <w:t>。GB/T</w:t>
      </w:r>
      <w:r>
        <w:rPr>
          <w:rFonts w:hAnsi="宋体"/>
        </w:rPr>
        <w:t> </w:t>
      </w:r>
      <w:r>
        <w:rPr>
          <w:rFonts w:asciiTheme="minorEastAsia" w:eastAsiaTheme="minorEastAsia" w:hAnsiTheme="minorEastAsia"/>
        </w:rPr>
        <w:t>18882</w:t>
      </w:r>
      <w:r>
        <w:rPr>
          <w:rFonts w:asciiTheme="minorEastAsia" w:eastAsiaTheme="minorEastAsia" w:hAnsiTheme="minorEastAsia" w:hint="eastAsia"/>
        </w:rPr>
        <w:t>已经</w:t>
      </w:r>
      <w:r>
        <w:rPr>
          <w:rFonts w:asciiTheme="minorEastAsia" w:eastAsiaTheme="minorEastAsia" w:hAnsiTheme="minorEastAsia"/>
        </w:rPr>
        <w:t>发布了以下部分：</w:t>
      </w:r>
    </w:p>
    <w:p w:rsidR="00671345" w:rsidRDefault="00095E60">
      <w:pPr>
        <w:ind w:leftChars="200" w:left="420"/>
        <w:rPr>
          <w:rFonts w:asciiTheme="minorEastAsia" w:eastAsiaTheme="minorEastAsia" w:hAnsiTheme="minorEastAsia"/>
          <w:color w:val="000000"/>
        </w:rPr>
      </w:pPr>
      <w:r>
        <w:rPr>
          <w:szCs w:val="21"/>
        </w:rPr>
        <w:t>——</w:t>
      </w:r>
      <w:r>
        <w:rPr>
          <w:rFonts w:asciiTheme="minorEastAsia" w:eastAsiaTheme="minorEastAsia" w:hAnsiTheme="minorEastAsia"/>
          <w:color w:val="000000"/>
        </w:rPr>
        <w:t>第1部分：十五个稀土元素氧化物配分量的测定</w:t>
      </w:r>
      <w:r>
        <w:rPr>
          <w:rFonts w:asciiTheme="minorEastAsia" w:eastAsiaTheme="minorEastAsia" w:hAnsiTheme="minorEastAsia" w:hint="eastAsia"/>
          <w:color w:val="000000"/>
        </w:rPr>
        <w:t>。</w:t>
      </w:r>
    </w:p>
    <w:p w:rsidR="00671345" w:rsidRDefault="00095E60">
      <w:pPr>
        <w:ind w:firstLine="420"/>
        <w:rPr>
          <w:rFonts w:asciiTheme="minorEastAsia" w:eastAsiaTheme="minorEastAsia" w:hAnsiTheme="minorEastAsia"/>
          <w:color w:val="000000"/>
        </w:rPr>
      </w:pPr>
      <w:r>
        <w:rPr>
          <w:szCs w:val="21"/>
        </w:rPr>
        <w:t>——</w:t>
      </w:r>
      <w:r>
        <w:rPr>
          <w:rFonts w:asciiTheme="minorEastAsia" w:eastAsiaTheme="minorEastAsia" w:hAnsiTheme="minorEastAsia"/>
          <w:color w:val="000000"/>
        </w:rPr>
        <w:t>第2部分：三氧化二铝量的测定；</w:t>
      </w:r>
    </w:p>
    <w:p w:rsidR="00671345" w:rsidRDefault="00095E60">
      <w:pPr>
        <w:ind w:firstLine="420"/>
        <w:rPr>
          <w:rFonts w:asciiTheme="minorEastAsia" w:eastAsiaTheme="minorEastAsia" w:hAnsiTheme="minorEastAsia"/>
          <w:color w:val="000000"/>
        </w:rPr>
      </w:pPr>
      <w:r>
        <w:rPr>
          <w:szCs w:val="21"/>
        </w:rPr>
        <w:t>——</w:t>
      </w:r>
      <w:r>
        <w:rPr>
          <w:rFonts w:asciiTheme="minorEastAsia" w:eastAsiaTheme="minorEastAsia" w:hAnsiTheme="minorEastAsia"/>
          <w:color w:val="000000"/>
        </w:rPr>
        <w:t>第3部分：二氧化硅含量的测定</w:t>
      </w:r>
      <w:r>
        <w:rPr>
          <w:rFonts w:asciiTheme="minorEastAsia" w:eastAsiaTheme="minorEastAsia" w:hAnsiTheme="minorEastAsia" w:hint="eastAsia"/>
          <w:color w:val="000000"/>
        </w:rPr>
        <w:t>；</w:t>
      </w:r>
    </w:p>
    <w:p w:rsidR="00671345" w:rsidRDefault="00095E60">
      <w:pPr>
        <w:ind w:firstLine="420"/>
        <w:rPr>
          <w:rFonts w:asciiTheme="minorEastAsia" w:eastAsiaTheme="minorEastAsia" w:hAnsiTheme="minorEastAsia"/>
          <w:color w:val="000000"/>
        </w:rPr>
      </w:pPr>
      <w:r>
        <w:rPr>
          <w:szCs w:val="21"/>
        </w:rPr>
        <w:t>——</w:t>
      </w:r>
      <w:r>
        <w:rPr>
          <w:rFonts w:asciiTheme="minorEastAsia" w:eastAsiaTheme="minorEastAsia" w:hAnsiTheme="minorEastAsia"/>
          <w:color w:val="000000"/>
        </w:rPr>
        <w:t>第</w:t>
      </w:r>
      <w:r>
        <w:rPr>
          <w:rFonts w:asciiTheme="minorEastAsia" w:eastAsiaTheme="minorEastAsia" w:hAnsiTheme="minorEastAsia" w:hint="eastAsia"/>
          <w:color w:val="000000"/>
        </w:rPr>
        <w:t>4</w:t>
      </w:r>
      <w:r>
        <w:rPr>
          <w:rFonts w:asciiTheme="minorEastAsia" w:eastAsiaTheme="minorEastAsia" w:hAnsiTheme="minorEastAsia"/>
          <w:color w:val="000000"/>
        </w:rPr>
        <w:t>部分：</w:t>
      </w:r>
      <w:r>
        <w:rPr>
          <w:rFonts w:asciiTheme="minorEastAsia" w:eastAsiaTheme="minorEastAsia" w:hAnsiTheme="minorEastAsia" w:hint="eastAsia"/>
          <w:color w:val="000000"/>
        </w:rPr>
        <w:t>三</w:t>
      </w:r>
      <w:r>
        <w:rPr>
          <w:rFonts w:asciiTheme="minorEastAsia" w:eastAsiaTheme="minorEastAsia" w:hAnsiTheme="minorEastAsia"/>
          <w:color w:val="000000"/>
        </w:rPr>
        <w:t>氧化</w:t>
      </w:r>
      <w:r>
        <w:rPr>
          <w:rFonts w:asciiTheme="minorEastAsia" w:eastAsiaTheme="minorEastAsia" w:hAnsiTheme="minorEastAsia" w:hint="eastAsia"/>
          <w:color w:val="000000"/>
        </w:rPr>
        <w:t>二铁</w:t>
      </w:r>
      <w:r>
        <w:rPr>
          <w:rFonts w:asciiTheme="minorEastAsia" w:eastAsiaTheme="minorEastAsia" w:hAnsiTheme="minorEastAsia"/>
          <w:color w:val="000000"/>
        </w:rPr>
        <w:t>含量的测定</w:t>
      </w:r>
      <w:r>
        <w:rPr>
          <w:rFonts w:asciiTheme="minorEastAsia" w:eastAsiaTheme="minorEastAsia" w:hAnsiTheme="minorEastAsia" w:hint="eastAsia"/>
          <w:color w:val="000000"/>
        </w:rPr>
        <w:t xml:space="preserve"> 电感耦合等离子体发射光谱法</w:t>
      </w:r>
      <w:r>
        <w:rPr>
          <w:rFonts w:asciiTheme="minorEastAsia" w:eastAsiaTheme="minorEastAsia" w:hAnsiTheme="minorEastAsia"/>
          <w:color w:val="000000"/>
        </w:rPr>
        <w:t>。</w:t>
      </w:r>
    </w:p>
    <w:p w:rsidR="00671345" w:rsidRDefault="00095E60">
      <w:pPr>
        <w:ind w:firstLine="420"/>
        <w:rPr>
          <w:rFonts w:asciiTheme="minorEastAsia" w:eastAsiaTheme="minorEastAsia" w:hAnsiTheme="minorEastAsia"/>
          <w:color w:val="000000"/>
        </w:rPr>
      </w:pPr>
      <w:r>
        <w:rPr>
          <w:szCs w:val="21"/>
        </w:rPr>
        <w:t>——</w:t>
      </w:r>
      <w:r>
        <w:rPr>
          <w:rFonts w:asciiTheme="minorEastAsia" w:eastAsiaTheme="minorEastAsia" w:hAnsiTheme="minorEastAsia"/>
          <w:color w:val="000000"/>
        </w:rPr>
        <w:t>第5部分：</w:t>
      </w:r>
      <w:r>
        <w:rPr>
          <w:rFonts w:asciiTheme="minorEastAsia" w:eastAsiaTheme="minorEastAsia" w:hAnsiTheme="minorEastAsia" w:hint="eastAsia"/>
          <w:color w:val="000000"/>
        </w:rPr>
        <w:t>硫酸根含量的测定</w:t>
      </w:r>
    </w:p>
    <w:p w:rsidR="00671345" w:rsidRDefault="00095E60">
      <w:pPr>
        <w:ind w:firstLine="420"/>
        <w:rPr>
          <w:rFonts w:asciiTheme="minorEastAsia" w:eastAsiaTheme="minorEastAsia" w:hAnsiTheme="minorEastAsia"/>
        </w:rPr>
      </w:pPr>
      <w:r>
        <w:rPr>
          <w:rFonts w:asciiTheme="minorEastAsia" w:eastAsiaTheme="minorEastAsia" w:hAnsiTheme="minorEastAsia" w:hint="eastAsia"/>
        </w:rPr>
        <w:t>请注意本文件的某些内容可能涉及专利。本文件的发布机构不承担识别专利的责任。</w:t>
      </w:r>
    </w:p>
    <w:p w:rsidR="00671345" w:rsidRDefault="00095E60">
      <w:pPr>
        <w:ind w:firstLine="420"/>
        <w:rPr>
          <w:rFonts w:asciiTheme="minorEastAsia" w:eastAsiaTheme="minorEastAsia" w:hAnsiTheme="minorEastAsia"/>
        </w:rPr>
      </w:pPr>
      <w:r>
        <w:rPr>
          <w:rFonts w:asciiTheme="minorEastAsia" w:eastAsiaTheme="minorEastAsia" w:hAnsiTheme="minorEastAsia"/>
        </w:rPr>
        <w:t>本</w:t>
      </w:r>
      <w:r>
        <w:rPr>
          <w:rFonts w:asciiTheme="minorEastAsia" w:eastAsiaTheme="minorEastAsia" w:hAnsiTheme="minorEastAsia" w:hint="eastAsia"/>
        </w:rPr>
        <w:t>文件</w:t>
      </w:r>
      <w:r>
        <w:rPr>
          <w:rFonts w:asciiTheme="minorEastAsia" w:eastAsiaTheme="minorEastAsia" w:hAnsiTheme="minorEastAsia"/>
        </w:rPr>
        <w:t>由全国稀土标准化技术委员会（SAC/TC 229）提出</w:t>
      </w:r>
      <w:r>
        <w:rPr>
          <w:rFonts w:asciiTheme="minorEastAsia" w:eastAsiaTheme="minorEastAsia" w:hAnsiTheme="minorEastAsia" w:hint="eastAsia"/>
        </w:rPr>
        <w:t>并</w:t>
      </w:r>
      <w:r>
        <w:rPr>
          <w:rFonts w:asciiTheme="minorEastAsia" w:eastAsiaTheme="minorEastAsia" w:hAnsiTheme="minorEastAsia"/>
        </w:rPr>
        <w:t>归口</w:t>
      </w:r>
      <w:r>
        <w:rPr>
          <w:rFonts w:asciiTheme="minorEastAsia" w:eastAsiaTheme="minorEastAsia" w:hAnsiTheme="minorEastAsia" w:hint="eastAsia"/>
        </w:rPr>
        <w:t>。</w:t>
      </w:r>
    </w:p>
    <w:p w:rsidR="00671345" w:rsidRDefault="00095E60">
      <w:pPr>
        <w:ind w:firstLine="420"/>
        <w:rPr>
          <w:rFonts w:asciiTheme="minorEastAsia" w:eastAsiaTheme="minorEastAsia" w:hAnsiTheme="minorEastAsia"/>
        </w:rPr>
      </w:pPr>
      <w:r>
        <w:rPr>
          <w:rFonts w:asciiTheme="minorEastAsia" w:eastAsiaTheme="minorEastAsia" w:hAnsiTheme="minorEastAsia"/>
        </w:rPr>
        <w:t>本</w:t>
      </w:r>
      <w:r>
        <w:rPr>
          <w:rFonts w:asciiTheme="minorEastAsia" w:eastAsiaTheme="minorEastAsia" w:hAnsiTheme="minorEastAsia" w:hint="eastAsia"/>
        </w:rPr>
        <w:t>文件</w:t>
      </w:r>
      <w:r>
        <w:rPr>
          <w:rFonts w:asciiTheme="minorEastAsia" w:eastAsiaTheme="minorEastAsia" w:hAnsiTheme="minorEastAsia"/>
        </w:rPr>
        <w:t>起草单位：</w:t>
      </w:r>
      <w:r>
        <w:rPr>
          <w:rFonts w:asciiTheme="minorEastAsia" w:eastAsiaTheme="minorEastAsia" w:hAnsiTheme="minorEastAsia" w:hint="eastAsia"/>
        </w:rPr>
        <w:t>福建省金龙稀土股份有限公司、包头稀土研究院、四川乐山锐丰冶金有限公司、国标（北京）检验认证有限公司、</w:t>
      </w:r>
      <w:proofErr w:type="gramStart"/>
      <w:r>
        <w:rPr>
          <w:rFonts w:asciiTheme="minorEastAsia" w:eastAsiaTheme="minorEastAsia" w:hAnsiTheme="minorEastAsia" w:hint="eastAsia"/>
        </w:rPr>
        <w:t>虔</w:t>
      </w:r>
      <w:proofErr w:type="gramEnd"/>
      <w:r>
        <w:rPr>
          <w:rFonts w:asciiTheme="minorEastAsia" w:eastAsiaTheme="minorEastAsia" w:hAnsiTheme="minorEastAsia" w:hint="eastAsia"/>
        </w:rPr>
        <w:t>东稀土集团股份有限公司、赣州晨光稀土新材料有限公司、包头华美稀土高科有限公司、定南大华新材料资源有限公司、中稀（凉山）稀土有限公司、江西理工大学、赣州稀土友</w:t>
      </w:r>
      <w:proofErr w:type="gramStart"/>
      <w:r>
        <w:rPr>
          <w:rFonts w:asciiTheme="minorEastAsia" w:eastAsiaTheme="minorEastAsia" w:hAnsiTheme="minorEastAsia" w:hint="eastAsia"/>
        </w:rPr>
        <w:t>利科技</w:t>
      </w:r>
      <w:proofErr w:type="gramEnd"/>
      <w:r>
        <w:rPr>
          <w:rFonts w:asciiTheme="minorEastAsia" w:eastAsiaTheme="minorEastAsia" w:hAnsiTheme="minorEastAsia" w:hint="eastAsia"/>
        </w:rPr>
        <w:t>开发有限公司。</w:t>
      </w:r>
    </w:p>
    <w:p w:rsidR="00671345" w:rsidRDefault="00095E60">
      <w:pPr>
        <w:ind w:firstLine="420"/>
        <w:rPr>
          <w:rFonts w:asciiTheme="minorEastAsia" w:eastAsiaTheme="minorEastAsia" w:hAnsiTheme="minorEastAsia"/>
        </w:rPr>
      </w:pPr>
      <w:r>
        <w:rPr>
          <w:rFonts w:asciiTheme="minorEastAsia" w:eastAsiaTheme="minorEastAsia" w:hAnsiTheme="minorEastAsia"/>
        </w:rPr>
        <w:t>本</w:t>
      </w:r>
      <w:r>
        <w:rPr>
          <w:rFonts w:asciiTheme="minorEastAsia" w:eastAsiaTheme="minorEastAsia" w:hAnsiTheme="minorEastAsia" w:hint="eastAsia"/>
        </w:rPr>
        <w:t>文件</w:t>
      </w:r>
      <w:r>
        <w:rPr>
          <w:rFonts w:asciiTheme="minorEastAsia" w:eastAsiaTheme="minorEastAsia" w:hAnsiTheme="minorEastAsia"/>
        </w:rPr>
        <w:t>主要起草人：</w:t>
      </w:r>
      <w:r>
        <w:rPr>
          <w:rFonts w:asciiTheme="minorEastAsia" w:eastAsiaTheme="minorEastAsia" w:hAnsiTheme="minorEastAsia" w:hint="eastAsia"/>
        </w:rPr>
        <w:t xml:space="preserve"> </w:t>
      </w: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hAnsi="宋体"/>
        </w:rPr>
      </w:pPr>
    </w:p>
    <w:p w:rsidR="00671345" w:rsidRDefault="00671345">
      <w:pPr>
        <w:pStyle w:val="affb"/>
        <w:ind w:firstLine="420"/>
        <w:rPr>
          <w:rFonts w:ascii="Times New Roman"/>
        </w:rPr>
      </w:pPr>
    </w:p>
    <w:p w:rsidR="00671345" w:rsidRDefault="00671345">
      <w:pPr>
        <w:pStyle w:val="affb"/>
        <w:ind w:firstLine="420"/>
        <w:rPr>
          <w:rFonts w:ascii="Times New Roman"/>
        </w:rPr>
      </w:pPr>
    </w:p>
    <w:p w:rsidR="00671345" w:rsidRDefault="00095E60">
      <w:pPr>
        <w:pStyle w:val="af0"/>
        <w:numPr>
          <w:ilvl w:val="0"/>
          <w:numId w:val="0"/>
        </w:numPr>
        <w:tabs>
          <w:tab w:val="center" w:pos="4677"/>
          <w:tab w:val="left" w:pos="8250"/>
        </w:tabs>
        <w:spacing w:before="851" w:after="680"/>
        <w:jc w:val="left"/>
        <w:rPr>
          <w:color w:val="000000"/>
        </w:rPr>
      </w:pPr>
      <w:r>
        <w:rPr>
          <w:color w:val="000000"/>
        </w:rPr>
        <w:lastRenderedPageBreak/>
        <w:tab/>
      </w:r>
      <w:r>
        <w:rPr>
          <w:rFonts w:hint="eastAsia"/>
          <w:color w:val="000000"/>
        </w:rPr>
        <w:t>引  言</w:t>
      </w:r>
      <w:r>
        <w:rPr>
          <w:color w:val="000000"/>
        </w:rPr>
        <w:tab/>
      </w:r>
    </w:p>
    <w:p w:rsidR="00671345" w:rsidRDefault="00095E60">
      <w:pPr>
        <w:ind w:firstLine="420"/>
      </w:pPr>
      <w:r>
        <w:rPr>
          <w:rFonts w:hint="eastAsia"/>
        </w:rPr>
        <w:t>离子型稀土矿是我国特有的优势矿产，离子型稀土资源富含中、重稀土元素，是技术产业发展中不可或缺的战略资源，是发光材料、高性能磁性材料、激光材料、磁致冷材料、光导纤维、陶瓷材料、磁致伸缩材料的重要成分。我国开发离子型稀土资源已有五十余年的历史，离子型稀土的生产和应用发展迅速，从矿山提取、冶炼到应用形成了较完整的工业生产体系。</w:t>
      </w:r>
      <w:r>
        <w:rPr>
          <w:rFonts w:hint="eastAsia"/>
        </w:rPr>
        <w:t>GB/T</w:t>
      </w:r>
      <w:r>
        <w:rPr>
          <w:rFonts w:hAnsi="宋体"/>
        </w:rPr>
        <w:t> </w:t>
      </w:r>
      <w:r>
        <w:t>18882</w:t>
      </w:r>
      <w:r>
        <w:rPr>
          <w:rFonts w:hint="eastAsia"/>
        </w:rPr>
        <w:t>旨在通过实验研究建立一套完整、切实可行且适应于离子</w:t>
      </w:r>
      <w:r>
        <w:t>型稀土</w:t>
      </w:r>
      <w:r>
        <w:rPr>
          <w:rFonts w:hint="eastAsia"/>
        </w:rPr>
        <w:t>矿混合</w:t>
      </w:r>
      <w:r>
        <w:t>稀土氧化物</w:t>
      </w:r>
      <w:r>
        <w:rPr>
          <w:rFonts w:hint="eastAsia"/>
        </w:rPr>
        <w:t>产品生产和贸易需求的化学成分分析的方法标准。限于文件篇幅、使用需求、适用范围以及</w:t>
      </w:r>
      <w:proofErr w:type="gramStart"/>
      <w:r>
        <w:rPr>
          <w:rFonts w:hint="eastAsia"/>
        </w:rPr>
        <w:t>各分析</w:t>
      </w:r>
      <w:proofErr w:type="gramEnd"/>
      <w:r>
        <w:rPr>
          <w:rFonts w:hint="eastAsia"/>
        </w:rPr>
        <w:t>方法之间的技术独立性等方面原因，</w:t>
      </w:r>
      <w:r>
        <w:rPr>
          <w:rFonts w:hint="eastAsia"/>
        </w:rPr>
        <w:t>GB/T</w:t>
      </w:r>
      <w:r>
        <w:rPr>
          <w:rFonts w:hAnsi="宋体"/>
        </w:rPr>
        <w:t> </w:t>
      </w:r>
      <w:r>
        <w:t>18882</w:t>
      </w:r>
      <w:r>
        <w:rPr>
          <w:rFonts w:hint="eastAsia"/>
        </w:rPr>
        <w:t>由</w:t>
      </w:r>
      <w:r>
        <w:t>5</w:t>
      </w:r>
      <w:r>
        <w:rPr>
          <w:rFonts w:hint="eastAsia"/>
        </w:rPr>
        <w:t>个部分组成。</w:t>
      </w:r>
    </w:p>
    <w:p w:rsidR="00671345" w:rsidRDefault="00095E60">
      <w:pPr>
        <w:ind w:leftChars="200" w:left="420"/>
        <w:rPr>
          <w:rFonts w:asciiTheme="minorEastAsia" w:eastAsiaTheme="minorEastAsia" w:hAnsiTheme="minorEastAsia"/>
        </w:rPr>
      </w:pPr>
      <w:r>
        <w:rPr>
          <w:szCs w:val="21"/>
        </w:rPr>
        <w:t>——</w:t>
      </w:r>
      <w:r>
        <w:rPr>
          <w:rFonts w:asciiTheme="minorEastAsia" w:eastAsiaTheme="minorEastAsia" w:hAnsiTheme="minorEastAsia"/>
        </w:rPr>
        <w:t>第1部分：十五个稀土元素氧化物配分量的测定</w:t>
      </w:r>
      <w:r>
        <w:rPr>
          <w:rFonts w:asciiTheme="minorEastAsia" w:eastAsiaTheme="minorEastAsia" w:hAnsiTheme="minorEastAsia" w:hint="eastAsia"/>
        </w:rPr>
        <w:t>。</w:t>
      </w:r>
      <w:r>
        <w:rPr>
          <w:rFonts w:asciiTheme="minorEastAsia" w:eastAsiaTheme="minorEastAsia" w:hAnsiTheme="minorEastAsia" w:hint="eastAsia"/>
          <w:color w:val="000000"/>
        </w:rPr>
        <w:t>目的在于建立X射线荧光光谱法和电感耦合等离子体发射光谱法测定离子型稀土矿中十五个稀土元素氧化物配分量的方法。</w:t>
      </w:r>
    </w:p>
    <w:p w:rsidR="00671345" w:rsidRDefault="00095E60">
      <w:pPr>
        <w:ind w:leftChars="200" w:left="420"/>
        <w:rPr>
          <w:rFonts w:asciiTheme="minorEastAsia" w:eastAsiaTheme="minorEastAsia" w:hAnsiTheme="minorEastAsia"/>
        </w:rPr>
      </w:pPr>
      <w:r>
        <w:rPr>
          <w:szCs w:val="21"/>
        </w:rPr>
        <w:t>——</w:t>
      </w:r>
      <w:r>
        <w:rPr>
          <w:rFonts w:asciiTheme="minorEastAsia" w:eastAsiaTheme="minorEastAsia" w:hAnsiTheme="minorEastAsia"/>
        </w:rPr>
        <w:t>第2部分：三氧化二铝量的测定</w:t>
      </w:r>
      <w:r>
        <w:rPr>
          <w:rFonts w:asciiTheme="minorEastAsia" w:eastAsiaTheme="minorEastAsia" w:hAnsiTheme="minorEastAsia" w:hint="eastAsia"/>
        </w:rPr>
        <w:t>。目的在于建立电感耦合等离子体发射光谱法和滴定法测定离子型稀土矿中三氧化二铝量的方法。</w:t>
      </w:r>
    </w:p>
    <w:p w:rsidR="00671345" w:rsidRDefault="00095E60">
      <w:pPr>
        <w:ind w:leftChars="200" w:left="420"/>
        <w:rPr>
          <w:rFonts w:asciiTheme="minorEastAsia" w:eastAsiaTheme="minorEastAsia" w:hAnsiTheme="minorEastAsia"/>
        </w:rPr>
      </w:pPr>
      <w:r>
        <w:rPr>
          <w:szCs w:val="21"/>
        </w:rPr>
        <w:t>——</w:t>
      </w:r>
      <w:r>
        <w:rPr>
          <w:rFonts w:asciiTheme="minorEastAsia" w:eastAsiaTheme="minorEastAsia" w:hAnsiTheme="minorEastAsia"/>
        </w:rPr>
        <w:t>第3部分：二氧化硅含量的测定</w:t>
      </w:r>
      <w:r>
        <w:rPr>
          <w:rFonts w:asciiTheme="minorEastAsia" w:eastAsiaTheme="minorEastAsia" w:hAnsiTheme="minorEastAsia" w:hint="eastAsia"/>
        </w:rPr>
        <w:t>。目的在于建立分光光度法和重量法测定离子型稀土矿中二氧化硅量的方法。</w:t>
      </w:r>
    </w:p>
    <w:p w:rsidR="00671345" w:rsidRDefault="00095E60">
      <w:pPr>
        <w:ind w:leftChars="200" w:left="420"/>
        <w:rPr>
          <w:rFonts w:asciiTheme="minorEastAsia" w:eastAsiaTheme="minorEastAsia" w:hAnsiTheme="minorEastAsia"/>
        </w:rPr>
      </w:pPr>
      <w:r>
        <w:rPr>
          <w:szCs w:val="21"/>
        </w:rPr>
        <w:t>——</w:t>
      </w:r>
      <w:r>
        <w:rPr>
          <w:rFonts w:asciiTheme="minorEastAsia" w:eastAsiaTheme="minorEastAsia" w:hAnsiTheme="minorEastAsia"/>
        </w:rPr>
        <w:t>第</w:t>
      </w:r>
      <w:r>
        <w:rPr>
          <w:rFonts w:asciiTheme="minorEastAsia" w:eastAsiaTheme="minorEastAsia" w:hAnsiTheme="minorEastAsia" w:hint="eastAsia"/>
        </w:rPr>
        <w:t>4</w:t>
      </w:r>
      <w:r>
        <w:rPr>
          <w:rFonts w:asciiTheme="minorEastAsia" w:eastAsiaTheme="minorEastAsia" w:hAnsiTheme="minorEastAsia"/>
        </w:rPr>
        <w:t>部分：</w:t>
      </w:r>
      <w:r>
        <w:rPr>
          <w:rFonts w:asciiTheme="minorEastAsia" w:eastAsiaTheme="minorEastAsia" w:hAnsiTheme="minorEastAsia" w:hint="eastAsia"/>
        </w:rPr>
        <w:t>三氧化二铁</w:t>
      </w:r>
      <w:r>
        <w:rPr>
          <w:rFonts w:asciiTheme="minorEastAsia" w:eastAsiaTheme="minorEastAsia" w:hAnsiTheme="minorEastAsia"/>
        </w:rPr>
        <w:t>含量的测定</w:t>
      </w:r>
      <w:r>
        <w:rPr>
          <w:rFonts w:asciiTheme="minorEastAsia" w:eastAsiaTheme="minorEastAsia" w:hAnsiTheme="minorEastAsia" w:hint="eastAsia"/>
        </w:rPr>
        <w:t xml:space="preserve">  电感耦合等离子体发射光谱法。目的在于建立电感耦合等离子体发射光谱法测定离子型稀土矿中三氧化二铁含量的方法。</w:t>
      </w:r>
    </w:p>
    <w:p w:rsidR="00671345" w:rsidRDefault="00095E60">
      <w:pPr>
        <w:ind w:leftChars="200" w:left="420"/>
        <w:rPr>
          <w:rFonts w:asciiTheme="minorEastAsia" w:eastAsiaTheme="minorEastAsia" w:hAnsiTheme="minorEastAsia"/>
        </w:rPr>
      </w:pPr>
      <w:r>
        <w:rPr>
          <w:szCs w:val="21"/>
        </w:rPr>
        <w:t>——</w:t>
      </w:r>
      <w:r>
        <w:rPr>
          <w:rFonts w:asciiTheme="minorEastAsia" w:eastAsiaTheme="minorEastAsia" w:hAnsiTheme="minorEastAsia"/>
        </w:rPr>
        <w:t>第5部分：</w:t>
      </w:r>
      <w:r>
        <w:rPr>
          <w:rFonts w:asciiTheme="minorEastAsia" w:eastAsiaTheme="minorEastAsia" w:hAnsiTheme="minorEastAsia" w:hint="eastAsia"/>
        </w:rPr>
        <w:t>硫酸根</w:t>
      </w:r>
      <w:r>
        <w:rPr>
          <w:rFonts w:asciiTheme="minorEastAsia" w:eastAsiaTheme="minorEastAsia" w:hAnsiTheme="minorEastAsia"/>
        </w:rPr>
        <w:t>含量的测定</w:t>
      </w:r>
      <w:r>
        <w:rPr>
          <w:rFonts w:asciiTheme="minorEastAsia" w:eastAsiaTheme="minorEastAsia" w:hAnsiTheme="minorEastAsia" w:hint="eastAsia"/>
        </w:rPr>
        <w:t>。目的在于建立分光光度法和重量法测定离子型稀土矿中硫酸根含量的方法。</w:t>
      </w:r>
    </w:p>
    <w:p w:rsidR="00671345" w:rsidRDefault="00095E60">
      <w:pPr>
        <w:ind w:firstLineChars="200" w:firstLine="420"/>
      </w:pPr>
      <w:r>
        <w:rPr>
          <w:rFonts w:hint="eastAsia"/>
        </w:rPr>
        <w:t>上述各个部分标准通过明确适用范围、规范试剂、材料、试验设备和步骤，并经多家实验室反复的试验和验证给出精密度数据，为离子型稀土矿品质核查建立严谨、规范的标准化工作基础。</w:t>
      </w:r>
    </w:p>
    <w:p w:rsidR="00671345" w:rsidRDefault="00095E60">
      <w:pPr>
        <w:ind w:firstLineChars="200" w:firstLine="420"/>
      </w:pPr>
      <w:r>
        <w:rPr>
          <w:rFonts w:hint="eastAsia"/>
        </w:rPr>
        <w:t>众多离子型稀土矿的生产和交易过程中，均有硫酸根的限制要求，但目前仍未建立相应的标准。业内试验室在检测过程中多参考</w:t>
      </w:r>
      <w:r>
        <w:rPr>
          <w:rFonts w:hint="eastAsia"/>
        </w:rPr>
        <w:t>GB/T 16484.12-2009</w:t>
      </w:r>
      <w:r>
        <w:rPr>
          <w:rFonts w:hint="eastAsia"/>
        </w:rPr>
        <w:t>《氯化稀土、碳酸稀土化学分析方法</w:t>
      </w:r>
      <w:r>
        <w:rPr>
          <w:rFonts w:hint="eastAsia"/>
        </w:rPr>
        <w:t xml:space="preserve">  </w:t>
      </w:r>
      <w:r>
        <w:rPr>
          <w:rFonts w:hint="eastAsia"/>
        </w:rPr>
        <w:t>硫酸根含量的测定》，但该方法试验条件并不完全适用于离子型稀土矿，因此有必要建立统一、快速、准确的离子型稀土矿中硫酸根测定的国家标准。鉴于此，增加本部分。</w:t>
      </w:r>
      <w:r>
        <w:rPr>
          <w:rFonts w:ascii="宋体" w:hAnsi="宋体" w:cs="宋体" w:hint="eastAsia"/>
          <w:szCs w:val="21"/>
        </w:rPr>
        <w:t>比浊法具有检出限低、操作简单、快速、准确等优势，在稀土行业中广泛运用、历史悠久，分析技术已非常成熟。重量法具有不需要标准物质校准，测试准确，精密度高等优势。</w:t>
      </w:r>
      <w:r>
        <w:rPr>
          <w:rFonts w:hint="eastAsia"/>
        </w:rPr>
        <w:t>本文件采用比浊法和重量法，建立了规范、易操作、准确度高的检测标准。</w:t>
      </w:r>
    </w:p>
    <w:p w:rsidR="00671345" w:rsidRDefault="00095E60">
      <w:pPr>
        <w:tabs>
          <w:tab w:val="left" w:pos="3400"/>
        </w:tabs>
        <w:spacing w:line="360" w:lineRule="exact"/>
        <w:ind w:firstLineChars="200" w:firstLine="420"/>
        <w:rPr>
          <w:rFonts w:ascii="宋体" w:hAnsi="宋体" w:cs="宋体"/>
          <w:szCs w:val="21"/>
        </w:rPr>
      </w:pPr>
      <w:r>
        <w:rPr>
          <w:rFonts w:ascii="宋体" w:hAnsi="宋体" w:cs="宋体"/>
          <w:szCs w:val="21"/>
        </w:rPr>
        <w:tab/>
      </w:r>
    </w:p>
    <w:p w:rsidR="00671345" w:rsidRDefault="00095E60">
      <w:pPr>
        <w:tabs>
          <w:tab w:val="left" w:pos="3400"/>
        </w:tabs>
        <w:rPr>
          <w:rFonts w:ascii="宋体" w:hAnsi="宋体" w:cs="宋体"/>
          <w:szCs w:val="21"/>
        </w:rPr>
        <w:sectPr w:rsidR="00671345">
          <w:headerReference w:type="even" r:id="rId15"/>
          <w:headerReference w:type="default" r:id="rId16"/>
          <w:footerReference w:type="even" r:id="rId17"/>
          <w:footerReference w:type="default" r:id="rId18"/>
          <w:pgSz w:w="11907" w:h="16839"/>
          <w:pgMar w:top="1418" w:right="1134" w:bottom="1134" w:left="1418" w:header="1418" w:footer="851" w:gutter="0"/>
          <w:pgNumType w:start="1"/>
          <w:cols w:space="720"/>
          <w:docGrid w:type="lines" w:linePitch="312"/>
        </w:sectPr>
      </w:pPr>
      <w:r>
        <w:rPr>
          <w:rFonts w:ascii="宋体" w:hAnsi="宋体" w:cs="宋体"/>
          <w:szCs w:val="21"/>
        </w:rPr>
        <w:tab/>
      </w:r>
    </w:p>
    <w:p w:rsidR="00671345" w:rsidRDefault="00095E60">
      <w:pPr>
        <w:pStyle w:val="affffe"/>
        <w:spacing w:before="851" w:after="0" w:line="240" w:lineRule="auto"/>
        <w:rPr>
          <w:rFonts w:ascii="Times New Roman"/>
        </w:rPr>
      </w:pPr>
      <w:r>
        <w:rPr>
          <w:rFonts w:ascii="Times New Roman" w:hint="eastAsia"/>
        </w:rPr>
        <w:lastRenderedPageBreak/>
        <w:t>离子型稀土矿混合稀土氧化物</w:t>
      </w:r>
      <w:r>
        <w:rPr>
          <w:rFonts w:ascii="Times New Roman"/>
        </w:rPr>
        <w:t>化学分析方法</w:t>
      </w:r>
    </w:p>
    <w:p w:rsidR="00671345" w:rsidRDefault="00095E60">
      <w:pPr>
        <w:pStyle w:val="affffe"/>
        <w:spacing w:before="0" w:after="0" w:line="240" w:lineRule="auto"/>
      </w:pPr>
      <w:r>
        <w:t>第5部分：</w:t>
      </w:r>
      <w:r>
        <w:rPr>
          <w:rFonts w:hint="eastAsia"/>
        </w:rPr>
        <w:t>硫酸根含</w:t>
      </w:r>
      <w:r>
        <w:t>量的测定</w:t>
      </w:r>
    </w:p>
    <w:p w:rsidR="00671345" w:rsidRDefault="00671345">
      <w:pPr>
        <w:pStyle w:val="affb"/>
        <w:ind w:firstLine="420"/>
      </w:pPr>
    </w:p>
    <w:p w:rsidR="00671345" w:rsidRDefault="00095E60">
      <w:pPr>
        <w:pStyle w:val="af1"/>
        <w:numPr>
          <w:ilvl w:val="0"/>
          <w:numId w:val="11"/>
        </w:numPr>
        <w:tabs>
          <w:tab w:val="left" w:pos="112"/>
        </w:tabs>
        <w:spacing w:beforeLines="100" w:before="312" w:afterLines="100" w:after="312"/>
        <w:ind w:left="357" w:hanging="357"/>
        <w:rPr>
          <w:rFonts w:ascii="Times New Roman"/>
          <w:color w:val="000000"/>
        </w:rPr>
      </w:pPr>
      <w:r>
        <w:rPr>
          <w:rFonts w:ascii="Times New Roman"/>
          <w:color w:val="FF0000"/>
        </w:rPr>
        <w:t xml:space="preserve">　</w:t>
      </w:r>
      <w:r>
        <w:rPr>
          <w:rFonts w:ascii="Times New Roman"/>
          <w:color w:val="000000"/>
        </w:rPr>
        <w:t>范围</w:t>
      </w:r>
    </w:p>
    <w:p w:rsidR="00671345" w:rsidRDefault="00095E60">
      <w:pPr>
        <w:pStyle w:val="affb"/>
        <w:ind w:firstLine="420"/>
        <w:rPr>
          <w:rFonts w:asciiTheme="minorEastAsia" w:eastAsiaTheme="minorEastAsia" w:hAnsiTheme="minorEastAsia"/>
          <w:color w:val="000000"/>
          <w:szCs w:val="21"/>
        </w:rPr>
      </w:pPr>
      <w:r>
        <w:rPr>
          <w:rFonts w:asciiTheme="minorEastAsia" w:eastAsiaTheme="minorEastAsia" w:hAnsiTheme="minorEastAsia"/>
          <w:color w:val="000000"/>
          <w:szCs w:val="21"/>
        </w:rPr>
        <w:t>本文件描述了</w:t>
      </w:r>
      <w:r>
        <w:rPr>
          <w:rFonts w:asciiTheme="minorEastAsia" w:eastAsiaTheme="minorEastAsia" w:hAnsiTheme="minorEastAsia" w:hint="eastAsia"/>
          <w:color w:val="000000"/>
          <w:szCs w:val="21"/>
        </w:rPr>
        <w:t>离子型稀土矿混合稀土氧化物</w:t>
      </w:r>
      <w:r>
        <w:rPr>
          <w:rFonts w:asciiTheme="minorEastAsia" w:eastAsiaTheme="minorEastAsia" w:hAnsiTheme="minorEastAsia"/>
          <w:color w:val="000000"/>
          <w:szCs w:val="21"/>
        </w:rPr>
        <w:t>中</w:t>
      </w:r>
      <w:r>
        <w:rPr>
          <w:rFonts w:asciiTheme="minorEastAsia" w:eastAsiaTheme="minorEastAsia" w:hAnsiTheme="minorEastAsia" w:hint="eastAsia"/>
          <w:color w:val="000000"/>
          <w:szCs w:val="21"/>
        </w:rPr>
        <w:t>硫酸根含</w:t>
      </w:r>
      <w:r>
        <w:rPr>
          <w:rFonts w:asciiTheme="minorEastAsia" w:eastAsiaTheme="minorEastAsia" w:hAnsiTheme="minorEastAsia"/>
          <w:color w:val="000000"/>
          <w:szCs w:val="21"/>
        </w:rPr>
        <w:t>量的测定方法。</w:t>
      </w:r>
    </w:p>
    <w:p w:rsidR="00671345" w:rsidRDefault="00095E60">
      <w:pPr>
        <w:pStyle w:val="affb"/>
        <w:ind w:firstLine="420"/>
        <w:rPr>
          <w:rFonts w:ascii="Times New Roman" w:eastAsiaTheme="minorEastAsia"/>
          <w:szCs w:val="21"/>
        </w:rPr>
      </w:pPr>
      <w:r>
        <w:rPr>
          <w:rFonts w:asciiTheme="minorEastAsia" w:eastAsiaTheme="minorEastAsia" w:hAnsiTheme="minorEastAsia"/>
          <w:color w:val="000000"/>
          <w:szCs w:val="21"/>
        </w:rPr>
        <w:t>本</w:t>
      </w:r>
      <w:r>
        <w:rPr>
          <w:rFonts w:asciiTheme="minorEastAsia" w:eastAsiaTheme="minorEastAsia" w:hAnsiTheme="minorEastAsia" w:hint="eastAsia"/>
          <w:color w:val="000000"/>
          <w:szCs w:val="21"/>
        </w:rPr>
        <w:t>文件</w:t>
      </w:r>
      <w:r>
        <w:rPr>
          <w:rFonts w:asciiTheme="minorEastAsia" w:eastAsiaTheme="minorEastAsia" w:hAnsiTheme="minorEastAsia"/>
          <w:color w:val="000000"/>
          <w:szCs w:val="21"/>
        </w:rPr>
        <w:t>适用于离子型稀土矿混合稀土氧化物中</w:t>
      </w:r>
      <w:r>
        <w:rPr>
          <w:rFonts w:asciiTheme="minorEastAsia" w:eastAsiaTheme="minorEastAsia" w:hAnsiTheme="minorEastAsia" w:hint="eastAsia"/>
          <w:color w:val="000000"/>
          <w:szCs w:val="21"/>
        </w:rPr>
        <w:t>硫酸根含量</w:t>
      </w:r>
      <w:r>
        <w:rPr>
          <w:rFonts w:asciiTheme="minorEastAsia" w:eastAsiaTheme="minorEastAsia" w:hAnsiTheme="minorEastAsia"/>
          <w:color w:val="000000"/>
          <w:szCs w:val="21"/>
        </w:rPr>
        <w:t>的测定。</w:t>
      </w:r>
      <w:r>
        <w:rPr>
          <w:rFonts w:asciiTheme="minorEastAsia" w:eastAsiaTheme="minorEastAsia" w:hAnsiTheme="minorEastAsia" w:hint="eastAsia"/>
          <w:color w:val="000000"/>
          <w:szCs w:val="21"/>
        </w:rPr>
        <w:t>包含：比浊法（方法1）和重量法（方法2）。比浊法（方法1）</w:t>
      </w:r>
      <w:r>
        <w:rPr>
          <w:rFonts w:asciiTheme="minorEastAsia" w:eastAsiaTheme="minorEastAsia" w:hAnsiTheme="minorEastAsia"/>
          <w:color w:val="000000"/>
          <w:szCs w:val="21"/>
        </w:rPr>
        <w:t>测定范围（</w:t>
      </w:r>
      <w:r>
        <w:rPr>
          <w:rFonts w:asciiTheme="minorEastAsia" w:eastAsiaTheme="minorEastAsia" w:hAnsiTheme="minorEastAsia" w:hint="eastAsia"/>
          <w:color w:val="000000"/>
          <w:szCs w:val="21"/>
        </w:rPr>
        <w:t>质量分数）</w:t>
      </w:r>
      <w:r>
        <w:rPr>
          <w:rFonts w:ascii="Times New Roman" w:eastAsiaTheme="minorEastAsia" w:hint="eastAsia"/>
          <w:szCs w:val="21"/>
        </w:rPr>
        <w:t>：</w:t>
      </w:r>
      <w:r>
        <w:rPr>
          <w:rFonts w:hAnsi="宋体"/>
          <w:color w:val="FF0000"/>
        </w:rPr>
        <w:t xml:space="preserve"> </w:t>
      </w:r>
      <w:r>
        <w:rPr>
          <w:rFonts w:ascii="Times New Roman" w:eastAsiaTheme="minorEastAsia"/>
          <w:szCs w:val="21"/>
        </w:rPr>
        <w:t>0.20%</w:t>
      </w:r>
      <w:r>
        <w:rPr>
          <w:rFonts w:ascii="Times New Roman" w:eastAsiaTheme="minorEastAsia"/>
          <w:szCs w:val="21"/>
        </w:rPr>
        <w:t>～</w:t>
      </w:r>
      <w:r>
        <w:rPr>
          <w:rFonts w:ascii="Times New Roman" w:eastAsiaTheme="minorEastAsia"/>
          <w:szCs w:val="21"/>
        </w:rPr>
        <w:t>1</w:t>
      </w:r>
      <w:r>
        <w:rPr>
          <w:rFonts w:ascii="Times New Roman" w:eastAsiaTheme="minorEastAsia" w:hint="eastAsia"/>
          <w:szCs w:val="21"/>
        </w:rPr>
        <w:t>.0</w:t>
      </w:r>
      <w:r>
        <w:rPr>
          <w:rFonts w:ascii="Times New Roman" w:eastAsiaTheme="minorEastAsia"/>
          <w:szCs w:val="21"/>
        </w:rPr>
        <w:t>0%</w:t>
      </w:r>
      <w:r>
        <w:rPr>
          <w:rFonts w:ascii="Times New Roman" w:eastAsiaTheme="minorEastAsia" w:hint="eastAsia"/>
          <w:szCs w:val="21"/>
        </w:rPr>
        <w:t>；重量法（方法</w:t>
      </w:r>
      <w:r>
        <w:rPr>
          <w:rFonts w:ascii="Times New Roman" w:eastAsiaTheme="minorEastAsia" w:hint="eastAsia"/>
          <w:szCs w:val="21"/>
        </w:rPr>
        <w:t>2</w:t>
      </w:r>
      <w:r>
        <w:rPr>
          <w:rFonts w:ascii="Times New Roman" w:eastAsiaTheme="minorEastAsia" w:hint="eastAsia"/>
          <w:szCs w:val="21"/>
        </w:rPr>
        <w:t>）测定范围（质量分数）：</w:t>
      </w:r>
      <w:r>
        <w:rPr>
          <w:rFonts w:hAnsi="宋体"/>
          <w:color w:val="FF0000"/>
        </w:rPr>
        <w:t xml:space="preserve"> </w:t>
      </w:r>
      <w:r>
        <w:rPr>
          <w:rFonts w:ascii="Times New Roman" w:eastAsiaTheme="minorEastAsia"/>
          <w:szCs w:val="21"/>
        </w:rPr>
        <w:t>1.00%</w:t>
      </w:r>
      <w:r>
        <w:rPr>
          <w:rFonts w:ascii="Times New Roman" w:eastAsiaTheme="minorEastAsia"/>
          <w:szCs w:val="21"/>
        </w:rPr>
        <w:t>～</w:t>
      </w:r>
      <w:r>
        <w:rPr>
          <w:rFonts w:ascii="Times New Roman" w:eastAsiaTheme="minorEastAsia"/>
          <w:szCs w:val="21"/>
        </w:rPr>
        <w:t>8</w:t>
      </w:r>
      <w:r>
        <w:rPr>
          <w:rFonts w:ascii="Times New Roman" w:eastAsiaTheme="minorEastAsia" w:hint="eastAsia"/>
          <w:szCs w:val="21"/>
        </w:rPr>
        <w:t>.0</w:t>
      </w:r>
      <w:r>
        <w:rPr>
          <w:rFonts w:ascii="Times New Roman" w:eastAsiaTheme="minorEastAsia"/>
          <w:szCs w:val="21"/>
        </w:rPr>
        <w:t>0%</w:t>
      </w:r>
      <w:r>
        <w:rPr>
          <w:rFonts w:ascii="Times New Roman" w:eastAsiaTheme="minorEastAsia" w:hint="eastAsia"/>
          <w:szCs w:val="21"/>
        </w:rPr>
        <w:t>。</w:t>
      </w:r>
    </w:p>
    <w:p w:rsidR="00671345" w:rsidRDefault="00095E60">
      <w:pPr>
        <w:pStyle w:val="af1"/>
        <w:numPr>
          <w:ilvl w:val="0"/>
          <w:numId w:val="11"/>
        </w:numPr>
        <w:tabs>
          <w:tab w:val="left" w:pos="112"/>
        </w:tabs>
        <w:spacing w:beforeLines="100" w:before="312" w:afterLines="100" w:after="312"/>
        <w:ind w:left="357" w:hangingChars="170" w:hanging="357"/>
        <w:rPr>
          <w:rFonts w:ascii="Times New Roman"/>
        </w:rPr>
      </w:pPr>
      <w:r>
        <w:rPr>
          <w:rFonts w:ascii="Times New Roman"/>
          <w:color w:val="FF0000"/>
        </w:rPr>
        <w:t xml:space="preserve">　</w:t>
      </w:r>
      <w:r>
        <w:rPr>
          <w:rFonts w:ascii="Times New Roman" w:hint="eastAsia"/>
        </w:rPr>
        <w:t>规范性引用文件</w:t>
      </w:r>
    </w:p>
    <w:p w:rsidR="00671345" w:rsidRDefault="00095E60">
      <w:pPr>
        <w:pStyle w:val="affb"/>
        <w:ind w:firstLine="420"/>
        <w:rPr>
          <w:rFonts w:asciiTheme="minorEastAsia" w:eastAsiaTheme="minorEastAsia" w:hAnsiTheme="minorEastAsia"/>
          <w:color w:val="000000"/>
          <w:szCs w:val="21"/>
        </w:rPr>
      </w:pPr>
      <w:r>
        <w:rPr>
          <w:rFonts w:asciiTheme="minorEastAsia" w:eastAsiaTheme="minorEastAsia" w:hAnsiTheme="minorEastAsia" w:hint="eastAsia"/>
          <w:color w:val="000000"/>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rsidR="00671345" w:rsidRDefault="00095E60">
      <w:pPr>
        <w:pStyle w:val="affb"/>
        <w:ind w:firstLine="420"/>
        <w:rPr>
          <w:rFonts w:ascii="Times New Roman" w:eastAsiaTheme="minorEastAsia"/>
          <w:color w:val="000000"/>
          <w:szCs w:val="21"/>
        </w:rPr>
      </w:pPr>
      <w:r>
        <w:rPr>
          <w:rFonts w:ascii="Times New Roman" w:eastAsiaTheme="minorEastAsia"/>
          <w:color w:val="000000"/>
          <w:szCs w:val="21"/>
        </w:rPr>
        <w:t>GB/T</w:t>
      </w:r>
      <w:r>
        <w:rPr>
          <w:rFonts w:ascii="Times New Roman"/>
          <w:color w:val="FF0000"/>
        </w:rPr>
        <w:t> </w:t>
      </w:r>
      <w:r>
        <w:rPr>
          <w:rFonts w:ascii="Times New Roman" w:eastAsiaTheme="minorEastAsia"/>
          <w:color w:val="000000"/>
          <w:szCs w:val="21"/>
        </w:rPr>
        <w:t>6682</w:t>
      </w:r>
      <w:r>
        <w:rPr>
          <w:rFonts w:ascii="Times New Roman" w:eastAsiaTheme="minorEastAsia"/>
          <w:color w:val="000000"/>
          <w:szCs w:val="21"/>
        </w:rPr>
        <w:t xml:space="preserve">　分析实验室用水规格和试验方法</w:t>
      </w:r>
    </w:p>
    <w:p w:rsidR="00671345" w:rsidRDefault="00095E60">
      <w:pPr>
        <w:pStyle w:val="affb"/>
        <w:ind w:firstLine="420"/>
        <w:rPr>
          <w:rFonts w:ascii="Times New Roman" w:eastAsiaTheme="minorEastAsia"/>
          <w:color w:val="000000"/>
          <w:szCs w:val="21"/>
        </w:rPr>
      </w:pPr>
      <w:r>
        <w:rPr>
          <w:rFonts w:ascii="Times New Roman" w:eastAsiaTheme="minorEastAsia"/>
          <w:color w:val="000000"/>
          <w:szCs w:val="21"/>
        </w:rPr>
        <w:t>GB/T</w:t>
      </w:r>
      <w:r>
        <w:rPr>
          <w:rFonts w:ascii="Times New Roman"/>
          <w:color w:val="FF0000"/>
        </w:rPr>
        <w:t> </w:t>
      </w:r>
      <w:r>
        <w:rPr>
          <w:rFonts w:ascii="Times New Roman" w:eastAsiaTheme="minorEastAsia"/>
          <w:color w:val="000000"/>
          <w:szCs w:val="21"/>
        </w:rPr>
        <w:t>8170</w:t>
      </w:r>
      <w:r>
        <w:rPr>
          <w:rFonts w:ascii="Times New Roman" w:eastAsiaTheme="minorEastAsia"/>
          <w:color w:val="000000"/>
          <w:szCs w:val="21"/>
        </w:rPr>
        <w:t xml:space="preserve">　数值</w:t>
      </w:r>
      <w:proofErr w:type="gramStart"/>
      <w:r>
        <w:rPr>
          <w:rFonts w:ascii="Times New Roman" w:eastAsiaTheme="minorEastAsia"/>
          <w:color w:val="000000"/>
          <w:szCs w:val="21"/>
        </w:rPr>
        <w:t>修约规则</w:t>
      </w:r>
      <w:proofErr w:type="gramEnd"/>
      <w:r>
        <w:rPr>
          <w:rFonts w:ascii="Times New Roman" w:eastAsiaTheme="minorEastAsia"/>
          <w:color w:val="000000"/>
          <w:szCs w:val="21"/>
        </w:rPr>
        <w:t>与极限数值的表示和判定</w:t>
      </w:r>
    </w:p>
    <w:p w:rsidR="00671345" w:rsidRDefault="00095E60">
      <w:pPr>
        <w:pStyle w:val="affb"/>
        <w:ind w:firstLine="420"/>
        <w:rPr>
          <w:rFonts w:ascii="Times New Roman" w:eastAsiaTheme="minorEastAsia"/>
          <w:color w:val="000000"/>
          <w:szCs w:val="21"/>
        </w:rPr>
      </w:pPr>
      <w:r>
        <w:rPr>
          <w:rFonts w:ascii="Times New Roman" w:eastAsiaTheme="minorEastAsia" w:hint="eastAsia"/>
          <w:color w:val="000000"/>
          <w:szCs w:val="21"/>
        </w:rPr>
        <w:t xml:space="preserve">JJG 178  </w:t>
      </w:r>
      <w:r>
        <w:rPr>
          <w:rFonts w:ascii="Times New Roman" w:eastAsiaTheme="minorEastAsia" w:hint="eastAsia"/>
          <w:color w:val="000000"/>
          <w:szCs w:val="21"/>
        </w:rPr>
        <w:t>紫外、可见、近红外分光光度计检定规程</w:t>
      </w:r>
    </w:p>
    <w:p w:rsidR="00671345" w:rsidRDefault="00095E60">
      <w:pPr>
        <w:pStyle w:val="af1"/>
        <w:numPr>
          <w:ilvl w:val="0"/>
          <w:numId w:val="11"/>
        </w:numPr>
        <w:tabs>
          <w:tab w:val="left" w:pos="112"/>
        </w:tabs>
        <w:spacing w:beforeLines="100" w:before="312" w:afterLines="100" w:after="312"/>
        <w:ind w:left="357" w:hanging="357"/>
        <w:rPr>
          <w:rFonts w:ascii="Times New Roman"/>
        </w:rPr>
      </w:pPr>
      <w:r>
        <w:rPr>
          <w:rFonts w:ascii="Times New Roman"/>
          <w:color w:val="FF0000"/>
        </w:rPr>
        <w:t xml:space="preserve">　</w:t>
      </w:r>
      <w:r>
        <w:rPr>
          <w:rFonts w:ascii="Times New Roman" w:hint="eastAsia"/>
        </w:rPr>
        <w:t>术语和定义</w:t>
      </w:r>
    </w:p>
    <w:p w:rsidR="00671345" w:rsidRDefault="00095E60">
      <w:pPr>
        <w:pStyle w:val="affb"/>
        <w:ind w:firstLine="420"/>
        <w:rPr>
          <w:rFonts w:ascii="Times New Roman"/>
          <w:szCs w:val="21"/>
        </w:rPr>
      </w:pPr>
      <w:r>
        <w:rPr>
          <w:rFonts w:ascii="Times New Roman" w:hint="eastAsia"/>
          <w:szCs w:val="21"/>
        </w:rPr>
        <w:t>本文件没有需要界定的术语和定义。</w:t>
      </w:r>
    </w:p>
    <w:p w:rsidR="00671345" w:rsidRDefault="00095E60">
      <w:pPr>
        <w:pStyle w:val="af1"/>
        <w:numPr>
          <w:ilvl w:val="0"/>
          <w:numId w:val="11"/>
        </w:numPr>
        <w:tabs>
          <w:tab w:val="left" w:pos="112"/>
        </w:tabs>
        <w:spacing w:beforeLines="100" w:before="312" w:afterLines="100" w:after="312"/>
        <w:ind w:left="357" w:hanging="357"/>
        <w:rPr>
          <w:rFonts w:ascii="Times New Roman"/>
        </w:rPr>
      </w:pPr>
      <w:r>
        <w:rPr>
          <w:rFonts w:ascii="Times New Roman"/>
          <w:color w:val="FF0000"/>
        </w:rPr>
        <w:t xml:space="preserve">　</w:t>
      </w:r>
      <w:r>
        <w:rPr>
          <w:rFonts w:ascii="Times New Roman" w:hint="eastAsia"/>
        </w:rPr>
        <w:t>比浊法（方法</w:t>
      </w:r>
      <w:r>
        <w:rPr>
          <w:rFonts w:ascii="Times New Roman"/>
        </w:rPr>
        <w:t>1</w:t>
      </w:r>
      <w:r>
        <w:rPr>
          <w:rFonts w:ascii="Times New Roman" w:hint="eastAsia"/>
        </w:rPr>
        <w:t>）</w:t>
      </w:r>
    </w:p>
    <w:p w:rsidR="00671345" w:rsidRDefault="00095E60">
      <w:pPr>
        <w:pStyle w:val="af1"/>
        <w:numPr>
          <w:ilvl w:val="0"/>
          <w:numId w:val="0"/>
        </w:numPr>
        <w:tabs>
          <w:tab w:val="left" w:pos="112"/>
          <w:tab w:val="left" w:pos="502"/>
        </w:tabs>
        <w:spacing w:beforeLines="100" w:before="312" w:afterLines="100" w:after="312"/>
        <w:rPr>
          <w:rFonts w:hAnsi="黑体"/>
        </w:rPr>
      </w:pPr>
      <w:r>
        <w:rPr>
          <w:rFonts w:hAnsi="黑体"/>
        </w:rPr>
        <w:t>4.1</w:t>
      </w:r>
      <w:r>
        <w:rPr>
          <w:rFonts w:hAnsi="黑体" w:hint="eastAsia"/>
        </w:rPr>
        <w:t>方法提要</w:t>
      </w:r>
    </w:p>
    <w:p w:rsidR="00671345" w:rsidRDefault="00095E60">
      <w:pPr>
        <w:pStyle w:val="affb"/>
        <w:ind w:firstLine="420"/>
        <w:rPr>
          <w:rFonts w:ascii="Times New Roman"/>
          <w:bCs/>
          <w:kern w:val="2"/>
          <w:szCs w:val="24"/>
        </w:rPr>
      </w:pPr>
      <w:r>
        <w:rPr>
          <w:rFonts w:hAnsi="宋体" w:cs="宋体" w:hint="eastAsia"/>
          <w:szCs w:val="21"/>
        </w:rPr>
        <w:t>试样经酸溶解，</w:t>
      </w:r>
      <w:r>
        <w:rPr>
          <w:rFonts w:ascii="Times New Roman" w:hint="eastAsia"/>
          <w:bCs/>
          <w:kern w:val="2"/>
          <w:szCs w:val="24"/>
        </w:rPr>
        <w:t>在稀盐酸介质中，丙三醇稳定剂存在的条件下，加入氯化钡，形成硫酸钡悬浊液，于分光光度计</w:t>
      </w:r>
      <w:r>
        <w:rPr>
          <w:rFonts w:ascii="Times New Roman"/>
          <w:bCs/>
          <w:kern w:val="2"/>
          <w:szCs w:val="24"/>
        </w:rPr>
        <w:t>39</w:t>
      </w:r>
      <w:r>
        <w:rPr>
          <w:rFonts w:ascii="Times New Roman" w:hint="eastAsia"/>
          <w:bCs/>
          <w:kern w:val="2"/>
          <w:szCs w:val="24"/>
        </w:rPr>
        <w:t>0 nm</w:t>
      </w:r>
      <w:r>
        <w:rPr>
          <w:rFonts w:ascii="Times New Roman" w:hint="eastAsia"/>
          <w:bCs/>
          <w:kern w:val="2"/>
          <w:szCs w:val="24"/>
        </w:rPr>
        <w:t>处测量其吸光度，</w:t>
      </w:r>
      <w:r>
        <w:rPr>
          <w:rFonts w:asciiTheme="minorEastAsia" w:eastAsiaTheme="minorEastAsia" w:hAnsiTheme="minorEastAsia" w:cstheme="minorEastAsia" w:hint="eastAsia"/>
          <w:szCs w:val="21"/>
        </w:rPr>
        <w:t>通过标准曲线查的硫酸根含量，</w:t>
      </w:r>
      <w:r>
        <w:rPr>
          <w:rFonts w:ascii="Times New Roman" w:hint="eastAsia"/>
          <w:bCs/>
          <w:kern w:val="2"/>
          <w:szCs w:val="24"/>
        </w:rPr>
        <w:t>计算硫酸根质量分数。</w:t>
      </w:r>
    </w:p>
    <w:p w:rsidR="00671345" w:rsidRDefault="00095E60">
      <w:pPr>
        <w:pStyle w:val="af1"/>
        <w:numPr>
          <w:ilvl w:val="0"/>
          <w:numId w:val="0"/>
        </w:numPr>
        <w:spacing w:beforeLines="100" w:before="312" w:afterLines="100" w:after="312"/>
        <w:rPr>
          <w:rFonts w:hAnsi="黑体"/>
        </w:rPr>
      </w:pPr>
      <w:r>
        <w:rPr>
          <w:rFonts w:hAnsi="黑体"/>
        </w:rPr>
        <w:t xml:space="preserve">4.2 </w:t>
      </w:r>
      <w:r>
        <w:rPr>
          <w:rFonts w:hAnsi="黑体" w:hint="eastAsia"/>
        </w:rPr>
        <w:t>试剂和材料</w:t>
      </w:r>
    </w:p>
    <w:bookmarkEnd w:id="3"/>
    <w:p w:rsidR="00671345" w:rsidRDefault="00095E60">
      <w:pPr>
        <w:pStyle w:val="affb"/>
        <w:ind w:firstLine="420"/>
        <w:rPr>
          <w:rFonts w:ascii="Times New Roman"/>
          <w:color w:val="000000"/>
        </w:rPr>
      </w:pPr>
      <w:r>
        <w:rPr>
          <w:rFonts w:ascii="Times New Roman"/>
          <w:bCs/>
          <w:kern w:val="2"/>
          <w:szCs w:val="24"/>
        </w:rPr>
        <w:t>除非另有说明，在分析中仅使用确认为</w:t>
      </w:r>
      <w:r>
        <w:rPr>
          <w:rFonts w:ascii="Times New Roman" w:hint="eastAsia"/>
          <w:bCs/>
          <w:kern w:val="2"/>
          <w:szCs w:val="24"/>
        </w:rPr>
        <w:t>分析</w:t>
      </w:r>
      <w:r>
        <w:rPr>
          <w:rFonts w:ascii="Times New Roman"/>
          <w:bCs/>
          <w:kern w:val="2"/>
          <w:szCs w:val="24"/>
        </w:rPr>
        <w:t>纯及以上试剂和</w:t>
      </w:r>
      <w:r>
        <w:rPr>
          <w:rFonts w:ascii="Times New Roman" w:hint="eastAsia"/>
          <w:bCs/>
          <w:kern w:val="2"/>
          <w:szCs w:val="24"/>
        </w:rPr>
        <w:t>符合实验室</w:t>
      </w:r>
      <w:r>
        <w:rPr>
          <w:rFonts w:ascii="Times New Roman" w:hint="eastAsia"/>
          <w:bCs/>
          <w:kern w:val="2"/>
          <w:szCs w:val="24"/>
        </w:rPr>
        <w:t>GB/T 6682</w:t>
      </w:r>
      <w:r>
        <w:rPr>
          <w:rFonts w:ascii="Times New Roman" w:hint="eastAsia"/>
          <w:bCs/>
          <w:kern w:val="2"/>
          <w:szCs w:val="24"/>
        </w:rPr>
        <w:t>规定的二级水</w:t>
      </w:r>
      <w:r>
        <w:rPr>
          <w:rFonts w:ascii="Times New Roman"/>
          <w:bCs/>
          <w:kern w:val="2"/>
          <w:szCs w:val="24"/>
        </w:rPr>
        <w:t>。</w:t>
      </w:r>
      <w:r>
        <w:rPr>
          <w:rFonts w:ascii="Times New Roman" w:hint="eastAsia"/>
          <w:bCs/>
          <w:kern w:val="2"/>
          <w:szCs w:val="24"/>
        </w:rPr>
        <w:t>优先使用有证标准溶液。</w:t>
      </w:r>
    </w:p>
    <w:p w:rsidR="00671345" w:rsidRDefault="00095E60">
      <w:pPr>
        <w:rPr>
          <w:rFonts w:asciiTheme="minorEastAsia" w:eastAsiaTheme="minorEastAsia" w:hAnsiTheme="minorEastAsia"/>
          <w:color w:val="000000"/>
        </w:rPr>
      </w:pPr>
      <w:r>
        <w:rPr>
          <w:rFonts w:ascii="黑体" w:eastAsia="黑体" w:hAnsi="黑体"/>
          <w:color w:val="000000"/>
        </w:rPr>
        <w:t xml:space="preserve">4.2.1  </w:t>
      </w:r>
      <w:r>
        <w:rPr>
          <w:rFonts w:asciiTheme="minorEastAsia" w:eastAsiaTheme="minorEastAsia" w:hAnsiTheme="minorEastAsia"/>
          <w:color w:val="000000"/>
        </w:rPr>
        <w:t>过氧化氢</w:t>
      </w:r>
      <w:r>
        <w:rPr>
          <w:rFonts w:ascii="宋体" w:hAnsi="宋体" w:cs="宋体" w:hint="eastAsia"/>
          <w:szCs w:val="21"/>
        </w:rPr>
        <w:t>[</w:t>
      </w:r>
      <w:r>
        <w:rPr>
          <w:rFonts w:ascii="宋体" w:hAnsi="宋体" w:cs="宋体" w:hint="eastAsia"/>
          <w:i/>
          <w:color w:val="000000"/>
          <w:szCs w:val="21"/>
        </w:rPr>
        <w:t>w</w:t>
      </w:r>
      <w:r>
        <w:t>（</w:t>
      </w:r>
      <w:r>
        <w:t>H</w:t>
      </w:r>
      <w:r>
        <w:rPr>
          <w:vertAlign w:val="subscript"/>
        </w:rPr>
        <w:t>2</w:t>
      </w:r>
      <w:r>
        <w:t>O</w:t>
      </w:r>
      <w:r>
        <w:rPr>
          <w:vertAlign w:val="subscript"/>
        </w:rPr>
        <w:t>2</w:t>
      </w:r>
      <w:r>
        <w:t>）</w:t>
      </w:r>
      <w:r>
        <w:rPr>
          <w:rFonts w:ascii="宋体" w:hAnsi="宋体" w:cs="宋体" w:hint="eastAsia"/>
          <w:szCs w:val="21"/>
        </w:rPr>
        <w:t>≥</w:t>
      </w:r>
      <w:r>
        <w:rPr>
          <w:szCs w:val="21"/>
        </w:rPr>
        <w:t>30%</w:t>
      </w:r>
      <w:r>
        <w:rPr>
          <w:rFonts w:ascii="宋体" w:hAnsi="宋体" w:cs="宋体" w:hint="eastAsia"/>
          <w:szCs w:val="21"/>
        </w:rPr>
        <w:t>]</w:t>
      </w:r>
      <w:r>
        <w:rPr>
          <w:rFonts w:asciiTheme="minorEastAsia" w:eastAsiaTheme="minorEastAsia" w:hAnsiTheme="minorEastAsia" w:hint="eastAsia"/>
          <w:color w:val="000000"/>
        </w:rPr>
        <w:t>。</w:t>
      </w:r>
    </w:p>
    <w:p w:rsidR="00671345" w:rsidRDefault="00095E60">
      <w:pPr>
        <w:pStyle w:val="af1"/>
        <w:numPr>
          <w:ilvl w:val="0"/>
          <w:numId w:val="0"/>
        </w:numPr>
        <w:spacing w:beforeLines="0" w:before="0" w:afterLines="0" w:after="0" w:line="360" w:lineRule="auto"/>
        <w:rPr>
          <w:rFonts w:ascii="Times New Roman" w:eastAsia="宋体" w:hAnsiTheme="minorEastAsia"/>
          <w:color w:val="000000"/>
        </w:rPr>
      </w:pPr>
      <w:r>
        <w:rPr>
          <w:rFonts w:hAnsi="黑体"/>
        </w:rPr>
        <w:t xml:space="preserve">4.2.2  </w:t>
      </w:r>
      <w:r>
        <w:rPr>
          <w:rFonts w:ascii="Times New Roman" w:eastAsia="宋体"/>
        </w:rPr>
        <w:t>氢氟酸（</w:t>
      </w:r>
      <w:r>
        <w:rPr>
          <w:rFonts w:ascii="Times New Roman" w:eastAsia="宋体"/>
        </w:rPr>
        <w:t>ρ=1.13 g/mL</w:t>
      </w:r>
      <w:r>
        <w:rPr>
          <w:rFonts w:ascii="Times New Roman" w:eastAsia="宋体"/>
        </w:rPr>
        <w:t>）</w:t>
      </w:r>
      <w:r>
        <w:rPr>
          <w:rFonts w:ascii="Times New Roman" w:eastAsia="宋体" w:hint="eastAsia"/>
        </w:rPr>
        <w:t>。</w:t>
      </w:r>
    </w:p>
    <w:p w:rsidR="00671345" w:rsidRDefault="00095E60">
      <w:pPr>
        <w:rPr>
          <w:rFonts w:asciiTheme="minorEastAsia" w:eastAsiaTheme="minorEastAsia" w:hAnsiTheme="minorEastAsia"/>
        </w:rPr>
      </w:pPr>
      <w:r>
        <w:rPr>
          <w:rFonts w:ascii="黑体" w:eastAsia="黑体" w:hAnsi="黑体"/>
          <w:color w:val="000000"/>
        </w:rPr>
        <w:t xml:space="preserve">4.2.3  </w:t>
      </w:r>
      <w:r>
        <w:rPr>
          <w:rFonts w:asciiTheme="minorEastAsia" w:eastAsiaTheme="minorEastAsia" w:hAnsiTheme="minorEastAsia" w:hint="eastAsia"/>
          <w:color w:val="000000"/>
        </w:rPr>
        <w:t>高氯酸</w:t>
      </w:r>
      <w:r>
        <w:rPr>
          <w:rFonts w:asciiTheme="minorEastAsia" w:eastAsiaTheme="minorEastAsia" w:hAnsiTheme="minorEastAsia"/>
        </w:rPr>
        <w:t>（</w:t>
      </w:r>
      <w:r>
        <w:rPr>
          <w:rFonts w:eastAsiaTheme="minorEastAsia"/>
          <w:i/>
          <w:color w:val="000000" w:themeColor="text1"/>
        </w:rPr>
        <w:t>ρ=</w:t>
      </w:r>
      <w:r>
        <w:rPr>
          <w:rFonts w:eastAsiaTheme="minorEastAsia"/>
        </w:rPr>
        <w:t>1.67</w:t>
      </w:r>
      <w:r>
        <w:rPr>
          <w:rFonts w:eastAsiaTheme="minorEastAsia" w:hint="eastAsia"/>
        </w:rPr>
        <w:t xml:space="preserve"> </w:t>
      </w:r>
      <w:r>
        <w:rPr>
          <w:rFonts w:eastAsiaTheme="minorEastAsia"/>
        </w:rPr>
        <w:t>g/mL</w:t>
      </w:r>
      <w:r>
        <w:rPr>
          <w:rFonts w:asciiTheme="minorEastAsia" w:eastAsiaTheme="minorEastAsia" w:hAnsiTheme="minorEastAsia"/>
        </w:rPr>
        <w:t>）</w:t>
      </w:r>
      <w:r>
        <w:rPr>
          <w:rFonts w:asciiTheme="minorEastAsia" w:eastAsiaTheme="minorEastAsia" w:hAnsiTheme="minorEastAsia" w:hint="eastAsia"/>
        </w:rPr>
        <w:t>。</w:t>
      </w:r>
    </w:p>
    <w:p w:rsidR="00671345" w:rsidRDefault="00095E60">
      <w:pPr>
        <w:rPr>
          <w:rFonts w:asciiTheme="minorEastAsia" w:eastAsiaTheme="minorEastAsia" w:hAnsiTheme="minorEastAsia"/>
        </w:rPr>
      </w:pPr>
      <w:r>
        <w:rPr>
          <w:rFonts w:ascii="黑体" w:eastAsia="黑体" w:hAnsi="黑体"/>
          <w:color w:val="000000"/>
        </w:rPr>
        <w:t>4.2.4</w:t>
      </w:r>
      <w:r>
        <w:rPr>
          <w:rFonts w:asciiTheme="minorEastAsia" w:eastAsiaTheme="minorEastAsia" w:hAnsiTheme="minorEastAsia"/>
        </w:rPr>
        <w:t xml:space="preserve">  </w:t>
      </w:r>
      <w:r>
        <w:rPr>
          <w:rFonts w:asciiTheme="minorEastAsia" w:eastAsiaTheme="minorEastAsia" w:hAnsiTheme="minorEastAsia" w:hint="eastAsia"/>
        </w:rPr>
        <w:t>盐酸（</w:t>
      </w:r>
      <w:r>
        <w:rPr>
          <w:rFonts w:eastAsiaTheme="minorEastAsia"/>
        </w:rPr>
        <w:t>1+1</w:t>
      </w:r>
      <w:r>
        <w:rPr>
          <w:rFonts w:asciiTheme="minorEastAsia" w:eastAsiaTheme="minorEastAsia" w:hAnsiTheme="minorEastAsia" w:hint="eastAsia"/>
        </w:rPr>
        <w:t>）。</w:t>
      </w:r>
    </w:p>
    <w:p w:rsidR="00671345" w:rsidRDefault="00095E60">
      <w:pPr>
        <w:rPr>
          <w:rFonts w:ascii="黑体" w:eastAsia="黑体" w:hAnsi="黑体"/>
        </w:rPr>
      </w:pPr>
      <w:r>
        <w:rPr>
          <w:rFonts w:ascii="黑体" w:eastAsia="黑体" w:hAnsi="黑体"/>
        </w:rPr>
        <w:lastRenderedPageBreak/>
        <w:t xml:space="preserve">4.2.5　</w:t>
      </w:r>
      <w:r>
        <w:rPr>
          <w:rFonts w:asciiTheme="minorEastAsia" w:eastAsiaTheme="minorEastAsia" w:hAnsiTheme="minorEastAsia" w:hint="eastAsia"/>
        </w:rPr>
        <w:t>盐酸</w:t>
      </w:r>
      <w:r>
        <w:rPr>
          <w:rFonts w:eastAsiaTheme="minorEastAsia"/>
        </w:rPr>
        <w:t>（</w:t>
      </w:r>
      <w:r>
        <w:rPr>
          <w:rFonts w:eastAsiaTheme="minorEastAsia"/>
        </w:rPr>
        <w:t>1+9</w:t>
      </w:r>
      <w:r>
        <w:rPr>
          <w:rFonts w:eastAsiaTheme="minorEastAsia"/>
        </w:rPr>
        <w:t>）</w:t>
      </w:r>
      <w:r>
        <w:rPr>
          <w:rFonts w:eastAsiaTheme="minorEastAsia" w:hint="eastAsia"/>
        </w:rPr>
        <w:t>。</w:t>
      </w:r>
    </w:p>
    <w:p w:rsidR="00671345" w:rsidRDefault="00095E60">
      <w:pPr>
        <w:rPr>
          <w:rFonts w:asciiTheme="minorEastAsia" w:eastAsiaTheme="minorEastAsia" w:hAnsiTheme="minorEastAsia"/>
        </w:rPr>
      </w:pPr>
      <w:r>
        <w:rPr>
          <w:rFonts w:ascii="黑体" w:eastAsia="黑体" w:hAnsi="黑体" w:hint="eastAsia"/>
        </w:rPr>
        <w:t>4</w:t>
      </w:r>
      <w:r>
        <w:rPr>
          <w:rFonts w:ascii="黑体" w:eastAsia="黑体" w:hAnsi="黑体"/>
        </w:rPr>
        <w:t xml:space="preserve">.2.6  </w:t>
      </w:r>
      <w:r>
        <w:rPr>
          <w:rFonts w:asciiTheme="minorEastAsia" w:eastAsiaTheme="minorEastAsia" w:hAnsiTheme="minorEastAsia" w:hint="eastAsia"/>
        </w:rPr>
        <w:t>氨水</w:t>
      </w:r>
      <w:r>
        <w:rPr>
          <w:rFonts w:eastAsiaTheme="minorEastAsia"/>
        </w:rPr>
        <w:t>（</w:t>
      </w:r>
      <w:r>
        <w:rPr>
          <w:rFonts w:eastAsiaTheme="minorEastAsia"/>
        </w:rPr>
        <w:t>1+</w:t>
      </w:r>
      <w:r>
        <w:rPr>
          <w:rFonts w:eastAsiaTheme="minorEastAsia" w:hint="eastAsia"/>
        </w:rPr>
        <w:t>4</w:t>
      </w:r>
      <w:r>
        <w:rPr>
          <w:rFonts w:eastAsiaTheme="minorEastAsia"/>
        </w:rPr>
        <w:t>）</w:t>
      </w:r>
      <w:r>
        <w:rPr>
          <w:rFonts w:eastAsiaTheme="minorEastAsia" w:hint="eastAsia"/>
        </w:rPr>
        <w:t>。</w:t>
      </w:r>
    </w:p>
    <w:p w:rsidR="00671345" w:rsidRDefault="00095E60">
      <w:pPr>
        <w:rPr>
          <w:szCs w:val="21"/>
        </w:rPr>
      </w:pPr>
      <w:r>
        <w:rPr>
          <w:rFonts w:ascii="黑体" w:eastAsia="黑体" w:hAnsi="黑体"/>
          <w:szCs w:val="21"/>
        </w:rPr>
        <w:t xml:space="preserve">4.2.7  </w:t>
      </w:r>
      <w:r>
        <w:rPr>
          <w:rFonts w:hint="eastAsia"/>
          <w:szCs w:val="21"/>
        </w:rPr>
        <w:t>对硝基</w:t>
      </w:r>
      <w:proofErr w:type="gramStart"/>
      <w:r>
        <w:rPr>
          <w:rFonts w:hint="eastAsia"/>
          <w:szCs w:val="21"/>
        </w:rPr>
        <w:t>酚</w:t>
      </w:r>
      <w:proofErr w:type="gramEnd"/>
      <w:r>
        <w:rPr>
          <w:rFonts w:hint="eastAsia"/>
          <w:szCs w:val="21"/>
        </w:rPr>
        <w:t>指示剂（</w:t>
      </w:r>
      <w:r>
        <w:rPr>
          <w:rFonts w:hint="eastAsia"/>
          <w:szCs w:val="21"/>
        </w:rPr>
        <w:t>1 g/L</w:t>
      </w:r>
      <w:r>
        <w:rPr>
          <w:rFonts w:hint="eastAsia"/>
          <w:szCs w:val="21"/>
        </w:rPr>
        <w:t>）：称取</w:t>
      </w:r>
      <w:r>
        <w:rPr>
          <w:rFonts w:hint="eastAsia"/>
          <w:szCs w:val="21"/>
        </w:rPr>
        <w:t>0.10 g</w:t>
      </w:r>
      <w:r>
        <w:rPr>
          <w:rFonts w:hint="eastAsia"/>
          <w:szCs w:val="21"/>
        </w:rPr>
        <w:t>对硝基</w:t>
      </w:r>
      <w:proofErr w:type="gramStart"/>
      <w:r>
        <w:rPr>
          <w:rFonts w:hint="eastAsia"/>
          <w:szCs w:val="21"/>
        </w:rPr>
        <w:t>酚</w:t>
      </w:r>
      <w:proofErr w:type="gramEnd"/>
      <w:r>
        <w:rPr>
          <w:rFonts w:hint="eastAsia"/>
          <w:szCs w:val="21"/>
        </w:rPr>
        <w:t>，溶于无水乙醇，用无水乙醇稀释至</w:t>
      </w:r>
      <w:r>
        <w:rPr>
          <w:rFonts w:hint="eastAsia"/>
          <w:szCs w:val="21"/>
        </w:rPr>
        <w:t>100 mL</w:t>
      </w:r>
      <w:r>
        <w:rPr>
          <w:rFonts w:hint="eastAsia"/>
          <w:szCs w:val="21"/>
        </w:rPr>
        <w:t>。</w:t>
      </w:r>
    </w:p>
    <w:p w:rsidR="00671345" w:rsidRDefault="00095E60">
      <w:pPr>
        <w:rPr>
          <w:szCs w:val="21"/>
        </w:rPr>
      </w:pPr>
      <w:r>
        <w:rPr>
          <w:rFonts w:ascii="黑体" w:eastAsia="黑体" w:hAnsi="黑体"/>
        </w:rPr>
        <w:t xml:space="preserve">4.2.8  </w:t>
      </w:r>
      <w:r>
        <w:rPr>
          <w:rFonts w:hint="eastAsia"/>
          <w:szCs w:val="21"/>
        </w:rPr>
        <w:t>丙三醇乙醇溶液（</w:t>
      </w:r>
      <w:r>
        <w:rPr>
          <w:rFonts w:hint="eastAsia"/>
          <w:szCs w:val="21"/>
        </w:rPr>
        <w:t>1+3</w:t>
      </w:r>
      <w:r>
        <w:rPr>
          <w:rFonts w:hint="eastAsia"/>
          <w:szCs w:val="21"/>
        </w:rPr>
        <w:t>）。</w:t>
      </w:r>
    </w:p>
    <w:p w:rsidR="00671345" w:rsidRDefault="00095E60">
      <w:pPr>
        <w:rPr>
          <w:szCs w:val="21"/>
        </w:rPr>
      </w:pPr>
      <w:r>
        <w:rPr>
          <w:rFonts w:ascii="黑体" w:eastAsia="黑体" w:hAnsi="黑体"/>
          <w:szCs w:val="21"/>
        </w:rPr>
        <w:t xml:space="preserve">4.2.9 </w:t>
      </w:r>
      <w:r>
        <w:rPr>
          <w:szCs w:val="21"/>
        </w:rPr>
        <w:t xml:space="preserve"> </w:t>
      </w:r>
      <w:r>
        <w:rPr>
          <w:rFonts w:hint="eastAsia"/>
          <w:szCs w:val="21"/>
        </w:rPr>
        <w:t>氯化钡溶液（</w:t>
      </w:r>
      <w:r>
        <w:rPr>
          <w:rFonts w:hint="eastAsia"/>
          <w:szCs w:val="21"/>
        </w:rPr>
        <w:t>250 g/L</w:t>
      </w:r>
      <w:r>
        <w:rPr>
          <w:rFonts w:hint="eastAsia"/>
          <w:szCs w:val="21"/>
        </w:rPr>
        <w:t>），称取</w:t>
      </w:r>
      <w:r>
        <w:rPr>
          <w:rFonts w:hint="eastAsia"/>
          <w:szCs w:val="21"/>
        </w:rPr>
        <w:t>2</w:t>
      </w:r>
      <w:r>
        <w:rPr>
          <w:szCs w:val="21"/>
        </w:rPr>
        <w:t>5</w:t>
      </w:r>
      <w:r>
        <w:rPr>
          <w:rFonts w:hint="eastAsia"/>
          <w:szCs w:val="21"/>
        </w:rPr>
        <w:t>g</w:t>
      </w:r>
      <w:r>
        <w:rPr>
          <w:rFonts w:hint="eastAsia"/>
          <w:szCs w:val="21"/>
        </w:rPr>
        <w:t>二水合氯化钡于</w:t>
      </w:r>
      <w:r>
        <w:rPr>
          <w:rFonts w:hint="eastAsia"/>
          <w:szCs w:val="21"/>
        </w:rPr>
        <w:t>2</w:t>
      </w:r>
      <w:r>
        <w:rPr>
          <w:szCs w:val="21"/>
        </w:rPr>
        <w:t xml:space="preserve">50 </w:t>
      </w:r>
      <w:r>
        <w:rPr>
          <w:rFonts w:hint="eastAsia"/>
          <w:szCs w:val="21"/>
        </w:rPr>
        <w:t>m</w:t>
      </w:r>
      <w:r>
        <w:rPr>
          <w:szCs w:val="21"/>
        </w:rPr>
        <w:t>L</w:t>
      </w:r>
      <w:r>
        <w:rPr>
          <w:rFonts w:hint="eastAsia"/>
          <w:szCs w:val="21"/>
        </w:rPr>
        <w:t>烧杯中，加水搅拌溶解至清亮，转移至</w:t>
      </w:r>
      <w:r>
        <w:rPr>
          <w:rFonts w:hint="eastAsia"/>
          <w:szCs w:val="21"/>
        </w:rPr>
        <w:t>1</w:t>
      </w:r>
      <w:r>
        <w:rPr>
          <w:szCs w:val="21"/>
        </w:rPr>
        <w:t>00</w:t>
      </w:r>
      <w:r>
        <w:rPr>
          <w:rFonts w:hint="eastAsia"/>
          <w:szCs w:val="21"/>
        </w:rPr>
        <w:t xml:space="preserve"> mL</w:t>
      </w:r>
      <w:r>
        <w:rPr>
          <w:rFonts w:hint="eastAsia"/>
          <w:szCs w:val="21"/>
        </w:rPr>
        <w:t>容量瓶中，用水稀释至刻度，混匀。（现用现配，使用前先水浴</w:t>
      </w:r>
      <w:r>
        <w:rPr>
          <w:rFonts w:hint="eastAsia"/>
          <w:szCs w:val="21"/>
        </w:rPr>
        <w:t xml:space="preserve">60 </w:t>
      </w:r>
      <w:r>
        <w:rPr>
          <w:rFonts w:hint="eastAsia"/>
          <w:szCs w:val="21"/>
        </w:rPr>
        <w:t>℃</w:t>
      </w:r>
      <w:r>
        <w:rPr>
          <w:rFonts w:hint="eastAsia"/>
          <w:szCs w:val="21"/>
        </w:rPr>
        <w:t>~</w:t>
      </w:r>
      <w:r>
        <w:rPr>
          <w:szCs w:val="21"/>
        </w:rPr>
        <w:t>8</w:t>
      </w:r>
      <w:r>
        <w:rPr>
          <w:rFonts w:hint="eastAsia"/>
          <w:szCs w:val="21"/>
        </w:rPr>
        <w:t xml:space="preserve">0 </w:t>
      </w:r>
      <w:r>
        <w:rPr>
          <w:rFonts w:hint="eastAsia"/>
          <w:szCs w:val="21"/>
        </w:rPr>
        <w:t>℃加热</w:t>
      </w:r>
      <w:r>
        <w:rPr>
          <w:rFonts w:hint="eastAsia"/>
          <w:szCs w:val="21"/>
        </w:rPr>
        <w:t>2</w:t>
      </w:r>
      <w:r>
        <w:rPr>
          <w:szCs w:val="21"/>
        </w:rPr>
        <w:t xml:space="preserve">0 </w:t>
      </w:r>
      <w:r>
        <w:rPr>
          <w:rFonts w:hint="eastAsia"/>
          <w:szCs w:val="21"/>
        </w:rPr>
        <w:t>min</w:t>
      </w:r>
      <w:r>
        <w:rPr>
          <w:rFonts w:hint="eastAsia"/>
          <w:szCs w:val="21"/>
        </w:rPr>
        <w:t>，趁热立即使用）</w:t>
      </w:r>
    </w:p>
    <w:p w:rsidR="00671345" w:rsidRDefault="00095E60">
      <w:pPr>
        <w:rPr>
          <w:szCs w:val="21"/>
        </w:rPr>
      </w:pPr>
      <w:r>
        <w:rPr>
          <w:rFonts w:ascii="黑体" w:eastAsia="黑体" w:hAnsi="黑体"/>
        </w:rPr>
        <w:t xml:space="preserve">4.2.10  </w:t>
      </w:r>
      <w:r>
        <w:rPr>
          <w:rFonts w:hint="eastAsia"/>
        </w:rPr>
        <w:t>硫酸根</w:t>
      </w:r>
      <w:r>
        <w:t>标准贮存溶液：准确</w:t>
      </w:r>
      <w:r>
        <w:rPr>
          <w:szCs w:val="21"/>
        </w:rPr>
        <w:t>称取</w:t>
      </w:r>
      <w:r>
        <w:rPr>
          <w:szCs w:val="21"/>
        </w:rPr>
        <w:t>1.4786</w:t>
      </w:r>
      <w:r>
        <w:rPr>
          <w:rFonts w:hint="eastAsia"/>
          <w:szCs w:val="21"/>
        </w:rPr>
        <w:t xml:space="preserve"> </w:t>
      </w:r>
      <w:r>
        <w:rPr>
          <w:szCs w:val="21"/>
        </w:rPr>
        <w:t>g</w:t>
      </w:r>
      <w:r>
        <w:rPr>
          <w:rFonts w:hint="eastAsia"/>
          <w:szCs w:val="21"/>
        </w:rPr>
        <w:t>经</w:t>
      </w:r>
      <w:r>
        <w:rPr>
          <w:rFonts w:hint="eastAsia"/>
          <w:szCs w:val="21"/>
        </w:rPr>
        <w:t xml:space="preserve">105 </w:t>
      </w:r>
      <w:r>
        <w:rPr>
          <w:rFonts w:hint="eastAsia"/>
          <w:szCs w:val="21"/>
        </w:rPr>
        <w:t>℃</w:t>
      </w:r>
      <w:proofErr w:type="gramStart"/>
      <w:r>
        <w:rPr>
          <w:rFonts w:hint="eastAsia"/>
          <w:szCs w:val="21"/>
        </w:rPr>
        <w:t>干燥至</w:t>
      </w:r>
      <w:proofErr w:type="gramEnd"/>
      <w:r>
        <w:rPr>
          <w:rFonts w:hint="eastAsia"/>
          <w:szCs w:val="21"/>
        </w:rPr>
        <w:t>恒重，并冷却至室温的基准无水硫酸钠</w:t>
      </w:r>
      <w:r>
        <w:rPr>
          <w:rFonts w:ascii="宋体" w:hAnsi="宋体" w:cs="宋体" w:hint="eastAsia"/>
          <w:szCs w:val="21"/>
        </w:rPr>
        <w:t>［</w:t>
      </w:r>
      <w:r>
        <w:rPr>
          <w:rFonts w:ascii="宋体" w:hAnsi="宋体" w:hint="eastAsia"/>
          <w:i/>
          <w:szCs w:val="21"/>
        </w:rPr>
        <w:t>w</w:t>
      </w:r>
      <w:r>
        <w:rPr>
          <w:rFonts w:hint="eastAsia"/>
          <w:szCs w:val="21"/>
        </w:rPr>
        <w:t>＞</w:t>
      </w:r>
      <w:r>
        <w:rPr>
          <w:rFonts w:hint="eastAsia"/>
          <w:szCs w:val="21"/>
        </w:rPr>
        <w:t>99.9%</w:t>
      </w:r>
      <w:r>
        <w:rPr>
          <w:rFonts w:ascii="宋体" w:hAnsi="宋体" w:cs="宋体" w:hint="eastAsia"/>
          <w:szCs w:val="21"/>
        </w:rPr>
        <w:t>］</w:t>
      </w:r>
      <w:r>
        <w:rPr>
          <w:szCs w:val="21"/>
        </w:rPr>
        <w:t>于</w:t>
      </w:r>
      <w:r>
        <w:rPr>
          <w:szCs w:val="21"/>
        </w:rPr>
        <w:t>250</w:t>
      </w:r>
      <w:r>
        <w:rPr>
          <w:rFonts w:hint="eastAsia"/>
          <w:szCs w:val="21"/>
        </w:rPr>
        <w:t xml:space="preserve"> </w:t>
      </w:r>
      <w:r>
        <w:rPr>
          <w:szCs w:val="21"/>
        </w:rPr>
        <w:t>mL</w:t>
      </w:r>
      <w:r>
        <w:rPr>
          <w:szCs w:val="21"/>
        </w:rPr>
        <w:t>烧杯中，加</w:t>
      </w:r>
      <w:r>
        <w:rPr>
          <w:rFonts w:hint="eastAsia"/>
          <w:szCs w:val="21"/>
        </w:rPr>
        <w:t>水</w:t>
      </w:r>
      <w:r>
        <w:rPr>
          <w:szCs w:val="21"/>
        </w:rPr>
        <w:t>溶解</w:t>
      </w:r>
      <w:r>
        <w:rPr>
          <w:rFonts w:hint="eastAsia"/>
          <w:szCs w:val="21"/>
        </w:rPr>
        <w:t>至清亮</w:t>
      </w:r>
      <w:r>
        <w:rPr>
          <w:szCs w:val="21"/>
        </w:rPr>
        <w:t>，冷却至室温，移入</w:t>
      </w:r>
      <w:r>
        <w:rPr>
          <w:szCs w:val="21"/>
        </w:rPr>
        <w:t>1000</w:t>
      </w:r>
      <w:r>
        <w:rPr>
          <w:rFonts w:hint="eastAsia"/>
          <w:szCs w:val="21"/>
        </w:rPr>
        <w:t xml:space="preserve"> </w:t>
      </w:r>
      <w:r>
        <w:rPr>
          <w:szCs w:val="21"/>
        </w:rPr>
        <w:t>mL</w:t>
      </w:r>
      <w:r>
        <w:rPr>
          <w:szCs w:val="21"/>
        </w:rPr>
        <w:t>容量瓶中，用水稀释至刻度，混匀。此溶液</w:t>
      </w:r>
      <w:r>
        <w:rPr>
          <w:szCs w:val="21"/>
        </w:rPr>
        <w:t>1</w:t>
      </w:r>
      <w:r>
        <w:rPr>
          <w:rFonts w:hint="eastAsia"/>
          <w:szCs w:val="21"/>
        </w:rPr>
        <w:t xml:space="preserve"> </w:t>
      </w:r>
      <w:r>
        <w:rPr>
          <w:szCs w:val="21"/>
        </w:rPr>
        <w:t>mL</w:t>
      </w:r>
      <w:r>
        <w:rPr>
          <w:szCs w:val="21"/>
        </w:rPr>
        <w:t>含</w:t>
      </w:r>
      <w:r>
        <w:rPr>
          <w:szCs w:val="21"/>
        </w:rPr>
        <w:t>1</w:t>
      </w:r>
      <w:r>
        <w:rPr>
          <w:rFonts w:hint="eastAsia"/>
          <w:szCs w:val="21"/>
        </w:rPr>
        <w:t xml:space="preserve"> </w:t>
      </w:r>
      <w:r>
        <w:rPr>
          <w:szCs w:val="21"/>
        </w:rPr>
        <w:t>mg</w:t>
      </w:r>
      <w:r>
        <w:rPr>
          <w:rFonts w:hint="eastAsia"/>
          <w:szCs w:val="21"/>
        </w:rPr>
        <w:t>硫酸根</w:t>
      </w:r>
      <w:r>
        <w:rPr>
          <w:szCs w:val="21"/>
        </w:rPr>
        <w:t>。</w:t>
      </w:r>
    </w:p>
    <w:p w:rsidR="00671345" w:rsidRDefault="00095E60">
      <w:pPr>
        <w:rPr>
          <w:szCs w:val="21"/>
        </w:rPr>
      </w:pPr>
      <w:r>
        <w:rPr>
          <w:rFonts w:ascii="黑体" w:eastAsia="黑体" w:hAnsi="黑体"/>
        </w:rPr>
        <w:t xml:space="preserve">4.2.11  </w:t>
      </w:r>
      <w:r>
        <w:rPr>
          <w:rFonts w:hint="eastAsia"/>
        </w:rPr>
        <w:t>硫酸根</w:t>
      </w:r>
      <w:r>
        <w:t>标准溶液：</w:t>
      </w:r>
      <w:r>
        <w:rPr>
          <w:szCs w:val="21"/>
        </w:rPr>
        <w:t>移取</w:t>
      </w:r>
      <w:r>
        <w:rPr>
          <w:color w:val="000000"/>
          <w:szCs w:val="21"/>
        </w:rPr>
        <w:t>10.00</w:t>
      </w:r>
      <w:r>
        <w:rPr>
          <w:rFonts w:hint="eastAsia"/>
          <w:color w:val="000000"/>
          <w:szCs w:val="21"/>
        </w:rPr>
        <w:t xml:space="preserve"> </w:t>
      </w:r>
      <w:r>
        <w:rPr>
          <w:color w:val="000000"/>
          <w:szCs w:val="21"/>
        </w:rPr>
        <w:t>mL</w:t>
      </w:r>
      <w:r>
        <w:rPr>
          <w:rFonts w:hint="eastAsia"/>
          <w:szCs w:val="21"/>
        </w:rPr>
        <w:t>硫酸根标准</w:t>
      </w:r>
      <w:r>
        <w:rPr>
          <w:szCs w:val="21"/>
        </w:rPr>
        <w:t>贮存溶液（</w:t>
      </w:r>
      <w:r>
        <w:rPr>
          <w:color w:val="000000"/>
          <w:szCs w:val="21"/>
        </w:rPr>
        <w:t>4.2.10</w:t>
      </w:r>
      <w:r>
        <w:rPr>
          <w:rFonts w:hint="eastAsia"/>
          <w:color w:val="000000"/>
          <w:szCs w:val="21"/>
        </w:rPr>
        <w:t>）</w:t>
      </w:r>
      <w:r>
        <w:rPr>
          <w:color w:val="000000"/>
          <w:szCs w:val="21"/>
        </w:rPr>
        <w:t>于</w:t>
      </w:r>
      <w:r>
        <w:rPr>
          <w:color w:val="000000"/>
          <w:szCs w:val="21"/>
        </w:rPr>
        <w:t>100</w:t>
      </w:r>
      <w:r>
        <w:rPr>
          <w:rFonts w:hint="eastAsia"/>
          <w:color w:val="000000"/>
          <w:szCs w:val="21"/>
        </w:rPr>
        <w:t xml:space="preserve"> </w:t>
      </w:r>
      <w:r>
        <w:rPr>
          <w:color w:val="000000"/>
          <w:szCs w:val="21"/>
        </w:rPr>
        <w:t>mL</w:t>
      </w:r>
      <w:r>
        <w:rPr>
          <w:color w:val="000000"/>
          <w:szCs w:val="21"/>
        </w:rPr>
        <w:t>容量瓶中，</w:t>
      </w:r>
      <w:r>
        <w:rPr>
          <w:rFonts w:hint="eastAsia"/>
          <w:color w:val="000000"/>
          <w:szCs w:val="21"/>
        </w:rPr>
        <w:t>用</w:t>
      </w:r>
      <w:r>
        <w:rPr>
          <w:color w:val="000000"/>
          <w:szCs w:val="21"/>
        </w:rPr>
        <w:t>水稀释至刻度，混匀。此溶液</w:t>
      </w:r>
      <w:r>
        <w:rPr>
          <w:color w:val="000000"/>
          <w:szCs w:val="21"/>
        </w:rPr>
        <w:t>1</w:t>
      </w:r>
      <w:r>
        <w:rPr>
          <w:rFonts w:hint="eastAsia"/>
          <w:color w:val="000000"/>
          <w:szCs w:val="21"/>
        </w:rPr>
        <w:t xml:space="preserve"> </w:t>
      </w:r>
      <w:r>
        <w:rPr>
          <w:color w:val="000000"/>
          <w:szCs w:val="21"/>
        </w:rPr>
        <w:t>mL</w:t>
      </w:r>
      <w:r>
        <w:rPr>
          <w:color w:val="000000"/>
          <w:szCs w:val="21"/>
        </w:rPr>
        <w:t>含</w:t>
      </w:r>
      <w:r>
        <w:rPr>
          <w:rFonts w:hint="eastAsia"/>
          <w:szCs w:val="21"/>
        </w:rPr>
        <w:t>1</w:t>
      </w:r>
      <w:r>
        <w:rPr>
          <w:szCs w:val="21"/>
        </w:rPr>
        <w:t>00</w:t>
      </w:r>
      <w:r>
        <w:rPr>
          <w:rFonts w:hint="eastAsia"/>
          <w:szCs w:val="21"/>
        </w:rPr>
        <w:t xml:space="preserve"> </w:t>
      </w:r>
      <w:proofErr w:type="spellStart"/>
      <w:r>
        <w:rPr>
          <w:szCs w:val="21"/>
        </w:rPr>
        <w:t>μg</w:t>
      </w:r>
      <w:proofErr w:type="spellEnd"/>
      <w:r>
        <w:rPr>
          <w:rFonts w:hint="eastAsia"/>
          <w:szCs w:val="21"/>
        </w:rPr>
        <w:t>硫酸根</w:t>
      </w:r>
      <w:r>
        <w:rPr>
          <w:szCs w:val="21"/>
        </w:rPr>
        <w:t>。</w:t>
      </w:r>
    </w:p>
    <w:p w:rsidR="00671345" w:rsidRDefault="00095E60">
      <w:pPr>
        <w:pStyle w:val="af1"/>
        <w:numPr>
          <w:ilvl w:val="0"/>
          <w:numId w:val="0"/>
        </w:numPr>
        <w:spacing w:beforeLines="100" w:before="312" w:afterLines="100" w:after="312"/>
        <w:rPr>
          <w:rFonts w:ascii="Times New Roman"/>
          <w:color w:val="000000"/>
        </w:rPr>
      </w:pPr>
      <w:r>
        <w:rPr>
          <w:rFonts w:hAnsi="黑体" w:cs="黑体"/>
          <w:color w:val="000000"/>
        </w:rPr>
        <w:t>4.3</w:t>
      </w:r>
      <w:r>
        <w:rPr>
          <w:rFonts w:ascii="Times New Roman"/>
          <w:color w:val="000000"/>
        </w:rPr>
        <w:t xml:space="preserve">　仪器</w:t>
      </w:r>
      <w:r>
        <w:rPr>
          <w:rFonts w:ascii="Times New Roman" w:hint="eastAsia"/>
          <w:color w:val="000000"/>
        </w:rPr>
        <w:t>设备</w:t>
      </w:r>
    </w:p>
    <w:p w:rsidR="00671345" w:rsidRDefault="00095E60">
      <w:pPr>
        <w:autoSpaceDE w:val="0"/>
        <w:autoSpaceDN w:val="0"/>
        <w:adjustRightInd w:val="0"/>
        <w:snapToGrid w:val="0"/>
        <w:ind w:firstLineChars="200" w:firstLine="420"/>
        <w:jc w:val="left"/>
        <w:rPr>
          <w:rFonts w:ascii="宋体" w:hAnsi="宋体" w:cs="宋体"/>
          <w:szCs w:val="21"/>
        </w:rPr>
      </w:pPr>
      <w:r>
        <w:rPr>
          <w:rFonts w:ascii="宋体" w:hAnsi="宋体" w:cs="宋体" w:hint="eastAsia"/>
          <w:szCs w:val="21"/>
        </w:rPr>
        <w:t>可见分光光度计或紫外-可见分光光度计。</w:t>
      </w:r>
    </w:p>
    <w:p w:rsidR="00671345" w:rsidRDefault="00095E60">
      <w:pPr>
        <w:autoSpaceDE w:val="0"/>
        <w:autoSpaceDN w:val="0"/>
        <w:adjustRightInd w:val="0"/>
        <w:snapToGrid w:val="0"/>
        <w:ind w:firstLineChars="200" w:firstLine="420"/>
        <w:jc w:val="left"/>
        <w:rPr>
          <w:rFonts w:ascii="宋体" w:hAnsi="宋体" w:cs="宋体"/>
          <w:szCs w:val="21"/>
        </w:rPr>
      </w:pPr>
      <w:r>
        <w:rPr>
          <w:rFonts w:ascii="宋体" w:hAnsi="宋体" w:cs="宋体" w:hint="eastAsia"/>
          <w:szCs w:val="21"/>
        </w:rPr>
        <w:t>仪器在正常工作条件下，符合 JJG 178 中要求的技术指标均可使用。</w:t>
      </w:r>
    </w:p>
    <w:p w:rsidR="00671345" w:rsidRDefault="00095E60">
      <w:pPr>
        <w:pStyle w:val="af1"/>
        <w:numPr>
          <w:ilvl w:val="0"/>
          <w:numId w:val="0"/>
        </w:numPr>
        <w:spacing w:beforeLines="100" w:before="312" w:afterLines="100" w:after="312"/>
        <w:rPr>
          <w:rFonts w:ascii="Times New Roman"/>
          <w:color w:val="000000"/>
        </w:rPr>
      </w:pPr>
      <w:r>
        <w:rPr>
          <w:rFonts w:hAnsi="黑体" w:cs="黑体"/>
          <w:color w:val="000000"/>
        </w:rPr>
        <w:t>4.4</w:t>
      </w:r>
      <w:r>
        <w:rPr>
          <w:rFonts w:ascii="Times New Roman"/>
          <w:color w:val="000000"/>
        </w:rPr>
        <w:t xml:space="preserve">　样品</w:t>
      </w:r>
    </w:p>
    <w:p w:rsidR="00671345" w:rsidRDefault="00095E60">
      <w:pPr>
        <w:ind w:firstLineChars="200" w:firstLine="420"/>
        <w:rPr>
          <w:rFonts w:asciiTheme="minorEastAsia" w:eastAsiaTheme="minorEastAsia" w:hAnsiTheme="minorEastAsia"/>
        </w:rPr>
      </w:pPr>
      <w:r>
        <w:rPr>
          <w:rFonts w:hint="eastAsia"/>
        </w:rPr>
        <w:t>样品于烘箱</w:t>
      </w:r>
      <w:r>
        <w:rPr>
          <w:rFonts w:hint="eastAsia"/>
        </w:rPr>
        <w:t xml:space="preserve">105 </w:t>
      </w:r>
      <w:r>
        <w:rPr>
          <w:rFonts w:hint="eastAsia"/>
        </w:rPr>
        <w:t>℃烘</w:t>
      </w:r>
      <w:r>
        <w:rPr>
          <w:rFonts w:hint="eastAsia"/>
        </w:rPr>
        <w:t>1</w:t>
      </w:r>
      <w:r>
        <w:rPr>
          <w:rFonts w:hAnsi="宋体"/>
          <w:color w:val="000000"/>
        </w:rPr>
        <w:t> </w:t>
      </w:r>
      <w:r>
        <w:rPr>
          <w:rFonts w:hint="eastAsia"/>
        </w:rPr>
        <w:t>h</w:t>
      </w:r>
      <w:r>
        <w:rPr>
          <w:rFonts w:hint="eastAsia"/>
        </w:rPr>
        <w:t>，置于干燥器中冷却至室温，立即称量。</w:t>
      </w:r>
    </w:p>
    <w:p w:rsidR="00671345" w:rsidRDefault="00095E60">
      <w:pPr>
        <w:pStyle w:val="af1"/>
        <w:numPr>
          <w:ilvl w:val="0"/>
          <w:numId w:val="0"/>
        </w:numPr>
        <w:spacing w:beforeLines="100" w:before="312" w:afterLines="100" w:after="312"/>
        <w:rPr>
          <w:rFonts w:ascii="Times New Roman"/>
          <w:color w:val="000000"/>
        </w:rPr>
      </w:pPr>
      <w:r>
        <w:rPr>
          <w:rFonts w:hAnsi="黑体" w:cs="黑体"/>
          <w:color w:val="000000"/>
        </w:rPr>
        <w:t>4.5</w:t>
      </w:r>
      <w:r>
        <w:rPr>
          <w:rFonts w:ascii="Times New Roman"/>
          <w:color w:val="000000"/>
        </w:rPr>
        <w:t xml:space="preserve">　试验步骤</w:t>
      </w:r>
    </w:p>
    <w:p w:rsidR="00671345" w:rsidRDefault="00095E60">
      <w:pPr>
        <w:pStyle w:val="affff0"/>
        <w:numPr>
          <w:ilvl w:val="0"/>
          <w:numId w:val="0"/>
        </w:numPr>
        <w:spacing w:beforeLines="50" w:before="156" w:afterLines="50" w:after="156"/>
        <w:rPr>
          <w:rFonts w:ascii="Times New Roman"/>
          <w:kern w:val="2"/>
        </w:rPr>
      </w:pPr>
      <w:r>
        <w:rPr>
          <w:rFonts w:hAnsi="黑体"/>
          <w:kern w:val="2"/>
        </w:rPr>
        <w:t>4.5.1</w:t>
      </w:r>
      <w:r>
        <w:rPr>
          <w:rFonts w:ascii="Times New Roman"/>
          <w:color w:val="FF0000"/>
        </w:rPr>
        <w:t xml:space="preserve">　</w:t>
      </w:r>
      <w:r>
        <w:rPr>
          <w:rFonts w:ascii="Times New Roman"/>
          <w:kern w:val="2"/>
        </w:rPr>
        <w:t>试料</w:t>
      </w:r>
    </w:p>
    <w:p w:rsidR="00671345" w:rsidRDefault="00095E60">
      <w:pPr>
        <w:pStyle w:val="afb"/>
        <w:adjustRightInd w:val="0"/>
        <w:snapToGrid w:val="0"/>
        <w:ind w:firstLineChars="200" w:firstLine="420"/>
        <w:rPr>
          <w:rFonts w:ascii="Times New Roman" w:hAnsi="Times New Roman"/>
          <w:szCs w:val="22"/>
        </w:rPr>
      </w:pPr>
      <w:r>
        <w:rPr>
          <w:rFonts w:ascii="Times New Roman" w:hAnsi="Times New Roman" w:hint="eastAsia"/>
          <w:szCs w:val="22"/>
        </w:rPr>
        <w:t>称取</w:t>
      </w:r>
      <w:r>
        <w:rPr>
          <w:rFonts w:ascii="Times New Roman" w:hAnsi="Times New Roman"/>
          <w:szCs w:val="22"/>
        </w:rPr>
        <w:t>0.25 g</w:t>
      </w:r>
      <w:r>
        <w:rPr>
          <w:rFonts w:ascii="Times New Roman" w:hAnsi="Times New Roman" w:hint="eastAsia"/>
          <w:szCs w:val="22"/>
        </w:rPr>
        <w:t>试样（</w:t>
      </w:r>
      <w:r>
        <w:rPr>
          <w:rFonts w:ascii="Times New Roman" w:hAnsi="Times New Roman" w:hint="eastAsia"/>
          <w:szCs w:val="22"/>
        </w:rPr>
        <w:t>4</w:t>
      </w:r>
      <w:r>
        <w:rPr>
          <w:rFonts w:ascii="Times New Roman" w:hAnsi="Times New Roman"/>
          <w:szCs w:val="22"/>
        </w:rPr>
        <w:t>.4</w:t>
      </w:r>
      <w:r>
        <w:rPr>
          <w:rFonts w:ascii="Times New Roman" w:hAnsi="Times New Roman" w:hint="eastAsia"/>
          <w:szCs w:val="22"/>
        </w:rPr>
        <w:t>），精确至</w:t>
      </w:r>
      <w:r>
        <w:rPr>
          <w:rFonts w:ascii="Times New Roman" w:hAnsi="Times New Roman"/>
          <w:szCs w:val="22"/>
        </w:rPr>
        <w:t>0.000 1 g</w:t>
      </w:r>
      <w:r>
        <w:rPr>
          <w:rFonts w:ascii="Times New Roman" w:hAnsi="Times New Roman" w:hint="eastAsia"/>
          <w:szCs w:val="22"/>
        </w:rPr>
        <w:t>。</w:t>
      </w:r>
    </w:p>
    <w:p w:rsidR="00671345" w:rsidRDefault="00095E60">
      <w:pPr>
        <w:pStyle w:val="affff0"/>
        <w:numPr>
          <w:ilvl w:val="0"/>
          <w:numId w:val="0"/>
        </w:numPr>
        <w:spacing w:beforeLines="50" w:before="156" w:afterLines="50" w:after="156"/>
        <w:rPr>
          <w:rFonts w:ascii="Times New Roman"/>
          <w:kern w:val="2"/>
        </w:rPr>
      </w:pPr>
      <w:r>
        <w:rPr>
          <w:rFonts w:hAnsi="黑体"/>
          <w:kern w:val="2"/>
        </w:rPr>
        <w:t>4.5.2</w:t>
      </w:r>
      <w:r>
        <w:rPr>
          <w:rFonts w:ascii="Times New Roman"/>
        </w:rPr>
        <w:t xml:space="preserve">　</w:t>
      </w:r>
      <w:r>
        <w:rPr>
          <w:rFonts w:ascii="Times New Roman" w:hint="eastAsia"/>
          <w:kern w:val="2"/>
        </w:rPr>
        <w:t>平行试验</w:t>
      </w:r>
    </w:p>
    <w:p w:rsidR="00671345" w:rsidRDefault="00095E60">
      <w:pPr>
        <w:pStyle w:val="afb"/>
        <w:adjustRightInd w:val="0"/>
        <w:snapToGrid w:val="0"/>
        <w:ind w:firstLineChars="200" w:firstLine="420"/>
        <w:rPr>
          <w:rFonts w:ascii="Times New Roman" w:hAnsi="Times New Roman"/>
          <w:szCs w:val="22"/>
        </w:rPr>
      </w:pPr>
      <w:r>
        <w:rPr>
          <w:rFonts w:ascii="Times New Roman" w:hAnsi="Times New Roman" w:hint="eastAsia"/>
          <w:szCs w:val="22"/>
        </w:rPr>
        <w:t>平行做两份试验。</w:t>
      </w:r>
    </w:p>
    <w:p w:rsidR="00671345" w:rsidRDefault="00095E60">
      <w:pPr>
        <w:pStyle w:val="affff0"/>
        <w:numPr>
          <w:ilvl w:val="0"/>
          <w:numId w:val="0"/>
        </w:numPr>
        <w:spacing w:beforeLines="50" w:before="156" w:afterLines="50" w:after="156"/>
        <w:rPr>
          <w:rFonts w:ascii="Times New Roman"/>
          <w:color w:val="000000"/>
          <w:kern w:val="2"/>
        </w:rPr>
      </w:pPr>
      <w:r>
        <w:rPr>
          <w:rFonts w:hAnsi="黑体"/>
          <w:color w:val="000000"/>
          <w:kern w:val="2"/>
        </w:rPr>
        <w:t>4.5.</w:t>
      </w:r>
      <w:r>
        <w:rPr>
          <w:rFonts w:hAnsi="黑体" w:hint="eastAsia"/>
          <w:color w:val="000000"/>
          <w:kern w:val="2"/>
        </w:rPr>
        <w:t xml:space="preserve">3  </w:t>
      </w:r>
      <w:r>
        <w:rPr>
          <w:rFonts w:ascii="Times New Roman" w:hint="eastAsia"/>
          <w:color w:val="000000"/>
          <w:kern w:val="2"/>
        </w:rPr>
        <w:t>空白试验</w:t>
      </w:r>
    </w:p>
    <w:p w:rsidR="00671345" w:rsidRDefault="00095E60">
      <w:pPr>
        <w:pStyle w:val="afb"/>
        <w:adjustRightInd w:val="0"/>
        <w:snapToGrid w:val="0"/>
        <w:ind w:firstLineChars="200" w:firstLine="420"/>
        <w:rPr>
          <w:rFonts w:ascii="Times New Roman" w:hAnsi="Times New Roman"/>
          <w:szCs w:val="22"/>
        </w:rPr>
      </w:pPr>
      <w:r>
        <w:rPr>
          <w:rFonts w:ascii="Times New Roman" w:hAnsi="Times New Roman"/>
          <w:szCs w:val="22"/>
        </w:rPr>
        <w:t>随同试料做空白试验。</w:t>
      </w:r>
    </w:p>
    <w:p w:rsidR="00671345" w:rsidRDefault="00095E60">
      <w:pPr>
        <w:pStyle w:val="affff0"/>
        <w:numPr>
          <w:ilvl w:val="0"/>
          <w:numId w:val="0"/>
        </w:numPr>
        <w:spacing w:beforeLines="50" w:before="156" w:afterLines="50" w:after="156"/>
        <w:rPr>
          <w:rFonts w:ascii="Times New Roman"/>
          <w:color w:val="000000"/>
          <w:kern w:val="2"/>
        </w:rPr>
      </w:pPr>
      <w:r>
        <w:rPr>
          <w:rFonts w:hAnsi="黑体"/>
          <w:color w:val="000000"/>
          <w:kern w:val="2"/>
        </w:rPr>
        <w:t>4.5.4</w:t>
      </w:r>
      <w:r>
        <w:rPr>
          <w:rFonts w:ascii="Times New Roman"/>
          <w:color w:val="FF0000"/>
        </w:rPr>
        <w:t xml:space="preserve">　</w:t>
      </w:r>
      <w:r>
        <w:rPr>
          <w:rFonts w:ascii="Times New Roman" w:hint="eastAsia"/>
          <w:color w:val="000000"/>
          <w:kern w:val="2"/>
        </w:rPr>
        <w:t>分析试液的制备</w:t>
      </w:r>
    </w:p>
    <w:p w:rsidR="00671345" w:rsidRDefault="00095E60">
      <w:pPr>
        <w:pStyle w:val="affb"/>
        <w:ind w:firstLine="420"/>
        <w:rPr>
          <w:rFonts w:ascii="Times New Roman"/>
        </w:rPr>
      </w:pPr>
      <w:r>
        <w:rPr>
          <w:rFonts w:ascii="Times New Roman" w:hint="eastAsia"/>
        </w:rPr>
        <w:t>将试料（</w:t>
      </w:r>
      <w:r>
        <w:rPr>
          <w:rFonts w:ascii="Times New Roman" w:hint="eastAsia"/>
        </w:rPr>
        <w:t>4</w:t>
      </w:r>
      <w:r>
        <w:rPr>
          <w:rFonts w:ascii="Times New Roman"/>
        </w:rPr>
        <w:t>.5.1</w:t>
      </w:r>
      <w:r>
        <w:rPr>
          <w:rFonts w:ascii="Times New Roman" w:hint="eastAsia"/>
        </w:rPr>
        <w:t>）置于聚四氟乙烯烧杯中，加少量水润湿，加</w:t>
      </w:r>
      <w:r>
        <w:rPr>
          <w:rFonts w:ascii="Times New Roman" w:hint="eastAsia"/>
        </w:rPr>
        <w:t>5</w:t>
      </w:r>
      <w:r>
        <w:rPr>
          <w:rFonts w:ascii="Times New Roman"/>
        </w:rPr>
        <w:t xml:space="preserve"> </w:t>
      </w:r>
      <w:r>
        <w:rPr>
          <w:rFonts w:ascii="Times New Roman" w:hint="eastAsia"/>
        </w:rPr>
        <w:t>m</w:t>
      </w:r>
      <w:r>
        <w:rPr>
          <w:rFonts w:ascii="Times New Roman"/>
        </w:rPr>
        <w:t>L</w:t>
      </w:r>
      <w:r>
        <w:rPr>
          <w:rFonts w:ascii="Times New Roman" w:hint="eastAsia"/>
        </w:rPr>
        <w:t>盐酸</w:t>
      </w:r>
      <w:r>
        <w:rPr>
          <w:rFonts w:hAnsi="宋体" w:hint="eastAsia"/>
        </w:rPr>
        <w:t>(</w:t>
      </w:r>
      <w:r>
        <w:rPr>
          <w:rFonts w:ascii="Times New Roman"/>
        </w:rPr>
        <w:t>4.2.4</w:t>
      </w:r>
      <w:r>
        <w:rPr>
          <w:rFonts w:hAnsi="宋体" w:hint="eastAsia"/>
        </w:rPr>
        <w:t>)</w:t>
      </w:r>
      <w:r>
        <w:rPr>
          <w:rFonts w:ascii="Times New Roman" w:hint="eastAsia"/>
        </w:rPr>
        <w:t>，加入</w:t>
      </w:r>
      <w:r>
        <w:rPr>
          <w:rFonts w:ascii="Times New Roman" w:hint="eastAsia"/>
        </w:rPr>
        <w:t>1</w:t>
      </w:r>
      <w:r>
        <w:rPr>
          <w:rFonts w:ascii="Times New Roman"/>
        </w:rPr>
        <w:t xml:space="preserve"> </w:t>
      </w:r>
      <w:r>
        <w:rPr>
          <w:rFonts w:ascii="Times New Roman" w:hint="eastAsia"/>
        </w:rPr>
        <w:t>m</w:t>
      </w:r>
      <w:r>
        <w:rPr>
          <w:rFonts w:ascii="Times New Roman"/>
        </w:rPr>
        <w:t>L</w:t>
      </w:r>
      <w:r>
        <w:rPr>
          <w:rFonts w:ascii="Times New Roman" w:hint="eastAsia"/>
        </w:rPr>
        <w:t>过氧化氢</w:t>
      </w:r>
      <w:r>
        <w:rPr>
          <w:rFonts w:hAnsi="宋体"/>
        </w:rPr>
        <w:t>(</w:t>
      </w:r>
      <w:r>
        <w:rPr>
          <w:rFonts w:ascii="Times New Roman"/>
        </w:rPr>
        <w:t>4.2.1</w:t>
      </w:r>
      <w:r>
        <w:rPr>
          <w:rFonts w:hAnsi="宋体"/>
        </w:rPr>
        <w:t>)</w:t>
      </w:r>
      <w:r>
        <w:rPr>
          <w:rFonts w:ascii="Times New Roman" w:hint="eastAsia"/>
        </w:rPr>
        <w:t>，低温加热分解</w:t>
      </w:r>
      <w:r>
        <w:rPr>
          <w:rFonts w:ascii="Times New Roman" w:hint="eastAsia"/>
        </w:rPr>
        <w:t>3</w:t>
      </w:r>
      <w:r>
        <w:rPr>
          <w:rFonts w:ascii="Times New Roman"/>
        </w:rPr>
        <w:t xml:space="preserve"> </w:t>
      </w:r>
      <w:r>
        <w:rPr>
          <w:rFonts w:ascii="Times New Roman" w:hint="eastAsia"/>
        </w:rPr>
        <w:t>min</w:t>
      </w:r>
      <w:r>
        <w:rPr>
          <w:rFonts w:ascii="Times New Roman" w:hint="eastAsia"/>
        </w:rPr>
        <w:t>，加入</w:t>
      </w:r>
      <w:r>
        <w:rPr>
          <w:rFonts w:ascii="Times New Roman" w:hint="eastAsia"/>
        </w:rPr>
        <w:t>5</w:t>
      </w:r>
      <w:r>
        <w:rPr>
          <w:rFonts w:ascii="Times New Roman"/>
        </w:rPr>
        <w:t xml:space="preserve"> mL</w:t>
      </w:r>
      <w:r>
        <w:rPr>
          <w:rFonts w:ascii="Times New Roman" w:hint="eastAsia"/>
        </w:rPr>
        <w:t>氢氟酸</w:t>
      </w:r>
      <w:r>
        <w:rPr>
          <w:rFonts w:hAnsi="宋体" w:hint="eastAsia"/>
        </w:rPr>
        <w:t>(</w:t>
      </w:r>
      <w:r>
        <w:rPr>
          <w:rFonts w:ascii="Times New Roman"/>
        </w:rPr>
        <w:t>4.2.2</w:t>
      </w:r>
      <w:r>
        <w:rPr>
          <w:rFonts w:hAnsi="宋体" w:hint="eastAsia"/>
        </w:rPr>
        <w:t>)</w:t>
      </w:r>
      <w:r>
        <w:rPr>
          <w:rFonts w:ascii="Times New Roman" w:hint="eastAsia"/>
        </w:rPr>
        <w:t>继续分解</w:t>
      </w:r>
      <w:r>
        <w:rPr>
          <w:rFonts w:ascii="Times New Roman" w:hint="eastAsia"/>
        </w:rPr>
        <w:t>5</w:t>
      </w:r>
      <w:r>
        <w:rPr>
          <w:rFonts w:ascii="Times New Roman"/>
        </w:rPr>
        <w:t xml:space="preserve"> </w:t>
      </w:r>
      <w:r>
        <w:rPr>
          <w:rFonts w:ascii="Times New Roman" w:hint="eastAsia"/>
        </w:rPr>
        <w:t>min</w:t>
      </w:r>
      <w:r>
        <w:rPr>
          <w:rFonts w:ascii="Times New Roman" w:hint="eastAsia"/>
        </w:rPr>
        <w:t>，加入</w:t>
      </w:r>
      <w:r>
        <w:rPr>
          <w:rFonts w:ascii="Times New Roman" w:hint="eastAsia"/>
        </w:rPr>
        <w:t>8</w:t>
      </w:r>
      <w:r>
        <w:rPr>
          <w:rFonts w:ascii="Times New Roman"/>
        </w:rPr>
        <w:t xml:space="preserve"> </w:t>
      </w:r>
      <w:r>
        <w:rPr>
          <w:rFonts w:ascii="Times New Roman" w:hint="eastAsia"/>
        </w:rPr>
        <w:t>m</w:t>
      </w:r>
      <w:r>
        <w:rPr>
          <w:rFonts w:ascii="Times New Roman"/>
        </w:rPr>
        <w:t>L</w:t>
      </w:r>
      <w:r>
        <w:rPr>
          <w:rFonts w:ascii="Times New Roman" w:hint="eastAsia"/>
        </w:rPr>
        <w:t>高氯酸</w:t>
      </w:r>
      <w:r>
        <w:rPr>
          <w:rFonts w:hAnsi="宋体" w:hint="eastAsia"/>
        </w:rPr>
        <w:t>(</w:t>
      </w:r>
      <w:r>
        <w:rPr>
          <w:rFonts w:ascii="Times New Roman"/>
        </w:rPr>
        <w:t>4.2.3</w:t>
      </w:r>
      <w:r>
        <w:rPr>
          <w:rFonts w:hAnsi="宋体"/>
        </w:rPr>
        <w:t>)</w:t>
      </w:r>
      <w:proofErr w:type="gramStart"/>
      <w:r>
        <w:rPr>
          <w:rFonts w:ascii="Times New Roman" w:hint="eastAsia"/>
        </w:rPr>
        <w:t>冒烟并蒸至</w:t>
      </w:r>
      <w:proofErr w:type="gramEnd"/>
      <w:r>
        <w:rPr>
          <w:rFonts w:ascii="Times New Roman" w:hint="eastAsia"/>
        </w:rPr>
        <w:t>近干，取下稍冷后加入</w:t>
      </w:r>
      <w:r>
        <w:rPr>
          <w:rFonts w:ascii="Times New Roman" w:hint="eastAsia"/>
        </w:rPr>
        <w:t>5</w:t>
      </w:r>
      <w:r>
        <w:rPr>
          <w:rFonts w:ascii="Times New Roman"/>
        </w:rPr>
        <w:t xml:space="preserve"> </w:t>
      </w:r>
      <w:r>
        <w:rPr>
          <w:rFonts w:ascii="Times New Roman" w:hint="eastAsia"/>
        </w:rPr>
        <w:t>m</w:t>
      </w:r>
      <w:r>
        <w:rPr>
          <w:rFonts w:ascii="Times New Roman"/>
        </w:rPr>
        <w:t>L</w:t>
      </w:r>
      <w:r>
        <w:rPr>
          <w:rFonts w:ascii="Times New Roman" w:hint="eastAsia"/>
        </w:rPr>
        <w:t>盐酸</w:t>
      </w:r>
      <w:r>
        <w:rPr>
          <w:rFonts w:hAnsi="宋体" w:hint="eastAsia"/>
        </w:rPr>
        <w:t>(</w:t>
      </w:r>
      <w:r>
        <w:rPr>
          <w:rFonts w:ascii="Times New Roman"/>
        </w:rPr>
        <w:t>4.2.4</w:t>
      </w:r>
      <w:r>
        <w:rPr>
          <w:rFonts w:hAnsi="宋体"/>
        </w:rPr>
        <w:t>)</w:t>
      </w:r>
      <w:r>
        <w:rPr>
          <w:rFonts w:ascii="Times New Roman" w:hint="eastAsia"/>
        </w:rPr>
        <w:t>，加热溶解至清亮，取下冷却至室温，移入</w:t>
      </w:r>
      <w:r>
        <w:rPr>
          <w:rFonts w:ascii="Times New Roman" w:hint="eastAsia"/>
        </w:rPr>
        <w:t>1</w:t>
      </w:r>
      <w:r>
        <w:rPr>
          <w:rFonts w:ascii="Times New Roman"/>
        </w:rPr>
        <w:t xml:space="preserve">00 </w:t>
      </w:r>
      <w:r>
        <w:rPr>
          <w:rFonts w:ascii="Times New Roman" w:hint="eastAsia"/>
        </w:rPr>
        <w:t>m</w:t>
      </w:r>
      <w:r>
        <w:rPr>
          <w:rFonts w:ascii="Times New Roman"/>
        </w:rPr>
        <w:t>L</w:t>
      </w:r>
      <w:r>
        <w:rPr>
          <w:rFonts w:ascii="Times New Roman" w:hint="eastAsia"/>
        </w:rPr>
        <w:t>容量瓶中，用水稀释至刻度，混匀。待测。</w:t>
      </w:r>
    </w:p>
    <w:p w:rsidR="00671345" w:rsidRDefault="00095E60">
      <w:pPr>
        <w:pStyle w:val="affff0"/>
        <w:numPr>
          <w:ilvl w:val="0"/>
          <w:numId w:val="0"/>
        </w:numPr>
        <w:spacing w:beforeLines="50" w:before="156" w:afterLines="50" w:after="156"/>
        <w:rPr>
          <w:rFonts w:hAnsi="黑体" w:cs="黑体"/>
          <w:color w:val="000000"/>
          <w:kern w:val="2"/>
        </w:rPr>
      </w:pPr>
      <w:r>
        <w:rPr>
          <w:rFonts w:hAnsi="黑体" w:cs="黑体"/>
          <w:kern w:val="2"/>
          <w:szCs w:val="21"/>
        </w:rPr>
        <w:t>4.5</w:t>
      </w:r>
      <w:r>
        <w:rPr>
          <w:rFonts w:hAnsi="黑体" w:cs="黑体"/>
          <w:color w:val="000000"/>
          <w:kern w:val="2"/>
        </w:rPr>
        <w:t xml:space="preserve">.5  </w:t>
      </w:r>
      <w:r>
        <w:rPr>
          <w:rFonts w:hAnsi="黑体" w:cs="黑体" w:hint="eastAsia"/>
          <w:color w:val="000000"/>
          <w:kern w:val="2"/>
        </w:rPr>
        <w:t>测定</w:t>
      </w:r>
    </w:p>
    <w:p w:rsidR="00671345" w:rsidRDefault="00095E60">
      <w:pPr>
        <w:pStyle w:val="affb"/>
        <w:ind w:firstLine="420"/>
        <w:rPr>
          <w:rFonts w:ascii="Times New Roman"/>
        </w:rPr>
      </w:pPr>
      <w:r>
        <w:rPr>
          <w:rFonts w:ascii="Times New Roman" w:hint="eastAsia"/>
        </w:rPr>
        <w:t>分别移取</w:t>
      </w:r>
      <w:r>
        <w:rPr>
          <w:rFonts w:ascii="Times New Roman" w:hint="eastAsia"/>
        </w:rPr>
        <w:t>1</w:t>
      </w:r>
      <w:r>
        <w:rPr>
          <w:rFonts w:ascii="Times New Roman"/>
        </w:rPr>
        <w:t xml:space="preserve">0 </w:t>
      </w:r>
      <w:r>
        <w:rPr>
          <w:rFonts w:ascii="Times New Roman" w:hint="eastAsia"/>
        </w:rPr>
        <w:t>m</w:t>
      </w:r>
      <w:r>
        <w:rPr>
          <w:rFonts w:ascii="Times New Roman"/>
        </w:rPr>
        <w:t>L</w:t>
      </w:r>
      <w:r>
        <w:rPr>
          <w:rFonts w:ascii="Times New Roman" w:hint="eastAsia"/>
        </w:rPr>
        <w:t>试液（</w:t>
      </w:r>
      <w:r>
        <w:rPr>
          <w:rFonts w:ascii="Times New Roman" w:hint="eastAsia"/>
        </w:rPr>
        <w:t>4</w:t>
      </w:r>
      <w:r>
        <w:rPr>
          <w:rFonts w:ascii="Times New Roman"/>
        </w:rPr>
        <w:t>.5.4</w:t>
      </w:r>
      <w:r>
        <w:rPr>
          <w:rFonts w:ascii="Times New Roman" w:hint="eastAsia"/>
        </w:rPr>
        <w:t>）置于</w:t>
      </w:r>
      <w:r>
        <w:rPr>
          <w:rFonts w:ascii="Times New Roman" w:hint="eastAsia"/>
        </w:rPr>
        <w:t>2</w:t>
      </w:r>
      <w:r>
        <w:rPr>
          <w:rFonts w:ascii="Times New Roman" w:hint="eastAsia"/>
        </w:rPr>
        <w:t>支</w:t>
      </w:r>
      <w:r>
        <w:rPr>
          <w:rFonts w:ascii="Times New Roman" w:hint="eastAsia"/>
        </w:rPr>
        <w:t>25</w:t>
      </w:r>
      <w:r>
        <w:rPr>
          <w:rFonts w:ascii="Times New Roman"/>
        </w:rPr>
        <w:t xml:space="preserve"> </w:t>
      </w:r>
      <w:r>
        <w:rPr>
          <w:rFonts w:ascii="Times New Roman" w:hint="eastAsia"/>
        </w:rPr>
        <w:t>mL</w:t>
      </w:r>
      <w:r>
        <w:rPr>
          <w:rFonts w:ascii="Times New Roman" w:hint="eastAsia"/>
        </w:rPr>
        <w:t>比色管中，加</w:t>
      </w:r>
      <w:r>
        <w:rPr>
          <w:rFonts w:ascii="Times New Roman" w:hint="eastAsia"/>
        </w:rPr>
        <w:t>1</w:t>
      </w:r>
      <w:r>
        <w:rPr>
          <w:rFonts w:ascii="Times New Roman" w:hint="eastAsia"/>
        </w:rPr>
        <w:t>滴</w:t>
      </w:r>
      <w:r>
        <w:rPr>
          <w:rFonts w:ascii="Times New Roman" w:hint="eastAsia"/>
        </w:rPr>
        <w:t>~</w:t>
      </w:r>
      <w:r>
        <w:rPr>
          <w:rFonts w:ascii="Times New Roman"/>
        </w:rPr>
        <w:t>2</w:t>
      </w:r>
      <w:r>
        <w:rPr>
          <w:rFonts w:ascii="Times New Roman" w:hint="eastAsia"/>
        </w:rPr>
        <w:t>滴对硝基</w:t>
      </w:r>
      <w:proofErr w:type="gramStart"/>
      <w:r>
        <w:rPr>
          <w:rFonts w:ascii="Times New Roman" w:hint="eastAsia"/>
        </w:rPr>
        <w:t>酚</w:t>
      </w:r>
      <w:proofErr w:type="gramEnd"/>
      <w:r>
        <w:rPr>
          <w:rFonts w:ascii="Times New Roman" w:hint="eastAsia"/>
        </w:rPr>
        <w:t>指示剂（</w:t>
      </w:r>
      <w:r>
        <w:rPr>
          <w:rFonts w:ascii="Times New Roman"/>
        </w:rPr>
        <w:t>4</w:t>
      </w:r>
      <w:r>
        <w:rPr>
          <w:rFonts w:ascii="Times New Roman" w:hint="eastAsia"/>
        </w:rPr>
        <w:t>.2.</w:t>
      </w:r>
      <w:r>
        <w:rPr>
          <w:rFonts w:ascii="Times New Roman"/>
        </w:rPr>
        <w:t>7</w:t>
      </w:r>
      <w:r>
        <w:rPr>
          <w:rFonts w:ascii="Times New Roman" w:hint="eastAsia"/>
        </w:rPr>
        <w:t>），用氨水（</w:t>
      </w:r>
      <w:r>
        <w:rPr>
          <w:rFonts w:ascii="Times New Roman"/>
        </w:rPr>
        <w:t>4.2.6</w:t>
      </w:r>
      <w:r>
        <w:rPr>
          <w:rFonts w:ascii="Times New Roman" w:hint="eastAsia"/>
        </w:rPr>
        <w:t>）调至黄色刚消失，加</w:t>
      </w:r>
      <w:r>
        <w:rPr>
          <w:rFonts w:ascii="Times New Roman"/>
        </w:rPr>
        <w:t xml:space="preserve">3 </w:t>
      </w:r>
      <w:r>
        <w:rPr>
          <w:rFonts w:ascii="Times New Roman" w:hint="eastAsia"/>
        </w:rPr>
        <w:t>mL</w:t>
      </w:r>
      <w:r>
        <w:rPr>
          <w:rFonts w:ascii="Times New Roman" w:hint="eastAsia"/>
        </w:rPr>
        <w:t>盐酸（</w:t>
      </w:r>
      <w:r>
        <w:rPr>
          <w:rFonts w:ascii="Times New Roman"/>
        </w:rPr>
        <w:t>4</w:t>
      </w:r>
      <w:r>
        <w:rPr>
          <w:rFonts w:ascii="Times New Roman" w:hint="eastAsia"/>
        </w:rPr>
        <w:t>.2.</w:t>
      </w:r>
      <w:r>
        <w:rPr>
          <w:rFonts w:ascii="Times New Roman"/>
        </w:rPr>
        <w:t>5</w:t>
      </w:r>
      <w:r>
        <w:rPr>
          <w:rFonts w:ascii="Times New Roman" w:hint="eastAsia"/>
        </w:rPr>
        <w:t>）、</w:t>
      </w:r>
      <w:r>
        <w:rPr>
          <w:rFonts w:ascii="Times New Roman" w:hint="eastAsia"/>
        </w:rPr>
        <w:t>2</w:t>
      </w:r>
      <w:r>
        <w:rPr>
          <w:rFonts w:ascii="Times New Roman"/>
        </w:rPr>
        <w:t xml:space="preserve"> </w:t>
      </w:r>
      <w:r>
        <w:rPr>
          <w:rFonts w:ascii="Times New Roman" w:hint="eastAsia"/>
        </w:rPr>
        <w:t>mL</w:t>
      </w:r>
      <w:r>
        <w:rPr>
          <w:rFonts w:ascii="Times New Roman" w:hint="eastAsia"/>
        </w:rPr>
        <w:t>丙三醇乙醇溶液（</w:t>
      </w:r>
      <w:r>
        <w:rPr>
          <w:rFonts w:ascii="Times New Roman"/>
        </w:rPr>
        <w:t>4</w:t>
      </w:r>
      <w:r>
        <w:rPr>
          <w:rFonts w:ascii="Times New Roman" w:hint="eastAsia"/>
        </w:rPr>
        <w:t>.2.</w:t>
      </w:r>
      <w:r>
        <w:rPr>
          <w:rFonts w:ascii="Times New Roman"/>
        </w:rPr>
        <w:t>8</w:t>
      </w:r>
      <w:r>
        <w:rPr>
          <w:rFonts w:ascii="Times New Roman" w:hint="eastAsia"/>
        </w:rPr>
        <w:t>），每加一种试剂需混匀。其中一个直接用水稀释至刻度，此溶液为试样空白。另外一个加</w:t>
      </w:r>
      <w:r>
        <w:rPr>
          <w:rFonts w:ascii="Times New Roman"/>
        </w:rPr>
        <w:t xml:space="preserve">5 </w:t>
      </w:r>
      <w:r>
        <w:rPr>
          <w:rFonts w:ascii="Times New Roman" w:hint="eastAsia"/>
        </w:rPr>
        <w:t>mL</w:t>
      </w:r>
      <w:r>
        <w:rPr>
          <w:rFonts w:ascii="Times New Roman" w:hint="eastAsia"/>
        </w:rPr>
        <w:t>二水合氯化钡溶液（</w:t>
      </w:r>
      <w:r>
        <w:rPr>
          <w:rFonts w:ascii="Times New Roman"/>
        </w:rPr>
        <w:t>4</w:t>
      </w:r>
      <w:r>
        <w:rPr>
          <w:rFonts w:ascii="Times New Roman" w:hint="eastAsia"/>
        </w:rPr>
        <w:t>.2.</w:t>
      </w:r>
      <w:r>
        <w:rPr>
          <w:rFonts w:ascii="Times New Roman"/>
        </w:rPr>
        <w:t>9</w:t>
      </w:r>
      <w:r>
        <w:rPr>
          <w:rFonts w:ascii="Times New Roman" w:hint="eastAsia"/>
        </w:rPr>
        <w:t>），用水稀释至刻度，混匀，放置</w:t>
      </w:r>
      <w:r>
        <w:rPr>
          <w:rFonts w:ascii="Times New Roman" w:hint="eastAsia"/>
        </w:rPr>
        <w:t>1</w:t>
      </w:r>
      <w:r>
        <w:rPr>
          <w:rFonts w:ascii="Times New Roman"/>
        </w:rPr>
        <w:t xml:space="preserve">5 </w:t>
      </w:r>
      <w:r>
        <w:rPr>
          <w:rFonts w:ascii="Times New Roman" w:hint="eastAsia"/>
        </w:rPr>
        <w:t>min</w:t>
      </w:r>
      <w:r>
        <w:rPr>
          <w:rFonts w:ascii="Times New Roman" w:hint="eastAsia"/>
        </w:rPr>
        <w:t>。测试前再次混匀，移取制备好的试液于</w:t>
      </w:r>
      <w:r>
        <w:rPr>
          <w:rFonts w:ascii="Times New Roman" w:hint="eastAsia"/>
        </w:rPr>
        <w:t>3</w:t>
      </w:r>
      <w:r>
        <w:rPr>
          <w:rFonts w:ascii="Times New Roman"/>
        </w:rPr>
        <w:t xml:space="preserve"> </w:t>
      </w:r>
      <w:r>
        <w:rPr>
          <w:rFonts w:ascii="Times New Roman" w:hint="eastAsia"/>
        </w:rPr>
        <w:t>cm</w:t>
      </w:r>
      <w:r>
        <w:rPr>
          <w:rFonts w:ascii="Times New Roman" w:hint="eastAsia"/>
        </w:rPr>
        <w:t>比色</w:t>
      </w:r>
      <w:proofErr w:type="gramStart"/>
      <w:r>
        <w:rPr>
          <w:rFonts w:ascii="Times New Roman" w:hint="eastAsia"/>
        </w:rPr>
        <w:t>皿</w:t>
      </w:r>
      <w:proofErr w:type="gramEnd"/>
      <w:r>
        <w:rPr>
          <w:rFonts w:ascii="Times New Roman" w:hint="eastAsia"/>
        </w:rPr>
        <w:t>中，以水为参</w:t>
      </w:r>
      <w:r>
        <w:rPr>
          <w:rFonts w:ascii="Times New Roman" w:hint="eastAsia"/>
        </w:rPr>
        <w:lastRenderedPageBreak/>
        <w:t>比，于分光光度计波长</w:t>
      </w:r>
      <w:r>
        <w:rPr>
          <w:rFonts w:ascii="Times New Roman"/>
        </w:rPr>
        <w:t>39</w:t>
      </w:r>
      <w:r>
        <w:rPr>
          <w:rFonts w:ascii="Times New Roman" w:hint="eastAsia"/>
        </w:rPr>
        <w:t>0</w:t>
      </w:r>
      <w:r>
        <w:rPr>
          <w:rFonts w:ascii="Times New Roman"/>
        </w:rPr>
        <w:t xml:space="preserve"> </w:t>
      </w:r>
      <w:r>
        <w:rPr>
          <w:rFonts w:ascii="Times New Roman" w:hint="eastAsia"/>
        </w:rPr>
        <w:t>nm</w:t>
      </w:r>
      <w:r>
        <w:rPr>
          <w:rFonts w:ascii="Times New Roman" w:hint="eastAsia"/>
        </w:rPr>
        <w:t>处测量其吸光度，并减去试剂空白的吸光度及试样空白的吸光度，从标准曲线上查出相应的硫酸根含量。</w:t>
      </w:r>
    </w:p>
    <w:p w:rsidR="00671345" w:rsidRDefault="00095E60">
      <w:pPr>
        <w:pStyle w:val="affb"/>
        <w:ind w:firstLine="420"/>
        <w:rPr>
          <w:rFonts w:ascii="Times New Roman"/>
        </w:rPr>
      </w:pPr>
      <w:r>
        <w:rPr>
          <w:rFonts w:ascii="Times New Roman" w:hint="eastAsia"/>
        </w:rPr>
        <w:t>注：建议每份试液混匀的强度和时间尽量一致，</w:t>
      </w:r>
      <w:r>
        <w:rPr>
          <w:rFonts w:ascii="Times New Roman" w:hint="eastAsia"/>
        </w:rPr>
        <w:t>3</w:t>
      </w:r>
      <w:r>
        <w:rPr>
          <w:rFonts w:ascii="Times New Roman"/>
        </w:rPr>
        <w:t xml:space="preserve">0 </w:t>
      </w:r>
      <w:r>
        <w:rPr>
          <w:rFonts w:ascii="Times New Roman" w:hint="eastAsia"/>
        </w:rPr>
        <w:t>min</w:t>
      </w:r>
      <w:r>
        <w:rPr>
          <w:rFonts w:ascii="Times New Roman" w:hint="eastAsia"/>
        </w:rPr>
        <w:t>内完成测定。</w:t>
      </w:r>
    </w:p>
    <w:p w:rsidR="00671345" w:rsidRDefault="00095E60">
      <w:pPr>
        <w:pStyle w:val="affff0"/>
        <w:numPr>
          <w:ilvl w:val="0"/>
          <w:numId w:val="0"/>
        </w:numPr>
        <w:spacing w:beforeLines="50" w:before="156" w:afterLines="50" w:after="156"/>
        <w:rPr>
          <w:rFonts w:hAnsi="黑体" w:cs="黑体"/>
          <w:color w:val="000000"/>
          <w:kern w:val="2"/>
        </w:rPr>
      </w:pPr>
      <w:r>
        <w:rPr>
          <w:rFonts w:hAnsi="黑体" w:cs="黑体"/>
        </w:rPr>
        <w:t>4.5.</w:t>
      </w:r>
      <w:r>
        <w:rPr>
          <w:rFonts w:hAnsi="黑体" w:cs="黑体" w:hint="eastAsia"/>
          <w:color w:val="000000"/>
          <w:kern w:val="2"/>
        </w:rPr>
        <w:t>6  标准曲线的绘制与测定</w:t>
      </w:r>
    </w:p>
    <w:p w:rsidR="00671345" w:rsidRDefault="00095E60">
      <w:pPr>
        <w:pStyle w:val="affb"/>
        <w:ind w:firstLine="420"/>
        <w:rPr>
          <w:rFonts w:ascii="Times New Roman" w:hAnsi="宋体"/>
          <w:kern w:val="2"/>
          <w:szCs w:val="21"/>
        </w:rPr>
      </w:pPr>
      <w:r>
        <w:rPr>
          <w:rFonts w:ascii="Times New Roman" w:hAnsi="宋体" w:hint="eastAsia"/>
          <w:kern w:val="2"/>
          <w:szCs w:val="21"/>
        </w:rPr>
        <w:t>移取</w:t>
      </w:r>
      <w:r>
        <w:rPr>
          <w:rFonts w:ascii="Times New Roman" w:hAnsi="宋体" w:hint="eastAsia"/>
          <w:kern w:val="2"/>
          <w:szCs w:val="21"/>
        </w:rPr>
        <w:t>0mL</w:t>
      </w:r>
      <w:r>
        <w:rPr>
          <w:rFonts w:ascii="Times New Roman" w:hAnsi="宋体" w:hint="eastAsia"/>
          <w:kern w:val="2"/>
          <w:szCs w:val="21"/>
        </w:rPr>
        <w:t>、</w:t>
      </w:r>
      <w:r>
        <w:rPr>
          <w:rFonts w:ascii="Times New Roman" w:hAnsi="宋体" w:hint="eastAsia"/>
          <w:kern w:val="2"/>
          <w:szCs w:val="21"/>
        </w:rPr>
        <w:t>0.50</w:t>
      </w:r>
      <w:r>
        <w:rPr>
          <w:rFonts w:ascii="Times New Roman" w:hAnsi="宋体"/>
          <w:kern w:val="2"/>
          <w:szCs w:val="21"/>
        </w:rPr>
        <w:t xml:space="preserve"> </w:t>
      </w:r>
      <w:r>
        <w:rPr>
          <w:rFonts w:ascii="Times New Roman" w:hAnsi="宋体" w:hint="eastAsia"/>
          <w:kern w:val="2"/>
          <w:szCs w:val="21"/>
        </w:rPr>
        <w:t>mL</w:t>
      </w:r>
      <w:r>
        <w:rPr>
          <w:rFonts w:ascii="Times New Roman" w:hAnsi="宋体" w:hint="eastAsia"/>
          <w:kern w:val="2"/>
          <w:szCs w:val="21"/>
        </w:rPr>
        <w:t>、</w:t>
      </w:r>
      <w:r>
        <w:rPr>
          <w:rFonts w:ascii="Times New Roman" w:hAnsi="宋体" w:hint="eastAsia"/>
          <w:kern w:val="2"/>
          <w:szCs w:val="21"/>
        </w:rPr>
        <w:t>1.00</w:t>
      </w:r>
      <w:r>
        <w:rPr>
          <w:rFonts w:ascii="Times New Roman" w:hAnsi="宋体"/>
          <w:kern w:val="2"/>
          <w:szCs w:val="21"/>
        </w:rPr>
        <w:t xml:space="preserve"> </w:t>
      </w:r>
      <w:r>
        <w:rPr>
          <w:rFonts w:ascii="Times New Roman" w:hAnsi="宋体" w:hint="eastAsia"/>
          <w:kern w:val="2"/>
          <w:szCs w:val="21"/>
        </w:rPr>
        <w:t>mL</w:t>
      </w:r>
      <w:r>
        <w:rPr>
          <w:rFonts w:ascii="Times New Roman" w:hAnsi="宋体" w:hint="eastAsia"/>
          <w:kern w:val="2"/>
          <w:szCs w:val="21"/>
        </w:rPr>
        <w:t>、</w:t>
      </w:r>
      <w:r>
        <w:rPr>
          <w:rFonts w:ascii="Times New Roman" w:hAnsi="宋体" w:hint="eastAsia"/>
          <w:kern w:val="2"/>
          <w:szCs w:val="21"/>
        </w:rPr>
        <w:t>1.50</w:t>
      </w:r>
      <w:r>
        <w:rPr>
          <w:rFonts w:ascii="Times New Roman" w:hAnsi="宋体"/>
          <w:kern w:val="2"/>
          <w:szCs w:val="21"/>
        </w:rPr>
        <w:t xml:space="preserve"> </w:t>
      </w:r>
      <w:r>
        <w:rPr>
          <w:rFonts w:ascii="Times New Roman" w:hAnsi="宋体" w:hint="eastAsia"/>
          <w:kern w:val="2"/>
          <w:szCs w:val="21"/>
        </w:rPr>
        <w:t>mL</w:t>
      </w:r>
      <w:r>
        <w:rPr>
          <w:rFonts w:ascii="Times New Roman" w:hAnsi="宋体" w:hint="eastAsia"/>
          <w:kern w:val="2"/>
          <w:szCs w:val="21"/>
        </w:rPr>
        <w:t>、</w:t>
      </w:r>
      <w:r>
        <w:rPr>
          <w:rFonts w:ascii="Times New Roman" w:hAnsi="宋体" w:hint="eastAsia"/>
          <w:kern w:val="2"/>
          <w:szCs w:val="21"/>
        </w:rPr>
        <w:t>2.00</w:t>
      </w:r>
      <w:r>
        <w:rPr>
          <w:rFonts w:ascii="Times New Roman" w:hAnsi="宋体"/>
          <w:kern w:val="2"/>
          <w:szCs w:val="21"/>
        </w:rPr>
        <w:t xml:space="preserve"> </w:t>
      </w:r>
      <w:r>
        <w:rPr>
          <w:rFonts w:ascii="Times New Roman" w:hAnsi="宋体" w:hint="eastAsia"/>
          <w:kern w:val="2"/>
          <w:szCs w:val="21"/>
        </w:rPr>
        <w:t>mL</w:t>
      </w:r>
      <w:r>
        <w:rPr>
          <w:rFonts w:ascii="Times New Roman" w:hAnsi="宋体" w:hint="eastAsia"/>
          <w:kern w:val="2"/>
          <w:szCs w:val="21"/>
        </w:rPr>
        <w:t>、</w:t>
      </w:r>
      <w:r>
        <w:rPr>
          <w:rFonts w:ascii="Times New Roman" w:hAnsi="宋体" w:hint="eastAsia"/>
          <w:kern w:val="2"/>
          <w:szCs w:val="21"/>
        </w:rPr>
        <w:t>2.50</w:t>
      </w:r>
      <w:r>
        <w:rPr>
          <w:rFonts w:ascii="Times New Roman" w:hAnsi="宋体"/>
          <w:kern w:val="2"/>
          <w:szCs w:val="21"/>
        </w:rPr>
        <w:t xml:space="preserve"> </w:t>
      </w:r>
      <w:r>
        <w:rPr>
          <w:rFonts w:ascii="Times New Roman" w:hAnsi="宋体" w:hint="eastAsia"/>
          <w:kern w:val="2"/>
          <w:szCs w:val="21"/>
        </w:rPr>
        <w:t>mL</w:t>
      </w:r>
      <w:r>
        <w:rPr>
          <w:rFonts w:ascii="Times New Roman" w:hAnsi="宋体" w:hint="eastAsia"/>
          <w:kern w:val="2"/>
          <w:szCs w:val="21"/>
        </w:rPr>
        <w:t>、</w:t>
      </w:r>
      <w:r>
        <w:rPr>
          <w:rFonts w:ascii="Times New Roman" w:hAnsi="宋体" w:hint="eastAsia"/>
          <w:kern w:val="2"/>
          <w:szCs w:val="21"/>
        </w:rPr>
        <w:t>3</w:t>
      </w:r>
      <w:r>
        <w:rPr>
          <w:rFonts w:ascii="Times New Roman" w:hAnsi="宋体"/>
          <w:kern w:val="2"/>
          <w:szCs w:val="21"/>
        </w:rPr>
        <w:t xml:space="preserve">.00 </w:t>
      </w:r>
      <w:r>
        <w:rPr>
          <w:rFonts w:ascii="Times New Roman" w:hAnsi="宋体" w:hint="eastAsia"/>
          <w:kern w:val="2"/>
          <w:szCs w:val="21"/>
        </w:rPr>
        <w:t>m</w:t>
      </w:r>
      <w:r>
        <w:rPr>
          <w:rFonts w:ascii="Times New Roman" w:hAnsi="宋体"/>
          <w:kern w:val="2"/>
          <w:szCs w:val="21"/>
        </w:rPr>
        <w:t>L</w:t>
      </w:r>
      <w:r>
        <w:rPr>
          <w:rFonts w:ascii="Times New Roman" w:hAnsi="宋体" w:hint="eastAsia"/>
          <w:kern w:val="2"/>
          <w:szCs w:val="21"/>
        </w:rPr>
        <w:t>硫酸根标准溶液（</w:t>
      </w:r>
      <w:r>
        <w:rPr>
          <w:rFonts w:ascii="Times New Roman" w:hAnsi="宋体"/>
          <w:kern w:val="2"/>
          <w:szCs w:val="21"/>
        </w:rPr>
        <w:t>4.2.11</w:t>
      </w:r>
      <w:r>
        <w:rPr>
          <w:rFonts w:ascii="Times New Roman" w:hAnsi="宋体" w:hint="eastAsia"/>
          <w:kern w:val="2"/>
          <w:szCs w:val="21"/>
        </w:rPr>
        <w:t>）分别置于</w:t>
      </w:r>
      <w:r>
        <w:rPr>
          <w:rFonts w:ascii="Times New Roman" w:hAnsi="宋体" w:hint="eastAsia"/>
          <w:kern w:val="2"/>
          <w:szCs w:val="21"/>
        </w:rPr>
        <w:t>25</w:t>
      </w:r>
      <w:r>
        <w:rPr>
          <w:rFonts w:ascii="Times New Roman" w:hAnsi="宋体"/>
          <w:kern w:val="2"/>
          <w:szCs w:val="21"/>
        </w:rPr>
        <w:t xml:space="preserve"> </w:t>
      </w:r>
      <w:r>
        <w:rPr>
          <w:rFonts w:ascii="Times New Roman" w:hAnsi="宋体" w:hint="eastAsia"/>
          <w:kern w:val="2"/>
          <w:szCs w:val="21"/>
        </w:rPr>
        <w:t>mL</w:t>
      </w:r>
      <w:r>
        <w:rPr>
          <w:rFonts w:ascii="Times New Roman" w:hAnsi="宋体" w:hint="eastAsia"/>
          <w:kern w:val="2"/>
          <w:szCs w:val="21"/>
        </w:rPr>
        <w:t>比色管中，加</w:t>
      </w:r>
      <w:r>
        <w:rPr>
          <w:rFonts w:ascii="Times New Roman" w:hAnsi="宋体" w:hint="eastAsia"/>
          <w:kern w:val="2"/>
          <w:szCs w:val="21"/>
        </w:rPr>
        <w:t>1</w:t>
      </w:r>
      <w:r>
        <w:rPr>
          <w:rFonts w:ascii="Times New Roman" w:hAnsi="宋体" w:hint="eastAsia"/>
          <w:kern w:val="2"/>
          <w:szCs w:val="21"/>
        </w:rPr>
        <w:t>滴</w:t>
      </w:r>
      <w:r>
        <w:rPr>
          <w:rFonts w:ascii="Times New Roman" w:hAnsi="宋体" w:hint="eastAsia"/>
          <w:kern w:val="2"/>
          <w:szCs w:val="21"/>
        </w:rPr>
        <w:t>~</w:t>
      </w:r>
      <w:r>
        <w:rPr>
          <w:rFonts w:ascii="Times New Roman" w:hAnsi="宋体"/>
          <w:kern w:val="2"/>
          <w:szCs w:val="21"/>
        </w:rPr>
        <w:t>2</w:t>
      </w:r>
      <w:r>
        <w:rPr>
          <w:rFonts w:ascii="Times New Roman" w:hAnsi="宋体" w:hint="eastAsia"/>
          <w:kern w:val="2"/>
          <w:szCs w:val="21"/>
        </w:rPr>
        <w:t>滴对硝基</w:t>
      </w:r>
      <w:proofErr w:type="gramStart"/>
      <w:r>
        <w:rPr>
          <w:rFonts w:ascii="Times New Roman" w:hAnsi="宋体" w:hint="eastAsia"/>
          <w:kern w:val="2"/>
          <w:szCs w:val="21"/>
        </w:rPr>
        <w:t>酚</w:t>
      </w:r>
      <w:proofErr w:type="gramEnd"/>
      <w:r>
        <w:rPr>
          <w:rFonts w:ascii="Times New Roman" w:hAnsi="宋体" w:hint="eastAsia"/>
          <w:kern w:val="2"/>
          <w:szCs w:val="21"/>
        </w:rPr>
        <w:t>指示剂（</w:t>
      </w:r>
      <w:r>
        <w:rPr>
          <w:rFonts w:ascii="Times New Roman" w:hAnsi="宋体"/>
          <w:kern w:val="2"/>
          <w:szCs w:val="21"/>
        </w:rPr>
        <w:t>4.2.7</w:t>
      </w:r>
      <w:r>
        <w:rPr>
          <w:rFonts w:ascii="Times New Roman" w:hAnsi="宋体" w:hint="eastAsia"/>
          <w:kern w:val="2"/>
          <w:szCs w:val="21"/>
        </w:rPr>
        <w:t>），</w:t>
      </w:r>
      <w:r>
        <w:rPr>
          <w:rFonts w:ascii="Times New Roman" w:hint="eastAsia"/>
        </w:rPr>
        <w:t>用氨水（</w:t>
      </w:r>
      <w:r>
        <w:rPr>
          <w:rFonts w:ascii="Times New Roman"/>
        </w:rPr>
        <w:t>4.2.6</w:t>
      </w:r>
      <w:r>
        <w:rPr>
          <w:rFonts w:ascii="Times New Roman" w:hint="eastAsia"/>
        </w:rPr>
        <w:t>）和盐酸（</w:t>
      </w:r>
      <w:r>
        <w:rPr>
          <w:rFonts w:ascii="Times New Roman"/>
        </w:rPr>
        <w:t>4</w:t>
      </w:r>
      <w:r>
        <w:rPr>
          <w:rFonts w:ascii="Times New Roman" w:hint="eastAsia"/>
        </w:rPr>
        <w:t>.2.5</w:t>
      </w:r>
      <w:r>
        <w:rPr>
          <w:rFonts w:ascii="Times New Roman" w:hint="eastAsia"/>
        </w:rPr>
        <w:t>）调至黄色刚消失，</w:t>
      </w:r>
      <w:r>
        <w:rPr>
          <w:rFonts w:ascii="Times New Roman" w:hAnsi="宋体" w:hint="eastAsia"/>
          <w:kern w:val="2"/>
          <w:szCs w:val="21"/>
        </w:rPr>
        <w:t>加</w:t>
      </w:r>
      <w:r>
        <w:rPr>
          <w:rFonts w:ascii="Times New Roman" w:hAnsi="宋体"/>
          <w:kern w:val="2"/>
          <w:szCs w:val="21"/>
        </w:rPr>
        <w:t xml:space="preserve">3 </w:t>
      </w:r>
      <w:r>
        <w:rPr>
          <w:rFonts w:ascii="Times New Roman" w:hAnsi="宋体" w:hint="eastAsia"/>
          <w:kern w:val="2"/>
          <w:szCs w:val="21"/>
        </w:rPr>
        <w:t>mL</w:t>
      </w:r>
      <w:r>
        <w:rPr>
          <w:rFonts w:ascii="Times New Roman" w:hAnsi="宋体" w:hint="eastAsia"/>
          <w:kern w:val="2"/>
          <w:szCs w:val="21"/>
        </w:rPr>
        <w:t>盐酸（</w:t>
      </w:r>
      <w:r>
        <w:rPr>
          <w:rFonts w:ascii="Times New Roman" w:hAnsi="宋体"/>
          <w:kern w:val="2"/>
          <w:szCs w:val="21"/>
        </w:rPr>
        <w:t>4</w:t>
      </w:r>
      <w:r>
        <w:rPr>
          <w:rFonts w:ascii="Times New Roman" w:hAnsi="宋体" w:hint="eastAsia"/>
          <w:kern w:val="2"/>
          <w:szCs w:val="21"/>
        </w:rPr>
        <w:t>.2.</w:t>
      </w:r>
      <w:r>
        <w:rPr>
          <w:rFonts w:ascii="Times New Roman" w:hAnsi="宋体"/>
          <w:kern w:val="2"/>
          <w:szCs w:val="21"/>
        </w:rPr>
        <w:t>5</w:t>
      </w:r>
      <w:r>
        <w:rPr>
          <w:rFonts w:ascii="Times New Roman" w:hAnsi="宋体" w:hint="eastAsia"/>
          <w:kern w:val="2"/>
          <w:szCs w:val="21"/>
        </w:rPr>
        <w:t>）、</w:t>
      </w:r>
      <w:r>
        <w:rPr>
          <w:rFonts w:ascii="Times New Roman" w:hAnsi="宋体" w:hint="eastAsia"/>
          <w:kern w:val="2"/>
          <w:szCs w:val="21"/>
        </w:rPr>
        <w:t>2</w:t>
      </w:r>
      <w:r>
        <w:rPr>
          <w:rFonts w:ascii="Times New Roman" w:hAnsi="宋体"/>
          <w:kern w:val="2"/>
          <w:szCs w:val="21"/>
        </w:rPr>
        <w:t xml:space="preserve"> </w:t>
      </w:r>
      <w:r>
        <w:rPr>
          <w:rFonts w:ascii="Times New Roman" w:hAnsi="宋体" w:hint="eastAsia"/>
          <w:kern w:val="2"/>
          <w:szCs w:val="21"/>
        </w:rPr>
        <w:t>mL</w:t>
      </w:r>
      <w:r>
        <w:rPr>
          <w:rFonts w:ascii="Times New Roman" w:hAnsi="宋体" w:hint="eastAsia"/>
          <w:kern w:val="2"/>
          <w:szCs w:val="21"/>
        </w:rPr>
        <w:t>丙三醇乙醇溶液（</w:t>
      </w:r>
      <w:r>
        <w:rPr>
          <w:rFonts w:ascii="Times New Roman" w:hAnsi="宋体"/>
          <w:kern w:val="2"/>
          <w:szCs w:val="21"/>
        </w:rPr>
        <w:t>4</w:t>
      </w:r>
      <w:r>
        <w:rPr>
          <w:rFonts w:ascii="Times New Roman" w:hAnsi="宋体" w:hint="eastAsia"/>
          <w:kern w:val="2"/>
          <w:szCs w:val="21"/>
        </w:rPr>
        <w:t>.2.</w:t>
      </w:r>
      <w:r>
        <w:rPr>
          <w:rFonts w:ascii="Times New Roman" w:hAnsi="宋体"/>
          <w:kern w:val="2"/>
          <w:szCs w:val="21"/>
        </w:rPr>
        <w:t>8</w:t>
      </w:r>
      <w:r>
        <w:rPr>
          <w:rFonts w:ascii="Times New Roman" w:hAnsi="宋体" w:hint="eastAsia"/>
          <w:kern w:val="2"/>
          <w:szCs w:val="21"/>
        </w:rPr>
        <w:t>），每加一种试剂需混匀。加</w:t>
      </w:r>
      <w:r>
        <w:rPr>
          <w:rFonts w:ascii="Times New Roman" w:hAnsi="宋体"/>
          <w:kern w:val="2"/>
          <w:szCs w:val="21"/>
        </w:rPr>
        <w:t xml:space="preserve">5 </w:t>
      </w:r>
      <w:r>
        <w:rPr>
          <w:rFonts w:ascii="Times New Roman" w:hAnsi="宋体" w:hint="eastAsia"/>
          <w:kern w:val="2"/>
          <w:szCs w:val="21"/>
        </w:rPr>
        <w:t>mL</w:t>
      </w:r>
      <w:r>
        <w:rPr>
          <w:rFonts w:ascii="Times New Roman" w:hint="eastAsia"/>
        </w:rPr>
        <w:t>二水合氯化钡</w:t>
      </w:r>
      <w:r>
        <w:rPr>
          <w:rFonts w:ascii="Times New Roman" w:hAnsi="宋体" w:hint="eastAsia"/>
          <w:kern w:val="2"/>
          <w:szCs w:val="21"/>
        </w:rPr>
        <w:t>溶液（</w:t>
      </w:r>
      <w:r>
        <w:rPr>
          <w:rFonts w:ascii="Times New Roman" w:hAnsi="宋体"/>
          <w:kern w:val="2"/>
          <w:szCs w:val="21"/>
        </w:rPr>
        <w:t>4</w:t>
      </w:r>
      <w:r>
        <w:rPr>
          <w:rFonts w:ascii="Times New Roman" w:hAnsi="宋体" w:hint="eastAsia"/>
          <w:kern w:val="2"/>
          <w:szCs w:val="21"/>
        </w:rPr>
        <w:t>.2.</w:t>
      </w:r>
      <w:r>
        <w:rPr>
          <w:rFonts w:ascii="Times New Roman" w:hAnsi="宋体"/>
          <w:kern w:val="2"/>
          <w:szCs w:val="21"/>
        </w:rPr>
        <w:t>9</w:t>
      </w:r>
      <w:r>
        <w:rPr>
          <w:rFonts w:ascii="Times New Roman" w:hAnsi="宋体" w:hint="eastAsia"/>
          <w:kern w:val="2"/>
          <w:szCs w:val="21"/>
        </w:rPr>
        <w:t>)</w:t>
      </w:r>
      <w:r>
        <w:rPr>
          <w:rFonts w:ascii="Times New Roman" w:hAnsi="宋体" w:hint="eastAsia"/>
          <w:kern w:val="2"/>
          <w:szCs w:val="21"/>
        </w:rPr>
        <w:t>，用水稀释至刻度，混匀，放置</w:t>
      </w:r>
      <w:r>
        <w:rPr>
          <w:rFonts w:ascii="Times New Roman" w:hAnsi="宋体" w:hint="eastAsia"/>
          <w:kern w:val="2"/>
          <w:szCs w:val="21"/>
        </w:rPr>
        <w:t>1</w:t>
      </w:r>
      <w:r>
        <w:rPr>
          <w:rFonts w:ascii="Times New Roman" w:hAnsi="宋体"/>
          <w:kern w:val="2"/>
          <w:szCs w:val="21"/>
        </w:rPr>
        <w:t xml:space="preserve">5 </w:t>
      </w:r>
      <w:r>
        <w:rPr>
          <w:rFonts w:ascii="Times New Roman" w:hAnsi="宋体" w:hint="eastAsia"/>
          <w:kern w:val="2"/>
          <w:szCs w:val="21"/>
        </w:rPr>
        <w:t>min</w:t>
      </w:r>
      <w:r>
        <w:rPr>
          <w:rFonts w:ascii="Times New Roman" w:hAnsi="宋体" w:hint="eastAsia"/>
          <w:kern w:val="2"/>
          <w:szCs w:val="21"/>
        </w:rPr>
        <w:t>。测试前再次混匀，移取试液于</w:t>
      </w:r>
      <w:r>
        <w:rPr>
          <w:rFonts w:ascii="Times New Roman" w:hAnsi="宋体" w:hint="eastAsia"/>
          <w:kern w:val="2"/>
          <w:szCs w:val="21"/>
        </w:rPr>
        <w:t>3</w:t>
      </w:r>
      <w:r>
        <w:rPr>
          <w:rFonts w:ascii="Times New Roman" w:hAnsi="宋体"/>
          <w:kern w:val="2"/>
          <w:szCs w:val="21"/>
        </w:rPr>
        <w:t xml:space="preserve"> </w:t>
      </w:r>
      <w:r>
        <w:rPr>
          <w:rFonts w:ascii="Times New Roman" w:hAnsi="宋体" w:hint="eastAsia"/>
          <w:kern w:val="2"/>
          <w:szCs w:val="21"/>
        </w:rPr>
        <w:t>cm</w:t>
      </w:r>
      <w:r>
        <w:rPr>
          <w:rFonts w:ascii="Times New Roman" w:hAnsi="宋体" w:hint="eastAsia"/>
          <w:kern w:val="2"/>
          <w:szCs w:val="21"/>
        </w:rPr>
        <w:t>比色</w:t>
      </w:r>
      <w:proofErr w:type="gramStart"/>
      <w:r>
        <w:rPr>
          <w:rFonts w:ascii="Times New Roman" w:hAnsi="宋体" w:hint="eastAsia"/>
          <w:kern w:val="2"/>
          <w:szCs w:val="21"/>
        </w:rPr>
        <w:t>皿</w:t>
      </w:r>
      <w:proofErr w:type="gramEnd"/>
      <w:r>
        <w:rPr>
          <w:rFonts w:ascii="Times New Roman" w:hAnsi="宋体" w:hint="eastAsia"/>
          <w:kern w:val="2"/>
          <w:szCs w:val="21"/>
        </w:rPr>
        <w:t>中，以水为参比，于分光光度计波长</w:t>
      </w:r>
      <w:r>
        <w:rPr>
          <w:rFonts w:ascii="Times New Roman" w:hAnsi="宋体"/>
          <w:kern w:val="2"/>
          <w:szCs w:val="21"/>
        </w:rPr>
        <w:t>39</w:t>
      </w:r>
      <w:r>
        <w:rPr>
          <w:rFonts w:ascii="Times New Roman" w:hAnsi="宋体" w:hint="eastAsia"/>
          <w:kern w:val="2"/>
          <w:szCs w:val="21"/>
        </w:rPr>
        <w:t>0</w:t>
      </w:r>
      <w:r>
        <w:rPr>
          <w:rFonts w:ascii="Times New Roman" w:hAnsi="宋体"/>
          <w:kern w:val="2"/>
          <w:szCs w:val="21"/>
        </w:rPr>
        <w:t xml:space="preserve"> </w:t>
      </w:r>
      <w:r>
        <w:rPr>
          <w:rFonts w:ascii="Times New Roman" w:hAnsi="宋体" w:hint="eastAsia"/>
          <w:kern w:val="2"/>
          <w:szCs w:val="21"/>
        </w:rPr>
        <w:t>nm</w:t>
      </w:r>
      <w:r>
        <w:rPr>
          <w:rFonts w:ascii="Times New Roman" w:hAnsi="宋体" w:hint="eastAsia"/>
          <w:kern w:val="2"/>
          <w:szCs w:val="21"/>
        </w:rPr>
        <w:t>处测量其吸光度，并减去试剂空白的吸光度。以硫酸根量为横坐标，吸光度为纵坐标，绘制标准曲线，线性相关系数应不小于</w:t>
      </w:r>
      <w:r>
        <w:rPr>
          <w:rFonts w:ascii="Times New Roman" w:hAnsi="宋体" w:hint="eastAsia"/>
          <w:kern w:val="2"/>
          <w:szCs w:val="21"/>
        </w:rPr>
        <w:t>0</w:t>
      </w:r>
      <w:r>
        <w:rPr>
          <w:rFonts w:ascii="Times New Roman" w:hAnsi="宋体"/>
          <w:kern w:val="2"/>
          <w:szCs w:val="21"/>
        </w:rPr>
        <w:t>.999</w:t>
      </w:r>
      <w:r>
        <w:rPr>
          <w:rFonts w:ascii="Times New Roman" w:hAnsi="宋体" w:hint="eastAsia"/>
          <w:kern w:val="2"/>
          <w:szCs w:val="21"/>
        </w:rPr>
        <w:t>。</w:t>
      </w:r>
    </w:p>
    <w:p w:rsidR="00671345" w:rsidRDefault="00095E60">
      <w:pPr>
        <w:pStyle w:val="affb"/>
        <w:ind w:firstLine="420"/>
        <w:rPr>
          <w:rFonts w:ascii="Times New Roman"/>
          <w:kern w:val="2"/>
          <w:szCs w:val="21"/>
        </w:rPr>
      </w:pPr>
      <w:r>
        <w:rPr>
          <w:rFonts w:ascii="Times New Roman" w:hint="eastAsia"/>
        </w:rPr>
        <w:t>注：建议每份试液混匀的强度和时间尽量一致，</w:t>
      </w:r>
      <w:r>
        <w:rPr>
          <w:rFonts w:ascii="Times New Roman" w:hint="eastAsia"/>
        </w:rPr>
        <w:t>3</w:t>
      </w:r>
      <w:r>
        <w:rPr>
          <w:rFonts w:ascii="Times New Roman"/>
        </w:rPr>
        <w:t xml:space="preserve">0 </w:t>
      </w:r>
      <w:r>
        <w:rPr>
          <w:rFonts w:ascii="Times New Roman" w:hint="eastAsia"/>
        </w:rPr>
        <w:t>min</w:t>
      </w:r>
      <w:r>
        <w:rPr>
          <w:rFonts w:ascii="Times New Roman" w:hint="eastAsia"/>
        </w:rPr>
        <w:t>内完成测定。</w:t>
      </w:r>
    </w:p>
    <w:p w:rsidR="00671345" w:rsidRDefault="00095E60">
      <w:pPr>
        <w:pStyle w:val="af1"/>
        <w:numPr>
          <w:ilvl w:val="0"/>
          <w:numId w:val="0"/>
        </w:numPr>
        <w:spacing w:beforeLines="100" w:before="312" w:afterLines="100" w:after="312"/>
        <w:rPr>
          <w:rFonts w:ascii="Times New Roman"/>
          <w:color w:val="000000"/>
        </w:rPr>
      </w:pPr>
      <w:r>
        <w:rPr>
          <w:rFonts w:hAnsi="黑体" w:cs="黑体"/>
          <w:color w:val="000000"/>
        </w:rPr>
        <w:t>4.6</w:t>
      </w:r>
      <w:r>
        <w:rPr>
          <w:rFonts w:ascii="Times New Roman"/>
          <w:color w:val="000000"/>
        </w:rPr>
        <w:t xml:space="preserve">　试验数据处理</w:t>
      </w:r>
    </w:p>
    <w:p w:rsidR="00671345" w:rsidRDefault="00095E60">
      <w:pPr>
        <w:pStyle w:val="affb"/>
        <w:ind w:firstLine="420"/>
        <w:jc w:val="left"/>
        <w:rPr>
          <w:rFonts w:ascii="Times New Roman" w:hAnsi="宋体"/>
          <w:kern w:val="2"/>
          <w:szCs w:val="21"/>
        </w:rPr>
      </w:pPr>
      <w:r>
        <w:rPr>
          <w:rFonts w:ascii="Times New Roman" w:hint="eastAsia"/>
        </w:rPr>
        <w:t>硫酸根的含量以质量分数</w:t>
      </w:r>
      <w:r>
        <w:rPr>
          <w:rFonts w:hAnsi="宋体" w:hint="eastAsia"/>
          <w:i/>
        </w:rPr>
        <w:t>w</w:t>
      </w:r>
      <w:r>
        <w:rPr>
          <w:rFonts w:hAnsi="宋体" w:hint="eastAsia"/>
        </w:rPr>
        <w:t>计，</w:t>
      </w:r>
      <w:r>
        <w:rPr>
          <w:rFonts w:ascii="Times New Roman" w:hAnsi="宋体" w:hint="eastAsia"/>
          <w:kern w:val="2"/>
          <w:szCs w:val="21"/>
        </w:rPr>
        <w:t>按公式（</w:t>
      </w:r>
      <w:r>
        <w:rPr>
          <w:rFonts w:ascii="Times New Roman" w:hAnsi="宋体" w:hint="eastAsia"/>
          <w:kern w:val="2"/>
          <w:szCs w:val="21"/>
        </w:rPr>
        <w:t>1</w:t>
      </w:r>
      <w:r>
        <w:rPr>
          <w:rFonts w:ascii="Times New Roman" w:hAnsi="宋体" w:hint="eastAsia"/>
          <w:kern w:val="2"/>
          <w:szCs w:val="21"/>
        </w:rPr>
        <w:t>）</w:t>
      </w:r>
      <w:r>
        <w:rPr>
          <w:rFonts w:ascii="Times New Roman" w:hAnsi="宋体"/>
          <w:kern w:val="2"/>
          <w:szCs w:val="21"/>
        </w:rPr>
        <w:t>计算：</w:t>
      </w:r>
    </w:p>
    <w:p w:rsidR="00671345" w:rsidRDefault="00095E60">
      <w:pPr>
        <w:pStyle w:val="affb"/>
        <w:ind w:firstLine="420"/>
        <w:jc w:val="center"/>
        <w:rPr>
          <w:rFonts w:ascii="Times New Roman"/>
        </w:rPr>
      </w:pPr>
      <w:r>
        <w:rPr>
          <w:rFonts w:hAnsi="宋体" w:cs="宋体" w:hint="eastAsia"/>
          <w:position w:val="-30"/>
        </w:rPr>
        <w:object w:dxaOrig="26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36pt" o:ole="">
            <v:imagedata r:id="rId19" o:title=""/>
          </v:shape>
          <o:OLEObject Type="Embed" ProgID="Equation.3" ShapeID="_x0000_i1025" DrawAspect="Content" ObjectID="_1814364113" r:id="rId20"/>
        </w:object>
      </w:r>
      <w:r>
        <w:rPr>
          <w:rFonts w:ascii="Times New Roman"/>
        </w:rPr>
        <w:t>…………………</w:t>
      </w:r>
      <w:r>
        <w:rPr>
          <w:rFonts w:ascii="Times New Roman"/>
        </w:rPr>
        <w:t>（</w:t>
      </w:r>
      <w:r>
        <w:rPr>
          <w:rFonts w:ascii="Times New Roman"/>
        </w:rPr>
        <w:t>1</w:t>
      </w:r>
      <w:r>
        <w:rPr>
          <w:rFonts w:ascii="Times New Roman"/>
        </w:rPr>
        <w:t>）</w:t>
      </w:r>
    </w:p>
    <w:p w:rsidR="00671345" w:rsidRDefault="00095E60">
      <w:pPr>
        <w:pStyle w:val="affb"/>
        <w:ind w:firstLine="420"/>
        <w:rPr>
          <w:rFonts w:ascii="Times New Roman"/>
        </w:rPr>
      </w:pPr>
      <w:r>
        <w:rPr>
          <w:rFonts w:ascii="Times New Roman"/>
        </w:rPr>
        <w:t>式中：</w:t>
      </w:r>
    </w:p>
    <w:p w:rsidR="00671345" w:rsidRDefault="00095E60">
      <w:pPr>
        <w:pStyle w:val="affb"/>
        <w:ind w:leftChars="200" w:left="420" w:firstLineChars="0" w:firstLine="0"/>
        <w:rPr>
          <w:rFonts w:ascii="Times New Roman"/>
          <w:kern w:val="2"/>
          <w:szCs w:val="21"/>
        </w:rPr>
      </w:pPr>
      <w:r>
        <w:rPr>
          <w:rFonts w:ascii="Times New Roman" w:hint="eastAsia"/>
          <w:i/>
          <w:iCs/>
          <w:kern w:val="2"/>
          <w:szCs w:val="21"/>
        </w:rPr>
        <w:t>m</w:t>
      </w:r>
      <w:r>
        <w:rPr>
          <w:rFonts w:ascii="Times New Roman" w:hint="eastAsia"/>
          <w:i/>
          <w:iCs/>
          <w:kern w:val="2"/>
          <w:szCs w:val="21"/>
          <w:vertAlign w:val="subscript"/>
        </w:rPr>
        <w:t>1</w:t>
      </w:r>
      <w:r>
        <w:rPr>
          <w:rFonts w:ascii="Times New Roman"/>
          <w:kern w:val="2"/>
          <w:szCs w:val="21"/>
        </w:rPr>
        <w:t>——</w:t>
      </w:r>
      <w:r>
        <w:rPr>
          <w:rFonts w:ascii="Times New Roman" w:hint="eastAsia"/>
          <w:kern w:val="2"/>
          <w:szCs w:val="21"/>
        </w:rPr>
        <w:t>自工作曲线上查得的硫酸根含量，单位为微克（</w:t>
      </w:r>
      <w:proofErr w:type="spellStart"/>
      <w:r>
        <w:rPr>
          <w:rFonts w:ascii="Times New Roman"/>
          <w:bCs/>
          <w:sz w:val="24"/>
        </w:rPr>
        <w:t>μ</w:t>
      </w:r>
      <w:r>
        <w:rPr>
          <w:rFonts w:ascii="Times New Roman" w:hint="eastAsia"/>
          <w:bCs/>
          <w:sz w:val="24"/>
        </w:rPr>
        <w:t>g</w:t>
      </w:r>
      <w:proofErr w:type="spellEnd"/>
      <w:r>
        <w:rPr>
          <w:rFonts w:ascii="Times New Roman" w:hint="eastAsia"/>
          <w:bCs/>
          <w:szCs w:val="21"/>
        </w:rPr>
        <w:t>）</w:t>
      </w:r>
      <w:r>
        <w:rPr>
          <w:rFonts w:ascii="Times New Roman"/>
          <w:kern w:val="2"/>
          <w:szCs w:val="21"/>
        </w:rPr>
        <w:t>；</w:t>
      </w:r>
    </w:p>
    <w:p w:rsidR="00671345" w:rsidRDefault="00095E60">
      <w:pPr>
        <w:pStyle w:val="affb"/>
        <w:ind w:leftChars="200" w:left="420" w:firstLineChars="0" w:firstLine="0"/>
        <w:rPr>
          <w:rFonts w:ascii="Times New Roman"/>
          <w:kern w:val="2"/>
          <w:szCs w:val="21"/>
        </w:rPr>
      </w:pPr>
      <w:r>
        <w:rPr>
          <w:rFonts w:ascii="Times New Roman" w:hint="eastAsia"/>
          <w:i/>
          <w:iCs/>
          <w:kern w:val="2"/>
          <w:szCs w:val="21"/>
        </w:rPr>
        <w:t>V</w:t>
      </w:r>
      <w:r>
        <w:rPr>
          <w:rFonts w:ascii="Times New Roman"/>
          <w:kern w:val="2"/>
          <w:szCs w:val="21"/>
        </w:rPr>
        <w:t>——</w:t>
      </w:r>
      <w:r>
        <w:rPr>
          <w:rFonts w:ascii="Times New Roman" w:hint="eastAsia"/>
          <w:kern w:val="2"/>
          <w:szCs w:val="21"/>
        </w:rPr>
        <w:t>分析试液溶液总体积，单位为毫升（</w:t>
      </w:r>
      <w:r>
        <w:rPr>
          <w:rFonts w:ascii="Times New Roman" w:hint="eastAsia"/>
          <w:kern w:val="2"/>
          <w:szCs w:val="21"/>
        </w:rPr>
        <w:t>mL</w:t>
      </w:r>
      <w:r>
        <w:rPr>
          <w:rFonts w:ascii="Times New Roman" w:hint="eastAsia"/>
          <w:kern w:val="2"/>
          <w:szCs w:val="21"/>
        </w:rPr>
        <w:t>）</w:t>
      </w:r>
      <w:r>
        <w:rPr>
          <w:rFonts w:ascii="Times New Roman"/>
          <w:kern w:val="2"/>
          <w:szCs w:val="21"/>
        </w:rPr>
        <w:t>；</w:t>
      </w:r>
    </w:p>
    <w:p w:rsidR="00671345" w:rsidRDefault="00095E60">
      <w:pPr>
        <w:pStyle w:val="affb"/>
        <w:ind w:firstLine="420"/>
        <w:rPr>
          <w:rFonts w:ascii="Times New Roman"/>
          <w:kern w:val="2"/>
          <w:szCs w:val="21"/>
        </w:rPr>
      </w:pPr>
      <w:r>
        <w:rPr>
          <w:rFonts w:ascii="Times New Roman" w:hint="eastAsia"/>
          <w:i/>
          <w:iCs/>
          <w:kern w:val="2"/>
          <w:szCs w:val="21"/>
        </w:rPr>
        <w:t>m</w:t>
      </w:r>
      <w:r>
        <w:rPr>
          <w:rFonts w:ascii="Times New Roman"/>
          <w:kern w:val="2"/>
          <w:szCs w:val="21"/>
        </w:rPr>
        <w:t>——</w:t>
      </w:r>
      <w:r>
        <w:rPr>
          <w:rFonts w:ascii="Times New Roman"/>
          <w:kern w:val="2"/>
          <w:szCs w:val="21"/>
        </w:rPr>
        <w:t>试料的质量，单位为克（</w:t>
      </w:r>
      <w:r>
        <w:rPr>
          <w:rFonts w:ascii="Times New Roman"/>
          <w:kern w:val="2"/>
          <w:szCs w:val="21"/>
        </w:rPr>
        <w:t>g</w:t>
      </w:r>
      <w:r>
        <w:rPr>
          <w:rFonts w:ascii="Times New Roman"/>
          <w:kern w:val="2"/>
          <w:szCs w:val="21"/>
        </w:rPr>
        <w:t>）</w:t>
      </w:r>
      <w:r>
        <w:rPr>
          <w:rFonts w:ascii="Times New Roman" w:hint="eastAsia"/>
          <w:kern w:val="2"/>
          <w:szCs w:val="21"/>
        </w:rPr>
        <w:t>；</w:t>
      </w:r>
    </w:p>
    <w:p w:rsidR="00671345" w:rsidRDefault="00095E60">
      <w:pPr>
        <w:pStyle w:val="affb"/>
        <w:ind w:firstLine="420"/>
        <w:rPr>
          <w:rFonts w:ascii="Times New Roman"/>
          <w:kern w:val="2"/>
          <w:szCs w:val="21"/>
        </w:rPr>
      </w:pPr>
      <w:r>
        <w:rPr>
          <w:rFonts w:ascii="Times New Roman" w:hint="eastAsia"/>
          <w:i/>
          <w:iCs/>
          <w:kern w:val="2"/>
          <w:szCs w:val="21"/>
        </w:rPr>
        <w:t>V</w:t>
      </w:r>
      <w:r>
        <w:rPr>
          <w:rFonts w:ascii="Times New Roman" w:hint="eastAsia"/>
          <w:i/>
          <w:iCs/>
          <w:kern w:val="2"/>
          <w:szCs w:val="21"/>
          <w:vertAlign w:val="subscript"/>
        </w:rPr>
        <w:t>1</w:t>
      </w:r>
      <w:r>
        <w:rPr>
          <w:rFonts w:ascii="Times New Roman"/>
          <w:kern w:val="2"/>
          <w:szCs w:val="21"/>
        </w:rPr>
        <w:t>——</w:t>
      </w:r>
      <w:r>
        <w:rPr>
          <w:rFonts w:ascii="Times New Roman" w:hint="eastAsia"/>
          <w:kern w:val="2"/>
          <w:szCs w:val="21"/>
        </w:rPr>
        <w:t>分取分析试液的体积</w:t>
      </w:r>
      <w:r>
        <w:rPr>
          <w:rFonts w:ascii="Times New Roman"/>
          <w:kern w:val="2"/>
          <w:szCs w:val="21"/>
        </w:rPr>
        <w:t>，单位为毫升（</w:t>
      </w:r>
      <w:r>
        <w:rPr>
          <w:rFonts w:ascii="Times New Roman"/>
          <w:kern w:val="2"/>
          <w:szCs w:val="21"/>
        </w:rPr>
        <w:t>mL</w:t>
      </w:r>
      <w:r>
        <w:rPr>
          <w:rFonts w:ascii="Times New Roman"/>
          <w:kern w:val="2"/>
          <w:szCs w:val="21"/>
        </w:rPr>
        <w:t>）。</w:t>
      </w:r>
    </w:p>
    <w:p w:rsidR="00671345" w:rsidRDefault="00095E60">
      <w:pPr>
        <w:adjustRightInd w:val="0"/>
        <w:snapToGrid w:val="0"/>
        <w:spacing w:beforeLines="50" w:before="156"/>
        <w:ind w:firstLineChars="200" w:firstLine="420"/>
        <w:rPr>
          <w:spacing w:val="6"/>
          <w:szCs w:val="21"/>
        </w:rPr>
      </w:pPr>
      <w:r>
        <w:rPr>
          <w:rFonts w:hint="eastAsia"/>
          <w:szCs w:val="21"/>
        </w:rPr>
        <w:t>两次平行测定结果的绝对差值不大于表</w:t>
      </w:r>
      <w:r>
        <w:rPr>
          <w:szCs w:val="21"/>
        </w:rPr>
        <w:t>1</w:t>
      </w:r>
      <w:r>
        <w:rPr>
          <w:rFonts w:hint="eastAsia"/>
          <w:szCs w:val="21"/>
        </w:rPr>
        <w:t>中相应重复性限时，取其平均值作为测定结果。</w:t>
      </w:r>
      <w:r>
        <w:rPr>
          <w:szCs w:val="21"/>
        </w:rPr>
        <w:t>结果保留两位有效数字</w:t>
      </w:r>
      <w:r>
        <w:rPr>
          <w:rFonts w:hint="eastAsia"/>
          <w:szCs w:val="21"/>
        </w:rPr>
        <w:t>，</w:t>
      </w:r>
      <w:proofErr w:type="gramStart"/>
      <w:r>
        <w:rPr>
          <w:szCs w:val="21"/>
        </w:rPr>
        <w:t>数值修约按</w:t>
      </w:r>
      <w:proofErr w:type="gramEnd"/>
      <w:r>
        <w:rPr>
          <w:spacing w:val="6"/>
        </w:rPr>
        <w:t>GB/T 8170</w:t>
      </w:r>
      <w:r>
        <w:rPr>
          <w:szCs w:val="21"/>
        </w:rPr>
        <w:t>的规定执行。</w:t>
      </w:r>
    </w:p>
    <w:p w:rsidR="00671345" w:rsidRDefault="00095E60">
      <w:pPr>
        <w:pStyle w:val="af1"/>
        <w:numPr>
          <w:ilvl w:val="0"/>
          <w:numId w:val="0"/>
        </w:numPr>
        <w:spacing w:beforeLines="100" w:before="312" w:afterLines="100" w:after="312"/>
        <w:rPr>
          <w:rFonts w:ascii="Times New Roman"/>
          <w:color w:val="000000"/>
        </w:rPr>
      </w:pPr>
      <w:r>
        <w:rPr>
          <w:rFonts w:hAnsi="黑体" w:cs="黑体"/>
          <w:color w:val="000000"/>
        </w:rPr>
        <w:t>4.7</w:t>
      </w:r>
      <w:r>
        <w:rPr>
          <w:rFonts w:ascii="Times New Roman"/>
          <w:color w:val="000000"/>
        </w:rPr>
        <w:t xml:space="preserve">　精密度</w:t>
      </w:r>
    </w:p>
    <w:p w:rsidR="00671345" w:rsidRDefault="00095E60">
      <w:pPr>
        <w:pStyle w:val="affb"/>
        <w:ind w:firstLine="420"/>
      </w:pPr>
      <w:r>
        <w:rPr>
          <w:rFonts w:hint="eastAsia"/>
        </w:rPr>
        <w:t>精密度数据是根据202</w:t>
      </w:r>
      <w:r>
        <w:t>5</w:t>
      </w:r>
      <w:r>
        <w:rPr>
          <w:rFonts w:hint="eastAsia"/>
        </w:rPr>
        <w:t>年，由7家实验室对4个不同水平样品进行协同试验确定的。每个实验室对离子型稀土矿混合稀土氧化物样品中硫酸根含量的每个水平在重复性条件下独立测定11次。试验数据按GB/T 6379.2进行统计分析。</w:t>
      </w:r>
    </w:p>
    <w:p w:rsidR="00671345" w:rsidRDefault="00095E60">
      <w:pPr>
        <w:snapToGrid w:val="0"/>
        <w:spacing w:beforeLines="50" w:before="156" w:afterLines="50" w:after="156"/>
        <w:rPr>
          <w:rFonts w:ascii="宋体" w:hAnsi="宋体" w:cs="宋体"/>
        </w:rPr>
      </w:pPr>
      <w:r>
        <w:rPr>
          <w:rFonts w:ascii="黑体" w:eastAsia="黑体" w:hAnsi="黑体"/>
          <w:color w:val="000000"/>
          <w:szCs w:val="22"/>
        </w:rPr>
        <w:t xml:space="preserve">4.7.1　</w:t>
      </w:r>
      <w:r>
        <w:rPr>
          <w:rFonts w:ascii="黑体" w:eastAsia="黑体" w:hAnsi="黑体" w:hint="eastAsia"/>
          <w:color w:val="000000"/>
          <w:szCs w:val="22"/>
        </w:rPr>
        <w:t>重复性</w:t>
      </w:r>
    </w:p>
    <w:p w:rsidR="00671345" w:rsidRDefault="00095E60">
      <w:pPr>
        <w:snapToGrid w:val="0"/>
        <w:ind w:firstLineChars="200" w:firstLine="420"/>
      </w:pPr>
      <w:r>
        <w:t>在重复性条件下获得的两次独立测试结果的</w:t>
      </w:r>
      <w:proofErr w:type="gramStart"/>
      <w:r>
        <w:t>的</w:t>
      </w:r>
      <w:proofErr w:type="gramEnd"/>
      <w:r>
        <w:t>绝对差值不超过重复性限（</w:t>
      </w:r>
      <w:r>
        <w:rPr>
          <w:i/>
          <w:iCs/>
        </w:rPr>
        <w:t>r</w:t>
      </w:r>
      <w:r>
        <w:t>），超过重复性限（</w:t>
      </w:r>
      <w:r>
        <w:rPr>
          <w:i/>
          <w:iCs/>
        </w:rPr>
        <w:t>r</w:t>
      </w:r>
      <w:r>
        <w:t>）的情况不超过</w:t>
      </w:r>
      <w:r>
        <w:t>5%</w:t>
      </w:r>
      <w:r>
        <w:t>，重复性限（</w:t>
      </w:r>
      <w:r>
        <w:rPr>
          <w:i/>
          <w:iCs/>
        </w:rPr>
        <w:t>r</w:t>
      </w:r>
      <w:r>
        <w:t>）按表</w:t>
      </w:r>
      <w:r>
        <w:t>1</w:t>
      </w:r>
      <w:r>
        <w:t>数据采用线性内插法或外延法求得。</w:t>
      </w:r>
    </w:p>
    <w:p w:rsidR="00671345" w:rsidRDefault="00095E60">
      <w:pPr>
        <w:spacing w:beforeLines="50" w:before="156" w:afterLines="50" w:after="156"/>
        <w:jc w:val="center"/>
        <w:rPr>
          <w:rFonts w:eastAsia="黑体"/>
        </w:rPr>
      </w:pPr>
      <w:r>
        <w:rPr>
          <w:rFonts w:eastAsia="黑体"/>
        </w:rPr>
        <w:t>表</w:t>
      </w:r>
      <w:r>
        <w:rPr>
          <w:rFonts w:ascii="黑体" w:eastAsia="黑体" w:hAnsi="黑体" w:cs="黑体"/>
        </w:rPr>
        <w:t>1</w:t>
      </w:r>
      <w:r>
        <w:rPr>
          <w:color w:val="000000"/>
        </w:rPr>
        <w:t xml:space="preserve">　</w:t>
      </w:r>
      <w:r>
        <w:rPr>
          <w:rFonts w:eastAsia="黑体"/>
        </w:rPr>
        <w:t>重复性限</w:t>
      </w:r>
      <w:r>
        <w:rPr>
          <w:rFonts w:ascii="黑体" w:eastAsia="黑体" w:hAnsi="黑体" w:hint="eastAsia"/>
        </w:rPr>
        <w:t>（</w:t>
      </w:r>
      <w:r>
        <w:rPr>
          <w:rFonts w:ascii="黑体" w:eastAsia="黑体" w:hAnsi="黑体"/>
          <w:i/>
        </w:rPr>
        <w:t>r</w:t>
      </w:r>
      <w:r>
        <w:rPr>
          <w:rFonts w:ascii="黑体" w:eastAsia="黑体" w:hAnsi="黑体" w:hint="eastAsia"/>
          <w:i/>
        </w:rPr>
        <w:t>）</w:t>
      </w:r>
    </w:p>
    <w:tbl>
      <w:tblPr>
        <w:tblW w:w="492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700"/>
        <w:gridCol w:w="4718"/>
      </w:tblGrid>
      <w:tr w:rsidR="00671345">
        <w:trPr>
          <w:trHeight w:hRule="exact" w:val="462"/>
          <w:jc w:val="center"/>
        </w:trPr>
        <w:tc>
          <w:tcPr>
            <w:tcW w:w="2495" w:type="pct"/>
            <w:tcBorders>
              <w:bottom w:val="single" w:sz="12" w:space="0" w:color="auto"/>
            </w:tcBorders>
            <w:vAlign w:val="center"/>
          </w:tcPr>
          <w:p w:rsidR="00671345" w:rsidRDefault="00095E60">
            <w:pPr>
              <w:jc w:val="center"/>
              <w:rPr>
                <w:rFonts w:ascii="宋体" w:hAnsi="宋体" w:cs="宋体"/>
                <w:sz w:val="18"/>
                <w:szCs w:val="18"/>
              </w:rPr>
            </w:pPr>
            <w:r>
              <w:rPr>
                <w:rFonts w:ascii="宋体" w:hAnsi="宋体" w:cs="宋体" w:hint="eastAsia"/>
                <w:sz w:val="18"/>
                <w:szCs w:val="18"/>
              </w:rPr>
              <w:t>硫酸根的质量分数</w:t>
            </w:r>
          </w:p>
          <w:p w:rsidR="00671345" w:rsidRDefault="00095E60">
            <w:pPr>
              <w:jc w:val="center"/>
              <w:rPr>
                <w:rFonts w:ascii="宋体" w:hAnsi="宋体" w:cs="宋体"/>
                <w:sz w:val="18"/>
                <w:szCs w:val="18"/>
              </w:rPr>
            </w:pPr>
            <w:r>
              <w:rPr>
                <w:rFonts w:ascii="宋体" w:hAnsi="宋体" w:cs="宋体" w:hint="eastAsia"/>
                <w:sz w:val="18"/>
                <w:szCs w:val="18"/>
              </w:rPr>
              <w:t>%</w:t>
            </w:r>
          </w:p>
        </w:tc>
        <w:tc>
          <w:tcPr>
            <w:tcW w:w="2505" w:type="pct"/>
            <w:tcBorders>
              <w:bottom w:val="single" w:sz="12" w:space="0" w:color="auto"/>
            </w:tcBorders>
            <w:vAlign w:val="center"/>
          </w:tcPr>
          <w:p w:rsidR="00671345" w:rsidRDefault="00095E60">
            <w:pPr>
              <w:jc w:val="center"/>
              <w:rPr>
                <w:rFonts w:ascii="宋体" w:hAnsi="宋体" w:cs="宋体"/>
                <w:sz w:val="18"/>
                <w:szCs w:val="18"/>
              </w:rPr>
            </w:pPr>
            <w:r>
              <w:rPr>
                <w:rFonts w:ascii="宋体" w:hAnsi="宋体" w:cs="宋体" w:hint="eastAsia"/>
                <w:sz w:val="18"/>
                <w:szCs w:val="18"/>
              </w:rPr>
              <w:t>重复</w:t>
            </w:r>
            <w:r>
              <w:rPr>
                <w:rFonts w:ascii="宋体" w:hAnsi="宋体" w:cs="宋体"/>
                <w:sz w:val="18"/>
                <w:szCs w:val="18"/>
              </w:rPr>
              <w:t>性</w:t>
            </w:r>
            <w:r>
              <w:rPr>
                <w:rFonts w:ascii="宋体" w:hAnsi="宋体" w:cs="宋体" w:hint="eastAsia"/>
                <w:sz w:val="18"/>
                <w:szCs w:val="18"/>
              </w:rPr>
              <w:t>限(</w:t>
            </w:r>
            <w:r>
              <w:rPr>
                <w:rFonts w:ascii="宋体" w:hAnsi="宋体" w:cs="宋体"/>
                <w:i/>
                <w:sz w:val="18"/>
                <w:szCs w:val="18"/>
              </w:rPr>
              <w:t>r</w:t>
            </w:r>
            <w:r>
              <w:rPr>
                <w:rFonts w:ascii="宋体" w:hAnsi="宋体" w:cs="宋体" w:hint="eastAsia"/>
                <w:sz w:val="18"/>
                <w:szCs w:val="18"/>
              </w:rPr>
              <w:t>)</w:t>
            </w:r>
          </w:p>
          <w:p w:rsidR="00671345" w:rsidRDefault="00095E60">
            <w:pPr>
              <w:jc w:val="center"/>
              <w:rPr>
                <w:rFonts w:ascii="宋体" w:hAnsi="宋体" w:cs="宋体"/>
                <w:sz w:val="18"/>
                <w:szCs w:val="18"/>
              </w:rPr>
            </w:pPr>
            <w:r>
              <w:rPr>
                <w:rFonts w:ascii="宋体" w:hAnsi="宋体" w:cs="宋体" w:hint="eastAsia"/>
                <w:sz w:val="18"/>
                <w:szCs w:val="18"/>
              </w:rPr>
              <w:t>%</w:t>
            </w:r>
          </w:p>
        </w:tc>
      </w:tr>
      <w:tr w:rsidR="00671345">
        <w:trPr>
          <w:trHeight w:hRule="exact" w:val="284"/>
          <w:jc w:val="center"/>
        </w:trPr>
        <w:tc>
          <w:tcPr>
            <w:tcW w:w="2495" w:type="pct"/>
            <w:tcBorders>
              <w:top w:val="single" w:sz="12" w:space="0" w:color="auto"/>
              <w:bottom w:val="single" w:sz="4" w:space="0" w:color="auto"/>
              <w:right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.23</w:t>
            </w:r>
          </w:p>
        </w:tc>
        <w:tc>
          <w:tcPr>
            <w:tcW w:w="2505" w:type="pct"/>
            <w:tcBorders>
              <w:top w:val="single" w:sz="12" w:space="0" w:color="auto"/>
              <w:left w:val="single" w:sz="4" w:space="0" w:color="auto"/>
              <w:bottom w:val="single" w:sz="4" w:space="0" w:color="auto"/>
            </w:tcBorders>
            <w:shd w:val="clear" w:color="auto" w:fill="auto"/>
            <w:vAlign w:val="center"/>
          </w:tcPr>
          <w:p w:rsidR="00671345" w:rsidRDefault="00095E60">
            <w:pPr>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.03</w:t>
            </w:r>
          </w:p>
        </w:tc>
      </w:tr>
      <w:tr w:rsidR="00671345">
        <w:trPr>
          <w:trHeight w:hRule="exact" w:val="284"/>
          <w:jc w:val="center"/>
        </w:trPr>
        <w:tc>
          <w:tcPr>
            <w:tcW w:w="2495" w:type="pct"/>
            <w:tcBorders>
              <w:top w:val="single" w:sz="4" w:space="0" w:color="auto"/>
              <w:bottom w:val="single" w:sz="4" w:space="0" w:color="auto"/>
              <w:right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.43</w:t>
            </w:r>
          </w:p>
        </w:tc>
        <w:tc>
          <w:tcPr>
            <w:tcW w:w="2505" w:type="pct"/>
            <w:tcBorders>
              <w:top w:val="single" w:sz="4" w:space="0" w:color="auto"/>
              <w:left w:val="single" w:sz="4" w:space="0" w:color="auto"/>
              <w:bottom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.05</w:t>
            </w:r>
          </w:p>
        </w:tc>
      </w:tr>
      <w:tr w:rsidR="00671345">
        <w:trPr>
          <w:trHeight w:hRule="exact" w:val="284"/>
          <w:jc w:val="center"/>
        </w:trPr>
        <w:tc>
          <w:tcPr>
            <w:tcW w:w="2495" w:type="pct"/>
            <w:tcBorders>
              <w:top w:val="single" w:sz="4" w:space="0" w:color="auto"/>
              <w:bottom w:val="single" w:sz="4" w:space="0" w:color="auto"/>
              <w:right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.78</w:t>
            </w:r>
          </w:p>
        </w:tc>
        <w:tc>
          <w:tcPr>
            <w:tcW w:w="2505" w:type="pct"/>
            <w:tcBorders>
              <w:top w:val="single" w:sz="4" w:space="0" w:color="auto"/>
              <w:left w:val="single" w:sz="4" w:space="0" w:color="auto"/>
              <w:bottom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.05</w:t>
            </w:r>
          </w:p>
        </w:tc>
      </w:tr>
      <w:tr w:rsidR="00671345">
        <w:trPr>
          <w:trHeight w:hRule="exact" w:val="319"/>
          <w:jc w:val="center"/>
        </w:trPr>
        <w:tc>
          <w:tcPr>
            <w:tcW w:w="2495" w:type="pct"/>
            <w:tcBorders>
              <w:top w:val="single" w:sz="4" w:space="0" w:color="auto"/>
              <w:bottom w:val="single" w:sz="4" w:space="0" w:color="auto"/>
              <w:right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.98</w:t>
            </w:r>
          </w:p>
        </w:tc>
        <w:tc>
          <w:tcPr>
            <w:tcW w:w="2505" w:type="pct"/>
            <w:tcBorders>
              <w:top w:val="single" w:sz="4" w:space="0" w:color="auto"/>
              <w:left w:val="single" w:sz="4" w:space="0" w:color="auto"/>
              <w:bottom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.06</w:t>
            </w:r>
          </w:p>
        </w:tc>
      </w:tr>
      <w:tr w:rsidR="00671345">
        <w:trPr>
          <w:trHeight w:hRule="exact" w:val="273"/>
          <w:jc w:val="center"/>
        </w:trPr>
        <w:tc>
          <w:tcPr>
            <w:tcW w:w="5000" w:type="pct"/>
            <w:gridSpan w:val="2"/>
            <w:tcBorders>
              <w:top w:val="single" w:sz="4" w:space="0" w:color="auto"/>
              <w:bottom w:val="single" w:sz="12" w:space="0" w:color="auto"/>
            </w:tcBorders>
            <w:shd w:val="clear" w:color="auto" w:fill="auto"/>
            <w:vAlign w:val="center"/>
          </w:tcPr>
          <w:p w:rsidR="00671345" w:rsidRDefault="00095E60">
            <w:pPr>
              <w:jc w:val="left"/>
              <w:rPr>
                <w:color w:val="000000"/>
                <w:kern w:val="0"/>
                <w:sz w:val="18"/>
                <w:szCs w:val="18"/>
                <w:lang w:bidi="ar"/>
              </w:rPr>
            </w:pPr>
            <w:r>
              <w:rPr>
                <w:rFonts w:ascii="黑体" w:eastAsia="黑体" w:hAnsi="黑体" w:cs="黑体" w:hint="eastAsia"/>
                <w:color w:val="000000"/>
                <w:kern w:val="0"/>
                <w:sz w:val="18"/>
                <w:szCs w:val="18"/>
                <w:lang w:bidi="ar"/>
              </w:rPr>
              <w:t>注：</w:t>
            </w:r>
            <w:r>
              <w:rPr>
                <w:rFonts w:ascii="宋体" w:hAnsi="宋体" w:cs="宋体" w:hint="eastAsia"/>
                <w:color w:val="000000"/>
                <w:kern w:val="0"/>
                <w:sz w:val="18"/>
                <w:szCs w:val="18"/>
                <w:lang w:bidi="ar"/>
              </w:rPr>
              <w:t>重复性限（r）为2.8×</w:t>
            </w:r>
            <w:proofErr w:type="spellStart"/>
            <w:r>
              <w:rPr>
                <w:rFonts w:ascii="宋体" w:hAnsi="宋体" w:cs="宋体" w:hint="eastAsia"/>
                <w:color w:val="000000"/>
                <w:kern w:val="0"/>
                <w:sz w:val="18"/>
                <w:szCs w:val="18"/>
                <w:lang w:bidi="ar"/>
              </w:rPr>
              <w:t>S</w:t>
            </w:r>
            <w:r>
              <w:rPr>
                <w:rFonts w:ascii="宋体" w:hAnsi="宋体" w:cs="宋体" w:hint="eastAsia"/>
                <w:color w:val="000000"/>
                <w:kern w:val="0"/>
                <w:sz w:val="18"/>
                <w:szCs w:val="18"/>
                <w:vertAlign w:val="subscript"/>
                <w:lang w:bidi="ar"/>
              </w:rPr>
              <w:t>r</w:t>
            </w:r>
            <w:proofErr w:type="spellEnd"/>
            <w:r>
              <w:rPr>
                <w:rFonts w:ascii="宋体" w:hAnsi="宋体" w:cs="宋体" w:hint="eastAsia"/>
                <w:color w:val="000000"/>
                <w:kern w:val="0"/>
                <w:sz w:val="18"/>
                <w:szCs w:val="18"/>
                <w:lang w:bidi="ar"/>
              </w:rPr>
              <w:t>，</w:t>
            </w:r>
            <w:proofErr w:type="spellStart"/>
            <w:r>
              <w:rPr>
                <w:rFonts w:ascii="宋体" w:hAnsi="宋体" w:cs="宋体" w:hint="eastAsia"/>
                <w:color w:val="000000"/>
                <w:kern w:val="0"/>
                <w:sz w:val="18"/>
                <w:szCs w:val="18"/>
                <w:lang w:bidi="ar"/>
              </w:rPr>
              <w:t>S</w:t>
            </w:r>
            <w:r>
              <w:rPr>
                <w:rFonts w:ascii="宋体" w:hAnsi="宋体" w:cs="宋体" w:hint="eastAsia"/>
                <w:color w:val="000000"/>
                <w:kern w:val="0"/>
                <w:sz w:val="18"/>
                <w:szCs w:val="18"/>
                <w:vertAlign w:val="subscript"/>
                <w:lang w:bidi="ar"/>
              </w:rPr>
              <w:t>r</w:t>
            </w:r>
            <w:proofErr w:type="spellEnd"/>
            <w:r>
              <w:rPr>
                <w:rFonts w:ascii="宋体" w:hAnsi="宋体" w:cs="宋体" w:hint="eastAsia"/>
                <w:color w:val="000000"/>
                <w:kern w:val="0"/>
                <w:sz w:val="18"/>
                <w:szCs w:val="18"/>
                <w:lang w:bidi="ar"/>
              </w:rPr>
              <w:t>为重复性限标准偏差。</w:t>
            </w:r>
          </w:p>
          <w:p w:rsidR="00671345" w:rsidRDefault="00671345">
            <w:pPr>
              <w:widowControl/>
              <w:jc w:val="center"/>
              <w:textAlignment w:val="center"/>
              <w:rPr>
                <w:rFonts w:ascii="宋体" w:hAnsi="宋体" w:cs="宋体"/>
                <w:color w:val="000000"/>
                <w:kern w:val="0"/>
                <w:sz w:val="18"/>
                <w:szCs w:val="18"/>
                <w:lang w:bidi="ar"/>
              </w:rPr>
            </w:pPr>
          </w:p>
        </w:tc>
      </w:tr>
    </w:tbl>
    <w:p w:rsidR="00671345" w:rsidRDefault="00095E60">
      <w:pPr>
        <w:pStyle w:val="affff0"/>
        <w:numPr>
          <w:ilvl w:val="0"/>
          <w:numId w:val="0"/>
        </w:numPr>
        <w:snapToGrid w:val="0"/>
        <w:spacing w:beforeLines="50" w:before="156" w:afterLines="50" w:after="156"/>
        <w:rPr>
          <w:rFonts w:ascii="Times New Roman"/>
          <w:kern w:val="2"/>
        </w:rPr>
      </w:pPr>
      <w:r>
        <w:rPr>
          <w:rFonts w:hAnsi="黑体"/>
          <w:color w:val="000000"/>
          <w:szCs w:val="22"/>
        </w:rPr>
        <w:lastRenderedPageBreak/>
        <w:t>4.7.2</w:t>
      </w:r>
      <w:r>
        <w:rPr>
          <w:rFonts w:ascii="Times New Roman"/>
        </w:rPr>
        <w:t xml:space="preserve">　</w:t>
      </w:r>
      <w:r>
        <w:rPr>
          <w:rFonts w:ascii="Times New Roman" w:hint="eastAsia"/>
          <w:kern w:val="2"/>
        </w:rPr>
        <w:t>再现性</w:t>
      </w:r>
    </w:p>
    <w:p w:rsidR="00671345" w:rsidRDefault="00095E60">
      <w:pPr>
        <w:pStyle w:val="affb"/>
        <w:snapToGrid w:val="0"/>
        <w:ind w:firstLine="420"/>
        <w:rPr>
          <w:rFonts w:ascii="Times New Roman"/>
        </w:rPr>
      </w:pPr>
      <w:r>
        <w:rPr>
          <w:rFonts w:ascii="Times New Roman"/>
          <w:color w:val="000000"/>
        </w:rPr>
        <w:t>在再现性条件下获得的两次独立测试结果的</w:t>
      </w:r>
      <w:proofErr w:type="gramStart"/>
      <w:r>
        <w:rPr>
          <w:rFonts w:ascii="Times New Roman"/>
        </w:rPr>
        <w:t>的</w:t>
      </w:r>
      <w:proofErr w:type="gramEnd"/>
      <w:r>
        <w:rPr>
          <w:rFonts w:ascii="Times New Roman"/>
          <w:color w:val="000000"/>
        </w:rPr>
        <w:t>绝对差值不大于再现性限（</w:t>
      </w:r>
      <w:r>
        <w:rPr>
          <w:rFonts w:ascii="Times New Roman"/>
          <w:i/>
          <w:color w:val="000000"/>
        </w:rPr>
        <w:t>R</w:t>
      </w:r>
      <w:r>
        <w:rPr>
          <w:rFonts w:ascii="Times New Roman"/>
          <w:color w:val="000000"/>
        </w:rPr>
        <w:t>），超过再现性限（</w:t>
      </w:r>
      <w:r>
        <w:rPr>
          <w:rFonts w:ascii="Times New Roman"/>
          <w:i/>
          <w:color w:val="000000"/>
        </w:rPr>
        <w:t>R</w:t>
      </w:r>
      <w:r>
        <w:rPr>
          <w:rFonts w:ascii="Times New Roman"/>
          <w:color w:val="000000"/>
        </w:rPr>
        <w:t>）的情况不超过</w:t>
      </w:r>
      <w:r>
        <w:rPr>
          <w:rFonts w:ascii="Times New Roman"/>
          <w:color w:val="000000"/>
        </w:rPr>
        <w:t>5%</w:t>
      </w:r>
      <w:r>
        <w:rPr>
          <w:rFonts w:ascii="Times New Roman"/>
          <w:color w:val="000000"/>
        </w:rPr>
        <w:t>，再现性限（</w:t>
      </w:r>
      <w:r>
        <w:rPr>
          <w:rFonts w:ascii="Times New Roman"/>
          <w:i/>
          <w:color w:val="000000"/>
        </w:rPr>
        <w:t>R</w:t>
      </w:r>
      <w:r>
        <w:rPr>
          <w:rFonts w:ascii="Times New Roman"/>
          <w:color w:val="000000"/>
        </w:rPr>
        <w:t>）按表</w:t>
      </w:r>
      <w:r>
        <w:rPr>
          <w:rFonts w:ascii="Times New Roman"/>
          <w:color w:val="000000"/>
        </w:rPr>
        <w:t>2</w:t>
      </w:r>
      <w:r>
        <w:rPr>
          <w:rFonts w:ascii="Times New Roman"/>
          <w:color w:val="000000"/>
        </w:rPr>
        <w:t>数据采用线性内插法或外延法求得。</w:t>
      </w:r>
    </w:p>
    <w:p w:rsidR="00671345" w:rsidRDefault="00095E60">
      <w:pPr>
        <w:spacing w:beforeLines="50" w:before="156" w:afterLines="50" w:after="156"/>
        <w:jc w:val="center"/>
        <w:rPr>
          <w:rFonts w:eastAsia="黑体"/>
        </w:rPr>
      </w:pPr>
      <w:r>
        <w:rPr>
          <w:rFonts w:eastAsia="黑体"/>
        </w:rPr>
        <w:t>表</w:t>
      </w:r>
      <w:r>
        <w:rPr>
          <w:rFonts w:ascii="黑体" w:eastAsia="黑体" w:hAnsi="黑体" w:cs="黑体"/>
        </w:rPr>
        <w:t>2</w:t>
      </w:r>
      <w:r>
        <w:rPr>
          <w:color w:val="000000"/>
        </w:rPr>
        <w:t xml:space="preserve">　</w:t>
      </w:r>
      <w:r>
        <w:rPr>
          <w:rFonts w:eastAsia="黑体"/>
        </w:rPr>
        <w:t>再现性限</w:t>
      </w:r>
      <w:r>
        <w:rPr>
          <w:rFonts w:ascii="黑体" w:eastAsia="黑体" w:hAnsi="黑体" w:hint="eastAsia"/>
        </w:rPr>
        <w:t>（</w:t>
      </w:r>
      <w:r>
        <w:rPr>
          <w:rFonts w:ascii="黑体" w:eastAsia="黑体" w:hAnsi="黑体" w:hint="eastAsia"/>
          <w:i/>
        </w:rPr>
        <w:t>R</w:t>
      </w:r>
      <w:r>
        <w:rPr>
          <w:rFonts w:ascii="黑体" w:eastAsia="黑体" w:hAnsi="黑体" w:hint="eastAsia"/>
        </w:rPr>
        <w:t>）</w:t>
      </w:r>
    </w:p>
    <w:tbl>
      <w:tblPr>
        <w:tblW w:w="4983"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761"/>
        <w:gridCol w:w="4777"/>
      </w:tblGrid>
      <w:tr w:rsidR="00671345">
        <w:trPr>
          <w:trHeight w:hRule="exact" w:val="491"/>
          <w:jc w:val="center"/>
        </w:trPr>
        <w:tc>
          <w:tcPr>
            <w:tcW w:w="2496" w:type="pct"/>
            <w:tcBorders>
              <w:bottom w:val="single" w:sz="12" w:space="0" w:color="auto"/>
            </w:tcBorders>
            <w:vAlign w:val="center"/>
          </w:tcPr>
          <w:p w:rsidR="00671345" w:rsidRDefault="00095E60">
            <w:pPr>
              <w:jc w:val="center"/>
              <w:rPr>
                <w:rFonts w:ascii="宋体" w:hAnsi="宋体" w:cs="宋体"/>
                <w:sz w:val="18"/>
                <w:szCs w:val="18"/>
              </w:rPr>
            </w:pPr>
            <w:r>
              <w:rPr>
                <w:rFonts w:ascii="宋体" w:hAnsi="宋体" w:cs="宋体" w:hint="eastAsia"/>
                <w:sz w:val="18"/>
                <w:szCs w:val="18"/>
              </w:rPr>
              <w:t>硫酸根的质量分数</w:t>
            </w:r>
          </w:p>
          <w:p w:rsidR="00671345" w:rsidRDefault="00095E60">
            <w:pPr>
              <w:jc w:val="center"/>
              <w:rPr>
                <w:rFonts w:ascii="宋体" w:hAnsi="宋体" w:cs="宋体"/>
                <w:sz w:val="18"/>
                <w:szCs w:val="18"/>
              </w:rPr>
            </w:pPr>
            <w:r>
              <w:rPr>
                <w:rFonts w:ascii="宋体" w:hAnsi="宋体" w:cs="宋体" w:hint="eastAsia"/>
                <w:sz w:val="18"/>
                <w:szCs w:val="18"/>
              </w:rPr>
              <w:t>%</w:t>
            </w:r>
          </w:p>
        </w:tc>
        <w:tc>
          <w:tcPr>
            <w:tcW w:w="2504" w:type="pct"/>
            <w:tcBorders>
              <w:bottom w:val="single" w:sz="12" w:space="0" w:color="auto"/>
            </w:tcBorders>
            <w:vAlign w:val="center"/>
          </w:tcPr>
          <w:p w:rsidR="00671345" w:rsidRDefault="00095E60">
            <w:pPr>
              <w:jc w:val="center"/>
              <w:rPr>
                <w:rFonts w:ascii="宋体" w:hAnsi="宋体" w:cs="宋体"/>
                <w:sz w:val="18"/>
                <w:szCs w:val="18"/>
              </w:rPr>
            </w:pPr>
            <w:r>
              <w:rPr>
                <w:rFonts w:ascii="宋体" w:hAnsi="宋体" w:cs="宋体" w:hint="eastAsia"/>
                <w:sz w:val="18"/>
                <w:szCs w:val="18"/>
              </w:rPr>
              <w:t>再现</w:t>
            </w:r>
            <w:r>
              <w:rPr>
                <w:rFonts w:ascii="宋体" w:hAnsi="宋体" w:cs="宋体"/>
                <w:sz w:val="18"/>
                <w:szCs w:val="18"/>
              </w:rPr>
              <w:t>性</w:t>
            </w:r>
            <w:r>
              <w:rPr>
                <w:rFonts w:ascii="宋体" w:hAnsi="宋体" w:cs="宋体" w:hint="eastAsia"/>
                <w:sz w:val="18"/>
                <w:szCs w:val="18"/>
              </w:rPr>
              <w:t>限(</w:t>
            </w:r>
            <w:r>
              <w:rPr>
                <w:rFonts w:ascii="宋体" w:hAnsi="宋体" w:cs="宋体" w:hint="eastAsia"/>
                <w:i/>
                <w:sz w:val="18"/>
                <w:szCs w:val="18"/>
              </w:rPr>
              <w:t>R</w:t>
            </w:r>
            <w:r>
              <w:rPr>
                <w:rFonts w:ascii="宋体" w:hAnsi="宋体" w:cs="宋体" w:hint="eastAsia"/>
                <w:sz w:val="18"/>
                <w:szCs w:val="18"/>
              </w:rPr>
              <w:t>)</w:t>
            </w:r>
          </w:p>
          <w:p w:rsidR="00671345" w:rsidRDefault="00095E60">
            <w:pPr>
              <w:jc w:val="center"/>
              <w:rPr>
                <w:rFonts w:ascii="宋体" w:hAnsi="宋体" w:cs="宋体"/>
                <w:sz w:val="18"/>
                <w:szCs w:val="18"/>
              </w:rPr>
            </w:pPr>
            <w:r>
              <w:rPr>
                <w:rFonts w:ascii="宋体" w:hAnsi="宋体" w:cs="宋体" w:hint="eastAsia"/>
                <w:sz w:val="18"/>
                <w:szCs w:val="18"/>
              </w:rPr>
              <w:t>%</w:t>
            </w:r>
          </w:p>
        </w:tc>
      </w:tr>
      <w:tr w:rsidR="00671345">
        <w:trPr>
          <w:trHeight w:hRule="exact" w:val="302"/>
          <w:jc w:val="center"/>
        </w:trPr>
        <w:tc>
          <w:tcPr>
            <w:tcW w:w="2496" w:type="pct"/>
            <w:tcBorders>
              <w:top w:val="single" w:sz="12" w:space="0" w:color="auto"/>
              <w:bottom w:val="single" w:sz="4" w:space="0" w:color="auto"/>
              <w:right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.23</w:t>
            </w:r>
          </w:p>
        </w:tc>
        <w:tc>
          <w:tcPr>
            <w:tcW w:w="2504" w:type="pct"/>
            <w:tcBorders>
              <w:top w:val="single" w:sz="12" w:space="0" w:color="auto"/>
              <w:left w:val="single" w:sz="4" w:space="0" w:color="auto"/>
              <w:bottom w:val="single" w:sz="4" w:space="0" w:color="auto"/>
            </w:tcBorders>
            <w:shd w:val="clear" w:color="auto" w:fill="auto"/>
            <w:vAlign w:val="center"/>
          </w:tcPr>
          <w:p w:rsidR="00671345" w:rsidRDefault="00095E60">
            <w:pPr>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.05</w:t>
            </w:r>
          </w:p>
        </w:tc>
      </w:tr>
      <w:tr w:rsidR="00671345">
        <w:trPr>
          <w:trHeight w:hRule="exact" w:val="302"/>
          <w:jc w:val="center"/>
        </w:trPr>
        <w:tc>
          <w:tcPr>
            <w:tcW w:w="2496" w:type="pct"/>
            <w:tcBorders>
              <w:top w:val="single" w:sz="4" w:space="0" w:color="auto"/>
              <w:bottom w:val="single" w:sz="4" w:space="0" w:color="auto"/>
              <w:right w:val="single" w:sz="4" w:space="0" w:color="auto"/>
            </w:tcBorders>
            <w:shd w:val="clear" w:color="auto" w:fill="auto"/>
            <w:vAlign w:val="center"/>
          </w:tcPr>
          <w:p w:rsidR="00671345" w:rsidRDefault="00095E60">
            <w:pPr>
              <w:widowControl/>
              <w:jc w:val="center"/>
              <w:textAlignment w:val="cente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.43</w:t>
            </w:r>
          </w:p>
        </w:tc>
        <w:tc>
          <w:tcPr>
            <w:tcW w:w="2504" w:type="pct"/>
            <w:tcBorders>
              <w:top w:val="single" w:sz="4" w:space="0" w:color="auto"/>
              <w:left w:val="single" w:sz="4" w:space="0" w:color="auto"/>
              <w:bottom w:val="single" w:sz="4" w:space="0" w:color="auto"/>
            </w:tcBorders>
            <w:shd w:val="clear" w:color="auto" w:fill="auto"/>
            <w:vAlign w:val="center"/>
          </w:tcPr>
          <w:p w:rsidR="00671345" w:rsidRDefault="00095E60">
            <w:pPr>
              <w:jc w:val="center"/>
              <w:textAlignment w:val="center"/>
            </w:pPr>
            <w:r>
              <w:rPr>
                <w:rFonts w:ascii="宋体" w:hAnsi="宋体" w:cs="宋体"/>
                <w:color w:val="000000"/>
                <w:kern w:val="0"/>
                <w:sz w:val="18"/>
                <w:szCs w:val="18"/>
                <w:lang w:bidi="ar"/>
              </w:rPr>
              <w:t>0.06</w:t>
            </w:r>
          </w:p>
        </w:tc>
      </w:tr>
      <w:tr w:rsidR="00671345">
        <w:trPr>
          <w:trHeight w:hRule="exact" w:val="302"/>
          <w:jc w:val="center"/>
        </w:trPr>
        <w:tc>
          <w:tcPr>
            <w:tcW w:w="2496" w:type="pct"/>
            <w:tcBorders>
              <w:top w:val="single" w:sz="4" w:space="0" w:color="auto"/>
              <w:bottom w:val="single" w:sz="4" w:space="0" w:color="auto"/>
              <w:right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.78</w:t>
            </w:r>
          </w:p>
        </w:tc>
        <w:tc>
          <w:tcPr>
            <w:tcW w:w="2504" w:type="pct"/>
            <w:tcBorders>
              <w:top w:val="single" w:sz="4" w:space="0" w:color="auto"/>
              <w:left w:val="single" w:sz="4" w:space="0" w:color="auto"/>
              <w:bottom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.05</w:t>
            </w:r>
          </w:p>
        </w:tc>
      </w:tr>
      <w:tr w:rsidR="00671345">
        <w:trPr>
          <w:trHeight w:hRule="exact" w:val="339"/>
          <w:jc w:val="center"/>
        </w:trPr>
        <w:tc>
          <w:tcPr>
            <w:tcW w:w="2496" w:type="pct"/>
            <w:tcBorders>
              <w:top w:val="single" w:sz="4" w:space="0" w:color="auto"/>
              <w:bottom w:val="single" w:sz="4" w:space="0" w:color="auto"/>
              <w:right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.98</w:t>
            </w:r>
          </w:p>
        </w:tc>
        <w:tc>
          <w:tcPr>
            <w:tcW w:w="2504" w:type="pct"/>
            <w:tcBorders>
              <w:top w:val="single" w:sz="4" w:space="0" w:color="auto"/>
              <w:left w:val="single" w:sz="4" w:space="0" w:color="auto"/>
              <w:bottom w:val="single" w:sz="4" w:space="0" w:color="auto"/>
            </w:tcBorders>
            <w:shd w:val="clear" w:color="auto" w:fill="auto"/>
            <w:vAlign w:val="center"/>
          </w:tcPr>
          <w:p w:rsidR="00671345" w:rsidRDefault="00095E60">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w:t>
            </w:r>
            <w:r>
              <w:rPr>
                <w:rFonts w:ascii="宋体" w:hAnsi="宋体" w:cs="宋体"/>
                <w:color w:val="000000"/>
                <w:kern w:val="0"/>
                <w:sz w:val="18"/>
                <w:szCs w:val="18"/>
                <w:lang w:bidi="ar"/>
              </w:rPr>
              <w:t>.07</w:t>
            </w:r>
          </w:p>
        </w:tc>
      </w:tr>
      <w:tr w:rsidR="00671345">
        <w:trPr>
          <w:trHeight w:hRule="exact" w:val="288"/>
          <w:jc w:val="center"/>
        </w:trPr>
        <w:tc>
          <w:tcPr>
            <w:tcW w:w="5000" w:type="pct"/>
            <w:gridSpan w:val="2"/>
            <w:tcBorders>
              <w:top w:val="single" w:sz="4" w:space="0" w:color="auto"/>
              <w:bottom w:val="single" w:sz="12" w:space="0" w:color="auto"/>
            </w:tcBorders>
            <w:shd w:val="clear" w:color="auto" w:fill="auto"/>
            <w:vAlign w:val="center"/>
          </w:tcPr>
          <w:p w:rsidR="00671345" w:rsidRDefault="00095E60">
            <w:pPr>
              <w:rPr>
                <w:color w:val="000000"/>
                <w:kern w:val="0"/>
                <w:sz w:val="18"/>
                <w:szCs w:val="18"/>
                <w:lang w:bidi="ar"/>
              </w:rPr>
            </w:pPr>
            <w:r>
              <w:rPr>
                <w:rFonts w:ascii="黑体" w:eastAsia="黑体" w:hAnsi="黑体" w:cs="黑体" w:hint="eastAsia"/>
                <w:color w:val="000000"/>
                <w:kern w:val="0"/>
                <w:sz w:val="18"/>
                <w:szCs w:val="18"/>
                <w:lang w:bidi="ar"/>
              </w:rPr>
              <w:t>注：</w:t>
            </w:r>
            <w:r>
              <w:rPr>
                <w:rFonts w:ascii="宋体" w:hAnsi="宋体" w:cs="宋体" w:hint="eastAsia"/>
                <w:color w:val="000000"/>
                <w:kern w:val="0"/>
                <w:sz w:val="18"/>
                <w:szCs w:val="18"/>
                <w:lang w:bidi="ar"/>
              </w:rPr>
              <w:t>再现性限（R）为2.8×S</w:t>
            </w:r>
            <w:r>
              <w:rPr>
                <w:rFonts w:ascii="宋体" w:hAnsi="宋体" w:cs="宋体" w:hint="eastAsia"/>
                <w:color w:val="000000"/>
                <w:kern w:val="0"/>
                <w:sz w:val="18"/>
                <w:szCs w:val="18"/>
                <w:vertAlign w:val="subscript"/>
                <w:lang w:bidi="ar"/>
              </w:rPr>
              <w:t>R</w:t>
            </w:r>
            <w:r>
              <w:rPr>
                <w:rFonts w:ascii="宋体" w:hAnsi="宋体" w:cs="宋体" w:hint="eastAsia"/>
                <w:color w:val="000000"/>
                <w:kern w:val="0"/>
                <w:sz w:val="18"/>
                <w:szCs w:val="18"/>
                <w:lang w:bidi="ar"/>
              </w:rPr>
              <w:t>，S</w:t>
            </w:r>
            <w:r>
              <w:rPr>
                <w:rFonts w:ascii="宋体" w:hAnsi="宋体" w:cs="宋体" w:hint="eastAsia"/>
                <w:color w:val="000000"/>
                <w:kern w:val="0"/>
                <w:sz w:val="18"/>
                <w:szCs w:val="18"/>
                <w:vertAlign w:val="subscript"/>
                <w:lang w:bidi="ar"/>
              </w:rPr>
              <w:t>R</w:t>
            </w:r>
            <w:r>
              <w:rPr>
                <w:rFonts w:ascii="宋体" w:hAnsi="宋体" w:cs="宋体" w:hint="eastAsia"/>
                <w:color w:val="000000"/>
                <w:kern w:val="0"/>
                <w:sz w:val="18"/>
                <w:szCs w:val="18"/>
                <w:lang w:bidi="ar"/>
              </w:rPr>
              <w:t>为再现性限标准偏差。</w:t>
            </w:r>
          </w:p>
          <w:p w:rsidR="00671345" w:rsidRDefault="00671345">
            <w:pPr>
              <w:widowControl/>
              <w:jc w:val="center"/>
              <w:textAlignment w:val="center"/>
              <w:rPr>
                <w:rFonts w:ascii="宋体" w:hAnsi="宋体" w:cs="宋体"/>
                <w:color w:val="000000"/>
                <w:kern w:val="0"/>
                <w:sz w:val="18"/>
                <w:szCs w:val="18"/>
                <w:lang w:bidi="ar"/>
              </w:rPr>
            </w:pPr>
          </w:p>
        </w:tc>
      </w:tr>
    </w:tbl>
    <w:p w:rsidR="00671345" w:rsidRDefault="00671345">
      <w:pPr>
        <w:pStyle w:val="affb"/>
        <w:snapToGrid w:val="0"/>
        <w:ind w:firstLineChars="0" w:firstLine="0"/>
        <w:rPr>
          <w:rFonts w:ascii="黑体" w:eastAsia="黑体" w:hAnsi="黑体" w:cs="黑体"/>
        </w:rPr>
      </w:pPr>
    </w:p>
    <w:p w:rsidR="00671345" w:rsidRDefault="00095E60">
      <w:pPr>
        <w:pStyle w:val="af1"/>
        <w:numPr>
          <w:ilvl w:val="0"/>
          <w:numId w:val="11"/>
        </w:numPr>
        <w:tabs>
          <w:tab w:val="left" w:pos="112"/>
        </w:tabs>
        <w:spacing w:beforeLines="100" w:before="312" w:afterLines="100" w:after="312"/>
        <w:ind w:left="357" w:hanging="357"/>
      </w:pPr>
      <w:r>
        <w:rPr>
          <w:rFonts w:ascii="Times New Roman"/>
          <w:color w:val="FF0000"/>
        </w:rPr>
        <w:t xml:space="preserve">　</w:t>
      </w:r>
      <w:r>
        <w:rPr>
          <w:rFonts w:ascii="Times New Roman" w:hint="eastAsia"/>
        </w:rPr>
        <w:t>重量法（方法</w:t>
      </w:r>
      <w:r>
        <w:rPr>
          <w:rFonts w:ascii="Times New Roman" w:hint="eastAsia"/>
        </w:rPr>
        <w:t>2</w:t>
      </w:r>
      <w:r>
        <w:rPr>
          <w:rFonts w:ascii="Times New Roman" w:hint="eastAsia"/>
        </w:rPr>
        <w:t>）</w:t>
      </w:r>
    </w:p>
    <w:p w:rsidR="00671345" w:rsidRDefault="00095E60">
      <w:pPr>
        <w:pStyle w:val="af1"/>
        <w:numPr>
          <w:ilvl w:val="1"/>
          <w:numId w:val="0"/>
        </w:numPr>
        <w:tabs>
          <w:tab w:val="left" w:pos="112"/>
          <w:tab w:val="left" w:pos="506"/>
        </w:tabs>
        <w:spacing w:beforeLines="100" w:before="312" w:afterLines="100" w:after="312"/>
        <w:rPr>
          <w:rFonts w:hAnsi="黑体" w:cs="黑体"/>
          <w:color w:val="000000" w:themeColor="text1"/>
        </w:rPr>
      </w:pPr>
      <w:r>
        <w:rPr>
          <w:rFonts w:hAnsi="黑体" w:cs="黑体" w:hint="eastAsia"/>
          <w:color w:val="000000" w:themeColor="text1"/>
        </w:rPr>
        <w:t>方法提要</w:t>
      </w:r>
    </w:p>
    <w:p w:rsidR="00671345" w:rsidRDefault="00095E60">
      <w:pPr>
        <w:ind w:firstLine="420"/>
        <w:rPr>
          <w:rFonts w:ascii="黑体" w:eastAsia="黑体" w:hAnsi="黑体" w:cs="黑体"/>
          <w:szCs w:val="21"/>
        </w:rPr>
      </w:pPr>
      <w:r>
        <w:rPr>
          <w:rFonts w:asciiTheme="minorEastAsia" w:eastAsiaTheme="minorEastAsia" w:hAnsiTheme="minorEastAsia" w:cstheme="minorEastAsia" w:hint="eastAsia"/>
          <w:szCs w:val="21"/>
        </w:rPr>
        <w:t>试料经</w:t>
      </w:r>
      <w:r>
        <w:rPr>
          <w:rFonts w:asciiTheme="minorEastAsia" w:hAnsiTheme="minorEastAsia" w:cstheme="minorEastAsia" w:hint="eastAsia"/>
          <w:szCs w:val="21"/>
        </w:rPr>
        <w:t>酸溶解</w:t>
      </w:r>
      <w:r>
        <w:rPr>
          <w:rFonts w:asciiTheme="minorEastAsia" w:eastAsiaTheme="minorEastAsia" w:hAnsiTheme="minorEastAsia" w:cstheme="minorEastAsia" w:hint="eastAsia"/>
          <w:szCs w:val="21"/>
        </w:rPr>
        <w:t>，稀释后在pH为2左右的酸性条件下，使用氯化钡试剂沉淀硫酸根，经过滤，洗涤后于800 ℃灼烧恒重，计算转换硫酸钡重量为稀土氧化物中硫酸根含量。</w:t>
      </w:r>
    </w:p>
    <w:p w:rsidR="00671345" w:rsidRDefault="00095E60">
      <w:pPr>
        <w:pStyle w:val="af1"/>
        <w:numPr>
          <w:ilvl w:val="1"/>
          <w:numId w:val="0"/>
        </w:numPr>
        <w:tabs>
          <w:tab w:val="left" w:pos="112"/>
        </w:tabs>
        <w:spacing w:beforeLines="100" w:before="312" w:afterLines="100" w:after="312"/>
        <w:rPr>
          <w:rFonts w:hAnsi="黑体" w:cs="黑体"/>
          <w:color w:val="000000" w:themeColor="text1"/>
        </w:rPr>
      </w:pPr>
      <w:r>
        <w:rPr>
          <w:rFonts w:hAnsi="黑体" w:cs="黑体" w:hint="eastAsia"/>
          <w:color w:val="000000" w:themeColor="text1"/>
        </w:rPr>
        <w:t>5.1 试剂材料</w:t>
      </w:r>
    </w:p>
    <w:p w:rsidR="00671345" w:rsidRDefault="00095E60">
      <w:pPr>
        <w:pStyle w:val="affb"/>
        <w:ind w:firstLine="420"/>
        <w:rPr>
          <w:rFonts w:ascii="Times New Roman"/>
          <w:bCs/>
          <w:kern w:val="2"/>
          <w:szCs w:val="24"/>
        </w:rPr>
      </w:pPr>
      <w:r>
        <w:rPr>
          <w:rFonts w:ascii="Times New Roman"/>
          <w:bCs/>
          <w:kern w:val="2"/>
          <w:szCs w:val="24"/>
        </w:rPr>
        <w:t>除非另有说明，在分析中仅使用确认为</w:t>
      </w:r>
      <w:r>
        <w:rPr>
          <w:rFonts w:ascii="Times New Roman" w:hint="eastAsia"/>
          <w:bCs/>
          <w:kern w:val="2"/>
          <w:szCs w:val="24"/>
        </w:rPr>
        <w:t>分析</w:t>
      </w:r>
      <w:r>
        <w:rPr>
          <w:rFonts w:ascii="Times New Roman"/>
          <w:bCs/>
          <w:kern w:val="2"/>
          <w:szCs w:val="24"/>
        </w:rPr>
        <w:t>纯及以上试剂和</w:t>
      </w:r>
      <w:r>
        <w:rPr>
          <w:rFonts w:ascii="Times New Roman" w:hint="eastAsia"/>
          <w:bCs/>
          <w:kern w:val="2"/>
          <w:szCs w:val="24"/>
        </w:rPr>
        <w:t>符合实验室</w:t>
      </w:r>
      <w:r>
        <w:rPr>
          <w:rFonts w:ascii="Times New Roman" w:hint="eastAsia"/>
          <w:bCs/>
          <w:kern w:val="2"/>
          <w:szCs w:val="24"/>
        </w:rPr>
        <w:t>GB/T6682</w:t>
      </w:r>
      <w:r>
        <w:rPr>
          <w:rFonts w:ascii="Times New Roman" w:hint="eastAsia"/>
          <w:bCs/>
          <w:kern w:val="2"/>
          <w:szCs w:val="24"/>
        </w:rPr>
        <w:t>规定的三级水</w:t>
      </w:r>
      <w:r>
        <w:rPr>
          <w:rFonts w:ascii="Times New Roman"/>
          <w:bCs/>
          <w:kern w:val="2"/>
          <w:szCs w:val="24"/>
        </w:rPr>
        <w:t>。</w:t>
      </w:r>
      <w:r>
        <w:rPr>
          <w:rFonts w:ascii="Times New Roman" w:hint="eastAsia"/>
          <w:bCs/>
          <w:kern w:val="2"/>
          <w:szCs w:val="24"/>
        </w:rPr>
        <w:t>优先使用有证标准溶液。</w:t>
      </w:r>
    </w:p>
    <w:p w:rsidR="00671345" w:rsidRDefault="00095E60">
      <w:pPr>
        <w:pStyle w:val="affb"/>
        <w:ind w:firstLineChars="0" w:firstLine="0"/>
        <w:rPr>
          <w:rFonts w:hAnsi="宋体" w:cs="宋体"/>
          <w:kern w:val="2"/>
          <w:szCs w:val="22"/>
        </w:rPr>
      </w:pPr>
      <w:r>
        <w:rPr>
          <w:rFonts w:ascii="黑体" w:eastAsia="黑体" w:hAnsi="黑体" w:cs="黑体" w:hint="eastAsia"/>
          <w:kern w:val="2"/>
          <w:szCs w:val="22"/>
        </w:rPr>
        <w:t>5.1.1</w:t>
      </w:r>
      <w:r>
        <w:rPr>
          <w:rFonts w:hAnsi="宋体" w:cs="宋体" w:hint="eastAsia"/>
          <w:kern w:val="2"/>
          <w:szCs w:val="22"/>
        </w:rPr>
        <w:t xml:space="preserve"> 硝酸</w:t>
      </w:r>
      <w:r>
        <w:rPr>
          <w:rFonts w:ascii="Times New Roman"/>
          <w:kern w:val="2"/>
          <w:szCs w:val="22"/>
        </w:rPr>
        <w:t>（</w:t>
      </w:r>
      <w:r>
        <w:rPr>
          <w:rFonts w:ascii="Times New Roman"/>
          <w:i/>
          <w:iCs/>
          <w:kern w:val="2"/>
          <w:szCs w:val="22"/>
        </w:rPr>
        <w:t>ρ</w:t>
      </w:r>
      <w:r>
        <w:rPr>
          <w:rFonts w:ascii="Times New Roman" w:hint="eastAsia"/>
          <w:kern w:val="2"/>
          <w:szCs w:val="22"/>
        </w:rPr>
        <w:t>=</w:t>
      </w:r>
      <w:r>
        <w:rPr>
          <w:rFonts w:ascii="Times New Roman"/>
          <w:kern w:val="2"/>
          <w:szCs w:val="22"/>
        </w:rPr>
        <w:t>1.42 g/mL</w:t>
      </w:r>
      <w:r>
        <w:rPr>
          <w:rFonts w:ascii="Times New Roman"/>
          <w:kern w:val="2"/>
          <w:szCs w:val="22"/>
        </w:rPr>
        <w:t>）</w:t>
      </w:r>
      <w:r>
        <w:rPr>
          <w:rFonts w:ascii="Times New Roman" w:hint="eastAsia"/>
          <w:kern w:val="2"/>
          <w:szCs w:val="22"/>
        </w:rPr>
        <w:t>。</w:t>
      </w:r>
    </w:p>
    <w:p w:rsidR="00671345" w:rsidRDefault="00095E60">
      <w:pPr>
        <w:pStyle w:val="affb"/>
        <w:ind w:firstLineChars="0" w:firstLine="0"/>
        <w:rPr>
          <w:rFonts w:hAnsi="宋体" w:cs="宋体"/>
          <w:kern w:val="2"/>
          <w:szCs w:val="22"/>
        </w:rPr>
      </w:pPr>
      <w:r>
        <w:rPr>
          <w:rFonts w:ascii="黑体" w:eastAsia="黑体" w:hAnsi="黑体" w:cs="黑体" w:hint="eastAsia"/>
          <w:kern w:val="2"/>
          <w:szCs w:val="22"/>
        </w:rPr>
        <w:t>5.1.2</w:t>
      </w:r>
      <w:r>
        <w:rPr>
          <w:rFonts w:hAnsi="宋体" w:cs="宋体" w:hint="eastAsia"/>
          <w:kern w:val="2"/>
          <w:szCs w:val="22"/>
        </w:rPr>
        <w:t xml:space="preserve"> 盐酸</w:t>
      </w:r>
      <w:r>
        <w:rPr>
          <w:rFonts w:ascii="Times New Roman"/>
          <w:kern w:val="2"/>
          <w:szCs w:val="22"/>
        </w:rPr>
        <w:t>（</w:t>
      </w:r>
      <w:r>
        <w:rPr>
          <w:rFonts w:ascii="Times New Roman"/>
          <w:i/>
          <w:iCs/>
          <w:kern w:val="2"/>
          <w:szCs w:val="22"/>
        </w:rPr>
        <w:t>ρ</w:t>
      </w:r>
      <w:r>
        <w:rPr>
          <w:rFonts w:ascii="Times New Roman" w:hint="eastAsia"/>
          <w:kern w:val="2"/>
          <w:szCs w:val="22"/>
        </w:rPr>
        <w:t>=</w:t>
      </w:r>
      <w:r>
        <w:rPr>
          <w:rFonts w:ascii="Times New Roman"/>
          <w:kern w:val="2"/>
          <w:szCs w:val="22"/>
        </w:rPr>
        <w:t>1.19 g/mL</w:t>
      </w:r>
      <w:r>
        <w:rPr>
          <w:rFonts w:ascii="Times New Roman"/>
          <w:kern w:val="2"/>
          <w:szCs w:val="22"/>
        </w:rPr>
        <w:t>）</w:t>
      </w:r>
      <w:r>
        <w:rPr>
          <w:rFonts w:ascii="Times New Roman" w:hint="eastAsia"/>
          <w:kern w:val="2"/>
          <w:szCs w:val="22"/>
        </w:rPr>
        <w:t>。</w:t>
      </w:r>
    </w:p>
    <w:p w:rsidR="00671345" w:rsidRDefault="00095E60">
      <w:pPr>
        <w:pStyle w:val="affb"/>
        <w:ind w:firstLineChars="0" w:firstLine="0"/>
        <w:rPr>
          <w:rFonts w:hAnsi="宋体" w:cs="宋体"/>
          <w:kern w:val="2"/>
          <w:szCs w:val="22"/>
        </w:rPr>
      </w:pPr>
      <w:r>
        <w:rPr>
          <w:rFonts w:ascii="黑体" w:eastAsia="黑体" w:hAnsi="黑体" w:cs="黑体" w:hint="eastAsia"/>
          <w:kern w:val="2"/>
          <w:szCs w:val="22"/>
        </w:rPr>
        <w:t>5.1.3</w:t>
      </w:r>
      <w:r>
        <w:rPr>
          <w:rFonts w:hAnsi="宋体" w:cs="宋体" w:hint="eastAsia"/>
          <w:kern w:val="2"/>
          <w:szCs w:val="22"/>
        </w:rPr>
        <w:t xml:space="preserve"> 氢氟酸</w:t>
      </w:r>
      <w:r>
        <w:rPr>
          <w:rFonts w:ascii="Times New Roman"/>
          <w:kern w:val="2"/>
          <w:szCs w:val="22"/>
        </w:rPr>
        <w:t>（</w:t>
      </w:r>
      <w:r>
        <w:rPr>
          <w:rFonts w:ascii="Times New Roman"/>
          <w:i/>
          <w:iCs/>
          <w:kern w:val="2"/>
          <w:szCs w:val="22"/>
        </w:rPr>
        <w:t>ρ</w:t>
      </w:r>
      <w:r>
        <w:rPr>
          <w:rFonts w:ascii="Times New Roman" w:hint="eastAsia"/>
          <w:kern w:val="2"/>
          <w:szCs w:val="22"/>
        </w:rPr>
        <w:t>=</w:t>
      </w:r>
      <w:r>
        <w:rPr>
          <w:rFonts w:ascii="Times New Roman"/>
          <w:kern w:val="2"/>
          <w:szCs w:val="22"/>
        </w:rPr>
        <w:t>1.13 g/mL</w:t>
      </w:r>
      <w:r>
        <w:rPr>
          <w:rFonts w:ascii="Times New Roman"/>
          <w:kern w:val="2"/>
          <w:szCs w:val="22"/>
        </w:rPr>
        <w:t>）</w:t>
      </w:r>
      <w:r>
        <w:rPr>
          <w:rFonts w:ascii="Times New Roman" w:hint="eastAsia"/>
          <w:kern w:val="2"/>
          <w:szCs w:val="22"/>
        </w:rPr>
        <w:t>。</w:t>
      </w:r>
    </w:p>
    <w:p w:rsidR="00671345" w:rsidRDefault="00095E60">
      <w:pPr>
        <w:pStyle w:val="affb"/>
        <w:ind w:firstLineChars="0" w:firstLine="0"/>
        <w:rPr>
          <w:rFonts w:ascii="Times New Roman"/>
          <w:kern w:val="2"/>
          <w:szCs w:val="22"/>
        </w:rPr>
      </w:pPr>
      <w:r>
        <w:rPr>
          <w:rFonts w:ascii="黑体" w:eastAsia="黑体" w:hAnsi="黑体" w:cs="黑体" w:hint="eastAsia"/>
          <w:kern w:val="2"/>
          <w:szCs w:val="22"/>
        </w:rPr>
        <w:t>5.1.4</w:t>
      </w:r>
      <w:r>
        <w:rPr>
          <w:rFonts w:hAnsi="宋体" w:cs="宋体" w:hint="eastAsia"/>
          <w:kern w:val="2"/>
          <w:szCs w:val="22"/>
        </w:rPr>
        <w:t xml:space="preserve"> 高氯酸</w:t>
      </w:r>
      <w:r>
        <w:rPr>
          <w:rFonts w:ascii="Times New Roman"/>
          <w:kern w:val="2"/>
          <w:szCs w:val="22"/>
        </w:rPr>
        <w:t>（</w:t>
      </w:r>
      <w:r>
        <w:rPr>
          <w:rFonts w:ascii="Times New Roman"/>
          <w:i/>
          <w:iCs/>
          <w:kern w:val="2"/>
          <w:szCs w:val="22"/>
        </w:rPr>
        <w:t>ρ</w:t>
      </w:r>
      <w:r>
        <w:rPr>
          <w:rFonts w:ascii="Times New Roman" w:hint="eastAsia"/>
          <w:kern w:val="2"/>
          <w:szCs w:val="22"/>
        </w:rPr>
        <w:t>=</w:t>
      </w:r>
      <w:r>
        <w:rPr>
          <w:rFonts w:ascii="Times New Roman"/>
          <w:kern w:val="2"/>
          <w:szCs w:val="22"/>
        </w:rPr>
        <w:t>1.67</w:t>
      </w:r>
      <w:r>
        <w:rPr>
          <w:rFonts w:ascii="Times New Roman" w:hint="eastAsia"/>
          <w:kern w:val="2"/>
          <w:szCs w:val="22"/>
        </w:rPr>
        <w:t xml:space="preserve"> </w:t>
      </w:r>
      <w:r>
        <w:rPr>
          <w:rFonts w:ascii="Times New Roman"/>
          <w:kern w:val="2"/>
          <w:szCs w:val="22"/>
        </w:rPr>
        <w:t>g/mL</w:t>
      </w:r>
      <w:r>
        <w:rPr>
          <w:rFonts w:ascii="Times New Roman"/>
          <w:kern w:val="2"/>
          <w:szCs w:val="22"/>
        </w:rPr>
        <w:t>）</w:t>
      </w:r>
      <w:r>
        <w:rPr>
          <w:rFonts w:ascii="Times New Roman" w:hint="eastAsia"/>
          <w:kern w:val="2"/>
          <w:szCs w:val="22"/>
        </w:rPr>
        <w:t>。</w:t>
      </w:r>
    </w:p>
    <w:p w:rsidR="00671345" w:rsidRDefault="00095E60" w:rsidP="00676C5E">
      <w:pPr>
        <w:rPr>
          <w:rFonts w:hAnsi="宋体" w:cs="宋体"/>
          <w:szCs w:val="22"/>
        </w:rPr>
      </w:pPr>
      <w:r>
        <w:rPr>
          <w:rFonts w:ascii="黑体" w:eastAsia="黑体" w:hAnsi="黑体" w:cs="黑体" w:hint="eastAsia"/>
          <w:szCs w:val="22"/>
        </w:rPr>
        <w:t>5.1.5</w:t>
      </w:r>
      <w:r>
        <w:rPr>
          <w:rFonts w:hAnsi="宋体" w:cs="宋体" w:hint="eastAsia"/>
          <w:szCs w:val="22"/>
        </w:rPr>
        <w:t xml:space="preserve"> </w:t>
      </w:r>
      <w:r>
        <w:rPr>
          <w:rFonts w:asciiTheme="minorEastAsia" w:eastAsiaTheme="minorEastAsia" w:hAnsiTheme="minorEastAsia"/>
          <w:color w:val="000000"/>
        </w:rPr>
        <w:t>过氧化氢</w:t>
      </w:r>
      <w:r>
        <w:rPr>
          <w:rFonts w:ascii="宋体" w:hAnsi="宋体" w:cs="宋体" w:hint="eastAsia"/>
          <w:szCs w:val="21"/>
        </w:rPr>
        <w:t>[</w:t>
      </w:r>
      <w:r>
        <w:rPr>
          <w:rFonts w:ascii="宋体" w:hAnsi="宋体" w:cs="宋体" w:hint="eastAsia"/>
          <w:i/>
          <w:color w:val="000000"/>
          <w:szCs w:val="21"/>
        </w:rPr>
        <w:t>w</w:t>
      </w:r>
      <w:r>
        <w:t>（</w:t>
      </w:r>
      <w:r>
        <w:t>H</w:t>
      </w:r>
      <w:r>
        <w:rPr>
          <w:vertAlign w:val="subscript"/>
        </w:rPr>
        <w:t>2</w:t>
      </w:r>
      <w:r>
        <w:t>O</w:t>
      </w:r>
      <w:r>
        <w:rPr>
          <w:vertAlign w:val="subscript"/>
        </w:rPr>
        <w:t>2</w:t>
      </w:r>
      <w:r>
        <w:t>）</w:t>
      </w:r>
      <w:r>
        <w:rPr>
          <w:rFonts w:ascii="宋体" w:hAnsi="宋体" w:cs="宋体" w:hint="eastAsia"/>
          <w:szCs w:val="21"/>
        </w:rPr>
        <w:t>≥</w:t>
      </w:r>
      <w:r>
        <w:rPr>
          <w:szCs w:val="21"/>
        </w:rPr>
        <w:t>30%</w:t>
      </w:r>
      <w:r>
        <w:rPr>
          <w:rFonts w:ascii="宋体" w:hAnsi="宋体" w:cs="宋体" w:hint="eastAsia"/>
          <w:szCs w:val="21"/>
        </w:rPr>
        <w:t>]</w:t>
      </w:r>
      <w:r>
        <w:rPr>
          <w:rFonts w:asciiTheme="minorEastAsia" w:eastAsiaTheme="minorEastAsia" w:hAnsiTheme="minorEastAsia" w:hint="eastAsia"/>
          <w:color w:val="000000"/>
        </w:rPr>
        <w:t>。</w:t>
      </w:r>
    </w:p>
    <w:p w:rsidR="00671345" w:rsidRDefault="00095E60">
      <w:pPr>
        <w:pStyle w:val="affb"/>
        <w:ind w:firstLineChars="0" w:firstLine="0"/>
        <w:rPr>
          <w:rFonts w:hAnsi="宋体" w:cs="宋体"/>
          <w:kern w:val="2"/>
          <w:szCs w:val="22"/>
        </w:rPr>
      </w:pPr>
      <w:r>
        <w:rPr>
          <w:rFonts w:ascii="黑体" w:eastAsia="黑体" w:hAnsi="黑体" w:cs="黑体" w:hint="eastAsia"/>
          <w:kern w:val="2"/>
          <w:szCs w:val="22"/>
        </w:rPr>
        <w:t>5.1.6</w:t>
      </w:r>
      <w:r>
        <w:rPr>
          <w:rFonts w:hAnsi="宋体" w:cs="宋体" w:hint="eastAsia"/>
          <w:kern w:val="2"/>
          <w:szCs w:val="22"/>
        </w:rPr>
        <w:t xml:space="preserve"> 氯化钡。</w:t>
      </w:r>
    </w:p>
    <w:p w:rsidR="00671345" w:rsidRDefault="00095E60">
      <w:pPr>
        <w:pStyle w:val="affb"/>
        <w:ind w:firstLineChars="0" w:firstLine="0"/>
        <w:rPr>
          <w:rFonts w:ascii="Times New Roman"/>
          <w:kern w:val="2"/>
          <w:szCs w:val="22"/>
        </w:rPr>
      </w:pPr>
      <w:r>
        <w:rPr>
          <w:rFonts w:ascii="黑体" w:eastAsia="黑体" w:hAnsi="黑体" w:cs="黑体" w:hint="eastAsia"/>
          <w:kern w:val="2"/>
          <w:szCs w:val="22"/>
        </w:rPr>
        <w:t>5.1.7</w:t>
      </w:r>
      <w:r>
        <w:rPr>
          <w:rFonts w:hAnsi="宋体" w:cs="宋体" w:hint="eastAsia"/>
          <w:kern w:val="2"/>
          <w:szCs w:val="22"/>
        </w:rPr>
        <w:t xml:space="preserve"> 氯化钡-盐酸洗液：</w:t>
      </w:r>
      <w:r>
        <w:rPr>
          <w:rFonts w:ascii="Times New Roman"/>
          <w:kern w:val="2"/>
          <w:szCs w:val="22"/>
        </w:rPr>
        <w:t>称取</w:t>
      </w:r>
      <w:r>
        <w:rPr>
          <w:rFonts w:ascii="Times New Roman"/>
          <w:kern w:val="2"/>
          <w:szCs w:val="22"/>
        </w:rPr>
        <w:t>1 g</w:t>
      </w:r>
      <w:r>
        <w:rPr>
          <w:rFonts w:ascii="Times New Roman"/>
          <w:kern w:val="2"/>
          <w:szCs w:val="22"/>
        </w:rPr>
        <w:t>氯化钡用盐酸溶液</w:t>
      </w:r>
      <w:r>
        <w:rPr>
          <w:rFonts w:ascii="Times New Roman"/>
          <w:kern w:val="2"/>
          <w:szCs w:val="22"/>
        </w:rPr>
        <w:t>(1+99)</w:t>
      </w:r>
      <w:r>
        <w:rPr>
          <w:rFonts w:ascii="Times New Roman"/>
          <w:kern w:val="2"/>
          <w:szCs w:val="22"/>
        </w:rPr>
        <w:t>溶解后，再用盐酸溶液</w:t>
      </w:r>
      <w:r>
        <w:rPr>
          <w:rFonts w:ascii="Times New Roman"/>
          <w:kern w:val="2"/>
          <w:szCs w:val="22"/>
        </w:rPr>
        <w:t>(1+99)</w:t>
      </w:r>
      <w:r>
        <w:rPr>
          <w:rFonts w:ascii="Times New Roman"/>
          <w:kern w:val="2"/>
          <w:szCs w:val="22"/>
        </w:rPr>
        <w:t>稀释至</w:t>
      </w:r>
      <w:r>
        <w:rPr>
          <w:rFonts w:ascii="Times New Roman"/>
          <w:kern w:val="2"/>
          <w:szCs w:val="22"/>
        </w:rPr>
        <w:t>1 L</w:t>
      </w:r>
      <w:r>
        <w:rPr>
          <w:rFonts w:ascii="Times New Roman"/>
          <w:kern w:val="2"/>
          <w:szCs w:val="22"/>
        </w:rPr>
        <w:t>，混匀</w:t>
      </w:r>
      <w:r>
        <w:rPr>
          <w:rFonts w:ascii="Times New Roman" w:hint="eastAsia"/>
          <w:kern w:val="2"/>
          <w:szCs w:val="22"/>
        </w:rPr>
        <w:t>。</w:t>
      </w:r>
    </w:p>
    <w:p w:rsidR="00671345" w:rsidRDefault="00095E60">
      <w:pPr>
        <w:pStyle w:val="affb"/>
        <w:ind w:firstLineChars="0" w:firstLine="0"/>
        <w:rPr>
          <w:rFonts w:ascii="Times New Roman"/>
          <w:kern w:val="2"/>
          <w:szCs w:val="22"/>
        </w:rPr>
      </w:pPr>
      <w:r>
        <w:rPr>
          <w:rFonts w:ascii="黑体" w:eastAsia="黑体" w:hAnsi="黑体" w:cs="黑体" w:hint="eastAsia"/>
          <w:kern w:val="2"/>
          <w:szCs w:val="22"/>
        </w:rPr>
        <w:t>5.1.8</w:t>
      </w:r>
      <w:r>
        <w:rPr>
          <w:rFonts w:hAnsi="宋体" w:cs="宋体" w:hint="eastAsia"/>
          <w:kern w:val="2"/>
          <w:szCs w:val="22"/>
        </w:rPr>
        <w:t xml:space="preserve"> 氨水</w:t>
      </w:r>
      <w:r>
        <w:rPr>
          <w:rFonts w:ascii="Times New Roman"/>
          <w:kern w:val="2"/>
          <w:szCs w:val="22"/>
        </w:rPr>
        <w:t>（</w:t>
      </w:r>
      <w:r>
        <w:rPr>
          <w:rFonts w:ascii="Times New Roman"/>
          <w:kern w:val="2"/>
          <w:szCs w:val="22"/>
        </w:rPr>
        <w:t>1+9</w:t>
      </w:r>
      <w:r>
        <w:rPr>
          <w:rFonts w:ascii="Times New Roman"/>
          <w:kern w:val="2"/>
          <w:szCs w:val="22"/>
        </w:rPr>
        <w:t>）</w:t>
      </w:r>
      <w:r>
        <w:rPr>
          <w:rFonts w:ascii="Times New Roman" w:hint="eastAsia"/>
          <w:kern w:val="2"/>
          <w:szCs w:val="22"/>
        </w:rPr>
        <w:t>。</w:t>
      </w:r>
    </w:p>
    <w:p w:rsidR="00671345" w:rsidRDefault="00095E60">
      <w:pPr>
        <w:pStyle w:val="affb"/>
        <w:ind w:firstLineChars="0" w:firstLine="0"/>
        <w:rPr>
          <w:rFonts w:hAnsi="宋体" w:cs="宋体"/>
          <w:kern w:val="2"/>
          <w:szCs w:val="22"/>
        </w:rPr>
      </w:pPr>
      <w:r>
        <w:rPr>
          <w:rFonts w:ascii="黑体" w:eastAsia="黑体" w:hAnsi="黑体" w:cs="黑体" w:hint="eastAsia"/>
          <w:kern w:val="2"/>
          <w:szCs w:val="22"/>
        </w:rPr>
        <w:t>5.1.9</w:t>
      </w:r>
      <w:r>
        <w:rPr>
          <w:rFonts w:hAnsi="宋体" w:cs="宋体" w:hint="eastAsia"/>
          <w:kern w:val="2"/>
          <w:szCs w:val="22"/>
        </w:rPr>
        <w:t xml:space="preserve"> 盐酸</w:t>
      </w:r>
      <w:r>
        <w:rPr>
          <w:rFonts w:ascii="Times New Roman"/>
          <w:kern w:val="2"/>
          <w:szCs w:val="22"/>
        </w:rPr>
        <w:t>（</w:t>
      </w:r>
      <w:r>
        <w:rPr>
          <w:rFonts w:ascii="Times New Roman"/>
          <w:kern w:val="2"/>
          <w:szCs w:val="22"/>
        </w:rPr>
        <w:t>1+9</w:t>
      </w:r>
      <w:r>
        <w:rPr>
          <w:rFonts w:ascii="Times New Roman"/>
          <w:kern w:val="2"/>
          <w:szCs w:val="22"/>
        </w:rPr>
        <w:t>）</w:t>
      </w:r>
      <w:r>
        <w:rPr>
          <w:rFonts w:ascii="Times New Roman" w:hint="eastAsia"/>
          <w:kern w:val="2"/>
          <w:szCs w:val="22"/>
        </w:rPr>
        <w:t>。</w:t>
      </w:r>
    </w:p>
    <w:p w:rsidR="00671345" w:rsidRDefault="00095E60">
      <w:pPr>
        <w:pStyle w:val="affb"/>
        <w:ind w:firstLineChars="0" w:firstLine="0"/>
        <w:rPr>
          <w:rFonts w:hAnsi="宋体" w:cs="宋体"/>
          <w:kern w:val="2"/>
          <w:szCs w:val="22"/>
        </w:rPr>
      </w:pPr>
      <w:r>
        <w:rPr>
          <w:rFonts w:ascii="黑体" w:eastAsia="黑体" w:hAnsi="黑体" w:cs="黑体" w:hint="eastAsia"/>
          <w:kern w:val="2"/>
          <w:szCs w:val="22"/>
        </w:rPr>
        <w:t>5.1.10</w:t>
      </w:r>
      <w:r>
        <w:rPr>
          <w:rFonts w:hAnsi="宋体" w:cs="宋体" w:hint="eastAsia"/>
          <w:kern w:val="2"/>
          <w:szCs w:val="22"/>
        </w:rPr>
        <w:t xml:space="preserve"> 氯化钡溶液(</w:t>
      </w:r>
      <w:r>
        <w:rPr>
          <w:rFonts w:ascii="Times New Roman"/>
          <w:kern w:val="2"/>
          <w:szCs w:val="22"/>
        </w:rPr>
        <w:t>100g/L)</w:t>
      </w:r>
      <w:r>
        <w:rPr>
          <w:rFonts w:ascii="Times New Roman" w:hint="eastAsia"/>
          <w:kern w:val="2"/>
          <w:szCs w:val="22"/>
        </w:rPr>
        <w:t>。</w:t>
      </w:r>
    </w:p>
    <w:p w:rsidR="00671345" w:rsidRDefault="00095E60">
      <w:pPr>
        <w:pStyle w:val="affb"/>
        <w:ind w:firstLineChars="0" w:firstLine="0"/>
        <w:rPr>
          <w:rFonts w:hAnsi="宋体" w:cs="宋体"/>
          <w:kern w:val="2"/>
          <w:szCs w:val="22"/>
        </w:rPr>
      </w:pPr>
      <w:r>
        <w:rPr>
          <w:rFonts w:ascii="黑体" w:eastAsia="黑体" w:hAnsi="黑体" w:cs="黑体" w:hint="eastAsia"/>
          <w:kern w:val="2"/>
          <w:szCs w:val="22"/>
        </w:rPr>
        <w:t>5.1.11</w:t>
      </w:r>
      <w:r>
        <w:rPr>
          <w:rFonts w:hAnsi="宋体" w:cs="宋体" w:hint="eastAsia"/>
          <w:kern w:val="2"/>
          <w:szCs w:val="22"/>
        </w:rPr>
        <w:t xml:space="preserve"> 硝酸银溶液</w:t>
      </w:r>
      <w:r>
        <w:rPr>
          <w:rFonts w:ascii="Times New Roman"/>
          <w:kern w:val="2"/>
          <w:szCs w:val="22"/>
        </w:rPr>
        <w:t>（</w:t>
      </w:r>
      <w:r>
        <w:rPr>
          <w:rFonts w:ascii="Times New Roman"/>
          <w:kern w:val="2"/>
          <w:szCs w:val="22"/>
        </w:rPr>
        <w:t>10g/L</w:t>
      </w:r>
      <w:r>
        <w:rPr>
          <w:rFonts w:ascii="Times New Roman"/>
          <w:kern w:val="2"/>
          <w:szCs w:val="22"/>
        </w:rPr>
        <w:t>）</w:t>
      </w:r>
      <w:r>
        <w:rPr>
          <w:rFonts w:ascii="Times New Roman" w:hint="eastAsia"/>
          <w:kern w:val="2"/>
          <w:szCs w:val="22"/>
        </w:rPr>
        <w:t>。</w:t>
      </w:r>
    </w:p>
    <w:p w:rsidR="00671345" w:rsidRDefault="00095E60">
      <w:pPr>
        <w:pStyle w:val="affb"/>
        <w:ind w:firstLineChars="0" w:firstLine="0"/>
        <w:rPr>
          <w:rFonts w:asciiTheme="minorEastAsia" w:eastAsiaTheme="minorEastAsia" w:hAnsiTheme="minorEastAsia" w:cstheme="minorEastAsia"/>
          <w:kern w:val="2"/>
          <w:szCs w:val="21"/>
        </w:rPr>
      </w:pPr>
      <w:r>
        <w:rPr>
          <w:rFonts w:ascii="黑体" w:eastAsia="黑体" w:hAnsi="黑体" w:cs="黑体" w:hint="eastAsia"/>
          <w:kern w:val="2"/>
          <w:szCs w:val="22"/>
        </w:rPr>
        <w:t>5.1.12</w:t>
      </w:r>
      <w:r>
        <w:rPr>
          <w:rFonts w:hAnsi="宋体" w:cs="宋体" w:hint="eastAsia"/>
          <w:kern w:val="2"/>
          <w:szCs w:val="22"/>
        </w:rPr>
        <w:t xml:space="preserve"> 硫酸</w:t>
      </w:r>
      <w:r>
        <w:rPr>
          <w:rFonts w:ascii="Times New Roman"/>
          <w:kern w:val="2"/>
          <w:szCs w:val="22"/>
        </w:rPr>
        <w:t>（</w:t>
      </w:r>
      <w:r>
        <w:rPr>
          <w:rFonts w:ascii="Times New Roman"/>
          <w:kern w:val="2"/>
          <w:szCs w:val="22"/>
        </w:rPr>
        <w:t>1+1</w:t>
      </w:r>
      <w:r>
        <w:rPr>
          <w:rFonts w:ascii="Times New Roman"/>
          <w:kern w:val="2"/>
          <w:szCs w:val="22"/>
        </w:rPr>
        <w:t>）</w:t>
      </w:r>
      <w:r>
        <w:rPr>
          <w:rFonts w:ascii="Times New Roman" w:hint="eastAsia"/>
          <w:kern w:val="2"/>
          <w:szCs w:val="22"/>
        </w:rPr>
        <w:t>。</w:t>
      </w:r>
    </w:p>
    <w:p w:rsidR="00671345" w:rsidRDefault="00095E60">
      <w:pPr>
        <w:pStyle w:val="af1"/>
        <w:numPr>
          <w:ilvl w:val="1"/>
          <w:numId w:val="0"/>
        </w:numPr>
        <w:tabs>
          <w:tab w:val="left" w:pos="112"/>
        </w:tabs>
        <w:spacing w:beforeLines="100" w:before="312" w:afterLines="100" w:after="312"/>
        <w:rPr>
          <w:rFonts w:hAnsi="黑体" w:cs="黑体"/>
          <w:color w:val="000000" w:themeColor="text1"/>
        </w:rPr>
      </w:pPr>
      <w:r>
        <w:rPr>
          <w:rFonts w:hAnsi="黑体" w:cs="黑体" w:hint="eastAsia"/>
          <w:color w:val="000000" w:themeColor="text1"/>
        </w:rPr>
        <w:t>5.2  仪器设备</w:t>
      </w:r>
    </w:p>
    <w:p w:rsidR="00671345" w:rsidRDefault="00095E60">
      <w:pPr>
        <w:rPr>
          <w:rFonts w:asciiTheme="minorEastAsia" w:eastAsiaTheme="minorEastAsia" w:hAnsiTheme="minorEastAsia" w:cstheme="minorEastAsia"/>
          <w:szCs w:val="21"/>
        </w:rPr>
      </w:pPr>
      <w:r>
        <w:rPr>
          <w:rFonts w:ascii="黑体" w:eastAsia="黑体" w:hAnsi="黑体" w:cs="黑体" w:hint="eastAsia"/>
          <w:szCs w:val="21"/>
        </w:rPr>
        <w:t>5.2.1</w:t>
      </w:r>
      <w:r>
        <w:rPr>
          <w:rFonts w:asciiTheme="minorEastAsia" w:eastAsiaTheme="minorEastAsia" w:hAnsiTheme="minorEastAsia" w:cstheme="minorEastAsia" w:hint="eastAsia"/>
          <w:szCs w:val="21"/>
        </w:rPr>
        <w:t xml:space="preserve"> 分析天平:分度值</w:t>
      </w:r>
      <w:r>
        <w:rPr>
          <w:rFonts w:eastAsiaTheme="minorEastAsia"/>
          <w:szCs w:val="21"/>
        </w:rPr>
        <w:t>0.1 mg</w:t>
      </w:r>
      <w:r>
        <w:rPr>
          <w:rFonts w:asciiTheme="minorEastAsia" w:eastAsiaTheme="minorEastAsia" w:hAnsiTheme="minorEastAsia" w:cstheme="minorEastAsia" w:hint="eastAsia"/>
          <w:szCs w:val="21"/>
        </w:rPr>
        <w:t>。</w:t>
      </w:r>
    </w:p>
    <w:p w:rsidR="00671345" w:rsidRDefault="00095E60">
      <w:pPr>
        <w:rPr>
          <w:rFonts w:asciiTheme="minorEastAsia" w:eastAsiaTheme="minorEastAsia" w:hAnsiTheme="minorEastAsia" w:cstheme="minorEastAsia"/>
          <w:szCs w:val="21"/>
        </w:rPr>
      </w:pPr>
      <w:r>
        <w:rPr>
          <w:rFonts w:ascii="黑体" w:eastAsia="黑体" w:hAnsi="黑体" w:cs="黑体" w:hint="eastAsia"/>
          <w:szCs w:val="21"/>
        </w:rPr>
        <w:t>5.2.2</w:t>
      </w:r>
      <w:r>
        <w:rPr>
          <w:rFonts w:asciiTheme="minorEastAsia" w:eastAsiaTheme="minorEastAsia" w:hAnsiTheme="minorEastAsia" w:cstheme="minorEastAsia" w:hint="eastAsia"/>
          <w:szCs w:val="21"/>
        </w:rPr>
        <w:t xml:space="preserve"> 高温炉</w:t>
      </w:r>
      <w:r>
        <w:rPr>
          <w:rFonts w:eastAsiaTheme="minorEastAsia"/>
          <w:szCs w:val="21"/>
        </w:rPr>
        <w:t>（温度</w:t>
      </w:r>
      <w:r>
        <w:rPr>
          <w:rFonts w:eastAsiaTheme="minorEastAsia"/>
          <w:szCs w:val="21"/>
        </w:rPr>
        <w:t>&gt;1000 ℃</w:t>
      </w:r>
      <w:r>
        <w:rPr>
          <w:rFonts w:eastAsiaTheme="minorEastAsia"/>
          <w:szCs w:val="21"/>
        </w:rPr>
        <w:t>）。</w:t>
      </w:r>
    </w:p>
    <w:p w:rsidR="00671345" w:rsidRDefault="00095E60">
      <w:pPr>
        <w:rPr>
          <w:rFonts w:asciiTheme="minorEastAsia" w:eastAsiaTheme="minorEastAsia" w:hAnsiTheme="minorEastAsia" w:cstheme="minorEastAsia"/>
          <w:szCs w:val="21"/>
        </w:rPr>
      </w:pPr>
      <w:r>
        <w:rPr>
          <w:rFonts w:ascii="黑体" w:eastAsia="黑体" w:hAnsi="黑体" w:cs="黑体" w:hint="eastAsia"/>
          <w:szCs w:val="21"/>
        </w:rPr>
        <w:t>5.2.3</w:t>
      </w:r>
      <w:r>
        <w:rPr>
          <w:rFonts w:asciiTheme="minorEastAsia" w:eastAsiaTheme="minorEastAsia" w:hAnsiTheme="minorEastAsia" w:cstheme="minorEastAsia" w:hint="eastAsia"/>
          <w:szCs w:val="21"/>
        </w:rPr>
        <w:t xml:space="preserve"> 烘箱</w:t>
      </w:r>
      <w:r>
        <w:rPr>
          <w:rFonts w:eastAsiaTheme="minorEastAsia"/>
          <w:szCs w:val="21"/>
        </w:rPr>
        <w:t>（温度</w:t>
      </w:r>
      <w:r>
        <w:rPr>
          <w:rFonts w:eastAsiaTheme="minorEastAsia"/>
          <w:szCs w:val="21"/>
        </w:rPr>
        <w:t>&gt;110 ℃</w:t>
      </w:r>
      <w:r>
        <w:rPr>
          <w:rFonts w:eastAsiaTheme="minorEastAsia"/>
          <w:szCs w:val="21"/>
        </w:rPr>
        <w:t>）。</w:t>
      </w:r>
    </w:p>
    <w:p w:rsidR="00671345" w:rsidRDefault="00095E60">
      <w:pPr>
        <w:rPr>
          <w:rFonts w:asciiTheme="minorEastAsia" w:eastAsiaTheme="minorEastAsia" w:hAnsiTheme="minorEastAsia" w:cstheme="minorEastAsia"/>
          <w:szCs w:val="21"/>
        </w:rPr>
      </w:pPr>
      <w:r>
        <w:rPr>
          <w:rFonts w:ascii="黑体" w:eastAsia="黑体" w:hAnsi="黑体" w:cs="黑体" w:hint="eastAsia"/>
          <w:szCs w:val="21"/>
        </w:rPr>
        <w:t>5.2.4</w:t>
      </w:r>
      <w:r>
        <w:rPr>
          <w:rFonts w:asciiTheme="minorEastAsia" w:eastAsiaTheme="minorEastAsia" w:hAnsiTheme="minorEastAsia" w:cstheme="minorEastAsia" w:hint="eastAsia"/>
          <w:szCs w:val="21"/>
        </w:rPr>
        <w:t xml:space="preserve"> </w:t>
      </w:r>
      <w:r>
        <w:rPr>
          <w:szCs w:val="21"/>
        </w:rPr>
        <w:t>pH</w:t>
      </w:r>
      <w:r>
        <w:rPr>
          <w:rFonts w:eastAsiaTheme="minorEastAsia"/>
          <w:szCs w:val="21"/>
        </w:rPr>
        <w:t>计</w:t>
      </w:r>
      <w:r>
        <w:rPr>
          <w:rFonts w:eastAsiaTheme="minorEastAsia" w:hint="eastAsia"/>
          <w:szCs w:val="21"/>
        </w:rPr>
        <w:t>。</w:t>
      </w:r>
    </w:p>
    <w:p w:rsidR="00671345" w:rsidRDefault="00095E60">
      <w:pPr>
        <w:pStyle w:val="affb"/>
        <w:ind w:firstLineChars="0" w:firstLine="0"/>
        <w:rPr>
          <w:rFonts w:ascii="黑体" w:eastAsia="黑体" w:hAnsi="黑体" w:cs="黑体"/>
          <w:szCs w:val="21"/>
        </w:rPr>
      </w:pPr>
      <w:r>
        <w:rPr>
          <w:rFonts w:ascii="黑体" w:eastAsia="黑体" w:hAnsi="黑体" w:cs="黑体" w:hint="eastAsia"/>
          <w:kern w:val="2"/>
          <w:szCs w:val="22"/>
        </w:rPr>
        <w:lastRenderedPageBreak/>
        <w:t>5.2.5</w:t>
      </w:r>
      <w:r>
        <w:rPr>
          <w:rFonts w:hAnsi="宋体" w:cs="宋体" w:hint="eastAsia"/>
          <w:kern w:val="2"/>
          <w:szCs w:val="22"/>
        </w:rPr>
        <w:t xml:space="preserve"> 瓷坩埚 </w:t>
      </w:r>
      <w:r>
        <w:rPr>
          <w:rFonts w:ascii="Times New Roman"/>
          <w:kern w:val="2"/>
          <w:szCs w:val="22"/>
        </w:rPr>
        <w:t>30mL</w:t>
      </w:r>
      <w:r>
        <w:rPr>
          <w:rFonts w:ascii="Times New Roman"/>
          <w:kern w:val="2"/>
          <w:szCs w:val="22"/>
        </w:rPr>
        <w:t>。</w:t>
      </w:r>
    </w:p>
    <w:p w:rsidR="00671345" w:rsidRDefault="00095E60">
      <w:pPr>
        <w:pStyle w:val="af1"/>
        <w:numPr>
          <w:ilvl w:val="1"/>
          <w:numId w:val="0"/>
        </w:numPr>
        <w:tabs>
          <w:tab w:val="left" w:pos="112"/>
        </w:tabs>
        <w:spacing w:beforeLines="100" w:before="312" w:afterLines="100" w:after="312"/>
        <w:rPr>
          <w:rFonts w:hAnsi="黑体" w:cs="黑体"/>
          <w:color w:val="000000" w:themeColor="text1"/>
        </w:rPr>
      </w:pPr>
      <w:r>
        <w:rPr>
          <w:rFonts w:hAnsi="黑体" w:cs="黑体" w:hint="eastAsia"/>
          <w:color w:val="000000" w:themeColor="text1"/>
        </w:rPr>
        <w:t>5.3  样品</w:t>
      </w:r>
    </w:p>
    <w:p w:rsidR="00671345" w:rsidRDefault="00095E60">
      <w:pPr>
        <w:ind w:firstLineChars="200" w:firstLine="420"/>
        <w:rPr>
          <w:rFonts w:asciiTheme="minorEastAsia" w:eastAsiaTheme="minorEastAsia" w:hAnsiTheme="minorEastAsia"/>
        </w:rPr>
      </w:pPr>
      <w:r>
        <w:rPr>
          <w:rFonts w:hint="eastAsia"/>
        </w:rPr>
        <w:t>样品于烘箱</w:t>
      </w:r>
      <w:r>
        <w:rPr>
          <w:rFonts w:hint="eastAsia"/>
        </w:rPr>
        <w:t xml:space="preserve">105 </w:t>
      </w:r>
      <w:r>
        <w:rPr>
          <w:rFonts w:hint="eastAsia"/>
        </w:rPr>
        <w:t>℃烘</w:t>
      </w:r>
      <w:r>
        <w:rPr>
          <w:rFonts w:hint="eastAsia"/>
        </w:rPr>
        <w:t>1</w:t>
      </w:r>
      <w:r>
        <w:rPr>
          <w:rFonts w:hAnsi="宋体"/>
          <w:color w:val="000000"/>
        </w:rPr>
        <w:t> </w:t>
      </w:r>
      <w:r>
        <w:rPr>
          <w:rFonts w:hint="eastAsia"/>
        </w:rPr>
        <w:t>h</w:t>
      </w:r>
      <w:r>
        <w:rPr>
          <w:rFonts w:hint="eastAsia"/>
        </w:rPr>
        <w:t>，置于干燥器中冷却至室温，立即称量。</w:t>
      </w:r>
    </w:p>
    <w:p w:rsidR="00671345" w:rsidRDefault="00095E60">
      <w:pPr>
        <w:pStyle w:val="af1"/>
        <w:numPr>
          <w:ilvl w:val="1"/>
          <w:numId w:val="0"/>
        </w:numPr>
        <w:tabs>
          <w:tab w:val="left" w:pos="112"/>
        </w:tabs>
        <w:spacing w:beforeLines="100" w:before="312" w:afterLines="100" w:after="312"/>
        <w:rPr>
          <w:rFonts w:hAnsi="黑体" w:cs="黑体"/>
          <w:color w:val="000000" w:themeColor="text1"/>
        </w:rPr>
      </w:pPr>
      <w:r>
        <w:rPr>
          <w:rFonts w:hAnsi="黑体" w:cs="黑体" w:hint="eastAsia"/>
          <w:color w:val="000000" w:themeColor="text1"/>
        </w:rPr>
        <w:t>5.4  试验步骤</w:t>
      </w:r>
    </w:p>
    <w:p w:rsidR="00671345" w:rsidRDefault="00095E60">
      <w:pPr>
        <w:rPr>
          <w:rFonts w:ascii="黑体" w:eastAsia="黑体" w:hAnsi="黑体" w:cs="黑体"/>
          <w:szCs w:val="21"/>
        </w:rPr>
      </w:pPr>
      <w:r>
        <w:rPr>
          <w:rFonts w:ascii="黑体" w:eastAsia="黑体" w:hAnsi="黑体" w:cs="黑体" w:hint="eastAsia"/>
          <w:szCs w:val="21"/>
        </w:rPr>
        <w:t>5.4.1 试料</w:t>
      </w:r>
    </w:p>
    <w:p w:rsidR="00671345" w:rsidRDefault="00095E60">
      <w:pPr>
        <w:ind w:firstLineChars="200" w:firstLine="420"/>
        <w:rPr>
          <w:rFonts w:hAnsi="宋体"/>
          <w:szCs w:val="22"/>
        </w:rPr>
      </w:pPr>
      <w:r>
        <w:rPr>
          <w:rFonts w:hAnsi="宋体" w:hint="eastAsia"/>
          <w:szCs w:val="22"/>
        </w:rPr>
        <w:t>按表</w:t>
      </w:r>
      <w:r>
        <w:rPr>
          <w:rFonts w:hAnsi="宋体" w:hint="eastAsia"/>
          <w:szCs w:val="22"/>
        </w:rPr>
        <w:t>1</w:t>
      </w:r>
      <w:r>
        <w:rPr>
          <w:rFonts w:hAnsi="宋体" w:hint="eastAsia"/>
          <w:szCs w:val="22"/>
        </w:rPr>
        <w:t>称取样品，精确至</w:t>
      </w:r>
      <w:r>
        <w:rPr>
          <w:rFonts w:hAnsi="宋体" w:hint="eastAsia"/>
          <w:szCs w:val="22"/>
        </w:rPr>
        <w:t>0.0001 g</w:t>
      </w:r>
      <w:r>
        <w:rPr>
          <w:rFonts w:hAnsi="宋体" w:hint="eastAsia"/>
          <w:szCs w:val="22"/>
        </w:rPr>
        <w:t>。</w:t>
      </w:r>
    </w:p>
    <w:p w:rsidR="00671345" w:rsidRDefault="00671345">
      <w:pPr>
        <w:rPr>
          <w:rFonts w:asciiTheme="minorEastAsia" w:eastAsiaTheme="minorEastAsia" w:hAnsiTheme="minorEastAsia" w:cstheme="minorEastAsia"/>
          <w:szCs w:val="21"/>
        </w:rPr>
      </w:pPr>
    </w:p>
    <w:p w:rsidR="00671345" w:rsidRDefault="00095E60">
      <w:pPr>
        <w:spacing w:beforeLines="50" w:before="156" w:afterLines="50" w:after="156"/>
        <w:ind w:firstLine="420"/>
        <w:jc w:val="center"/>
        <w:rPr>
          <w:rFonts w:ascii="黑体" w:eastAsia="黑体" w:hAnsi="黑体" w:cs="黑体"/>
          <w:szCs w:val="21"/>
        </w:rPr>
      </w:pPr>
      <w:r>
        <w:rPr>
          <w:rFonts w:ascii="黑体" w:eastAsia="黑体" w:hAnsi="黑体" w:cs="黑体" w:hint="eastAsia"/>
          <w:szCs w:val="21"/>
        </w:rPr>
        <w:t>表1 称样量</w:t>
      </w:r>
    </w:p>
    <w:tbl>
      <w:tblPr>
        <w:tblStyle w:val="aff5"/>
        <w:tblW w:w="0" w:type="auto"/>
        <w:tblLook w:val="04A0" w:firstRow="1" w:lastRow="0" w:firstColumn="1" w:lastColumn="0" w:noHBand="0" w:noVBand="1"/>
      </w:tblPr>
      <w:tblGrid>
        <w:gridCol w:w="4520"/>
        <w:gridCol w:w="4520"/>
      </w:tblGrid>
      <w:tr w:rsidR="00671345">
        <w:trPr>
          <w:trHeight w:val="334"/>
        </w:trPr>
        <w:tc>
          <w:tcPr>
            <w:tcW w:w="4520" w:type="dxa"/>
          </w:tcPr>
          <w:p w:rsidR="00671345" w:rsidRDefault="00095E60">
            <w:r>
              <w:rPr>
                <w:sz w:val="18"/>
                <w:szCs w:val="18"/>
              </w:rPr>
              <w:t>硫酸根的质量分数</w:t>
            </w:r>
          </w:p>
          <w:p w:rsidR="00671345" w:rsidRDefault="00095E60">
            <w:pPr>
              <w:jc w:val="center"/>
              <w:rPr>
                <w:sz w:val="18"/>
                <w:szCs w:val="18"/>
              </w:rPr>
            </w:pPr>
            <w:r>
              <w:rPr>
                <w:sz w:val="18"/>
                <w:szCs w:val="18"/>
              </w:rPr>
              <w:t>%</w:t>
            </w:r>
          </w:p>
        </w:tc>
        <w:tc>
          <w:tcPr>
            <w:tcW w:w="4520" w:type="dxa"/>
          </w:tcPr>
          <w:p w:rsidR="00671345" w:rsidRDefault="00095E60">
            <w:r>
              <w:rPr>
                <w:sz w:val="18"/>
                <w:szCs w:val="18"/>
              </w:rPr>
              <w:t>试料量</w:t>
            </w:r>
          </w:p>
          <w:p w:rsidR="00671345" w:rsidRDefault="00095E60">
            <w:pPr>
              <w:jc w:val="center"/>
              <w:rPr>
                <w:sz w:val="18"/>
                <w:szCs w:val="18"/>
              </w:rPr>
            </w:pPr>
            <w:r>
              <w:rPr>
                <w:sz w:val="18"/>
                <w:szCs w:val="18"/>
              </w:rPr>
              <w:t>g</w:t>
            </w:r>
          </w:p>
        </w:tc>
      </w:tr>
      <w:tr w:rsidR="00671345">
        <w:trPr>
          <w:trHeight w:val="301"/>
        </w:trPr>
        <w:tc>
          <w:tcPr>
            <w:tcW w:w="4520" w:type="dxa"/>
          </w:tcPr>
          <w:p w:rsidR="00671345" w:rsidRDefault="00095E60">
            <w:pPr>
              <w:jc w:val="center"/>
              <w:rPr>
                <w:sz w:val="18"/>
                <w:szCs w:val="18"/>
              </w:rPr>
            </w:pPr>
            <w:r>
              <w:rPr>
                <w:rFonts w:hint="eastAsia"/>
                <w:sz w:val="18"/>
                <w:szCs w:val="18"/>
              </w:rPr>
              <w:t>1.0</w:t>
            </w:r>
            <w:r>
              <w:rPr>
                <w:sz w:val="18"/>
                <w:szCs w:val="18"/>
              </w:rPr>
              <w:t>0~2.00</w:t>
            </w:r>
          </w:p>
        </w:tc>
        <w:tc>
          <w:tcPr>
            <w:tcW w:w="4520" w:type="dxa"/>
          </w:tcPr>
          <w:p w:rsidR="00671345" w:rsidRDefault="00095E60">
            <w:pPr>
              <w:jc w:val="center"/>
              <w:rPr>
                <w:sz w:val="18"/>
                <w:szCs w:val="18"/>
              </w:rPr>
            </w:pPr>
            <w:r>
              <w:rPr>
                <w:sz w:val="18"/>
                <w:szCs w:val="18"/>
              </w:rPr>
              <w:t>2.00</w:t>
            </w:r>
          </w:p>
        </w:tc>
      </w:tr>
      <w:tr w:rsidR="00671345">
        <w:trPr>
          <w:trHeight w:val="326"/>
        </w:trPr>
        <w:tc>
          <w:tcPr>
            <w:tcW w:w="4520" w:type="dxa"/>
          </w:tcPr>
          <w:p w:rsidR="00671345" w:rsidRDefault="00095E60">
            <w:pPr>
              <w:jc w:val="center"/>
              <w:rPr>
                <w:sz w:val="18"/>
                <w:szCs w:val="18"/>
              </w:rPr>
            </w:pPr>
            <w:r>
              <w:rPr>
                <w:sz w:val="18"/>
                <w:szCs w:val="18"/>
              </w:rPr>
              <w:t>&gt;2.00~5.00</w:t>
            </w:r>
          </w:p>
        </w:tc>
        <w:tc>
          <w:tcPr>
            <w:tcW w:w="4520" w:type="dxa"/>
          </w:tcPr>
          <w:p w:rsidR="00671345" w:rsidRDefault="00095E60">
            <w:pPr>
              <w:jc w:val="center"/>
              <w:rPr>
                <w:sz w:val="18"/>
                <w:szCs w:val="18"/>
              </w:rPr>
            </w:pPr>
            <w:r>
              <w:rPr>
                <w:sz w:val="18"/>
                <w:szCs w:val="18"/>
              </w:rPr>
              <w:t>0.50</w:t>
            </w:r>
          </w:p>
        </w:tc>
      </w:tr>
    </w:tbl>
    <w:p w:rsidR="00671345" w:rsidRDefault="00095E60">
      <w:pPr>
        <w:rPr>
          <w:rFonts w:ascii="黑体" w:eastAsia="黑体" w:hAnsi="黑体" w:cs="黑体"/>
          <w:szCs w:val="21"/>
        </w:rPr>
      </w:pPr>
      <w:r>
        <w:rPr>
          <w:rFonts w:ascii="黑体" w:eastAsia="黑体" w:hAnsi="黑体" w:cs="黑体" w:hint="eastAsia"/>
          <w:szCs w:val="21"/>
        </w:rPr>
        <w:t>5.4.2测定次数</w:t>
      </w:r>
    </w:p>
    <w:p w:rsidR="00671345" w:rsidRDefault="00095E60">
      <w:pPr>
        <w:pStyle w:val="afb"/>
        <w:adjustRightInd w:val="0"/>
        <w:snapToGrid w:val="0"/>
        <w:ind w:firstLineChars="200" w:firstLine="420"/>
        <w:rPr>
          <w:rFonts w:ascii="Times New Roman" w:hAnsi="Times New Roman"/>
          <w:szCs w:val="22"/>
        </w:rPr>
      </w:pPr>
      <w:r>
        <w:rPr>
          <w:rFonts w:ascii="Times New Roman" w:hAnsi="Times New Roman" w:hint="eastAsia"/>
          <w:szCs w:val="22"/>
        </w:rPr>
        <w:t>平行做两份试验。</w:t>
      </w:r>
    </w:p>
    <w:p w:rsidR="00671345" w:rsidRDefault="00095E60">
      <w:pPr>
        <w:pStyle w:val="afb"/>
        <w:adjustRightInd w:val="0"/>
        <w:snapToGrid w:val="0"/>
        <w:rPr>
          <w:rFonts w:ascii="黑体" w:eastAsia="黑体" w:hAnsi="黑体" w:cs="黑体"/>
          <w:szCs w:val="22"/>
        </w:rPr>
      </w:pPr>
      <w:r>
        <w:rPr>
          <w:rFonts w:ascii="黑体" w:eastAsia="黑体" w:hAnsi="黑体" w:cs="黑体" w:hint="eastAsia"/>
          <w:szCs w:val="22"/>
        </w:rPr>
        <w:t>5.4.3 空白试验</w:t>
      </w:r>
    </w:p>
    <w:p w:rsidR="00671345" w:rsidRDefault="00095E60">
      <w:pPr>
        <w:pStyle w:val="afb"/>
        <w:adjustRightInd w:val="0"/>
        <w:snapToGrid w:val="0"/>
        <w:ind w:firstLine="420"/>
        <w:rPr>
          <w:rFonts w:hAnsi="宋体" w:cs="宋体"/>
          <w:szCs w:val="22"/>
        </w:rPr>
      </w:pPr>
      <w:r>
        <w:rPr>
          <w:rFonts w:hAnsi="宋体" w:cs="宋体" w:hint="eastAsia"/>
          <w:szCs w:val="22"/>
        </w:rPr>
        <w:t>随同试样做空白试验。</w:t>
      </w:r>
    </w:p>
    <w:p w:rsidR="00671345" w:rsidRDefault="00095E60">
      <w:pPr>
        <w:rPr>
          <w:rFonts w:ascii="黑体" w:eastAsia="黑体" w:hAnsi="黑体" w:cs="黑体"/>
          <w:szCs w:val="21"/>
        </w:rPr>
      </w:pPr>
      <w:r>
        <w:rPr>
          <w:rFonts w:ascii="黑体" w:eastAsia="黑体" w:hAnsi="黑体" w:cs="黑体" w:hint="eastAsia"/>
          <w:szCs w:val="21"/>
        </w:rPr>
        <w:t>5.4.4 测定</w:t>
      </w:r>
    </w:p>
    <w:p w:rsidR="00671345" w:rsidRDefault="00095E60">
      <w:pPr>
        <w:rPr>
          <w:rFonts w:ascii="黑体" w:eastAsia="黑体" w:hAnsi="黑体" w:cs="黑体"/>
          <w:szCs w:val="21"/>
        </w:rPr>
      </w:pPr>
      <w:r>
        <w:rPr>
          <w:rFonts w:ascii="黑体" w:eastAsia="黑体" w:hAnsi="黑体" w:cs="黑体" w:hint="eastAsia"/>
          <w:szCs w:val="21"/>
        </w:rPr>
        <w:t>5.4.4.1 试料的溶解</w:t>
      </w:r>
    </w:p>
    <w:p w:rsidR="00671345" w:rsidRDefault="00095E60">
      <w:pPr>
        <w:ind w:firstLineChars="200" w:firstLine="420"/>
        <w:rPr>
          <w:rFonts w:eastAsiaTheme="minorEastAsia"/>
          <w:szCs w:val="21"/>
        </w:rPr>
      </w:pPr>
      <w:r>
        <w:t>按表</w:t>
      </w:r>
      <w:r>
        <w:t>1</w:t>
      </w:r>
      <w:r>
        <w:t>将试料（</w:t>
      </w:r>
      <w:r>
        <w:rPr>
          <w:rFonts w:eastAsia="黑体" w:hint="eastAsia"/>
        </w:rPr>
        <w:t>5.4</w:t>
      </w:r>
      <w:r>
        <w:rPr>
          <w:rFonts w:eastAsia="黑体"/>
        </w:rPr>
        <w:t>.1</w:t>
      </w:r>
      <w:r>
        <w:t>）置于</w:t>
      </w:r>
      <w:r>
        <w:t>100 mL</w:t>
      </w:r>
      <w:r>
        <w:t>聚四氟乙烯烧杯中，加入</w:t>
      </w:r>
      <w:r>
        <w:t>10 mL</w:t>
      </w:r>
      <w:r>
        <w:t>硝酸（</w:t>
      </w:r>
      <w:r>
        <w:rPr>
          <w:rFonts w:eastAsia="黑体" w:hint="eastAsia"/>
        </w:rPr>
        <w:t>5</w:t>
      </w:r>
      <w:r>
        <w:rPr>
          <w:rFonts w:eastAsia="黑体"/>
        </w:rPr>
        <w:t>.1</w:t>
      </w:r>
      <w:r>
        <w:rPr>
          <w:rFonts w:eastAsia="黑体" w:hint="eastAsia"/>
        </w:rPr>
        <w:t>.1</w:t>
      </w:r>
      <w:r>
        <w:t>），</w:t>
      </w:r>
      <w:r>
        <w:t>4 mL</w:t>
      </w:r>
      <w:r>
        <w:t>过氧化氢（</w:t>
      </w:r>
      <w:r>
        <w:rPr>
          <w:rFonts w:eastAsia="黑体" w:hint="eastAsia"/>
        </w:rPr>
        <w:t>5</w:t>
      </w:r>
      <w:r>
        <w:rPr>
          <w:rFonts w:eastAsia="黑体"/>
        </w:rPr>
        <w:t>.</w:t>
      </w:r>
      <w:r>
        <w:rPr>
          <w:rFonts w:eastAsia="黑体" w:hint="eastAsia"/>
        </w:rPr>
        <w:t>1.5</w:t>
      </w:r>
      <w:r>
        <w:t>），于加热板上低温加热。加入</w:t>
      </w:r>
      <w:r>
        <w:t>10 mL</w:t>
      </w:r>
      <w:r>
        <w:t>氢氟酸（</w:t>
      </w:r>
      <w:r>
        <w:rPr>
          <w:rFonts w:eastAsia="黑体" w:hint="eastAsia"/>
        </w:rPr>
        <w:t>5</w:t>
      </w:r>
      <w:r>
        <w:rPr>
          <w:rFonts w:eastAsia="黑体"/>
        </w:rPr>
        <w:t>.</w:t>
      </w:r>
      <w:r>
        <w:rPr>
          <w:rFonts w:eastAsia="黑体" w:hint="eastAsia"/>
        </w:rPr>
        <w:t>1.3</w:t>
      </w:r>
      <w:r>
        <w:t>）溶解不溶物，加热至稀土沉淀后不溶物溶解。加入</w:t>
      </w:r>
      <w:r>
        <w:t>25 mL</w:t>
      </w:r>
      <w:r>
        <w:t>高氯酸（</w:t>
      </w:r>
      <w:r>
        <w:rPr>
          <w:rFonts w:eastAsia="黑体" w:hint="eastAsia"/>
        </w:rPr>
        <w:t>5</w:t>
      </w:r>
      <w:r>
        <w:rPr>
          <w:rFonts w:eastAsia="黑体"/>
        </w:rPr>
        <w:t>.</w:t>
      </w:r>
      <w:r>
        <w:rPr>
          <w:rFonts w:eastAsia="黑体" w:hint="eastAsia"/>
        </w:rPr>
        <w:t>1.4</w:t>
      </w:r>
      <w:r>
        <w:t>）溶解氟化稀土，加热至白烟冒尽，多余的氟被除去，沉淀溶解。</w:t>
      </w:r>
      <w:r>
        <w:rPr>
          <w:rFonts w:hint="eastAsia"/>
        </w:rPr>
        <w:t>补加</w:t>
      </w:r>
      <w:r>
        <w:t>稀盐酸（</w:t>
      </w:r>
      <w:r>
        <w:rPr>
          <w:rFonts w:eastAsia="黑体" w:hint="eastAsia"/>
        </w:rPr>
        <w:t>5</w:t>
      </w:r>
      <w:r>
        <w:rPr>
          <w:rFonts w:eastAsia="黑体"/>
        </w:rPr>
        <w:t>.</w:t>
      </w:r>
      <w:r>
        <w:rPr>
          <w:rFonts w:eastAsia="黑体" w:hint="eastAsia"/>
        </w:rPr>
        <w:t>1.9</w:t>
      </w:r>
      <w:r>
        <w:t>）</w:t>
      </w:r>
      <w:r>
        <w:rPr>
          <w:rFonts w:hint="eastAsia"/>
        </w:rPr>
        <w:t>5mL</w:t>
      </w:r>
      <w:r>
        <w:t>反复蒸干两次。若溶液未澄清，可补加</w:t>
      </w:r>
      <w:r>
        <w:t>2 mL</w:t>
      </w:r>
      <w:r>
        <w:t>硝酸（</w:t>
      </w:r>
      <w:r>
        <w:rPr>
          <w:rFonts w:eastAsia="黑体" w:hint="eastAsia"/>
        </w:rPr>
        <w:t>5</w:t>
      </w:r>
      <w:r>
        <w:rPr>
          <w:rFonts w:eastAsia="黑体"/>
        </w:rPr>
        <w:t>.</w:t>
      </w:r>
      <w:r>
        <w:rPr>
          <w:rFonts w:eastAsia="黑体" w:hint="eastAsia"/>
        </w:rPr>
        <w:t>1.1</w:t>
      </w:r>
      <w:r>
        <w:t>）与</w:t>
      </w:r>
      <w:r>
        <w:t>2 mL</w:t>
      </w:r>
      <w:r>
        <w:t>过氧化氢（</w:t>
      </w:r>
      <w:r>
        <w:rPr>
          <w:rFonts w:eastAsia="黑体" w:hint="eastAsia"/>
        </w:rPr>
        <w:t>5</w:t>
      </w:r>
      <w:r>
        <w:rPr>
          <w:rFonts w:eastAsia="黑体"/>
        </w:rPr>
        <w:t>.</w:t>
      </w:r>
      <w:r>
        <w:rPr>
          <w:rFonts w:eastAsia="黑体" w:hint="eastAsia"/>
        </w:rPr>
        <w:t>1.5</w:t>
      </w:r>
      <w:r>
        <w:t>）加热至溶液澄清。取下稍冷，用</w:t>
      </w:r>
      <w:proofErr w:type="gramStart"/>
      <w:r>
        <w:t>少量水吹洗</w:t>
      </w:r>
      <w:proofErr w:type="gramEnd"/>
      <w:r>
        <w:t>杯壁。</w:t>
      </w:r>
    </w:p>
    <w:p w:rsidR="00671345" w:rsidRDefault="00095E60">
      <w:pPr>
        <w:rPr>
          <w:rFonts w:ascii="黑体" w:eastAsia="黑体" w:hAnsi="黑体" w:cs="黑体"/>
          <w:szCs w:val="21"/>
        </w:rPr>
      </w:pPr>
      <w:r>
        <w:rPr>
          <w:rFonts w:ascii="黑体" w:eastAsia="黑体" w:hAnsi="黑体" w:cs="黑体" w:hint="eastAsia"/>
          <w:szCs w:val="21"/>
        </w:rPr>
        <w:t>5.4.4.2 沉淀分离</w:t>
      </w:r>
    </w:p>
    <w:p w:rsidR="00671345" w:rsidRDefault="00095E60">
      <w:pPr>
        <w:rPr>
          <w:rFonts w:eastAsiaTheme="minorEastAsia"/>
          <w:szCs w:val="21"/>
        </w:rPr>
      </w:pPr>
      <w:r>
        <w:rPr>
          <w:rFonts w:ascii="黑体" w:eastAsia="黑体" w:hAnsi="黑体" w:cs="黑体" w:hint="eastAsia"/>
          <w:szCs w:val="21"/>
        </w:rPr>
        <w:t>5.4.4.2.1</w:t>
      </w:r>
      <w:r>
        <w:rPr>
          <w:rFonts w:eastAsiaTheme="minorEastAsia"/>
          <w:szCs w:val="21"/>
        </w:rPr>
        <w:t>将溶液（</w:t>
      </w:r>
      <w:r>
        <w:rPr>
          <w:rFonts w:eastAsia="黑体" w:hint="eastAsia"/>
          <w:szCs w:val="21"/>
        </w:rPr>
        <w:t>5.4.4</w:t>
      </w:r>
      <w:r>
        <w:rPr>
          <w:rFonts w:eastAsia="黑体"/>
          <w:szCs w:val="21"/>
        </w:rPr>
        <w:t>.1</w:t>
      </w:r>
      <w:r>
        <w:rPr>
          <w:rFonts w:eastAsiaTheme="minorEastAsia"/>
          <w:szCs w:val="21"/>
        </w:rPr>
        <w:t>）转移至</w:t>
      </w:r>
      <w:r>
        <w:rPr>
          <w:rFonts w:eastAsiaTheme="minorEastAsia"/>
          <w:szCs w:val="21"/>
        </w:rPr>
        <w:t>300 mL</w:t>
      </w:r>
      <w:r>
        <w:rPr>
          <w:rFonts w:eastAsiaTheme="minorEastAsia"/>
          <w:szCs w:val="21"/>
        </w:rPr>
        <w:t>玻璃烧杯中，用水稀释至</w:t>
      </w:r>
      <w:r>
        <w:rPr>
          <w:rFonts w:eastAsiaTheme="minorEastAsia"/>
          <w:szCs w:val="21"/>
        </w:rPr>
        <w:t>150 mL</w:t>
      </w:r>
      <w:r>
        <w:rPr>
          <w:rFonts w:eastAsiaTheme="minorEastAsia"/>
          <w:szCs w:val="21"/>
        </w:rPr>
        <w:t>，使用氨水（</w:t>
      </w:r>
      <w:r>
        <w:rPr>
          <w:rFonts w:eastAsia="黑体" w:hint="eastAsia"/>
          <w:szCs w:val="21"/>
        </w:rPr>
        <w:t>5</w:t>
      </w:r>
      <w:r>
        <w:rPr>
          <w:rFonts w:eastAsia="黑体"/>
          <w:szCs w:val="21"/>
        </w:rPr>
        <w:t>.</w:t>
      </w:r>
      <w:r>
        <w:rPr>
          <w:rFonts w:eastAsia="黑体" w:hint="eastAsia"/>
          <w:szCs w:val="21"/>
        </w:rPr>
        <w:t>1.8</w:t>
      </w:r>
      <w:r>
        <w:rPr>
          <w:rFonts w:eastAsiaTheme="minorEastAsia"/>
          <w:szCs w:val="21"/>
        </w:rPr>
        <w:t>）与盐酸（</w:t>
      </w:r>
      <w:r>
        <w:rPr>
          <w:rFonts w:eastAsia="黑体" w:hint="eastAsia"/>
          <w:szCs w:val="21"/>
        </w:rPr>
        <w:t>5</w:t>
      </w:r>
      <w:r>
        <w:rPr>
          <w:rFonts w:eastAsia="黑体"/>
          <w:szCs w:val="21"/>
        </w:rPr>
        <w:t>.</w:t>
      </w:r>
      <w:r>
        <w:rPr>
          <w:rFonts w:eastAsia="黑体" w:hint="eastAsia"/>
          <w:szCs w:val="21"/>
        </w:rPr>
        <w:t>1.</w:t>
      </w:r>
      <w:r>
        <w:rPr>
          <w:rFonts w:eastAsia="黑体"/>
          <w:szCs w:val="21"/>
        </w:rPr>
        <w:t>9</w:t>
      </w:r>
      <w:r>
        <w:rPr>
          <w:rFonts w:eastAsiaTheme="minorEastAsia"/>
          <w:szCs w:val="21"/>
        </w:rPr>
        <w:t>）调节</w:t>
      </w:r>
      <w:r>
        <w:rPr>
          <w:rFonts w:eastAsiaTheme="minorEastAsia"/>
          <w:szCs w:val="21"/>
        </w:rPr>
        <w:t>pH</w:t>
      </w:r>
      <w:r>
        <w:rPr>
          <w:rFonts w:eastAsiaTheme="minorEastAsia"/>
          <w:szCs w:val="21"/>
        </w:rPr>
        <w:t>至</w:t>
      </w:r>
      <w:r>
        <w:rPr>
          <w:rFonts w:eastAsiaTheme="minorEastAsia"/>
          <w:szCs w:val="21"/>
        </w:rPr>
        <w:t>2</w:t>
      </w:r>
      <w:r>
        <w:rPr>
          <w:rFonts w:eastAsiaTheme="minorEastAsia"/>
          <w:szCs w:val="21"/>
        </w:rPr>
        <w:t>。加热至近沸，不断搅拌下，徐徐滴加</w:t>
      </w:r>
      <w:r>
        <w:rPr>
          <w:rFonts w:eastAsiaTheme="minorEastAsia"/>
          <w:szCs w:val="21"/>
        </w:rPr>
        <w:t>10 mL</w:t>
      </w:r>
      <w:r>
        <w:rPr>
          <w:rFonts w:eastAsiaTheme="minorEastAsia"/>
          <w:szCs w:val="21"/>
        </w:rPr>
        <w:t>氯化钡溶液（</w:t>
      </w:r>
      <w:r>
        <w:rPr>
          <w:rFonts w:eastAsia="黑体" w:hint="eastAsia"/>
          <w:szCs w:val="21"/>
        </w:rPr>
        <w:t>5</w:t>
      </w:r>
      <w:r>
        <w:rPr>
          <w:rFonts w:eastAsia="黑体"/>
          <w:szCs w:val="21"/>
        </w:rPr>
        <w:t>.1</w:t>
      </w:r>
      <w:r>
        <w:rPr>
          <w:rFonts w:eastAsia="黑体" w:hint="eastAsia"/>
          <w:szCs w:val="21"/>
        </w:rPr>
        <w:t>.10</w:t>
      </w:r>
      <w:r>
        <w:rPr>
          <w:rFonts w:eastAsiaTheme="minorEastAsia"/>
          <w:szCs w:val="21"/>
        </w:rPr>
        <w:t>），再过量</w:t>
      </w:r>
      <w:r>
        <w:rPr>
          <w:rFonts w:eastAsiaTheme="minorEastAsia"/>
          <w:szCs w:val="21"/>
        </w:rPr>
        <w:t>2 mL</w:t>
      </w:r>
      <w:r>
        <w:rPr>
          <w:rFonts w:eastAsiaTheme="minorEastAsia"/>
          <w:szCs w:val="21"/>
        </w:rPr>
        <w:t>氯化钡溶液（</w:t>
      </w:r>
      <w:r>
        <w:rPr>
          <w:rFonts w:eastAsia="黑体" w:hint="eastAsia"/>
          <w:szCs w:val="21"/>
        </w:rPr>
        <w:t>5</w:t>
      </w:r>
      <w:r>
        <w:rPr>
          <w:rFonts w:eastAsia="黑体"/>
          <w:szCs w:val="21"/>
        </w:rPr>
        <w:t>.</w:t>
      </w:r>
      <w:r>
        <w:rPr>
          <w:rFonts w:eastAsia="黑体" w:hint="eastAsia"/>
          <w:szCs w:val="21"/>
        </w:rPr>
        <w:t>1.10</w:t>
      </w:r>
      <w:r>
        <w:rPr>
          <w:rFonts w:eastAsiaTheme="minorEastAsia"/>
          <w:szCs w:val="21"/>
        </w:rPr>
        <w:t>），将烧杯放在</w:t>
      </w:r>
      <w:r>
        <w:rPr>
          <w:rFonts w:eastAsiaTheme="minorEastAsia" w:hint="eastAsia"/>
          <w:szCs w:val="21"/>
        </w:rPr>
        <w:t>8</w:t>
      </w:r>
      <w:r>
        <w:rPr>
          <w:rFonts w:eastAsiaTheme="minorEastAsia"/>
          <w:szCs w:val="21"/>
        </w:rPr>
        <w:t>0 ℃</w:t>
      </w:r>
      <w:r>
        <w:t>~</w:t>
      </w:r>
      <w:r>
        <w:rPr>
          <w:rFonts w:eastAsiaTheme="minorEastAsia"/>
          <w:szCs w:val="21"/>
        </w:rPr>
        <w:t>90 ℃</w:t>
      </w:r>
      <w:r>
        <w:rPr>
          <w:rFonts w:eastAsiaTheme="minorEastAsia"/>
          <w:szCs w:val="21"/>
        </w:rPr>
        <w:t>水浴锅中，保温</w:t>
      </w:r>
      <w:r>
        <w:rPr>
          <w:rFonts w:eastAsiaTheme="minorEastAsia"/>
          <w:szCs w:val="21"/>
        </w:rPr>
        <w:t>2 h</w:t>
      </w:r>
      <w:r>
        <w:rPr>
          <w:rFonts w:eastAsiaTheme="minorEastAsia"/>
          <w:szCs w:val="21"/>
        </w:rPr>
        <w:t>以上，取下放置</w:t>
      </w:r>
      <w:r>
        <w:rPr>
          <w:rFonts w:eastAsiaTheme="minorEastAsia"/>
          <w:szCs w:val="21"/>
        </w:rPr>
        <w:t>6</w:t>
      </w:r>
      <w:r>
        <w:rPr>
          <w:rFonts w:eastAsiaTheme="minorEastAsia" w:hint="eastAsia"/>
          <w:szCs w:val="21"/>
        </w:rPr>
        <w:t>~12</w:t>
      </w:r>
      <w:r>
        <w:rPr>
          <w:rFonts w:eastAsiaTheme="minorEastAsia"/>
          <w:szCs w:val="21"/>
        </w:rPr>
        <w:t xml:space="preserve"> h</w:t>
      </w:r>
      <w:r>
        <w:rPr>
          <w:rFonts w:eastAsiaTheme="minorEastAsia"/>
          <w:szCs w:val="21"/>
        </w:rPr>
        <w:t>。</w:t>
      </w:r>
    </w:p>
    <w:p w:rsidR="00671345" w:rsidRDefault="00095E60">
      <w:pPr>
        <w:rPr>
          <w:rFonts w:asciiTheme="minorEastAsia" w:eastAsiaTheme="minorEastAsia" w:hAnsiTheme="minorEastAsia" w:cstheme="minorEastAsia"/>
          <w:szCs w:val="21"/>
        </w:rPr>
      </w:pPr>
      <w:r>
        <w:rPr>
          <w:rFonts w:ascii="黑体" w:eastAsia="黑体" w:hAnsi="黑体" w:cs="黑体" w:hint="eastAsia"/>
          <w:szCs w:val="21"/>
        </w:rPr>
        <w:t>5.4.4.2.2</w:t>
      </w:r>
      <w:r>
        <w:rPr>
          <w:rFonts w:eastAsiaTheme="minorEastAsia"/>
          <w:szCs w:val="21"/>
        </w:rPr>
        <w:t>用定量慢速滤纸过滤滤液（</w:t>
      </w:r>
      <w:r>
        <w:rPr>
          <w:rFonts w:eastAsia="黑体" w:hint="eastAsia"/>
          <w:szCs w:val="21"/>
        </w:rPr>
        <w:t>5.4.4</w:t>
      </w:r>
      <w:r>
        <w:rPr>
          <w:rFonts w:eastAsia="黑体"/>
          <w:szCs w:val="21"/>
        </w:rPr>
        <w:t>.</w:t>
      </w:r>
      <w:r>
        <w:rPr>
          <w:rFonts w:eastAsia="黑体" w:hint="eastAsia"/>
          <w:szCs w:val="21"/>
        </w:rPr>
        <w:t>2.1</w:t>
      </w:r>
      <w:r>
        <w:rPr>
          <w:rFonts w:eastAsiaTheme="minorEastAsia"/>
          <w:szCs w:val="21"/>
        </w:rPr>
        <w:t>），将沉淀全部转移到滤纸上，使用盐酸</w:t>
      </w:r>
      <w:r>
        <w:rPr>
          <w:rFonts w:eastAsiaTheme="minorEastAsia"/>
          <w:szCs w:val="21"/>
        </w:rPr>
        <w:t>-</w:t>
      </w:r>
      <w:r>
        <w:rPr>
          <w:rFonts w:eastAsiaTheme="minorEastAsia"/>
          <w:szCs w:val="21"/>
        </w:rPr>
        <w:t>氯化钡洗液（</w:t>
      </w:r>
      <w:r>
        <w:rPr>
          <w:rFonts w:eastAsia="黑体" w:hint="eastAsia"/>
          <w:szCs w:val="21"/>
        </w:rPr>
        <w:t>5</w:t>
      </w:r>
      <w:r>
        <w:rPr>
          <w:rFonts w:eastAsia="黑体"/>
          <w:szCs w:val="21"/>
        </w:rPr>
        <w:t>.</w:t>
      </w:r>
      <w:r>
        <w:rPr>
          <w:rFonts w:eastAsia="黑体" w:hint="eastAsia"/>
          <w:szCs w:val="21"/>
        </w:rPr>
        <w:t>1.7</w:t>
      </w:r>
      <w:r>
        <w:rPr>
          <w:rFonts w:eastAsiaTheme="minorEastAsia"/>
          <w:szCs w:val="21"/>
        </w:rPr>
        <w:t>）洗涤</w:t>
      </w:r>
      <w:r>
        <w:rPr>
          <w:rFonts w:eastAsiaTheme="minorEastAsia"/>
          <w:szCs w:val="21"/>
        </w:rPr>
        <w:t>1-2</w:t>
      </w:r>
      <w:r>
        <w:rPr>
          <w:rFonts w:eastAsiaTheme="minorEastAsia"/>
          <w:szCs w:val="21"/>
        </w:rPr>
        <w:t>次，再用热水洗涤沉淀，至滤液中无氯离子为止</w:t>
      </w:r>
      <w:r>
        <w:rPr>
          <w:rFonts w:eastAsiaTheme="minorEastAsia"/>
          <w:szCs w:val="21"/>
        </w:rPr>
        <w:t>[</w:t>
      </w:r>
      <w:r>
        <w:rPr>
          <w:rFonts w:eastAsiaTheme="minorEastAsia"/>
          <w:szCs w:val="21"/>
        </w:rPr>
        <w:t>硝酸银溶液（</w:t>
      </w:r>
      <w:r>
        <w:rPr>
          <w:rFonts w:eastAsia="黑体" w:hint="eastAsia"/>
          <w:szCs w:val="21"/>
        </w:rPr>
        <w:t>5</w:t>
      </w:r>
      <w:r>
        <w:rPr>
          <w:rFonts w:eastAsia="黑体"/>
          <w:szCs w:val="21"/>
        </w:rPr>
        <w:t>.</w:t>
      </w:r>
      <w:r>
        <w:rPr>
          <w:rFonts w:eastAsia="黑体" w:hint="eastAsia"/>
          <w:szCs w:val="21"/>
        </w:rPr>
        <w:t>1.</w:t>
      </w:r>
      <w:r>
        <w:rPr>
          <w:rFonts w:eastAsia="黑体"/>
          <w:szCs w:val="21"/>
        </w:rPr>
        <w:t>11</w:t>
      </w:r>
      <w:r>
        <w:rPr>
          <w:rFonts w:eastAsiaTheme="minorEastAsia"/>
          <w:szCs w:val="21"/>
        </w:rPr>
        <w:t>）检验</w:t>
      </w:r>
      <w:r>
        <w:rPr>
          <w:rFonts w:eastAsiaTheme="minorEastAsia"/>
          <w:szCs w:val="21"/>
        </w:rPr>
        <w:t>]</w:t>
      </w:r>
      <w:r>
        <w:rPr>
          <w:rFonts w:eastAsiaTheme="minorEastAsia"/>
          <w:szCs w:val="21"/>
        </w:rPr>
        <w:t>，弃去滤液。</w:t>
      </w:r>
    </w:p>
    <w:p w:rsidR="00671345" w:rsidRDefault="00095E60">
      <w:pPr>
        <w:rPr>
          <w:rFonts w:ascii="黑体" w:eastAsia="黑体" w:hAnsi="黑体" w:cs="黑体"/>
          <w:szCs w:val="21"/>
        </w:rPr>
      </w:pPr>
      <w:r>
        <w:rPr>
          <w:rFonts w:ascii="黑体" w:eastAsia="黑体" w:hAnsi="黑体" w:cs="黑体" w:hint="eastAsia"/>
          <w:szCs w:val="21"/>
        </w:rPr>
        <w:t>5.4.4.3恒重</w:t>
      </w:r>
    </w:p>
    <w:p w:rsidR="00671345" w:rsidRDefault="00095E60">
      <w:pPr>
        <w:ind w:firstLine="420"/>
        <w:rPr>
          <w:rFonts w:eastAsia="黑体"/>
          <w:color w:val="000000" w:themeColor="text1"/>
        </w:rPr>
      </w:pPr>
      <w:r>
        <w:rPr>
          <w:rFonts w:eastAsiaTheme="minorEastAsia"/>
          <w:szCs w:val="21"/>
        </w:rPr>
        <w:t>将沉淀连同滤纸（</w:t>
      </w:r>
      <w:r>
        <w:rPr>
          <w:rFonts w:eastAsia="黑体" w:hint="eastAsia"/>
          <w:szCs w:val="21"/>
        </w:rPr>
        <w:t>5.4.4</w:t>
      </w:r>
      <w:r>
        <w:rPr>
          <w:rFonts w:eastAsia="黑体"/>
          <w:szCs w:val="21"/>
        </w:rPr>
        <w:t>.</w:t>
      </w:r>
      <w:r>
        <w:rPr>
          <w:rFonts w:eastAsia="黑体" w:hint="eastAsia"/>
          <w:szCs w:val="21"/>
        </w:rPr>
        <w:t>2.2</w:t>
      </w:r>
      <w:r>
        <w:rPr>
          <w:rFonts w:eastAsiaTheme="minorEastAsia"/>
          <w:szCs w:val="21"/>
        </w:rPr>
        <w:t>）置于预先恒重的坩埚内，于电炉上灰化，然后移入高温炉内，</w:t>
      </w:r>
      <w:r>
        <w:rPr>
          <w:rFonts w:eastAsiaTheme="minorEastAsia"/>
          <w:szCs w:val="21"/>
        </w:rPr>
        <w:t>800 ℃</w:t>
      </w:r>
      <w:r>
        <w:rPr>
          <w:rFonts w:eastAsiaTheme="minorEastAsia"/>
          <w:szCs w:val="21"/>
        </w:rPr>
        <w:t>灼烧</w:t>
      </w:r>
      <w:r>
        <w:rPr>
          <w:rFonts w:eastAsiaTheme="minorEastAsia"/>
          <w:szCs w:val="21"/>
        </w:rPr>
        <w:t>30 min</w:t>
      </w:r>
      <w:r>
        <w:rPr>
          <w:rFonts w:eastAsiaTheme="minorEastAsia"/>
          <w:szCs w:val="21"/>
        </w:rPr>
        <w:t>。中途取出坩埚，</w:t>
      </w:r>
      <w:r>
        <w:rPr>
          <w:rFonts w:eastAsiaTheme="minorEastAsia" w:hint="eastAsia"/>
          <w:szCs w:val="21"/>
        </w:rPr>
        <w:t>待坩埚冷却至室温后，</w:t>
      </w:r>
      <w:r>
        <w:rPr>
          <w:rFonts w:eastAsiaTheme="minorEastAsia"/>
          <w:szCs w:val="21"/>
        </w:rPr>
        <w:t>滴加</w:t>
      </w:r>
      <w:r>
        <w:rPr>
          <w:rFonts w:eastAsiaTheme="minorEastAsia"/>
          <w:szCs w:val="21"/>
        </w:rPr>
        <w:t>4</w:t>
      </w:r>
      <w:r>
        <w:rPr>
          <w:rFonts w:eastAsiaTheme="minorEastAsia"/>
          <w:szCs w:val="21"/>
        </w:rPr>
        <w:t>滴硫酸（</w:t>
      </w:r>
      <w:r>
        <w:rPr>
          <w:rFonts w:eastAsia="黑体" w:hint="eastAsia"/>
          <w:szCs w:val="21"/>
        </w:rPr>
        <w:t>5</w:t>
      </w:r>
      <w:r>
        <w:rPr>
          <w:rFonts w:eastAsia="黑体"/>
          <w:szCs w:val="21"/>
        </w:rPr>
        <w:t>.</w:t>
      </w:r>
      <w:r>
        <w:rPr>
          <w:rFonts w:eastAsia="黑体" w:hint="eastAsia"/>
          <w:szCs w:val="21"/>
        </w:rPr>
        <w:t>1.12</w:t>
      </w:r>
      <w:r>
        <w:rPr>
          <w:rFonts w:eastAsiaTheme="minorEastAsia"/>
          <w:szCs w:val="21"/>
        </w:rPr>
        <w:t>），于电炉上低温蒸发至白烟冒尽，移入高温炉中灼烧</w:t>
      </w:r>
      <w:r>
        <w:rPr>
          <w:rFonts w:eastAsiaTheme="minorEastAsia"/>
          <w:szCs w:val="21"/>
        </w:rPr>
        <w:t>30 min</w:t>
      </w:r>
      <w:r>
        <w:rPr>
          <w:rFonts w:eastAsiaTheme="minorEastAsia"/>
          <w:szCs w:val="21"/>
        </w:rPr>
        <w:t>。将坩埚放入干燥器中冷却至室温，称重。重复操作直至恒重。</w:t>
      </w:r>
    </w:p>
    <w:p w:rsidR="00671345" w:rsidRDefault="00095E60">
      <w:pPr>
        <w:pStyle w:val="af1"/>
        <w:numPr>
          <w:ilvl w:val="1"/>
          <w:numId w:val="0"/>
        </w:numPr>
        <w:tabs>
          <w:tab w:val="left" w:pos="112"/>
        </w:tabs>
        <w:spacing w:beforeLines="100" w:before="312" w:afterLines="100" w:after="312"/>
        <w:rPr>
          <w:rFonts w:hAnsi="黑体" w:cs="黑体"/>
          <w:color w:val="000000" w:themeColor="text1"/>
        </w:rPr>
      </w:pPr>
      <w:r>
        <w:rPr>
          <w:rFonts w:hAnsi="黑体" w:cs="黑体" w:hint="eastAsia"/>
          <w:color w:val="000000" w:themeColor="text1"/>
        </w:rPr>
        <w:t>5.5  分析结果的计算与表述</w:t>
      </w:r>
    </w:p>
    <w:p w:rsidR="00671345" w:rsidRDefault="00095E60">
      <w:pPr>
        <w:pStyle w:val="affb"/>
        <w:ind w:firstLine="420"/>
        <w:jc w:val="left"/>
        <w:rPr>
          <w:rFonts w:ascii="Times New Roman" w:hAnsi="宋体"/>
          <w:kern w:val="2"/>
          <w:szCs w:val="21"/>
        </w:rPr>
      </w:pPr>
      <w:r>
        <w:rPr>
          <w:rFonts w:ascii="Times New Roman" w:hint="eastAsia"/>
        </w:rPr>
        <w:t>硫酸根的含量以质量分数</w:t>
      </w:r>
      <w:r>
        <w:rPr>
          <w:rFonts w:hAnsi="宋体" w:hint="eastAsia"/>
          <w:i/>
        </w:rPr>
        <w:t>ω</w:t>
      </w:r>
      <w:r>
        <w:rPr>
          <w:rFonts w:hAnsi="宋体" w:hint="eastAsia"/>
          <w:iCs/>
          <w:vertAlign w:val="subscript"/>
        </w:rPr>
        <w:t>2</w:t>
      </w:r>
      <w:r>
        <w:rPr>
          <w:rFonts w:hAnsi="宋体" w:hint="eastAsia"/>
        </w:rPr>
        <w:t>计，</w:t>
      </w:r>
      <w:r>
        <w:rPr>
          <w:rFonts w:ascii="Times New Roman" w:hAnsi="宋体" w:hint="eastAsia"/>
          <w:kern w:val="2"/>
          <w:szCs w:val="21"/>
        </w:rPr>
        <w:t>按公式（</w:t>
      </w:r>
      <w:r>
        <w:rPr>
          <w:rFonts w:ascii="Times New Roman" w:hAnsi="宋体" w:hint="eastAsia"/>
          <w:kern w:val="2"/>
          <w:szCs w:val="21"/>
        </w:rPr>
        <w:t>2</w:t>
      </w:r>
      <w:r>
        <w:rPr>
          <w:rFonts w:ascii="Times New Roman" w:hAnsi="宋体" w:hint="eastAsia"/>
          <w:kern w:val="2"/>
          <w:szCs w:val="21"/>
        </w:rPr>
        <w:t>）</w:t>
      </w:r>
      <w:r>
        <w:rPr>
          <w:rFonts w:ascii="Times New Roman" w:hAnsi="宋体"/>
          <w:kern w:val="2"/>
          <w:szCs w:val="21"/>
        </w:rPr>
        <w:t>计算：</w:t>
      </w:r>
    </w:p>
    <w:p w:rsidR="00671345" w:rsidRDefault="00095E60">
      <w:pPr>
        <w:rPr>
          <w:rFonts w:asciiTheme="minorEastAsia" w:hAnsiTheme="minorEastAsia" w:cstheme="minorEastAsia"/>
          <w:szCs w:val="21"/>
        </w:rPr>
      </w:pPr>
      <w:r>
        <w:rPr>
          <w:rFonts w:hAnsi="宋体" w:cs="宋体" w:hint="eastAsia"/>
          <w:position w:val="-30"/>
        </w:rPr>
        <w:t xml:space="preserve">              </w:t>
      </w:r>
      <w:r>
        <w:rPr>
          <w:rFonts w:hAnsi="宋体" w:cs="宋体" w:hint="eastAsia"/>
          <w:position w:val="-30"/>
        </w:rPr>
        <w:object w:dxaOrig="3030" w:dyaOrig="680">
          <v:shape id="_x0000_i1026" type="#_x0000_t75" style="width:151.5pt;height:34pt" o:ole="">
            <v:imagedata r:id="rId21" o:title=""/>
          </v:shape>
          <o:OLEObject Type="Embed" ProgID="Equation.3" ShapeID="_x0000_i1026" DrawAspect="Content" ObjectID="_1814364114" r:id="rId22"/>
        </w:object>
      </w:r>
      <w:r>
        <w:rPr>
          <w:rFonts w:hAnsi="宋体" w:cs="宋体" w:hint="eastAsia"/>
          <w:position w:val="-30"/>
        </w:rPr>
        <w:t xml:space="preserve"> </w:t>
      </w:r>
      <w:r>
        <w:t>…………………</w:t>
      </w:r>
      <w:r>
        <w:t>（</w:t>
      </w:r>
      <w:r>
        <w:rPr>
          <w:rFonts w:hint="eastAsia"/>
        </w:rPr>
        <w:t>2</w:t>
      </w:r>
      <w:r>
        <w:t>）</w:t>
      </w:r>
    </w:p>
    <w:p w:rsidR="00671345" w:rsidRDefault="00671345">
      <w:pPr>
        <w:rPr>
          <w:rFonts w:asciiTheme="minorEastAsia" w:eastAsiaTheme="minorEastAsia" w:hAnsiTheme="minorEastAsia" w:cstheme="minorEastAsia"/>
          <w:szCs w:val="21"/>
        </w:rPr>
      </w:pPr>
    </w:p>
    <w:p w:rsidR="00671345" w:rsidRDefault="00095E60">
      <w:pPr>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式中：</w:t>
      </w:r>
    </w:p>
    <w:p w:rsidR="00671345" w:rsidRDefault="00095E60">
      <w:pPr>
        <w:ind w:firstLine="420"/>
        <w:rPr>
          <w:rFonts w:eastAsiaTheme="minorEastAsia"/>
          <w:szCs w:val="21"/>
        </w:rPr>
      </w:pPr>
      <w:r>
        <w:rPr>
          <w:rFonts w:eastAsiaTheme="minorEastAsia"/>
          <w:szCs w:val="21"/>
        </w:rPr>
        <w:t>m</w:t>
      </w:r>
      <w:r>
        <w:rPr>
          <w:rFonts w:eastAsiaTheme="minorEastAsia"/>
          <w:szCs w:val="21"/>
          <w:vertAlign w:val="subscript"/>
        </w:rPr>
        <w:t>3</w:t>
      </w:r>
      <w:r>
        <w:rPr>
          <w:rFonts w:eastAsiaTheme="minorEastAsia"/>
          <w:szCs w:val="21"/>
        </w:rPr>
        <w:t>—</w:t>
      </w:r>
      <w:r>
        <w:rPr>
          <w:rFonts w:eastAsiaTheme="minorEastAsia"/>
          <w:szCs w:val="21"/>
        </w:rPr>
        <w:t>坩埚及</w:t>
      </w:r>
      <w:proofErr w:type="gramStart"/>
      <w:r>
        <w:rPr>
          <w:rFonts w:eastAsiaTheme="minorEastAsia"/>
          <w:szCs w:val="21"/>
        </w:rPr>
        <w:t>烧成物</w:t>
      </w:r>
      <w:proofErr w:type="gramEnd"/>
      <w:r>
        <w:rPr>
          <w:rFonts w:eastAsiaTheme="minorEastAsia"/>
          <w:szCs w:val="21"/>
        </w:rPr>
        <w:t>的质量，单位为克（</w:t>
      </w:r>
      <w:r>
        <w:rPr>
          <w:rFonts w:eastAsiaTheme="minorEastAsia"/>
          <w:szCs w:val="21"/>
        </w:rPr>
        <w:t>g</w:t>
      </w:r>
      <w:r>
        <w:rPr>
          <w:rFonts w:eastAsiaTheme="minorEastAsia"/>
          <w:szCs w:val="21"/>
        </w:rPr>
        <w:t>）；</w:t>
      </w:r>
    </w:p>
    <w:p w:rsidR="00671345" w:rsidRDefault="00095E60">
      <w:pPr>
        <w:ind w:firstLine="420"/>
        <w:rPr>
          <w:rFonts w:eastAsiaTheme="minorEastAsia"/>
          <w:szCs w:val="21"/>
        </w:rPr>
      </w:pPr>
      <w:r>
        <w:rPr>
          <w:rFonts w:eastAsiaTheme="minorEastAsia"/>
          <w:szCs w:val="21"/>
        </w:rPr>
        <w:t>m</w:t>
      </w:r>
      <w:r>
        <w:rPr>
          <w:rFonts w:eastAsiaTheme="minorEastAsia"/>
          <w:szCs w:val="21"/>
          <w:vertAlign w:val="subscript"/>
        </w:rPr>
        <w:t>4</w:t>
      </w:r>
      <w:proofErr w:type="gramStart"/>
      <w:r>
        <w:rPr>
          <w:rFonts w:eastAsiaTheme="minorEastAsia"/>
          <w:szCs w:val="21"/>
        </w:rPr>
        <w:t>—</w:t>
      </w:r>
      <w:r>
        <w:rPr>
          <w:rFonts w:eastAsiaTheme="minorEastAsia"/>
          <w:szCs w:val="21"/>
        </w:rPr>
        <w:t>空坩埚</w:t>
      </w:r>
      <w:proofErr w:type="gramEnd"/>
      <w:r>
        <w:rPr>
          <w:rFonts w:eastAsiaTheme="minorEastAsia"/>
          <w:szCs w:val="21"/>
        </w:rPr>
        <w:t>的质量，单位为克（</w:t>
      </w:r>
      <w:r>
        <w:rPr>
          <w:rFonts w:eastAsiaTheme="minorEastAsia"/>
          <w:szCs w:val="21"/>
        </w:rPr>
        <w:t>g</w:t>
      </w:r>
      <w:r>
        <w:rPr>
          <w:rFonts w:eastAsiaTheme="minorEastAsia"/>
          <w:szCs w:val="21"/>
        </w:rPr>
        <w:t>）；</w:t>
      </w:r>
    </w:p>
    <w:p w:rsidR="00671345" w:rsidRDefault="00095E60">
      <w:pPr>
        <w:ind w:firstLine="420"/>
        <w:rPr>
          <w:rFonts w:eastAsiaTheme="minorEastAsia"/>
          <w:szCs w:val="21"/>
        </w:rPr>
      </w:pPr>
      <w:r>
        <w:rPr>
          <w:rFonts w:eastAsiaTheme="minorEastAsia"/>
          <w:szCs w:val="21"/>
        </w:rPr>
        <w:t>m</w:t>
      </w:r>
      <w:r>
        <w:rPr>
          <w:rFonts w:eastAsiaTheme="minorEastAsia"/>
          <w:szCs w:val="21"/>
          <w:vertAlign w:val="subscript"/>
        </w:rPr>
        <w:t>2</w:t>
      </w:r>
      <w:r>
        <w:rPr>
          <w:rFonts w:eastAsiaTheme="minorEastAsia"/>
          <w:szCs w:val="21"/>
        </w:rPr>
        <w:t>—</w:t>
      </w:r>
      <w:r>
        <w:rPr>
          <w:rFonts w:eastAsiaTheme="minorEastAsia"/>
          <w:szCs w:val="21"/>
        </w:rPr>
        <w:t>试样质量，单位为克（</w:t>
      </w:r>
      <w:r>
        <w:rPr>
          <w:rFonts w:eastAsiaTheme="minorEastAsia"/>
          <w:szCs w:val="21"/>
        </w:rPr>
        <w:t>g</w:t>
      </w:r>
      <w:r>
        <w:rPr>
          <w:rFonts w:eastAsiaTheme="minorEastAsia"/>
          <w:szCs w:val="21"/>
        </w:rPr>
        <w:t>）；</w:t>
      </w:r>
    </w:p>
    <w:p w:rsidR="00671345" w:rsidRDefault="00095E60">
      <w:pPr>
        <w:ind w:firstLine="420"/>
        <w:rPr>
          <w:rFonts w:eastAsiaTheme="minorEastAsia"/>
          <w:szCs w:val="21"/>
        </w:rPr>
      </w:pPr>
      <w:r>
        <w:rPr>
          <w:rFonts w:eastAsiaTheme="minorEastAsia"/>
          <w:szCs w:val="21"/>
        </w:rPr>
        <w:t>0.4166—</w:t>
      </w:r>
      <w:r>
        <w:rPr>
          <w:rFonts w:eastAsiaTheme="minorEastAsia"/>
          <w:szCs w:val="21"/>
        </w:rPr>
        <w:t>硫酸根与硫酸钡的换算系数。</w:t>
      </w:r>
    </w:p>
    <w:p w:rsidR="00671345" w:rsidRDefault="00095E60">
      <w:pPr>
        <w:ind w:firstLine="420"/>
        <w:rPr>
          <w:spacing w:val="6"/>
          <w:szCs w:val="21"/>
        </w:rPr>
      </w:pPr>
      <w:r>
        <w:rPr>
          <w:szCs w:val="21"/>
        </w:rPr>
        <w:t>结果保留</w:t>
      </w:r>
      <w:r>
        <w:rPr>
          <w:rFonts w:hint="eastAsia"/>
          <w:szCs w:val="21"/>
        </w:rPr>
        <w:t>三位有效数字</w:t>
      </w:r>
      <w:r>
        <w:rPr>
          <w:szCs w:val="21"/>
        </w:rPr>
        <w:t>，</w:t>
      </w:r>
      <w:proofErr w:type="gramStart"/>
      <w:r>
        <w:rPr>
          <w:szCs w:val="21"/>
        </w:rPr>
        <w:t>数值修约按</w:t>
      </w:r>
      <w:proofErr w:type="gramEnd"/>
      <w:r>
        <w:rPr>
          <w:spacing w:val="6"/>
        </w:rPr>
        <w:t>GB/T 8170</w:t>
      </w:r>
      <w:r>
        <w:rPr>
          <w:szCs w:val="21"/>
        </w:rPr>
        <w:t>的规定执行。</w:t>
      </w:r>
    </w:p>
    <w:p w:rsidR="00671345" w:rsidRDefault="00671345">
      <w:pPr>
        <w:ind w:firstLine="420"/>
        <w:rPr>
          <w:rFonts w:asciiTheme="minorEastAsia" w:eastAsiaTheme="minorEastAsia" w:hAnsiTheme="minorEastAsia" w:cstheme="minorEastAsia"/>
          <w:szCs w:val="21"/>
        </w:rPr>
      </w:pPr>
    </w:p>
    <w:p w:rsidR="00671345" w:rsidRDefault="00095E60">
      <w:pPr>
        <w:pStyle w:val="affb"/>
        <w:snapToGrid w:val="0"/>
        <w:ind w:firstLineChars="0" w:firstLine="0"/>
        <w:rPr>
          <w:rFonts w:ascii="黑体" w:eastAsia="黑体" w:hAnsi="黑体" w:cs="黑体"/>
        </w:rPr>
      </w:pPr>
      <w:r>
        <w:rPr>
          <w:rFonts w:ascii="黑体" w:eastAsia="黑体" w:hAnsi="黑体" w:cs="黑体" w:hint="eastAsia"/>
        </w:rPr>
        <w:t>5.6  精密度</w:t>
      </w:r>
    </w:p>
    <w:p w:rsidR="00671345" w:rsidRDefault="00671345">
      <w:pPr>
        <w:pStyle w:val="affb"/>
        <w:snapToGrid w:val="0"/>
        <w:ind w:firstLineChars="0" w:firstLine="0"/>
        <w:rPr>
          <w:rFonts w:ascii="黑体" w:eastAsia="黑体" w:hAnsi="黑体" w:cs="黑体"/>
        </w:rPr>
      </w:pPr>
    </w:p>
    <w:p w:rsidR="00671345" w:rsidRDefault="00095E60">
      <w:pPr>
        <w:pStyle w:val="affb"/>
        <w:snapToGrid w:val="0"/>
        <w:ind w:firstLineChars="0" w:firstLine="0"/>
        <w:rPr>
          <w:rFonts w:ascii="黑体" w:eastAsia="黑体" w:hAnsi="黑体" w:cs="黑体"/>
        </w:rPr>
      </w:pPr>
      <w:r>
        <w:rPr>
          <w:rFonts w:ascii="黑体" w:eastAsia="黑体" w:hAnsi="黑体" w:cs="黑体" w:hint="eastAsia"/>
        </w:rPr>
        <w:t>5.6.1  重复性</w:t>
      </w:r>
    </w:p>
    <w:p w:rsidR="00671345" w:rsidRDefault="00095E60">
      <w:pPr>
        <w:snapToGrid w:val="0"/>
        <w:ind w:firstLineChars="200" w:firstLine="420"/>
      </w:pPr>
      <w:r>
        <w:t>在重复性条件下获得的两次独立测试结果的</w:t>
      </w:r>
      <w:proofErr w:type="gramStart"/>
      <w:r>
        <w:t>的</w:t>
      </w:r>
      <w:proofErr w:type="gramEnd"/>
      <w:r>
        <w:t>绝对差值不超过重复性限（</w:t>
      </w:r>
      <w:r>
        <w:rPr>
          <w:i/>
          <w:iCs/>
        </w:rPr>
        <w:t>r</w:t>
      </w:r>
      <w:r>
        <w:t>），超过重复性限（</w:t>
      </w:r>
      <w:r>
        <w:rPr>
          <w:i/>
          <w:iCs/>
        </w:rPr>
        <w:t>r</w:t>
      </w:r>
      <w:r>
        <w:t>）的情况不超过</w:t>
      </w:r>
      <w:r>
        <w:t>5%</w:t>
      </w:r>
      <w:r>
        <w:t>，重复性限（</w:t>
      </w:r>
      <w:r>
        <w:rPr>
          <w:i/>
          <w:iCs/>
        </w:rPr>
        <w:t>r</w:t>
      </w:r>
      <w:r>
        <w:t>）按表</w:t>
      </w:r>
      <w:r>
        <w:rPr>
          <w:rFonts w:hint="eastAsia"/>
        </w:rPr>
        <w:t>6</w:t>
      </w:r>
      <w:r>
        <w:t>数据采用线性内插法或外延法求得。</w:t>
      </w:r>
    </w:p>
    <w:p w:rsidR="00671345" w:rsidRDefault="00095E60">
      <w:pPr>
        <w:spacing w:beforeLines="50" w:before="156" w:afterLines="50" w:after="156" w:line="360" w:lineRule="exact"/>
        <w:jc w:val="center"/>
        <w:rPr>
          <w:rFonts w:eastAsia="黑体"/>
        </w:rPr>
      </w:pPr>
      <w:r>
        <w:rPr>
          <w:rFonts w:eastAsia="黑体"/>
        </w:rPr>
        <w:t>表</w:t>
      </w:r>
      <w:r>
        <w:rPr>
          <w:rFonts w:eastAsia="黑体" w:hint="eastAsia"/>
        </w:rPr>
        <w:t>2</w:t>
      </w:r>
      <w:r>
        <w:rPr>
          <w:color w:val="000000"/>
        </w:rPr>
        <w:t xml:space="preserve">　</w:t>
      </w:r>
      <w:r>
        <w:rPr>
          <w:rFonts w:eastAsia="黑体"/>
        </w:rPr>
        <w:t>重复性限</w:t>
      </w:r>
      <w:r>
        <w:rPr>
          <w:rFonts w:ascii="黑体" w:eastAsia="黑体" w:hAnsi="黑体" w:hint="eastAsia"/>
        </w:rPr>
        <w:t>(</w:t>
      </w:r>
      <w:r>
        <w:rPr>
          <w:rFonts w:ascii="黑体" w:eastAsia="黑体" w:hAnsi="黑体"/>
          <w:i/>
        </w:rPr>
        <w:t>r</w:t>
      </w:r>
      <w:r>
        <w:rPr>
          <w:rFonts w:ascii="黑体" w:eastAsia="黑体" w:hAnsi="黑体" w:hint="eastAsia"/>
        </w:rPr>
        <w:t>)</w:t>
      </w:r>
    </w:p>
    <w:tbl>
      <w:tblPr>
        <w:tblW w:w="4899"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683"/>
        <w:gridCol w:w="4695"/>
      </w:tblGrid>
      <w:tr w:rsidR="00671345">
        <w:trPr>
          <w:trHeight w:hRule="exact" w:val="447"/>
          <w:jc w:val="center"/>
        </w:trPr>
        <w:tc>
          <w:tcPr>
            <w:tcW w:w="2497" w:type="pct"/>
            <w:tcBorders>
              <w:bottom w:val="single" w:sz="12" w:space="0" w:color="auto"/>
            </w:tcBorders>
            <w:vAlign w:val="center"/>
          </w:tcPr>
          <w:p w:rsidR="00671345" w:rsidRDefault="00095E60">
            <w:pPr>
              <w:spacing w:line="220" w:lineRule="exact"/>
              <w:jc w:val="center"/>
              <w:rPr>
                <w:rFonts w:ascii="宋体" w:hAnsi="宋体" w:cs="宋体"/>
                <w:sz w:val="18"/>
                <w:szCs w:val="18"/>
              </w:rPr>
            </w:pPr>
            <w:r>
              <w:rPr>
                <w:rFonts w:ascii="宋体" w:hAnsi="宋体" w:cs="宋体" w:hint="eastAsia"/>
                <w:sz w:val="18"/>
                <w:szCs w:val="18"/>
              </w:rPr>
              <w:t>硫酸根的质量分数</w:t>
            </w:r>
          </w:p>
          <w:p w:rsidR="00671345" w:rsidRDefault="00095E60">
            <w:pPr>
              <w:spacing w:line="220" w:lineRule="exact"/>
              <w:jc w:val="center"/>
              <w:rPr>
                <w:rFonts w:ascii="宋体" w:hAnsi="宋体" w:cs="宋体"/>
                <w:sz w:val="18"/>
                <w:szCs w:val="18"/>
              </w:rPr>
            </w:pPr>
            <w:r>
              <w:rPr>
                <w:rFonts w:ascii="宋体" w:hAnsi="宋体" w:cs="宋体" w:hint="eastAsia"/>
                <w:sz w:val="18"/>
                <w:szCs w:val="18"/>
              </w:rPr>
              <w:t>%</w:t>
            </w:r>
          </w:p>
        </w:tc>
        <w:tc>
          <w:tcPr>
            <w:tcW w:w="2502" w:type="pct"/>
            <w:tcBorders>
              <w:bottom w:val="single" w:sz="12" w:space="0" w:color="auto"/>
            </w:tcBorders>
            <w:vAlign w:val="center"/>
          </w:tcPr>
          <w:p w:rsidR="00671345" w:rsidRDefault="00095E60">
            <w:pPr>
              <w:spacing w:line="220" w:lineRule="exact"/>
              <w:jc w:val="center"/>
              <w:rPr>
                <w:rFonts w:ascii="宋体" w:hAnsi="宋体" w:cs="宋体"/>
                <w:sz w:val="18"/>
                <w:szCs w:val="18"/>
              </w:rPr>
            </w:pPr>
            <w:r>
              <w:rPr>
                <w:rFonts w:ascii="宋体" w:hAnsi="宋体" w:cs="宋体" w:hint="eastAsia"/>
                <w:sz w:val="18"/>
                <w:szCs w:val="18"/>
              </w:rPr>
              <w:t>重复</w:t>
            </w:r>
            <w:r>
              <w:rPr>
                <w:rFonts w:ascii="宋体" w:hAnsi="宋体" w:cs="宋体"/>
                <w:sz w:val="18"/>
                <w:szCs w:val="18"/>
              </w:rPr>
              <w:t>性</w:t>
            </w:r>
            <w:r>
              <w:rPr>
                <w:rFonts w:ascii="宋体" w:hAnsi="宋体" w:cs="宋体" w:hint="eastAsia"/>
                <w:sz w:val="18"/>
                <w:szCs w:val="18"/>
              </w:rPr>
              <w:t>限(</w:t>
            </w:r>
            <w:r>
              <w:rPr>
                <w:rFonts w:ascii="宋体" w:hAnsi="宋体" w:cs="宋体"/>
                <w:i/>
                <w:sz w:val="18"/>
                <w:szCs w:val="18"/>
              </w:rPr>
              <w:t>r</w:t>
            </w:r>
            <w:r>
              <w:rPr>
                <w:rFonts w:ascii="宋体" w:hAnsi="宋体" w:cs="宋体" w:hint="eastAsia"/>
                <w:sz w:val="18"/>
                <w:szCs w:val="18"/>
              </w:rPr>
              <w:t>)</w:t>
            </w:r>
          </w:p>
          <w:p w:rsidR="00671345" w:rsidRDefault="00095E60">
            <w:pPr>
              <w:spacing w:line="220" w:lineRule="exact"/>
              <w:jc w:val="center"/>
              <w:rPr>
                <w:rFonts w:ascii="宋体" w:hAnsi="宋体" w:cs="宋体"/>
                <w:sz w:val="18"/>
                <w:szCs w:val="18"/>
              </w:rPr>
            </w:pPr>
            <w:r>
              <w:rPr>
                <w:rFonts w:ascii="宋体" w:hAnsi="宋体" w:cs="宋体" w:hint="eastAsia"/>
                <w:sz w:val="18"/>
                <w:szCs w:val="18"/>
              </w:rPr>
              <w:t>%</w:t>
            </w:r>
          </w:p>
        </w:tc>
      </w:tr>
      <w:tr w:rsidR="00671345">
        <w:trPr>
          <w:trHeight w:hRule="exact" w:val="274"/>
          <w:jc w:val="center"/>
        </w:trPr>
        <w:tc>
          <w:tcPr>
            <w:tcW w:w="4683" w:type="dxa"/>
            <w:tcBorders>
              <w:top w:val="single" w:sz="12"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0.98</w:t>
            </w:r>
          </w:p>
        </w:tc>
        <w:tc>
          <w:tcPr>
            <w:tcW w:w="4695" w:type="dxa"/>
            <w:tcBorders>
              <w:top w:val="single" w:sz="12"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0.11</w:t>
            </w:r>
          </w:p>
        </w:tc>
      </w:tr>
      <w:tr w:rsidR="00671345">
        <w:trPr>
          <w:trHeight w:hRule="exact" w:val="274"/>
          <w:jc w:val="center"/>
        </w:trPr>
        <w:tc>
          <w:tcPr>
            <w:tcW w:w="4683" w:type="dxa"/>
            <w:tcBorders>
              <w:top w:val="single" w:sz="6"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2.97</w:t>
            </w:r>
          </w:p>
        </w:tc>
        <w:tc>
          <w:tcPr>
            <w:tcW w:w="4695" w:type="dxa"/>
            <w:tcBorders>
              <w:top w:val="single" w:sz="6"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0.14</w:t>
            </w:r>
          </w:p>
        </w:tc>
      </w:tr>
      <w:tr w:rsidR="00671345">
        <w:trPr>
          <w:trHeight w:hRule="exact" w:val="274"/>
          <w:jc w:val="center"/>
        </w:trPr>
        <w:tc>
          <w:tcPr>
            <w:tcW w:w="4683" w:type="dxa"/>
            <w:tcBorders>
              <w:top w:val="single" w:sz="6"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3.74</w:t>
            </w:r>
          </w:p>
        </w:tc>
        <w:tc>
          <w:tcPr>
            <w:tcW w:w="4695" w:type="dxa"/>
            <w:tcBorders>
              <w:top w:val="single" w:sz="6"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0.10</w:t>
            </w:r>
          </w:p>
        </w:tc>
      </w:tr>
      <w:tr w:rsidR="00671345">
        <w:trPr>
          <w:trHeight w:hRule="exact" w:val="274"/>
          <w:jc w:val="center"/>
        </w:trPr>
        <w:tc>
          <w:tcPr>
            <w:tcW w:w="4683" w:type="dxa"/>
            <w:tcBorders>
              <w:top w:val="single" w:sz="6"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4.77</w:t>
            </w:r>
          </w:p>
        </w:tc>
        <w:tc>
          <w:tcPr>
            <w:tcW w:w="4695" w:type="dxa"/>
            <w:tcBorders>
              <w:top w:val="single" w:sz="6"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0.09</w:t>
            </w:r>
          </w:p>
        </w:tc>
      </w:tr>
      <w:tr w:rsidR="00671345" w:rsidTr="00676C5E">
        <w:trPr>
          <w:trHeight w:hRule="exact" w:val="308"/>
          <w:jc w:val="center"/>
        </w:trPr>
        <w:tc>
          <w:tcPr>
            <w:tcW w:w="4683" w:type="dxa"/>
            <w:tcBorders>
              <w:top w:val="single" w:sz="6"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6.31</w:t>
            </w:r>
          </w:p>
        </w:tc>
        <w:tc>
          <w:tcPr>
            <w:tcW w:w="4695" w:type="dxa"/>
            <w:tcBorders>
              <w:top w:val="single" w:sz="6"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0.07</w:t>
            </w:r>
          </w:p>
        </w:tc>
      </w:tr>
      <w:tr w:rsidR="00671345">
        <w:trPr>
          <w:trHeight w:hRule="exact" w:val="308"/>
          <w:jc w:val="center"/>
        </w:trPr>
        <w:tc>
          <w:tcPr>
            <w:tcW w:w="4683" w:type="dxa"/>
            <w:tcBorders>
              <w:top w:val="single" w:sz="6" w:space="0" w:color="auto"/>
              <w:bottom w:val="single" w:sz="12"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7.46</w:t>
            </w:r>
          </w:p>
        </w:tc>
        <w:tc>
          <w:tcPr>
            <w:tcW w:w="4695" w:type="dxa"/>
            <w:tcBorders>
              <w:top w:val="single" w:sz="6" w:space="0" w:color="auto"/>
              <w:bottom w:val="single" w:sz="12"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0.23</w:t>
            </w:r>
          </w:p>
        </w:tc>
      </w:tr>
    </w:tbl>
    <w:p w:rsidR="00671345" w:rsidRDefault="00095E60">
      <w:pPr>
        <w:pStyle w:val="affff0"/>
        <w:numPr>
          <w:ilvl w:val="0"/>
          <w:numId w:val="0"/>
        </w:numPr>
        <w:snapToGrid w:val="0"/>
        <w:spacing w:beforeLines="50" w:before="156" w:afterLines="50" w:after="156"/>
        <w:rPr>
          <w:rFonts w:ascii="Times New Roman"/>
          <w:kern w:val="2"/>
        </w:rPr>
      </w:pPr>
      <w:r>
        <w:rPr>
          <w:rFonts w:hAnsi="黑体" w:hint="eastAsia"/>
          <w:color w:val="000000"/>
          <w:szCs w:val="22"/>
        </w:rPr>
        <w:t>5.6</w:t>
      </w:r>
      <w:r>
        <w:rPr>
          <w:rFonts w:hAnsi="黑体"/>
          <w:color w:val="000000"/>
          <w:szCs w:val="22"/>
        </w:rPr>
        <w:t>.2</w:t>
      </w:r>
      <w:r>
        <w:rPr>
          <w:rFonts w:hAnsi="黑体" w:hint="eastAsia"/>
          <w:color w:val="000000"/>
          <w:szCs w:val="22"/>
        </w:rPr>
        <w:t xml:space="preserve">  </w:t>
      </w:r>
      <w:r>
        <w:rPr>
          <w:rFonts w:ascii="Times New Roman" w:hint="eastAsia"/>
          <w:kern w:val="2"/>
        </w:rPr>
        <w:t>再现性</w:t>
      </w:r>
    </w:p>
    <w:p w:rsidR="00671345" w:rsidRDefault="00095E60">
      <w:pPr>
        <w:pStyle w:val="affb"/>
        <w:snapToGrid w:val="0"/>
        <w:ind w:firstLine="420"/>
        <w:rPr>
          <w:rFonts w:ascii="Times New Roman"/>
        </w:rPr>
      </w:pPr>
      <w:r>
        <w:rPr>
          <w:rFonts w:ascii="Times New Roman"/>
          <w:color w:val="000000"/>
        </w:rPr>
        <w:t>在再现性条件下获得的两次独立测试结果的</w:t>
      </w:r>
      <w:proofErr w:type="gramStart"/>
      <w:r>
        <w:rPr>
          <w:rFonts w:ascii="Times New Roman"/>
        </w:rPr>
        <w:t>的</w:t>
      </w:r>
      <w:proofErr w:type="gramEnd"/>
      <w:r>
        <w:rPr>
          <w:rFonts w:ascii="Times New Roman"/>
          <w:color w:val="000000"/>
        </w:rPr>
        <w:t>绝对差值不大于再现性限（</w:t>
      </w:r>
      <w:r>
        <w:rPr>
          <w:rFonts w:ascii="Times New Roman"/>
          <w:i/>
          <w:color w:val="000000"/>
        </w:rPr>
        <w:t>R</w:t>
      </w:r>
      <w:r>
        <w:rPr>
          <w:rFonts w:ascii="Times New Roman"/>
          <w:color w:val="000000"/>
        </w:rPr>
        <w:t>），超过再现性限（</w:t>
      </w:r>
      <w:r>
        <w:rPr>
          <w:rFonts w:ascii="Times New Roman"/>
          <w:i/>
          <w:color w:val="000000"/>
        </w:rPr>
        <w:t>R</w:t>
      </w:r>
      <w:r>
        <w:rPr>
          <w:rFonts w:ascii="Times New Roman"/>
          <w:color w:val="000000"/>
        </w:rPr>
        <w:t>）的情况不超过</w:t>
      </w:r>
      <w:r>
        <w:rPr>
          <w:rFonts w:ascii="Times New Roman"/>
          <w:color w:val="000000"/>
        </w:rPr>
        <w:t>5%</w:t>
      </w:r>
      <w:r>
        <w:rPr>
          <w:rFonts w:ascii="Times New Roman"/>
          <w:color w:val="000000"/>
        </w:rPr>
        <w:t>，再现性限（</w:t>
      </w:r>
      <w:r>
        <w:rPr>
          <w:rFonts w:ascii="Times New Roman"/>
          <w:i/>
          <w:color w:val="000000"/>
        </w:rPr>
        <w:t>R</w:t>
      </w:r>
      <w:r>
        <w:rPr>
          <w:rFonts w:ascii="Times New Roman"/>
          <w:color w:val="000000"/>
        </w:rPr>
        <w:t>）按表</w:t>
      </w:r>
      <w:r>
        <w:rPr>
          <w:rFonts w:ascii="Times New Roman" w:hint="eastAsia"/>
          <w:color w:val="000000"/>
        </w:rPr>
        <w:t>7</w:t>
      </w:r>
      <w:r>
        <w:rPr>
          <w:rFonts w:ascii="Times New Roman"/>
          <w:color w:val="000000"/>
        </w:rPr>
        <w:t>数据采用线性内插法或外延法求得。</w:t>
      </w:r>
    </w:p>
    <w:p w:rsidR="00671345" w:rsidRDefault="00095E60">
      <w:pPr>
        <w:spacing w:beforeLines="50" w:before="156" w:afterLines="50" w:after="156" w:line="360" w:lineRule="exact"/>
        <w:jc w:val="center"/>
        <w:rPr>
          <w:rFonts w:eastAsia="黑体"/>
        </w:rPr>
      </w:pPr>
      <w:r>
        <w:rPr>
          <w:rFonts w:eastAsia="黑体"/>
        </w:rPr>
        <w:t>表</w:t>
      </w:r>
      <w:r>
        <w:rPr>
          <w:rFonts w:eastAsia="黑体" w:hint="eastAsia"/>
        </w:rPr>
        <w:t>3</w:t>
      </w:r>
      <w:r>
        <w:rPr>
          <w:color w:val="000000"/>
        </w:rPr>
        <w:t xml:space="preserve">　</w:t>
      </w:r>
      <w:r>
        <w:rPr>
          <w:rFonts w:eastAsia="黑体"/>
        </w:rPr>
        <w:t>再现性限</w:t>
      </w:r>
      <w:r>
        <w:rPr>
          <w:rFonts w:ascii="黑体" w:eastAsia="黑体" w:hAnsi="黑体" w:hint="eastAsia"/>
        </w:rPr>
        <w:t>（</w:t>
      </w:r>
      <w:r>
        <w:rPr>
          <w:rFonts w:ascii="黑体" w:eastAsia="黑体" w:hAnsi="黑体" w:hint="eastAsia"/>
          <w:i/>
        </w:rPr>
        <w:t>R</w:t>
      </w:r>
      <w:r>
        <w:rPr>
          <w:rFonts w:ascii="黑体" w:eastAsia="黑体" w:hAnsi="黑体" w:hint="eastAsia"/>
        </w:rPr>
        <w:t>）</w:t>
      </w:r>
    </w:p>
    <w:tbl>
      <w:tblPr>
        <w:tblW w:w="484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635"/>
        <w:gridCol w:w="4643"/>
      </w:tblGrid>
      <w:tr w:rsidR="00671345" w:rsidTr="00676C5E">
        <w:trPr>
          <w:trHeight w:hRule="exact" w:val="422"/>
          <w:jc w:val="center"/>
        </w:trPr>
        <w:tc>
          <w:tcPr>
            <w:tcW w:w="2498" w:type="pct"/>
            <w:tcBorders>
              <w:bottom w:val="single" w:sz="12" w:space="0" w:color="auto"/>
            </w:tcBorders>
            <w:shd w:val="clear" w:color="auto" w:fill="auto"/>
            <w:vAlign w:val="center"/>
          </w:tcPr>
          <w:p w:rsidR="00671345" w:rsidRDefault="00095E60">
            <w:pPr>
              <w:spacing w:line="220" w:lineRule="exact"/>
              <w:jc w:val="center"/>
              <w:rPr>
                <w:rFonts w:ascii="宋体" w:hAnsi="宋体" w:cs="宋体"/>
                <w:sz w:val="18"/>
                <w:szCs w:val="18"/>
              </w:rPr>
            </w:pPr>
            <w:r>
              <w:rPr>
                <w:rFonts w:ascii="宋体" w:hAnsi="宋体" w:cs="宋体" w:hint="eastAsia"/>
                <w:sz w:val="18"/>
                <w:szCs w:val="18"/>
              </w:rPr>
              <w:t>硫酸根的质量分数</w:t>
            </w:r>
          </w:p>
          <w:p w:rsidR="00671345" w:rsidRDefault="00095E60">
            <w:pPr>
              <w:spacing w:line="220" w:lineRule="exact"/>
              <w:jc w:val="center"/>
              <w:rPr>
                <w:rFonts w:ascii="宋体" w:hAnsi="宋体" w:cs="宋体"/>
                <w:sz w:val="18"/>
                <w:szCs w:val="18"/>
              </w:rPr>
            </w:pPr>
            <w:r>
              <w:rPr>
                <w:rFonts w:ascii="宋体" w:hAnsi="宋体" w:cs="宋体"/>
                <w:sz w:val="18"/>
                <w:szCs w:val="18"/>
              </w:rPr>
              <w:t>%</w:t>
            </w:r>
          </w:p>
        </w:tc>
        <w:tc>
          <w:tcPr>
            <w:tcW w:w="2501" w:type="pct"/>
            <w:tcBorders>
              <w:bottom w:val="single" w:sz="12" w:space="0" w:color="auto"/>
            </w:tcBorders>
            <w:shd w:val="clear" w:color="auto" w:fill="auto"/>
            <w:vAlign w:val="center"/>
          </w:tcPr>
          <w:p w:rsidR="00671345" w:rsidRDefault="00095E60">
            <w:pPr>
              <w:spacing w:line="220" w:lineRule="exact"/>
              <w:jc w:val="center"/>
              <w:rPr>
                <w:rFonts w:ascii="宋体" w:hAnsi="宋体" w:cs="宋体"/>
                <w:sz w:val="18"/>
                <w:szCs w:val="18"/>
              </w:rPr>
            </w:pPr>
            <w:r>
              <w:rPr>
                <w:rFonts w:ascii="宋体" w:hAnsi="宋体" w:cs="宋体" w:hint="eastAsia"/>
                <w:sz w:val="18"/>
                <w:szCs w:val="18"/>
              </w:rPr>
              <w:t>再现</w:t>
            </w:r>
            <w:r>
              <w:rPr>
                <w:rFonts w:ascii="宋体" w:hAnsi="宋体" w:cs="宋体"/>
                <w:sz w:val="18"/>
                <w:szCs w:val="18"/>
              </w:rPr>
              <w:t>性</w:t>
            </w:r>
            <w:r>
              <w:rPr>
                <w:rFonts w:ascii="宋体" w:hAnsi="宋体" w:cs="宋体" w:hint="eastAsia"/>
                <w:sz w:val="18"/>
                <w:szCs w:val="18"/>
              </w:rPr>
              <w:t>限</w:t>
            </w:r>
            <w:r>
              <w:rPr>
                <w:rFonts w:ascii="宋体" w:hAnsi="宋体" w:cs="宋体"/>
                <w:sz w:val="18"/>
                <w:szCs w:val="18"/>
              </w:rPr>
              <w:t>(R)</w:t>
            </w:r>
          </w:p>
          <w:p w:rsidR="00671345" w:rsidRDefault="00095E60">
            <w:pPr>
              <w:spacing w:line="220" w:lineRule="exact"/>
              <w:jc w:val="center"/>
              <w:rPr>
                <w:rFonts w:ascii="宋体" w:hAnsi="宋体" w:cs="宋体"/>
                <w:sz w:val="18"/>
                <w:szCs w:val="18"/>
              </w:rPr>
            </w:pPr>
            <w:r>
              <w:rPr>
                <w:rFonts w:ascii="宋体" w:hAnsi="宋体" w:cs="宋体"/>
                <w:sz w:val="18"/>
                <w:szCs w:val="18"/>
              </w:rPr>
              <w:t>%</w:t>
            </w:r>
          </w:p>
        </w:tc>
      </w:tr>
      <w:tr w:rsidR="00671345" w:rsidTr="00676C5E">
        <w:trPr>
          <w:trHeight w:hRule="exact" w:val="294"/>
          <w:jc w:val="center"/>
        </w:trPr>
        <w:tc>
          <w:tcPr>
            <w:tcW w:w="4636" w:type="dxa"/>
            <w:tcBorders>
              <w:top w:val="single" w:sz="12"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0.98</w:t>
            </w:r>
          </w:p>
        </w:tc>
        <w:tc>
          <w:tcPr>
            <w:tcW w:w="4642" w:type="dxa"/>
            <w:tcBorders>
              <w:top w:val="single" w:sz="12"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0.11</w:t>
            </w:r>
          </w:p>
        </w:tc>
      </w:tr>
      <w:tr w:rsidR="00671345" w:rsidTr="00676C5E">
        <w:trPr>
          <w:trHeight w:hRule="exact" w:val="294"/>
          <w:jc w:val="center"/>
        </w:trPr>
        <w:tc>
          <w:tcPr>
            <w:tcW w:w="4636" w:type="dxa"/>
            <w:tcBorders>
              <w:top w:val="single" w:sz="6"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2.97</w:t>
            </w:r>
          </w:p>
        </w:tc>
        <w:tc>
          <w:tcPr>
            <w:tcW w:w="4642" w:type="dxa"/>
            <w:tcBorders>
              <w:top w:val="single" w:sz="6"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0.15</w:t>
            </w:r>
          </w:p>
        </w:tc>
      </w:tr>
      <w:tr w:rsidR="00671345" w:rsidTr="00676C5E">
        <w:trPr>
          <w:trHeight w:hRule="exact" w:val="294"/>
          <w:jc w:val="center"/>
        </w:trPr>
        <w:tc>
          <w:tcPr>
            <w:tcW w:w="4636" w:type="dxa"/>
            <w:tcBorders>
              <w:top w:val="single" w:sz="6"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3.74</w:t>
            </w:r>
          </w:p>
        </w:tc>
        <w:tc>
          <w:tcPr>
            <w:tcW w:w="4642" w:type="dxa"/>
            <w:tcBorders>
              <w:top w:val="single" w:sz="6"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0.10</w:t>
            </w:r>
          </w:p>
        </w:tc>
      </w:tr>
      <w:tr w:rsidR="00671345" w:rsidTr="00676C5E">
        <w:trPr>
          <w:trHeight w:hRule="exact" w:val="294"/>
          <w:jc w:val="center"/>
        </w:trPr>
        <w:tc>
          <w:tcPr>
            <w:tcW w:w="4636" w:type="dxa"/>
            <w:tcBorders>
              <w:top w:val="single" w:sz="6"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4.77</w:t>
            </w:r>
          </w:p>
        </w:tc>
        <w:tc>
          <w:tcPr>
            <w:tcW w:w="4642" w:type="dxa"/>
            <w:tcBorders>
              <w:top w:val="single" w:sz="6"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0.09</w:t>
            </w:r>
          </w:p>
        </w:tc>
      </w:tr>
      <w:tr w:rsidR="00671345" w:rsidTr="00676C5E">
        <w:trPr>
          <w:trHeight w:hRule="exact" w:val="365"/>
          <w:jc w:val="center"/>
        </w:trPr>
        <w:tc>
          <w:tcPr>
            <w:tcW w:w="4636" w:type="dxa"/>
            <w:tcBorders>
              <w:top w:val="single" w:sz="6" w:space="0" w:color="auto"/>
              <w:bottom w:val="single" w:sz="6"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6.31</w:t>
            </w:r>
          </w:p>
        </w:tc>
        <w:tc>
          <w:tcPr>
            <w:tcW w:w="4642" w:type="dxa"/>
            <w:tcBorders>
              <w:top w:val="single" w:sz="6" w:space="0" w:color="auto"/>
              <w:bottom w:val="single" w:sz="6"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0.07</w:t>
            </w:r>
          </w:p>
        </w:tc>
      </w:tr>
      <w:tr w:rsidR="00671345" w:rsidTr="00676C5E">
        <w:trPr>
          <w:trHeight w:hRule="exact" w:val="413"/>
          <w:jc w:val="center"/>
        </w:trPr>
        <w:tc>
          <w:tcPr>
            <w:tcW w:w="4636" w:type="dxa"/>
            <w:tcBorders>
              <w:top w:val="single" w:sz="6" w:space="0" w:color="auto"/>
              <w:bottom w:val="single" w:sz="12" w:space="0" w:color="auto"/>
            </w:tcBorders>
            <w:shd w:val="clear" w:color="auto" w:fill="auto"/>
            <w:vAlign w:val="center"/>
          </w:tcPr>
          <w:p w:rsidR="00671345" w:rsidRDefault="00095E60" w:rsidP="00676C5E">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22"/>
                <w:szCs w:val="22"/>
                <w:lang w:bidi="ar"/>
              </w:rPr>
              <w:t>7.46</w:t>
            </w:r>
          </w:p>
        </w:tc>
        <w:tc>
          <w:tcPr>
            <w:tcW w:w="4642" w:type="dxa"/>
            <w:tcBorders>
              <w:top w:val="single" w:sz="6" w:space="0" w:color="auto"/>
              <w:bottom w:val="single" w:sz="12" w:space="0" w:color="auto"/>
            </w:tcBorders>
            <w:shd w:val="clear" w:color="auto" w:fill="auto"/>
            <w:vAlign w:val="bottom"/>
          </w:tcPr>
          <w:p w:rsidR="00671345" w:rsidRDefault="00095E60" w:rsidP="00676C5E">
            <w:pPr>
              <w:widowControl/>
              <w:jc w:val="center"/>
              <w:textAlignment w:val="bottom"/>
              <w:rPr>
                <w:rFonts w:ascii="宋体" w:hAnsi="宋体" w:cs="宋体"/>
                <w:color w:val="000000"/>
                <w:kern w:val="0"/>
                <w:sz w:val="18"/>
                <w:szCs w:val="18"/>
                <w:lang w:bidi="ar"/>
              </w:rPr>
            </w:pPr>
            <w:r>
              <w:rPr>
                <w:rFonts w:ascii="宋体" w:hAnsi="宋体" w:cs="宋体" w:hint="eastAsia"/>
                <w:color w:val="000000"/>
                <w:kern w:val="0"/>
                <w:sz w:val="22"/>
                <w:szCs w:val="22"/>
                <w:lang w:bidi="ar"/>
              </w:rPr>
              <w:t>0.25</w:t>
            </w:r>
          </w:p>
        </w:tc>
      </w:tr>
    </w:tbl>
    <w:p w:rsidR="00671345" w:rsidRDefault="00095E60">
      <w:pPr>
        <w:pStyle w:val="affb"/>
        <w:snapToGrid w:val="0"/>
        <w:ind w:firstLineChars="0" w:firstLine="0"/>
        <w:rPr>
          <w:rFonts w:ascii="黑体" w:eastAsia="黑体" w:hAnsi="黑体" w:cs="黑体"/>
        </w:rPr>
      </w:pPr>
      <w:r>
        <w:rPr>
          <w:noProof/>
        </w:rPr>
        <mc:AlternateContent>
          <mc:Choice Requires="wps">
            <w:drawing>
              <wp:anchor distT="0" distB="0" distL="114300" distR="114300" simplePos="0" relativeHeight="251671552" behindDoc="0" locked="0" layoutInCell="1" allowOverlap="1">
                <wp:simplePos x="0" y="0"/>
                <wp:positionH relativeFrom="column">
                  <wp:posOffset>1970405</wp:posOffset>
                </wp:positionH>
                <wp:positionV relativeFrom="paragraph">
                  <wp:posOffset>189230</wp:posOffset>
                </wp:positionV>
                <wp:extent cx="2114550" cy="0"/>
                <wp:effectExtent l="0" t="0" r="0" b="0"/>
                <wp:wrapNone/>
                <wp:docPr id="3" name="直接连接符 3"/>
                <wp:cNvGraphicFramePr/>
                <a:graphic xmlns:a="http://schemas.openxmlformats.org/drawingml/2006/main">
                  <a:graphicData uri="http://schemas.microsoft.com/office/word/2010/wordprocessingShape">
                    <wps:wsp>
                      <wps:cNvCnPr/>
                      <wps:spPr>
                        <a:xfrm>
                          <a:off x="1775460" y="7047230"/>
                          <a:ext cx="21145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42D107E" id="直接连接符 3" o:spid="_x0000_s1026" style="position:absolute;left:0;text-align:left;z-index:251671552;visibility:visible;mso-wrap-style:square;mso-wrap-distance-left:9pt;mso-wrap-distance-top:0;mso-wrap-distance-right:9pt;mso-wrap-distance-bottom:0;mso-position-horizontal:absolute;mso-position-horizontal-relative:text;mso-position-vertical:absolute;mso-position-vertical-relative:text" from="155.15pt,14.9pt" to="321.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" strokecolor="black [3200]" strokeweight="1.5pt">
                <v:stroke joinstyle="miter"/>
              </v:line>
            </w:pict>
          </mc:Fallback>
        </mc:AlternateContent>
      </w:r>
    </w:p>
    <w:sectPr w:rsidR="00671345">
      <w:pgSz w:w="11907" w:h="16839"/>
      <w:pgMar w:top="1418" w:right="1134" w:bottom="1134" w:left="1418" w:header="1418" w:footer="851"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40A" w:rsidRDefault="008D340A">
      <w:r>
        <w:separator/>
      </w:r>
    </w:p>
  </w:endnote>
  <w:endnote w:type="continuationSeparator" w:id="0">
    <w:p w:rsidR="008D340A" w:rsidRDefault="008D3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345" w:rsidRDefault="00095E60">
    <w:pPr>
      <w:pStyle w:val="afff"/>
      <w:rPr>
        <w:rStyle w:val="aff6"/>
      </w:rPr>
    </w:pPr>
    <w:r>
      <w:fldChar w:fldCharType="begin"/>
    </w:r>
    <w:r>
      <w:rPr>
        <w:rStyle w:val="aff6"/>
      </w:rPr>
      <w:instrText xml:space="preserve">PAGE  </w:instrText>
    </w:r>
    <w:r>
      <w:fldChar w:fldCharType="separate"/>
    </w:r>
    <w:r>
      <w:rPr>
        <w:rStyle w:val="aff6"/>
      </w:rPr>
      <w:t>II</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345" w:rsidRDefault="00095E60">
    <w:pPr>
      <w:pStyle w:val="afff7"/>
      <w:rPr>
        <w:rStyle w:val="aff6"/>
      </w:rPr>
    </w:pPr>
    <w:r>
      <w:fldChar w:fldCharType="begin"/>
    </w:r>
    <w:r>
      <w:rPr>
        <w:rStyle w:val="aff6"/>
      </w:rPr>
      <w:instrText xml:space="preserve">PAGE  </w:instrText>
    </w:r>
    <w:r>
      <w:fldChar w:fldCharType="separate"/>
    </w:r>
    <w:r>
      <w:rPr>
        <w:rStyle w:val="aff6"/>
      </w:rPr>
      <w:t>I</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345" w:rsidRDefault="00095E60">
    <w:pPr>
      <w:pStyle w:val="afff"/>
      <w:jc w:val="right"/>
      <w:rPr>
        <w:rStyle w:val="aff6"/>
      </w:rPr>
    </w:pPr>
    <w:r>
      <w:fldChar w:fldCharType="begin"/>
    </w:r>
    <w:r>
      <w:rPr>
        <w:rStyle w:val="aff6"/>
      </w:rPr>
      <w:instrText xml:space="preserve">PAGE  </w:instrText>
    </w:r>
    <w:r>
      <w:fldChar w:fldCharType="separate"/>
    </w:r>
    <w:r w:rsidR="00676C5E">
      <w:rPr>
        <w:rStyle w:val="aff6"/>
        <w:noProof/>
      </w:rPr>
      <w:t>6</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345" w:rsidRDefault="00095E60">
    <w:pPr>
      <w:pStyle w:val="afff7"/>
      <w:rPr>
        <w:rStyle w:val="aff6"/>
      </w:rPr>
    </w:pPr>
    <w:r>
      <w:fldChar w:fldCharType="begin"/>
    </w:r>
    <w:r>
      <w:rPr>
        <w:rStyle w:val="aff6"/>
      </w:rPr>
      <w:instrText xml:space="preserve">PAGE  </w:instrText>
    </w:r>
    <w:r>
      <w:fldChar w:fldCharType="separate"/>
    </w:r>
    <w:r w:rsidR="00676C5E">
      <w:rPr>
        <w:rStyle w:val="aff6"/>
        <w:noProof/>
      </w:rPr>
      <w:t>5</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40A" w:rsidRDefault="008D340A">
      <w:r>
        <w:separator/>
      </w:r>
    </w:p>
  </w:footnote>
  <w:footnote w:type="continuationSeparator" w:id="0">
    <w:p w:rsidR="008D340A" w:rsidRDefault="008D34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345" w:rsidRDefault="00095E60">
    <w:pPr>
      <w:pStyle w:val="affff9"/>
      <w:jc w:val="right"/>
      <w:rPr>
        <w:rFonts w:ascii="黑体" w:eastAsia="黑体" w:hAnsi="黑体"/>
      </w:rPr>
    </w:pPr>
    <w:r>
      <w:rPr>
        <w:rFonts w:ascii="黑体" w:eastAsia="黑体" w:hAnsi="黑体"/>
      </w:rPr>
      <w:t>GB/T 18882.4—202X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345" w:rsidRDefault="00095E60">
    <w:pPr>
      <w:pStyle w:val="affffa"/>
    </w:pPr>
    <w:r>
      <w:t>GB/T ××××—200×</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345" w:rsidRDefault="00095E60">
    <w:pPr>
      <w:pStyle w:val="affe"/>
    </w:pPr>
    <w: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345" w:rsidRDefault="00095E60">
    <w:pPr>
      <w:pStyle w:val="affff9"/>
      <w:spacing w:after="0"/>
      <w:jc w:val="right"/>
      <w:rPr>
        <w:rFonts w:ascii="黑体" w:eastAsia="黑体" w:hAnsi="黑体"/>
      </w:rPr>
    </w:pPr>
    <w:r>
      <w:rPr>
        <w:rFonts w:ascii="黑体" w:eastAsia="黑体" w:hAnsi="黑体"/>
      </w:rPr>
      <w:t xml:space="preserve">GB/T </w:t>
    </w:r>
    <w:r>
      <w:rPr>
        <w:rFonts w:ascii="黑体" w:eastAsia="黑体" w:hAnsi="黑体" w:hint="eastAsia"/>
      </w:rPr>
      <w:t>1</w:t>
    </w:r>
    <w:r>
      <w:rPr>
        <w:rFonts w:ascii="黑体" w:eastAsia="黑体" w:hAnsi="黑体"/>
      </w:rPr>
      <w:t>8882</w:t>
    </w:r>
    <w:r>
      <w:rPr>
        <w:rFonts w:ascii="黑体" w:eastAsia="黑体" w:hAnsi="黑体" w:hint="eastAsia"/>
      </w:rPr>
      <w:t>.</w:t>
    </w:r>
    <w:r>
      <w:rPr>
        <w:rFonts w:ascii="黑体" w:eastAsia="黑体" w:hAnsi="黑体"/>
      </w:rPr>
      <w:t>5—202</w:t>
    </w:r>
    <w:r>
      <w:rPr>
        <w:rFonts w:ascii="黑体" w:eastAsia="黑体" w:hAnsi="黑体" w:hint="eastAsia"/>
      </w:rPr>
      <w:t>X</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345" w:rsidRDefault="00095E60">
    <w:pPr>
      <w:pStyle w:val="affffa"/>
      <w:spacing w:after="0"/>
      <w:rPr>
        <w:rFonts w:ascii="黑体" w:eastAsia="黑体" w:hAnsi="黑体"/>
      </w:rPr>
    </w:pPr>
    <w:r>
      <w:rPr>
        <w:rFonts w:ascii="黑体" w:eastAsia="黑体" w:hAnsi="黑体"/>
      </w:rPr>
      <w:t>GB/T 18882.5—202</w:t>
    </w:r>
    <w:r>
      <w:rPr>
        <w:rFonts w:ascii="黑体" w:eastAsia="黑体" w:hAnsi="黑体" w:hint="eastAsia"/>
      </w:rPr>
      <w:t>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A15CD"/>
    <w:multiLevelType w:val="multilevel"/>
    <w:tmpl w:val="040A15CD"/>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napToGrid/>
        <w:spacing w:val="0"/>
        <w:w w:val="100"/>
        <w:kern w:val="21"/>
        <w:sz w:val="21"/>
      </w:rPr>
    </w:lvl>
    <w:lvl w:ilvl="2">
      <w:start w:val="1"/>
      <w:numFmt w:val="decimal"/>
      <w:pStyle w:val="a"/>
      <w:suff w:val="nothing"/>
      <w:lvlText w:val="%1%2.%3　"/>
      <w:lvlJc w:val="left"/>
      <w:pPr>
        <w:ind w:left="0" w:firstLine="0"/>
      </w:pPr>
      <w:rPr>
        <w:rFonts w:ascii="黑体" w:eastAsia="黑体" w:hAnsi="Times New Roman" w:hint="eastAsia"/>
        <w:b w:val="0"/>
        <w:i w:val="0"/>
        <w:sz w:val="21"/>
      </w:rPr>
    </w:lvl>
    <w:lvl w:ilvl="3">
      <w:start w:val="1"/>
      <w:numFmt w:val="decimal"/>
      <w:pStyle w:val="a0"/>
      <w:suff w:val="nothing"/>
      <w:lvlText w:val="%1%2.%3.%4　"/>
      <w:lvlJc w:val="left"/>
      <w:pPr>
        <w:ind w:left="0" w:firstLine="0"/>
      </w:pPr>
      <w:rPr>
        <w:rFonts w:ascii="黑体" w:eastAsia="黑体" w:hAnsi="Times New Roman" w:hint="eastAsia"/>
        <w:b w:val="0"/>
        <w:i w:val="0"/>
        <w:sz w:val="21"/>
      </w:rPr>
    </w:lvl>
    <w:lvl w:ilvl="4">
      <w:start w:val="1"/>
      <w:numFmt w:val="decimal"/>
      <w:pStyle w:val="a1"/>
      <w:suff w:val="nothing"/>
      <w:lvlText w:val="%1%2.%3.%4.%5　"/>
      <w:lvlJc w:val="left"/>
      <w:pPr>
        <w:ind w:left="0" w:firstLine="0"/>
      </w:pPr>
      <w:rPr>
        <w:rFonts w:ascii="黑体" w:eastAsia="黑体" w:hAnsi="Times New Roman" w:hint="eastAsia"/>
        <w:b w:val="0"/>
        <w:i w:val="0"/>
        <w:sz w:val="21"/>
      </w:rPr>
    </w:lvl>
    <w:lvl w:ilvl="5">
      <w:start w:val="1"/>
      <w:numFmt w:val="decimal"/>
      <w:pStyle w:val="a2"/>
      <w:suff w:val="nothing"/>
      <w:lvlText w:val="%1%2.%3.%4.%5.%6　"/>
      <w:lvlJc w:val="left"/>
      <w:pPr>
        <w:ind w:left="0" w:firstLine="0"/>
      </w:pPr>
      <w:rPr>
        <w:rFonts w:ascii="黑体" w:eastAsia="黑体" w:hAnsi="Times New Roman" w:hint="eastAsia"/>
        <w:b w:val="0"/>
        <w:i w:val="0"/>
        <w:sz w:val="21"/>
      </w:rPr>
    </w:lvl>
    <w:lvl w:ilvl="6">
      <w:start w:val="1"/>
      <w:numFmt w:val="decimal"/>
      <w:pStyle w:val="a3"/>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 w15:restartNumberingAfterBreak="0">
    <w:nsid w:val="0AE367E9"/>
    <w:multiLevelType w:val="multilevel"/>
    <w:tmpl w:val="0AE367E9"/>
    <w:lvl w:ilvl="0">
      <w:start w:val="1"/>
      <w:numFmt w:val="none"/>
      <w:pStyle w:val="a4"/>
      <w:lvlText w:val="%1示例"/>
      <w:lvlJc w:val="left"/>
      <w:pPr>
        <w:tabs>
          <w:tab w:val="left" w:pos="1120"/>
        </w:tabs>
        <w:ind w:left="0" w:firstLine="400"/>
      </w:pPr>
      <w:rPr>
        <w:rFonts w:ascii="宋体" w:eastAsia="宋体"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407E65F9"/>
    <w:multiLevelType w:val="multilevel"/>
    <w:tmpl w:val="407E65F9"/>
    <w:lvl w:ilvl="0">
      <w:start w:val="1"/>
      <w:numFmt w:val="none"/>
      <w:pStyle w:val="a5"/>
      <w:lvlText w:val="%1·　"/>
      <w:lvlJc w:val="left"/>
      <w:pPr>
        <w:tabs>
          <w:tab w:val="left" w:pos="1140"/>
        </w:tabs>
        <w:ind w:left="737" w:hanging="317"/>
      </w:pPr>
      <w:rPr>
        <w:rFonts w:ascii="宋体" w:eastAsia="宋体" w:hAnsi="Times New Roman" w:hint="eastAsia"/>
        <w:b w:val="0"/>
        <w:i w:val="0"/>
        <w:sz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 w15:restartNumberingAfterBreak="0">
    <w:nsid w:val="496E4D7B"/>
    <w:multiLevelType w:val="multilevel"/>
    <w:tmpl w:val="496E4D7B"/>
    <w:lvl w:ilvl="0">
      <w:start w:val="1"/>
      <w:numFmt w:val="none"/>
      <w:pStyle w:val="a6"/>
      <w:lvlText w:val="%1注"/>
      <w:lvlJc w:val="left"/>
      <w:pPr>
        <w:tabs>
          <w:tab w:val="left" w:pos="900"/>
        </w:tabs>
        <w:ind w:left="900" w:hanging="50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557C2AF5"/>
    <w:multiLevelType w:val="multilevel"/>
    <w:tmpl w:val="557C2AF5"/>
    <w:lvl w:ilvl="0">
      <w:start w:val="1"/>
      <w:numFmt w:val="decimal"/>
      <w:pStyle w:val="a7"/>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5" w15:restartNumberingAfterBreak="0">
    <w:nsid w:val="646260FA"/>
    <w:multiLevelType w:val="multilevel"/>
    <w:tmpl w:val="646260FA"/>
    <w:lvl w:ilvl="0">
      <w:start w:val="1"/>
      <w:numFmt w:val="decimal"/>
      <w:pStyle w:val="a8"/>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15:restartNumberingAfterBreak="0">
    <w:nsid w:val="657D3FBC"/>
    <w:multiLevelType w:val="multilevel"/>
    <w:tmpl w:val="657D3FBC"/>
    <w:lvl w:ilvl="0">
      <w:start w:val="1"/>
      <w:numFmt w:val="upperLetter"/>
      <w:pStyle w:val="a9"/>
      <w:suff w:val="nothing"/>
      <w:lvlText w:val="附　录　%1"/>
      <w:lvlJc w:val="left"/>
      <w:pPr>
        <w:ind w:left="0" w:firstLine="0"/>
      </w:pPr>
      <w:rPr>
        <w:rFonts w:ascii="黑体" w:eastAsia="黑体" w:hAnsi="Times New Roman" w:hint="eastAsia"/>
        <w:b w:val="0"/>
        <w:i w:val="0"/>
        <w:sz w:val="21"/>
      </w:rPr>
    </w:lvl>
    <w:lvl w:ilvl="1">
      <w:start w:val="1"/>
      <w:numFmt w:val="decimal"/>
      <w:pStyle w:val="aa"/>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b"/>
      <w:suff w:val="nothing"/>
      <w:lvlText w:val="%1.%2.%3　"/>
      <w:lvlJc w:val="left"/>
      <w:pPr>
        <w:ind w:left="0" w:firstLine="0"/>
      </w:pPr>
      <w:rPr>
        <w:rFonts w:ascii="黑体" w:eastAsia="黑体" w:hAnsi="Times New Roman" w:hint="eastAsia"/>
        <w:b w:val="0"/>
        <w:i w:val="0"/>
        <w:sz w:val="21"/>
      </w:rPr>
    </w:lvl>
    <w:lvl w:ilvl="3">
      <w:start w:val="1"/>
      <w:numFmt w:val="decimal"/>
      <w:pStyle w:val="ac"/>
      <w:suff w:val="nothing"/>
      <w:lvlText w:val="%1.%2.%3.%4　"/>
      <w:lvlJc w:val="left"/>
      <w:pPr>
        <w:ind w:left="0" w:firstLine="0"/>
      </w:pPr>
      <w:rPr>
        <w:rFonts w:ascii="黑体" w:eastAsia="黑体" w:hAnsi="Times New Roman" w:hint="eastAsia"/>
        <w:b w:val="0"/>
        <w:i w:val="0"/>
        <w:sz w:val="21"/>
      </w:rPr>
    </w:lvl>
    <w:lvl w:ilvl="4">
      <w:start w:val="1"/>
      <w:numFmt w:val="decimal"/>
      <w:pStyle w:val="ad"/>
      <w:suff w:val="nothing"/>
      <w:lvlText w:val="%1.%2.%3.%4.%5　"/>
      <w:lvlJc w:val="left"/>
      <w:pPr>
        <w:ind w:left="0" w:firstLine="0"/>
      </w:pPr>
      <w:rPr>
        <w:rFonts w:ascii="黑体" w:eastAsia="黑体" w:hAnsi="Times New Roman" w:hint="eastAsia"/>
        <w:b w:val="0"/>
        <w:i w:val="0"/>
        <w:sz w:val="21"/>
      </w:rPr>
    </w:lvl>
    <w:lvl w:ilvl="5">
      <w:start w:val="1"/>
      <w:numFmt w:val="decimal"/>
      <w:pStyle w:val="ae"/>
      <w:suff w:val="nothing"/>
      <w:lvlText w:val="%1.%2.%3.%4.%5.%6　"/>
      <w:lvlJc w:val="left"/>
      <w:pPr>
        <w:ind w:left="0" w:firstLine="0"/>
      </w:pPr>
      <w:rPr>
        <w:rFonts w:ascii="黑体" w:eastAsia="黑体" w:hAnsi="Times New Roman" w:hint="eastAsia"/>
        <w:b w:val="0"/>
        <w:i w:val="0"/>
        <w:sz w:val="21"/>
      </w:rPr>
    </w:lvl>
    <w:lvl w:ilvl="6">
      <w:start w:val="1"/>
      <w:numFmt w:val="decimal"/>
      <w:pStyle w:val="af"/>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7" w15:restartNumberingAfterBreak="0">
    <w:nsid w:val="6BE73FFC"/>
    <w:multiLevelType w:val="multilevel"/>
    <w:tmpl w:val="6BE73FFC"/>
    <w:lvl w:ilvl="0">
      <w:start w:val="1"/>
      <w:numFmt w:val="decimal"/>
      <w:lvlText w:val="%1"/>
      <w:lvlJc w:val="left"/>
      <w:pPr>
        <w:tabs>
          <w:tab w:val="left" w:pos="502"/>
        </w:tabs>
        <w:ind w:left="502" w:hanging="360"/>
      </w:pPr>
      <w:rPr>
        <w:rFonts w:ascii="黑体" w:eastAsia="黑体" w:hAnsi="黑体" w:cs="黑体"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6CEA2025"/>
    <w:multiLevelType w:val="multilevel"/>
    <w:tmpl w:val="6CEA2025"/>
    <w:lvl w:ilvl="0">
      <w:start w:val="1"/>
      <w:numFmt w:val="none"/>
      <w:pStyle w:val="af0"/>
      <w:suff w:val="nothing"/>
      <w:lvlText w:val="%1"/>
      <w:lvlJc w:val="left"/>
      <w:pPr>
        <w:ind w:left="0" w:firstLine="0"/>
      </w:pPr>
      <w:rPr>
        <w:rFonts w:ascii="Times New Roman" w:hAnsi="Times New Roman" w:hint="default"/>
        <w:b/>
        <w:i w:val="0"/>
        <w:sz w:val="21"/>
      </w:rPr>
    </w:lvl>
    <w:lvl w:ilvl="1">
      <w:start w:val="1"/>
      <w:numFmt w:val="decimal"/>
      <w:pStyle w:val="af1"/>
      <w:suff w:val="nothing"/>
      <w:lvlText w:val="%1%2　"/>
      <w:lvlJc w:val="left"/>
      <w:pPr>
        <w:ind w:left="210" w:firstLine="0"/>
      </w:pPr>
      <w:rPr>
        <w:rFonts w:ascii="黑体" w:eastAsia="黑体" w:hAnsi="Times New Roman" w:hint="eastAsia"/>
        <w:b w:val="0"/>
        <w:i w:val="0"/>
        <w:sz w:val="21"/>
      </w:rPr>
    </w:lvl>
    <w:lvl w:ilvl="2">
      <w:start w:val="1"/>
      <w:numFmt w:val="decimal"/>
      <w:suff w:val="nothing"/>
      <w:lvlText w:val="%1%2.%3　"/>
      <w:lvlJc w:val="left"/>
      <w:pPr>
        <w:ind w:left="210" w:firstLine="0"/>
      </w:pPr>
      <w:rPr>
        <w:rFonts w:ascii="黑体" w:eastAsia="黑体" w:hAnsi="Times New Roman" w:hint="eastAsia"/>
        <w:b w:val="0"/>
        <w:i w:val="0"/>
        <w:sz w:val="21"/>
      </w:rPr>
    </w:lvl>
    <w:lvl w:ilvl="3">
      <w:start w:val="1"/>
      <w:numFmt w:val="decimal"/>
      <w:suff w:val="nothing"/>
      <w:lvlText w:val="%1%2.%3.%4　"/>
      <w:lvlJc w:val="left"/>
      <w:pPr>
        <w:ind w:left="735"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9" w15:restartNumberingAfterBreak="0">
    <w:nsid w:val="6DBF04F4"/>
    <w:multiLevelType w:val="multilevel"/>
    <w:tmpl w:val="6DBF04F4"/>
    <w:lvl w:ilvl="0">
      <w:start w:val="1"/>
      <w:numFmt w:val="none"/>
      <w:pStyle w:val="af2"/>
      <w:lvlText w:val="%1注："/>
      <w:lvlJc w:val="left"/>
      <w:pPr>
        <w:tabs>
          <w:tab w:val="left" w:pos="1140"/>
        </w:tabs>
        <w:ind w:left="840" w:hanging="42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6933334"/>
    <w:multiLevelType w:val="multilevel"/>
    <w:tmpl w:val="76933334"/>
    <w:lvl w:ilvl="0">
      <w:start w:val="1"/>
      <w:numFmt w:val="none"/>
      <w:pStyle w:val="af3"/>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6"/>
  </w:num>
  <w:num w:numId="2">
    <w:abstractNumId w:val="3"/>
  </w:num>
  <w:num w:numId="3">
    <w:abstractNumId w:val="9"/>
  </w:num>
  <w:num w:numId="4">
    <w:abstractNumId w:val="8"/>
  </w:num>
  <w:num w:numId="5">
    <w:abstractNumId w:val="0"/>
  </w:num>
  <w:num w:numId="6">
    <w:abstractNumId w:val="5"/>
  </w:num>
  <w:num w:numId="7">
    <w:abstractNumId w:val="10"/>
  </w:num>
  <w:num w:numId="8">
    <w:abstractNumId w:val="1"/>
  </w:num>
  <w:num w:numId="9">
    <w:abstractNumId w:val="2"/>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evenAndOddHeaders/>
  <w:drawingGridHorizontalSpacing w:val="142"/>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mNTZjYTE4YmU5YjFkMWE1YjFhNDQyYzllNmViZTYifQ=="/>
  </w:docVars>
  <w:rsids>
    <w:rsidRoot w:val="00CC1FA2"/>
    <w:rsid w:val="00002610"/>
    <w:rsid w:val="0000344F"/>
    <w:rsid w:val="00005240"/>
    <w:rsid w:val="00006808"/>
    <w:rsid w:val="00007D5F"/>
    <w:rsid w:val="000105BB"/>
    <w:rsid w:val="00010DD4"/>
    <w:rsid w:val="000120D5"/>
    <w:rsid w:val="00013E78"/>
    <w:rsid w:val="00014739"/>
    <w:rsid w:val="00014A89"/>
    <w:rsid w:val="00023099"/>
    <w:rsid w:val="00026D24"/>
    <w:rsid w:val="000271E7"/>
    <w:rsid w:val="00031E13"/>
    <w:rsid w:val="000325A2"/>
    <w:rsid w:val="00033572"/>
    <w:rsid w:val="000355C8"/>
    <w:rsid w:val="0004107D"/>
    <w:rsid w:val="0004384B"/>
    <w:rsid w:val="000453C5"/>
    <w:rsid w:val="00046582"/>
    <w:rsid w:val="00050BC5"/>
    <w:rsid w:val="00051966"/>
    <w:rsid w:val="00052595"/>
    <w:rsid w:val="00053F77"/>
    <w:rsid w:val="00054F92"/>
    <w:rsid w:val="0005546F"/>
    <w:rsid w:val="00057184"/>
    <w:rsid w:val="00066270"/>
    <w:rsid w:val="0006798F"/>
    <w:rsid w:val="00072932"/>
    <w:rsid w:val="00072C0B"/>
    <w:rsid w:val="000747C7"/>
    <w:rsid w:val="00077F3F"/>
    <w:rsid w:val="000851A7"/>
    <w:rsid w:val="00085B2B"/>
    <w:rsid w:val="00095E60"/>
    <w:rsid w:val="000A42E1"/>
    <w:rsid w:val="000A55E3"/>
    <w:rsid w:val="000B3B88"/>
    <w:rsid w:val="000B48BC"/>
    <w:rsid w:val="000B6052"/>
    <w:rsid w:val="000C0E23"/>
    <w:rsid w:val="000C4DD3"/>
    <w:rsid w:val="000C5C5E"/>
    <w:rsid w:val="000C700F"/>
    <w:rsid w:val="000D3A7A"/>
    <w:rsid w:val="000D5520"/>
    <w:rsid w:val="000D5956"/>
    <w:rsid w:val="000D6133"/>
    <w:rsid w:val="000D63BC"/>
    <w:rsid w:val="000E0FE8"/>
    <w:rsid w:val="000E1842"/>
    <w:rsid w:val="000E2F46"/>
    <w:rsid w:val="000F2B8D"/>
    <w:rsid w:val="000F4D50"/>
    <w:rsid w:val="000F5B2D"/>
    <w:rsid w:val="000F6145"/>
    <w:rsid w:val="000F7E42"/>
    <w:rsid w:val="00104E6D"/>
    <w:rsid w:val="00107891"/>
    <w:rsid w:val="00110FD7"/>
    <w:rsid w:val="00113D86"/>
    <w:rsid w:val="00133528"/>
    <w:rsid w:val="00137C3F"/>
    <w:rsid w:val="00141917"/>
    <w:rsid w:val="00141EB1"/>
    <w:rsid w:val="0014536F"/>
    <w:rsid w:val="0015158E"/>
    <w:rsid w:val="00155331"/>
    <w:rsid w:val="00155929"/>
    <w:rsid w:val="00167C46"/>
    <w:rsid w:val="00167E30"/>
    <w:rsid w:val="00167EDE"/>
    <w:rsid w:val="001706F0"/>
    <w:rsid w:val="00170EC5"/>
    <w:rsid w:val="00175F26"/>
    <w:rsid w:val="001820CD"/>
    <w:rsid w:val="00183043"/>
    <w:rsid w:val="00186889"/>
    <w:rsid w:val="001908B3"/>
    <w:rsid w:val="00190EF5"/>
    <w:rsid w:val="00194581"/>
    <w:rsid w:val="001948A5"/>
    <w:rsid w:val="001A1245"/>
    <w:rsid w:val="001A305E"/>
    <w:rsid w:val="001A501E"/>
    <w:rsid w:val="001A739B"/>
    <w:rsid w:val="001A7479"/>
    <w:rsid w:val="001B043C"/>
    <w:rsid w:val="001B0F0F"/>
    <w:rsid w:val="001B1FE3"/>
    <w:rsid w:val="001B3C18"/>
    <w:rsid w:val="001C26E8"/>
    <w:rsid w:val="001D241E"/>
    <w:rsid w:val="001D2F28"/>
    <w:rsid w:val="001D64EA"/>
    <w:rsid w:val="001D6E88"/>
    <w:rsid w:val="001E0094"/>
    <w:rsid w:val="001E473E"/>
    <w:rsid w:val="001E697D"/>
    <w:rsid w:val="001E74F4"/>
    <w:rsid w:val="001E776A"/>
    <w:rsid w:val="001F63E7"/>
    <w:rsid w:val="0020151E"/>
    <w:rsid w:val="002030FF"/>
    <w:rsid w:val="00205161"/>
    <w:rsid w:val="00205424"/>
    <w:rsid w:val="00207958"/>
    <w:rsid w:val="00211DA8"/>
    <w:rsid w:val="00214B0D"/>
    <w:rsid w:val="002217F4"/>
    <w:rsid w:val="00230428"/>
    <w:rsid w:val="002350C0"/>
    <w:rsid w:val="002374C4"/>
    <w:rsid w:val="002412C5"/>
    <w:rsid w:val="0024638D"/>
    <w:rsid w:val="00246E93"/>
    <w:rsid w:val="00247081"/>
    <w:rsid w:val="00247556"/>
    <w:rsid w:val="0025020D"/>
    <w:rsid w:val="002519E4"/>
    <w:rsid w:val="00252249"/>
    <w:rsid w:val="00252685"/>
    <w:rsid w:val="0025275C"/>
    <w:rsid w:val="002702F9"/>
    <w:rsid w:val="00270A2D"/>
    <w:rsid w:val="00274085"/>
    <w:rsid w:val="00284876"/>
    <w:rsid w:val="00284F26"/>
    <w:rsid w:val="00287DE8"/>
    <w:rsid w:val="00287FD1"/>
    <w:rsid w:val="00291190"/>
    <w:rsid w:val="002931DC"/>
    <w:rsid w:val="00295856"/>
    <w:rsid w:val="002A2D69"/>
    <w:rsid w:val="002A3871"/>
    <w:rsid w:val="002A4497"/>
    <w:rsid w:val="002A6472"/>
    <w:rsid w:val="002A687E"/>
    <w:rsid w:val="002B0302"/>
    <w:rsid w:val="002B6AE2"/>
    <w:rsid w:val="002D54FB"/>
    <w:rsid w:val="002E70AB"/>
    <w:rsid w:val="002F04F9"/>
    <w:rsid w:val="002F33BD"/>
    <w:rsid w:val="002F5977"/>
    <w:rsid w:val="002F6208"/>
    <w:rsid w:val="00300AEC"/>
    <w:rsid w:val="003026AB"/>
    <w:rsid w:val="0030573C"/>
    <w:rsid w:val="003119D4"/>
    <w:rsid w:val="00315FF9"/>
    <w:rsid w:val="00316DA9"/>
    <w:rsid w:val="00320263"/>
    <w:rsid w:val="00323663"/>
    <w:rsid w:val="00334990"/>
    <w:rsid w:val="0033673D"/>
    <w:rsid w:val="00344BE8"/>
    <w:rsid w:val="00345108"/>
    <w:rsid w:val="00345AB2"/>
    <w:rsid w:val="00351B54"/>
    <w:rsid w:val="00355187"/>
    <w:rsid w:val="00356BB4"/>
    <w:rsid w:val="003614E7"/>
    <w:rsid w:val="00361572"/>
    <w:rsid w:val="003676D6"/>
    <w:rsid w:val="0037152F"/>
    <w:rsid w:val="00371E43"/>
    <w:rsid w:val="003721F7"/>
    <w:rsid w:val="00373CAB"/>
    <w:rsid w:val="0037633C"/>
    <w:rsid w:val="00377C23"/>
    <w:rsid w:val="00385B77"/>
    <w:rsid w:val="00387D5B"/>
    <w:rsid w:val="00392F61"/>
    <w:rsid w:val="00394D3D"/>
    <w:rsid w:val="00395F91"/>
    <w:rsid w:val="0039612B"/>
    <w:rsid w:val="003A0401"/>
    <w:rsid w:val="003A1377"/>
    <w:rsid w:val="003A1CF5"/>
    <w:rsid w:val="003A56C7"/>
    <w:rsid w:val="003A64F1"/>
    <w:rsid w:val="003B4220"/>
    <w:rsid w:val="003B5A20"/>
    <w:rsid w:val="003B6513"/>
    <w:rsid w:val="003B7392"/>
    <w:rsid w:val="003C108E"/>
    <w:rsid w:val="003C1FAB"/>
    <w:rsid w:val="003C2AD7"/>
    <w:rsid w:val="003D0E8A"/>
    <w:rsid w:val="003D5732"/>
    <w:rsid w:val="003E24C6"/>
    <w:rsid w:val="003E374D"/>
    <w:rsid w:val="003E66E4"/>
    <w:rsid w:val="003F3095"/>
    <w:rsid w:val="003F7E93"/>
    <w:rsid w:val="00407CF0"/>
    <w:rsid w:val="00415E4E"/>
    <w:rsid w:val="0042079E"/>
    <w:rsid w:val="00422292"/>
    <w:rsid w:val="00422E92"/>
    <w:rsid w:val="00422FF6"/>
    <w:rsid w:val="00424670"/>
    <w:rsid w:val="0042736B"/>
    <w:rsid w:val="00427B74"/>
    <w:rsid w:val="00431D08"/>
    <w:rsid w:val="00434E1F"/>
    <w:rsid w:val="00436D25"/>
    <w:rsid w:val="0044118E"/>
    <w:rsid w:val="00445CBB"/>
    <w:rsid w:val="00450C5B"/>
    <w:rsid w:val="00454066"/>
    <w:rsid w:val="00455C94"/>
    <w:rsid w:val="00456E51"/>
    <w:rsid w:val="00460FEF"/>
    <w:rsid w:val="0046470E"/>
    <w:rsid w:val="004676BA"/>
    <w:rsid w:val="00473D25"/>
    <w:rsid w:val="00482952"/>
    <w:rsid w:val="00490AFF"/>
    <w:rsid w:val="00494988"/>
    <w:rsid w:val="00495897"/>
    <w:rsid w:val="00497F56"/>
    <w:rsid w:val="004A0D2E"/>
    <w:rsid w:val="004A1F38"/>
    <w:rsid w:val="004A20BC"/>
    <w:rsid w:val="004A34E5"/>
    <w:rsid w:val="004A4B00"/>
    <w:rsid w:val="004A7A02"/>
    <w:rsid w:val="004A7F30"/>
    <w:rsid w:val="004B0FBE"/>
    <w:rsid w:val="004B2895"/>
    <w:rsid w:val="004B5937"/>
    <w:rsid w:val="004B5F26"/>
    <w:rsid w:val="004C55A3"/>
    <w:rsid w:val="004C77D5"/>
    <w:rsid w:val="004D127D"/>
    <w:rsid w:val="004D40FF"/>
    <w:rsid w:val="004D4588"/>
    <w:rsid w:val="004D50E4"/>
    <w:rsid w:val="004E35CE"/>
    <w:rsid w:val="004E5327"/>
    <w:rsid w:val="004E711D"/>
    <w:rsid w:val="004F2E14"/>
    <w:rsid w:val="004F4143"/>
    <w:rsid w:val="004F7B44"/>
    <w:rsid w:val="00504E87"/>
    <w:rsid w:val="00505F45"/>
    <w:rsid w:val="005113A7"/>
    <w:rsid w:val="00513380"/>
    <w:rsid w:val="00521432"/>
    <w:rsid w:val="005247F2"/>
    <w:rsid w:val="00524BF5"/>
    <w:rsid w:val="00526615"/>
    <w:rsid w:val="00526A44"/>
    <w:rsid w:val="005271E7"/>
    <w:rsid w:val="005273F5"/>
    <w:rsid w:val="00542AFE"/>
    <w:rsid w:val="0054496F"/>
    <w:rsid w:val="00553A43"/>
    <w:rsid w:val="00554E66"/>
    <w:rsid w:val="005628B7"/>
    <w:rsid w:val="00563695"/>
    <w:rsid w:val="00565F26"/>
    <w:rsid w:val="00566228"/>
    <w:rsid w:val="005679C3"/>
    <w:rsid w:val="005748E3"/>
    <w:rsid w:val="00574C5F"/>
    <w:rsid w:val="00582B18"/>
    <w:rsid w:val="00586781"/>
    <w:rsid w:val="00590962"/>
    <w:rsid w:val="00591948"/>
    <w:rsid w:val="005922A8"/>
    <w:rsid w:val="00595703"/>
    <w:rsid w:val="005A02D2"/>
    <w:rsid w:val="005A0F20"/>
    <w:rsid w:val="005A3F42"/>
    <w:rsid w:val="005A3FC9"/>
    <w:rsid w:val="005A7E48"/>
    <w:rsid w:val="005B0C36"/>
    <w:rsid w:val="005B3B1A"/>
    <w:rsid w:val="005B619E"/>
    <w:rsid w:val="005B7330"/>
    <w:rsid w:val="005B7BCD"/>
    <w:rsid w:val="005C02EC"/>
    <w:rsid w:val="005C0C77"/>
    <w:rsid w:val="005C546C"/>
    <w:rsid w:val="005C6EDD"/>
    <w:rsid w:val="005D21AF"/>
    <w:rsid w:val="005D2BF3"/>
    <w:rsid w:val="005D46C6"/>
    <w:rsid w:val="005D4E07"/>
    <w:rsid w:val="005D6753"/>
    <w:rsid w:val="005E21C7"/>
    <w:rsid w:val="005E5677"/>
    <w:rsid w:val="005E5EF7"/>
    <w:rsid w:val="005E660A"/>
    <w:rsid w:val="005F055D"/>
    <w:rsid w:val="005F7999"/>
    <w:rsid w:val="005F7A84"/>
    <w:rsid w:val="00604222"/>
    <w:rsid w:val="00607440"/>
    <w:rsid w:val="00610070"/>
    <w:rsid w:val="0062560B"/>
    <w:rsid w:val="00626943"/>
    <w:rsid w:val="00626DCF"/>
    <w:rsid w:val="00630A97"/>
    <w:rsid w:val="00632DE1"/>
    <w:rsid w:val="00634B13"/>
    <w:rsid w:val="00634B6B"/>
    <w:rsid w:val="006417D4"/>
    <w:rsid w:val="00641F4B"/>
    <w:rsid w:val="006475D5"/>
    <w:rsid w:val="006533B2"/>
    <w:rsid w:val="00656D13"/>
    <w:rsid w:val="00661A03"/>
    <w:rsid w:val="006663E2"/>
    <w:rsid w:val="00671345"/>
    <w:rsid w:val="0067416A"/>
    <w:rsid w:val="006758AE"/>
    <w:rsid w:val="00676C5E"/>
    <w:rsid w:val="00683F0E"/>
    <w:rsid w:val="00684287"/>
    <w:rsid w:val="0069309D"/>
    <w:rsid w:val="006A4C94"/>
    <w:rsid w:val="006A6467"/>
    <w:rsid w:val="006A68EC"/>
    <w:rsid w:val="006B26AF"/>
    <w:rsid w:val="006C1939"/>
    <w:rsid w:val="006C404D"/>
    <w:rsid w:val="006C559D"/>
    <w:rsid w:val="006C7067"/>
    <w:rsid w:val="006D16E8"/>
    <w:rsid w:val="006D2DB7"/>
    <w:rsid w:val="006D5B27"/>
    <w:rsid w:val="006D5E7C"/>
    <w:rsid w:val="006E6E4E"/>
    <w:rsid w:val="006F4723"/>
    <w:rsid w:val="006F71C7"/>
    <w:rsid w:val="0070090B"/>
    <w:rsid w:val="00702A97"/>
    <w:rsid w:val="00702DB6"/>
    <w:rsid w:val="0070519E"/>
    <w:rsid w:val="007051D3"/>
    <w:rsid w:val="00706CEB"/>
    <w:rsid w:val="0070742C"/>
    <w:rsid w:val="007100BC"/>
    <w:rsid w:val="0071292A"/>
    <w:rsid w:val="00717838"/>
    <w:rsid w:val="007212D0"/>
    <w:rsid w:val="007262CC"/>
    <w:rsid w:val="0072799F"/>
    <w:rsid w:val="00727F75"/>
    <w:rsid w:val="007358FF"/>
    <w:rsid w:val="00735A77"/>
    <w:rsid w:val="00745E14"/>
    <w:rsid w:val="00754B0D"/>
    <w:rsid w:val="007551AC"/>
    <w:rsid w:val="00755392"/>
    <w:rsid w:val="007573A0"/>
    <w:rsid w:val="0076286C"/>
    <w:rsid w:val="00763C7C"/>
    <w:rsid w:val="00764EAB"/>
    <w:rsid w:val="00764F1E"/>
    <w:rsid w:val="00774693"/>
    <w:rsid w:val="007747BC"/>
    <w:rsid w:val="0077603E"/>
    <w:rsid w:val="00776464"/>
    <w:rsid w:val="0077687C"/>
    <w:rsid w:val="00776E92"/>
    <w:rsid w:val="007815C6"/>
    <w:rsid w:val="00782410"/>
    <w:rsid w:val="00783CD6"/>
    <w:rsid w:val="00785233"/>
    <w:rsid w:val="00791040"/>
    <w:rsid w:val="0079432C"/>
    <w:rsid w:val="00796452"/>
    <w:rsid w:val="0079793D"/>
    <w:rsid w:val="007A2588"/>
    <w:rsid w:val="007A6D2F"/>
    <w:rsid w:val="007A765A"/>
    <w:rsid w:val="007B0AAF"/>
    <w:rsid w:val="007B1630"/>
    <w:rsid w:val="007B2330"/>
    <w:rsid w:val="007B338C"/>
    <w:rsid w:val="007B5D8C"/>
    <w:rsid w:val="007B63E2"/>
    <w:rsid w:val="007B7BBD"/>
    <w:rsid w:val="007B7C1D"/>
    <w:rsid w:val="007C25BD"/>
    <w:rsid w:val="007C43B0"/>
    <w:rsid w:val="007C6CE9"/>
    <w:rsid w:val="007D51D0"/>
    <w:rsid w:val="007D7704"/>
    <w:rsid w:val="007E0739"/>
    <w:rsid w:val="007E3C2E"/>
    <w:rsid w:val="007F16F9"/>
    <w:rsid w:val="007F3FA0"/>
    <w:rsid w:val="007F7BB1"/>
    <w:rsid w:val="00802061"/>
    <w:rsid w:val="0080593B"/>
    <w:rsid w:val="00810700"/>
    <w:rsid w:val="00811378"/>
    <w:rsid w:val="00812A88"/>
    <w:rsid w:val="00813137"/>
    <w:rsid w:val="00815DC2"/>
    <w:rsid w:val="00816405"/>
    <w:rsid w:val="00822D66"/>
    <w:rsid w:val="0082370B"/>
    <w:rsid w:val="00823BB3"/>
    <w:rsid w:val="0082461F"/>
    <w:rsid w:val="00825D86"/>
    <w:rsid w:val="00825DF1"/>
    <w:rsid w:val="008320D0"/>
    <w:rsid w:val="00832819"/>
    <w:rsid w:val="00835BE5"/>
    <w:rsid w:val="00836DA0"/>
    <w:rsid w:val="008376F8"/>
    <w:rsid w:val="00837BD3"/>
    <w:rsid w:val="00837DAD"/>
    <w:rsid w:val="008425A7"/>
    <w:rsid w:val="00845CEE"/>
    <w:rsid w:val="00846726"/>
    <w:rsid w:val="00851BA3"/>
    <w:rsid w:val="00852BB4"/>
    <w:rsid w:val="00854181"/>
    <w:rsid w:val="00856884"/>
    <w:rsid w:val="00863AD9"/>
    <w:rsid w:val="00867FD1"/>
    <w:rsid w:val="00871359"/>
    <w:rsid w:val="00874F07"/>
    <w:rsid w:val="00880E4C"/>
    <w:rsid w:val="00882036"/>
    <w:rsid w:val="00882545"/>
    <w:rsid w:val="008978AF"/>
    <w:rsid w:val="008A1061"/>
    <w:rsid w:val="008A36C7"/>
    <w:rsid w:val="008A379B"/>
    <w:rsid w:val="008A4F6A"/>
    <w:rsid w:val="008A50AA"/>
    <w:rsid w:val="008B172E"/>
    <w:rsid w:val="008B2931"/>
    <w:rsid w:val="008B386B"/>
    <w:rsid w:val="008C0B96"/>
    <w:rsid w:val="008C21F4"/>
    <w:rsid w:val="008C6B58"/>
    <w:rsid w:val="008C7C59"/>
    <w:rsid w:val="008D123C"/>
    <w:rsid w:val="008D340A"/>
    <w:rsid w:val="008D3DC5"/>
    <w:rsid w:val="008D6579"/>
    <w:rsid w:val="008D68FF"/>
    <w:rsid w:val="008E0C26"/>
    <w:rsid w:val="008E1E11"/>
    <w:rsid w:val="008E2211"/>
    <w:rsid w:val="008E57BC"/>
    <w:rsid w:val="008E67CC"/>
    <w:rsid w:val="008F357B"/>
    <w:rsid w:val="00901DFE"/>
    <w:rsid w:val="00903208"/>
    <w:rsid w:val="009037C2"/>
    <w:rsid w:val="00904D44"/>
    <w:rsid w:val="00906D73"/>
    <w:rsid w:val="0090722C"/>
    <w:rsid w:val="00911385"/>
    <w:rsid w:val="0091236D"/>
    <w:rsid w:val="00913EE6"/>
    <w:rsid w:val="0092257C"/>
    <w:rsid w:val="009231CE"/>
    <w:rsid w:val="009333ED"/>
    <w:rsid w:val="00935104"/>
    <w:rsid w:val="00937850"/>
    <w:rsid w:val="00941DCE"/>
    <w:rsid w:val="00944B44"/>
    <w:rsid w:val="00945A50"/>
    <w:rsid w:val="00954B2A"/>
    <w:rsid w:val="00957CA1"/>
    <w:rsid w:val="0097111A"/>
    <w:rsid w:val="009754BD"/>
    <w:rsid w:val="00975F49"/>
    <w:rsid w:val="00976BEC"/>
    <w:rsid w:val="009806D1"/>
    <w:rsid w:val="00982278"/>
    <w:rsid w:val="00982A1C"/>
    <w:rsid w:val="00984D85"/>
    <w:rsid w:val="0098540A"/>
    <w:rsid w:val="00992E7F"/>
    <w:rsid w:val="00994D33"/>
    <w:rsid w:val="009962D3"/>
    <w:rsid w:val="00996482"/>
    <w:rsid w:val="009A452A"/>
    <w:rsid w:val="009A4F8A"/>
    <w:rsid w:val="009A5919"/>
    <w:rsid w:val="009A5ACA"/>
    <w:rsid w:val="009C2E7D"/>
    <w:rsid w:val="009C49D8"/>
    <w:rsid w:val="009D07B4"/>
    <w:rsid w:val="009D2028"/>
    <w:rsid w:val="009D4579"/>
    <w:rsid w:val="009E3C46"/>
    <w:rsid w:val="009E4552"/>
    <w:rsid w:val="00A02471"/>
    <w:rsid w:val="00A03EDF"/>
    <w:rsid w:val="00A0543D"/>
    <w:rsid w:val="00A0673F"/>
    <w:rsid w:val="00A10887"/>
    <w:rsid w:val="00A10E86"/>
    <w:rsid w:val="00A12F01"/>
    <w:rsid w:val="00A14DB5"/>
    <w:rsid w:val="00A15998"/>
    <w:rsid w:val="00A160C0"/>
    <w:rsid w:val="00A172E1"/>
    <w:rsid w:val="00A21BE9"/>
    <w:rsid w:val="00A2284F"/>
    <w:rsid w:val="00A3013A"/>
    <w:rsid w:val="00A31B28"/>
    <w:rsid w:val="00A324D2"/>
    <w:rsid w:val="00A325CA"/>
    <w:rsid w:val="00A37163"/>
    <w:rsid w:val="00A44792"/>
    <w:rsid w:val="00A52751"/>
    <w:rsid w:val="00A603DC"/>
    <w:rsid w:val="00A638D7"/>
    <w:rsid w:val="00A66B2D"/>
    <w:rsid w:val="00A66CD4"/>
    <w:rsid w:val="00A71D85"/>
    <w:rsid w:val="00A72035"/>
    <w:rsid w:val="00A77055"/>
    <w:rsid w:val="00A77C64"/>
    <w:rsid w:val="00A77EED"/>
    <w:rsid w:val="00A804E6"/>
    <w:rsid w:val="00A80A90"/>
    <w:rsid w:val="00A80C09"/>
    <w:rsid w:val="00A81FB6"/>
    <w:rsid w:val="00A82420"/>
    <w:rsid w:val="00A852B7"/>
    <w:rsid w:val="00A86AF7"/>
    <w:rsid w:val="00A94664"/>
    <w:rsid w:val="00AA2166"/>
    <w:rsid w:val="00AA3E2F"/>
    <w:rsid w:val="00AA48EC"/>
    <w:rsid w:val="00AB4660"/>
    <w:rsid w:val="00AB73CC"/>
    <w:rsid w:val="00AC309C"/>
    <w:rsid w:val="00AC4C05"/>
    <w:rsid w:val="00AC7EE8"/>
    <w:rsid w:val="00AD0E18"/>
    <w:rsid w:val="00AD195C"/>
    <w:rsid w:val="00AD3362"/>
    <w:rsid w:val="00AD37B6"/>
    <w:rsid w:val="00AD45FF"/>
    <w:rsid w:val="00AD6600"/>
    <w:rsid w:val="00AD7EC1"/>
    <w:rsid w:val="00AE29C1"/>
    <w:rsid w:val="00AE5126"/>
    <w:rsid w:val="00AF5014"/>
    <w:rsid w:val="00AF61CD"/>
    <w:rsid w:val="00B002B0"/>
    <w:rsid w:val="00B007EF"/>
    <w:rsid w:val="00B04494"/>
    <w:rsid w:val="00B06EC3"/>
    <w:rsid w:val="00B10C97"/>
    <w:rsid w:val="00B142A9"/>
    <w:rsid w:val="00B217A4"/>
    <w:rsid w:val="00B223CD"/>
    <w:rsid w:val="00B30A0D"/>
    <w:rsid w:val="00B35B0C"/>
    <w:rsid w:val="00B35B52"/>
    <w:rsid w:val="00B3661B"/>
    <w:rsid w:val="00B377FD"/>
    <w:rsid w:val="00B41B11"/>
    <w:rsid w:val="00B4378D"/>
    <w:rsid w:val="00B43BC4"/>
    <w:rsid w:val="00B440A5"/>
    <w:rsid w:val="00B47553"/>
    <w:rsid w:val="00B47C8B"/>
    <w:rsid w:val="00B505F1"/>
    <w:rsid w:val="00B55C7C"/>
    <w:rsid w:val="00B55D36"/>
    <w:rsid w:val="00B60EF0"/>
    <w:rsid w:val="00B83F98"/>
    <w:rsid w:val="00B93985"/>
    <w:rsid w:val="00B9443C"/>
    <w:rsid w:val="00B94FA8"/>
    <w:rsid w:val="00BA066D"/>
    <w:rsid w:val="00BA126A"/>
    <w:rsid w:val="00BA2F32"/>
    <w:rsid w:val="00BA3368"/>
    <w:rsid w:val="00BA3A86"/>
    <w:rsid w:val="00BB7D3F"/>
    <w:rsid w:val="00BC50CE"/>
    <w:rsid w:val="00BC561F"/>
    <w:rsid w:val="00BC69EE"/>
    <w:rsid w:val="00BD1CA2"/>
    <w:rsid w:val="00BD5FB7"/>
    <w:rsid w:val="00BD775F"/>
    <w:rsid w:val="00BE05EA"/>
    <w:rsid w:val="00BE0CBF"/>
    <w:rsid w:val="00BE50A3"/>
    <w:rsid w:val="00BE6377"/>
    <w:rsid w:val="00BE6AC5"/>
    <w:rsid w:val="00BF1053"/>
    <w:rsid w:val="00BF1151"/>
    <w:rsid w:val="00BF2738"/>
    <w:rsid w:val="00BF5FB7"/>
    <w:rsid w:val="00C028A9"/>
    <w:rsid w:val="00C03D11"/>
    <w:rsid w:val="00C06708"/>
    <w:rsid w:val="00C160D6"/>
    <w:rsid w:val="00C16AD1"/>
    <w:rsid w:val="00C2235F"/>
    <w:rsid w:val="00C23078"/>
    <w:rsid w:val="00C30693"/>
    <w:rsid w:val="00C31882"/>
    <w:rsid w:val="00C34FD5"/>
    <w:rsid w:val="00C3515F"/>
    <w:rsid w:val="00C376C3"/>
    <w:rsid w:val="00C4232B"/>
    <w:rsid w:val="00C42B5C"/>
    <w:rsid w:val="00C4409D"/>
    <w:rsid w:val="00C5084A"/>
    <w:rsid w:val="00C513CD"/>
    <w:rsid w:val="00C526A6"/>
    <w:rsid w:val="00C52BA0"/>
    <w:rsid w:val="00C6237C"/>
    <w:rsid w:val="00C638E5"/>
    <w:rsid w:val="00C64269"/>
    <w:rsid w:val="00C73A4B"/>
    <w:rsid w:val="00C73ABB"/>
    <w:rsid w:val="00C756C4"/>
    <w:rsid w:val="00C808D7"/>
    <w:rsid w:val="00C84984"/>
    <w:rsid w:val="00C84A9B"/>
    <w:rsid w:val="00C853E1"/>
    <w:rsid w:val="00C86A2B"/>
    <w:rsid w:val="00C90DA6"/>
    <w:rsid w:val="00C936A2"/>
    <w:rsid w:val="00C970E1"/>
    <w:rsid w:val="00CA31C9"/>
    <w:rsid w:val="00CA3A11"/>
    <w:rsid w:val="00CA4166"/>
    <w:rsid w:val="00CA5A15"/>
    <w:rsid w:val="00CA714B"/>
    <w:rsid w:val="00CB06B0"/>
    <w:rsid w:val="00CB1EB0"/>
    <w:rsid w:val="00CB3241"/>
    <w:rsid w:val="00CB3690"/>
    <w:rsid w:val="00CB3B56"/>
    <w:rsid w:val="00CB54AD"/>
    <w:rsid w:val="00CB5F61"/>
    <w:rsid w:val="00CB729D"/>
    <w:rsid w:val="00CC1FA2"/>
    <w:rsid w:val="00CC490B"/>
    <w:rsid w:val="00CD2C0A"/>
    <w:rsid w:val="00CD3599"/>
    <w:rsid w:val="00CD66B1"/>
    <w:rsid w:val="00CE5529"/>
    <w:rsid w:val="00CE712D"/>
    <w:rsid w:val="00CF0CF2"/>
    <w:rsid w:val="00CF1AC7"/>
    <w:rsid w:val="00CF22BE"/>
    <w:rsid w:val="00CF4C1D"/>
    <w:rsid w:val="00CF5A79"/>
    <w:rsid w:val="00CF79D5"/>
    <w:rsid w:val="00D008FD"/>
    <w:rsid w:val="00D01217"/>
    <w:rsid w:val="00D037D9"/>
    <w:rsid w:val="00D05205"/>
    <w:rsid w:val="00D11129"/>
    <w:rsid w:val="00D12F8B"/>
    <w:rsid w:val="00D15E99"/>
    <w:rsid w:val="00D1764C"/>
    <w:rsid w:val="00D21EB5"/>
    <w:rsid w:val="00D2683A"/>
    <w:rsid w:val="00D33D7C"/>
    <w:rsid w:val="00D34C82"/>
    <w:rsid w:val="00D356A8"/>
    <w:rsid w:val="00D36FB7"/>
    <w:rsid w:val="00D4021A"/>
    <w:rsid w:val="00D40EBE"/>
    <w:rsid w:val="00D423F8"/>
    <w:rsid w:val="00D44BDD"/>
    <w:rsid w:val="00D451C5"/>
    <w:rsid w:val="00D45293"/>
    <w:rsid w:val="00D47C57"/>
    <w:rsid w:val="00D51C55"/>
    <w:rsid w:val="00D64DE4"/>
    <w:rsid w:val="00D70128"/>
    <w:rsid w:val="00D75D1D"/>
    <w:rsid w:val="00D779F7"/>
    <w:rsid w:val="00D83D78"/>
    <w:rsid w:val="00D850F7"/>
    <w:rsid w:val="00D92A6F"/>
    <w:rsid w:val="00D939B6"/>
    <w:rsid w:val="00D9561B"/>
    <w:rsid w:val="00D95D26"/>
    <w:rsid w:val="00DA0831"/>
    <w:rsid w:val="00DA2875"/>
    <w:rsid w:val="00DA5BA5"/>
    <w:rsid w:val="00DB4790"/>
    <w:rsid w:val="00DB59B5"/>
    <w:rsid w:val="00DB5D7B"/>
    <w:rsid w:val="00DC2590"/>
    <w:rsid w:val="00DD0844"/>
    <w:rsid w:val="00DD4D22"/>
    <w:rsid w:val="00DE15F4"/>
    <w:rsid w:val="00DE4D65"/>
    <w:rsid w:val="00DF014A"/>
    <w:rsid w:val="00DF27C8"/>
    <w:rsid w:val="00DF6E0D"/>
    <w:rsid w:val="00DF70A6"/>
    <w:rsid w:val="00E00952"/>
    <w:rsid w:val="00E03DF1"/>
    <w:rsid w:val="00E050C4"/>
    <w:rsid w:val="00E07A71"/>
    <w:rsid w:val="00E120FE"/>
    <w:rsid w:val="00E1380C"/>
    <w:rsid w:val="00E16338"/>
    <w:rsid w:val="00E17B61"/>
    <w:rsid w:val="00E26852"/>
    <w:rsid w:val="00E26F20"/>
    <w:rsid w:val="00E2753E"/>
    <w:rsid w:val="00E27BBD"/>
    <w:rsid w:val="00E31896"/>
    <w:rsid w:val="00E35654"/>
    <w:rsid w:val="00E3677E"/>
    <w:rsid w:val="00E375FF"/>
    <w:rsid w:val="00E40345"/>
    <w:rsid w:val="00E4215E"/>
    <w:rsid w:val="00E42A57"/>
    <w:rsid w:val="00E46241"/>
    <w:rsid w:val="00E47883"/>
    <w:rsid w:val="00E51750"/>
    <w:rsid w:val="00E52AAD"/>
    <w:rsid w:val="00E535C7"/>
    <w:rsid w:val="00E56D5D"/>
    <w:rsid w:val="00E57413"/>
    <w:rsid w:val="00E577AD"/>
    <w:rsid w:val="00E62095"/>
    <w:rsid w:val="00E64E25"/>
    <w:rsid w:val="00E6634D"/>
    <w:rsid w:val="00E67C3E"/>
    <w:rsid w:val="00E73BAE"/>
    <w:rsid w:val="00E8000F"/>
    <w:rsid w:val="00E81DBF"/>
    <w:rsid w:val="00E86E17"/>
    <w:rsid w:val="00E95438"/>
    <w:rsid w:val="00E954E6"/>
    <w:rsid w:val="00E954F0"/>
    <w:rsid w:val="00E96103"/>
    <w:rsid w:val="00E9762D"/>
    <w:rsid w:val="00EA0529"/>
    <w:rsid w:val="00EA5FF5"/>
    <w:rsid w:val="00EB22EE"/>
    <w:rsid w:val="00EB4052"/>
    <w:rsid w:val="00EB57F1"/>
    <w:rsid w:val="00EB6EF0"/>
    <w:rsid w:val="00EB735D"/>
    <w:rsid w:val="00EC227F"/>
    <w:rsid w:val="00EC2952"/>
    <w:rsid w:val="00EC7C05"/>
    <w:rsid w:val="00ED5FAA"/>
    <w:rsid w:val="00EE1E5D"/>
    <w:rsid w:val="00EE27BE"/>
    <w:rsid w:val="00EE5E19"/>
    <w:rsid w:val="00EE7C18"/>
    <w:rsid w:val="00EF3FAF"/>
    <w:rsid w:val="00EF4DCF"/>
    <w:rsid w:val="00F00045"/>
    <w:rsid w:val="00F05E42"/>
    <w:rsid w:val="00F06008"/>
    <w:rsid w:val="00F1031A"/>
    <w:rsid w:val="00F1467B"/>
    <w:rsid w:val="00F17B66"/>
    <w:rsid w:val="00F23515"/>
    <w:rsid w:val="00F2370A"/>
    <w:rsid w:val="00F32114"/>
    <w:rsid w:val="00F33DF4"/>
    <w:rsid w:val="00F355E3"/>
    <w:rsid w:val="00F3608B"/>
    <w:rsid w:val="00F36E57"/>
    <w:rsid w:val="00F373FA"/>
    <w:rsid w:val="00F40146"/>
    <w:rsid w:val="00F409AF"/>
    <w:rsid w:val="00F5129F"/>
    <w:rsid w:val="00F53C23"/>
    <w:rsid w:val="00F60151"/>
    <w:rsid w:val="00F62897"/>
    <w:rsid w:val="00F63534"/>
    <w:rsid w:val="00F6539E"/>
    <w:rsid w:val="00F70EF7"/>
    <w:rsid w:val="00F74778"/>
    <w:rsid w:val="00F749B0"/>
    <w:rsid w:val="00F766B2"/>
    <w:rsid w:val="00F80C14"/>
    <w:rsid w:val="00F85487"/>
    <w:rsid w:val="00F97020"/>
    <w:rsid w:val="00FA105A"/>
    <w:rsid w:val="00FA6C69"/>
    <w:rsid w:val="00FB0ED7"/>
    <w:rsid w:val="00FB3A39"/>
    <w:rsid w:val="00FB6B90"/>
    <w:rsid w:val="00FB7993"/>
    <w:rsid w:val="00FC0A9F"/>
    <w:rsid w:val="00FD0BA3"/>
    <w:rsid w:val="00FE0B8B"/>
    <w:rsid w:val="00FE25ED"/>
    <w:rsid w:val="00FE5F72"/>
    <w:rsid w:val="00FE761B"/>
    <w:rsid w:val="00FF1455"/>
    <w:rsid w:val="015F4109"/>
    <w:rsid w:val="021D391B"/>
    <w:rsid w:val="03112A41"/>
    <w:rsid w:val="03130A11"/>
    <w:rsid w:val="04DA7483"/>
    <w:rsid w:val="053A63E8"/>
    <w:rsid w:val="0639670C"/>
    <w:rsid w:val="06C645D8"/>
    <w:rsid w:val="06C80E13"/>
    <w:rsid w:val="07C72E2F"/>
    <w:rsid w:val="0820201B"/>
    <w:rsid w:val="084F4AED"/>
    <w:rsid w:val="086F18EA"/>
    <w:rsid w:val="0A0C2682"/>
    <w:rsid w:val="0A4D38B3"/>
    <w:rsid w:val="0AA32563"/>
    <w:rsid w:val="0AEB30B8"/>
    <w:rsid w:val="0B5218A1"/>
    <w:rsid w:val="0B9156DD"/>
    <w:rsid w:val="0C874EE1"/>
    <w:rsid w:val="0D0802C8"/>
    <w:rsid w:val="0D0B5E0F"/>
    <w:rsid w:val="0DA33866"/>
    <w:rsid w:val="0DA9043F"/>
    <w:rsid w:val="0DEB76F2"/>
    <w:rsid w:val="0FCE263A"/>
    <w:rsid w:val="0FDF47FF"/>
    <w:rsid w:val="108F3E01"/>
    <w:rsid w:val="10B349F6"/>
    <w:rsid w:val="10D46A26"/>
    <w:rsid w:val="1173218E"/>
    <w:rsid w:val="11E50338"/>
    <w:rsid w:val="11FF59BF"/>
    <w:rsid w:val="12B15EBF"/>
    <w:rsid w:val="12B5759A"/>
    <w:rsid w:val="12CC1E0B"/>
    <w:rsid w:val="132F7D3F"/>
    <w:rsid w:val="13554C23"/>
    <w:rsid w:val="135A2189"/>
    <w:rsid w:val="136C1425"/>
    <w:rsid w:val="13A40F9B"/>
    <w:rsid w:val="13D13EB9"/>
    <w:rsid w:val="15594E76"/>
    <w:rsid w:val="15BA1700"/>
    <w:rsid w:val="169A1A92"/>
    <w:rsid w:val="172546C3"/>
    <w:rsid w:val="174B0D9F"/>
    <w:rsid w:val="17562080"/>
    <w:rsid w:val="17C0471D"/>
    <w:rsid w:val="180E0CC0"/>
    <w:rsid w:val="181A1D46"/>
    <w:rsid w:val="1843707B"/>
    <w:rsid w:val="18E67433"/>
    <w:rsid w:val="19B450BF"/>
    <w:rsid w:val="1A4C52BF"/>
    <w:rsid w:val="1A5503F0"/>
    <w:rsid w:val="1A6B3399"/>
    <w:rsid w:val="1AA07514"/>
    <w:rsid w:val="1ABE6F31"/>
    <w:rsid w:val="1AFD67FA"/>
    <w:rsid w:val="1B683762"/>
    <w:rsid w:val="1BE8658C"/>
    <w:rsid w:val="1C551710"/>
    <w:rsid w:val="1C987B51"/>
    <w:rsid w:val="1C9F1DD3"/>
    <w:rsid w:val="1CE468B2"/>
    <w:rsid w:val="1D250EB1"/>
    <w:rsid w:val="1D5D2F1D"/>
    <w:rsid w:val="1DE3568D"/>
    <w:rsid w:val="1E580DC1"/>
    <w:rsid w:val="1E8E51A0"/>
    <w:rsid w:val="1E9A1D20"/>
    <w:rsid w:val="1E9E4C6F"/>
    <w:rsid w:val="1EDE7AAE"/>
    <w:rsid w:val="1F160A01"/>
    <w:rsid w:val="20115428"/>
    <w:rsid w:val="20706917"/>
    <w:rsid w:val="21E5750C"/>
    <w:rsid w:val="22785194"/>
    <w:rsid w:val="23DC56BB"/>
    <w:rsid w:val="245D38E3"/>
    <w:rsid w:val="249D0564"/>
    <w:rsid w:val="253A423C"/>
    <w:rsid w:val="25680762"/>
    <w:rsid w:val="27822DB6"/>
    <w:rsid w:val="27EB40C3"/>
    <w:rsid w:val="284B24CB"/>
    <w:rsid w:val="28BB6AFD"/>
    <w:rsid w:val="28BF2919"/>
    <w:rsid w:val="29B70979"/>
    <w:rsid w:val="2BBE56A2"/>
    <w:rsid w:val="2BDE4ADB"/>
    <w:rsid w:val="2BF950DA"/>
    <w:rsid w:val="2C8C73FD"/>
    <w:rsid w:val="2CA326B1"/>
    <w:rsid w:val="2D4060B1"/>
    <w:rsid w:val="2E156474"/>
    <w:rsid w:val="2E4F5F03"/>
    <w:rsid w:val="2E795944"/>
    <w:rsid w:val="2F4777E6"/>
    <w:rsid w:val="2F8E7A3B"/>
    <w:rsid w:val="2F8F69AC"/>
    <w:rsid w:val="2FBF3CD4"/>
    <w:rsid w:val="2FF748EB"/>
    <w:rsid w:val="30A627B0"/>
    <w:rsid w:val="30EF725D"/>
    <w:rsid w:val="31486275"/>
    <w:rsid w:val="31DB3DE6"/>
    <w:rsid w:val="32B5139A"/>
    <w:rsid w:val="32FB18D5"/>
    <w:rsid w:val="331D5956"/>
    <w:rsid w:val="33E434B3"/>
    <w:rsid w:val="351F7EE3"/>
    <w:rsid w:val="354F70FE"/>
    <w:rsid w:val="35870510"/>
    <w:rsid w:val="36632192"/>
    <w:rsid w:val="36EE1DC4"/>
    <w:rsid w:val="3755179A"/>
    <w:rsid w:val="37616C53"/>
    <w:rsid w:val="3762096E"/>
    <w:rsid w:val="37655599"/>
    <w:rsid w:val="37B14443"/>
    <w:rsid w:val="38EB7DEE"/>
    <w:rsid w:val="39401C96"/>
    <w:rsid w:val="3A543551"/>
    <w:rsid w:val="3A692013"/>
    <w:rsid w:val="3ADA063A"/>
    <w:rsid w:val="3ADF113F"/>
    <w:rsid w:val="3B443E1A"/>
    <w:rsid w:val="3B5D2F3E"/>
    <w:rsid w:val="3B697D2B"/>
    <w:rsid w:val="3C44256E"/>
    <w:rsid w:val="3C4C0E90"/>
    <w:rsid w:val="3C803369"/>
    <w:rsid w:val="3D8E13DA"/>
    <w:rsid w:val="3DC74921"/>
    <w:rsid w:val="3DF172E7"/>
    <w:rsid w:val="3E10092B"/>
    <w:rsid w:val="3E2508BD"/>
    <w:rsid w:val="3E7567F3"/>
    <w:rsid w:val="3E9271F4"/>
    <w:rsid w:val="3F3101B5"/>
    <w:rsid w:val="3FBC3142"/>
    <w:rsid w:val="41403D89"/>
    <w:rsid w:val="42262E69"/>
    <w:rsid w:val="42AE3CB4"/>
    <w:rsid w:val="4349035A"/>
    <w:rsid w:val="43C2058B"/>
    <w:rsid w:val="448E10FE"/>
    <w:rsid w:val="44CE4F04"/>
    <w:rsid w:val="44FE23CD"/>
    <w:rsid w:val="45341814"/>
    <w:rsid w:val="45F2042B"/>
    <w:rsid w:val="46074774"/>
    <w:rsid w:val="46594057"/>
    <w:rsid w:val="46943789"/>
    <w:rsid w:val="473070C1"/>
    <w:rsid w:val="47542F0B"/>
    <w:rsid w:val="47C27E51"/>
    <w:rsid w:val="49E04914"/>
    <w:rsid w:val="49EA57FA"/>
    <w:rsid w:val="4A2E3BD3"/>
    <w:rsid w:val="4A442B1E"/>
    <w:rsid w:val="4B285C9E"/>
    <w:rsid w:val="4B355626"/>
    <w:rsid w:val="4B684435"/>
    <w:rsid w:val="4B8148DD"/>
    <w:rsid w:val="4C0F351B"/>
    <w:rsid w:val="4C421C73"/>
    <w:rsid w:val="4CF114C9"/>
    <w:rsid w:val="4D7E1EBA"/>
    <w:rsid w:val="4DA72024"/>
    <w:rsid w:val="4DDF048D"/>
    <w:rsid w:val="4E196BBC"/>
    <w:rsid w:val="4ED17C3D"/>
    <w:rsid w:val="4EE118B8"/>
    <w:rsid w:val="4EF25635"/>
    <w:rsid w:val="503C6D48"/>
    <w:rsid w:val="50E3241A"/>
    <w:rsid w:val="50ED096D"/>
    <w:rsid w:val="512F1441"/>
    <w:rsid w:val="516C7D38"/>
    <w:rsid w:val="51B86C95"/>
    <w:rsid w:val="51DB35C2"/>
    <w:rsid w:val="52BB1BB0"/>
    <w:rsid w:val="52EC21A1"/>
    <w:rsid w:val="52EE211C"/>
    <w:rsid w:val="533A5CDF"/>
    <w:rsid w:val="53C2756F"/>
    <w:rsid w:val="54681ECE"/>
    <w:rsid w:val="54845A24"/>
    <w:rsid w:val="55ED19CE"/>
    <w:rsid w:val="56B9264C"/>
    <w:rsid w:val="57B67488"/>
    <w:rsid w:val="57DA1460"/>
    <w:rsid w:val="585E72A6"/>
    <w:rsid w:val="58C67244"/>
    <w:rsid w:val="58EB6B8A"/>
    <w:rsid w:val="594C4847"/>
    <w:rsid w:val="59A728E8"/>
    <w:rsid w:val="5A067F12"/>
    <w:rsid w:val="5A853B90"/>
    <w:rsid w:val="5A8C1376"/>
    <w:rsid w:val="5A957839"/>
    <w:rsid w:val="5B120263"/>
    <w:rsid w:val="5B2003E6"/>
    <w:rsid w:val="5B4358BA"/>
    <w:rsid w:val="5BAC7BD6"/>
    <w:rsid w:val="5BED4A53"/>
    <w:rsid w:val="5C0420D4"/>
    <w:rsid w:val="5C933896"/>
    <w:rsid w:val="5CA92B49"/>
    <w:rsid w:val="5CB03BEA"/>
    <w:rsid w:val="5D4973C8"/>
    <w:rsid w:val="5DAE288D"/>
    <w:rsid w:val="5DC4015B"/>
    <w:rsid w:val="5EEE0FC0"/>
    <w:rsid w:val="5EF66ECF"/>
    <w:rsid w:val="5F126946"/>
    <w:rsid w:val="5F202555"/>
    <w:rsid w:val="5F360478"/>
    <w:rsid w:val="5FE873D0"/>
    <w:rsid w:val="60D72DF5"/>
    <w:rsid w:val="61BB3AB3"/>
    <w:rsid w:val="61E24585"/>
    <w:rsid w:val="622017FD"/>
    <w:rsid w:val="625405BD"/>
    <w:rsid w:val="64961943"/>
    <w:rsid w:val="64D35F2C"/>
    <w:rsid w:val="677B7AD3"/>
    <w:rsid w:val="680138BE"/>
    <w:rsid w:val="68036093"/>
    <w:rsid w:val="68270D00"/>
    <w:rsid w:val="68FF178A"/>
    <w:rsid w:val="698414AB"/>
    <w:rsid w:val="6A8F4CDD"/>
    <w:rsid w:val="6AD65FE8"/>
    <w:rsid w:val="6B783DDA"/>
    <w:rsid w:val="6B7C6025"/>
    <w:rsid w:val="6BBC3D1C"/>
    <w:rsid w:val="6C1422CE"/>
    <w:rsid w:val="6C3B4FD0"/>
    <w:rsid w:val="6C3F060F"/>
    <w:rsid w:val="6C705F6D"/>
    <w:rsid w:val="6CED2E22"/>
    <w:rsid w:val="6D135354"/>
    <w:rsid w:val="6D172E93"/>
    <w:rsid w:val="6D57712D"/>
    <w:rsid w:val="6DA044B0"/>
    <w:rsid w:val="6DA62B86"/>
    <w:rsid w:val="6DE416BB"/>
    <w:rsid w:val="6F561D3C"/>
    <w:rsid w:val="6FEA2AB7"/>
    <w:rsid w:val="7067798F"/>
    <w:rsid w:val="707149AA"/>
    <w:rsid w:val="70776CBE"/>
    <w:rsid w:val="707B20FC"/>
    <w:rsid w:val="70B949D4"/>
    <w:rsid w:val="725517B3"/>
    <w:rsid w:val="741C519C"/>
    <w:rsid w:val="74C517D1"/>
    <w:rsid w:val="74FC3819"/>
    <w:rsid w:val="75095CAE"/>
    <w:rsid w:val="752C5111"/>
    <w:rsid w:val="757C7FD0"/>
    <w:rsid w:val="759A0127"/>
    <w:rsid w:val="76086D93"/>
    <w:rsid w:val="76196E11"/>
    <w:rsid w:val="773612F6"/>
    <w:rsid w:val="773A77D7"/>
    <w:rsid w:val="776677F3"/>
    <w:rsid w:val="77D05953"/>
    <w:rsid w:val="7854279B"/>
    <w:rsid w:val="78F13953"/>
    <w:rsid w:val="78FA4DA0"/>
    <w:rsid w:val="79C270CA"/>
    <w:rsid w:val="7B816579"/>
    <w:rsid w:val="7BFC435E"/>
    <w:rsid w:val="7C8F4DBF"/>
    <w:rsid w:val="7CBE210E"/>
    <w:rsid w:val="7CE111F7"/>
    <w:rsid w:val="7D8C52EB"/>
    <w:rsid w:val="7DCC1688"/>
    <w:rsid w:val="7E0C382D"/>
    <w:rsid w:val="7EBA71AB"/>
    <w:rsid w:val="7ECB046D"/>
    <w:rsid w:val="7ED54355"/>
    <w:rsid w:val="7F6D2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BDEE07EE-E99B-4388-8CBA-E80007CA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footnote text" w:semiHidden="1" w:qFormat="1"/>
    <w:lsdException w:name="annotation text" w:qFormat="1"/>
    <w:lsdException w:name="header" w:qFormat="1"/>
    <w:lsdException w:name="footer" w:qFormat="1"/>
    <w:lsdException w:name="caption" w:semiHidden="1" w:unhideWhenUsed="1" w:qFormat="1"/>
    <w:lsdException w:name="footnote reference" w:semiHidden="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Date" w:qFormat="1"/>
    <w:lsdException w:name="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HTML Acronym" w:qFormat="1"/>
    <w:lsdException w:name="HTML Address" w:qFormat="1"/>
    <w:lsdException w:name="HTML Definition" w:qFormat="1"/>
    <w:lsdException w:name="HTML Keyboard" w:qFormat="1"/>
    <w:lsdException w:name="HTML Sample" w:qFormat="1"/>
    <w:lsdException w:name="HTML Typewriter" w:qFormat="1"/>
    <w:lsdException w:name="HTML Variable"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4">
    <w:name w:val="Normal"/>
    <w:qFormat/>
    <w:pPr>
      <w:widowControl w:val="0"/>
      <w:jc w:val="both"/>
    </w:pPr>
    <w:rPr>
      <w:kern w:val="2"/>
      <w:sz w:val="21"/>
      <w:szCs w:val="24"/>
    </w:rPr>
  </w:style>
  <w:style w:type="paragraph" w:styleId="1">
    <w:name w:val="heading 1"/>
    <w:basedOn w:val="af4"/>
    <w:next w:val="af4"/>
    <w:qFormat/>
    <w:pPr>
      <w:keepNext/>
      <w:keepLines/>
      <w:spacing w:before="340" w:after="330" w:line="578" w:lineRule="auto"/>
      <w:outlineLvl w:val="0"/>
    </w:pPr>
    <w:rPr>
      <w:b/>
      <w:bCs/>
      <w:kern w:val="44"/>
      <w:sz w:val="44"/>
      <w:szCs w:val="44"/>
    </w:rPr>
  </w:style>
  <w:style w:type="paragraph" w:styleId="2">
    <w:name w:val="heading 2"/>
    <w:basedOn w:val="af4"/>
    <w:next w:val="af4"/>
    <w:qFormat/>
    <w:pPr>
      <w:keepNext/>
      <w:keepLines/>
      <w:spacing w:before="260" w:after="260" w:line="416" w:lineRule="auto"/>
      <w:outlineLvl w:val="1"/>
    </w:pPr>
    <w:rPr>
      <w:rFonts w:ascii="Arial" w:eastAsia="黑体" w:hAnsi="Arial"/>
      <w:b/>
      <w:bCs/>
      <w:sz w:val="32"/>
      <w:szCs w:val="32"/>
    </w:rPr>
  </w:style>
  <w:style w:type="paragraph" w:styleId="3">
    <w:name w:val="heading 3"/>
    <w:basedOn w:val="af4"/>
    <w:next w:val="af4"/>
    <w:qFormat/>
    <w:pPr>
      <w:keepNext/>
      <w:keepLines/>
      <w:spacing w:before="260" w:after="260" w:line="416" w:lineRule="auto"/>
      <w:outlineLvl w:val="2"/>
    </w:pPr>
    <w:rPr>
      <w:b/>
      <w:bCs/>
      <w:sz w:val="32"/>
      <w:szCs w:val="32"/>
    </w:rPr>
  </w:style>
  <w:style w:type="paragraph" w:styleId="4">
    <w:name w:val="heading 4"/>
    <w:basedOn w:val="af4"/>
    <w:next w:val="af4"/>
    <w:qFormat/>
    <w:pPr>
      <w:keepNext/>
      <w:keepLines/>
      <w:spacing w:before="280" w:after="290" w:line="376" w:lineRule="auto"/>
      <w:outlineLvl w:val="3"/>
    </w:pPr>
    <w:rPr>
      <w:rFonts w:ascii="Arial" w:eastAsia="黑体" w:hAnsi="Arial"/>
      <w:b/>
      <w:bCs/>
      <w:sz w:val="28"/>
      <w:szCs w:val="28"/>
    </w:rPr>
  </w:style>
  <w:style w:type="paragraph" w:styleId="5">
    <w:name w:val="heading 5"/>
    <w:basedOn w:val="af4"/>
    <w:next w:val="af4"/>
    <w:qFormat/>
    <w:pPr>
      <w:keepNext/>
      <w:keepLines/>
      <w:spacing w:before="280" w:after="290" w:line="376" w:lineRule="auto"/>
      <w:outlineLvl w:val="4"/>
    </w:pPr>
    <w:rPr>
      <w:b/>
      <w:bCs/>
      <w:sz w:val="28"/>
      <w:szCs w:val="28"/>
    </w:rPr>
  </w:style>
  <w:style w:type="paragraph" w:styleId="6">
    <w:name w:val="heading 6"/>
    <w:basedOn w:val="af4"/>
    <w:next w:val="af4"/>
    <w:qFormat/>
    <w:pPr>
      <w:keepNext/>
      <w:keepLines/>
      <w:spacing w:before="240" w:after="64" w:line="320" w:lineRule="auto"/>
      <w:outlineLvl w:val="5"/>
    </w:pPr>
    <w:rPr>
      <w:rFonts w:ascii="Arial" w:eastAsia="黑体" w:hAnsi="Arial"/>
      <w:b/>
      <w:bCs/>
      <w:sz w:val="24"/>
    </w:rPr>
  </w:style>
  <w:style w:type="paragraph" w:styleId="7">
    <w:name w:val="heading 7"/>
    <w:basedOn w:val="af4"/>
    <w:next w:val="af4"/>
    <w:qFormat/>
    <w:pPr>
      <w:keepNext/>
      <w:keepLines/>
      <w:spacing w:before="240" w:after="64" w:line="320" w:lineRule="auto"/>
      <w:outlineLvl w:val="6"/>
    </w:pPr>
    <w:rPr>
      <w:b/>
      <w:bCs/>
      <w:sz w:val="24"/>
    </w:rPr>
  </w:style>
  <w:style w:type="paragraph" w:styleId="8">
    <w:name w:val="heading 8"/>
    <w:basedOn w:val="af4"/>
    <w:next w:val="af4"/>
    <w:qFormat/>
    <w:pPr>
      <w:keepNext/>
      <w:keepLines/>
      <w:spacing w:before="240" w:after="64" w:line="320" w:lineRule="auto"/>
      <w:outlineLvl w:val="7"/>
    </w:pPr>
    <w:rPr>
      <w:rFonts w:ascii="Arial" w:eastAsia="黑体" w:hAnsi="Arial"/>
      <w:sz w:val="24"/>
    </w:rPr>
  </w:style>
  <w:style w:type="paragraph" w:styleId="9">
    <w:name w:val="heading 9"/>
    <w:basedOn w:val="af4"/>
    <w:next w:val="af4"/>
    <w:qFormat/>
    <w:pPr>
      <w:keepNext/>
      <w:keepLines/>
      <w:spacing w:before="240" w:after="64" w:line="320" w:lineRule="auto"/>
      <w:outlineLvl w:val="8"/>
    </w:pPr>
    <w:rPr>
      <w:rFonts w:ascii="Arial" w:eastAsia="黑体" w:hAnsi="Arial"/>
      <w:szCs w:val="21"/>
    </w:rPr>
  </w:style>
  <w:style w:type="character" w:default="1" w:styleId="af5">
    <w:name w:val="Default Paragraph Font"/>
    <w:uiPriority w:val="1"/>
    <w:semiHidden/>
    <w:unhideWhenUsed/>
  </w:style>
  <w:style w:type="table" w:default="1" w:styleId="af6">
    <w:name w:val="Normal Table"/>
    <w:uiPriority w:val="99"/>
    <w:semiHidden/>
    <w:unhideWhenUsed/>
    <w:tblPr>
      <w:tblInd w:w="0" w:type="dxa"/>
      <w:tblCellMar>
        <w:top w:w="0" w:type="dxa"/>
        <w:left w:w="108" w:type="dxa"/>
        <w:bottom w:w="0" w:type="dxa"/>
        <w:right w:w="108" w:type="dxa"/>
      </w:tblCellMar>
    </w:tblPr>
  </w:style>
  <w:style w:type="numbering" w:default="1" w:styleId="af7">
    <w:name w:val="No List"/>
    <w:uiPriority w:val="99"/>
    <w:semiHidden/>
    <w:unhideWhenUsed/>
  </w:style>
  <w:style w:type="paragraph" w:styleId="70">
    <w:name w:val="toc 7"/>
    <w:basedOn w:val="60"/>
    <w:next w:val="af4"/>
    <w:semiHidden/>
    <w:qFormat/>
  </w:style>
  <w:style w:type="paragraph" w:styleId="60">
    <w:name w:val="toc 6"/>
    <w:basedOn w:val="50"/>
    <w:next w:val="af4"/>
    <w:semiHidden/>
    <w:qFormat/>
  </w:style>
  <w:style w:type="paragraph" w:styleId="50">
    <w:name w:val="toc 5"/>
    <w:basedOn w:val="40"/>
    <w:next w:val="af4"/>
    <w:semiHidden/>
    <w:qFormat/>
  </w:style>
  <w:style w:type="paragraph" w:styleId="40">
    <w:name w:val="toc 4"/>
    <w:basedOn w:val="30"/>
    <w:next w:val="af4"/>
    <w:semiHidden/>
    <w:qFormat/>
  </w:style>
  <w:style w:type="paragraph" w:styleId="30">
    <w:name w:val="toc 3"/>
    <w:basedOn w:val="20"/>
    <w:next w:val="af4"/>
    <w:semiHidden/>
    <w:qFormat/>
  </w:style>
  <w:style w:type="paragraph" w:styleId="20">
    <w:name w:val="toc 2"/>
    <w:basedOn w:val="10"/>
    <w:next w:val="af4"/>
    <w:semiHidden/>
    <w:qFormat/>
  </w:style>
  <w:style w:type="paragraph" w:styleId="10">
    <w:name w:val="toc 1"/>
    <w:next w:val="af4"/>
    <w:semiHidden/>
    <w:qFormat/>
    <w:pPr>
      <w:jc w:val="both"/>
    </w:pPr>
    <w:rPr>
      <w:rFonts w:ascii="宋体"/>
      <w:sz w:val="21"/>
    </w:rPr>
  </w:style>
  <w:style w:type="paragraph" w:styleId="af8">
    <w:name w:val="Document Map"/>
    <w:basedOn w:val="af4"/>
    <w:semiHidden/>
    <w:qFormat/>
    <w:pPr>
      <w:shd w:val="clear" w:color="auto" w:fill="000080"/>
    </w:pPr>
  </w:style>
  <w:style w:type="paragraph" w:styleId="af9">
    <w:name w:val="annotation text"/>
    <w:basedOn w:val="af4"/>
    <w:link w:val="afa"/>
    <w:qFormat/>
    <w:pPr>
      <w:jc w:val="left"/>
    </w:pPr>
  </w:style>
  <w:style w:type="paragraph" w:styleId="HTML">
    <w:name w:val="HTML Address"/>
    <w:basedOn w:val="af4"/>
    <w:qFormat/>
    <w:rPr>
      <w:i/>
      <w:iCs/>
    </w:rPr>
  </w:style>
  <w:style w:type="paragraph" w:styleId="afb">
    <w:name w:val="Plain Text"/>
    <w:basedOn w:val="af4"/>
    <w:link w:val="afc"/>
    <w:qFormat/>
    <w:rPr>
      <w:rFonts w:ascii="宋体" w:hAnsi="Courier New"/>
      <w:szCs w:val="20"/>
    </w:rPr>
  </w:style>
  <w:style w:type="paragraph" w:styleId="80">
    <w:name w:val="toc 8"/>
    <w:basedOn w:val="70"/>
    <w:next w:val="af4"/>
    <w:semiHidden/>
    <w:qFormat/>
  </w:style>
  <w:style w:type="paragraph" w:styleId="afd">
    <w:name w:val="Date"/>
    <w:basedOn w:val="af4"/>
    <w:next w:val="af4"/>
    <w:qFormat/>
    <w:pPr>
      <w:ind w:leftChars="2500" w:left="100"/>
    </w:pPr>
  </w:style>
  <w:style w:type="paragraph" w:styleId="afe">
    <w:name w:val="Balloon Text"/>
    <w:basedOn w:val="af4"/>
    <w:semiHidden/>
    <w:qFormat/>
    <w:rPr>
      <w:sz w:val="18"/>
      <w:szCs w:val="18"/>
    </w:rPr>
  </w:style>
  <w:style w:type="paragraph" w:styleId="aff">
    <w:name w:val="footer"/>
    <w:basedOn w:val="af4"/>
    <w:qFormat/>
    <w:pPr>
      <w:tabs>
        <w:tab w:val="center" w:pos="4153"/>
        <w:tab w:val="right" w:pos="8306"/>
      </w:tabs>
      <w:snapToGrid w:val="0"/>
      <w:ind w:rightChars="100" w:right="210"/>
      <w:jc w:val="right"/>
    </w:pPr>
    <w:rPr>
      <w:sz w:val="18"/>
      <w:szCs w:val="18"/>
    </w:rPr>
  </w:style>
  <w:style w:type="paragraph" w:styleId="aff0">
    <w:name w:val="header"/>
    <w:basedOn w:val="af4"/>
    <w:qFormat/>
    <w:pPr>
      <w:pBdr>
        <w:bottom w:val="single" w:sz="6" w:space="1" w:color="auto"/>
      </w:pBdr>
      <w:tabs>
        <w:tab w:val="center" w:pos="4153"/>
        <w:tab w:val="right" w:pos="8306"/>
      </w:tabs>
      <w:snapToGrid w:val="0"/>
      <w:jc w:val="center"/>
    </w:pPr>
    <w:rPr>
      <w:sz w:val="18"/>
      <w:szCs w:val="18"/>
    </w:rPr>
  </w:style>
  <w:style w:type="paragraph" w:styleId="aff1">
    <w:name w:val="footnote text"/>
    <w:basedOn w:val="af4"/>
    <w:semiHidden/>
    <w:qFormat/>
    <w:pPr>
      <w:snapToGrid w:val="0"/>
      <w:jc w:val="left"/>
    </w:pPr>
    <w:rPr>
      <w:sz w:val="18"/>
      <w:szCs w:val="18"/>
    </w:rPr>
  </w:style>
  <w:style w:type="paragraph" w:styleId="90">
    <w:name w:val="toc 9"/>
    <w:basedOn w:val="80"/>
    <w:next w:val="af4"/>
    <w:semiHidden/>
    <w:qFormat/>
  </w:style>
  <w:style w:type="paragraph" w:styleId="aff2">
    <w:name w:val="Title"/>
    <w:basedOn w:val="af4"/>
    <w:qFormat/>
    <w:pPr>
      <w:spacing w:before="240" w:after="60"/>
      <w:jc w:val="center"/>
      <w:outlineLvl w:val="0"/>
    </w:pPr>
    <w:rPr>
      <w:rFonts w:ascii="Arial" w:hAnsi="Arial" w:cs="Arial"/>
      <w:b/>
      <w:bCs/>
      <w:sz w:val="32"/>
      <w:szCs w:val="32"/>
    </w:rPr>
  </w:style>
  <w:style w:type="paragraph" w:styleId="aff3">
    <w:name w:val="annotation subject"/>
    <w:basedOn w:val="af9"/>
    <w:next w:val="af9"/>
    <w:link w:val="aff4"/>
    <w:qFormat/>
    <w:rPr>
      <w:b/>
      <w:bCs/>
    </w:rPr>
  </w:style>
  <w:style w:type="table" w:styleId="aff5">
    <w:name w:val="Table Grid"/>
    <w:basedOn w:val="af6"/>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page number"/>
    <w:qFormat/>
    <w:rPr>
      <w:rFonts w:ascii="Times New Roman" w:eastAsia="宋体" w:hAnsi="Times New Roman"/>
      <w:sz w:val="18"/>
    </w:rPr>
  </w:style>
  <w:style w:type="character" w:styleId="HTML0">
    <w:name w:val="HTML Definition"/>
    <w:qFormat/>
    <w:rPr>
      <w:i/>
      <w:iCs/>
    </w:rPr>
  </w:style>
  <w:style w:type="character" w:styleId="HTML1">
    <w:name w:val="HTML Typewriter"/>
    <w:qFormat/>
    <w:rPr>
      <w:rFonts w:ascii="Courier New" w:hAnsi="Courier New"/>
      <w:sz w:val="20"/>
      <w:szCs w:val="20"/>
    </w:rPr>
  </w:style>
  <w:style w:type="character" w:styleId="HTML2">
    <w:name w:val="HTML Acronym"/>
    <w:basedOn w:val="af5"/>
    <w:qFormat/>
  </w:style>
  <w:style w:type="character" w:styleId="HTML3">
    <w:name w:val="HTML Variable"/>
    <w:qFormat/>
    <w:rPr>
      <w:i/>
      <w:iCs/>
    </w:rPr>
  </w:style>
  <w:style w:type="character" w:styleId="aff7">
    <w:name w:val="Hyperlink"/>
    <w:qFormat/>
    <w:rPr>
      <w:rFonts w:ascii="Times New Roman" w:eastAsia="宋体" w:hAnsi="Times New Roman"/>
      <w:color w:val="auto"/>
      <w:spacing w:val="0"/>
      <w:w w:val="100"/>
      <w:position w:val="0"/>
      <w:sz w:val="21"/>
      <w:u w:val="none"/>
      <w:vertAlign w:val="baseline"/>
    </w:rPr>
  </w:style>
  <w:style w:type="character" w:styleId="aff8">
    <w:name w:val="annotation reference"/>
    <w:basedOn w:val="af5"/>
    <w:qFormat/>
    <w:rPr>
      <w:sz w:val="21"/>
      <w:szCs w:val="21"/>
    </w:rPr>
  </w:style>
  <w:style w:type="character" w:styleId="aff9">
    <w:name w:val="footnote reference"/>
    <w:semiHidden/>
    <w:qFormat/>
    <w:rPr>
      <w:vertAlign w:val="superscript"/>
    </w:rPr>
  </w:style>
  <w:style w:type="character" w:styleId="HTML4">
    <w:name w:val="HTML Keyboard"/>
    <w:qFormat/>
    <w:rPr>
      <w:rFonts w:ascii="Courier New" w:hAnsi="Courier New"/>
      <w:sz w:val="20"/>
      <w:szCs w:val="20"/>
    </w:rPr>
  </w:style>
  <w:style w:type="character" w:styleId="HTML5">
    <w:name w:val="HTML Sample"/>
    <w:qFormat/>
    <w:rPr>
      <w:rFonts w:ascii="Courier New" w:hAnsi="Courier New"/>
    </w:rPr>
  </w:style>
  <w:style w:type="character" w:customStyle="1" w:styleId="HTML6">
    <w:name w:val="HTML 站点"/>
    <w:qFormat/>
    <w:rPr>
      <w:i/>
      <w:iCs/>
    </w:rPr>
  </w:style>
  <w:style w:type="character" w:customStyle="1" w:styleId="affa">
    <w:name w:val="个人答复风格"/>
    <w:qFormat/>
    <w:rPr>
      <w:rFonts w:ascii="Arial" w:eastAsia="宋体" w:hAnsi="Arial" w:cs="Arial"/>
      <w:color w:val="auto"/>
      <w:sz w:val="20"/>
    </w:rPr>
  </w:style>
  <w:style w:type="character" w:customStyle="1" w:styleId="Char">
    <w:name w:val="段 Char"/>
    <w:link w:val="affb"/>
    <w:qFormat/>
    <w:rPr>
      <w:rFonts w:ascii="宋体"/>
      <w:sz w:val="21"/>
      <w:lang w:val="en-US" w:eastAsia="zh-CN" w:bidi="ar-SA"/>
    </w:rPr>
  </w:style>
  <w:style w:type="paragraph" w:customStyle="1" w:styleId="affb">
    <w:name w:val="段"/>
    <w:link w:val="Char"/>
    <w:qFormat/>
    <w:pPr>
      <w:autoSpaceDE w:val="0"/>
      <w:autoSpaceDN w:val="0"/>
      <w:ind w:firstLineChars="200" w:firstLine="200"/>
      <w:jc w:val="both"/>
    </w:pPr>
    <w:rPr>
      <w:rFonts w:ascii="宋体"/>
      <w:sz w:val="21"/>
    </w:rPr>
  </w:style>
  <w:style w:type="character" w:customStyle="1" w:styleId="affc">
    <w:name w:val="个人撰写风格"/>
    <w:qFormat/>
    <w:rPr>
      <w:rFonts w:ascii="Arial" w:eastAsia="宋体" w:hAnsi="Arial" w:cs="Arial"/>
      <w:color w:val="auto"/>
      <w:sz w:val="20"/>
    </w:rPr>
  </w:style>
  <w:style w:type="character" w:customStyle="1" w:styleId="high-light-bg4">
    <w:name w:val="high-light-bg4"/>
    <w:qFormat/>
  </w:style>
  <w:style w:type="character" w:customStyle="1" w:styleId="HTML7">
    <w:name w:val="HTML 编码"/>
    <w:qFormat/>
    <w:rPr>
      <w:rFonts w:ascii="Courier New" w:hAnsi="Courier New"/>
      <w:sz w:val="20"/>
      <w:szCs w:val="20"/>
    </w:rPr>
  </w:style>
  <w:style w:type="character" w:customStyle="1" w:styleId="affd">
    <w:name w:val="发布"/>
    <w:qFormat/>
    <w:rPr>
      <w:rFonts w:ascii="黑体" w:eastAsia="黑体"/>
      <w:spacing w:val="22"/>
      <w:w w:val="100"/>
      <w:position w:val="3"/>
      <w:sz w:val="28"/>
    </w:rPr>
  </w:style>
  <w:style w:type="paragraph" w:customStyle="1" w:styleId="11">
    <w:name w:val="封面标准号1"/>
    <w:qFormat/>
    <w:pPr>
      <w:widowControl w:val="0"/>
      <w:kinsoku w:val="0"/>
      <w:overflowPunct w:val="0"/>
      <w:autoSpaceDE w:val="0"/>
      <w:autoSpaceDN w:val="0"/>
      <w:spacing w:before="308"/>
      <w:jc w:val="right"/>
      <w:textAlignment w:val="center"/>
    </w:pPr>
    <w:rPr>
      <w:sz w:val="28"/>
    </w:rPr>
  </w:style>
  <w:style w:type="paragraph" w:customStyle="1" w:styleId="21">
    <w:name w:val="封面标准号2"/>
    <w:basedOn w:val="11"/>
    <w:qFormat/>
    <w:pPr>
      <w:framePr w:w="9138" w:h="1244" w:hRule="exact" w:wrap="around" w:vAnchor="page" w:hAnchor="margin" w:y="2908"/>
      <w:adjustRightInd w:val="0"/>
      <w:spacing w:before="357" w:line="280" w:lineRule="exact"/>
    </w:pPr>
  </w:style>
  <w:style w:type="paragraph" w:customStyle="1" w:styleId="affe">
    <w:name w:val="标准书眉一"/>
    <w:qFormat/>
    <w:pPr>
      <w:jc w:val="both"/>
    </w:pPr>
  </w:style>
  <w:style w:type="paragraph" w:customStyle="1" w:styleId="afff">
    <w:name w:val="标准书脚_偶数页"/>
    <w:qFormat/>
    <w:pPr>
      <w:spacing w:before="120"/>
    </w:pPr>
    <w:rPr>
      <w:sz w:val="18"/>
    </w:rPr>
  </w:style>
  <w:style w:type="paragraph" w:customStyle="1" w:styleId="afff0">
    <w:name w:val="字母编号列项（一级）"/>
    <w:qFormat/>
    <w:pPr>
      <w:ind w:leftChars="200" w:left="840" w:hangingChars="200" w:hanging="420"/>
      <w:jc w:val="both"/>
    </w:pPr>
    <w:rPr>
      <w:rFonts w:ascii="宋体"/>
      <w:sz w:val="21"/>
    </w:rPr>
  </w:style>
  <w:style w:type="paragraph" w:customStyle="1" w:styleId="afff1">
    <w:name w:val="附录图标题"/>
    <w:next w:val="affb"/>
    <w:qFormat/>
    <w:pPr>
      <w:jc w:val="center"/>
    </w:pPr>
    <w:rPr>
      <w:rFonts w:ascii="黑体" w:eastAsia="黑体"/>
      <w:sz w:val="21"/>
    </w:rPr>
  </w:style>
  <w:style w:type="paragraph" w:customStyle="1" w:styleId="ac">
    <w:name w:val="附录二级条标题"/>
    <w:basedOn w:val="ab"/>
    <w:next w:val="affb"/>
    <w:qFormat/>
    <w:pPr>
      <w:numPr>
        <w:ilvl w:val="3"/>
      </w:numPr>
      <w:outlineLvl w:val="3"/>
    </w:pPr>
  </w:style>
  <w:style w:type="paragraph" w:customStyle="1" w:styleId="ab">
    <w:name w:val="附录一级条标题"/>
    <w:basedOn w:val="aa"/>
    <w:next w:val="affb"/>
    <w:qFormat/>
    <w:pPr>
      <w:numPr>
        <w:ilvl w:val="2"/>
      </w:numPr>
      <w:autoSpaceDN w:val="0"/>
      <w:spacing w:beforeLines="0" w:before="0" w:afterLines="0" w:after="0"/>
      <w:outlineLvl w:val="2"/>
    </w:pPr>
  </w:style>
  <w:style w:type="paragraph" w:customStyle="1" w:styleId="aa">
    <w:name w:val="附录章标题"/>
    <w:next w:val="affb"/>
    <w:qFormat/>
    <w:pPr>
      <w:numPr>
        <w:ilvl w:val="1"/>
        <w:numId w:val="1"/>
      </w:numPr>
      <w:wordWrap w:val="0"/>
      <w:overflowPunct w:val="0"/>
      <w:autoSpaceDE w:val="0"/>
      <w:spacing w:beforeLines="50" w:before="50" w:afterLines="50" w:after="50"/>
      <w:jc w:val="both"/>
      <w:textAlignment w:val="baseline"/>
      <w:outlineLvl w:val="1"/>
    </w:pPr>
    <w:rPr>
      <w:rFonts w:ascii="黑体" w:eastAsia="黑体"/>
      <w:kern w:val="21"/>
      <w:sz w:val="21"/>
    </w:rPr>
  </w:style>
  <w:style w:type="paragraph" w:customStyle="1" w:styleId="afff2">
    <w:name w:val="实施日期"/>
    <w:basedOn w:val="afff3"/>
    <w:qFormat/>
    <w:pPr>
      <w:framePr w:hSpace="0" w:wrap="around" w:xAlign="right"/>
      <w:jc w:val="right"/>
    </w:pPr>
  </w:style>
  <w:style w:type="paragraph" w:customStyle="1" w:styleId="afff3">
    <w:name w:val="发布日期"/>
    <w:qFormat/>
    <w:pPr>
      <w:framePr w:w="4000" w:h="473" w:hRule="exact" w:hSpace="180" w:vSpace="180" w:wrap="around" w:hAnchor="margin" w:y="13511" w:anchorLock="1"/>
    </w:pPr>
    <w:rPr>
      <w:rFonts w:eastAsia="黑体"/>
      <w:sz w:val="28"/>
    </w:rPr>
  </w:style>
  <w:style w:type="paragraph" w:customStyle="1" w:styleId="afff4">
    <w:name w:val="封面正文"/>
    <w:qFormat/>
    <w:pPr>
      <w:jc w:val="both"/>
    </w:pPr>
  </w:style>
  <w:style w:type="paragraph" w:customStyle="1" w:styleId="afff5">
    <w:name w:val="其他标准称谓"/>
    <w:qFormat/>
    <w:pPr>
      <w:spacing w:line="0" w:lineRule="atLeast"/>
      <w:jc w:val="distribute"/>
    </w:pPr>
    <w:rPr>
      <w:rFonts w:ascii="黑体" w:eastAsia="黑体" w:hAnsi="宋体"/>
      <w:sz w:val="52"/>
    </w:rPr>
  </w:style>
  <w:style w:type="paragraph" w:customStyle="1" w:styleId="ae">
    <w:name w:val="附录四级条标题"/>
    <w:basedOn w:val="ad"/>
    <w:next w:val="affb"/>
    <w:qFormat/>
    <w:pPr>
      <w:numPr>
        <w:ilvl w:val="5"/>
      </w:numPr>
      <w:outlineLvl w:val="5"/>
    </w:pPr>
  </w:style>
  <w:style w:type="paragraph" w:customStyle="1" w:styleId="ad">
    <w:name w:val="附录三级条标题"/>
    <w:basedOn w:val="ac"/>
    <w:next w:val="affb"/>
    <w:qFormat/>
    <w:pPr>
      <w:numPr>
        <w:ilvl w:val="4"/>
      </w:numPr>
      <w:outlineLvl w:val="4"/>
    </w:pPr>
  </w:style>
  <w:style w:type="paragraph" w:customStyle="1" w:styleId="a6">
    <w:name w:val="注×："/>
    <w:qFormat/>
    <w:pPr>
      <w:widowControl w:val="0"/>
      <w:numPr>
        <w:numId w:val="2"/>
      </w:numPr>
      <w:tabs>
        <w:tab w:val="clear" w:pos="900"/>
        <w:tab w:val="left" w:pos="630"/>
      </w:tabs>
      <w:autoSpaceDE w:val="0"/>
      <w:autoSpaceDN w:val="0"/>
      <w:jc w:val="both"/>
    </w:pPr>
    <w:rPr>
      <w:rFonts w:ascii="宋体"/>
      <w:sz w:val="18"/>
    </w:rPr>
  </w:style>
  <w:style w:type="paragraph" w:customStyle="1" w:styleId="afff6">
    <w:name w:val="条文脚注"/>
    <w:basedOn w:val="aff1"/>
    <w:qFormat/>
    <w:pPr>
      <w:ind w:leftChars="200" w:left="780" w:hangingChars="200" w:hanging="360"/>
      <w:jc w:val="both"/>
    </w:pPr>
    <w:rPr>
      <w:rFonts w:ascii="宋体"/>
    </w:rPr>
  </w:style>
  <w:style w:type="paragraph" w:customStyle="1" w:styleId="af2">
    <w:name w:val="注："/>
    <w:next w:val="affb"/>
    <w:qFormat/>
    <w:pPr>
      <w:widowControl w:val="0"/>
      <w:numPr>
        <w:numId w:val="3"/>
      </w:numPr>
      <w:tabs>
        <w:tab w:val="clear" w:pos="1140"/>
      </w:tabs>
      <w:autoSpaceDE w:val="0"/>
      <w:autoSpaceDN w:val="0"/>
      <w:jc w:val="both"/>
    </w:pPr>
    <w:rPr>
      <w:rFonts w:ascii="宋体"/>
      <w:sz w:val="18"/>
    </w:rPr>
  </w:style>
  <w:style w:type="paragraph" w:customStyle="1" w:styleId="afff7">
    <w:name w:val="标准书脚_奇数页"/>
    <w:qFormat/>
    <w:pPr>
      <w:spacing w:before="120"/>
      <w:jc w:val="right"/>
    </w:pPr>
    <w:rPr>
      <w:sz w:val="18"/>
    </w:rPr>
  </w:style>
  <w:style w:type="paragraph" w:customStyle="1" w:styleId="afff8">
    <w:name w:val="发布部门"/>
    <w:next w:val="affb"/>
    <w:qFormat/>
    <w:pPr>
      <w:framePr w:w="7433" w:h="585" w:hRule="exact" w:hSpace="180" w:vSpace="180" w:wrap="around" w:hAnchor="margin" w:xAlign="center" w:y="14401" w:anchorLock="1"/>
      <w:jc w:val="center"/>
    </w:pPr>
    <w:rPr>
      <w:rFonts w:ascii="宋体"/>
      <w:b/>
      <w:spacing w:val="20"/>
      <w:w w:val="135"/>
      <w:sz w:val="36"/>
    </w:rPr>
  </w:style>
  <w:style w:type="paragraph" w:customStyle="1" w:styleId="afff9">
    <w:name w:val="参考文献、索引标题"/>
    <w:basedOn w:val="af0"/>
    <w:next w:val="af4"/>
    <w:qFormat/>
    <w:pPr>
      <w:numPr>
        <w:numId w:val="0"/>
      </w:numPr>
      <w:spacing w:after="200"/>
    </w:pPr>
    <w:rPr>
      <w:sz w:val="21"/>
    </w:rPr>
  </w:style>
  <w:style w:type="paragraph" w:customStyle="1" w:styleId="af0">
    <w:name w:val="前言、引言标题"/>
    <w:next w:val="af4"/>
    <w:qFormat/>
    <w:pPr>
      <w:numPr>
        <w:numId w:val="4"/>
      </w:numPr>
      <w:shd w:val="clear" w:color="FFFFFF" w:fill="FFFFFF"/>
      <w:spacing w:before="640" w:after="560"/>
      <w:jc w:val="center"/>
      <w:outlineLvl w:val="0"/>
    </w:pPr>
    <w:rPr>
      <w:rFonts w:ascii="黑体" w:eastAsia="黑体"/>
      <w:sz w:val="32"/>
    </w:rPr>
  </w:style>
  <w:style w:type="paragraph" w:customStyle="1" w:styleId="af1">
    <w:name w:val="章标题"/>
    <w:next w:val="affb"/>
    <w:qFormat/>
    <w:pPr>
      <w:numPr>
        <w:ilvl w:val="1"/>
        <w:numId w:val="4"/>
      </w:numPr>
      <w:spacing w:beforeLines="50" w:before="50" w:afterLines="50" w:after="50"/>
      <w:jc w:val="both"/>
      <w:outlineLvl w:val="1"/>
    </w:pPr>
    <w:rPr>
      <w:rFonts w:ascii="黑体" w:eastAsia="黑体"/>
      <w:sz w:val="21"/>
    </w:rPr>
  </w:style>
  <w:style w:type="paragraph" w:customStyle="1" w:styleId="afffa">
    <w:name w:val="封面标准文稿编辑信息"/>
    <w:qFormat/>
    <w:pPr>
      <w:spacing w:before="180" w:line="180" w:lineRule="exact"/>
      <w:jc w:val="center"/>
    </w:pPr>
    <w:rPr>
      <w:rFonts w:ascii="宋体"/>
      <w:sz w:val="21"/>
    </w:rPr>
  </w:style>
  <w:style w:type="paragraph" w:customStyle="1" w:styleId="afffb">
    <w:name w:val="封面标准文稿类别"/>
    <w:qFormat/>
    <w:pPr>
      <w:spacing w:before="440" w:line="400" w:lineRule="exact"/>
      <w:jc w:val="center"/>
    </w:pPr>
    <w:rPr>
      <w:rFonts w:ascii="宋体"/>
      <w:sz w:val="24"/>
    </w:rPr>
  </w:style>
  <w:style w:type="paragraph" w:customStyle="1" w:styleId="afffc">
    <w:name w:val="五级条标题"/>
    <w:basedOn w:val="afffd"/>
    <w:next w:val="affb"/>
    <w:qFormat/>
    <w:pPr>
      <w:numPr>
        <w:ilvl w:val="6"/>
      </w:numPr>
      <w:outlineLvl w:val="6"/>
    </w:pPr>
  </w:style>
  <w:style w:type="paragraph" w:customStyle="1" w:styleId="afffd">
    <w:name w:val="四级条标题"/>
    <w:basedOn w:val="afffe"/>
    <w:next w:val="affb"/>
    <w:qFormat/>
    <w:pPr>
      <w:numPr>
        <w:ilvl w:val="5"/>
      </w:numPr>
      <w:outlineLvl w:val="5"/>
    </w:pPr>
  </w:style>
  <w:style w:type="paragraph" w:customStyle="1" w:styleId="afffe">
    <w:name w:val="三级条标题"/>
    <w:basedOn w:val="affff"/>
    <w:next w:val="affb"/>
    <w:qFormat/>
    <w:pPr>
      <w:numPr>
        <w:ilvl w:val="4"/>
      </w:numPr>
      <w:outlineLvl w:val="4"/>
    </w:pPr>
  </w:style>
  <w:style w:type="paragraph" w:customStyle="1" w:styleId="affff">
    <w:name w:val="二级条标题"/>
    <w:basedOn w:val="affff0"/>
    <w:next w:val="affb"/>
    <w:qFormat/>
    <w:pPr>
      <w:numPr>
        <w:ilvl w:val="3"/>
      </w:numPr>
      <w:outlineLvl w:val="3"/>
    </w:pPr>
  </w:style>
  <w:style w:type="paragraph" w:customStyle="1" w:styleId="affff0">
    <w:name w:val="一级条标题"/>
    <w:basedOn w:val="af1"/>
    <w:next w:val="affb"/>
    <w:qFormat/>
    <w:pPr>
      <w:numPr>
        <w:ilvl w:val="2"/>
        <w:numId w:val="0"/>
      </w:numPr>
      <w:spacing w:beforeLines="0" w:before="0" w:afterLines="0" w:after="0"/>
      <w:outlineLvl w:val="2"/>
    </w:pPr>
  </w:style>
  <w:style w:type="paragraph" w:customStyle="1" w:styleId="ordinary-output">
    <w:name w:val="ordinary-output"/>
    <w:basedOn w:val="af4"/>
    <w:qFormat/>
    <w:pPr>
      <w:widowControl/>
      <w:spacing w:before="100" w:beforeAutospacing="1" w:after="75" w:line="330" w:lineRule="atLeast"/>
      <w:jc w:val="left"/>
    </w:pPr>
    <w:rPr>
      <w:rFonts w:ascii="宋体" w:hAnsi="宋体" w:cs="宋体"/>
      <w:color w:val="333333"/>
      <w:kern w:val="0"/>
      <w:sz w:val="27"/>
      <w:szCs w:val="27"/>
    </w:rPr>
  </w:style>
  <w:style w:type="paragraph" w:customStyle="1" w:styleId="affff1">
    <w:name w:val="无标题条"/>
    <w:next w:val="affb"/>
    <w:qFormat/>
    <w:pPr>
      <w:jc w:val="both"/>
    </w:pPr>
    <w:rPr>
      <w:sz w:val="21"/>
    </w:rPr>
  </w:style>
  <w:style w:type="paragraph" w:customStyle="1" w:styleId="affff2">
    <w:name w:val="标准标志"/>
    <w:next w:val="af4"/>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0">
    <w:name w:val="二级无标题条"/>
    <w:basedOn w:val="af4"/>
    <w:qFormat/>
    <w:pPr>
      <w:numPr>
        <w:ilvl w:val="3"/>
        <w:numId w:val="5"/>
      </w:numPr>
    </w:pPr>
  </w:style>
  <w:style w:type="paragraph" w:customStyle="1" w:styleId="affff3">
    <w:name w:val="目次、索引正文"/>
    <w:qFormat/>
    <w:pPr>
      <w:spacing w:line="320" w:lineRule="exact"/>
      <w:jc w:val="both"/>
    </w:pPr>
    <w:rPr>
      <w:rFonts w:ascii="宋体"/>
      <w:sz w:val="21"/>
    </w:rPr>
  </w:style>
  <w:style w:type="paragraph" w:customStyle="1" w:styleId="a8">
    <w:name w:val="正文表标题"/>
    <w:next w:val="affb"/>
    <w:qFormat/>
    <w:pPr>
      <w:numPr>
        <w:numId w:val="6"/>
      </w:numPr>
      <w:jc w:val="center"/>
    </w:pPr>
    <w:rPr>
      <w:rFonts w:ascii="黑体" w:eastAsia="黑体"/>
      <w:sz w:val="21"/>
    </w:rPr>
  </w:style>
  <w:style w:type="paragraph" w:customStyle="1" w:styleId="a">
    <w:name w:val="一级无标题条"/>
    <w:basedOn w:val="af4"/>
    <w:qFormat/>
    <w:pPr>
      <w:numPr>
        <w:ilvl w:val="2"/>
        <w:numId w:val="5"/>
      </w:numPr>
    </w:pPr>
  </w:style>
  <w:style w:type="paragraph" w:customStyle="1" w:styleId="af3">
    <w:name w:val="列项——"/>
    <w:qFormat/>
    <w:pPr>
      <w:widowControl w:val="0"/>
      <w:numPr>
        <w:numId w:val="7"/>
      </w:numPr>
      <w:tabs>
        <w:tab w:val="clear" w:pos="1140"/>
        <w:tab w:val="left" w:pos="854"/>
      </w:tabs>
      <w:ind w:leftChars="200" w:left="200" w:hangingChars="200" w:hanging="200"/>
      <w:jc w:val="both"/>
    </w:pPr>
    <w:rPr>
      <w:rFonts w:ascii="宋体"/>
      <w:sz w:val="21"/>
    </w:rPr>
  </w:style>
  <w:style w:type="paragraph" w:customStyle="1" w:styleId="a4">
    <w:name w:val="示例"/>
    <w:next w:val="affb"/>
    <w:qFormat/>
    <w:pPr>
      <w:numPr>
        <w:numId w:val="8"/>
      </w:numPr>
      <w:tabs>
        <w:tab w:val="clear" w:pos="1120"/>
        <w:tab w:val="left" w:pos="816"/>
      </w:tabs>
      <w:ind w:firstLineChars="233" w:firstLine="419"/>
      <w:jc w:val="both"/>
    </w:pPr>
    <w:rPr>
      <w:rFonts w:ascii="宋体"/>
      <w:sz w:val="18"/>
    </w:rPr>
  </w:style>
  <w:style w:type="paragraph" w:customStyle="1" w:styleId="affff4">
    <w:name w:val="数字编号列项（二级）"/>
    <w:qFormat/>
    <w:pPr>
      <w:ind w:leftChars="400" w:left="1260" w:hangingChars="200" w:hanging="420"/>
      <w:jc w:val="both"/>
    </w:pPr>
    <w:rPr>
      <w:rFonts w:ascii="宋体"/>
      <w:sz w:val="21"/>
    </w:rPr>
  </w:style>
  <w:style w:type="paragraph" w:customStyle="1" w:styleId="affff5">
    <w:name w:val="附录表标题"/>
    <w:next w:val="affb"/>
    <w:qFormat/>
    <w:pPr>
      <w:jc w:val="center"/>
      <w:textAlignment w:val="baseline"/>
    </w:pPr>
    <w:rPr>
      <w:rFonts w:ascii="黑体" w:eastAsia="黑体"/>
      <w:kern w:val="21"/>
      <w:sz w:val="21"/>
    </w:rPr>
  </w:style>
  <w:style w:type="paragraph" w:customStyle="1" w:styleId="a2">
    <w:name w:val="四级无标题条"/>
    <w:basedOn w:val="af4"/>
    <w:qFormat/>
    <w:pPr>
      <w:numPr>
        <w:ilvl w:val="5"/>
        <w:numId w:val="5"/>
      </w:numPr>
    </w:pPr>
  </w:style>
  <w:style w:type="paragraph" w:customStyle="1" w:styleId="affff6">
    <w:name w:val="封面标准代替信息"/>
    <w:basedOn w:val="21"/>
    <w:qFormat/>
    <w:pPr>
      <w:framePr w:wrap="around"/>
      <w:spacing w:before="57"/>
    </w:pPr>
    <w:rPr>
      <w:rFonts w:ascii="宋体"/>
      <w:sz w:val="21"/>
    </w:rPr>
  </w:style>
  <w:style w:type="paragraph" w:customStyle="1" w:styleId="affff7">
    <w:name w:val="封面标准英文名称"/>
    <w:qFormat/>
    <w:pPr>
      <w:widowControl w:val="0"/>
      <w:spacing w:before="370" w:line="400" w:lineRule="exact"/>
      <w:jc w:val="center"/>
    </w:pPr>
    <w:rPr>
      <w:sz w:val="28"/>
    </w:rPr>
  </w:style>
  <w:style w:type="paragraph" w:customStyle="1" w:styleId="a5">
    <w:name w:val="列项·"/>
    <w:qFormat/>
    <w:pPr>
      <w:numPr>
        <w:numId w:val="9"/>
      </w:numPr>
      <w:tabs>
        <w:tab w:val="clear" w:pos="1140"/>
        <w:tab w:val="left" w:pos="840"/>
      </w:tabs>
      <w:ind w:leftChars="200" w:left="840" w:hangingChars="200" w:hanging="420"/>
      <w:jc w:val="both"/>
    </w:pPr>
    <w:rPr>
      <w:rFonts w:ascii="宋体"/>
      <w:sz w:val="21"/>
    </w:rPr>
  </w:style>
  <w:style w:type="paragraph" w:customStyle="1" w:styleId="af">
    <w:name w:val="附录五级条标题"/>
    <w:basedOn w:val="ae"/>
    <w:next w:val="affb"/>
    <w:qFormat/>
    <w:pPr>
      <w:numPr>
        <w:ilvl w:val="6"/>
      </w:numPr>
      <w:outlineLvl w:val="6"/>
    </w:pPr>
  </w:style>
  <w:style w:type="paragraph" w:customStyle="1" w:styleId="affff8">
    <w:name w:val="文献分类号"/>
    <w:qFormat/>
    <w:pPr>
      <w:framePr w:hSpace="180" w:vSpace="180" w:wrap="around" w:hAnchor="margin" w:y="1" w:anchorLock="1"/>
      <w:widowControl w:val="0"/>
      <w:textAlignment w:val="center"/>
    </w:pPr>
    <w:rPr>
      <w:rFonts w:eastAsia="黑体"/>
      <w:sz w:val="21"/>
    </w:rPr>
  </w:style>
  <w:style w:type="paragraph" w:customStyle="1" w:styleId="HTML8">
    <w:name w:val="HTML 预先格式化"/>
    <w:basedOn w:val="af4"/>
    <w:qFormat/>
    <w:rPr>
      <w:rFonts w:ascii="Courier New" w:hAnsi="Courier New" w:cs="楷体_GB2312"/>
      <w:sz w:val="20"/>
      <w:szCs w:val="20"/>
    </w:rPr>
  </w:style>
  <w:style w:type="paragraph" w:customStyle="1" w:styleId="affff9">
    <w:name w:val="标准书眉_偶数页"/>
    <w:basedOn w:val="affffa"/>
    <w:next w:val="af4"/>
    <w:qFormat/>
    <w:pPr>
      <w:jc w:val="left"/>
    </w:pPr>
  </w:style>
  <w:style w:type="paragraph" w:customStyle="1" w:styleId="affffa">
    <w:name w:val="标准书眉_奇数页"/>
    <w:next w:val="af4"/>
    <w:qFormat/>
    <w:pPr>
      <w:tabs>
        <w:tab w:val="center" w:pos="4154"/>
        <w:tab w:val="right" w:pos="8306"/>
      </w:tabs>
      <w:spacing w:after="120"/>
      <w:jc w:val="right"/>
    </w:pPr>
    <w:rPr>
      <w:sz w:val="21"/>
    </w:rPr>
  </w:style>
  <w:style w:type="paragraph" w:customStyle="1" w:styleId="a7">
    <w:name w:val="正文图标题"/>
    <w:next w:val="affb"/>
    <w:qFormat/>
    <w:pPr>
      <w:numPr>
        <w:numId w:val="10"/>
      </w:numPr>
      <w:jc w:val="center"/>
    </w:pPr>
    <w:rPr>
      <w:rFonts w:ascii="黑体" w:eastAsia="黑体"/>
      <w:sz w:val="21"/>
    </w:rPr>
  </w:style>
  <w:style w:type="paragraph" w:customStyle="1" w:styleId="affffb">
    <w:name w:val="标准称谓"/>
    <w:next w:val="af4"/>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a3">
    <w:name w:val="五级无标题条"/>
    <w:basedOn w:val="af4"/>
    <w:qFormat/>
    <w:pPr>
      <w:numPr>
        <w:ilvl w:val="6"/>
        <w:numId w:val="5"/>
      </w:numPr>
    </w:pPr>
  </w:style>
  <w:style w:type="paragraph" w:customStyle="1" w:styleId="affffc">
    <w:name w:val="其他发布部门"/>
    <w:basedOn w:val="afff8"/>
    <w:qFormat/>
    <w:pPr>
      <w:framePr w:wrap="around"/>
      <w:spacing w:line="0" w:lineRule="atLeast"/>
    </w:pPr>
    <w:rPr>
      <w:rFonts w:ascii="黑体" w:eastAsia="黑体"/>
      <w:b w:val="0"/>
    </w:rPr>
  </w:style>
  <w:style w:type="paragraph" w:customStyle="1" w:styleId="a1">
    <w:name w:val="三级无标题条"/>
    <w:basedOn w:val="af4"/>
    <w:qFormat/>
    <w:pPr>
      <w:numPr>
        <w:ilvl w:val="4"/>
        <w:numId w:val="5"/>
      </w:numPr>
    </w:pPr>
  </w:style>
  <w:style w:type="paragraph" w:customStyle="1" w:styleId="affffd">
    <w:name w:val="标准"/>
    <w:basedOn w:val="af4"/>
    <w:qFormat/>
    <w:pPr>
      <w:adjustRightInd w:val="0"/>
      <w:spacing w:line="312" w:lineRule="atLeast"/>
      <w:jc w:val="center"/>
      <w:textAlignment w:val="baseline"/>
    </w:pPr>
    <w:rPr>
      <w:kern w:val="0"/>
      <w:szCs w:val="20"/>
    </w:rPr>
  </w:style>
  <w:style w:type="paragraph" w:customStyle="1" w:styleId="affffe">
    <w:name w:val="目次、标准名称标题"/>
    <w:basedOn w:val="af0"/>
    <w:next w:val="affb"/>
    <w:qFormat/>
    <w:pPr>
      <w:numPr>
        <w:numId w:val="0"/>
      </w:numPr>
      <w:spacing w:line="460" w:lineRule="exact"/>
    </w:pPr>
  </w:style>
  <w:style w:type="paragraph" w:customStyle="1" w:styleId="afffff">
    <w:name w:val="图表脚注"/>
    <w:next w:val="affb"/>
    <w:qFormat/>
    <w:pPr>
      <w:ind w:leftChars="200" w:left="300" w:hangingChars="100" w:hanging="100"/>
      <w:jc w:val="both"/>
    </w:pPr>
    <w:rPr>
      <w:rFonts w:ascii="宋体"/>
      <w:sz w:val="18"/>
    </w:rPr>
  </w:style>
  <w:style w:type="paragraph" w:customStyle="1" w:styleId="a9">
    <w:name w:val="附录标识"/>
    <w:basedOn w:val="af0"/>
    <w:qFormat/>
    <w:pPr>
      <w:numPr>
        <w:numId w:val="1"/>
      </w:numPr>
      <w:tabs>
        <w:tab w:val="left" w:pos="6405"/>
      </w:tabs>
      <w:spacing w:after="200"/>
    </w:pPr>
    <w:rPr>
      <w:sz w:val="21"/>
    </w:rPr>
  </w:style>
  <w:style w:type="paragraph" w:customStyle="1" w:styleId="afffff0">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1">
    <w:name w:val="封面一致性程度标识"/>
    <w:qFormat/>
    <w:pPr>
      <w:spacing w:before="440" w:line="400" w:lineRule="exact"/>
      <w:jc w:val="center"/>
    </w:pPr>
    <w:rPr>
      <w:rFonts w:ascii="宋体"/>
      <w:sz w:val="28"/>
    </w:rPr>
  </w:style>
  <w:style w:type="table" w:customStyle="1" w:styleId="12">
    <w:name w:val="网格型1"/>
    <w:basedOn w:val="af6"/>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List Paragraph"/>
    <w:basedOn w:val="af4"/>
    <w:uiPriority w:val="34"/>
    <w:qFormat/>
    <w:pPr>
      <w:ind w:firstLineChars="200" w:firstLine="420"/>
    </w:pPr>
  </w:style>
  <w:style w:type="character" w:styleId="afffff3">
    <w:name w:val="Placeholder Text"/>
    <w:basedOn w:val="af5"/>
    <w:uiPriority w:val="99"/>
    <w:unhideWhenUsed/>
    <w:qFormat/>
    <w:rPr>
      <w:color w:val="808080"/>
    </w:rPr>
  </w:style>
  <w:style w:type="character" w:customStyle="1" w:styleId="afc">
    <w:name w:val="纯文本 字符"/>
    <w:link w:val="afb"/>
    <w:qFormat/>
    <w:rPr>
      <w:rFonts w:ascii="宋体" w:hAnsi="Courier New"/>
      <w:kern w:val="2"/>
      <w:sz w:val="21"/>
    </w:rPr>
  </w:style>
  <w:style w:type="character" w:customStyle="1" w:styleId="afa">
    <w:name w:val="批注文字 字符"/>
    <w:basedOn w:val="af5"/>
    <w:link w:val="af9"/>
    <w:qFormat/>
    <w:rPr>
      <w:kern w:val="2"/>
      <w:sz w:val="21"/>
      <w:szCs w:val="24"/>
    </w:rPr>
  </w:style>
  <w:style w:type="character" w:customStyle="1" w:styleId="aff4">
    <w:name w:val="批注主题 字符"/>
    <w:basedOn w:val="afa"/>
    <w:link w:val="aff3"/>
    <w:qFormat/>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image" Target="media/image3.w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2.w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2.bin"/></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tds\Tds.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F1A9D6-B3AB-4FC4-AF5B-B2F334309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Tds</Template>
  <TotalTime>0</TotalTime>
  <Pages>10</Pages>
  <Words>969</Words>
  <Characters>5529</Characters>
  <Application>Microsoft Office Word</Application>
  <DocSecurity>0</DocSecurity>
  <Lines>46</Lines>
  <Paragraphs>12</Paragraphs>
  <ScaleCrop>false</ScaleCrop>
  <Company>中国标准研究中心</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前    言</dc:title>
  <dc:creator>赣州有色冶金研究所有限公司</dc:creator>
  <cp:lastModifiedBy>王宝华</cp:lastModifiedBy>
  <cp:revision>177</cp:revision>
  <cp:lastPrinted>2022-06-04T01:58:00Z</cp:lastPrinted>
  <dcterms:created xsi:type="dcterms:W3CDTF">2022-06-14T07:18:00Z</dcterms:created>
  <dcterms:modified xsi:type="dcterms:W3CDTF">2025-07-18T09:15:00Z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6008300488FA403A90924EFB2517FBE8_13</vt:lpwstr>
  </property>
  <property fmtid="{D5CDD505-2E9C-101B-9397-08002B2CF9AE}" pid="4" name="KSOTemplateDocerSaveRecord">
    <vt:lpwstr>eyJoZGlkIjoiMTUwOTc5MjA1OWFmMGQ4NWIxZmMxMjZhZmIzNjZjOWQiLCJ1c2VySWQiOiI0MDczMjI3NzMifQ==</vt:lpwstr>
  </property>
</Properties>
</file>