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C8F" w:rsidRDefault="00977110">
      <w:pPr>
        <w:pStyle w:val="afff3"/>
        <w:spacing w:line="360" w:lineRule="exact"/>
      </w:pPr>
      <w:bookmarkStart w:id="0" w:name="SectionMark0"/>
      <w:r>
        <w:rPr>
          <w:noProof/>
        </w:rPr>
        <w:drawing>
          <wp:anchor distT="0" distB="0" distL="114300" distR="114300" simplePos="0" relativeHeight="251665408" behindDoc="0" locked="1" layoutInCell="1" allowOverlap="1">
            <wp:simplePos x="0" y="0"/>
            <wp:positionH relativeFrom="margin">
              <wp:posOffset>4284345</wp:posOffset>
            </wp:positionH>
            <wp:positionV relativeFrom="margin">
              <wp:posOffset>107315</wp:posOffset>
            </wp:positionV>
            <wp:extent cx="1403350" cy="720090"/>
            <wp:effectExtent l="0" t="0" r="6350" b="3810"/>
            <wp:wrapNone/>
            <wp:docPr id="7" name="HBPicture"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BPicture" descr="GB"/>
                    <pic:cNvPicPr>
                      <a:picLocks noChangeAspect="1"/>
                    </pic:cNvPicPr>
                  </pic:nvPicPr>
                  <pic:blipFill>
                    <a:blip r:embed="rId8"/>
                    <a:stretch>
                      <a:fillRect/>
                    </a:stretch>
                  </pic:blipFill>
                  <pic:spPr>
                    <a:xfrm>
                      <a:off x="0" y="0"/>
                      <a:ext cx="1403350" cy="720090"/>
                    </a:xfrm>
                    <a:prstGeom prst="rect">
                      <a:avLst/>
                    </a:prstGeom>
                    <a:noFill/>
                    <a:ln>
                      <a:noFill/>
                    </a:ln>
                  </pic:spPr>
                </pic:pic>
              </a:graphicData>
            </a:graphic>
          </wp:anchor>
        </w:drawing>
      </w:r>
      <w:r>
        <w:rPr>
          <w:noProof/>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8890000</wp:posOffset>
                </wp:positionV>
                <wp:extent cx="6121400" cy="0"/>
                <wp:effectExtent l="0" t="0" r="0" b="0"/>
                <wp:wrapNone/>
                <wp:docPr id="6" name="直线 8"/>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FFFFFF"/>
                          </a:solidFill>
                          <a:prstDash val="solid"/>
                          <a:headEnd type="none" w="med" len="med"/>
                          <a:tailEnd type="none" w="med" len="med"/>
                        </a:ln>
                      </wps:spPr>
                      <wps:bodyPr/>
                    </wps:wsp>
                  </a:graphicData>
                </a:graphic>
              </wp:anchor>
            </w:drawing>
          </mc:Choice>
          <mc:Fallback xmlns:wpsCustomData="http://www.wps.cn/officeDocument/2013/wpsCustomData">
            <w:pict>
              <v:line id="直线 8" o:spid="_x0000_s1026" o:spt="20" style="position:absolute;left:0pt;margin-left:0pt;margin-top:700pt;height:0pt;width:482pt;z-index:251664384;mso-width-relative:page;mso-height-relative:page;" filled="f" stroked="t" coordsize="21600,21600" o:gfxdata="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YasDvUAAAACgEAAA8AAAAA&#10;AAAAAQAgAAAAIgAAAGRycy9kb3ducmV2LnhtbFBLAQIUABQAAAAIAIdO4kAkcY1a3wEAANADAAAO&#10;AAAAAAAAAAEAIAAAACMBAABkcnMvZTJvRG9jLnhtbFBLBQYAAAAABgAGAFkBAAB0BQAAAAA=&#10;">
                <v:fill on="f" focussize="0,0"/>
                <v:stroke weight="1pt" color="#FFFFFF" joinstyle="round"/>
                <v:imagedata o:title=""/>
                <o:lock v:ext="edit" aspectratio="f"/>
              </v:line>
            </w:pict>
          </mc:Fallback>
        </mc:AlternateContent>
      </w:r>
      <w:r>
        <w:rPr>
          <w:noProof/>
        </w:rPr>
        <mc:AlternateContent>
          <mc:Choice Requires="wps">
            <w:drawing>
              <wp:anchor distT="0" distB="0" distL="114300" distR="114300" simplePos="0" relativeHeight="251663360" behindDoc="0" locked="1" layoutInCell="1" allowOverlap="1">
                <wp:simplePos x="0" y="0"/>
                <wp:positionH relativeFrom="margin">
                  <wp:posOffset>4100830</wp:posOffset>
                </wp:positionH>
                <wp:positionV relativeFrom="margin">
                  <wp:posOffset>8563610</wp:posOffset>
                </wp:positionV>
                <wp:extent cx="2019300" cy="312420"/>
                <wp:effectExtent l="0" t="0" r="0" b="11430"/>
                <wp:wrapNone/>
                <wp:docPr id="5" name="fmFrame6"/>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rsidR="00944B8E" w:rsidRDefault="00944B8E">
                            <w:pPr>
                              <w:pStyle w:val="afff4"/>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fmFrame6" o:spid="_x0000_s1026" type="#_x0000_t202" style="position:absolute;left:0;text-align:left;margin-left:322.9pt;margin-top:674.3pt;width:159pt;height:24.6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" stroked="f">
                <v:textbox inset="0,0,0,0">
                  <w:txbxContent>
                    <w:p w:rsidR="00944B8E" w:rsidRDefault="00944B8E">
                      <w:pPr>
                        <w:pStyle w:val="afff4"/>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8563610</wp:posOffset>
                </wp:positionV>
                <wp:extent cx="2019300" cy="312420"/>
                <wp:effectExtent l="0" t="0" r="0" b="11430"/>
                <wp:wrapNone/>
                <wp:docPr id="4" name="fmFrame5"/>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rsidR="00944B8E" w:rsidRDefault="00944B8E">
                            <w:pPr>
                              <w:pStyle w:val="aff1"/>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wps:txbx>
                      <wps:bodyPr wrap="square" lIns="0" tIns="0" rIns="0" bIns="0" upright="1"/>
                    </wps:wsp>
                  </a:graphicData>
                </a:graphic>
              </wp:anchor>
            </w:drawing>
          </mc:Choice>
          <mc:Fallback>
            <w:pict>
              <v:shape id="fmFrame5" o:spid="_x0000_s1027" type="#_x0000_t202" style="position:absolute;left:0;text-align:left;margin-left:0;margin-top:674.3pt;width:159pt;height:24.6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" stroked="f">
                <v:textbox inset="0,0,0,0">
                  <w:txbxContent>
                    <w:p w:rsidR="00944B8E" w:rsidRDefault="00944B8E">
                      <w:pPr>
                        <w:pStyle w:val="aff1"/>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1" allowOverlap="1">
                <wp:simplePos x="0" y="0"/>
                <wp:positionH relativeFrom="margin">
                  <wp:posOffset>104775</wp:posOffset>
                </wp:positionH>
                <wp:positionV relativeFrom="margin">
                  <wp:posOffset>2952750</wp:posOffset>
                </wp:positionV>
                <wp:extent cx="6057900" cy="5286375"/>
                <wp:effectExtent l="0" t="0" r="0" b="9525"/>
                <wp:wrapNone/>
                <wp:docPr id="3" name="fmFrame4"/>
                <wp:cNvGraphicFramePr/>
                <a:graphic xmlns:a="http://schemas.openxmlformats.org/drawingml/2006/main">
                  <a:graphicData uri="http://schemas.microsoft.com/office/word/2010/wordprocessingShape">
                    <wps:wsp>
                      <wps:cNvSpPr txBox="1"/>
                      <wps:spPr>
                        <a:xfrm>
                          <a:off x="0" y="0"/>
                          <a:ext cx="6057900" cy="5286375"/>
                        </a:xfrm>
                        <a:prstGeom prst="rect">
                          <a:avLst/>
                        </a:prstGeom>
                        <a:solidFill>
                          <a:srgbClr val="FFFFFF"/>
                        </a:solidFill>
                        <a:ln>
                          <a:noFill/>
                        </a:ln>
                      </wps:spPr>
                      <wps:txbx>
                        <w:txbxContent>
                          <w:p w:rsidR="00944B8E" w:rsidRDefault="00944B8E">
                            <w:pPr>
                              <w:ind w:leftChars="-6" w:left="23" w:hangingChars="7" w:hanging="36"/>
                              <w:jc w:val="center"/>
                              <w:rPr>
                                <w:rFonts w:ascii="黑体" w:eastAsia="黑体"/>
                                <w:sz w:val="52"/>
                                <w:szCs w:val="52"/>
                              </w:rPr>
                            </w:pPr>
                          </w:p>
                          <w:p w:rsidR="00944B8E" w:rsidRDefault="00944B8E">
                            <w:pPr>
                              <w:pStyle w:val="afff5"/>
                              <w:ind w:left="1460" w:hanging="1040"/>
                              <w:rPr>
                                <w:szCs w:val="52"/>
                              </w:rPr>
                            </w:pPr>
                            <w:r>
                              <w:rPr>
                                <w:rFonts w:hint="eastAsia"/>
                                <w:szCs w:val="52"/>
                              </w:rPr>
                              <w:t>稀土硅铁合金及镁硅铁合金</w:t>
                            </w:r>
                          </w:p>
                          <w:p w:rsidR="00944B8E" w:rsidRDefault="00944B8E">
                            <w:pPr>
                              <w:pStyle w:val="afff5"/>
                              <w:ind w:left="1460" w:hanging="1040"/>
                              <w:rPr>
                                <w:szCs w:val="52"/>
                              </w:rPr>
                            </w:pPr>
                            <w:r>
                              <w:rPr>
                                <w:rFonts w:hint="eastAsia"/>
                                <w:szCs w:val="52"/>
                              </w:rPr>
                              <w:t>化学分析方法</w:t>
                            </w:r>
                          </w:p>
                          <w:p w:rsidR="00944B8E" w:rsidRDefault="00944B8E">
                            <w:pPr>
                              <w:pStyle w:val="afff5"/>
                              <w:ind w:left="1460" w:hanging="1040"/>
                            </w:pPr>
                            <w:r>
                              <w:rPr>
                                <w:rFonts w:hint="eastAsia"/>
                                <w:szCs w:val="52"/>
                              </w:rPr>
                              <w:t>第2部分：钙、镁、锰</w:t>
                            </w:r>
                            <w:bookmarkStart w:id="1" w:name="_Hlk85097276"/>
                            <w:r>
                              <w:rPr>
                                <w:rFonts w:hint="eastAsia"/>
                                <w:szCs w:val="52"/>
                              </w:rPr>
                              <w:t>、</w:t>
                            </w:r>
                            <w:bookmarkStart w:id="2" w:name="_Hlk85095570"/>
                            <w:r>
                              <w:rPr>
                                <w:rFonts w:hint="eastAsia"/>
                                <w:szCs w:val="52"/>
                              </w:rPr>
                              <w:t>铝、钡、锑、铋、锶、磷</w:t>
                            </w:r>
                            <w:bookmarkEnd w:id="1"/>
                            <w:bookmarkEnd w:id="2"/>
                            <w:r>
                              <w:rPr>
                                <w:rFonts w:hint="eastAsia"/>
                                <w:szCs w:val="52"/>
                              </w:rPr>
                              <w:t>、钛含量的测定</w:t>
                            </w:r>
                            <w:r>
                              <w:rPr>
                                <w:rFonts w:hint="eastAsia"/>
                              </w:rPr>
                              <w:t xml:space="preserve">  </w:t>
                            </w:r>
                          </w:p>
                          <w:p w:rsidR="00944B8E" w:rsidRDefault="00944B8E">
                            <w:pPr>
                              <w:pStyle w:val="afff5"/>
                              <w:ind w:left="1380" w:hanging="960"/>
                              <w:rPr>
                                <w:sz w:val="48"/>
                                <w:szCs w:val="48"/>
                              </w:rPr>
                            </w:pPr>
                          </w:p>
                          <w:p w:rsidR="00944B8E" w:rsidRDefault="00944B8E">
                            <w:pPr>
                              <w:pStyle w:val="aff"/>
                              <w:widowControl/>
                              <w:snapToGrid w:val="0"/>
                              <w:spacing w:before="0" w:line="240" w:lineRule="auto"/>
                              <w:rPr>
                                <w:rFonts w:eastAsia="黑体"/>
                                <w:szCs w:val="28"/>
                              </w:rPr>
                            </w:pPr>
                            <w:r>
                              <w:rPr>
                                <w:rFonts w:eastAsia="黑体"/>
                                <w:szCs w:val="28"/>
                              </w:rPr>
                              <w:t>Chemical analysis methods of rare earth ferrosilicon alloy and rare earth ferrosilicon magnesium alloy</w:t>
                            </w:r>
                          </w:p>
                          <w:p w:rsidR="00944B8E" w:rsidRDefault="00944B8E">
                            <w:pPr>
                              <w:pStyle w:val="aff"/>
                              <w:widowControl/>
                              <w:snapToGrid w:val="0"/>
                              <w:spacing w:before="0" w:line="240" w:lineRule="auto"/>
                              <w:rPr>
                                <w:rFonts w:eastAsia="黑体"/>
                                <w:szCs w:val="28"/>
                              </w:rPr>
                            </w:pPr>
                            <w:r>
                              <w:rPr>
                                <w:rFonts w:eastAsia="黑体"/>
                                <w:szCs w:val="28"/>
                              </w:rPr>
                              <w:t>Part 2: Determination of calcium, magnesium, manganese, aluminum, barium, antimony, bismuth, strontium phosphorus and titanium contents</w:t>
                            </w:r>
                          </w:p>
                          <w:p w:rsidR="00944B8E" w:rsidRDefault="00944B8E">
                            <w:pPr>
                              <w:pStyle w:val="aff"/>
                              <w:tabs>
                                <w:tab w:val="left" w:pos="7155"/>
                              </w:tabs>
                              <w:spacing w:line="240" w:lineRule="auto"/>
                              <w:rPr>
                                <w:sz w:val="24"/>
                                <w:szCs w:val="24"/>
                              </w:rPr>
                            </w:pPr>
                            <w:r>
                              <w:rPr>
                                <w:rFonts w:ascii="宋体" w:hAnsi="宋体" w:hint="eastAsia"/>
                                <w:szCs w:val="28"/>
                              </w:rPr>
                              <w:t>（</w:t>
                            </w:r>
                            <w:r w:rsidR="003E0D3D">
                              <w:rPr>
                                <w:rFonts w:ascii="宋体" w:hAnsi="宋体" w:hint="eastAsia"/>
                                <w:szCs w:val="28"/>
                              </w:rPr>
                              <w:t>预审</w:t>
                            </w:r>
                            <w:r>
                              <w:rPr>
                                <w:rFonts w:ascii="宋体" w:hAnsi="宋体" w:hint="eastAsia"/>
                                <w:szCs w:val="28"/>
                              </w:rPr>
                              <w:t>稿）</w:t>
                            </w:r>
                          </w:p>
                          <w:p w:rsidR="00944B8E" w:rsidRDefault="00944B8E">
                            <w:pPr>
                              <w:ind w:leftChars="-6" w:left="4" w:hangingChars="7" w:hanging="17"/>
                              <w:jc w:val="center"/>
                              <w:rPr>
                                <w:sz w:val="24"/>
                              </w:rPr>
                            </w:pP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fmFrame4" o:spid="_x0000_s1028" type="#_x0000_t202" style="position:absolute;left:0;text-align:left;margin-left:8.25pt;margin-top:232.5pt;width:477pt;height:416.25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" stroked="f">
                <v:textbox inset="0,0,0,0">
                  <w:txbxContent>
                    <w:p w:rsidR="00944B8E" w:rsidRDefault="00944B8E">
                      <w:pPr>
                        <w:ind w:leftChars="-6" w:left="23" w:hangingChars="7" w:hanging="36"/>
                        <w:jc w:val="center"/>
                        <w:rPr>
                          <w:rFonts w:ascii="黑体" w:eastAsia="黑体"/>
                          <w:sz w:val="52"/>
                          <w:szCs w:val="52"/>
                        </w:rPr>
                      </w:pPr>
                    </w:p>
                    <w:p w:rsidR="00944B8E" w:rsidRDefault="00944B8E">
                      <w:pPr>
                        <w:pStyle w:val="afff5"/>
                        <w:ind w:left="1460" w:hanging="1040"/>
                        <w:rPr>
                          <w:szCs w:val="52"/>
                        </w:rPr>
                      </w:pPr>
                      <w:r>
                        <w:rPr>
                          <w:rFonts w:hint="eastAsia"/>
                          <w:szCs w:val="52"/>
                        </w:rPr>
                        <w:t>稀土硅铁合金及镁硅铁合金</w:t>
                      </w:r>
                    </w:p>
                    <w:p w:rsidR="00944B8E" w:rsidRDefault="00944B8E">
                      <w:pPr>
                        <w:pStyle w:val="afff5"/>
                        <w:ind w:left="1460" w:hanging="1040"/>
                        <w:rPr>
                          <w:szCs w:val="52"/>
                        </w:rPr>
                      </w:pPr>
                      <w:r>
                        <w:rPr>
                          <w:rFonts w:hint="eastAsia"/>
                          <w:szCs w:val="52"/>
                        </w:rPr>
                        <w:t>化学分析方法</w:t>
                      </w:r>
                    </w:p>
                    <w:p w:rsidR="00944B8E" w:rsidRDefault="00944B8E">
                      <w:pPr>
                        <w:pStyle w:val="afff5"/>
                        <w:ind w:left="1460" w:hanging="1040"/>
                      </w:pPr>
                      <w:r>
                        <w:rPr>
                          <w:rFonts w:hint="eastAsia"/>
                          <w:szCs w:val="52"/>
                        </w:rPr>
                        <w:t>第2部分：钙、镁、锰</w:t>
                      </w:r>
                      <w:bookmarkStart w:id="3" w:name="_Hlk85097276"/>
                      <w:r>
                        <w:rPr>
                          <w:rFonts w:hint="eastAsia"/>
                          <w:szCs w:val="52"/>
                        </w:rPr>
                        <w:t>、</w:t>
                      </w:r>
                      <w:bookmarkStart w:id="4" w:name="_Hlk85095570"/>
                      <w:r>
                        <w:rPr>
                          <w:rFonts w:hint="eastAsia"/>
                          <w:szCs w:val="52"/>
                        </w:rPr>
                        <w:t>铝、钡、锑、铋、锶、磷</w:t>
                      </w:r>
                      <w:bookmarkEnd w:id="3"/>
                      <w:bookmarkEnd w:id="4"/>
                      <w:r>
                        <w:rPr>
                          <w:rFonts w:hint="eastAsia"/>
                          <w:szCs w:val="52"/>
                        </w:rPr>
                        <w:t>、钛含量的测定</w:t>
                      </w:r>
                      <w:r>
                        <w:rPr>
                          <w:rFonts w:hint="eastAsia"/>
                        </w:rPr>
                        <w:t xml:space="preserve">  </w:t>
                      </w:r>
                    </w:p>
                    <w:p w:rsidR="00944B8E" w:rsidRDefault="00944B8E">
                      <w:pPr>
                        <w:pStyle w:val="afff5"/>
                        <w:ind w:left="1380" w:hanging="960"/>
                        <w:rPr>
                          <w:sz w:val="48"/>
                          <w:szCs w:val="48"/>
                        </w:rPr>
                      </w:pPr>
                    </w:p>
                    <w:p w:rsidR="00944B8E" w:rsidRDefault="00944B8E">
                      <w:pPr>
                        <w:pStyle w:val="aff"/>
                        <w:widowControl/>
                        <w:snapToGrid w:val="0"/>
                        <w:spacing w:before="0" w:line="240" w:lineRule="auto"/>
                        <w:rPr>
                          <w:rFonts w:eastAsia="黑体"/>
                          <w:szCs w:val="28"/>
                        </w:rPr>
                      </w:pPr>
                      <w:r>
                        <w:rPr>
                          <w:rFonts w:eastAsia="黑体"/>
                          <w:szCs w:val="28"/>
                        </w:rPr>
                        <w:t>Chemical analysis methods of rare earth ferrosilicon alloy and rare earth ferrosilicon magnesium alloy</w:t>
                      </w:r>
                    </w:p>
                    <w:p w:rsidR="00944B8E" w:rsidRDefault="00944B8E">
                      <w:pPr>
                        <w:pStyle w:val="aff"/>
                        <w:widowControl/>
                        <w:snapToGrid w:val="0"/>
                        <w:spacing w:before="0" w:line="240" w:lineRule="auto"/>
                        <w:rPr>
                          <w:rFonts w:eastAsia="黑体"/>
                          <w:szCs w:val="28"/>
                        </w:rPr>
                      </w:pPr>
                      <w:r>
                        <w:rPr>
                          <w:rFonts w:eastAsia="黑体"/>
                          <w:szCs w:val="28"/>
                        </w:rPr>
                        <w:t>Part 2: Determination of calcium, magnesium, manganese, aluminum, barium, antimony, bismuth, strontium phosphorus and titanium contents</w:t>
                      </w:r>
                    </w:p>
                    <w:p w:rsidR="00944B8E" w:rsidRDefault="00944B8E">
                      <w:pPr>
                        <w:pStyle w:val="aff"/>
                        <w:tabs>
                          <w:tab w:val="left" w:pos="7155"/>
                        </w:tabs>
                        <w:spacing w:line="240" w:lineRule="auto"/>
                        <w:rPr>
                          <w:sz w:val="24"/>
                          <w:szCs w:val="24"/>
                        </w:rPr>
                      </w:pPr>
                      <w:r>
                        <w:rPr>
                          <w:rFonts w:ascii="宋体" w:hAnsi="宋体" w:hint="eastAsia"/>
                          <w:szCs w:val="28"/>
                        </w:rPr>
                        <w:t>（</w:t>
                      </w:r>
                      <w:r w:rsidR="003E0D3D">
                        <w:rPr>
                          <w:rFonts w:ascii="宋体" w:hAnsi="宋体" w:hint="eastAsia"/>
                          <w:szCs w:val="28"/>
                        </w:rPr>
                        <w:t>预审</w:t>
                      </w:r>
                      <w:r>
                        <w:rPr>
                          <w:rFonts w:ascii="宋体" w:hAnsi="宋体" w:hint="eastAsia"/>
                          <w:szCs w:val="28"/>
                        </w:rPr>
                        <w:t>稿）</w:t>
                      </w:r>
                    </w:p>
                    <w:p w:rsidR="00944B8E" w:rsidRDefault="00944B8E">
                      <w:pPr>
                        <w:ind w:leftChars="-6" w:left="4" w:hangingChars="7" w:hanging="17"/>
                        <w:jc w:val="center"/>
                        <w:rPr>
                          <w:sz w:val="24"/>
                        </w:rPr>
                      </w:pPr>
                    </w:p>
                  </w:txbxContent>
                </v:textbox>
                <w10:wrap anchorx="margin" anchory="margin"/>
                <w10:anchorlock/>
              </v:shape>
            </w:pict>
          </mc:Fallback>
        </mc:AlternateContent>
      </w:r>
      <w:r>
        <w:rPr>
          <w:noProof/>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1010920</wp:posOffset>
                </wp:positionV>
                <wp:extent cx="6120130" cy="391160"/>
                <wp:effectExtent l="0" t="0" r="13970" b="8890"/>
                <wp:wrapNone/>
                <wp:docPr id="2" name="fmFrame2"/>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rsidR="00944B8E" w:rsidRDefault="00944B8E">
                            <w:pPr>
                              <w:pStyle w:val="affd"/>
                            </w:pPr>
                            <w:r>
                              <w:rPr>
                                <w:rFonts w:hint="eastAsia"/>
                              </w:rPr>
                              <w:t>中华人民共和国国家标准</w:t>
                            </w:r>
                          </w:p>
                        </w:txbxContent>
                      </wps:txbx>
                      <wps:bodyPr wrap="square" lIns="0" tIns="0" rIns="0" bIns="0" upright="1"/>
                    </wps:wsp>
                  </a:graphicData>
                </a:graphic>
              </wp:anchor>
            </w:drawing>
          </mc:Choice>
          <mc:Fallback>
            <w:pict>
              <v:shape id="fmFrame2" o:spid="_x0000_s1029" type="#_x0000_t202" style="position:absolute;left:0;text-align:left;margin-left:0;margin-top:79.6pt;width:481.9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" stroked="f">
                <v:textbox inset="0,0,0,0">
                  <w:txbxContent>
                    <w:p w:rsidR="00944B8E" w:rsidRDefault="00944B8E">
                      <w:pPr>
                        <w:pStyle w:val="affd"/>
                      </w:pPr>
                      <w:r>
                        <w:rPr>
                          <w:rFonts w:hint="eastAsia"/>
                        </w:rPr>
                        <w:t>中华人民共和国国家标准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59264" behindDoc="0" locked="1" layoutInCell="1" allowOverlap="1">
                <wp:simplePos x="0" y="0"/>
                <wp:positionH relativeFrom="page">
                  <wp:posOffset>900430</wp:posOffset>
                </wp:positionH>
                <wp:positionV relativeFrom="page">
                  <wp:posOffset>360045</wp:posOffset>
                </wp:positionV>
                <wp:extent cx="2540000" cy="657860"/>
                <wp:effectExtent l="0" t="0" r="12700" b="8890"/>
                <wp:wrapNone/>
                <wp:docPr id="1" name="fmFrame1"/>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rsidR="00944B8E" w:rsidRDefault="00944B8E">
                            <w:pPr>
                              <w:pStyle w:val="aff4"/>
                              <w:spacing w:line="0" w:lineRule="atLeast"/>
                              <w:rPr>
                                <w:rFonts w:ascii="黑体"/>
                                <w:color w:val="FF0000"/>
                              </w:rPr>
                            </w:pPr>
                            <w:r>
                              <w:rPr>
                                <w:rFonts w:ascii="黑体" w:hint="eastAsia"/>
                                <w:color w:val="FF0000"/>
                              </w:rPr>
                              <w:t xml:space="preserve">ICS </w:t>
                            </w:r>
                            <w:r>
                              <w:rPr>
                                <w:rFonts w:ascii="黑体"/>
                                <w:color w:val="FF0000"/>
                              </w:rPr>
                              <w:t>77.120.99</w:t>
                            </w:r>
                          </w:p>
                          <w:p w:rsidR="00944B8E" w:rsidRDefault="00944B8E">
                            <w:pPr>
                              <w:pStyle w:val="aff4"/>
                              <w:spacing w:line="0" w:lineRule="atLeast"/>
                              <w:rPr>
                                <w:color w:val="FF0000"/>
                              </w:rPr>
                            </w:pPr>
                            <w:r>
                              <w:rPr>
                                <w:rFonts w:ascii="黑体" w:hint="eastAsia"/>
                                <w:color w:val="FF0000"/>
                              </w:rPr>
                              <w:t>CCS H 14</w:t>
                            </w:r>
                          </w:p>
                        </w:txbxContent>
                      </wps:txbx>
                      <wps:bodyPr wrap="square" lIns="0" tIns="0" rIns="0" bIns="0" upright="1"/>
                    </wps:wsp>
                  </a:graphicData>
                </a:graphic>
              </wp:anchor>
            </w:drawing>
          </mc:Choice>
          <mc:Fallback>
            <w:pict>
              <v:shape id="fmFrame1" o:spid="_x0000_s1030" type="#_x0000_t202" style="position:absolute;left:0;text-align:left;margin-left:70.9pt;margin-top:28.35pt;width:200pt;height:51.8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" stroked="f">
                <v:textbox inset="0,0,0,0">
                  <w:txbxContent>
                    <w:p w:rsidR="00944B8E" w:rsidRDefault="00944B8E">
                      <w:pPr>
                        <w:pStyle w:val="aff4"/>
                        <w:spacing w:line="0" w:lineRule="atLeast"/>
                        <w:rPr>
                          <w:rFonts w:ascii="黑体"/>
                          <w:color w:val="FF0000"/>
                        </w:rPr>
                      </w:pPr>
                      <w:r>
                        <w:rPr>
                          <w:rFonts w:ascii="黑体" w:hint="eastAsia"/>
                          <w:color w:val="FF0000"/>
                        </w:rPr>
                        <w:t xml:space="preserve">ICS </w:t>
                      </w:r>
                      <w:r>
                        <w:rPr>
                          <w:rFonts w:ascii="黑体"/>
                          <w:color w:val="FF0000"/>
                        </w:rPr>
                        <w:t>77.120.99</w:t>
                      </w:r>
                    </w:p>
                    <w:p w:rsidR="00944B8E" w:rsidRDefault="00944B8E">
                      <w:pPr>
                        <w:pStyle w:val="aff4"/>
                        <w:spacing w:line="0" w:lineRule="atLeast"/>
                        <w:rPr>
                          <w:color w:val="FF0000"/>
                        </w:rPr>
                      </w:pPr>
                      <w:r>
                        <w:rPr>
                          <w:rFonts w:ascii="黑体" w:hint="eastAsia"/>
                          <w:color w:val="FF0000"/>
                        </w:rPr>
                        <w:t>CCS H 14</w:t>
                      </w:r>
                    </w:p>
                  </w:txbxContent>
                </v:textbox>
                <w10:wrap anchorx="page" anchory="page"/>
                <w10:anchorlock/>
              </v:shape>
            </w:pict>
          </mc:Fallback>
        </mc:AlternateContent>
      </w:r>
    </w:p>
    <w:p w:rsidR="00AE0C8F" w:rsidRDefault="00977110">
      <w:pPr>
        <w:pStyle w:val="afff3"/>
        <w:spacing w:line="360" w:lineRule="exact"/>
      </w:pPr>
      <w:r>
        <w:t xml:space="preserve"> </w:t>
      </w:r>
    </w:p>
    <w:p w:rsidR="00AE0C8F" w:rsidRDefault="00AE0C8F">
      <w:pPr>
        <w:spacing w:line="360" w:lineRule="exact"/>
      </w:pPr>
    </w:p>
    <w:p w:rsidR="00AE0C8F" w:rsidRDefault="00AE0C8F">
      <w:pPr>
        <w:spacing w:line="360" w:lineRule="exact"/>
      </w:pPr>
    </w:p>
    <w:p w:rsidR="00AE0C8F" w:rsidRDefault="00AE0C8F">
      <w:pPr>
        <w:spacing w:line="360" w:lineRule="exact"/>
      </w:pPr>
    </w:p>
    <w:p w:rsidR="00AE0C8F" w:rsidRDefault="00AE0C8F">
      <w:pPr>
        <w:spacing w:line="360" w:lineRule="exact"/>
      </w:pPr>
    </w:p>
    <w:p w:rsidR="00AE0C8F" w:rsidRDefault="00977110">
      <w:pPr>
        <w:spacing w:before="510" w:line="360" w:lineRule="exact"/>
        <w:ind w:leftChars="1340" w:left="2814"/>
        <w:jc w:val="right"/>
        <w:rPr>
          <w:b/>
          <w:bCs/>
          <w:sz w:val="28"/>
        </w:rPr>
      </w:pPr>
      <w:r>
        <w:rPr>
          <w:rFonts w:eastAsia="黑体"/>
          <w:bCs/>
          <w:sz w:val="28"/>
        </w:rPr>
        <w:t>GB/T 16477.2—202X</w:t>
      </w:r>
      <w:r>
        <w:rPr>
          <w:b/>
          <w:bCs/>
          <w:sz w:val="28"/>
        </w:rPr>
        <w:t xml:space="preserve"> </w:t>
      </w:r>
    </w:p>
    <w:p w:rsidR="00AE0C8F" w:rsidRDefault="00977110">
      <w:pPr>
        <w:spacing w:line="360" w:lineRule="exact"/>
        <w:ind w:leftChars="1340" w:left="2814"/>
        <w:jc w:val="right"/>
        <w:rPr>
          <w:rFonts w:eastAsia="黑体"/>
          <w:bCs/>
          <w:szCs w:val="21"/>
        </w:rPr>
      </w:pPr>
      <w:r>
        <w:rPr>
          <w:rFonts w:eastAsia="黑体" w:hAnsi="黑体"/>
          <w:bCs/>
          <w:szCs w:val="21"/>
        </w:rPr>
        <w:t>代替</w:t>
      </w:r>
      <w:r>
        <w:rPr>
          <w:rFonts w:eastAsia="黑体"/>
          <w:bCs/>
          <w:szCs w:val="21"/>
        </w:rPr>
        <w:t>GB/T 16477.2—2010</w:t>
      </w:r>
    </w:p>
    <w:p w:rsidR="00AE0C8F" w:rsidRDefault="00977110">
      <w:pPr>
        <w:spacing w:line="360" w:lineRule="exact"/>
        <w:ind w:firstLine="540"/>
        <w:jc w:val="center"/>
        <w:sectPr w:rsidR="00AE0C8F">
          <w:headerReference w:type="even" r:id="rId9"/>
          <w:headerReference w:type="default" r:id="rId10"/>
          <w:footerReference w:type="even" r:id="rId11"/>
          <w:footerReference w:type="default" r:id="rId12"/>
          <w:headerReference w:type="first" r:id="rId13"/>
          <w:pgSz w:w="11907" w:h="16839"/>
          <w:pgMar w:top="567" w:right="851" w:bottom="851" w:left="1418" w:header="0" w:footer="0" w:gutter="0"/>
          <w:pgNumType w:start="1"/>
          <w:cols w:space="720"/>
          <w:titlePg/>
          <w:docGrid w:type="lines" w:linePitch="312"/>
        </w:sectPr>
      </w:pPr>
      <w:r>
        <w:rPr>
          <w:noProof/>
          <w:sz w:val="20"/>
        </w:rPr>
        <mc:AlternateContent>
          <mc:Choice Requires="wpg">
            <w:drawing>
              <wp:anchor distT="0" distB="0" distL="114300" distR="114300" simplePos="0" relativeHeight="251668480" behindDoc="0" locked="0" layoutInCell="1" allowOverlap="1">
                <wp:simplePos x="0" y="0"/>
                <wp:positionH relativeFrom="column">
                  <wp:posOffset>1232535</wp:posOffset>
                </wp:positionH>
                <wp:positionV relativeFrom="paragraph">
                  <wp:posOffset>6959600</wp:posOffset>
                </wp:positionV>
                <wp:extent cx="3656965" cy="599440"/>
                <wp:effectExtent l="0" t="0" r="635" b="10160"/>
                <wp:wrapNone/>
                <wp:docPr id="12" name="组合 15"/>
                <wp:cNvGraphicFramePr/>
                <a:graphic xmlns:a="http://schemas.openxmlformats.org/drawingml/2006/main">
                  <a:graphicData uri="http://schemas.microsoft.com/office/word/2010/wordprocessingGroup">
                    <wpg:wgp>
                      <wpg:cNvGrpSpPr/>
                      <wpg:grpSpPr>
                        <a:xfrm>
                          <a:off x="0" y="0"/>
                          <a:ext cx="3656965" cy="599440"/>
                          <a:chOff x="3359" y="14917"/>
                          <a:chExt cx="5759" cy="944"/>
                        </a:xfrm>
                      </wpg:grpSpPr>
                      <wps:wsp>
                        <wps:cNvPr id="10" name="fmFrame7"/>
                        <wps:cNvSpPr txBox="1"/>
                        <wps:spPr>
                          <a:xfrm>
                            <a:off x="3359" y="14917"/>
                            <a:ext cx="5759" cy="944"/>
                          </a:xfrm>
                          <a:prstGeom prst="rect">
                            <a:avLst/>
                          </a:prstGeom>
                          <a:solidFill>
                            <a:srgbClr val="FFFFFF"/>
                          </a:solidFill>
                          <a:ln>
                            <a:noFill/>
                          </a:ln>
                        </wps:spPr>
                        <wps:txbx>
                          <w:txbxContent>
                            <w:p w:rsidR="00944B8E" w:rsidRDefault="00944B8E">
                              <w:pPr>
                                <w:pStyle w:val="afff1"/>
                                <w:spacing w:line="400" w:lineRule="exact"/>
                                <w:rPr>
                                  <w:rStyle w:val="afc"/>
                                  <w:rFonts w:ascii="方正姚体" w:eastAsia="方正姚体" w:hAnsi="方正粗黑宋简体"/>
                                  <w:b w:val="0"/>
                                  <w:spacing w:val="0"/>
                                  <w:sz w:val="32"/>
                                  <w:szCs w:val="32"/>
                                </w:rPr>
                              </w:pPr>
                              <w:r>
                                <w:rPr>
                                  <w:rFonts w:ascii="方正姚体" w:eastAsia="方正姚体" w:hAnsi="方正粗黑宋简体" w:hint="eastAsia"/>
                                  <w:b w:val="0"/>
                                  <w:spacing w:val="0"/>
                                  <w:w w:val="100"/>
                                  <w:sz w:val="32"/>
                                  <w:szCs w:val="32"/>
                                </w:rPr>
                                <w:t>国家市场监督管理总局</w:t>
                              </w:r>
                            </w:p>
                            <w:p w:rsidR="00944B8E" w:rsidRDefault="00944B8E">
                              <w:pPr>
                                <w:pStyle w:val="afff1"/>
                                <w:spacing w:line="400" w:lineRule="exact"/>
                                <w:rPr>
                                  <w:rFonts w:ascii="方正姚体" w:eastAsia="方正姚体"/>
                                  <w:b w:val="0"/>
                                  <w:w w:val="100"/>
                                  <w:sz w:val="30"/>
                                  <w:szCs w:val="30"/>
                                </w:rPr>
                              </w:pPr>
                              <w:r>
                                <w:rPr>
                                  <w:rFonts w:ascii="方正姚体" w:eastAsia="方正姚体" w:hAnsi="方正粗黑宋简体" w:hint="eastAsia"/>
                                  <w:b w:val="0"/>
                                  <w:bCs/>
                                  <w:spacing w:val="0"/>
                                  <w:w w:val="100"/>
                                  <w:sz w:val="32"/>
                                  <w:szCs w:val="32"/>
                                </w:rPr>
                                <w:t>国家标准化管理委员会</w:t>
                              </w:r>
                            </w:p>
                            <w:p w:rsidR="00944B8E" w:rsidRDefault="00944B8E">
                              <w:pPr>
                                <w:pStyle w:val="afff1"/>
                              </w:pPr>
                            </w:p>
                          </w:txbxContent>
                        </wps:txbx>
                        <wps:bodyPr wrap="square" lIns="0" tIns="0" rIns="0" bIns="0" upright="1"/>
                      </wps:wsp>
                      <wps:wsp>
                        <wps:cNvPr id="11" name="文本框 14"/>
                        <wps:cNvSpPr txBox="1"/>
                        <wps:spPr>
                          <a:xfrm>
                            <a:off x="7884" y="14975"/>
                            <a:ext cx="1020" cy="843"/>
                          </a:xfrm>
                          <a:prstGeom prst="rect">
                            <a:avLst/>
                          </a:prstGeom>
                          <a:noFill/>
                          <a:ln>
                            <a:noFill/>
                          </a:ln>
                        </wps:spPr>
                        <wps:txbx>
                          <w:txbxContent>
                            <w:p w:rsidR="00944B8E" w:rsidRDefault="00944B8E">
                              <w:pPr>
                                <w:rPr>
                                  <w:spacing w:val="10"/>
                                </w:rPr>
                              </w:pPr>
                              <w:r>
                                <w:rPr>
                                  <w:rFonts w:ascii="黑体" w:eastAsia="黑体" w:hint="eastAsia"/>
                                  <w:spacing w:val="10"/>
                                  <w:sz w:val="28"/>
                                </w:rPr>
                                <w:t>发布</w:t>
                              </w:r>
                            </w:p>
                          </w:txbxContent>
                        </wps:txbx>
                        <wps:bodyPr wrap="square" upright="1"/>
                      </wps:wsp>
                    </wpg:wgp>
                  </a:graphicData>
                </a:graphic>
              </wp:anchor>
            </w:drawing>
          </mc:Choice>
          <mc:Fallback>
            <w:pict>
              <v:group id="组合 15" o:spid="_x0000_s1031" style="position:absolute;left:0;text-align:left;margin-left:97.05pt;margin-top:548pt;width:287.95pt;height:47.2pt;z-index:251668480" coordorigin="3359,14917" coordsize="575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">
                <v:shape id="fmFrame7" o:spid="_x0000_s1032" type="#_x0000_t202" style="position:absolute;left:3359;top:14917;width:5759;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rsidR="00944B8E" w:rsidRDefault="00944B8E">
                        <w:pPr>
                          <w:pStyle w:val="afff1"/>
                          <w:spacing w:line="400" w:lineRule="exact"/>
                          <w:rPr>
                            <w:rStyle w:val="afc"/>
                            <w:rFonts w:ascii="方正姚体" w:eastAsia="方正姚体" w:hAnsi="方正粗黑宋简体"/>
                            <w:b w:val="0"/>
                            <w:spacing w:val="0"/>
                            <w:sz w:val="32"/>
                            <w:szCs w:val="32"/>
                          </w:rPr>
                        </w:pPr>
                        <w:r>
                          <w:rPr>
                            <w:rFonts w:ascii="方正姚体" w:eastAsia="方正姚体" w:hAnsi="方正粗黑宋简体" w:hint="eastAsia"/>
                            <w:b w:val="0"/>
                            <w:spacing w:val="0"/>
                            <w:w w:val="100"/>
                            <w:sz w:val="32"/>
                            <w:szCs w:val="32"/>
                          </w:rPr>
                          <w:t>国家市场监督管理总局</w:t>
                        </w:r>
                      </w:p>
                      <w:p w:rsidR="00944B8E" w:rsidRDefault="00944B8E">
                        <w:pPr>
                          <w:pStyle w:val="afff1"/>
                          <w:spacing w:line="400" w:lineRule="exact"/>
                          <w:rPr>
                            <w:rFonts w:ascii="方正姚体" w:eastAsia="方正姚体"/>
                            <w:b w:val="0"/>
                            <w:w w:val="100"/>
                            <w:sz w:val="30"/>
                            <w:szCs w:val="30"/>
                          </w:rPr>
                        </w:pPr>
                        <w:r>
                          <w:rPr>
                            <w:rFonts w:ascii="方正姚体" w:eastAsia="方正姚体" w:hAnsi="方正粗黑宋简体" w:hint="eastAsia"/>
                            <w:b w:val="0"/>
                            <w:bCs/>
                            <w:spacing w:val="0"/>
                            <w:w w:val="100"/>
                            <w:sz w:val="32"/>
                            <w:szCs w:val="32"/>
                          </w:rPr>
                          <w:t>国家标准化管理委员会</w:t>
                        </w:r>
                      </w:p>
                      <w:p w:rsidR="00944B8E" w:rsidRDefault="00944B8E">
                        <w:pPr>
                          <w:pStyle w:val="afff1"/>
                        </w:pPr>
                      </w:p>
                    </w:txbxContent>
                  </v:textbox>
                </v:shape>
                <v:shape id="文本框 14" o:spid="_x0000_s1033" type="#_x0000_t202" style="position:absolute;left:7884;top:14975;width:1020;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944B8E" w:rsidRDefault="00944B8E">
                        <w:pPr>
                          <w:rPr>
                            <w:spacing w:val="10"/>
                          </w:rPr>
                        </w:pPr>
                        <w:r>
                          <w:rPr>
                            <w:rFonts w:ascii="黑体" w:eastAsia="黑体" w:hint="eastAsia"/>
                            <w:spacing w:val="10"/>
                            <w:sz w:val="28"/>
                          </w:rPr>
                          <w:t>发布</w:t>
                        </w:r>
                      </w:p>
                    </w:txbxContent>
                  </v:textbox>
                </v:shape>
              </v:group>
            </w:pict>
          </mc:Fallback>
        </mc:AlternateContent>
      </w:r>
      <w:r>
        <w:rPr>
          <w:noProof/>
          <w:sz w:val="20"/>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ge">
                  <wp:posOffset>9274810</wp:posOffset>
                </wp:positionV>
                <wp:extent cx="6172200" cy="0"/>
                <wp:effectExtent l="0" t="0" r="0" b="0"/>
                <wp:wrapNone/>
                <wp:docPr id="9" name="直线 12"/>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12" o:spid="_x0000_s1026" o:spt="20" style="position:absolute;left:0pt;margin-left:0pt;margin-top:730.3pt;height:0pt;width:486pt;mso-position-vertical-relative:page;z-index:251667456;mso-width-relative:page;mso-height-relative:page;" filled="f" stroked="t" coordsize="21600,21600" o:gfxdata="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2IfH/UAAAACgEAAA8AAAAA&#10;AAAAAQAgAAAAIgAAAGRycy9kb3ducmV2LnhtbFBLAQIUABQAAAAIAIdO4kAMTmKc3wEAANADAAAO&#10;AAAAAAAAAAEAIAAAACMBAABkcnMvZTJvRG9jLnhtbFBLBQYAAAAABgAGAFkBAAB0BQAAAAA=&#10;">
                <v:fill on="f" focussize="0,0"/>
                <v:stroke color="#000000" joinstyle="round"/>
                <v:imagedata o:title=""/>
                <o:lock v:ext="edit" aspectratio="f"/>
              </v:line>
            </w:pict>
          </mc:Fallback>
        </mc:AlternateContent>
      </w:r>
      <w:r>
        <w:rPr>
          <w:noProof/>
          <w:sz w:val="20"/>
        </w:rPr>
        <mc:AlternateContent>
          <mc:Choice Requires="wps">
            <w:drawing>
              <wp:anchor distT="0" distB="0" distL="114300" distR="114300" simplePos="0" relativeHeight="251666432" behindDoc="0" locked="0" layoutInCell="1" allowOverlap="1">
                <wp:simplePos x="0" y="0"/>
                <wp:positionH relativeFrom="column">
                  <wp:posOffset>160020</wp:posOffset>
                </wp:positionH>
                <wp:positionV relativeFrom="paragraph">
                  <wp:posOffset>100965</wp:posOffset>
                </wp:positionV>
                <wp:extent cx="6120130" cy="0"/>
                <wp:effectExtent l="0" t="0" r="0" b="0"/>
                <wp:wrapNone/>
                <wp:docPr id="8" name="直线 10"/>
                <wp:cNvGraphicFramePr/>
                <a:graphic xmlns:a="http://schemas.openxmlformats.org/drawingml/2006/main">
                  <a:graphicData uri="http://schemas.microsoft.com/office/word/2010/wordprocessingShape">
                    <wps:wsp>
                      <wps:cNvCnPr/>
                      <wps:spPr>
                        <a:xfrm flipH="1">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10" o:spid="_x0000_s1026" o:spt="20" style="position:absolute;left:0pt;flip:x;margin-left:12.6pt;margin-top:7.95pt;height:0pt;width:481.9pt;z-index:251666432;mso-width-relative:page;mso-height-relative:page;" filled="f" stroked="t" coordsize="21600,21600" o:gfxdata="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SmX91QAAAAgB&#10;AAAPAAAAAAAAAAEAIAAAACIAAABkcnMvZG93bnJldi54bWxQSwECFAAUAAAACACHTuJAEruZ8uUB&#10;AADaAwAADgAAAAAAAAABACAAAAAkAQAAZHJzL2Uyb0RvYy54bWxQSwUGAAAAAAYABgBZAQAAewUA&#10;AAAA&#10;">
                <v:fill on="f" focussize="0,0"/>
                <v:stroke color="#000000" joinstyle="round"/>
                <v:imagedata o:title=""/>
                <o:lock v:ext="edit" aspectratio="f"/>
              </v:line>
            </w:pict>
          </mc:Fallback>
        </mc:AlternateContent>
      </w:r>
      <w:r>
        <w:t xml:space="preserve">    </w:t>
      </w:r>
      <w:bookmarkStart w:id="5" w:name="_GoBack"/>
      <w:bookmarkEnd w:id="5"/>
      <w:r>
        <w:t xml:space="preserve">     </w:t>
      </w:r>
    </w:p>
    <w:bookmarkEnd w:id="0"/>
    <w:p w:rsidR="00AE0C8F" w:rsidRDefault="00977110">
      <w:pPr>
        <w:pStyle w:val="affb"/>
        <w:ind w:left="1060" w:hanging="640"/>
      </w:pPr>
      <w:r>
        <w:rPr>
          <w:rFonts w:hint="eastAsia"/>
        </w:rPr>
        <w:lastRenderedPageBreak/>
        <w:t>前  言</w:t>
      </w:r>
    </w:p>
    <w:p w:rsidR="00AE0C8F" w:rsidRDefault="00977110">
      <w:pPr>
        <w:pStyle w:val="afd"/>
        <w:tabs>
          <w:tab w:val="center" w:pos="4201"/>
          <w:tab w:val="right" w:leader="dot" w:pos="9298"/>
        </w:tabs>
        <w:adjustRightInd w:val="0"/>
        <w:snapToGrid w:val="0"/>
        <w:spacing w:line="320" w:lineRule="exact"/>
        <w:ind w:firstLine="420"/>
        <w:rPr>
          <w:rFonts w:ascii="Times New Roman"/>
          <w:szCs w:val="21"/>
        </w:rPr>
      </w:pPr>
      <w:r>
        <w:rPr>
          <w:rFonts w:ascii="Times New Roman"/>
          <w:szCs w:val="21"/>
        </w:rPr>
        <w:t>本</w:t>
      </w:r>
      <w:r>
        <w:rPr>
          <w:rFonts w:ascii="Times New Roman" w:hint="eastAsia"/>
          <w:szCs w:val="21"/>
        </w:rPr>
        <w:t>文件</w:t>
      </w:r>
      <w:r>
        <w:rPr>
          <w:rFonts w:ascii="Times New Roman"/>
          <w:szCs w:val="21"/>
        </w:rPr>
        <w:t>按照</w:t>
      </w:r>
      <w:r>
        <w:rPr>
          <w:rFonts w:ascii="Times New Roman"/>
          <w:szCs w:val="21"/>
        </w:rPr>
        <w:t>GB/T 1.1-2020</w:t>
      </w:r>
      <w:r>
        <w:rPr>
          <w:rFonts w:ascii="Times New Roman"/>
          <w:szCs w:val="21"/>
        </w:rPr>
        <w:t>《标准化工作导则</w:t>
      </w:r>
      <w:r>
        <w:rPr>
          <w:rFonts w:ascii="Times New Roman"/>
          <w:szCs w:val="21"/>
        </w:rPr>
        <w:t xml:space="preserve"> </w:t>
      </w:r>
      <w:r>
        <w:rPr>
          <w:rFonts w:ascii="Times New Roman"/>
          <w:szCs w:val="21"/>
        </w:rPr>
        <w:t>第</w:t>
      </w:r>
      <w:r>
        <w:rPr>
          <w:rFonts w:ascii="Times New Roman"/>
          <w:szCs w:val="21"/>
        </w:rPr>
        <w:t>1</w:t>
      </w:r>
      <w:r>
        <w:rPr>
          <w:rFonts w:ascii="Times New Roman"/>
          <w:szCs w:val="21"/>
        </w:rPr>
        <w:t>部分：标准化文件的结构和起草规则》的规</w:t>
      </w:r>
      <w:r>
        <w:rPr>
          <w:rFonts w:ascii="Times New Roman" w:hint="eastAsia"/>
          <w:szCs w:val="21"/>
        </w:rPr>
        <w:t>定</w:t>
      </w:r>
      <w:r>
        <w:rPr>
          <w:rFonts w:ascii="Times New Roman"/>
          <w:szCs w:val="21"/>
        </w:rPr>
        <w:t>起草。</w:t>
      </w:r>
    </w:p>
    <w:p w:rsidR="00AE0C8F" w:rsidRDefault="00977110">
      <w:pPr>
        <w:ind w:firstLineChars="200" w:firstLine="420"/>
        <w:rPr>
          <w:rFonts w:ascii="宋体" w:hAnsi="宋体" w:cs="宋体"/>
        </w:rPr>
      </w:pPr>
      <w:r>
        <w:rPr>
          <w:rFonts w:ascii="宋体" w:hAnsi="宋体" w:cs="宋体" w:hint="eastAsia"/>
        </w:rPr>
        <w:t>本文件是</w:t>
      </w:r>
      <w:r>
        <w:rPr>
          <w:rFonts w:hint="eastAsia"/>
          <w:kern w:val="0"/>
          <w:szCs w:val="21"/>
        </w:rPr>
        <w:t xml:space="preserve">GB/T </w:t>
      </w:r>
      <w:r>
        <w:rPr>
          <w:kern w:val="0"/>
          <w:szCs w:val="21"/>
        </w:rPr>
        <w:t>16477</w:t>
      </w:r>
      <w:r>
        <w:rPr>
          <w:rFonts w:ascii="宋体" w:hAnsi="宋体" w:cs="宋体" w:hint="eastAsia"/>
        </w:rPr>
        <w:t>《稀土硅铁合金及镁硅铁合金化学分析方法》的第</w:t>
      </w:r>
      <w:r>
        <w:rPr>
          <w:rFonts w:ascii="宋体" w:hAnsi="宋体" w:cs="宋体"/>
        </w:rPr>
        <w:t>2</w:t>
      </w:r>
      <w:r>
        <w:rPr>
          <w:rFonts w:ascii="宋体" w:hAnsi="宋体" w:cs="宋体" w:hint="eastAsia"/>
        </w:rPr>
        <w:t>部分，</w:t>
      </w:r>
      <w:r>
        <w:rPr>
          <w:rFonts w:hint="eastAsia"/>
          <w:kern w:val="0"/>
          <w:szCs w:val="21"/>
        </w:rPr>
        <w:t xml:space="preserve">GB/T </w:t>
      </w:r>
      <w:r>
        <w:rPr>
          <w:kern w:val="0"/>
          <w:szCs w:val="21"/>
        </w:rPr>
        <w:t>16477</w:t>
      </w:r>
      <w:r>
        <w:rPr>
          <w:rFonts w:ascii="宋体" w:hAnsi="宋体" w:cs="宋体" w:hint="eastAsia"/>
        </w:rPr>
        <w:t>已经发布了以下部分：</w:t>
      </w:r>
    </w:p>
    <w:p w:rsidR="00AE0C8F" w:rsidRDefault="00977110">
      <w:pPr>
        <w:pStyle w:val="afd"/>
        <w:spacing w:line="360" w:lineRule="exact"/>
        <w:ind w:firstLine="420"/>
        <w:rPr>
          <w:rFonts w:ascii="Times New Roman"/>
          <w:szCs w:val="21"/>
        </w:rPr>
      </w:pPr>
      <w:r>
        <w:rPr>
          <w:rFonts w:ascii="Times New Roman"/>
          <w:szCs w:val="21"/>
        </w:rPr>
        <w:t>——</w:t>
      </w:r>
      <w:r>
        <w:rPr>
          <w:rFonts w:ascii="Times New Roman"/>
          <w:szCs w:val="21"/>
        </w:rPr>
        <w:t>第</w:t>
      </w:r>
      <w:r>
        <w:rPr>
          <w:rFonts w:hAnsi="宋体" w:cs="宋体" w:hint="eastAsia"/>
          <w:szCs w:val="21"/>
        </w:rPr>
        <w:t>1</w:t>
      </w:r>
      <w:r>
        <w:rPr>
          <w:rFonts w:ascii="Times New Roman"/>
          <w:szCs w:val="21"/>
        </w:rPr>
        <w:t>部分：</w:t>
      </w:r>
      <w:r>
        <w:rPr>
          <w:rFonts w:ascii="Times New Roman" w:hint="eastAsia"/>
          <w:szCs w:val="21"/>
        </w:rPr>
        <w:t>稀土总量的测定；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hint="eastAsia"/>
          <w:kern w:val="0"/>
          <w:szCs w:val="21"/>
        </w:rPr>
        <w:t>2</w:t>
      </w:r>
      <w:r>
        <w:rPr>
          <w:kern w:val="0"/>
          <w:szCs w:val="21"/>
        </w:rPr>
        <w:t>部分：</w:t>
      </w:r>
      <w:r>
        <w:rPr>
          <w:rFonts w:hint="eastAsia"/>
          <w:kern w:val="0"/>
          <w:szCs w:val="21"/>
        </w:rPr>
        <w:t>钙、镁、锰、铝、钡、锑、铋、锶、磷、钛含量的测定；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hint="eastAsia"/>
          <w:kern w:val="0"/>
          <w:szCs w:val="21"/>
        </w:rPr>
        <w:t>3</w:t>
      </w:r>
      <w:r>
        <w:rPr>
          <w:kern w:val="0"/>
          <w:szCs w:val="21"/>
        </w:rPr>
        <w:t>部分：</w:t>
      </w:r>
      <w:r>
        <w:rPr>
          <w:rFonts w:hint="eastAsia"/>
          <w:szCs w:val="21"/>
        </w:rPr>
        <w:t>氧化镁</w:t>
      </w:r>
      <w:r>
        <w:rPr>
          <w:szCs w:val="21"/>
        </w:rPr>
        <w:t>量的测</w:t>
      </w:r>
      <w:r>
        <w:rPr>
          <w:rFonts w:hint="eastAsia"/>
          <w:szCs w:val="21"/>
        </w:rPr>
        <w:t>定</w:t>
      </w:r>
      <w:r>
        <w:rPr>
          <w:rFonts w:hint="eastAsia"/>
          <w:szCs w:val="21"/>
        </w:rPr>
        <w:t xml:space="preserve">  </w:t>
      </w:r>
      <w:r>
        <w:rPr>
          <w:rFonts w:hint="eastAsia"/>
          <w:szCs w:val="21"/>
        </w:rPr>
        <w:t>电感耦合等离子体发射光谱法；</w:t>
      </w:r>
    </w:p>
    <w:p w:rsidR="00AE0C8F" w:rsidRDefault="00977110">
      <w:pPr>
        <w:widowControl/>
        <w:autoSpaceDE w:val="0"/>
        <w:autoSpaceDN w:val="0"/>
        <w:spacing w:line="360" w:lineRule="exact"/>
        <w:ind w:firstLineChars="200" w:firstLine="420"/>
        <w:rPr>
          <w:szCs w:val="21"/>
        </w:rPr>
      </w:pPr>
      <w:r>
        <w:rPr>
          <w:kern w:val="0"/>
          <w:szCs w:val="21"/>
        </w:rPr>
        <w:t>——</w:t>
      </w:r>
      <w:r>
        <w:rPr>
          <w:kern w:val="0"/>
          <w:szCs w:val="21"/>
        </w:rPr>
        <w:t>第</w:t>
      </w:r>
      <w:r>
        <w:rPr>
          <w:rFonts w:ascii="宋体" w:hAnsi="宋体" w:cs="宋体" w:hint="eastAsia"/>
          <w:kern w:val="0"/>
          <w:szCs w:val="21"/>
        </w:rPr>
        <w:t>4</w:t>
      </w:r>
      <w:r>
        <w:rPr>
          <w:kern w:val="0"/>
          <w:szCs w:val="21"/>
        </w:rPr>
        <w:t>部分：</w:t>
      </w:r>
      <w:r>
        <w:rPr>
          <w:rFonts w:hint="eastAsia"/>
          <w:szCs w:val="21"/>
        </w:rPr>
        <w:t>硅</w:t>
      </w:r>
      <w:r>
        <w:rPr>
          <w:szCs w:val="21"/>
        </w:rPr>
        <w:t>量的测</w:t>
      </w:r>
      <w:r>
        <w:rPr>
          <w:rFonts w:hint="eastAsia"/>
          <w:szCs w:val="21"/>
        </w:rPr>
        <w:t>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kern w:val="0"/>
          <w:szCs w:val="21"/>
        </w:rPr>
        <w:t>5</w:t>
      </w:r>
      <w:r>
        <w:rPr>
          <w:kern w:val="0"/>
          <w:szCs w:val="21"/>
        </w:rPr>
        <w:t>部分：</w:t>
      </w:r>
      <w:r>
        <w:rPr>
          <w:rFonts w:hint="eastAsia"/>
          <w:kern w:val="0"/>
          <w:szCs w:val="21"/>
        </w:rPr>
        <w:t>钛量的测定</w:t>
      </w:r>
      <w:r>
        <w:rPr>
          <w:rFonts w:hint="eastAsia"/>
          <w:kern w:val="0"/>
          <w:szCs w:val="21"/>
        </w:rPr>
        <w:t xml:space="preserve"> </w:t>
      </w:r>
      <w:r>
        <w:rPr>
          <w:kern w:val="0"/>
          <w:szCs w:val="21"/>
        </w:rPr>
        <w:t xml:space="preserve"> </w:t>
      </w:r>
      <w:r>
        <w:rPr>
          <w:rFonts w:hint="eastAsia"/>
          <w:kern w:val="0"/>
          <w:szCs w:val="21"/>
        </w:rPr>
        <w:t>电感耦合等离子体发射光谱法。</w:t>
      </w:r>
    </w:p>
    <w:p w:rsidR="00AE0C8F" w:rsidRDefault="00977110">
      <w:pPr>
        <w:pStyle w:val="afd"/>
        <w:tabs>
          <w:tab w:val="center" w:pos="4201"/>
          <w:tab w:val="right" w:leader="dot" w:pos="9298"/>
        </w:tabs>
        <w:adjustRightInd w:val="0"/>
        <w:snapToGrid w:val="0"/>
        <w:spacing w:line="320" w:lineRule="exact"/>
        <w:ind w:firstLine="420"/>
        <w:jc w:val="left"/>
        <w:rPr>
          <w:rFonts w:ascii="Times New Roman" w:cs="宋体"/>
        </w:rPr>
      </w:pPr>
      <w:r>
        <w:rPr>
          <w:rFonts w:ascii="Times New Roman"/>
          <w:szCs w:val="21"/>
        </w:rPr>
        <w:t>本</w:t>
      </w:r>
      <w:r>
        <w:rPr>
          <w:rFonts w:ascii="Times New Roman" w:hint="eastAsia"/>
          <w:szCs w:val="21"/>
        </w:rPr>
        <w:t>文件</w:t>
      </w:r>
      <w:r>
        <w:rPr>
          <w:rFonts w:ascii="Times New Roman"/>
          <w:szCs w:val="21"/>
        </w:rPr>
        <w:t>代替</w:t>
      </w:r>
      <w:r>
        <w:rPr>
          <w:rFonts w:ascii="Times New Roman"/>
          <w:szCs w:val="21"/>
        </w:rPr>
        <w:t>GB/T 16477.2-2010</w:t>
      </w:r>
      <w:r>
        <w:rPr>
          <w:rFonts w:ascii="Times New Roman"/>
          <w:szCs w:val="21"/>
        </w:rPr>
        <w:t>《</w:t>
      </w:r>
      <w:r>
        <w:rPr>
          <w:rFonts w:ascii="Times New Roman" w:cs="宋体" w:hint="eastAsia"/>
        </w:rPr>
        <w:t>稀土硅铁合金及镁硅铁合金化学分析方法</w:t>
      </w:r>
      <w:r>
        <w:rPr>
          <w:rFonts w:ascii="Times New Roman" w:cs="宋体" w:hint="eastAsia"/>
        </w:rPr>
        <w:t xml:space="preserve"> </w:t>
      </w:r>
      <w:r>
        <w:rPr>
          <w:rFonts w:ascii="Times New Roman" w:cs="宋体" w:hint="eastAsia"/>
        </w:rPr>
        <w:t>第</w:t>
      </w:r>
      <w:r>
        <w:rPr>
          <w:rFonts w:ascii="Times New Roman" w:cs="宋体" w:hint="eastAsia"/>
        </w:rPr>
        <w:t>2</w:t>
      </w:r>
      <w:r>
        <w:rPr>
          <w:rFonts w:ascii="Times New Roman" w:cs="宋体" w:hint="eastAsia"/>
        </w:rPr>
        <w:t>部分：钙、镁、锰量的测定</w:t>
      </w:r>
      <w:r>
        <w:rPr>
          <w:rFonts w:ascii="Times New Roman" w:cs="宋体" w:hint="eastAsia"/>
        </w:rPr>
        <w:t xml:space="preserve"> </w:t>
      </w:r>
      <w:r>
        <w:rPr>
          <w:rFonts w:ascii="Times New Roman" w:cs="宋体" w:hint="eastAsia"/>
        </w:rPr>
        <w:t>电感耦合等离子体发射光谱法</w:t>
      </w:r>
      <w:r>
        <w:rPr>
          <w:rFonts w:ascii="Times New Roman"/>
          <w:szCs w:val="21"/>
        </w:rPr>
        <w:t>》，与</w:t>
      </w:r>
      <w:r>
        <w:rPr>
          <w:rFonts w:ascii="Times New Roman"/>
          <w:szCs w:val="21"/>
        </w:rPr>
        <w:t>GB/T 16477.2-2010</w:t>
      </w:r>
      <w:r>
        <w:rPr>
          <w:rFonts w:ascii="Times New Roman"/>
          <w:szCs w:val="21"/>
        </w:rPr>
        <w:t>相比，除</w:t>
      </w:r>
      <w:r>
        <w:rPr>
          <w:rFonts w:ascii="Times New Roman" w:hint="eastAsia"/>
          <w:szCs w:val="21"/>
        </w:rPr>
        <w:t>结构调整和</w:t>
      </w:r>
      <w:r>
        <w:rPr>
          <w:rFonts w:ascii="Times New Roman"/>
          <w:szCs w:val="21"/>
        </w:rPr>
        <w:t>编辑性改</w:t>
      </w:r>
      <w:r>
        <w:rPr>
          <w:rFonts w:ascii="Times New Roman" w:hint="eastAsia"/>
          <w:szCs w:val="21"/>
        </w:rPr>
        <w:t>动</w:t>
      </w:r>
      <w:r>
        <w:rPr>
          <w:rFonts w:ascii="Times New Roman"/>
          <w:szCs w:val="21"/>
        </w:rPr>
        <w:t>外</w:t>
      </w:r>
      <w:r>
        <w:rPr>
          <w:rFonts w:ascii="Times New Roman" w:hint="eastAsia"/>
          <w:szCs w:val="21"/>
        </w:rPr>
        <w:t>，</w:t>
      </w:r>
      <w:r>
        <w:rPr>
          <w:rFonts w:ascii="Times New Roman"/>
          <w:szCs w:val="21"/>
        </w:rPr>
        <w:t>主要技术变化如下：</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szCs w:val="21"/>
        </w:rPr>
        <w:t>增加了电感耦合等离子体光谱法测定</w:t>
      </w:r>
      <w:r>
        <w:rPr>
          <w:rFonts w:ascii="Times New Roman" w:hint="eastAsia"/>
        </w:rPr>
        <w:t>铝、钡、锑、铋、锶、磷、钛元素的方法，测定范围为铝：</w:t>
      </w:r>
      <w:r>
        <w:rPr>
          <w:rFonts w:ascii="Times New Roman" w:hint="eastAsia"/>
        </w:rPr>
        <w:t>0.30%</w:t>
      </w:r>
      <w:r>
        <w:rPr>
          <w:rFonts w:ascii="Times New Roman" w:hint="eastAsia"/>
        </w:rPr>
        <w:t>～</w:t>
      </w:r>
      <w:r>
        <w:rPr>
          <w:rFonts w:ascii="Times New Roman" w:hint="eastAsia"/>
        </w:rPr>
        <w:t>2.50%</w:t>
      </w:r>
      <w:r>
        <w:rPr>
          <w:rFonts w:ascii="Times New Roman" w:hint="eastAsia"/>
        </w:rPr>
        <w:t>，钡：</w:t>
      </w:r>
      <w:r>
        <w:rPr>
          <w:rFonts w:ascii="Times New Roman" w:hint="eastAsia"/>
        </w:rPr>
        <w:t>0.10%</w:t>
      </w:r>
      <w:r>
        <w:rPr>
          <w:rFonts w:ascii="Times New Roman" w:hint="eastAsia"/>
        </w:rPr>
        <w:t>～</w:t>
      </w:r>
      <w:r>
        <w:rPr>
          <w:rFonts w:ascii="Times New Roman" w:hint="eastAsia"/>
        </w:rPr>
        <w:t>10.00%</w:t>
      </w:r>
      <w:r>
        <w:rPr>
          <w:rFonts w:ascii="Times New Roman" w:hint="eastAsia"/>
        </w:rPr>
        <w:t>，锑：</w:t>
      </w:r>
      <w:r>
        <w:rPr>
          <w:rFonts w:ascii="Times New Roman" w:hint="eastAsia"/>
        </w:rPr>
        <w:t>0.10%</w:t>
      </w:r>
      <w:r>
        <w:rPr>
          <w:rFonts w:ascii="Times New Roman" w:hint="eastAsia"/>
        </w:rPr>
        <w:t>～</w:t>
      </w:r>
      <w:r>
        <w:rPr>
          <w:rFonts w:ascii="Times New Roman" w:hint="eastAsia"/>
        </w:rPr>
        <w:t>3.50%</w:t>
      </w:r>
      <w:r>
        <w:rPr>
          <w:rFonts w:ascii="Times New Roman" w:hint="eastAsia"/>
        </w:rPr>
        <w:t>，锶：</w:t>
      </w:r>
      <w:r>
        <w:rPr>
          <w:rFonts w:ascii="Times New Roman" w:hint="eastAsia"/>
        </w:rPr>
        <w:t>0.10%</w:t>
      </w:r>
      <w:r>
        <w:rPr>
          <w:rFonts w:ascii="Times New Roman" w:hint="eastAsia"/>
        </w:rPr>
        <w:t>～</w:t>
      </w:r>
      <w:r>
        <w:rPr>
          <w:rFonts w:ascii="Times New Roman" w:hint="eastAsia"/>
        </w:rPr>
        <w:t>5.00%</w:t>
      </w:r>
      <w:r>
        <w:rPr>
          <w:rFonts w:ascii="Times New Roman" w:hint="eastAsia"/>
        </w:rPr>
        <w:t>，铋：</w:t>
      </w:r>
      <w:r>
        <w:rPr>
          <w:rFonts w:ascii="Times New Roman" w:hint="eastAsia"/>
        </w:rPr>
        <w:t>0.10%</w:t>
      </w:r>
      <w:r>
        <w:rPr>
          <w:rFonts w:ascii="Times New Roman" w:hint="eastAsia"/>
        </w:rPr>
        <w:t>～</w:t>
      </w:r>
      <w:r>
        <w:rPr>
          <w:rFonts w:ascii="Times New Roman" w:hint="eastAsia"/>
        </w:rPr>
        <w:t>1.00%</w:t>
      </w:r>
      <w:r>
        <w:rPr>
          <w:rFonts w:ascii="Times New Roman" w:hint="eastAsia"/>
        </w:rPr>
        <w:t>，磷：</w:t>
      </w:r>
      <w:r>
        <w:rPr>
          <w:rFonts w:ascii="Times New Roman" w:hint="eastAsia"/>
        </w:rPr>
        <w:t>0.010%</w:t>
      </w:r>
      <w:r>
        <w:rPr>
          <w:rFonts w:ascii="Times New Roman" w:hint="eastAsia"/>
        </w:rPr>
        <w:t>～</w:t>
      </w:r>
      <w:r>
        <w:rPr>
          <w:rFonts w:ascii="Times New Roman" w:hint="eastAsia"/>
        </w:rPr>
        <w:t>0.50%</w:t>
      </w:r>
      <w:r>
        <w:rPr>
          <w:rFonts w:ascii="Times New Roman" w:hint="eastAsia"/>
        </w:rPr>
        <w:t>，钛：</w:t>
      </w:r>
      <w:r>
        <w:rPr>
          <w:rFonts w:ascii="Times New Roman" w:hint="eastAsia"/>
        </w:rPr>
        <w:t>0.10%~5.00%</w:t>
      </w:r>
      <w:r>
        <w:rPr>
          <w:rFonts w:ascii="Times New Roman" w:hint="eastAsia"/>
        </w:rPr>
        <w:t>（见</w:t>
      </w:r>
      <w:r>
        <w:rPr>
          <w:rFonts w:ascii="Times New Roman" w:hint="eastAsia"/>
        </w:rPr>
        <w:t xml:space="preserve">1 </w:t>
      </w:r>
      <w:r>
        <w:rPr>
          <w:rFonts w:ascii="Times New Roman" w:hint="eastAsia"/>
        </w:rPr>
        <w:t>范围）；</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rPr>
        <w:t xml:space="preserve"> </w:t>
      </w:r>
      <w:proofErr w:type="gramStart"/>
      <w:r>
        <w:rPr>
          <w:rFonts w:ascii="Times New Roman" w:hint="eastAsia"/>
        </w:rPr>
        <w:t>更改了锰测定</w:t>
      </w:r>
      <w:proofErr w:type="gramEnd"/>
      <w:r>
        <w:rPr>
          <w:rFonts w:ascii="Times New Roman" w:hint="eastAsia"/>
        </w:rPr>
        <w:t>范围，调整为</w:t>
      </w:r>
      <w:r>
        <w:rPr>
          <w:rFonts w:ascii="Times New Roman" w:hint="eastAsia"/>
        </w:rPr>
        <w:t>0.50%</w:t>
      </w:r>
      <w:r>
        <w:rPr>
          <w:rFonts w:ascii="Times New Roman" w:hint="eastAsia"/>
        </w:rPr>
        <w:t>～</w:t>
      </w:r>
      <w:r>
        <w:rPr>
          <w:rFonts w:ascii="Times New Roman" w:hint="eastAsia"/>
        </w:rPr>
        <w:t>10.00%</w:t>
      </w:r>
      <w:r>
        <w:rPr>
          <w:rFonts w:ascii="Times New Roman" w:hint="eastAsia"/>
        </w:rPr>
        <w:t>（见</w:t>
      </w:r>
      <w:r>
        <w:rPr>
          <w:rFonts w:ascii="Times New Roman" w:hint="eastAsia"/>
        </w:rPr>
        <w:t xml:space="preserve">1 </w:t>
      </w:r>
      <w:r>
        <w:rPr>
          <w:rFonts w:ascii="Times New Roman" w:hint="eastAsia"/>
        </w:rPr>
        <w:t>范围）；</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rPr>
        <w:t xml:space="preserve"> </w:t>
      </w:r>
      <w:r>
        <w:rPr>
          <w:rFonts w:ascii="Times New Roman" w:hint="eastAsia"/>
          <w:szCs w:val="21"/>
          <w:lang w:val="de-DE"/>
        </w:rPr>
        <w:t>增加了规范性引用文件、术语及定义部分（见</w:t>
      </w:r>
      <w:r>
        <w:rPr>
          <w:rFonts w:ascii="Times New Roman" w:hint="eastAsia"/>
          <w:szCs w:val="21"/>
          <w:lang w:val="de-DE"/>
        </w:rPr>
        <w:t xml:space="preserve">2 </w:t>
      </w:r>
      <w:r>
        <w:rPr>
          <w:rFonts w:ascii="Times New Roman" w:hint="eastAsia"/>
          <w:szCs w:val="21"/>
          <w:lang w:val="de-DE"/>
        </w:rPr>
        <w:t>规范性引用文件和</w:t>
      </w:r>
      <w:r>
        <w:rPr>
          <w:rFonts w:ascii="Times New Roman" w:hint="eastAsia"/>
          <w:szCs w:val="21"/>
          <w:lang w:val="de-DE"/>
        </w:rPr>
        <w:t xml:space="preserve">3 </w:t>
      </w:r>
      <w:r>
        <w:rPr>
          <w:rFonts w:ascii="Times New Roman" w:hint="eastAsia"/>
          <w:szCs w:val="21"/>
          <w:lang w:val="de-DE"/>
        </w:rPr>
        <w:t>术语和定义）；</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rPr>
        <w:t xml:space="preserve"> </w:t>
      </w:r>
      <w:r>
        <w:rPr>
          <w:rFonts w:ascii="Times New Roman" w:hint="eastAsia"/>
        </w:rPr>
        <w:t>更改了</w:t>
      </w:r>
      <w:r>
        <w:rPr>
          <w:rFonts w:ascii="Times New Roman" w:hint="eastAsia"/>
          <w:szCs w:val="21"/>
        </w:rPr>
        <w:t>标准溶液配制的曲线浓度及个数（见</w:t>
      </w:r>
      <w:r>
        <w:rPr>
          <w:rFonts w:ascii="Times New Roman" w:hint="eastAsia"/>
          <w:szCs w:val="21"/>
        </w:rPr>
        <w:t xml:space="preserve">4.5.5 </w:t>
      </w:r>
      <w:r>
        <w:rPr>
          <w:rFonts w:ascii="Times New Roman" w:hint="eastAsia"/>
          <w:szCs w:val="21"/>
        </w:rPr>
        <w:t>系列标准溶液的配制）；</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rPr>
        <w:t xml:space="preserve"> </w:t>
      </w:r>
      <w:r>
        <w:rPr>
          <w:rFonts w:ascii="Times New Roman" w:hint="eastAsia"/>
        </w:rPr>
        <w:t>删除了</w:t>
      </w:r>
      <w:r>
        <w:rPr>
          <w:rFonts w:ascii="Times New Roman" w:hint="eastAsia"/>
          <w:szCs w:val="21"/>
        </w:rPr>
        <w:t>允许差更改为再现性（见</w:t>
      </w:r>
      <w:r>
        <w:rPr>
          <w:rFonts w:ascii="Times New Roman" w:hint="eastAsia"/>
          <w:szCs w:val="21"/>
        </w:rPr>
        <w:t xml:space="preserve">4.7.3 </w:t>
      </w:r>
      <w:r>
        <w:rPr>
          <w:rFonts w:ascii="Times New Roman" w:hint="eastAsia"/>
          <w:szCs w:val="21"/>
        </w:rPr>
        <w:t>再现性）；</w:t>
      </w:r>
    </w:p>
    <w:p w:rsidR="00AE0C8F" w:rsidRDefault="00977110">
      <w:pPr>
        <w:pStyle w:val="afd"/>
        <w:numPr>
          <w:ilvl w:val="0"/>
          <w:numId w:val="3"/>
        </w:numPr>
        <w:tabs>
          <w:tab w:val="center" w:pos="4201"/>
          <w:tab w:val="right" w:leader="dot" w:pos="9298"/>
        </w:tabs>
        <w:adjustRightInd w:val="0"/>
        <w:snapToGrid w:val="0"/>
        <w:spacing w:line="320" w:lineRule="exact"/>
        <w:ind w:firstLineChars="195" w:firstLine="409"/>
        <w:rPr>
          <w:rFonts w:ascii="Times New Roman"/>
        </w:rPr>
      </w:pPr>
      <w:r>
        <w:rPr>
          <w:rFonts w:ascii="Times New Roman" w:hint="eastAsia"/>
        </w:rPr>
        <w:t xml:space="preserve"> </w:t>
      </w:r>
      <w:r>
        <w:rPr>
          <w:rFonts w:ascii="Times New Roman" w:hint="eastAsia"/>
          <w:szCs w:val="21"/>
        </w:rPr>
        <w:t>增加了方法</w:t>
      </w:r>
      <w:r>
        <w:rPr>
          <w:rFonts w:ascii="Times New Roman" w:hint="eastAsia"/>
          <w:szCs w:val="21"/>
        </w:rPr>
        <w:t>2 EDTA</w:t>
      </w:r>
      <w:r>
        <w:rPr>
          <w:rFonts w:ascii="Times New Roman" w:hint="eastAsia"/>
          <w:szCs w:val="21"/>
        </w:rPr>
        <w:t>滴定法测定镁含量，测定范围：</w:t>
      </w:r>
      <w:r>
        <w:rPr>
          <w:rFonts w:hint="eastAsia"/>
          <w:szCs w:val="21"/>
        </w:rPr>
        <w:t>镁：</w:t>
      </w:r>
      <w:r>
        <w:rPr>
          <w:rFonts w:ascii="Times New Roman" w:hint="eastAsia"/>
        </w:rPr>
        <w:t>5.00%</w:t>
      </w:r>
      <w:r>
        <w:rPr>
          <w:rFonts w:ascii="Times New Roman" w:hint="eastAsia"/>
        </w:rPr>
        <w:t>～</w:t>
      </w:r>
      <w:r>
        <w:rPr>
          <w:rFonts w:ascii="Times New Roman" w:hint="eastAsia"/>
        </w:rPr>
        <w:t>30.00%</w:t>
      </w:r>
      <w:r>
        <w:rPr>
          <w:rFonts w:ascii="Times New Roman" w:hint="eastAsia"/>
        </w:rPr>
        <w:t>（见方法</w:t>
      </w:r>
      <w:r>
        <w:rPr>
          <w:rFonts w:ascii="Times New Roman" w:hint="eastAsia"/>
        </w:rPr>
        <w:t>2</w:t>
      </w:r>
      <w:r>
        <w:rPr>
          <w:rFonts w:ascii="Times New Roman" w:hint="eastAsia"/>
        </w:rPr>
        <w:t>）。</w:t>
      </w:r>
    </w:p>
    <w:p w:rsidR="00AE0C8F" w:rsidRDefault="00977110">
      <w:pPr>
        <w:pStyle w:val="afd"/>
        <w:tabs>
          <w:tab w:val="center" w:pos="4201"/>
          <w:tab w:val="right" w:leader="dot" w:pos="9298"/>
        </w:tabs>
        <w:adjustRightInd w:val="0"/>
        <w:snapToGrid w:val="0"/>
        <w:spacing w:line="320" w:lineRule="exact"/>
        <w:ind w:firstLine="420"/>
        <w:rPr>
          <w:rFonts w:ascii="Times New Roman"/>
          <w:szCs w:val="21"/>
        </w:rPr>
      </w:pPr>
      <w:r>
        <w:rPr>
          <w:rFonts w:hint="eastAsia"/>
        </w:rPr>
        <w:t>请注意本文件的某些内容可能涉及专利</w:t>
      </w:r>
      <w:r>
        <w:t>。</w:t>
      </w:r>
      <w:r>
        <w:rPr>
          <w:rFonts w:hint="eastAsia"/>
        </w:rPr>
        <w:t>本文件的发布机构不承担识别专利的责任。</w:t>
      </w:r>
    </w:p>
    <w:p w:rsidR="00AE0C8F" w:rsidRDefault="00977110">
      <w:pPr>
        <w:pStyle w:val="afd"/>
        <w:tabs>
          <w:tab w:val="center" w:pos="4201"/>
          <w:tab w:val="right" w:leader="dot" w:pos="9298"/>
        </w:tabs>
        <w:adjustRightInd w:val="0"/>
        <w:snapToGrid w:val="0"/>
        <w:spacing w:line="320" w:lineRule="exact"/>
        <w:ind w:firstLine="420"/>
        <w:rPr>
          <w:rFonts w:ascii="Times New Roman"/>
          <w:szCs w:val="21"/>
        </w:rPr>
      </w:pPr>
      <w:r>
        <w:rPr>
          <w:rFonts w:ascii="Times New Roman"/>
          <w:szCs w:val="21"/>
        </w:rPr>
        <w:t>本</w:t>
      </w:r>
      <w:r>
        <w:rPr>
          <w:rFonts w:ascii="Times New Roman" w:hint="eastAsia"/>
          <w:szCs w:val="21"/>
        </w:rPr>
        <w:t>文件</w:t>
      </w:r>
      <w:r>
        <w:rPr>
          <w:rFonts w:ascii="Times New Roman"/>
          <w:szCs w:val="21"/>
        </w:rPr>
        <w:t>由全国稀土标准化技术委员会（</w:t>
      </w:r>
      <w:r>
        <w:rPr>
          <w:rFonts w:ascii="Times New Roman"/>
          <w:szCs w:val="21"/>
        </w:rPr>
        <w:t>SAC/TC 229</w:t>
      </w:r>
      <w:r>
        <w:rPr>
          <w:rFonts w:ascii="Times New Roman"/>
          <w:szCs w:val="21"/>
        </w:rPr>
        <w:t>）提出并归口。</w:t>
      </w:r>
    </w:p>
    <w:p w:rsidR="00AE0C8F" w:rsidRDefault="00977110">
      <w:pPr>
        <w:ind w:leftChars="202" w:left="426" w:hanging="2"/>
        <w:rPr>
          <w:szCs w:val="21"/>
        </w:rPr>
      </w:pPr>
      <w:r>
        <w:rPr>
          <w:szCs w:val="21"/>
        </w:rPr>
        <w:t>本</w:t>
      </w:r>
      <w:r>
        <w:rPr>
          <w:rFonts w:hint="eastAsia"/>
          <w:szCs w:val="21"/>
        </w:rPr>
        <w:t>文件</w:t>
      </w:r>
      <w:r>
        <w:rPr>
          <w:szCs w:val="21"/>
        </w:rPr>
        <w:t>起草单位：包头稀土研究院、</w:t>
      </w:r>
      <w:r>
        <w:rPr>
          <w:rFonts w:hint="eastAsia"/>
          <w:szCs w:val="21"/>
        </w:rPr>
        <w:t>中国北方稀土（集团）高科技股份有限公司、国标（北京）检验认证有限公司、</w:t>
      </w:r>
      <w:proofErr w:type="gramStart"/>
      <w:r>
        <w:rPr>
          <w:rFonts w:hint="eastAsia"/>
          <w:szCs w:val="21"/>
        </w:rPr>
        <w:t>虔</w:t>
      </w:r>
      <w:proofErr w:type="gramEnd"/>
      <w:r>
        <w:rPr>
          <w:rFonts w:hint="eastAsia"/>
          <w:szCs w:val="21"/>
        </w:rPr>
        <w:t>东稀土集团股份有限公司、包头稀土新材料技术研发中心、钢</w:t>
      </w:r>
      <w:proofErr w:type="gramStart"/>
      <w:r>
        <w:rPr>
          <w:rFonts w:hint="eastAsia"/>
          <w:szCs w:val="21"/>
        </w:rPr>
        <w:t>研</w:t>
      </w:r>
      <w:proofErr w:type="gramEnd"/>
      <w:r>
        <w:rPr>
          <w:rFonts w:hint="eastAsia"/>
          <w:szCs w:val="21"/>
        </w:rPr>
        <w:t>纳克江苏检测技术研究院有限公司、有</w:t>
      </w:r>
      <w:proofErr w:type="gramStart"/>
      <w:r>
        <w:rPr>
          <w:rFonts w:hint="eastAsia"/>
          <w:szCs w:val="21"/>
        </w:rPr>
        <w:t>研</w:t>
      </w:r>
      <w:proofErr w:type="gramEnd"/>
      <w:r>
        <w:rPr>
          <w:rFonts w:hint="eastAsia"/>
          <w:szCs w:val="21"/>
        </w:rPr>
        <w:t>稀土新材料股份有限公司、内蒙古</w:t>
      </w:r>
      <w:proofErr w:type="gramStart"/>
      <w:r>
        <w:rPr>
          <w:rFonts w:hint="eastAsia"/>
          <w:szCs w:val="21"/>
        </w:rPr>
        <w:t>圣泉科利源</w:t>
      </w:r>
      <w:proofErr w:type="gramEnd"/>
      <w:r>
        <w:rPr>
          <w:rFonts w:hint="eastAsia"/>
          <w:szCs w:val="21"/>
        </w:rPr>
        <w:t>新材料科技有限公司。</w:t>
      </w:r>
    </w:p>
    <w:p w:rsidR="00AE0C8F" w:rsidRDefault="00977110">
      <w:pPr>
        <w:pStyle w:val="afd"/>
        <w:tabs>
          <w:tab w:val="center" w:pos="4201"/>
          <w:tab w:val="right" w:leader="dot" w:pos="9298"/>
        </w:tabs>
        <w:adjustRightInd w:val="0"/>
        <w:snapToGrid w:val="0"/>
        <w:spacing w:line="320" w:lineRule="exact"/>
        <w:ind w:rightChars="100" w:right="210" w:firstLine="420"/>
        <w:rPr>
          <w:szCs w:val="21"/>
        </w:rPr>
      </w:pPr>
      <w:r>
        <w:rPr>
          <w:rFonts w:ascii="Times New Roman"/>
          <w:szCs w:val="21"/>
        </w:rPr>
        <w:t>本部分主要起草人：</w:t>
      </w:r>
      <w:r>
        <w:rPr>
          <w:rFonts w:ascii="Times New Roman"/>
          <w:szCs w:val="21"/>
        </w:rPr>
        <w:t>…</w:t>
      </w:r>
      <w:r>
        <w:rPr>
          <w:rFonts w:ascii="Times New Roman" w:hint="eastAsia"/>
          <w:szCs w:val="21"/>
        </w:rPr>
        <w:t>。</w:t>
      </w:r>
    </w:p>
    <w:p w:rsidR="00AE0C8F" w:rsidRDefault="00977110">
      <w:pPr>
        <w:pStyle w:val="afd"/>
        <w:tabs>
          <w:tab w:val="center" w:pos="4201"/>
          <w:tab w:val="right" w:leader="dot" w:pos="9298"/>
        </w:tabs>
        <w:adjustRightInd w:val="0"/>
        <w:snapToGrid w:val="0"/>
        <w:spacing w:line="320" w:lineRule="exact"/>
        <w:ind w:firstLineChars="300" w:firstLine="630"/>
        <w:rPr>
          <w:rFonts w:ascii="Times New Roman"/>
          <w:szCs w:val="21"/>
        </w:rPr>
      </w:pPr>
      <w:r>
        <w:rPr>
          <w:rFonts w:ascii="Times New Roman"/>
          <w:szCs w:val="21"/>
        </w:rPr>
        <w:t>本</w:t>
      </w:r>
      <w:r>
        <w:rPr>
          <w:rFonts w:ascii="Times New Roman" w:hint="eastAsia"/>
          <w:szCs w:val="21"/>
        </w:rPr>
        <w:t>文件及其</w:t>
      </w:r>
      <w:r>
        <w:rPr>
          <w:rFonts w:ascii="Times New Roman"/>
          <w:szCs w:val="21"/>
        </w:rPr>
        <w:t>所代替</w:t>
      </w:r>
      <w:r>
        <w:rPr>
          <w:rFonts w:ascii="Times New Roman" w:hint="eastAsia"/>
          <w:szCs w:val="21"/>
        </w:rPr>
        <w:t>文件</w:t>
      </w:r>
      <w:r>
        <w:rPr>
          <w:rFonts w:ascii="Times New Roman"/>
          <w:szCs w:val="21"/>
        </w:rPr>
        <w:t>的历次版本发布情况为：</w:t>
      </w:r>
    </w:p>
    <w:p w:rsidR="00AE0C8F" w:rsidRDefault="00977110">
      <w:pPr>
        <w:pStyle w:val="afd"/>
        <w:tabs>
          <w:tab w:val="center" w:pos="4201"/>
          <w:tab w:val="right" w:leader="dot" w:pos="9298"/>
        </w:tabs>
        <w:adjustRightInd w:val="0"/>
        <w:snapToGrid w:val="0"/>
        <w:spacing w:line="320" w:lineRule="exact"/>
        <w:ind w:firstLine="420"/>
        <w:rPr>
          <w:rFonts w:ascii="Times New Roman" w:eastAsiaTheme="minorEastAsia"/>
          <w:szCs w:val="21"/>
        </w:rPr>
      </w:pPr>
      <w:r>
        <w:rPr>
          <w:rFonts w:ascii="Times New Roman" w:eastAsiaTheme="minorEastAsia"/>
          <w:szCs w:val="21"/>
        </w:rPr>
        <w:t>——1997</w:t>
      </w:r>
      <w:r>
        <w:rPr>
          <w:rFonts w:ascii="Times New Roman" w:eastAsiaTheme="minorEastAsia"/>
          <w:szCs w:val="21"/>
        </w:rPr>
        <w:t>年首次发布为</w:t>
      </w:r>
      <w:r>
        <w:rPr>
          <w:rFonts w:ascii="Times New Roman" w:eastAsiaTheme="minorEastAsia"/>
          <w:szCs w:val="21"/>
        </w:rPr>
        <w:t>YB/T 2503-1977</w:t>
      </w:r>
      <w:r>
        <w:rPr>
          <w:rFonts w:ascii="Times New Roman" w:eastAsiaTheme="minorEastAsia"/>
          <w:szCs w:val="21"/>
        </w:rPr>
        <w:t>，</w:t>
      </w:r>
      <w:r>
        <w:rPr>
          <w:rFonts w:ascii="Times New Roman" w:eastAsiaTheme="minorEastAsia"/>
          <w:szCs w:val="21"/>
        </w:rPr>
        <w:t>1996</w:t>
      </w:r>
      <w:r>
        <w:rPr>
          <w:rFonts w:ascii="Times New Roman" w:eastAsiaTheme="minorEastAsia"/>
          <w:szCs w:val="21"/>
        </w:rPr>
        <w:t>年第一次修订为</w:t>
      </w:r>
      <w:r>
        <w:rPr>
          <w:rFonts w:ascii="Times New Roman" w:eastAsiaTheme="minorEastAsia"/>
          <w:szCs w:val="21"/>
        </w:rPr>
        <w:t>GB/T 16477.2-1996</w:t>
      </w:r>
      <w:r>
        <w:rPr>
          <w:rFonts w:ascii="Times New Roman" w:eastAsiaTheme="minorEastAsia"/>
          <w:szCs w:val="21"/>
        </w:rPr>
        <w:t>，</w:t>
      </w:r>
      <w:r>
        <w:rPr>
          <w:rFonts w:ascii="Times New Roman" w:eastAsiaTheme="minorEastAsia"/>
          <w:szCs w:val="21"/>
        </w:rPr>
        <w:t>2010</w:t>
      </w:r>
      <w:r>
        <w:rPr>
          <w:rFonts w:ascii="Times New Roman" w:eastAsiaTheme="minorEastAsia"/>
          <w:szCs w:val="21"/>
        </w:rPr>
        <w:t>年第二次修订为</w:t>
      </w:r>
      <w:r>
        <w:rPr>
          <w:rFonts w:ascii="Times New Roman" w:eastAsiaTheme="minorEastAsia"/>
          <w:szCs w:val="21"/>
        </w:rPr>
        <w:t>GB/T 16477.2-2010</w:t>
      </w:r>
      <w:r>
        <w:rPr>
          <w:rFonts w:ascii="Times New Roman" w:eastAsiaTheme="minorEastAsia"/>
          <w:szCs w:val="21"/>
        </w:rPr>
        <w:t>；</w:t>
      </w:r>
    </w:p>
    <w:p w:rsidR="00AE0C8F" w:rsidRDefault="00977110">
      <w:pPr>
        <w:pStyle w:val="afd"/>
        <w:tabs>
          <w:tab w:val="center" w:pos="4201"/>
          <w:tab w:val="right" w:leader="dot" w:pos="9298"/>
        </w:tabs>
        <w:adjustRightInd w:val="0"/>
        <w:snapToGrid w:val="0"/>
        <w:spacing w:line="320" w:lineRule="exact"/>
        <w:ind w:firstLine="420"/>
        <w:rPr>
          <w:rFonts w:ascii="Times New Roman" w:eastAsiaTheme="minorEastAsia"/>
          <w:szCs w:val="21"/>
        </w:rPr>
      </w:pPr>
      <w:r>
        <w:rPr>
          <w:rFonts w:ascii="Times New Roman" w:eastAsiaTheme="minorEastAsia"/>
          <w:szCs w:val="21"/>
        </w:rPr>
        <w:t>——</w:t>
      </w:r>
      <w:r>
        <w:rPr>
          <w:rFonts w:ascii="Times New Roman" w:eastAsiaTheme="minorEastAsia"/>
          <w:szCs w:val="21"/>
        </w:rPr>
        <w:t>本次为第三次修订。</w:t>
      </w:r>
    </w:p>
    <w:p w:rsidR="00AE0C8F" w:rsidRDefault="00AE0C8F">
      <w:pPr>
        <w:pStyle w:val="aff9"/>
        <w:spacing w:before="0" w:after="680" w:line="360" w:lineRule="exact"/>
        <w:ind w:firstLineChars="1350" w:firstLine="4320"/>
        <w:jc w:val="both"/>
        <w:rPr>
          <w:rFonts w:ascii="Times New Roman"/>
        </w:rPr>
      </w:pPr>
    </w:p>
    <w:p w:rsidR="00AE0C8F" w:rsidRDefault="00AE0C8F">
      <w:pPr>
        <w:pStyle w:val="aff9"/>
        <w:spacing w:before="0" w:after="680" w:line="360" w:lineRule="exact"/>
        <w:ind w:firstLineChars="1350" w:firstLine="4320"/>
        <w:jc w:val="both"/>
        <w:rPr>
          <w:rFonts w:ascii="Times New Roman"/>
        </w:rPr>
      </w:pPr>
    </w:p>
    <w:p w:rsidR="00AE0C8F" w:rsidRDefault="00AE0C8F"/>
    <w:p w:rsidR="00AE0C8F" w:rsidRDefault="00AE0C8F"/>
    <w:p w:rsidR="00AE0C8F" w:rsidRDefault="00977110">
      <w:pPr>
        <w:pStyle w:val="aff9"/>
        <w:spacing w:before="0" w:after="680" w:line="360" w:lineRule="exact"/>
        <w:ind w:firstLineChars="1350" w:firstLine="4320"/>
        <w:jc w:val="both"/>
        <w:rPr>
          <w:rFonts w:ascii="Times New Roman"/>
        </w:rPr>
      </w:pPr>
      <w:r>
        <w:rPr>
          <w:rFonts w:ascii="Times New Roman" w:hint="eastAsia"/>
        </w:rPr>
        <w:t>引</w:t>
      </w:r>
      <w:r>
        <w:rPr>
          <w:rFonts w:ascii="Times New Roman" w:hint="eastAsia"/>
        </w:rPr>
        <w:t xml:space="preserve">  </w:t>
      </w:r>
      <w:r>
        <w:rPr>
          <w:rFonts w:ascii="Times New Roman" w:hint="eastAsia"/>
        </w:rPr>
        <w:t>言</w:t>
      </w:r>
    </w:p>
    <w:p w:rsidR="00AE0C8F" w:rsidRDefault="00977110">
      <w:pPr>
        <w:pStyle w:val="afd"/>
        <w:spacing w:before="240"/>
        <w:ind w:firstLine="420"/>
        <w:rPr>
          <w:rFonts w:ascii="Times New Roman"/>
          <w:szCs w:val="22"/>
        </w:rPr>
      </w:pPr>
      <w:r>
        <w:rPr>
          <w:rFonts w:hAnsi="宋体" w:hint="eastAsia"/>
          <w:szCs w:val="21"/>
        </w:rPr>
        <w:t>稀土硅铁合金及镁硅铁合金是用硅铁、稀土、钙、镁、生铁或废钢等按一定比例配料经高温熔融而成的合金，是一种良好的球化剂，有较强的脱氧、脱硫的效果。广泛用于低合金结构钢、合金钢、弹簧钢、轴承钢、耐热钢及电工硅钢之中，在钢工业、铸造工业及其他工业生产中被广泛应用</w:t>
      </w:r>
      <w:r>
        <w:rPr>
          <w:rFonts w:hint="eastAsia"/>
          <w:szCs w:val="21"/>
        </w:rPr>
        <w:t>。</w:t>
      </w:r>
      <w:r>
        <w:rPr>
          <w:rFonts w:ascii="Times New Roman" w:hint="eastAsia"/>
          <w:szCs w:val="22"/>
        </w:rPr>
        <w:t>化学成分是稀土硅铁合金及镁硅铁合金产品的重要考核指标。制定科学、准确的化学成分分析方法标准，通过明确适用范围，规范试剂和材料、试验设备和步骤，并经过反复多次的试验和验证给出精密度数据，可以增强不同实验室</w:t>
      </w:r>
      <w:proofErr w:type="gramStart"/>
      <w:r>
        <w:rPr>
          <w:rFonts w:ascii="Times New Roman" w:hint="eastAsia"/>
          <w:szCs w:val="22"/>
        </w:rPr>
        <w:t>间数据</w:t>
      </w:r>
      <w:proofErr w:type="gramEnd"/>
      <w:r>
        <w:rPr>
          <w:rFonts w:ascii="Times New Roman" w:hint="eastAsia"/>
          <w:szCs w:val="22"/>
        </w:rPr>
        <w:t>的一致性和可比性，为稀土硅铁合金及镁硅铁合金产品的品质核查提供严谨、规范的技术手段，有利于促进稀土硅铁合金及镁硅铁合金产品的生产与贸易。</w:t>
      </w:r>
    </w:p>
    <w:p w:rsidR="00AE0C8F" w:rsidRDefault="00977110">
      <w:pPr>
        <w:pStyle w:val="afd"/>
        <w:ind w:firstLine="420"/>
        <w:rPr>
          <w:rFonts w:ascii="Times New Roman"/>
          <w:szCs w:val="22"/>
        </w:rPr>
      </w:pPr>
      <w:r>
        <w:rPr>
          <w:rFonts w:ascii="Times New Roman" w:hint="eastAsia"/>
          <w:szCs w:val="22"/>
        </w:rPr>
        <w:t>本系列标准</w:t>
      </w:r>
      <w:r>
        <w:rPr>
          <w:rFonts w:ascii="Times New Roman"/>
          <w:szCs w:val="21"/>
        </w:rPr>
        <w:t>GB/T 16477</w:t>
      </w:r>
      <w:r>
        <w:rPr>
          <w:rFonts w:hAnsi="宋体" w:hint="eastAsia"/>
          <w:szCs w:val="21"/>
        </w:rPr>
        <w:t>《稀土硅铁合金及镁硅铁合金化学分析方法》重点</w:t>
      </w:r>
      <w:r>
        <w:rPr>
          <w:rFonts w:ascii="Times New Roman" w:hint="eastAsia"/>
          <w:szCs w:val="22"/>
        </w:rPr>
        <w:t>针对稀土硅铁合金及镁硅铁合金的稀土总量、非稀土杂质的检测，共由</w:t>
      </w:r>
      <w:r>
        <w:rPr>
          <w:rFonts w:ascii="Times New Roman"/>
          <w:szCs w:val="22"/>
        </w:rPr>
        <w:t>5</w:t>
      </w:r>
      <w:r>
        <w:rPr>
          <w:rFonts w:ascii="Times New Roman" w:hint="eastAsia"/>
          <w:szCs w:val="22"/>
        </w:rPr>
        <w:t>个部分构成。</w:t>
      </w:r>
    </w:p>
    <w:p w:rsidR="00AE0C8F" w:rsidRDefault="00977110">
      <w:pPr>
        <w:pStyle w:val="afd"/>
        <w:spacing w:line="360" w:lineRule="exact"/>
        <w:ind w:firstLine="420"/>
        <w:rPr>
          <w:rFonts w:ascii="Times New Roman"/>
          <w:szCs w:val="21"/>
        </w:rPr>
      </w:pPr>
      <w:r>
        <w:rPr>
          <w:rFonts w:ascii="Times New Roman"/>
          <w:szCs w:val="21"/>
        </w:rPr>
        <w:t>——</w:t>
      </w:r>
      <w:r>
        <w:rPr>
          <w:rFonts w:ascii="Times New Roman"/>
          <w:szCs w:val="21"/>
        </w:rPr>
        <w:t>第</w:t>
      </w:r>
      <w:r>
        <w:rPr>
          <w:rFonts w:hAnsi="宋体" w:cs="宋体" w:hint="eastAsia"/>
          <w:szCs w:val="21"/>
        </w:rPr>
        <w:t>1</w:t>
      </w:r>
      <w:r>
        <w:rPr>
          <w:rFonts w:ascii="Times New Roman"/>
          <w:szCs w:val="21"/>
        </w:rPr>
        <w:t>部分：</w:t>
      </w:r>
      <w:r>
        <w:rPr>
          <w:rFonts w:ascii="Times New Roman" w:hint="eastAsia"/>
          <w:szCs w:val="21"/>
        </w:rPr>
        <w:t>稀土总量的测定；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hint="eastAsia"/>
          <w:kern w:val="0"/>
          <w:szCs w:val="21"/>
        </w:rPr>
        <w:t>2</w:t>
      </w:r>
      <w:r>
        <w:rPr>
          <w:kern w:val="0"/>
          <w:szCs w:val="21"/>
        </w:rPr>
        <w:t>部分：</w:t>
      </w:r>
      <w:r>
        <w:rPr>
          <w:rFonts w:hint="eastAsia"/>
          <w:kern w:val="0"/>
          <w:szCs w:val="21"/>
        </w:rPr>
        <w:t>钙、镁、锰、铝、钡、锑、铋、锶、磷、钛</w:t>
      </w:r>
      <w:r>
        <w:rPr>
          <w:rFonts w:hint="eastAsia"/>
        </w:rPr>
        <w:t>含</w:t>
      </w:r>
      <w:r>
        <w:rPr>
          <w:rFonts w:hint="eastAsia"/>
          <w:kern w:val="0"/>
          <w:szCs w:val="21"/>
        </w:rPr>
        <w:t>量的测定；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hint="eastAsia"/>
          <w:kern w:val="0"/>
          <w:szCs w:val="21"/>
        </w:rPr>
        <w:t>3</w:t>
      </w:r>
      <w:r>
        <w:rPr>
          <w:kern w:val="0"/>
          <w:szCs w:val="21"/>
        </w:rPr>
        <w:t>部分：</w:t>
      </w:r>
      <w:r>
        <w:rPr>
          <w:rFonts w:hint="eastAsia"/>
          <w:szCs w:val="21"/>
        </w:rPr>
        <w:t>氧化镁</w:t>
      </w:r>
      <w:r>
        <w:rPr>
          <w:szCs w:val="21"/>
        </w:rPr>
        <w:t>量的测</w:t>
      </w:r>
      <w:r>
        <w:rPr>
          <w:rFonts w:hint="eastAsia"/>
          <w:szCs w:val="21"/>
        </w:rPr>
        <w:t>定</w:t>
      </w:r>
      <w:r>
        <w:rPr>
          <w:rFonts w:hint="eastAsia"/>
          <w:szCs w:val="21"/>
        </w:rPr>
        <w:t xml:space="preserve">  </w:t>
      </w:r>
      <w:r>
        <w:rPr>
          <w:rFonts w:hint="eastAsia"/>
          <w:szCs w:val="21"/>
        </w:rPr>
        <w:t>电感耦合等离子体发射光谱法；</w:t>
      </w:r>
    </w:p>
    <w:p w:rsidR="00AE0C8F" w:rsidRDefault="00977110">
      <w:pPr>
        <w:widowControl/>
        <w:autoSpaceDE w:val="0"/>
        <w:autoSpaceDN w:val="0"/>
        <w:spacing w:line="360" w:lineRule="exact"/>
        <w:ind w:firstLineChars="200" w:firstLine="420"/>
        <w:rPr>
          <w:szCs w:val="21"/>
        </w:rPr>
      </w:pPr>
      <w:r>
        <w:rPr>
          <w:kern w:val="0"/>
          <w:szCs w:val="21"/>
        </w:rPr>
        <w:t>——</w:t>
      </w:r>
      <w:r>
        <w:rPr>
          <w:kern w:val="0"/>
          <w:szCs w:val="21"/>
        </w:rPr>
        <w:t>第</w:t>
      </w:r>
      <w:r>
        <w:rPr>
          <w:rFonts w:ascii="宋体" w:hAnsi="宋体" w:cs="宋体" w:hint="eastAsia"/>
          <w:kern w:val="0"/>
          <w:szCs w:val="21"/>
        </w:rPr>
        <w:t>4</w:t>
      </w:r>
      <w:r>
        <w:rPr>
          <w:kern w:val="0"/>
          <w:szCs w:val="21"/>
        </w:rPr>
        <w:t>部分：</w:t>
      </w:r>
      <w:r>
        <w:rPr>
          <w:rFonts w:hint="eastAsia"/>
          <w:szCs w:val="21"/>
        </w:rPr>
        <w:t>硅</w:t>
      </w:r>
      <w:r>
        <w:rPr>
          <w:szCs w:val="21"/>
        </w:rPr>
        <w:t>量的测</w:t>
      </w:r>
      <w:r>
        <w:rPr>
          <w:rFonts w:hint="eastAsia"/>
          <w:szCs w:val="21"/>
        </w:rPr>
        <w:t>定；</w:t>
      </w:r>
    </w:p>
    <w:p w:rsidR="00AE0C8F" w:rsidRDefault="00977110">
      <w:pPr>
        <w:widowControl/>
        <w:autoSpaceDE w:val="0"/>
        <w:autoSpaceDN w:val="0"/>
        <w:spacing w:line="360" w:lineRule="exact"/>
        <w:ind w:firstLineChars="200" w:firstLine="420"/>
        <w:rPr>
          <w:kern w:val="0"/>
          <w:szCs w:val="21"/>
        </w:rPr>
      </w:pPr>
      <w:r>
        <w:rPr>
          <w:kern w:val="0"/>
          <w:szCs w:val="21"/>
        </w:rPr>
        <w:t>——</w:t>
      </w:r>
      <w:r>
        <w:rPr>
          <w:kern w:val="0"/>
          <w:szCs w:val="21"/>
        </w:rPr>
        <w:t>第</w:t>
      </w:r>
      <w:r>
        <w:rPr>
          <w:rFonts w:ascii="宋体" w:hAnsi="宋体" w:cs="宋体"/>
          <w:kern w:val="0"/>
          <w:szCs w:val="21"/>
        </w:rPr>
        <w:t>5</w:t>
      </w:r>
      <w:r>
        <w:rPr>
          <w:kern w:val="0"/>
          <w:szCs w:val="21"/>
        </w:rPr>
        <w:t>部分：</w:t>
      </w:r>
      <w:r>
        <w:rPr>
          <w:rFonts w:hint="eastAsia"/>
          <w:kern w:val="0"/>
          <w:szCs w:val="21"/>
        </w:rPr>
        <w:t>钛量的测定</w:t>
      </w:r>
      <w:r>
        <w:rPr>
          <w:rFonts w:hint="eastAsia"/>
          <w:kern w:val="0"/>
          <w:szCs w:val="21"/>
        </w:rPr>
        <w:t xml:space="preserve"> </w:t>
      </w:r>
      <w:r>
        <w:rPr>
          <w:kern w:val="0"/>
          <w:szCs w:val="21"/>
        </w:rPr>
        <w:t xml:space="preserve"> </w:t>
      </w:r>
      <w:r>
        <w:rPr>
          <w:rFonts w:hint="eastAsia"/>
          <w:kern w:val="0"/>
          <w:szCs w:val="21"/>
        </w:rPr>
        <w:t>电感耦合等离子体发射光谱法。</w:t>
      </w:r>
    </w:p>
    <w:p w:rsidR="00AE0C8F" w:rsidRDefault="00977110">
      <w:pPr>
        <w:pStyle w:val="afd"/>
        <w:ind w:firstLine="420"/>
        <w:rPr>
          <w:szCs w:val="22"/>
          <w:highlight w:val="yellow"/>
        </w:rPr>
      </w:pPr>
      <w:r>
        <w:rPr>
          <w:rFonts w:hAnsi="宋体" w:hint="eastAsia"/>
          <w:szCs w:val="21"/>
        </w:rPr>
        <w:t>随着稀土硅铁产业装备的不断升级，以及国家对稀土硅铁产品质量、污染物排放的要求都发生了较大的变化,稀土硅铁合金和稀土镁硅铁合金等产品标准已相继修订后发布实施，其中增添了铝、钡、锑、铋的化学成分指标，原有检测标准已不能完全覆盖现有产品标准对元素含量检测的需求。为了更好适应稀土硅铁行业变化，完善稀土硅铁产品分析测试技术和标准体系，根据新的行业和市场需求修订GB/T 16477.2-2010《稀土硅铁合金及镁硅铁合金化学分析方法 第2部分：钙、镁、锰量的测定》。方法中增加铝、钡、锑、铋、锶、磷、钛等元素的测定方法，增加EDTA容量法测定镁的方法，为稀土硅铁产品的制造工艺控制、贸易提供更好的技术保障。</w:t>
      </w:r>
    </w:p>
    <w:p w:rsidR="00AE0C8F" w:rsidRDefault="00977110">
      <w:pPr>
        <w:pStyle w:val="afd"/>
        <w:tabs>
          <w:tab w:val="center" w:pos="4201"/>
          <w:tab w:val="right" w:leader="dot" w:pos="9298"/>
        </w:tabs>
        <w:adjustRightInd w:val="0"/>
        <w:snapToGrid w:val="0"/>
        <w:ind w:firstLineChars="0" w:firstLine="0"/>
        <w:jc w:val="center"/>
        <w:rPr>
          <w:rFonts w:ascii="Times New Roman" w:eastAsia="黑体"/>
          <w:sz w:val="32"/>
        </w:rPr>
      </w:pPr>
      <w:r>
        <w:br w:type="page"/>
      </w:r>
      <w:r>
        <w:rPr>
          <w:rFonts w:ascii="Times New Roman" w:eastAsia="黑体" w:hint="eastAsia"/>
          <w:sz w:val="32"/>
        </w:rPr>
        <w:lastRenderedPageBreak/>
        <w:t>稀土硅铁合金及镁硅铁合金化学分析方法</w:t>
      </w:r>
    </w:p>
    <w:p w:rsidR="00AE0C8F" w:rsidRDefault="00977110">
      <w:pPr>
        <w:pStyle w:val="afd"/>
        <w:tabs>
          <w:tab w:val="center" w:pos="4201"/>
          <w:tab w:val="right" w:leader="dot" w:pos="9298"/>
        </w:tabs>
        <w:adjustRightInd w:val="0"/>
        <w:snapToGrid w:val="0"/>
        <w:ind w:firstLineChars="0" w:firstLine="0"/>
        <w:jc w:val="center"/>
        <w:rPr>
          <w:rFonts w:ascii="Times New Roman" w:eastAsia="黑体"/>
          <w:sz w:val="32"/>
        </w:rPr>
      </w:pPr>
      <w:r>
        <w:rPr>
          <w:rFonts w:ascii="Times New Roman" w:eastAsia="黑体" w:hint="eastAsia"/>
          <w:sz w:val="32"/>
        </w:rPr>
        <w:t>第</w:t>
      </w:r>
      <w:r>
        <w:rPr>
          <w:rFonts w:ascii="Times New Roman" w:eastAsia="黑体" w:hint="eastAsia"/>
          <w:sz w:val="32"/>
        </w:rPr>
        <w:t>2</w:t>
      </w:r>
      <w:r>
        <w:rPr>
          <w:rFonts w:ascii="Times New Roman" w:eastAsia="黑体" w:hint="eastAsia"/>
          <w:sz w:val="32"/>
        </w:rPr>
        <w:t>部分：钙、镁、锰、铝、钡、锑、铋、磷、钛含量的测定</w:t>
      </w:r>
    </w:p>
    <w:p w:rsidR="00AE0C8F" w:rsidRDefault="00AE0C8F">
      <w:pPr>
        <w:pStyle w:val="affb"/>
        <w:tabs>
          <w:tab w:val="left" w:pos="360"/>
        </w:tabs>
        <w:adjustRightInd w:val="0"/>
        <w:snapToGrid w:val="0"/>
        <w:spacing w:before="0" w:after="0" w:line="240" w:lineRule="auto"/>
        <w:rPr>
          <w:rFonts w:ascii="Times New Roman"/>
        </w:rPr>
      </w:pPr>
    </w:p>
    <w:p w:rsidR="00AE0C8F" w:rsidRDefault="00977110">
      <w:pPr>
        <w:pStyle w:val="aff7"/>
        <w:numPr>
          <w:ilvl w:val="0"/>
          <w:numId w:val="4"/>
        </w:numPr>
        <w:snapToGrid w:val="0"/>
        <w:spacing w:afterLines="100" w:after="312" w:line="360" w:lineRule="atLeast"/>
        <w:ind w:firstLineChars="0"/>
        <w:outlineLvl w:val="1"/>
        <w:rPr>
          <w:rFonts w:eastAsia="黑体"/>
          <w:szCs w:val="21"/>
        </w:rPr>
      </w:pPr>
      <w:r>
        <w:rPr>
          <w:rFonts w:eastAsia="黑体"/>
          <w:szCs w:val="21"/>
        </w:rPr>
        <w:t xml:space="preserve"> </w:t>
      </w:r>
      <w:r>
        <w:rPr>
          <w:rFonts w:eastAsia="黑体"/>
          <w:szCs w:val="21"/>
        </w:rPr>
        <w:t>范围</w:t>
      </w:r>
    </w:p>
    <w:p w:rsidR="00AE0C8F" w:rsidRDefault="00977110">
      <w:pPr>
        <w:autoSpaceDE w:val="0"/>
        <w:autoSpaceDN w:val="0"/>
        <w:adjustRightInd w:val="0"/>
        <w:snapToGrid w:val="0"/>
        <w:ind w:firstLine="420"/>
        <w:rPr>
          <w:szCs w:val="20"/>
        </w:rPr>
      </w:pPr>
      <w:r>
        <w:rPr>
          <w:szCs w:val="20"/>
        </w:rPr>
        <w:t>本文件规定了稀土硅铁合金及镁硅铁合金中</w:t>
      </w:r>
      <w:r>
        <w:rPr>
          <w:rFonts w:hint="eastAsia"/>
          <w:szCs w:val="20"/>
        </w:rPr>
        <w:t>钙、镁、锰、铝、钡、锑、铋、锶、磷、钛含量的测定方法</w:t>
      </w:r>
      <w:r>
        <w:rPr>
          <w:szCs w:val="20"/>
        </w:rPr>
        <w:t>。</w:t>
      </w:r>
    </w:p>
    <w:p w:rsidR="00AE0C8F" w:rsidRDefault="00977110">
      <w:pPr>
        <w:autoSpaceDE w:val="0"/>
        <w:autoSpaceDN w:val="0"/>
        <w:adjustRightInd w:val="0"/>
        <w:snapToGrid w:val="0"/>
        <w:spacing w:afterLines="50" w:after="156"/>
        <w:ind w:firstLine="420"/>
        <w:rPr>
          <w:szCs w:val="20"/>
        </w:rPr>
      </w:pPr>
      <w:r>
        <w:rPr>
          <w:szCs w:val="20"/>
        </w:rPr>
        <w:t>本文件适用于稀土硅铁合金及镁硅铁合金中钙、镁、锰</w:t>
      </w:r>
      <w:r>
        <w:rPr>
          <w:rFonts w:hint="eastAsia"/>
          <w:szCs w:val="20"/>
        </w:rPr>
        <w:t>、铝、钡、锑、铋、锶、磷、钛含</w:t>
      </w:r>
      <w:r>
        <w:rPr>
          <w:szCs w:val="20"/>
        </w:rPr>
        <w:t>量的测定</w:t>
      </w:r>
      <w:r>
        <w:rPr>
          <w:rFonts w:hint="eastAsia"/>
          <w:szCs w:val="20"/>
        </w:rPr>
        <w:t>。方法</w:t>
      </w:r>
      <w:r>
        <w:rPr>
          <w:rFonts w:hint="eastAsia"/>
          <w:szCs w:val="20"/>
        </w:rPr>
        <w:t>1</w:t>
      </w:r>
      <w:r>
        <w:rPr>
          <w:szCs w:val="20"/>
        </w:rPr>
        <w:t>测定范围</w:t>
      </w:r>
      <w:r>
        <w:rPr>
          <w:rFonts w:hint="eastAsia"/>
          <w:szCs w:val="20"/>
        </w:rPr>
        <w:t>见表</w:t>
      </w:r>
      <w:r>
        <w:rPr>
          <w:rFonts w:hint="eastAsia"/>
          <w:szCs w:val="20"/>
        </w:rPr>
        <w:t>1</w:t>
      </w:r>
      <w:r>
        <w:rPr>
          <w:rFonts w:hint="eastAsia"/>
          <w:szCs w:val="20"/>
        </w:rPr>
        <w:t>；方法</w:t>
      </w:r>
      <w:r>
        <w:rPr>
          <w:rFonts w:hint="eastAsia"/>
          <w:szCs w:val="20"/>
        </w:rPr>
        <w:t>2</w:t>
      </w:r>
      <w:r>
        <w:rPr>
          <w:rFonts w:hint="eastAsia"/>
          <w:szCs w:val="20"/>
        </w:rPr>
        <w:t>测定范围：镁：</w:t>
      </w:r>
      <w:r>
        <w:rPr>
          <w:rFonts w:hint="eastAsia"/>
          <w:szCs w:val="20"/>
        </w:rPr>
        <w:t>5.00%</w:t>
      </w:r>
      <w:r>
        <w:rPr>
          <w:rFonts w:hint="eastAsia"/>
          <w:szCs w:val="20"/>
        </w:rPr>
        <w:t>～</w:t>
      </w:r>
      <w:r>
        <w:rPr>
          <w:rFonts w:hint="eastAsia"/>
          <w:szCs w:val="20"/>
        </w:rPr>
        <w:t>30.00%</w:t>
      </w:r>
      <w:r>
        <w:rPr>
          <w:rFonts w:hint="eastAsia"/>
          <w:szCs w:val="20"/>
        </w:rPr>
        <w:t>。</w:t>
      </w:r>
      <w:r>
        <w:rPr>
          <w:szCs w:val="21"/>
        </w:rPr>
        <w:t>当本文件</w:t>
      </w:r>
      <w:r>
        <w:rPr>
          <w:rFonts w:hint="eastAsia"/>
          <w:szCs w:val="21"/>
        </w:rPr>
        <w:t>中</w:t>
      </w:r>
      <w:r>
        <w:rPr>
          <w:szCs w:val="21"/>
        </w:rPr>
        <w:t>测定范围出现重叠时</w:t>
      </w:r>
      <w:r>
        <w:rPr>
          <w:rFonts w:hint="eastAsia"/>
          <w:szCs w:val="21"/>
        </w:rPr>
        <w:t>，</w:t>
      </w:r>
      <w:r>
        <w:rPr>
          <w:szCs w:val="21"/>
        </w:rPr>
        <w:t>以方法</w:t>
      </w:r>
      <w:r>
        <w:rPr>
          <w:rFonts w:hint="eastAsia"/>
          <w:szCs w:val="21"/>
        </w:rPr>
        <w:t>1</w:t>
      </w:r>
      <w:r>
        <w:rPr>
          <w:szCs w:val="21"/>
        </w:rPr>
        <w:t>作为仲裁方法</w:t>
      </w:r>
      <w:r>
        <w:rPr>
          <w:rFonts w:hint="eastAsia"/>
          <w:szCs w:val="21"/>
        </w:rPr>
        <w:t>。</w:t>
      </w:r>
    </w:p>
    <w:p w:rsidR="00AE0C8F" w:rsidRDefault="00977110">
      <w:pPr>
        <w:spacing w:beforeLines="50" w:before="156" w:afterLines="50" w:after="156" w:line="300" w:lineRule="exact"/>
        <w:jc w:val="center"/>
        <w:rPr>
          <w:rFonts w:eastAsia="黑体"/>
        </w:rPr>
      </w:pPr>
      <w:r>
        <w:rPr>
          <w:rFonts w:eastAsia="黑体" w:hint="eastAsia"/>
        </w:rPr>
        <w:t>表</w:t>
      </w:r>
      <w:r>
        <w:rPr>
          <w:rFonts w:eastAsia="黑体" w:hint="eastAsia"/>
        </w:rPr>
        <w:t xml:space="preserve">1 </w:t>
      </w:r>
      <w:r>
        <w:rPr>
          <w:rFonts w:eastAsia="黑体" w:hint="eastAsia"/>
        </w:rPr>
        <w:t>测定范围</w:t>
      </w:r>
    </w:p>
    <w:tbl>
      <w:tblPr>
        <w:tblW w:w="492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6"/>
        <w:gridCol w:w="2296"/>
        <w:gridCol w:w="2300"/>
        <w:gridCol w:w="2300"/>
      </w:tblGrid>
      <w:tr w:rsidR="00AE0C8F">
        <w:trPr>
          <w:jc w:val="center"/>
        </w:trPr>
        <w:tc>
          <w:tcPr>
            <w:tcW w:w="1249" w:type="pct"/>
            <w:tcBorders>
              <w:top w:val="single" w:sz="8" w:space="0" w:color="auto"/>
              <w:left w:val="single" w:sz="8"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测定元素</w:t>
            </w:r>
          </w:p>
        </w:tc>
        <w:tc>
          <w:tcPr>
            <w:tcW w:w="1249" w:type="pct"/>
            <w:tcBorders>
              <w:top w:val="single" w:sz="8" w:space="0" w:color="auto"/>
              <w:left w:val="single" w:sz="4"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质量分数</w:t>
            </w:r>
          </w:p>
          <w:p w:rsidR="00AE0C8F" w:rsidRDefault="00977110">
            <w:pPr>
              <w:pStyle w:val="afff8"/>
              <w:adjustRightInd w:val="0"/>
              <w:snapToGrid w:val="0"/>
              <w:rPr>
                <w:sz w:val="18"/>
              </w:rPr>
            </w:pPr>
            <w:r>
              <w:rPr>
                <w:rFonts w:hint="eastAsia"/>
                <w:sz w:val="18"/>
              </w:rPr>
              <w:t>%</w:t>
            </w:r>
          </w:p>
        </w:tc>
        <w:tc>
          <w:tcPr>
            <w:tcW w:w="1250" w:type="pct"/>
            <w:tcBorders>
              <w:top w:val="single" w:sz="8" w:space="0" w:color="auto"/>
              <w:left w:val="single" w:sz="4" w:space="0" w:color="auto"/>
              <w:bottom w:val="single" w:sz="8"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测定元素</w:t>
            </w:r>
          </w:p>
        </w:tc>
        <w:tc>
          <w:tcPr>
            <w:tcW w:w="1250" w:type="pct"/>
            <w:tcBorders>
              <w:top w:val="single" w:sz="8" w:space="0" w:color="auto"/>
              <w:left w:val="single" w:sz="4" w:space="0" w:color="auto"/>
              <w:bottom w:val="single" w:sz="8"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质量分数</w:t>
            </w:r>
          </w:p>
          <w:p w:rsidR="00AE0C8F" w:rsidRDefault="00977110">
            <w:pPr>
              <w:pStyle w:val="afff8"/>
              <w:adjustRightInd w:val="0"/>
              <w:snapToGrid w:val="0"/>
              <w:rPr>
                <w:sz w:val="18"/>
              </w:rPr>
            </w:pPr>
            <w:r>
              <w:rPr>
                <w:rFonts w:hint="eastAsia"/>
                <w:sz w:val="18"/>
              </w:rPr>
              <w:t>%</w:t>
            </w:r>
          </w:p>
        </w:tc>
      </w:tr>
      <w:tr w:rsidR="00AE0C8F">
        <w:trPr>
          <w:trHeight w:val="340"/>
          <w:jc w:val="center"/>
        </w:trPr>
        <w:tc>
          <w:tcPr>
            <w:tcW w:w="1249" w:type="pct"/>
            <w:tcBorders>
              <w:top w:val="single" w:sz="8"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钙</w:t>
            </w:r>
          </w:p>
        </w:tc>
        <w:tc>
          <w:tcPr>
            <w:tcW w:w="1249" w:type="pct"/>
            <w:tcBorders>
              <w:top w:val="single" w:sz="8" w:space="0" w:color="auto"/>
              <w:left w:val="single" w:sz="4"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 xml:space="preserve">0.50 </w:t>
            </w:r>
            <w:r>
              <w:rPr>
                <w:sz w:val="18"/>
              </w:rPr>
              <w:t>~</w:t>
            </w:r>
            <w:r>
              <w:rPr>
                <w:rFonts w:hint="eastAsia"/>
                <w:sz w:val="18"/>
              </w:rPr>
              <w:t xml:space="preserve"> 6.00</w:t>
            </w:r>
          </w:p>
        </w:tc>
        <w:tc>
          <w:tcPr>
            <w:tcW w:w="1250" w:type="pct"/>
            <w:tcBorders>
              <w:top w:val="single" w:sz="8" w:space="0" w:color="auto"/>
              <w:left w:val="sing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锑</w:t>
            </w:r>
          </w:p>
        </w:tc>
        <w:tc>
          <w:tcPr>
            <w:tcW w:w="1250" w:type="pct"/>
            <w:tcBorders>
              <w:top w:val="single" w:sz="8"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 xml:space="preserve">0.10 </w:t>
            </w:r>
            <w:r>
              <w:rPr>
                <w:sz w:val="18"/>
              </w:rPr>
              <w:t>~</w:t>
            </w:r>
            <w:r>
              <w:rPr>
                <w:rFonts w:hint="eastAsia"/>
                <w:sz w:val="18"/>
              </w:rPr>
              <w:t xml:space="preserve"> 3.50</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镁</w:t>
            </w:r>
          </w:p>
        </w:tc>
        <w:tc>
          <w:tcPr>
            <w:tcW w:w="124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 xml:space="preserve">0.20 </w:t>
            </w:r>
            <w:r>
              <w:rPr>
                <w:sz w:val="18"/>
              </w:rPr>
              <w:t>~</w:t>
            </w:r>
            <w:r>
              <w:rPr>
                <w:rFonts w:hint="eastAsia"/>
                <w:sz w:val="18"/>
              </w:rPr>
              <w:t xml:space="preserve"> 11.00</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铋</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 xml:space="preserve">0.10 </w:t>
            </w:r>
            <w:r>
              <w:rPr>
                <w:sz w:val="18"/>
              </w:rPr>
              <w:t>~</w:t>
            </w:r>
            <w:r>
              <w:rPr>
                <w:rFonts w:hint="eastAsia"/>
                <w:sz w:val="18"/>
              </w:rPr>
              <w:t xml:space="preserve"> 1.00</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锰</w:t>
            </w:r>
          </w:p>
        </w:tc>
        <w:tc>
          <w:tcPr>
            <w:tcW w:w="124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 xml:space="preserve">0.50 </w:t>
            </w:r>
            <w:r>
              <w:rPr>
                <w:sz w:val="18"/>
              </w:rPr>
              <w:t>~</w:t>
            </w:r>
            <w:r>
              <w:rPr>
                <w:rFonts w:hint="eastAsia"/>
                <w:sz w:val="18"/>
              </w:rPr>
              <w:t xml:space="preserve"> 10.00</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锶</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 xml:space="preserve">0.10 </w:t>
            </w:r>
            <w:r>
              <w:rPr>
                <w:sz w:val="18"/>
              </w:rPr>
              <w:t>~</w:t>
            </w:r>
            <w:r>
              <w:rPr>
                <w:rFonts w:hint="eastAsia"/>
                <w:sz w:val="18"/>
              </w:rPr>
              <w:t xml:space="preserve"> 5.00</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铝</w:t>
            </w:r>
          </w:p>
        </w:tc>
        <w:tc>
          <w:tcPr>
            <w:tcW w:w="124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 xml:space="preserve">0.30 </w:t>
            </w:r>
            <w:r>
              <w:rPr>
                <w:sz w:val="18"/>
              </w:rPr>
              <w:t>~</w:t>
            </w:r>
            <w:r>
              <w:rPr>
                <w:rFonts w:hint="eastAsia"/>
                <w:sz w:val="18"/>
              </w:rPr>
              <w:t xml:space="preserve"> 2.50</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磷</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 xml:space="preserve">0.010 </w:t>
            </w:r>
            <w:r>
              <w:rPr>
                <w:sz w:val="18"/>
              </w:rPr>
              <w:t>~</w:t>
            </w:r>
            <w:r>
              <w:rPr>
                <w:rFonts w:hint="eastAsia"/>
                <w:sz w:val="18"/>
              </w:rPr>
              <w:t xml:space="preserve"> 0.50</w:t>
            </w:r>
          </w:p>
        </w:tc>
      </w:tr>
      <w:tr w:rsidR="00AE0C8F">
        <w:trPr>
          <w:trHeight w:val="340"/>
          <w:jc w:val="center"/>
        </w:trPr>
        <w:tc>
          <w:tcPr>
            <w:tcW w:w="1249" w:type="pct"/>
            <w:tcBorders>
              <w:top w:val="single" w:sz="4" w:space="0" w:color="auto"/>
              <w:left w:val="single" w:sz="8"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钡</w:t>
            </w:r>
          </w:p>
        </w:tc>
        <w:tc>
          <w:tcPr>
            <w:tcW w:w="1249" w:type="pct"/>
            <w:tcBorders>
              <w:top w:val="single" w:sz="4" w:space="0" w:color="auto"/>
              <w:left w:val="single" w:sz="4"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 xml:space="preserve">0.10 </w:t>
            </w:r>
            <w:r>
              <w:rPr>
                <w:sz w:val="18"/>
              </w:rPr>
              <w:t>~</w:t>
            </w:r>
            <w:r>
              <w:rPr>
                <w:rFonts w:hint="eastAsia"/>
                <w:sz w:val="18"/>
              </w:rPr>
              <w:t xml:space="preserve"> 10.00</w:t>
            </w:r>
          </w:p>
        </w:tc>
        <w:tc>
          <w:tcPr>
            <w:tcW w:w="1250" w:type="pct"/>
            <w:tcBorders>
              <w:top w:val="single" w:sz="4" w:space="0" w:color="auto"/>
              <w:left w:val="single" w:sz="4" w:space="0" w:color="auto"/>
              <w:bottom w:val="single" w:sz="8"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钛</w:t>
            </w:r>
          </w:p>
        </w:tc>
        <w:tc>
          <w:tcPr>
            <w:tcW w:w="1250" w:type="pct"/>
            <w:tcBorders>
              <w:top w:val="single" w:sz="4" w:space="0" w:color="auto"/>
              <w:left w:val="single" w:sz="4" w:space="0" w:color="auto"/>
              <w:bottom w:val="single" w:sz="8"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 xml:space="preserve">0.10 </w:t>
            </w:r>
            <w:r>
              <w:rPr>
                <w:sz w:val="18"/>
              </w:rPr>
              <w:t>~</w:t>
            </w:r>
            <w:r>
              <w:rPr>
                <w:rFonts w:hint="eastAsia"/>
                <w:sz w:val="18"/>
              </w:rPr>
              <w:t xml:space="preserve"> 5.00</w:t>
            </w:r>
          </w:p>
        </w:tc>
      </w:tr>
    </w:tbl>
    <w:p w:rsidR="00AE0C8F" w:rsidRDefault="00977110">
      <w:pPr>
        <w:pStyle w:val="aff7"/>
        <w:numPr>
          <w:ilvl w:val="0"/>
          <w:numId w:val="4"/>
        </w:numPr>
        <w:tabs>
          <w:tab w:val="left" w:pos="6256"/>
        </w:tabs>
        <w:snapToGrid w:val="0"/>
        <w:spacing w:beforeLines="100" w:before="312" w:afterLines="100" w:after="312"/>
        <w:ind w:firstLineChars="0"/>
        <w:outlineLvl w:val="1"/>
        <w:rPr>
          <w:rFonts w:eastAsia="黑体"/>
          <w:szCs w:val="21"/>
        </w:rPr>
      </w:pPr>
      <w:r>
        <w:rPr>
          <w:rFonts w:eastAsia="黑体"/>
          <w:szCs w:val="21"/>
        </w:rPr>
        <w:t xml:space="preserve"> </w:t>
      </w:r>
      <w:r>
        <w:rPr>
          <w:rFonts w:eastAsia="黑体"/>
          <w:szCs w:val="21"/>
        </w:rPr>
        <w:t>规范性引用文件</w:t>
      </w:r>
    </w:p>
    <w:p w:rsidR="00AE0C8F" w:rsidRDefault="00977110">
      <w:pPr>
        <w:autoSpaceDE w:val="0"/>
        <w:autoSpaceDN w:val="0"/>
        <w:adjustRightInd w:val="0"/>
        <w:snapToGrid w:val="0"/>
        <w:ind w:firstLine="420"/>
        <w:rPr>
          <w:szCs w:val="20"/>
        </w:rPr>
      </w:pPr>
      <w:bookmarkStart w:id="6" w:name="_Hlk85015211"/>
      <w:r>
        <w:rPr>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p w:rsidR="00AE0C8F" w:rsidRDefault="00977110">
      <w:pPr>
        <w:autoSpaceDE w:val="0"/>
        <w:autoSpaceDN w:val="0"/>
        <w:adjustRightInd w:val="0"/>
        <w:snapToGrid w:val="0"/>
        <w:ind w:firstLine="420"/>
        <w:rPr>
          <w:szCs w:val="20"/>
        </w:rPr>
      </w:pPr>
      <w:r>
        <w:rPr>
          <w:szCs w:val="20"/>
        </w:rPr>
        <w:t>GB/T 6379.2</w:t>
      </w:r>
      <w:r>
        <w:rPr>
          <w:rFonts w:hint="eastAsia"/>
          <w:szCs w:val="20"/>
        </w:rPr>
        <w:t xml:space="preserve">  </w:t>
      </w:r>
      <w:r>
        <w:rPr>
          <w:szCs w:val="20"/>
        </w:rPr>
        <w:t>测量方法与结果的准确度（正确度与精密度）</w:t>
      </w:r>
      <w:r>
        <w:rPr>
          <w:szCs w:val="20"/>
        </w:rPr>
        <w:t xml:space="preserve"> </w:t>
      </w:r>
      <w:r>
        <w:rPr>
          <w:szCs w:val="20"/>
        </w:rPr>
        <w:t>第</w:t>
      </w:r>
      <w:r>
        <w:rPr>
          <w:szCs w:val="20"/>
        </w:rPr>
        <w:t>2</w:t>
      </w:r>
      <w:r>
        <w:rPr>
          <w:szCs w:val="20"/>
        </w:rPr>
        <w:t>部分：确定标准测量方法重复性与再现性的基本方法</w:t>
      </w:r>
    </w:p>
    <w:p w:rsidR="00AE0C8F" w:rsidRDefault="00977110">
      <w:pPr>
        <w:autoSpaceDE w:val="0"/>
        <w:autoSpaceDN w:val="0"/>
        <w:adjustRightInd w:val="0"/>
        <w:snapToGrid w:val="0"/>
        <w:ind w:firstLine="420"/>
        <w:rPr>
          <w:szCs w:val="20"/>
        </w:rPr>
      </w:pPr>
      <w:r>
        <w:rPr>
          <w:szCs w:val="20"/>
        </w:rPr>
        <w:t>GB/T 6682</w:t>
      </w:r>
      <w:r>
        <w:rPr>
          <w:rFonts w:hint="eastAsia"/>
          <w:szCs w:val="20"/>
        </w:rPr>
        <w:t xml:space="preserve">  </w:t>
      </w:r>
      <w:r>
        <w:rPr>
          <w:szCs w:val="20"/>
        </w:rPr>
        <w:t>分析实验室用水规格和试验方法</w:t>
      </w:r>
    </w:p>
    <w:p w:rsidR="00AE0C8F" w:rsidRDefault="00977110">
      <w:pPr>
        <w:autoSpaceDE w:val="0"/>
        <w:autoSpaceDN w:val="0"/>
        <w:adjustRightInd w:val="0"/>
        <w:snapToGrid w:val="0"/>
        <w:ind w:firstLine="420"/>
        <w:rPr>
          <w:szCs w:val="20"/>
        </w:rPr>
      </w:pPr>
      <w:r>
        <w:rPr>
          <w:szCs w:val="20"/>
        </w:rPr>
        <w:t>GB/T 8170</w:t>
      </w:r>
      <w:r>
        <w:rPr>
          <w:rFonts w:hint="eastAsia"/>
          <w:szCs w:val="20"/>
        </w:rPr>
        <w:t xml:space="preserve">  </w:t>
      </w:r>
      <w:r>
        <w:rPr>
          <w:szCs w:val="20"/>
        </w:rPr>
        <w:t>数值</w:t>
      </w:r>
      <w:proofErr w:type="gramStart"/>
      <w:r>
        <w:rPr>
          <w:szCs w:val="20"/>
        </w:rPr>
        <w:t>修约规则</w:t>
      </w:r>
      <w:proofErr w:type="gramEnd"/>
      <w:r>
        <w:rPr>
          <w:szCs w:val="20"/>
        </w:rPr>
        <w:t>与极限数值的表示和判定</w:t>
      </w:r>
    </w:p>
    <w:p w:rsidR="00AE0C8F" w:rsidRDefault="00977110">
      <w:pPr>
        <w:snapToGrid w:val="0"/>
        <w:ind w:firstLine="420"/>
        <w:rPr>
          <w:szCs w:val="20"/>
        </w:rPr>
      </w:pPr>
      <w:r>
        <w:rPr>
          <w:rFonts w:hint="eastAsia"/>
          <w:bCs/>
          <w:szCs w:val="21"/>
        </w:rPr>
        <w:t xml:space="preserve">JJG 768  </w:t>
      </w:r>
      <w:r>
        <w:rPr>
          <w:rFonts w:hint="eastAsia"/>
          <w:bCs/>
          <w:szCs w:val="21"/>
        </w:rPr>
        <w:t>发射光谱仪</w:t>
      </w:r>
    </w:p>
    <w:bookmarkEnd w:id="6"/>
    <w:p w:rsidR="00AE0C8F" w:rsidRDefault="00977110">
      <w:pPr>
        <w:pStyle w:val="aff7"/>
        <w:numPr>
          <w:ilvl w:val="0"/>
          <w:numId w:val="4"/>
        </w:numPr>
        <w:tabs>
          <w:tab w:val="left" w:pos="6256"/>
        </w:tabs>
        <w:snapToGrid w:val="0"/>
        <w:spacing w:beforeLines="100" w:before="312" w:afterLines="100" w:after="312"/>
        <w:ind w:firstLineChars="0"/>
        <w:outlineLvl w:val="1"/>
        <w:rPr>
          <w:rFonts w:eastAsia="黑体"/>
          <w:szCs w:val="21"/>
        </w:rPr>
      </w:pPr>
      <w:r>
        <w:rPr>
          <w:rFonts w:eastAsia="黑体"/>
          <w:szCs w:val="21"/>
        </w:rPr>
        <w:t xml:space="preserve"> </w:t>
      </w:r>
      <w:r>
        <w:rPr>
          <w:rFonts w:eastAsia="黑体"/>
          <w:szCs w:val="21"/>
        </w:rPr>
        <w:t>术语和定义</w:t>
      </w:r>
    </w:p>
    <w:p w:rsidR="00AE0C8F" w:rsidRDefault="00977110">
      <w:pPr>
        <w:autoSpaceDE w:val="0"/>
        <w:autoSpaceDN w:val="0"/>
        <w:adjustRightInd w:val="0"/>
        <w:snapToGrid w:val="0"/>
        <w:ind w:firstLine="420"/>
        <w:rPr>
          <w:szCs w:val="20"/>
        </w:rPr>
      </w:pPr>
      <w:bookmarkStart w:id="7" w:name="_Hlk85015248"/>
      <w:r>
        <w:rPr>
          <w:rFonts w:hint="eastAsia"/>
          <w:szCs w:val="20"/>
        </w:rPr>
        <w:t>本文件中没有需要界定的术语和定义</w:t>
      </w:r>
    </w:p>
    <w:bookmarkEnd w:id="7"/>
    <w:p w:rsidR="00AE0C8F" w:rsidRDefault="00977110">
      <w:pPr>
        <w:pStyle w:val="aff7"/>
        <w:numPr>
          <w:ilvl w:val="0"/>
          <w:numId w:val="4"/>
        </w:numPr>
        <w:tabs>
          <w:tab w:val="left" w:pos="6256"/>
        </w:tabs>
        <w:snapToGrid w:val="0"/>
        <w:spacing w:beforeLines="100" w:before="312" w:afterLines="100" w:after="312"/>
        <w:ind w:firstLineChars="0"/>
        <w:outlineLvl w:val="1"/>
        <w:rPr>
          <w:rFonts w:eastAsia="黑体"/>
          <w:szCs w:val="21"/>
        </w:rPr>
      </w:pPr>
      <w:r>
        <w:rPr>
          <w:rFonts w:eastAsia="黑体" w:hint="eastAsia"/>
          <w:szCs w:val="21"/>
        </w:rPr>
        <w:t xml:space="preserve"> </w:t>
      </w:r>
      <w:r>
        <w:rPr>
          <w:rFonts w:eastAsia="黑体" w:hint="eastAsia"/>
          <w:szCs w:val="21"/>
        </w:rPr>
        <w:t>电感耦合等离子体发射光谱法（方法</w:t>
      </w:r>
      <w:r>
        <w:rPr>
          <w:rFonts w:eastAsia="黑体" w:hint="eastAsia"/>
          <w:szCs w:val="21"/>
        </w:rPr>
        <w:t>1</w:t>
      </w:r>
      <w:r>
        <w:rPr>
          <w:rFonts w:eastAsia="黑体" w:hint="eastAsia"/>
          <w:szCs w:val="21"/>
        </w:rPr>
        <w:t>）</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 xml:space="preserve">4.1 </w:t>
      </w:r>
      <w:bookmarkStart w:id="8" w:name="_Hlk85015276"/>
      <w:r>
        <w:rPr>
          <w:rFonts w:ascii="黑体" w:eastAsia="黑体" w:hAnsi="黑体" w:cs="黑体" w:hint="eastAsia"/>
          <w:szCs w:val="21"/>
        </w:rPr>
        <w:t>方法提要</w:t>
      </w:r>
    </w:p>
    <w:p w:rsidR="00AE0C8F" w:rsidRDefault="00977110">
      <w:pPr>
        <w:autoSpaceDE w:val="0"/>
        <w:autoSpaceDN w:val="0"/>
        <w:adjustRightInd w:val="0"/>
        <w:snapToGrid w:val="0"/>
        <w:ind w:firstLine="420"/>
        <w:rPr>
          <w:szCs w:val="20"/>
        </w:rPr>
      </w:pPr>
      <w:r>
        <w:rPr>
          <w:rFonts w:hint="eastAsia"/>
          <w:szCs w:val="20"/>
        </w:rPr>
        <w:t>试料经硝酸和氢氟酸分解，高氯酸冒烟</w:t>
      </w:r>
      <w:proofErr w:type="gramStart"/>
      <w:r>
        <w:rPr>
          <w:rFonts w:hint="eastAsia"/>
          <w:szCs w:val="20"/>
        </w:rPr>
        <w:t>驱尽硅和氟，</w:t>
      </w:r>
      <w:proofErr w:type="gramEnd"/>
      <w:r>
        <w:rPr>
          <w:rFonts w:hint="eastAsia"/>
          <w:szCs w:val="20"/>
        </w:rPr>
        <w:t>在盐酸介质中用电感耦合等离子体发射光谱仪在选定波长处测定钙、镁、锰、铝、钡、锑、铋、锶、磷、钛含量。</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4.2 试剂或材料</w:t>
      </w:r>
    </w:p>
    <w:p w:rsidR="00AE0C8F" w:rsidRDefault="00977110">
      <w:pPr>
        <w:autoSpaceDE w:val="0"/>
        <w:autoSpaceDN w:val="0"/>
        <w:adjustRightInd w:val="0"/>
        <w:snapToGrid w:val="0"/>
        <w:ind w:firstLine="420"/>
        <w:rPr>
          <w:szCs w:val="20"/>
        </w:rPr>
      </w:pPr>
      <w:r>
        <w:rPr>
          <w:rFonts w:hint="eastAsia"/>
          <w:szCs w:val="20"/>
        </w:rPr>
        <w:t>除非另有说明，在分析中仅使用确认为分析纯及以上试剂和符合</w:t>
      </w:r>
      <w:r>
        <w:rPr>
          <w:rFonts w:hint="eastAsia"/>
          <w:szCs w:val="20"/>
        </w:rPr>
        <w:t>GB/T 6682</w:t>
      </w:r>
      <w:r>
        <w:rPr>
          <w:rFonts w:hint="eastAsia"/>
          <w:szCs w:val="20"/>
        </w:rPr>
        <w:t>规定的二级水。液体试剂均保存于塑料瓶中，优先使用有证标准溶液</w:t>
      </w:r>
      <w:r>
        <w:rPr>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4.2.1</w:t>
      </w:r>
      <w:r>
        <w:rPr>
          <w:szCs w:val="20"/>
        </w:rPr>
        <w:t xml:space="preserve"> </w:t>
      </w:r>
      <w:r>
        <w:rPr>
          <w:szCs w:val="20"/>
        </w:rPr>
        <w:t>盐酸（</w:t>
      </w:r>
      <w:r>
        <w:rPr>
          <w:i/>
          <w:iCs/>
          <w:szCs w:val="21"/>
        </w:rPr>
        <w:t>ρ</w:t>
      </w:r>
      <w:r>
        <w:rPr>
          <w:szCs w:val="20"/>
        </w:rPr>
        <w:t>=1.19 g/mL</w:t>
      </w:r>
      <w:r>
        <w:rPr>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lastRenderedPageBreak/>
        <w:t>4.2.2</w:t>
      </w:r>
      <w:r>
        <w:rPr>
          <w:szCs w:val="20"/>
        </w:rPr>
        <w:t xml:space="preserve"> </w:t>
      </w:r>
      <w:r>
        <w:rPr>
          <w:rFonts w:hint="eastAsia"/>
          <w:szCs w:val="20"/>
        </w:rPr>
        <w:t>硝酸（</w:t>
      </w:r>
      <w:r>
        <w:rPr>
          <w:i/>
          <w:iCs/>
          <w:szCs w:val="21"/>
        </w:rPr>
        <w:t>ρ</w:t>
      </w:r>
      <w:r>
        <w:rPr>
          <w:rFonts w:hint="eastAsia"/>
          <w:szCs w:val="20"/>
        </w:rPr>
        <w:t>=1.42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4.2.3</w:t>
      </w:r>
      <w:r>
        <w:rPr>
          <w:szCs w:val="20"/>
        </w:rPr>
        <w:t xml:space="preserve"> </w:t>
      </w:r>
      <w:r>
        <w:rPr>
          <w:rFonts w:hint="eastAsia"/>
          <w:szCs w:val="20"/>
        </w:rPr>
        <w:t>氢氟酸（</w:t>
      </w:r>
      <w:r>
        <w:rPr>
          <w:i/>
          <w:iCs/>
          <w:szCs w:val="21"/>
        </w:rPr>
        <w:t>ρ</w:t>
      </w:r>
      <w:r>
        <w:rPr>
          <w:rFonts w:hint="eastAsia"/>
          <w:szCs w:val="20"/>
        </w:rPr>
        <w:t>=1.15 g/mL</w:t>
      </w:r>
      <w:r>
        <w:rPr>
          <w:rFonts w:hint="eastAsia"/>
          <w:szCs w:val="20"/>
        </w:rPr>
        <w:t>）</w:t>
      </w:r>
      <w:r>
        <w:rPr>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4.2.4</w:t>
      </w:r>
      <w:r>
        <w:rPr>
          <w:szCs w:val="20"/>
        </w:rPr>
        <w:t xml:space="preserve"> </w:t>
      </w:r>
      <w:r>
        <w:rPr>
          <w:rFonts w:hint="eastAsia"/>
          <w:szCs w:val="20"/>
        </w:rPr>
        <w:t>高氯酸（</w:t>
      </w:r>
      <w:r>
        <w:rPr>
          <w:i/>
          <w:iCs/>
          <w:szCs w:val="21"/>
        </w:rPr>
        <w:t>ρ</w:t>
      </w:r>
      <w:r>
        <w:rPr>
          <w:rFonts w:hint="eastAsia"/>
          <w:szCs w:val="20"/>
        </w:rPr>
        <w:t>=1.66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4.2.5</w:t>
      </w:r>
      <w:r>
        <w:rPr>
          <w:szCs w:val="20"/>
        </w:rPr>
        <w:t xml:space="preserve"> </w:t>
      </w:r>
      <w:r>
        <w:rPr>
          <w:rFonts w:hint="eastAsia"/>
          <w:szCs w:val="20"/>
        </w:rPr>
        <w:t>硫酸（</w:t>
      </w:r>
      <w:r>
        <w:rPr>
          <w:i/>
          <w:iCs/>
          <w:szCs w:val="21"/>
        </w:rPr>
        <w:t>ρ</w:t>
      </w:r>
      <w:r>
        <w:rPr>
          <w:rFonts w:hint="eastAsia"/>
          <w:szCs w:val="20"/>
        </w:rPr>
        <w:t>=1.84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4.2.6</w:t>
      </w:r>
      <w:r>
        <w:rPr>
          <w:rFonts w:hint="eastAsia"/>
          <w:szCs w:val="20"/>
        </w:rPr>
        <w:t xml:space="preserve"> </w:t>
      </w:r>
      <w:r>
        <w:rPr>
          <w:rFonts w:hint="eastAsia"/>
          <w:szCs w:val="20"/>
        </w:rPr>
        <w:t>盐酸溶液（</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4.2.7</w:t>
      </w:r>
      <w:r>
        <w:rPr>
          <w:rFonts w:hint="eastAsia"/>
          <w:szCs w:val="20"/>
        </w:rPr>
        <w:t xml:space="preserve"> </w:t>
      </w:r>
      <w:r>
        <w:rPr>
          <w:rFonts w:hint="eastAsia"/>
          <w:szCs w:val="20"/>
        </w:rPr>
        <w:t>硝酸溶液（</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4.2.8</w:t>
      </w:r>
      <w:r>
        <w:rPr>
          <w:rFonts w:hint="eastAsia"/>
          <w:szCs w:val="20"/>
        </w:rPr>
        <w:t xml:space="preserve"> </w:t>
      </w:r>
      <w:r>
        <w:rPr>
          <w:rFonts w:hint="eastAsia"/>
          <w:szCs w:val="20"/>
        </w:rPr>
        <w:t>硫酸溶液（</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4.2.9</w:t>
      </w:r>
      <w:r>
        <w:rPr>
          <w:rFonts w:hint="eastAsia"/>
          <w:szCs w:val="20"/>
        </w:rPr>
        <w:t xml:space="preserve"> </w:t>
      </w:r>
      <w:r>
        <w:rPr>
          <w:rFonts w:hint="eastAsia"/>
          <w:szCs w:val="20"/>
        </w:rPr>
        <w:t>硫酸溶液（</w:t>
      </w:r>
      <w:r>
        <w:rPr>
          <w:rFonts w:hint="eastAsia"/>
          <w:szCs w:val="20"/>
        </w:rPr>
        <w:t>1+9</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4.2.10</w:t>
      </w:r>
      <w:r>
        <w:rPr>
          <w:szCs w:val="20"/>
        </w:rPr>
        <w:t xml:space="preserve"> </w:t>
      </w:r>
      <w:proofErr w:type="gramStart"/>
      <w:r>
        <w:rPr>
          <w:rFonts w:hint="eastAsia"/>
          <w:szCs w:val="20"/>
        </w:rPr>
        <w:t>钙标准</w:t>
      </w:r>
      <w:proofErr w:type="gramEnd"/>
      <w:r>
        <w:rPr>
          <w:rFonts w:hint="eastAsia"/>
          <w:szCs w:val="20"/>
        </w:rPr>
        <w:t>贮存溶液：称取</w:t>
      </w:r>
      <w:r>
        <w:rPr>
          <w:rFonts w:hint="eastAsia"/>
          <w:szCs w:val="20"/>
        </w:rPr>
        <w:t>0.139 9 g</w:t>
      </w:r>
      <w:r>
        <w:rPr>
          <w:rFonts w:hint="eastAsia"/>
          <w:szCs w:val="20"/>
        </w:rPr>
        <w:t>经</w:t>
      </w:r>
      <w:r>
        <w:rPr>
          <w:rFonts w:hint="eastAsia"/>
          <w:szCs w:val="20"/>
        </w:rPr>
        <w:t xml:space="preserve">850 </w:t>
      </w:r>
      <w:r>
        <w:rPr>
          <w:rFonts w:hint="eastAsia"/>
          <w:szCs w:val="20"/>
        </w:rPr>
        <w:t>℃灼烧</w:t>
      </w:r>
      <w:r>
        <w:rPr>
          <w:rFonts w:hint="eastAsia"/>
          <w:szCs w:val="20"/>
        </w:rPr>
        <w:t>0.5 h</w:t>
      </w:r>
      <w:r>
        <w:rPr>
          <w:rFonts w:hint="eastAsia"/>
          <w:szCs w:val="20"/>
        </w:rPr>
        <w:t>并在干燥器中冷却至室温的氧化钙（</w:t>
      </w:r>
      <w:r>
        <w:rPr>
          <w:rFonts w:hint="eastAsia"/>
          <w:i/>
          <w:szCs w:val="20"/>
        </w:rPr>
        <w:t>w</w:t>
      </w:r>
      <w:r>
        <w:rPr>
          <w:rFonts w:hint="eastAsia"/>
          <w:szCs w:val="20"/>
        </w:rPr>
        <w:t>≥</w:t>
      </w:r>
      <w:r>
        <w:rPr>
          <w:rFonts w:hint="eastAsia"/>
          <w:szCs w:val="20"/>
        </w:rPr>
        <w:t>99.99%</w:t>
      </w:r>
      <w:r>
        <w:rPr>
          <w:rFonts w:hint="eastAsia"/>
          <w:szCs w:val="20"/>
        </w:rPr>
        <w:t>），置于</w:t>
      </w:r>
      <w:r>
        <w:rPr>
          <w:rFonts w:hint="eastAsia"/>
          <w:szCs w:val="20"/>
        </w:rPr>
        <w:t>150 mL</w:t>
      </w:r>
      <w:r>
        <w:rPr>
          <w:rFonts w:hint="eastAsia"/>
          <w:szCs w:val="20"/>
        </w:rPr>
        <w:t>烧杯中，加入少量水润湿，加入</w:t>
      </w:r>
      <w:r>
        <w:rPr>
          <w:rFonts w:hint="eastAsia"/>
          <w:szCs w:val="20"/>
        </w:rPr>
        <w:t>10 mL</w:t>
      </w:r>
      <w:r>
        <w:rPr>
          <w:rFonts w:hint="eastAsia"/>
          <w:szCs w:val="20"/>
        </w:rPr>
        <w:t>盐酸溶液（</w:t>
      </w:r>
      <w:r>
        <w:rPr>
          <w:rFonts w:hint="eastAsia"/>
          <w:szCs w:val="20"/>
        </w:rPr>
        <w:t>4.2.6</w:t>
      </w:r>
      <w:r>
        <w:rPr>
          <w:rFonts w:hint="eastAsia"/>
          <w:szCs w:val="20"/>
        </w:rPr>
        <w:t>）溶解，冷却至室温，移入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钙。</w:t>
      </w:r>
    </w:p>
    <w:p w:rsidR="00AE0C8F" w:rsidRDefault="00977110">
      <w:pPr>
        <w:autoSpaceDE w:val="0"/>
        <w:autoSpaceDN w:val="0"/>
        <w:adjustRightInd w:val="0"/>
        <w:snapToGrid w:val="0"/>
        <w:rPr>
          <w:szCs w:val="20"/>
        </w:rPr>
      </w:pPr>
      <w:r>
        <w:rPr>
          <w:rFonts w:ascii="黑体" w:eastAsia="黑体" w:hAnsi="黑体" w:cs="黑体" w:hint="eastAsia"/>
          <w:szCs w:val="20"/>
        </w:rPr>
        <w:t>4.2.11</w:t>
      </w:r>
      <w:r>
        <w:rPr>
          <w:szCs w:val="20"/>
        </w:rPr>
        <w:t xml:space="preserve"> </w:t>
      </w:r>
      <w:proofErr w:type="gramStart"/>
      <w:r>
        <w:rPr>
          <w:rFonts w:hint="eastAsia"/>
          <w:szCs w:val="20"/>
        </w:rPr>
        <w:t>镁标准</w:t>
      </w:r>
      <w:proofErr w:type="gramEnd"/>
      <w:r>
        <w:rPr>
          <w:rFonts w:hint="eastAsia"/>
          <w:szCs w:val="20"/>
        </w:rPr>
        <w:t>贮存溶液：称取</w:t>
      </w:r>
      <w:r>
        <w:rPr>
          <w:rFonts w:hint="eastAsia"/>
          <w:szCs w:val="20"/>
        </w:rPr>
        <w:t>0.165 8 g</w:t>
      </w:r>
      <w:r>
        <w:rPr>
          <w:rFonts w:hint="eastAsia"/>
          <w:szCs w:val="20"/>
        </w:rPr>
        <w:t>经</w:t>
      </w:r>
      <w:r>
        <w:rPr>
          <w:rFonts w:hint="eastAsia"/>
          <w:szCs w:val="20"/>
        </w:rPr>
        <w:t xml:space="preserve">850 </w:t>
      </w:r>
      <w:r>
        <w:rPr>
          <w:rFonts w:hint="eastAsia"/>
          <w:szCs w:val="20"/>
        </w:rPr>
        <w:t>℃灼烧</w:t>
      </w:r>
      <w:r>
        <w:rPr>
          <w:rFonts w:hint="eastAsia"/>
          <w:szCs w:val="20"/>
        </w:rPr>
        <w:t>0.5 h</w:t>
      </w:r>
      <w:r>
        <w:rPr>
          <w:rFonts w:hint="eastAsia"/>
          <w:szCs w:val="20"/>
        </w:rPr>
        <w:t>并在干燥器中冷却至室温的氧化镁（</w:t>
      </w:r>
      <w:r>
        <w:rPr>
          <w:rFonts w:hint="eastAsia"/>
          <w:i/>
          <w:szCs w:val="20"/>
        </w:rPr>
        <w:t>w</w:t>
      </w:r>
      <w:r>
        <w:rPr>
          <w:rFonts w:hint="eastAsia"/>
          <w:szCs w:val="20"/>
        </w:rPr>
        <w:t>≥</w:t>
      </w:r>
      <w:r>
        <w:rPr>
          <w:rFonts w:hint="eastAsia"/>
          <w:szCs w:val="20"/>
        </w:rPr>
        <w:t>99.99%</w:t>
      </w:r>
      <w:r>
        <w:rPr>
          <w:rFonts w:hint="eastAsia"/>
          <w:szCs w:val="20"/>
        </w:rPr>
        <w:t>），置于</w:t>
      </w:r>
      <w:r>
        <w:rPr>
          <w:rFonts w:hint="eastAsia"/>
          <w:szCs w:val="20"/>
        </w:rPr>
        <w:t>150 mL</w:t>
      </w:r>
      <w:r>
        <w:rPr>
          <w:rFonts w:hint="eastAsia"/>
          <w:szCs w:val="20"/>
        </w:rPr>
        <w:t>烧杯中，加入少量水润湿，加入</w:t>
      </w:r>
      <w:r>
        <w:rPr>
          <w:rFonts w:hint="eastAsia"/>
          <w:szCs w:val="20"/>
        </w:rPr>
        <w:t>10 mL</w:t>
      </w:r>
      <w:r>
        <w:rPr>
          <w:rFonts w:hint="eastAsia"/>
          <w:szCs w:val="20"/>
        </w:rPr>
        <w:t>盐酸溶液（</w:t>
      </w:r>
      <w:r>
        <w:rPr>
          <w:rFonts w:hint="eastAsia"/>
          <w:szCs w:val="20"/>
        </w:rPr>
        <w:t>4.2.6</w:t>
      </w:r>
      <w:r>
        <w:rPr>
          <w:rFonts w:hint="eastAsia"/>
          <w:szCs w:val="20"/>
        </w:rPr>
        <w:t>）溶解，冷却至室温，移入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镁。</w:t>
      </w:r>
    </w:p>
    <w:p w:rsidR="00AE0C8F" w:rsidRDefault="00977110">
      <w:pPr>
        <w:autoSpaceDE w:val="0"/>
        <w:autoSpaceDN w:val="0"/>
        <w:adjustRightInd w:val="0"/>
        <w:snapToGrid w:val="0"/>
        <w:rPr>
          <w:szCs w:val="20"/>
        </w:rPr>
      </w:pPr>
      <w:r>
        <w:rPr>
          <w:rFonts w:ascii="黑体" w:eastAsia="黑体" w:hAnsi="黑体" w:cs="黑体" w:hint="eastAsia"/>
          <w:szCs w:val="20"/>
        </w:rPr>
        <w:t>4.2.12</w:t>
      </w:r>
      <w:r>
        <w:rPr>
          <w:szCs w:val="20"/>
        </w:rPr>
        <w:t xml:space="preserve"> </w:t>
      </w:r>
      <w:proofErr w:type="gramStart"/>
      <w:r>
        <w:rPr>
          <w:rFonts w:hint="eastAsia"/>
          <w:szCs w:val="20"/>
        </w:rPr>
        <w:t>锰标准</w:t>
      </w:r>
      <w:proofErr w:type="gramEnd"/>
      <w:r>
        <w:rPr>
          <w:rFonts w:hint="eastAsia"/>
          <w:szCs w:val="20"/>
        </w:rPr>
        <w:t>贮存溶液：称取</w:t>
      </w:r>
      <w:r>
        <w:rPr>
          <w:rFonts w:hint="eastAsia"/>
          <w:szCs w:val="20"/>
        </w:rPr>
        <w:t>0.158 2 g</w:t>
      </w:r>
      <w:r>
        <w:rPr>
          <w:rFonts w:hint="eastAsia"/>
          <w:szCs w:val="20"/>
        </w:rPr>
        <w:t>在</w:t>
      </w:r>
      <w:r>
        <w:rPr>
          <w:rFonts w:hint="eastAsia"/>
          <w:szCs w:val="20"/>
        </w:rPr>
        <w:t xml:space="preserve">105 </w:t>
      </w:r>
      <w:r>
        <w:rPr>
          <w:rFonts w:hint="eastAsia"/>
          <w:szCs w:val="20"/>
        </w:rPr>
        <w:t>℃烘</w:t>
      </w:r>
      <w:r>
        <w:rPr>
          <w:rFonts w:hint="eastAsia"/>
          <w:szCs w:val="20"/>
        </w:rPr>
        <w:t>1 h</w:t>
      </w:r>
      <w:r>
        <w:rPr>
          <w:rFonts w:hint="eastAsia"/>
          <w:szCs w:val="20"/>
        </w:rPr>
        <w:t>并在干燥器中冷却至室温的二氧化锰（</w:t>
      </w:r>
      <w:r>
        <w:rPr>
          <w:rFonts w:hint="eastAsia"/>
          <w:i/>
          <w:szCs w:val="20"/>
        </w:rPr>
        <w:t>w</w:t>
      </w:r>
      <w:r>
        <w:rPr>
          <w:rFonts w:hint="eastAsia"/>
          <w:szCs w:val="20"/>
        </w:rPr>
        <w:t>≥</w:t>
      </w:r>
      <w:r>
        <w:rPr>
          <w:rFonts w:hint="eastAsia"/>
          <w:szCs w:val="20"/>
        </w:rPr>
        <w:t>99.99%</w:t>
      </w:r>
      <w:r>
        <w:rPr>
          <w:rFonts w:hint="eastAsia"/>
          <w:szCs w:val="20"/>
        </w:rPr>
        <w:t>），置于</w:t>
      </w:r>
      <w:r>
        <w:rPr>
          <w:rFonts w:hint="eastAsia"/>
          <w:szCs w:val="20"/>
        </w:rPr>
        <w:t>150 mL</w:t>
      </w:r>
      <w:r>
        <w:rPr>
          <w:rFonts w:hint="eastAsia"/>
          <w:szCs w:val="20"/>
        </w:rPr>
        <w:t>烧杯中，加入少量水润湿，加入</w:t>
      </w:r>
      <w:r>
        <w:rPr>
          <w:rFonts w:hint="eastAsia"/>
          <w:szCs w:val="20"/>
        </w:rPr>
        <w:t>10 mL</w:t>
      </w:r>
      <w:r>
        <w:rPr>
          <w:rFonts w:hint="eastAsia"/>
          <w:szCs w:val="20"/>
        </w:rPr>
        <w:t>盐酸溶液（</w:t>
      </w:r>
      <w:r>
        <w:rPr>
          <w:rFonts w:hint="eastAsia"/>
          <w:szCs w:val="20"/>
        </w:rPr>
        <w:t>4.2.6</w:t>
      </w:r>
      <w:r>
        <w:rPr>
          <w:rFonts w:hint="eastAsia"/>
          <w:szCs w:val="20"/>
        </w:rPr>
        <w:t>），</w:t>
      </w:r>
      <w:r>
        <w:rPr>
          <w:rFonts w:hint="eastAsia"/>
          <w:szCs w:val="20"/>
        </w:rPr>
        <w:t>5 mL</w:t>
      </w:r>
      <w:r>
        <w:rPr>
          <w:rFonts w:hint="eastAsia"/>
          <w:szCs w:val="20"/>
        </w:rPr>
        <w:t>硝酸溶液（</w:t>
      </w:r>
      <w:r>
        <w:rPr>
          <w:rFonts w:hint="eastAsia"/>
          <w:szCs w:val="20"/>
        </w:rPr>
        <w:t>4.2.7</w:t>
      </w:r>
      <w:r>
        <w:rPr>
          <w:rFonts w:hint="eastAsia"/>
          <w:szCs w:val="20"/>
        </w:rPr>
        <w:t>）加热使之溶解完全后，冷却至室温，移入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锰。</w:t>
      </w:r>
    </w:p>
    <w:p w:rsidR="00AE0C8F" w:rsidRDefault="00977110">
      <w:pPr>
        <w:autoSpaceDE w:val="0"/>
        <w:autoSpaceDN w:val="0"/>
        <w:adjustRightInd w:val="0"/>
        <w:snapToGrid w:val="0"/>
        <w:rPr>
          <w:szCs w:val="20"/>
        </w:rPr>
      </w:pPr>
      <w:r>
        <w:rPr>
          <w:rFonts w:ascii="黑体" w:eastAsia="黑体" w:hAnsi="黑体" w:cs="黑体" w:hint="eastAsia"/>
          <w:szCs w:val="20"/>
        </w:rPr>
        <w:t>4.2.13</w:t>
      </w:r>
      <w:r>
        <w:rPr>
          <w:szCs w:val="20"/>
        </w:rPr>
        <w:t xml:space="preserve"> </w:t>
      </w:r>
      <w:proofErr w:type="gramStart"/>
      <w:r>
        <w:rPr>
          <w:rFonts w:hint="eastAsia"/>
          <w:szCs w:val="20"/>
        </w:rPr>
        <w:t>铝标准</w:t>
      </w:r>
      <w:proofErr w:type="gramEnd"/>
      <w:r>
        <w:rPr>
          <w:rFonts w:hint="eastAsia"/>
          <w:szCs w:val="20"/>
        </w:rPr>
        <w:t>贮存溶液：称取</w:t>
      </w:r>
      <w:r>
        <w:rPr>
          <w:rFonts w:hint="eastAsia"/>
          <w:szCs w:val="20"/>
        </w:rPr>
        <w:t>0.100 0 g</w:t>
      </w:r>
      <w:r>
        <w:rPr>
          <w:rFonts w:hint="eastAsia"/>
          <w:szCs w:val="20"/>
        </w:rPr>
        <w:t>金属铝（</w:t>
      </w:r>
      <w:r>
        <w:rPr>
          <w:rFonts w:hint="eastAsia"/>
          <w:i/>
          <w:szCs w:val="20"/>
        </w:rPr>
        <w:t>w</w:t>
      </w:r>
      <w:r>
        <w:rPr>
          <w:rFonts w:hint="eastAsia"/>
          <w:szCs w:val="20"/>
        </w:rPr>
        <w:t>≥</w:t>
      </w:r>
      <w:r>
        <w:rPr>
          <w:rFonts w:hint="eastAsia"/>
          <w:szCs w:val="20"/>
        </w:rPr>
        <w:t>99.95%</w:t>
      </w:r>
      <w:r>
        <w:rPr>
          <w:rFonts w:hint="eastAsia"/>
          <w:szCs w:val="20"/>
        </w:rPr>
        <w:t>）于</w:t>
      </w:r>
      <w:r>
        <w:rPr>
          <w:rFonts w:hint="eastAsia"/>
          <w:szCs w:val="20"/>
        </w:rPr>
        <w:t>150 mL</w:t>
      </w:r>
      <w:r>
        <w:rPr>
          <w:rFonts w:hint="eastAsia"/>
          <w:szCs w:val="20"/>
        </w:rPr>
        <w:t>聚四氟乙烯烧杯中，加入</w:t>
      </w:r>
      <w:r>
        <w:rPr>
          <w:rFonts w:hint="eastAsia"/>
          <w:szCs w:val="20"/>
        </w:rPr>
        <w:t>10 mL</w:t>
      </w:r>
      <w:r>
        <w:rPr>
          <w:rFonts w:hint="eastAsia"/>
          <w:szCs w:val="20"/>
        </w:rPr>
        <w:t>盐酸溶液（</w:t>
      </w:r>
      <w:r>
        <w:rPr>
          <w:rFonts w:hint="eastAsia"/>
          <w:szCs w:val="20"/>
        </w:rPr>
        <w:t>4.2.6</w:t>
      </w:r>
      <w:r>
        <w:rPr>
          <w:rFonts w:hint="eastAsia"/>
          <w:szCs w:val="20"/>
        </w:rPr>
        <w:t>），低温加热溶解，冷却至室温，移入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铝。</w:t>
      </w:r>
    </w:p>
    <w:p w:rsidR="00AE0C8F" w:rsidRDefault="00977110">
      <w:pPr>
        <w:autoSpaceDE w:val="0"/>
        <w:autoSpaceDN w:val="0"/>
        <w:adjustRightInd w:val="0"/>
        <w:snapToGrid w:val="0"/>
        <w:rPr>
          <w:szCs w:val="20"/>
        </w:rPr>
      </w:pPr>
      <w:r>
        <w:rPr>
          <w:rFonts w:ascii="黑体" w:eastAsia="黑体" w:hAnsi="黑体" w:cs="黑体" w:hint="eastAsia"/>
          <w:szCs w:val="20"/>
        </w:rPr>
        <w:t>4.2.14</w:t>
      </w:r>
      <w:r>
        <w:rPr>
          <w:szCs w:val="20"/>
        </w:rPr>
        <w:t xml:space="preserve"> </w:t>
      </w:r>
      <w:proofErr w:type="gramStart"/>
      <w:r>
        <w:rPr>
          <w:rFonts w:hint="eastAsia"/>
          <w:szCs w:val="20"/>
        </w:rPr>
        <w:t>钡标准</w:t>
      </w:r>
      <w:proofErr w:type="gramEnd"/>
      <w:r>
        <w:rPr>
          <w:rFonts w:hint="eastAsia"/>
          <w:szCs w:val="20"/>
        </w:rPr>
        <w:t>贮存溶液：称取</w:t>
      </w:r>
      <w:r>
        <w:rPr>
          <w:rFonts w:hint="eastAsia"/>
          <w:szCs w:val="20"/>
        </w:rPr>
        <w:t>0.143 7 g</w:t>
      </w:r>
      <w:r>
        <w:rPr>
          <w:rFonts w:hint="eastAsia"/>
          <w:szCs w:val="20"/>
        </w:rPr>
        <w:t>在</w:t>
      </w:r>
      <w:r>
        <w:rPr>
          <w:rFonts w:hint="eastAsia"/>
          <w:szCs w:val="20"/>
        </w:rPr>
        <w:t xml:space="preserve">105 </w:t>
      </w:r>
      <w:r>
        <w:rPr>
          <w:rFonts w:hint="eastAsia"/>
          <w:szCs w:val="20"/>
        </w:rPr>
        <w:t>℃烘</w:t>
      </w:r>
      <w:r>
        <w:rPr>
          <w:rFonts w:hint="eastAsia"/>
          <w:szCs w:val="20"/>
        </w:rPr>
        <w:t>1 h</w:t>
      </w:r>
      <w:r>
        <w:rPr>
          <w:rFonts w:hint="eastAsia"/>
          <w:szCs w:val="20"/>
        </w:rPr>
        <w:t>并在干燥器中冷却至室温的基准碳酸钡，置于</w:t>
      </w:r>
      <w:r>
        <w:rPr>
          <w:rFonts w:hint="eastAsia"/>
          <w:szCs w:val="20"/>
        </w:rPr>
        <w:t>150 mL</w:t>
      </w:r>
      <w:r>
        <w:rPr>
          <w:rFonts w:hint="eastAsia"/>
          <w:szCs w:val="20"/>
        </w:rPr>
        <w:t>烧杯中，加入</w:t>
      </w:r>
      <w:r>
        <w:rPr>
          <w:rFonts w:hint="eastAsia"/>
          <w:szCs w:val="20"/>
        </w:rPr>
        <w:t>10 mL</w:t>
      </w:r>
      <w:r>
        <w:rPr>
          <w:rFonts w:hint="eastAsia"/>
          <w:szCs w:val="20"/>
        </w:rPr>
        <w:t>盐酸溶液（</w:t>
      </w:r>
      <w:r>
        <w:rPr>
          <w:rFonts w:hint="eastAsia"/>
          <w:szCs w:val="20"/>
        </w:rPr>
        <w:t>4.2.6</w:t>
      </w:r>
      <w:r>
        <w:rPr>
          <w:rFonts w:hint="eastAsia"/>
          <w:szCs w:val="20"/>
        </w:rPr>
        <w:t>）溶解，低温加热煮沸驱尽二氧化碳，冷却至室温，移入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钡。</w:t>
      </w:r>
    </w:p>
    <w:p w:rsidR="00AE0C8F" w:rsidRDefault="00977110">
      <w:pPr>
        <w:autoSpaceDE w:val="0"/>
        <w:autoSpaceDN w:val="0"/>
        <w:adjustRightInd w:val="0"/>
        <w:snapToGrid w:val="0"/>
        <w:rPr>
          <w:szCs w:val="20"/>
        </w:rPr>
      </w:pPr>
      <w:r>
        <w:rPr>
          <w:rFonts w:ascii="黑体" w:eastAsia="黑体" w:hAnsi="黑体" w:cs="黑体" w:hint="eastAsia"/>
          <w:szCs w:val="20"/>
        </w:rPr>
        <w:t>4.2.15</w:t>
      </w:r>
      <w:r>
        <w:rPr>
          <w:szCs w:val="20"/>
        </w:rPr>
        <w:t xml:space="preserve"> </w:t>
      </w:r>
      <w:proofErr w:type="gramStart"/>
      <w:r>
        <w:rPr>
          <w:rFonts w:hint="eastAsia"/>
          <w:szCs w:val="20"/>
        </w:rPr>
        <w:t>锑标准</w:t>
      </w:r>
      <w:proofErr w:type="gramEnd"/>
      <w:r>
        <w:rPr>
          <w:rFonts w:hint="eastAsia"/>
          <w:szCs w:val="20"/>
        </w:rPr>
        <w:t>贮存溶液：称取</w:t>
      </w:r>
      <w:r>
        <w:rPr>
          <w:rFonts w:hint="eastAsia"/>
          <w:szCs w:val="20"/>
        </w:rPr>
        <w:t>0.</w:t>
      </w:r>
      <w:r>
        <w:rPr>
          <w:szCs w:val="20"/>
        </w:rPr>
        <w:t>1000</w:t>
      </w:r>
      <w:r>
        <w:rPr>
          <w:rFonts w:hint="eastAsia"/>
          <w:szCs w:val="20"/>
        </w:rPr>
        <w:t xml:space="preserve"> g</w:t>
      </w:r>
      <w:r>
        <w:rPr>
          <w:rFonts w:hint="eastAsia"/>
          <w:szCs w:val="20"/>
        </w:rPr>
        <w:t>金属锑（</w:t>
      </w:r>
      <w:r>
        <w:rPr>
          <w:rFonts w:hint="eastAsia"/>
          <w:i/>
          <w:szCs w:val="20"/>
        </w:rPr>
        <w:t>w</w:t>
      </w:r>
      <w:r>
        <w:rPr>
          <w:rFonts w:hint="eastAsia"/>
          <w:szCs w:val="20"/>
        </w:rPr>
        <w:t>≥</w:t>
      </w:r>
      <w:r>
        <w:rPr>
          <w:rFonts w:hint="eastAsia"/>
          <w:szCs w:val="20"/>
        </w:rPr>
        <w:t>99.99%</w:t>
      </w:r>
      <w:r>
        <w:rPr>
          <w:rFonts w:hint="eastAsia"/>
          <w:szCs w:val="20"/>
        </w:rPr>
        <w:t>）于</w:t>
      </w:r>
      <w:r>
        <w:rPr>
          <w:rFonts w:hint="eastAsia"/>
          <w:szCs w:val="20"/>
        </w:rPr>
        <w:t>150 mL</w:t>
      </w:r>
      <w:r>
        <w:rPr>
          <w:rFonts w:hint="eastAsia"/>
          <w:szCs w:val="20"/>
        </w:rPr>
        <w:t>烧杯中，加少量水湿润，加入</w:t>
      </w:r>
      <w:r>
        <w:rPr>
          <w:rFonts w:hint="eastAsia"/>
          <w:szCs w:val="20"/>
        </w:rPr>
        <w:t>10 mL</w:t>
      </w:r>
      <w:r>
        <w:rPr>
          <w:rFonts w:hint="eastAsia"/>
          <w:szCs w:val="20"/>
        </w:rPr>
        <w:t>盐酸溶液（</w:t>
      </w:r>
      <w:r>
        <w:rPr>
          <w:rFonts w:hint="eastAsia"/>
          <w:szCs w:val="20"/>
        </w:rPr>
        <w:t>4.2.6</w:t>
      </w:r>
      <w:r>
        <w:rPr>
          <w:rFonts w:hint="eastAsia"/>
          <w:szCs w:val="20"/>
        </w:rPr>
        <w:t>），</w:t>
      </w:r>
      <w:r>
        <w:rPr>
          <w:rFonts w:hint="eastAsia"/>
          <w:szCs w:val="20"/>
        </w:rPr>
        <w:t>5 mL</w:t>
      </w:r>
      <w:r>
        <w:rPr>
          <w:rFonts w:hint="eastAsia"/>
          <w:szCs w:val="20"/>
        </w:rPr>
        <w:t>硝酸溶液（</w:t>
      </w:r>
      <w:r>
        <w:rPr>
          <w:rFonts w:hint="eastAsia"/>
          <w:szCs w:val="20"/>
        </w:rPr>
        <w:t>4.2.7</w:t>
      </w:r>
      <w:r>
        <w:rPr>
          <w:rFonts w:hint="eastAsia"/>
          <w:szCs w:val="20"/>
        </w:rPr>
        <w:t>）加热使之溶解完全后，冷却至室温，移入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proofErr w:type="gramStart"/>
      <w:r>
        <w:rPr>
          <w:rFonts w:hint="eastAsia"/>
          <w:szCs w:val="20"/>
        </w:rPr>
        <w:t>锑</w:t>
      </w:r>
      <w:proofErr w:type="gramEnd"/>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 xml:space="preserve">4.2.16 </w:t>
      </w:r>
      <w:proofErr w:type="gramStart"/>
      <w:r>
        <w:rPr>
          <w:rFonts w:hint="eastAsia"/>
          <w:szCs w:val="20"/>
        </w:rPr>
        <w:t>铋标准</w:t>
      </w:r>
      <w:proofErr w:type="gramEnd"/>
      <w:r>
        <w:rPr>
          <w:rFonts w:hint="eastAsia"/>
          <w:szCs w:val="20"/>
        </w:rPr>
        <w:t>贮存溶液：称取</w:t>
      </w:r>
      <w:r>
        <w:rPr>
          <w:rFonts w:hint="eastAsia"/>
          <w:szCs w:val="20"/>
        </w:rPr>
        <w:t>0.100 0 g</w:t>
      </w:r>
      <w:r>
        <w:rPr>
          <w:rFonts w:hint="eastAsia"/>
          <w:szCs w:val="20"/>
        </w:rPr>
        <w:t>金属铋（</w:t>
      </w:r>
      <w:r>
        <w:rPr>
          <w:rFonts w:hint="eastAsia"/>
          <w:i/>
          <w:szCs w:val="20"/>
        </w:rPr>
        <w:t>w</w:t>
      </w:r>
      <w:r>
        <w:rPr>
          <w:rFonts w:hint="eastAsia"/>
          <w:szCs w:val="20"/>
        </w:rPr>
        <w:t>≥</w:t>
      </w:r>
      <w:r>
        <w:rPr>
          <w:rFonts w:hint="eastAsia"/>
          <w:szCs w:val="20"/>
        </w:rPr>
        <w:t>99.99%</w:t>
      </w:r>
      <w:r>
        <w:rPr>
          <w:rFonts w:hint="eastAsia"/>
          <w:szCs w:val="20"/>
        </w:rPr>
        <w:t>）于</w:t>
      </w:r>
      <w:r>
        <w:rPr>
          <w:rFonts w:hint="eastAsia"/>
          <w:szCs w:val="20"/>
        </w:rPr>
        <w:t>150 mL</w:t>
      </w:r>
      <w:r>
        <w:rPr>
          <w:rFonts w:hint="eastAsia"/>
          <w:szCs w:val="20"/>
        </w:rPr>
        <w:t>烧杯中，加入</w:t>
      </w:r>
      <w:r>
        <w:rPr>
          <w:rFonts w:hint="eastAsia"/>
          <w:szCs w:val="20"/>
        </w:rPr>
        <w:t>10 mL</w:t>
      </w:r>
      <w:r>
        <w:rPr>
          <w:rFonts w:hint="eastAsia"/>
          <w:szCs w:val="20"/>
        </w:rPr>
        <w:t>硝酸溶液（</w:t>
      </w:r>
      <w:r>
        <w:rPr>
          <w:rFonts w:hint="eastAsia"/>
          <w:szCs w:val="20"/>
        </w:rPr>
        <w:t>4.2.7</w:t>
      </w:r>
      <w:r>
        <w:rPr>
          <w:rFonts w:hint="eastAsia"/>
          <w:szCs w:val="20"/>
        </w:rPr>
        <w:t>）加热溶解，移入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铋。</w:t>
      </w:r>
    </w:p>
    <w:p w:rsidR="00AE0C8F" w:rsidRDefault="00977110">
      <w:pPr>
        <w:autoSpaceDE w:val="0"/>
        <w:autoSpaceDN w:val="0"/>
        <w:adjustRightInd w:val="0"/>
        <w:snapToGrid w:val="0"/>
        <w:rPr>
          <w:szCs w:val="20"/>
        </w:rPr>
      </w:pPr>
      <w:r>
        <w:rPr>
          <w:rFonts w:hint="eastAsia"/>
          <w:szCs w:val="20"/>
        </w:rPr>
        <w:t>4.2.</w:t>
      </w:r>
      <w:r>
        <w:rPr>
          <w:szCs w:val="20"/>
        </w:rPr>
        <w:t>1</w:t>
      </w:r>
      <w:r>
        <w:rPr>
          <w:rFonts w:hint="eastAsia"/>
          <w:szCs w:val="20"/>
        </w:rPr>
        <w:t>7</w:t>
      </w:r>
      <w:r>
        <w:rPr>
          <w:szCs w:val="20"/>
        </w:rPr>
        <w:t xml:space="preserve"> </w:t>
      </w:r>
      <w:proofErr w:type="gramStart"/>
      <w:r>
        <w:rPr>
          <w:rFonts w:hint="eastAsia"/>
          <w:szCs w:val="20"/>
        </w:rPr>
        <w:t>锶标准</w:t>
      </w:r>
      <w:proofErr w:type="gramEnd"/>
      <w:r>
        <w:rPr>
          <w:rFonts w:hint="eastAsia"/>
          <w:szCs w:val="20"/>
        </w:rPr>
        <w:t>贮存溶液：称取</w:t>
      </w:r>
      <w:r>
        <w:rPr>
          <w:rFonts w:hint="eastAsia"/>
          <w:szCs w:val="20"/>
        </w:rPr>
        <w:t>0.168 5 g</w:t>
      </w:r>
      <w:r>
        <w:rPr>
          <w:rFonts w:hint="eastAsia"/>
          <w:szCs w:val="20"/>
        </w:rPr>
        <w:t>碳酸锶（</w:t>
      </w:r>
      <w:r>
        <w:rPr>
          <w:rFonts w:hint="eastAsia"/>
          <w:i/>
          <w:szCs w:val="20"/>
        </w:rPr>
        <w:t>w</w:t>
      </w:r>
      <w:r>
        <w:rPr>
          <w:rFonts w:hint="eastAsia"/>
          <w:szCs w:val="20"/>
        </w:rPr>
        <w:t>≥</w:t>
      </w:r>
      <w:r>
        <w:rPr>
          <w:rFonts w:hint="eastAsia"/>
          <w:szCs w:val="20"/>
        </w:rPr>
        <w:t>99.99%</w:t>
      </w:r>
      <w:r>
        <w:rPr>
          <w:rFonts w:hint="eastAsia"/>
          <w:szCs w:val="20"/>
        </w:rPr>
        <w:t>）于</w:t>
      </w:r>
      <w:r>
        <w:rPr>
          <w:rFonts w:hint="eastAsia"/>
          <w:szCs w:val="20"/>
        </w:rPr>
        <w:t>150 mL</w:t>
      </w:r>
      <w:r>
        <w:rPr>
          <w:rFonts w:hint="eastAsia"/>
          <w:szCs w:val="20"/>
        </w:rPr>
        <w:t>烧杯中，加入少量水溶解，</w:t>
      </w:r>
      <w:proofErr w:type="gramStart"/>
      <w:r>
        <w:rPr>
          <w:rFonts w:hint="eastAsia"/>
          <w:szCs w:val="20"/>
        </w:rPr>
        <w:t>小心滴</w:t>
      </w:r>
      <w:proofErr w:type="gramEnd"/>
      <w:r>
        <w:rPr>
          <w:rFonts w:hint="eastAsia"/>
          <w:szCs w:val="20"/>
        </w:rPr>
        <w:t>加盐酸（</w:t>
      </w:r>
      <w:r>
        <w:rPr>
          <w:rFonts w:hint="eastAsia"/>
          <w:szCs w:val="20"/>
        </w:rPr>
        <w:t>4.2.1</w:t>
      </w:r>
      <w:r>
        <w:rPr>
          <w:rFonts w:hint="eastAsia"/>
          <w:szCs w:val="20"/>
        </w:rPr>
        <w:t>）至碳酸</w:t>
      </w:r>
      <w:proofErr w:type="gramStart"/>
      <w:r>
        <w:rPr>
          <w:rFonts w:hint="eastAsia"/>
          <w:szCs w:val="20"/>
        </w:rPr>
        <w:t>锶</w:t>
      </w:r>
      <w:proofErr w:type="gramEnd"/>
      <w:r>
        <w:rPr>
          <w:rFonts w:hint="eastAsia"/>
          <w:szCs w:val="20"/>
        </w:rPr>
        <w:t>完全溶解，加热煮沸后取下冷却，移入</w:t>
      </w:r>
      <w:r>
        <w:rPr>
          <w:rFonts w:hint="eastAsia"/>
          <w:szCs w:val="20"/>
        </w:rPr>
        <w:t>100 mL</w:t>
      </w:r>
      <w:r>
        <w:rPr>
          <w:rFonts w:hint="eastAsia"/>
          <w:szCs w:val="20"/>
        </w:rPr>
        <w:t>容量瓶中，加入</w:t>
      </w:r>
      <w:r>
        <w:rPr>
          <w:rFonts w:hint="eastAsia"/>
          <w:szCs w:val="20"/>
        </w:rPr>
        <w:t>5 mL</w:t>
      </w:r>
      <w:r>
        <w:rPr>
          <w:rFonts w:hint="eastAsia"/>
          <w:szCs w:val="20"/>
        </w:rPr>
        <w:t>盐酸溶液（</w:t>
      </w:r>
      <w:r>
        <w:rPr>
          <w:rFonts w:hint="eastAsia"/>
          <w:szCs w:val="20"/>
        </w:rPr>
        <w:t>4.2.6</w:t>
      </w:r>
      <w:r>
        <w:rPr>
          <w:rFonts w:hint="eastAsia"/>
          <w:szCs w:val="20"/>
        </w:rPr>
        <w:t>），用水稀释至刻度，混匀。此溶液</w:t>
      </w:r>
      <w:r>
        <w:rPr>
          <w:rFonts w:hint="eastAsia"/>
          <w:szCs w:val="20"/>
        </w:rPr>
        <w:t>1 mL</w:t>
      </w:r>
      <w:r>
        <w:rPr>
          <w:rFonts w:hint="eastAsia"/>
          <w:szCs w:val="20"/>
        </w:rPr>
        <w:t>含</w:t>
      </w:r>
      <w:r>
        <w:rPr>
          <w:rFonts w:hint="eastAsia"/>
          <w:szCs w:val="20"/>
        </w:rPr>
        <w:t>1 mg</w:t>
      </w:r>
      <w:r>
        <w:rPr>
          <w:rFonts w:hint="eastAsia"/>
          <w:szCs w:val="20"/>
        </w:rPr>
        <w:t>锶。</w:t>
      </w:r>
    </w:p>
    <w:p w:rsidR="00AE0C8F" w:rsidRDefault="00977110">
      <w:pPr>
        <w:autoSpaceDE w:val="0"/>
        <w:autoSpaceDN w:val="0"/>
        <w:adjustRightInd w:val="0"/>
        <w:snapToGrid w:val="0"/>
        <w:rPr>
          <w:szCs w:val="20"/>
        </w:rPr>
      </w:pPr>
      <w:r>
        <w:rPr>
          <w:rFonts w:ascii="黑体" w:eastAsia="黑体" w:hAnsi="黑体" w:cs="黑体" w:hint="eastAsia"/>
          <w:szCs w:val="20"/>
        </w:rPr>
        <w:t>4.2.18</w:t>
      </w:r>
      <w:r>
        <w:rPr>
          <w:rFonts w:hint="eastAsia"/>
          <w:szCs w:val="20"/>
        </w:rPr>
        <w:t xml:space="preserve"> </w:t>
      </w:r>
      <w:proofErr w:type="gramStart"/>
      <w:r>
        <w:rPr>
          <w:rFonts w:hint="eastAsia"/>
          <w:szCs w:val="20"/>
        </w:rPr>
        <w:t>磷标准</w:t>
      </w:r>
      <w:proofErr w:type="gramEnd"/>
      <w:r>
        <w:rPr>
          <w:rFonts w:hint="eastAsia"/>
          <w:szCs w:val="20"/>
        </w:rPr>
        <w:t>贮存溶液：称取</w:t>
      </w:r>
      <w:r>
        <w:rPr>
          <w:rFonts w:hint="eastAsia"/>
          <w:szCs w:val="20"/>
        </w:rPr>
        <w:t>0.</w:t>
      </w:r>
      <w:r>
        <w:rPr>
          <w:szCs w:val="20"/>
        </w:rPr>
        <w:t>439</w:t>
      </w:r>
      <w:r>
        <w:rPr>
          <w:rFonts w:hint="eastAsia"/>
          <w:szCs w:val="20"/>
        </w:rPr>
        <w:t xml:space="preserve"> </w:t>
      </w:r>
      <w:r>
        <w:rPr>
          <w:szCs w:val="20"/>
        </w:rPr>
        <w:t>4</w:t>
      </w:r>
      <w:r>
        <w:rPr>
          <w:rFonts w:hint="eastAsia"/>
          <w:szCs w:val="20"/>
        </w:rPr>
        <w:t xml:space="preserve"> g</w:t>
      </w:r>
      <w:r>
        <w:rPr>
          <w:rFonts w:hint="eastAsia"/>
          <w:szCs w:val="20"/>
        </w:rPr>
        <w:t>预先在</w:t>
      </w:r>
      <w:r>
        <w:rPr>
          <w:rFonts w:hint="eastAsia"/>
          <w:szCs w:val="20"/>
        </w:rPr>
        <w:t xml:space="preserve">105 </w:t>
      </w:r>
      <w:r>
        <w:rPr>
          <w:rFonts w:hint="eastAsia"/>
          <w:szCs w:val="20"/>
        </w:rPr>
        <w:t>℃烘</w:t>
      </w:r>
      <w:r>
        <w:rPr>
          <w:rFonts w:hint="eastAsia"/>
          <w:szCs w:val="20"/>
        </w:rPr>
        <w:t>1 h</w:t>
      </w:r>
      <w:r>
        <w:rPr>
          <w:rFonts w:hint="eastAsia"/>
          <w:szCs w:val="20"/>
        </w:rPr>
        <w:t>并在干燥器中冷却至室温的磷酸二氢钾（</w:t>
      </w:r>
      <w:r>
        <w:rPr>
          <w:rFonts w:hint="eastAsia"/>
          <w:i/>
          <w:szCs w:val="20"/>
        </w:rPr>
        <w:t>w</w:t>
      </w:r>
      <w:r>
        <w:rPr>
          <w:rFonts w:hint="eastAsia"/>
          <w:szCs w:val="20"/>
        </w:rPr>
        <w:t>≥</w:t>
      </w:r>
      <w:r>
        <w:rPr>
          <w:rFonts w:hint="eastAsia"/>
          <w:szCs w:val="20"/>
        </w:rPr>
        <w:t>99.99%</w:t>
      </w:r>
      <w:r>
        <w:rPr>
          <w:rFonts w:hint="eastAsia"/>
          <w:szCs w:val="20"/>
        </w:rPr>
        <w:t>）于</w:t>
      </w:r>
      <w:r>
        <w:rPr>
          <w:rFonts w:hint="eastAsia"/>
          <w:szCs w:val="20"/>
        </w:rPr>
        <w:t>150 mL</w:t>
      </w:r>
      <w:r>
        <w:rPr>
          <w:rFonts w:hint="eastAsia"/>
          <w:szCs w:val="20"/>
        </w:rPr>
        <w:t>烧杯中，加适量水加热煮沸溶解完全后，冷却至室温，移入</w:t>
      </w:r>
      <w:r>
        <w:rPr>
          <w:rFonts w:hint="eastAsia"/>
          <w:szCs w:val="20"/>
        </w:rPr>
        <w:t>100 mL</w:t>
      </w:r>
      <w:r>
        <w:rPr>
          <w:rFonts w:hint="eastAsia"/>
          <w:szCs w:val="20"/>
        </w:rPr>
        <w:t>容量瓶中，用水稀释至刻度，混匀，此溶液</w:t>
      </w:r>
      <w:r>
        <w:rPr>
          <w:rFonts w:hint="eastAsia"/>
          <w:szCs w:val="20"/>
        </w:rPr>
        <w:t>1 mL</w:t>
      </w:r>
      <w:r>
        <w:rPr>
          <w:rFonts w:hint="eastAsia"/>
          <w:szCs w:val="20"/>
        </w:rPr>
        <w:t>含</w:t>
      </w:r>
      <w:r>
        <w:rPr>
          <w:rFonts w:hint="eastAsia"/>
          <w:szCs w:val="20"/>
        </w:rPr>
        <w:t>1 mg</w:t>
      </w:r>
      <w:r>
        <w:rPr>
          <w:rFonts w:hint="eastAsia"/>
          <w:szCs w:val="20"/>
        </w:rPr>
        <w:t>磷。</w:t>
      </w:r>
    </w:p>
    <w:p w:rsidR="00AE0C8F" w:rsidRDefault="00977110">
      <w:pPr>
        <w:autoSpaceDE w:val="0"/>
        <w:autoSpaceDN w:val="0"/>
        <w:adjustRightInd w:val="0"/>
        <w:snapToGrid w:val="0"/>
        <w:rPr>
          <w:szCs w:val="20"/>
        </w:rPr>
      </w:pPr>
      <w:r>
        <w:rPr>
          <w:rFonts w:ascii="黑体" w:eastAsia="黑体" w:hAnsi="黑体" w:cs="黑体" w:hint="eastAsia"/>
          <w:szCs w:val="20"/>
        </w:rPr>
        <w:t>4.2.19</w:t>
      </w:r>
      <w:r>
        <w:rPr>
          <w:rFonts w:hint="eastAsia"/>
          <w:szCs w:val="20"/>
        </w:rPr>
        <w:t xml:space="preserve"> </w:t>
      </w:r>
      <w:proofErr w:type="gramStart"/>
      <w:r>
        <w:rPr>
          <w:rFonts w:hint="eastAsia"/>
          <w:szCs w:val="20"/>
        </w:rPr>
        <w:t>钛标准</w:t>
      </w:r>
      <w:proofErr w:type="gramEnd"/>
      <w:r>
        <w:rPr>
          <w:rFonts w:hint="eastAsia"/>
          <w:szCs w:val="20"/>
        </w:rPr>
        <w:t>贮存溶液：称取</w:t>
      </w:r>
      <w:r>
        <w:rPr>
          <w:rFonts w:hint="eastAsia"/>
          <w:szCs w:val="20"/>
        </w:rPr>
        <w:t>0.100 0 g</w:t>
      </w:r>
      <w:r>
        <w:rPr>
          <w:rFonts w:hint="eastAsia"/>
          <w:szCs w:val="20"/>
        </w:rPr>
        <w:t>金属钛（</w:t>
      </w:r>
      <w:r>
        <w:rPr>
          <w:rFonts w:hint="eastAsia"/>
          <w:i/>
          <w:szCs w:val="20"/>
        </w:rPr>
        <w:t>w</w:t>
      </w:r>
      <w:r>
        <w:rPr>
          <w:rFonts w:hint="eastAsia"/>
          <w:szCs w:val="20"/>
        </w:rPr>
        <w:t>≥</w:t>
      </w:r>
      <w:r>
        <w:rPr>
          <w:rFonts w:hint="eastAsia"/>
          <w:szCs w:val="20"/>
        </w:rPr>
        <w:t>99.9%</w:t>
      </w:r>
      <w:r>
        <w:rPr>
          <w:rFonts w:hint="eastAsia"/>
          <w:szCs w:val="20"/>
        </w:rPr>
        <w:t>）于</w:t>
      </w:r>
      <w:r>
        <w:rPr>
          <w:rFonts w:hint="eastAsia"/>
          <w:szCs w:val="20"/>
        </w:rPr>
        <w:t>150 mL</w:t>
      </w:r>
      <w:r>
        <w:rPr>
          <w:rFonts w:hint="eastAsia"/>
          <w:szCs w:val="20"/>
        </w:rPr>
        <w:t>聚四氟乙烯烧杯中，加入</w:t>
      </w:r>
      <w:r>
        <w:rPr>
          <w:rFonts w:hint="eastAsia"/>
          <w:szCs w:val="20"/>
        </w:rPr>
        <w:t>2 mL</w:t>
      </w:r>
      <w:r>
        <w:rPr>
          <w:rFonts w:hint="eastAsia"/>
          <w:szCs w:val="20"/>
        </w:rPr>
        <w:t>氢氟酸（</w:t>
      </w:r>
      <w:r>
        <w:rPr>
          <w:rFonts w:hint="eastAsia"/>
          <w:szCs w:val="20"/>
        </w:rPr>
        <w:t>4.2.3</w:t>
      </w:r>
      <w:r>
        <w:rPr>
          <w:rFonts w:hint="eastAsia"/>
          <w:szCs w:val="20"/>
        </w:rPr>
        <w:t>）和</w:t>
      </w:r>
      <w:r>
        <w:rPr>
          <w:rFonts w:hint="eastAsia"/>
          <w:szCs w:val="20"/>
        </w:rPr>
        <w:t>4 mL</w:t>
      </w:r>
      <w:r>
        <w:rPr>
          <w:rFonts w:hint="eastAsia"/>
          <w:szCs w:val="20"/>
        </w:rPr>
        <w:t>硫酸溶液（</w:t>
      </w:r>
      <w:r>
        <w:rPr>
          <w:rFonts w:hint="eastAsia"/>
          <w:szCs w:val="20"/>
        </w:rPr>
        <w:t>4.2.8</w:t>
      </w:r>
      <w:r>
        <w:rPr>
          <w:rFonts w:hint="eastAsia"/>
          <w:szCs w:val="20"/>
        </w:rPr>
        <w:t>）溶解，加热蒸发至冒硫酸烟。用水冲洗聚四氟乙烯烧杯，继续加热至冒硫酸烟使氟驱尽，冷却至室温，加</w:t>
      </w:r>
      <w:r>
        <w:rPr>
          <w:rFonts w:hint="eastAsia"/>
          <w:szCs w:val="20"/>
        </w:rPr>
        <w:t>10 mL</w:t>
      </w:r>
      <w:r>
        <w:rPr>
          <w:rFonts w:hint="eastAsia"/>
          <w:szCs w:val="20"/>
        </w:rPr>
        <w:t>水溶解盐类，移入</w:t>
      </w:r>
      <w:r>
        <w:rPr>
          <w:rFonts w:hint="eastAsia"/>
          <w:szCs w:val="20"/>
        </w:rPr>
        <w:t>100 mL</w:t>
      </w:r>
      <w:r>
        <w:rPr>
          <w:rFonts w:hint="eastAsia"/>
          <w:szCs w:val="20"/>
        </w:rPr>
        <w:t>容量瓶中，用硫酸溶液（</w:t>
      </w:r>
      <w:r>
        <w:rPr>
          <w:rFonts w:hint="eastAsia"/>
          <w:szCs w:val="20"/>
        </w:rPr>
        <w:t>4.2.9</w:t>
      </w:r>
      <w:r>
        <w:rPr>
          <w:rFonts w:hint="eastAsia"/>
          <w:szCs w:val="20"/>
        </w:rPr>
        <w:t>）稀释至刻度，混匀。溶液</w:t>
      </w:r>
      <w:r>
        <w:rPr>
          <w:rFonts w:hint="eastAsia"/>
          <w:szCs w:val="20"/>
        </w:rPr>
        <w:t>1 mL</w:t>
      </w:r>
      <w:r>
        <w:rPr>
          <w:rFonts w:hint="eastAsia"/>
          <w:szCs w:val="20"/>
        </w:rPr>
        <w:t>含</w:t>
      </w:r>
      <w:r>
        <w:rPr>
          <w:rFonts w:hint="eastAsia"/>
          <w:szCs w:val="20"/>
        </w:rPr>
        <w:t>1 mg</w:t>
      </w:r>
      <w:r>
        <w:rPr>
          <w:rFonts w:hint="eastAsia"/>
          <w:szCs w:val="20"/>
        </w:rPr>
        <w:t>钛。</w:t>
      </w:r>
    </w:p>
    <w:p w:rsidR="00AE0C8F" w:rsidRDefault="00977110">
      <w:pPr>
        <w:autoSpaceDE w:val="0"/>
        <w:autoSpaceDN w:val="0"/>
        <w:adjustRightInd w:val="0"/>
        <w:snapToGrid w:val="0"/>
        <w:rPr>
          <w:szCs w:val="20"/>
        </w:rPr>
      </w:pPr>
      <w:r>
        <w:rPr>
          <w:rFonts w:ascii="黑体" w:eastAsia="黑体" w:hAnsi="黑体" w:cs="黑体" w:hint="eastAsia"/>
          <w:szCs w:val="20"/>
        </w:rPr>
        <w:t>4.2.20</w:t>
      </w:r>
      <w:r>
        <w:rPr>
          <w:szCs w:val="20"/>
        </w:rPr>
        <w:t xml:space="preserve"> </w:t>
      </w:r>
      <w:r>
        <w:rPr>
          <w:rFonts w:hint="eastAsia"/>
          <w:szCs w:val="20"/>
        </w:rPr>
        <w:t>混合标准溶液</w:t>
      </w:r>
      <w:r>
        <w:rPr>
          <w:rFonts w:hint="eastAsia"/>
          <w:szCs w:val="20"/>
        </w:rPr>
        <w:t>I</w:t>
      </w:r>
      <w:r>
        <w:rPr>
          <w:rFonts w:hint="eastAsia"/>
          <w:szCs w:val="20"/>
        </w:rPr>
        <w:t>：移取</w:t>
      </w:r>
      <w:r>
        <w:rPr>
          <w:rFonts w:hint="eastAsia"/>
          <w:szCs w:val="20"/>
        </w:rPr>
        <w:t>10.00 mL</w:t>
      </w:r>
      <w:proofErr w:type="gramStart"/>
      <w:r>
        <w:rPr>
          <w:rFonts w:hint="eastAsia"/>
          <w:szCs w:val="20"/>
        </w:rPr>
        <w:t>钙标准</w:t>
      </w:r>
      <w:proofErr w:type="gramEnd"/>
      <w:r>
        <w:rPr>
          <w:rFonts w:hint="eastAsia"/>
          <w:szCs w:val="20"/>
        </w:rPr>
        <w:t>贮存溶液（</w:t>
      </w:r>
      <w:r>
        <w:rPr>
          <w:rFonts w:hint="eastAsia"/>
          <w:szCs w:val="20"/>
        </w:rPr>
        <w:t>4.2.10</w:t>
      </w:r>
      <w:r>
        <w:rPr>
          <w:rFonts w:hint="eastAsia"/>
          <w:szCs w:val="20"/>
        </w:rPr>
        <w:t>）、</w:t>
      </w:r>
      <w:r>
        <w:rPr>
          <w:rFonts w:hint="eastAsia"/>
          <w:szCs w:val="20"/>
        </w:rPr>
        <w:t>10.00 mL</w:t>
      </w:r>
      <w:proofErr w:type="gramStart"/>
      <w:r>
        <w:rPr>
          <w:rFonts w:hint="eastAsia"/>
          <w:szCs w:val="20"/>
        </w:rPr>
        <w:t>铝标准</w:t>
      </w:r>
      <w:proofErr w:type="gramEnd"/>
      <w:r>
        <w:rPr>
          <w:rFonts w:hint="eastAsia"/>
          <w:szCs w:val="20"/>
        </w:rPr>
        <w:t>贮存溶液（</w:t>
      </w:r>
      <w:r>
        <w:rPr>
          <w:rFonts w:hint="eastAsia"/>
          <w:szCs w:val="20"/>
        </w:rPr>
        <w:t>4.2.13</w:t>
      </w:r>
      <w:r>
        <w:rPr>
          <w:rFonts w:hint="eastAsia"/>
          <w:szCs w:val="20"/>
        </w:rPr>
        <w:t>）、</w:t>
      </w:r>
      <w:r>
        <w:rPr>
          <w:rFonts w:hint="eastAsia"/>
          <w:szCs w:val="20"/>
        </w:rPr>
        <w:t>10.00 mL</w:t>
      </w:r>
      <w:proofErr w:type="gramStart"/>
      <w:r>
        <w:rPr>
          <w:rFonts w:hint="eastAsia"/>
          <w:szCs w:val="20"/>
        </w:rPr>
        <w:t>锑</w:t>
      </w:r>
      <w:proofErr w:type="gramEnd"/>
      <w:r>
        <w:rPr>
          <w:rFonts w:hint="eastAsia"/>
          <w:szCs w:val="20"/>
        </w:rPr>
        <w:t>标准贮存溶液（</w:t>
      </w:r>
      <w:r>
        <w:rPr>
          <w:rFonts w:hint="eastAsia"/>
          <w:szCs w:val="20"/>
        </w:rPr>
        <w:t>4.2.15</w:t>
      </w:r>
      <w:r>
        <w:rPr>
          <w:rFonts w:hint="eastAsia"/>
          <w:szCs w:val="20"/>
        </w:rPr>
        <w:t>）、</w:t>
      </w:r>
      <w:r>
        <w:rPr>
          <w:rFonts w:hint="eastAsia"/>
          <w:szCs w:val="20"/>
        </w:rPr>
        <w:t>10.00 mL</w:t>
      </w:r>
      <w:proofErr w:type="gramStart"/>
      <w:r>
        <w:rPr>
          <w:rFonts w:hint="eastAsia"/>
          <w:szCs w:val="20"/>
        </w:rPr>
        <w:t>铋</w:t>
      </w:r>
      <w:proofErr w:type="gramEnd"/>
      <w:r>
        <w:rPr>
          <w:rFonts w:hint="eastAsia"/>
          <w:szCs w:val="20"/>
        </w:rPr>
        <w:t>标准贮存溶液（</w:t>
      </w:r>
      <w:r>
        <w:rPr>
          <w:rFonts w:hint="eastAsia"/>
          <w:szCs w:val="20"/>
        </w:rPr>
        <w:t>4.2.16</w:t>
      </w:r>
      <w:r>
        <w:rPr>
          <w:rFonts w:hint="eastAsia"/>
          <w:szCs w:val="20"/>
        </w:rPr>
        <w:t>）、</w:t>
      </w:r>
      <w:r>
        <w:rPr>
          <w:rFonts w:hint="eastAsia"/>
          <w:szCs w:val="20"/>
        </w:rPr>
        <w:t>10.00 mL</w:t>
      </w:r>
      <w:proofErr w:type="gramStart"/>
      <w:r>
        <w:rPr>
          <w:rFonts w:hint="eastAsia"/>
          <w:szCs w:val="20"/>
        </w:rPr>
        <w:t>锶</w:t>
      </w:r>
      <w:proofErr w:type="gramEnd"/>
      <w:r>
        <w:rPr>
          <w:rFonts w:hint="eastAsia"/>
          <w:szCs w:val="20"/>
        </w:rPr>
        <w:t>标准贮存溶液（</w:t>
      </w:r>
      <w:r>
        <w:rPr>
          <w:rFonts w:hint="eastAsia"/>
          <w:szCs w:val="20"/>
        </w:rPr>
        <w:t>4.2.17</w:t>
      </w:r>
      <w:r>
        <w:rPr>
          <w:rFonts w:hint="eastAsia"/>
          <w:szCs w:val="20"/>
        </w:rPr>
        <w:t>）于</w:t>
      </w:r>
      <w:r>
        <w:rPr>
          <w:rFonts w:hint="eastAsia"/>
          <w:szCs w:val="20"/>
        </w:rPr>
        <w:t>100 mL</w:t>
      </w:r>
      <w:r>
        <w:rPr>
          <w:rFonts w:hint="eastAsia"/>
          <w:szCs w:val="20"/>
        </w:rPr>
        <w:t>容量瓶中，加入</w:t>
      </w:r>
      <w:r>
        <w:rPr>
          <w:rFonts w:hint="eastAsia"/>
          <w:szCs w:val="20"/>
        </w:rPr>
        <w:t>5 mL</w:t>
      </w:r>
      <w:r>
        <w:rPr>
          <w:rFonts w:hint="eastAsia"/>
          <w:szCs w:val="20"/>
        </w:rPr>
        <w:t>盐酸（</w:t>
      </w:r>
      <w:r>
        <w:rPr>
          <w:rFonts w:hint="eastAsia"/>
          <w:szCs w:val="20"/>
        </w:rPr>
        <w:t>4.2.1</w:t>
      </w:r>
      <w:r>
        <w:rPr>
          <w:rFonts w:hint="eastAsia"/>
          <w:szCs w:val="20"/>
        </w:rPr>
        <w:t>），用水稀释到刻度，此溶液</w:t>
      </w:r>
      <w:r>
        <w:rPr>
          <w:rFonts w:hint="eastAsia"/>
          <w:szCs w:val="20"/>
        </w:rPr>
        <w:t>1 mL</w:t>
      </w:r>
      <w:r>
        <w:rPr>
          <w:rFonts w:hint="eastAsia"/>
          <w:szCs w:val="20"/>
        </w:rPr>
        <w:t>含</w:t>
      </w:r>
      <w:r>
        <w:rPr>
          <w:rFonts w:hint="eastAsia"/>
          <w:szCs w:val="20"/>
        </w:rPr>
        <w:t>100 µg</w:t>
      </w:r>
      <w:r>
        <w:rPr>
          <w:rFonts w:hint="eastAsia"/>
          <w:szCs w:val="20"/>
        </w:rPr>
        <w:t>钙、</w:t>
      </w:r>
      <w:r>
        <w:rPr>
          <w:rFonts w:hint="eastAsia"/>
          <w:szCs w:val="20"/>
        </w:rPr>
        <w:t>100 µg</w:t>
      </w:r>
      <w:r>
        <w:rPr>
          <w:rFonts w:hint="eastAsia"/>
          <w:szCs w:val="20"/>
        </w:rPr>
        <w:t>铝、</w:t>
      </w:r>
      <w:r>
        <w:rPr>
          <w:rFonts w:hint="eastAsia"/>
          <w:szCs w:val="20"/>
        </w:rPr>
        <w:t>100 µg</w:t>
      </w:r>
      <w:r>
        <w:rPr>
          <w:rFonts w:hint="eastAsia"/>
          <w:szCs w:val="20"/>
        </w:rPr>
        <w:t>锑、</w:t>
      </w:r>
      <w:r>
        <w:rPr>
          <w:rFonts w:hint="eastAsia"/>
          <w:szCs w:val="20"/>
        </w:rPr>
        <w:t>100 µg</w:t>
      </w:r>
      <w:r>
        <w:rPr>
          <w:rFonts w:hint="eastAsia"/>
          <w:szCs w:val="20"/>
        </w:rPr>
        <w:t>铋、</w:t>
      </w:r>
      <w:r>
        <w:rPr>
          <w:rFonts w:hint="eastAsia"/>
          <w:szCs w:val="20"/>
        </w:rPr>
        <w:t>100 µg</w:t>
      </w:r>
      <w:r>
        <w:rPr>
          <w:rFonts w:hint="eastAsia"/>
          <w:szCs w:val="20"/>
        </w:rPr>
        <w:t>锶。</w:t>
      </w:r>
    </w:p>
    <w:p w:rsidR="00AE0C8F" w:rsidRDefault="00977110">
      <w:pPr>
        <w:autoSpaceDE w:val="0"/>
        <w:autoSpaceDN w:val="0"/>
        <w:adjustRightInd w:val="0"/>
        <w:snapToGrid w:val="0"/>
        <w:rPr>
          <w:szCs w:val="20"/>
        </w:rPr>
      </w:pPr>
      <w:r>
        <w:rPr>
          <w:rFonts w:ascii="黑体" w:eastAsia="黑体" w:hAnsi="黑体" w:cs="黑体" w:hint="eastAsia"/>
          <w:szCs w:val="20"/>
        </w:rPr>
        <w:t>4.2.21</w:t>
      </w:r>
      <w:r>
        <w:rPr>
          <w:rFonts w:hint="eastAsia"/>
          <w:szCs w:val="20"/>
        </w:rPr>
        <w:t xml:space="preserve"> </w:t>
      </w:r>
      <w:r>
        <w:rPr>
          <w:rFonts w:hint="eastAsia"/>
          <w:szCs w:val="20"/>
        </w:rPr>
        <w:t>混合标准溶液Ⅱ：移取</w:t>
      </w:r>
      <w:r>
        <w:rPr>
          <w:rFonts w:hint="eastAsia"/>
          <w:szCs w:val="20"/>
        </w:rPr>
        <w:t>10.00 mL</w:t>
      </w:r>
      <w:proofErr w:type="gramStart"/>
      <w:r>
        <w:rPr>
          <w:rFonts w:hint="eastAsia"/>
          <w:szCs w:val="20"/>
        </w:rPr>
        <w:t>镁标准</w:t>
      </w:r>
      <w:proofErr w:type="gramEnd"/>
      <w:r>
        <w:rPr>
          <w:rFonts w:hint="eastAsia"/>
          <w:szCs w:val="20"/>
        </w:rPr>
        <w:t>贮存溶液（</w:t>
      </w:r>
      <w:r>
        <w:rPr>
          <w:rFonts w:hint="eastAsia"/>
          <w:szCs w:val="20"/>
        </w:rPr>
        <w:t>4.2.11</w:t>
      </w:r>
      <w:r>
        <w:rPr>
          <w:rFonts w:hint="eastAsia"/>
          <w:szCs w:val="20"/>
        </w:rPr>
        <w:t>）、</w:t>
      </w:r>
      <w:r>
        <w:rPr>
          <w:rFonts w:hint="eastAsia"/>
          <w:szCs w:val="20"/>
        </w:rPr>
        <w:t>10.00 mL</w:t>
      </w:r>
      <w:proofErr w:type="gramStart"/>
      <w:r>
        <w:rPr>
          <w:rFonts w:hint="eastAsia"/>
          <w:szCs w:val="20"/>
        </w:rPr>
        <w:t>锰标准</w:t>
      </w:r>
      <w:proofErr w:type="gramEnd"/>
      <w:r>
        <w:rPr>
          <w:rFonts w:hint="eastAsia"/>
          <w:szCs w:val="20"/>
        </w:rPr>
        <w:t>贮存溶液（</w:t>
      </w:r>
      <w:r>
        <w:rPr>
          <w:rFonts w:hint="eastAsia"/>
          <w:szCs w:val="20"/>
        </w:rPr>
        <w:t>4.2.12</w:t>
      </w:r>
      <w:r>
        <w:rPr>
          <w:rFonts w:hint="eastAsia"/>
          <w:szCs w:val="20"/>
        </w:rPr>
        <w:t>）、</w:t>
      </w:r>
      <w:r>
        <w:rPr>
          <w:rFonts w:hint="eastAsia"/>
          <w:szCs w:val="20"/>
        </w:rPr>
        <w:t>10.00 mL</w:t>
      </w:r>
      <w:proofErr w:type="gramStart"/>
      <w:r>
        <w:rPr>
          <w:rFonts w:hint="eastAsia"/>
          <w:szCs w:val="20"/>
        </w:rPr>
        <w:t>钡</w:t>
      </w:r>
      <w:proofErr w:type="gramEnd"/>
      <w:r>
        <w:rPr>
          <w:rFonts w:hint="eastAsia"/>
          <w:szCs w:val="20"/>
        </w:rPr>
        <w:t>标准贮存溶液（</w:t>
      </w:r>
      <w:r>
        <w:rPr>
          <w:rFonts w:hint="eastAsia"/>
          <w:szCs w:val="20"/>
        </w:rPr>
        <w:t>4.2.14</w:t>
      </w:r>
      <w:r>
        <w:rPr>
          <w:rFonts w:hint="eastAsia"/>
          <w:szCs w:val="20"/>
        </w:rPr>
        <w:t>）于</w:t>
      </w:r>
      <w:r>
        <w:rPr>
          <w:rFonts w:hint="eastAsia"/>
          <w:szCs w:val="20"/>
        </w:rPr>
        <w:t>100 mL</w:t>
      </w:r>
      <w:r>
        <w:rPr>
          <w:rFonts w:hint="eastAsia"/>
          <w:szCs w:val="20"/>
        </w:rPr>
        <w:t>容量瓶中，加入</w:t>
      </w:r>
      <w:r>
        <w:rPr>
          <w:rFonts w:hint="eastAsia"/>
          <w:szCs w:val="20"/>
        </w:rPr>
        <w:t>5 mL</w:t>
      </w:r>
      <w:r>
        <w:rPr>
          <w:rFonts w:hint="eastAsia"/>
          <w:szCs w:val="20"/>
        </w:rPr>
        <w:t>盐酸（</w:t>
      </w:r>
      <w:r>
        <w:rPr>
          <w:rFonts w:hint="eastAsia"/>
          <w:szCs w:val="20"/>
        </w:rPr>
        <w:t>4.2.1</w:t>
      </w:r>
      <w:r>
        <w:rPr>
          <w:rFonts w:hint="eastAsia"/>
          <w:szCs w:val="20"/>
        </w:rPr>
        <w:t>），用水稀释到刻度，此溶液</w:t>
      </w:r>
      <w:r>
        <w:rPr>
          <w:rFonts w:hint="eastAsia"/>
          <w:szCs w:val="20"/>
        </w:rPr>
        <w:t>1 mL</w:t>
      </w:r>
      <w:r>
        <w:rPr>
          <w:rFonts w:hint="eastAsia"/>
          <w:szCs w:val="20"/>
        </w:rPr>
        <w:t>含</w:t>
      </w:r>
      <w:r>
        <w:rPr>
          <w:rFonts w:hint="eastAsia"/>
          <w:szCs w:val="20"/>
        </w:rPr>
        <w:t>100 µg</w:t>
      </w:r>
      <w:r>
        <w:rPr>
          <w:rFonts w:hint="eastAsia"/>
          <w:szCs w:val="20"/>
        </w:rPr>
        <w:t>镁、</w:t>
      </w:r>
      <w:r>
        <w:rPr>
          <w:rFonts w:hint="eastAsia"/>
          <w:szCs w:val="20"/>
        </w:rPr>
        <w:t>100 µg</w:t>
      </w:r>
      <w:r>
        <w:rPr>
          <w:rFonts w:hint="eastAsia"/>
          <w:szCs w:val="20"/>
        </w:rPr>
        <w:t>锰、</w:t>
      </w:r>
      <w:r>
        <w:rPr>
          <w:rFonts w:hint="eastAsia"/>
          <w:szCs w:val="20"/>
        </w:rPr>
        <w:t>100 µg</w:t>
      </w:r>
      <w:r>
        <w:rPr>
          <w:rFonts w:hint="eastAsia"/>
          <w:szCs w:val="20"/>
        </w:rPr>
        <w:t>钡。</w:t>
      </w:r>
    </w:p>
    <w:p w:rsidR="00AE0C8F" w:rsidRDefault="00977110">
      <w:pPr>
        <w:autoSpaceDE w:val="0"/>
        <w:autoSpaceDN w:val="0"/>
        <w:adjustRightInd w:val="0"/>
        <w:snapToGrid w:val="0"/>
        <w:rPr>
          <w:szCs w:val="20"/>
        </w:rPr>
      </w:pPr>
      <w:r>
        <w:rPr>
          <w:rFonts w:ascii="黑体" w:eastAsia="黑体" w:hAnsi="黑体" w:cs="黑体" w:hint="eastAsia"/>
          <w:szCs w:val="20"/>
        </w:rPr>
        <w:t>4.2.22</w:t>
      </w:r>
      <w:r>
        <w:rPr>
          <w:rFonts w:hint="eastAsia"/>
          <w:szCs w:val="20"/>
        </w:rPr>
        <w:t xml:space="preserve"> </w:t>
      </w:r>
      <w:r>
        <w:rPr>
          <w:rFonts w:hint="eastAsia"/>
          <w:szCs w:val="20"/>
        </w:rPr>
        <w:t>标准溶液Ⅲ：移取</w:t>
      </w:r>
      <w:r>
        <w:rPr>
          <w:rFonts w:hint="eastAsia"/>
          <w:szCs w:val="20"/>
        </w:rPr>
        <w:t>10.00 mL</w:t>
      </w:r>
      <w:proofErr w:type="gramStart"/>
      <w:r>
        <w:rPr>
          <w:rFonts w:hint="eastAsia"/>
          <w:szCs w:val="20"/>
        </w:rPr>
        <w:t>磷标准</w:t>
      </w:r>
      <w:proofErr w:type="gramEnd"/>
      <w:r>
        <w:rPr>
          <w:rFonts w:hint="eastAsia"/>
          <w:szCs w:val="20"/>
        </w:rPr>
        <w:t>贮存溶液（</w:t>
      </w:r>
      <w:r>
        <w:rPr>
          <w:rFonts w:hint="eastAsia"/>
          <w:szCs w:val="20"/>
        </w:rPr>
        <w:t>4.2.18</w:t>
      </w:r>
      <w:r>
        <w:rPr>
          <w:rFonts w:hint="eastAsia"/>
          <w:szCs w:val="20"/>
        </w:rPr>
        <w:t>）于</w:t>
      </w:r>
      <w:r>
        <w:rPr>
          <w:rFonts w:hint="eastAsia"/>
          <w:szCs w:val="20"/>
        </w:rPr>
        <w:t>100 mL</w:t>
      </w:r>
      <w:r>
        <w:rPr>
          <w:rFonts w:hint="eastAsia"/>
          <w:szCs w:val="20"/>
        </w:rPr>
        <w:t>容量瓶中，用水稀释至刻度，此溶液</w:t>
      </w:r>
      <w:r>
        <w:rPr>
          <w:rFonts w:hint="eastAsia"/>
          <w:szCs w:val="20"/>
        </w:rPr>
        <w:t>1 mL</w:t>
      </w:r>
      <w:r>
        <w:rPr>
          <w:rFonts w:hint="eastAsia"/>
          <w:szCs w:val="20"/>
        </w:rPr>
        <w:t>含</w:t>
      </w:r>
      <w:r>
        <w:rPr>
          <w:rFonts w:hint="eastAsia"/>
          <w:szCs w:val="20"/>
        </w:rPr>
        <w:t>100 µg</w:t>
      </w:r>
      <w:r>
        <w:rPr>
          <w:rFonts w:hint="eastAsia"/>
          <w:szCs w:val="20"/>
        </w:rPr>
        <w:t>磷。</w:t>
      </w:r>
    </w:p>
    <w:p w:rsidR="00AE0C8F" w:rsidRDefault="00977110">
      <w:pPr>
        <w:autoSpaceDE w:val="0"/>
        <w:autoSpaceDN w:val="0"/>
        <w:adjustRightInd w:val="0"/>
        <w:snapToGrid w:val="0"/>
        <w:rPr>
          <w:szCs w:val="20"/>
        </w:rPr>
      </w:pPr>
      <w:r>
        <w:rPr>
          <w:rFonts w:ascii="黑体" w:eastAsia="黑体" w:hAnsi="黑体" w:cs="黑体" w:hint="eastAsia"/>
          <w:szCs w:val="20"/>
        </w:rPr>
        <w:t>4.2.23</w:t>
      </w:r>
      <w:r>
        <w:rPr>
          <w:rFonts w:hint="eastAsia"/>
          <w:szCs w:val="20"/>
        </w:rPr>
        <w:t xml:space="preserve"> </w:t>
      </w:r>
      <w:r>
        <w:rPr>
          <w:rFonts w:hint="eastAsia"/>
          <w:szCs w:val="20"/>
        </w:rPr>
        <w:t>标准溶液Ⅳ：移取</w:t>
      </w:r>
      <w:r>
        <w:rPr>
          <w:rFonts w:hint="eastAsia"/>
          <w:szCs w:val="20"/>
        </w:rPr>
        <w:t>10.00 mL</w:t>
      </w:r>
      <w:proofErr w:type="gramStart"/>
      <w:r>
        <w:rPr>
          <w:rFonts w:hint="eastAsia"/>
          <w:szCs w:val="20"/>
        </w:rPr>
        <w:t>钛标准</w:t>
      </w:r>
      <w:proofErr w:type="gramEnd"/>
      <w:r>
        <w:rPr>
          <w:rFonts w:hint="eastAsia"/>
          <w:szCs w:val="20"/>
        </w:rPr>
        <w:t>贮存溶液（</w:t>
      </w:r>
      <w:r>
        <w:rPr>
          <w:rFonts w:hint="eastAsia"/>
          <w:szCs w:val="20"/>
        </w:rPr>
        <w:t>4.2.19</w:t>
      </w:r>
      <w:r>
        <w:rPr>
          <w:rFonts w:hint="eastAsia"/>
          <w:szCs w:val="20"/>
        </w:rPr>
        <w:t>）于</w:t>
      </w:r>
      <w:r>
        <w:rPr>
          <w:rFonts w:hint="eastAsia"/>
          <w:szCs w:val="20"/>
        </w:rPr>
        <w:t>100 mL</w:t>
      </w:r>
      <w:r>
        <w:rPr>
          <w:rFonts w:hint="eastAsia"/>
          <w:szCs w:val="20"/>
        </w:rPr>
        <w:t>容量瓶中，加入</w:t>
      </w:r>
      <w:r>
        <w:rPr>
          <w:rFonts w:hint="eastAsia"/>
          <w:szCs w:val="20"/>
        </w:rPr>
        <w:t>2 mL</w:t>
      </w:r>
      <w:r>
        <w:rPr>
          <w:rFonts w:hint="eastAsia"/>
          <w:szCs w:val="20"/>
        </w:rPr>
        <w:t>硫酸溶液</w:t>
      </w:r>
      <w:r>
        <w:rPr>
          <w:rFonts w:hint="eastAsia"/>
          <w:szCs w:val="20"/>
        </w:rPr>
        <w:lastRenderedPageBreak/>
        <w:t>（</w:t>
      </w:r>
      <w:r>
        <w:rPr>
          <w:rFonts w:hint="eastAsia"/>
          <w:szCs w:val="20"/>
        </w:rPr>
        <w:t>3.9</w:t>
      </w:r>
      <w:r>
        <w:rPr>
          <w:rFonts w:hint="eastAsia"/>
          <w:szCs w:val="20"/>
        </w:rPr>
        <w:t>），用水稀释至刻度，此溶液</w:t>
      </w:r>
      <w:r>
        <w:rPr>
          <w:rFonts w:hint="eastAsia"/>
          <w:szCs w:val="20"/>
        </w:rPr>
        <w:t>1 mL</w:t>
      </w:r>
      <w:r>
        <w:rPr>
          <w:rFonts w:hint="eastAsia"/>
          <w:szCs w:val="20"/>
        </w:rPr>
        <w:t>含</w:t>
      </w:r>
      <w:r>
        <w:rPr>
          <w:rFonts w:hint="eastAsia"/>
          <w:szCs w:val="20"/>
        </w:rPr>
        <w:t>100 µg</w:t>
      </w:r>
      <w:r>
        <w:rPr>
          <w:rFonts w:hint="eastAsia"/>
          <w:szCs w:val="20"/>
        </w:rPr>
        <w:t>钛。</w:t>
      </w:r>
    </w:p>
    <w:p w:rsidR="00AE0C8F" w:rsidRDefault="00977110">
      <w:pPr>
        <w:autoSpaceDE w:val="0"/>
        <w:autoSpaceDN w:val="0"/>
        <w:adjustRightInd w:val="0"/>
        <w:snapToGrid w:val="0"/>
        <w:rPr>
          <w:szCs w:val="20"/>
        </w:rPr>
      </w:pPr>
      <w:r>
        <w:rPr>
          <w:rFonts w:ascii="黑体" w:eastAsia="黑体" w:hAnsi="黑体" w:cs="黑体" w:hint="eastAsia"/>
          <w:szCs w:val="20"/>
        </w:rPr>
        <w:t>4.2.24</w:t>
      </w:r>
      <w:r>
        <w:rPr>
          <w:szCs w:val="20"/>
        </w:rPr>
        <w:t xml:space="preserve"> </w:t>
      </w:r>
      <w:r>
        <w:rPr>
          <w:rFonts w:hint="eastAsia"/>
          <w:szCs w:val="20"/>
        </w:rPr>
        <w:t>氩气：体积分数大于</w:t>
      </w:r>
      <w:r>
        <w:rPr>
          <w:szCs w:val="20"/>
        </w:rPr>
        <w:t>99.99%</w:t>
      </w:r>
      <w:r>
        <w:rPr>
          <w:rFonts w:hint="eastAsia"/>
          <w:szCs w:val="20"/>
        </w:rPr>
        <w:t>。</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4.3 仪器设备</w:t>
      </w:r>
    </w:p>
    <w:p w:rsidR="00AE0C8F" w:rsidRDefault="00977110">
      <w:pPr>
        <w:autoSpaceDE w:val="0"/>
        <w:autoSpaceDN w:val="0"/>
        <w:adjustRightInd w:val="0"/>
        <w:snapToGrid w:val="0"/>
        <w:rPr>
          <w:szCs w:val="20"/>
        </w:rPr>
      </w:pPr>
      <w:r>
        <w:rPr>
          <w:rFonts w:ascii="黑体" w:eastAsia="黑体" w:hAnsi="黑体" w:cs="黑体" w:hint="eastAsia"/>
          <w:szCs w:val="20"/>
        </w:rPr>
        <w:t>4.3.1</w:t>
      </w:r>
      <w:r>
        <w:rPr>
          <w:rFonts w:hint="eastAsia"/>
          <w:szCs w:val="20"/>
        </w:rPr>
        <w:t xml:space="preserve"> </w:t>
      </w:r>
      <w:r>
        <w:rPr>
          <w:rFonts w:hint="eastAsia"/>
          <w:szCs w:val="20"/>
        </w:rPr>
        <w:t>电感耦合等离子体发射光谱仪。</w:t>
      </w:r>
    </w:p>
    <w:p w:rsidR="00AE0C8F" w:rsidRDefault="00977110">
      <w:pPr>
        <w:autoSpaceDE w:val="0"/>
        <w:autoSpaceDN w:val="0"/>
        <w:adjustRightInd w:val="0"/>
        <w:snapToGrid w:val="0"/>
        <w:ind w:firstLineChars="200" w:firstLine="420"/>
        <w:rPr>
          <w:szCs w:val="20"/>
        </w:rPr>
      </w:pPr>
      <w:bookmarkStart w:id="9" w:name="_Hlk58873078"/>
      <w:r>
        <w:rPr>
          <w:rFonts w:hint="eastAsia"/>
          <w:szCs w:val="20"/>
        </w:rPr>
        <w:t>在仪器最佳工作条件下，凡达到下列指标者均可使用：</w:t>
      </w:r>
    </w:p>
    <w:bookmarkEnd w:id="9"/>
    <w:p w:rsidR="00AE0C8F" w:rsidRDefault="00977110">
      <w:pPr>
        <w:autoSpaceDE w:val="0"/>
        <w:autoSpaceDN w:val="0"/>
        <w:adjustRightInd w:val="0"/>
        <w:snapToGrid w:val="0"/>
        <w:ind w:firstLineChars="200" w:firstLine="420"/>
        <w:rPr>
          <w:szCs w:val="20"/>
        </w:rPr>
      </w:pPr>
      <w:r>
        <w:rPr>
          <w:rFonts w:hint="eastAsia"/>
          <w:szCs w:val="20"/>
        </w:rPr>
        <w:t>——应符合</w:t>
      </w:r>
      <w:r>
        <w:rPr>
          <w:rFonts w:hint="eastAsia"/>
          <w:szCs w:val="20"/>
        </w:rPr>
        <w:t>JJG 768</w:t>
      </w:r>
      <w:r>
        <w:rPr>
          <w:rFonts w:hint="eastAsia"/>
          <w:szCs w:val="20"/>
        </w:rPr>
        <w:t>中要求的发射光谱仪检定规程和技术指标。</w:t>
      </w:r>
    </w:p>
    <w:p w:rsidR="00AE0C8F" w:rsidRDefault="00977110">
      <w:pPr>
        <w:pStyle w:val="affa"/>
        <w:snapToGrid w:val="0"/>
        <w:spacing w:line="240" w:lineRule="auto"/>
        <w:ind w:firstLineChars="200" w:firstLine="420"/>
        <w:jc w:val="both"/>
      </w:pPr>
      <w:r>
        <w:rPr>
          <w:rFonts w:hint="eastAsia"/>
          <w:szCs w:val="21"/>
        </w:rPr>
        <w:t>——测定元素的推荐分析谱线波长见表</w:t>
      </w:r>
      <w:r>
        <w:rPr>
          <w:rFonts w:hint="eastAsia"/>
          <w:szCs w:val="21"/>
        </w:rPr>
        <w:t>2</w:t>
      </w:r>
      <w:r>
        <w:rPr>
          <w:rFonts w:hint="eastAsia"/>
          <w:szCs w:val="21"/>
        </w:rPr>
        <w:t>。</w:t>
      </w:r>
    </w:p>
    <w:p w:rsidR="00AE0C8F" w:rsidRDefault="00977110">
      <w:pPr>
        <w:spacing w:beforeLines="50" w:before="156" w:afterLines="50" w:after="156" w:line="300" w:lineRule="exact"/>
        <w:jc w:val="center"/>
        <w:rPr>
          <w:rFonts w:eastAsia="黑体"/>
        </w:rPr>
      </w:pPr>
      <w:r>
        <w:rPr>
          <w:rFonts w:eastAsia="黑体" w:hint="eastAsia"/>
        </w:rPr>
        <w:t>表</w:t>
      </w:r>
      <w:r>
        <w:rPr>
          <w:rFonts w:eastAsia="黑体" w:hint="eastAsia"/>
        </w:rPr>
        <w:t xml:space="preserve">2 </w:t>
      </w:r>
      <w:r>
        <w:rPr>
          <w:rFonts w:eastAsia="黑体" w:hint="eastAsia"/>
        </w:rPr>
        <w:t>推荐分析谱线波长</w:t>
      </w:r>
    </w:p>
    <w:p w:rsidR="00AE0C8F" w:rsidRDefault="00977110">
      <w:pPr>
        <w:adjustRightInd w:val="0"/>
        <w:snapToGrid w:val="0"/>
        <w:ind w:right="180"/>
        <w:jc w:val="right"/>
        <w:rPr>
          <w:sz w:val="18"/>
          <w:szCs w:val="18"/>
        </w:rPr>
      </w:pPr>
      <w:r>
        <w:rPr>
          <w:rFonts w:hint="eastAsia"/>
          <w:sz w:val="18"/>
          <w:szCs w:val="18"/>
        </w:rPr>
        <w:t>单位：</w:t>
      </w:r>
      <w:r>
        <w:rPr>
          <w:rFonts w:hint="eastAsia"/>
          <w:sz w:val="18"/>
          <w:szCs w:val="18"/>
        </w:rPr>
        <w:t>nm</w:t>
      </w:r>
    </w:p>
    <w:tbl>
      <w:tblPr>
        <w:tblW w:w="492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4"/>
        <w:gridCol w:w="2331"/>
        <w:gridCol w:w="2288"/>
        <w:gridCol w:w="2289"/>
      </w:tblGrid>
      <w:tr w:rsidR="00AE0C8F">
        <w:trPr>
          <w:jc w:val="center"/>
        </w:trPr>
        <w:tc>
          <w:tcPr>
            <w:tcW w:w="1249" w:type="pct"/>
            <w:tcBorders>
              <w:top w:val="single" w:sz="8" w:space="0" w:color="auto"/>
              <w:left w:val="single" w:sz="8"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测定元素</w:t>
            </w:r>
          </w:p>
        </w:tc>
        <w:tc>
          <w:tcPr>
            <w:tcW w:w="1249" w:type="pct"/>
            <w:tcBorders>
              <w:top w:val="single" w:sz="8" w:space="0" w:color="auto"/>
              <w:left w:val="single" w:sz="4" w:space="0" w:color="auto"/>
              <w:bottom w:val="single" w:sz="8"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波长</w:t>
            </w:r>
          </w:p>
        </w:tc>
        <w:tc>
          <w:tcPr>
            <w:tcW w:w="1250" w:type="pct"/>
            <w:tcBorders>
              <w:top w:val="single" w:sz="8" w:space="0" w:color="auto"/>
              <w:left w:val="double" w:sz="4" w:space="0" w:color="auto"/>
              <w:bottom w:val="single" w:sz="8"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测定元素</w:t>
            </w:r>
          </w:p>
        </w:tc>
        <w:tc>
          <w:tcPr>
            <w:tcW w:w="1250" w:type="pct"/>
            <w:tcBorders>
              <w:top w:val="single" w:sz="8" w:space="0" w:color="auto"/>
              <w:left w:val="single" w:sz="4" w:space="0" w:color="auto"/>
              <w:bottom w:val="single" w:sz="8"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波长</w:t>
            </w:r>
          </w:p>
        </w:tc>
      </w:tr>
      <w:tr w:rsidR="00AE0C8F">
        <w:trPr>
          <w:trHeight w:val="340"/>
          <w:jc w:val="center"/>
        </w:trPr>
        <w:tc>
          <w:tcPr>
            <w:tcW w:w="1249" w:type="pct"/>
            <w:tcBorders>
              <w:top w:val="single" w:sz="8"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钙</w:t>
            </w:r>
          </w:p>
        </w:tc>
        <w:tc>
          <w:tcPr>
            <w:tcW w:w="1249" w:type="pct"/>
            <w:tcBorders>
              <w:top w:val="single" w:sz="8" w:space="0" w:color="auto"/>
              <w:left w:val="single" w:sz="4" w:space="0" w:color="auto"/>
              <w:bottom w:val="single" w:sz="4"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396.847</w:t>
            </w:r>
            <w:r>
              <w:rPr>
                <w:rFonts w:hint="eastAsia"/>
                <w:sz w:val="18"/>
              </w:rPr>
              <w:t>、</w:t>
            </w:r>
            <w:r>
              <w:rPr>
                <w:rFonts w:hint="eastAsia"/>
                <w:sz w:val="18"/>
              </w:rPr>
              <w:t>317.933</w:t>
            </w:r>
          </w:p>
        </w:tc>
        <w:tc>
          <w:tcPr>
            <w:tcW w:w="1250" w:type="pct"/>
            <w:tcBorders>
              <w:top w:val="single" w:sz="8" w:space="0" w:color="auto"/>
              <w:left w:val="doub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锑</w:t>
            </w:r>
          </w:p>
        </w:tc>
        <w:tc>
          <w:tcPr>
            <w:tcW w:w="1250" w:type="pct"/>
            <w:tcBorders>
              <w:top w:val="single" w:sz="8"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217.582</w:t>
            </w:r>
            <w:r>
              <w:rPr>
                <w:rFonts w:hint="eastAsia"/>
                <w:sz w:val="18"/>
              </w:rPr>
              <w:t>、</w:t>
            </w:r>
            <w:r>
              <w:rPr>
                <w:rFonts w:hint="eastAsia"/>
                <w:sz w:val="18"/>
              </w:rPr>
              <w:t>206.834</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镁</w:t>
            </w:r>
          </w:p>
        </w:tc>
        <w:tc>
          <w:tcPr>
            <w:tcW w:w="1249" w:type="pct"/>
            <w:tcBorders>
              <w:top w:val="single" w:sz="4" w:space="0" w:color="auto"/>
              <w:left w:val="single" w:sz="4" w:space="0" w:color="auto"/>
              <w:bottom w:val="single" w:sz="4"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279.553</w:t>
            </w:r>
            <w:r>
              <w:rPr>
                <w:rFonts w:hint="eastAsia"/>
                <w:sz w:val="18"/>
              </w:rPr>
              <w:t>、</w:t>
            </w:r>
            <w:r>
              <w:rPr>
                <w:rFonts w:hint="eastAsia"/>
                <w:sz w:val="18"/>
              </w:rPr>
              <w:t>280.270</w:t>
            </w:r>
          </w:p>
        </w:tc>
        <w:tc>
          <w:tcPr>
            <w:tcW w:w="1250" w:type="pct"/>
            <w:tcBorders>
              <w:top w:val="single" w:sz="4" w:space="0" w:color="auto"/>
              <w:left w:val="doub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铋</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223.061</w:t>
            </w:r>
            <w:r>
              <w:rPr>
                <w:rFonts w:hint="eastAsia"/>
                <w:sz w:val="18"/>
              </w:rPr>
              <w:t>、</w:t>
            </w:r>
            <w:r>
              <w:rPr>
                <w:rFonts w:hint="eastAsia"/>
                <w:sz w:val="18"/>
              </w:rPr>
              <w:t>190.171</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锰</w:t>
            </w:r>
          </w:p>
        </w:tc>
        <w:tc>
          <w:tcPr>
            <w:tcW w:w="1249" w:type="pct"/>
            <w:tcBorders>
              <w:top w:val="single" w:sz="4" w:space="0" w:color="auto"/>
              <w:left w:val="single" w:sz="4" w:space="0" w:color="auto"/>
              <w:bottom w:val="single" w:sz="4"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257.610</w:t>
            </w:r>
            <w:r>
              <w:rPr>
                <w:rFonts w:hint="eastAsia"/>
                <w:sz w:val="18"/>
              </w:rPr>
              <w:t>、</w:t>
            </w:r>
            <w:r>
              <w:rPr>
                <w:rFonts w:hint="eastAsia"/>
                <w:sz w:val="18"/>
              </w:rPr>
              <w:t>260.568</w:t>
            </w:r>
          </w:p>
        </w:tc>
        <w:tc>
          <w:tcPr>
            <w:tcW w:w="1250" w:type="pct"/>
            <w:tcBorders>
              <w:top w:val="single" w:sz="4" w:space="0" w:color="auto"/>
              <w:left w:val="doub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锶</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407.771</w:t>
            </w:r>
            <w:r>
              <w:rPr>
                <w:rFonts w:hint="eastAsia"/>
                <w:sz w:val="18"/>
              </w:rPr>
              <w:t>、</w:t>
            </w:r>
            <w:r>
              <w:rPr>
                <w:rFonts w:hint="eastAsia"/>
                <w:sz w:val="18"/>
              </w:rPr>
              <w:t>421.552</w:t>
            </w:r>
            <w:r>
              <w:rPr>
                <w:rFonts w:hint="eastAsia"/>
                <w:sz w:val="18"/>
              </w:rPr>
              <w:t>、</w:t>
            </w:r>
            <w:r>
              <w:rPr>
                <w:rFonts w:hint="eastAsia"/>
                <w:sz w:val="18"/>
              </w:rPr>
              <w:t>216.596</w:t>
            </w:r>
          </w:p>
        </w:tc>
      </w:tr>
      <w:tr w:rsidR="00AE0C8F">
        <w:trPr>
          <w:trHeight w:val="340"/>
          <w:jc w:val="center"/>
        </w:trPr>
        <w:tc>
          <w:tcPr>
            <w:tcW w:w="1249" w:type="pct"/>
            <w:tcBorders>
              <w:top w:val="single" w:sz="4" w:space="0" w:color="auto"/>
              <w:left w:val="single" w:sz="8" w:space="0" w:color="auto"/>
              <w:bottom w:val="single" w:sz="4"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铝</w:t>
            </w:r>
          </w:p>
        </w:tc>
        <w:tc>
          <w:tcPr>
            <w:tcW w:w="1249" w:type="pct"/>
            <w:tcBorders>
              <w:top w:val="single" w:sz="4" w:space="0" w:color="auto"/>
              <w:left w:val="single" w:sz="4" w:space="0" w:color="auto"/>
              <w:bottom w:val="single" w:sz="4"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396.152</w:t>
            </w:r>
            <w:r>
              <w:rPr>
                <w:rFonts w:hint="eastAsia"/>
                <w:sz w:val="18"/>
              </w:rPr>
              <w:t>、</w:t>
            </w:r>
            <w:r>
              <w:rPr>
                <w:rFonts w:hint="eastAsia"/>
                <w:sz w:val="18"/>
              </w:rPr>
              <w:t>308.215</w:t>
            </w:r>
            <w:r>
              <w:rPr>
                <w:rFonts w:hint="eastAsia"/>
                <w:sz w:val="18"/>
              </w:rPr>
              <w:t>、</w:t>
            </w:r>
            <w:r>
              <w:rPr>
                <w:rFonts w:hint="eastAsia"/>
                <w:sz w:val="18"/>
              </w:rPr>
              <w:t>237.312</w:t>
            </w:r>
          </w:p>
        </w:tc>
        <w:tc>
          <w:tcPr>
            <w:tcW w:w="1250" w:type="pct"/>
            <w:tcBorders>
              <w:top w:val="single" w:sz="4" w:space="0" w:color="auto"/>
              <w:left w:val="double" w:sz="4" w:space="0" w:color="auto"/>
              <w:bottom w:val="single" w:sz="4"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磷</w:t>
            </w:r>
          </w:p>
        </w:tc>
        <w:tc>
          <w:tcPr>
            <w:tcW w:w="1250"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213.618</w:t>
            </w:r>
            <w:r>
              <w:rPr>
                <w:rFonts w:hint="eastAsia"/>
                <w:sz w:val="18"/>
              </w:rPr>
              <w:t>、</w:t>
            </w:r>
            <w:r>
              <w:rPr>
                <w:rFonts w:hint="eastAsia"/>
                <w:sz w:val="18"/>
              </w:rPr>
              <w:t>177.434</w:t>
            </w:r>
          </w:p>
        </w:tc>
      </w:tr>
      <w:tr w:rsidR="00AE0C8F">
        <w:trPr>
          <w:trHeight w:val="340"/>
          <w:jc w:val="center"/>
        </w:trPr>
        <w:tc>
          <w:tcPr>
            <w:tcW w:w="1249" w:type="pct"/>
            <w:tcBorders>
              <w:top w:val="single" w:sz="4" w:space="0" w:color="auto"/>
              <w:left w:val="single" w:sz="8" w:space="0" w:color="auto"/>
              <w:bottom w:val="single" w:sz="8" w:space="0" w:color="auto"/>
              <w:right w:val="sing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钡</w:t>
            </w:r>
          </w:p>
        </w:tc>
        <w:tc>
          <w:tcPr>
            <w:tcW w:w="1249" w:type="pct"/>
            <w:tcBorders>
              <w:top w:val="single" w:sz="4" w:space="0" w:color="auto"/>
              <w:left w:val="single" w:sz="4" w:space="0" w:color="auto"/>
              <w:bottom w:val="single" w:sz="8" w:space="0" w:color="auto"/>
              <w:right w:val="double" w:sz="4" w:space="0" w:color="auto"/>
            </w:tcBorders>
            <w:shd w:val="clear" w:color="auto" w:fill="FFFFFF"/>
            <w:noWrap/>
            <w:vAlign w:val="center"/>
          </w:tcPr>
          <w:p w:rsidR="00AE0C8F" w:rsidRDefault="00977110">
            <w:pPr>
              <w:pStyle w:val="afff8"/>
              <w:adjustRightInd w:val="0"/>
              <w:snapToGrid w:val="0"/>
              <w:rPr>
                <w:sz w:val="18"/>
              </w:rPr>
            </w:pPr>
            <w:r>
              <w:rPr>
                <w:rFonts w:hint="eastAsia"/>
                <w:sz w:val="18"/>
              </w:rPr>
              <w:t>455.403</w:t>
            </w:r>
            <w:r>
              <w:rPr>
                <w:rFonts w:hint="eastAsia"/>
                <w:sz w:val="18"/>
              </w:rPr>
              <w:t>、</w:t>
            </w:r>
            <w:r>
              <w:rPr>
                <w:rFonts w:hint="eastAsia"/>
                <w:sz w:val="18"/>
              </w:rPr>
              <w:t>233.527</w:t>
            </w:r>
          </w:p>
        </w:tc>
        <w:tc>
          <w:tcPr>
            <w:tcW w:w="1250" w:type="pct"/>
            <w:tcBorders>
              <w:top w:val="single" w:sz="4" w:space="0" w:color="auto"/>
              <w:left w:val="double" w:sz="4" w:space="0" w:color="auto"/>
              <w:bottom w:val="single" w:sz="8" w:space="0" w:color="auto"/>
              <w:right w:val="single" w:sz="4" w:space="0" w:color="auto"/>
            </w:tcBorders>
            <w:shd w:val="clear" w:color="auto" w:fill="FFFFFF"/>
            <w:vAlign w:val="center"/>
          </w:tcPr>
          <w:p w:rsidR="00AE0C8F" w:rsidRDefault="00977110">
            <w:pPr>
              <w:pStyle w:val="afff8"/>
              <w:adjustRightInd w:val="0"/>
              <w:snapToGrid w:val="0"/>
              <w:rPr>
                <w:sz w:val="18"/>
              </w:rPr>
            </w:pPr>
            <w:r>
              <w:rPr>
                <w:rFonts w:hint="eastAsia"/>
                <w:sz w:val="18"/>
              </w:rPr>
              <w:t>钛</w:t>
            </w:r>
          </w:p>
        </w:tc>
        <w:tc>
          <w:tcPr>
            <w:tcW w:w="1250" w:type="pct"/>
            <w:tcBorders>
              <w:top w:val="single" w:sz="4" w:space="0" w:color="auto"/>
              <w:left w:val="single" w:sz="4" w:space="0" w:color="auto"/>
              <w:bottom w:val="single" w:sz="8" w:space="0" w:color="auto"/>
              <w:right w:val="single" w:sz="8" w:space="0" w:color="auto"/>
            </w:tcBorders>
            <w:shd w:val="clear" w:color="auto" w:fill="FFFFFF"/>
            <w:vAlign w:val="center"/>
          </w:tcPr>
          <w:p w:rsidR="00AE0C8F" w:rsidRDefault="00977110">
            <w:pPr>
              <w:pStyle w:val="afff8"/>
              <w:adjustRightInd w:val="0"/>
              <w:snapToGrid w:val="0"/>
              <w:rPr>
                <w:sz w:val="18"/>
              </w:rPr>
            </w:pPr>
            <w:r>
              <w:rPr>
                <w:rFonts w:hint="eastAsia"/>
                <w:sz w:val="18"/>
              </w:rPr>
              <w:t>336.122</w:t>
            </w:r>
            <w:r>
              <w:rPr>
                <w:rFonts w:hint="eastAsia"/>
                <w:sz w:val="18"/>
              </w:rPr>
              <w:t>、</w:t>
            </w:r>
            <w:r>
              <w:rPr>
                <w:rFonts w:hint="eastAsia"/>
                <w:sz w:val="18"/>
              </w:rPr>
              <w:t>308.804</w:t>
            </w:r>
          </w:p>
        </w:tc>
      </w:tr>
    </w:tbl>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4.4 样品</w:t>
      </w:r>
    </w:p>
    <w:p w:rsidR="00AE0C8F" w:rsidRDefault="00977110">
      <w:pPr>
        <w:autoSpaceDE w:val="0"/>
        <w:autoSpaceDN w:val="0"/>
        <w:adjustRightInd w:val="0"/>
        <w:snapToGrid w:val="0"/>
        <w:ind w:firstLineChars="200" w:firstLine="420"/>
        <w:rPr>
          <w:szCs w:val="20"/>
        </w:rPr>
      </w:pPr>
      <w:r>
        <w:rPr>
          <w:rFonts w:hint="eastAsia"/>
          <w:szCs w:val="20"/>
        </w:rPr>
        <w:t>合金制成粉状，过</w:t>
      </w:r>
      <w:r>
        <w:rPr>
          <w:rFonts w:hint="eastAsia"/>
          <w:szCs w:val="20"/>
        </w:rPr>
        <w:t>0.125 mm</w:t>
      </w:r>
      <w:r>
        <w:rPr>
          <w:rFonts w:hint="eastAsia"/>
          <w:szCs w:val="20"/>
        </w:rPr>
        <w:t>筛。</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4.5 试验步骤</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4.5.1 试料</w:t>
      </w:r>
    </w:p>
    <w:p w:rsidR="00AE0C8F" w:rsidRDefault="00977110">
      <w:pPr>
        <w:autoSpaceDE w:val="0"/>
        <w:autoSpaceDN w:val="0"/>
        <w:adjustRightInd w:val="0"/>
        <w:snapToGrid w:val="0"/>
        <w:ind w:firstLineChars="200" w:firstLine="420"/>
        <w:rPr>
          <w:szCs w:val="20"/>
        </w:rPr>
      </w:pPr>
      <w:r>
        <w:rPr>
          <w:rFonts w:hint="eastAsia"/>
          <w:szCs w:val="20"/>
        </w:rPr>
        <w:t>称取</w:t>
      </w:r>
      <w:r>
        <w:rPr>
          <w:rFonts w:hint="eastAsia"/>
          <w:szCs w:val="20"/>
        </w:rPr>
        <w:t>0.10 g</w:t>
      </w:r>
      <w:r>
        <w:rPr>
          <w:rFonts w:hint="eastAsia"/>
          <w:szCs w:val="20"/>
        </w:rPr>
        <w:t>样品（</w:t>
      </w:r>
      <w:r>
        <w:rPr>
          <w:rFonts w:hint="eastAsia"/>
          <w:szCs w:val="20"/>
        </w:rPr>
        <w:t>4.4</w:t>
      </w:r>
      <w:r>
        <w:rPr>
          <w:rFonts w:hint="eastAsia"/>
          <w:szCs w:val="20"/>
        </w:rPr>
        <w:t>），精确至</w:t>
      </w:r>
      <w:r>
        <w:rPr>
          <w:rFonts w:hint="eastAsia"/>
          <w:szCs w:val="20"/>
        </w:rPr>
        <w:t>0.000 1 g</w:t>
      </w:r>
      <w:r>
        <w:rPr>
          <w:rFonts w:hint="eastAsia"/>
          <w:szCs w:val="20"/>
        </w:rPr>
        <w:t>。</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4.5.2 平行试验</w:t>
      </w:r>
    </w:p>
    <w:p w:rsidR="00AE0C8F" w:rsidRDefault="00977110">
      <w:pPr>
        <w:autoSpaceDE w:val="0"/>
        <w:autoSpaceDN w:val="0"/>
        <w:adjustRightInd w:val="0"/>
        <w:snapToGrid w:val="0"/>
        <w:ind w:firstLineChars="200" w:firstLine="420"/>
        <w:rPr>
          <w:szCs w:val="20"/>
        </w:rPr>
      </w:pPr>
      <w:r>
        <w:rPr>
          <w:rFonts w:hint="eastAsia"/>
          <w:szCs w:val="20"/>
        </w:rPr>
        <w:t>平行做两份试验。</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4.5.3 空白试验</w:t>
      </w:r>
    </w:p>
    <w:p w:rsidR="00AE0C8F" w:rsidRDefault="00977110">
      <w:pPr>
        <w:autoSpaceDE w:val="0"/>
        <w:autoSpaceDN w:val="0"/>
        <w:adjustRightInd w:val="0"/>
        <w:snapToGrid w:val="0"/>
        <w:ind w:firstLineChars="200" w:firstLine="420"/>
        <w:rPr>
          <w:szCs w:val="20"/>
        </w:rPr>
      </w:pPr>
      <w:r>
        <w:rPr>
          <w:rFonts w:hint="eastAsia"/>
          <w:szCs w:val="20"/>
        </w:rPr>
        <w:t>随同试料（</w:t>
      </w:r>
      <w:r>
        <w:rPr>
          <w:rFonts w:hint="eastAsia"/>
          <w:szCs w:val="20"/>
        </w:rPr>
        <w:t>4.5.1</w:t>
      </w:r>
      <w:r>
        <w:rPr>
          <w:rFonts w:hint="eastAsia"/>
          <w:szCs w:val="20"/>
        </w:rPr>
        <w:t>）做空白试验。</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4.5.4 分析试液的制备</w:t>
      </w:r>
    </w:p>
    <w:p w:rsidR="00AE0C8F" w:rsidRDefault="00977110">
      <w:pPr>
        <w:pStyle w:val="affa"/>
        <w:snapToGrid w:val="0"/>
        <w:spacing w:line="240" w:lineRule="auto"/>
        <w:jc w:val="both"/>
        <w:rPr>
          <w:szCs w:val="21"/>
        </w:rPr>
      </w:pPr>
      <w:r>
        <w:rPr>
          <w:rFonts w:ascii="黑体" w:eastAsia="黑体" w:hAnsi="黑体" w:cs="黑体" w:hint="eastAsia"/>
          <w:kern w:val="2"/>
        </w:rPr>
        <w:t>4.5.4.1</w:t>
      </w:r>
      <w:r>
        <w:rPr>
          <w:rFonts w:hint="eastAsia"/>
          <w:szCs w:val="21"/>
        </w:rPr>
        <w:t xml:space="preserve"> </w:t>
      </w:r>
      <w:r>
        <w:rPr>
          <w:rFonts w:hint="eastAsia"/>
          <w:szCs w:val="21"/>
        </w:rPr>
        <w:t>将试料（</w:t>
      </w:r>
      <w:r>
        <w:rPr>
          <w:rFonts w:hint="eastAsia"/>
          <w:szCs w:val="21"/>
        </w:rPr>
        <w:t>4.5.1</w:t>
      </w:r>
      <w:r>
        <w:rPr>
          <w:rFonts w:hint="eastAsia"/>
          <w:szCs w:val="21"/>
        </w:rPr>
        <w:t>）置于</w:t>
      </w:r>
      <w:r>
        <w:rPr>
          <w:rFonts w:hint="eastAsia"/>
          <w:szCs w:val="21"/>
        </w:rPr>
        <w:t>200 mL</w:t>
      </w:r>
      <w:r>
        <w:rPr>
          <w:rFonts w:hint="eastAsia"/>
          <w:szCs w:val="21"/>
        </w:rPr>
        <w:t>干燥的聚四氟乙烯烧杯中，加入</w:t>
      </w:r>
      <w:r>
        <w:rPr>
          <w:rFonts w:hint="eastAsia"/>
          <w:szCs w:val="21"/>
        </w:rPr>
        <w:t>5 mL</w:t>
      </w:r>
      <w:r>
        <w:rPr>
          <w:rFonts w:hint="eastAsia"/>
          <w:szCs w:val="21"/>
        </w:rPr>
        <w:t>硝酸（</w:t>
      </w:r>
      <w:r>
        <w:rPr>
          <w:rFonts w:hint="eastAsia"/>
          <w:szCs w:val="21"/>
        </w:rPr>
        <w:t>4.2.2</w:t>
      </w:r>
      <w:r>
        <w:rPr>
          <w:rFonts w:hint="eastAsia"/>
          <w:szCs w:val="21"/>
        </w:rPr>
        <w:t>），用塑料管缓慢滴加</w:t>
      </w:r>
      <w:r>
        <w:rPr>
          <w:rFonts w:hint="eastAsia"/>
          <w:szCs w:val="21"/>
        </w:rPr>
        <w:t>2 mL</w:t>
      </w:r>
      <w:r>
        <w:rPr>
          <w:rFonts w:hint="eastAsia"/>
          <w:szCs w:val="21"/>
        </w:rPr>
        <w:t>氢氟酸（</w:t>
      </w:r>
      <w:r>
        <w:rPr>
          <w:rFonts w:hint="eastAsia"/>
          <w:szCs w:val="21"/>
        </w:rPr>
        <w:t>4.2.3</w:t>
      </w:r>
      <w:r>
        <w:rPr>
          <w:rFonts w:hint="eastAsia"/>
          <w:szCs w:val="21"/>
        </w:rPr>
        <w:t>）至激烈反应停止，低温加热至试料分解完全，加入</w:t>
      </w:r>
      <w:r>
        <w:rPr>
          <w:rFonts w:hint="eastAsia"/>
          <w:szCs w:val="21"/>
        </w:rPr>
        <w:t>3 mL</w:t>
      </w:r>
      <w:r>
        <w:rPr>
          <w:rFonts w:hint="eastAsia"/>
          <w:szCs w:val="21"/>
        </w:rPr>
        <w:t>高氯酸（</w:t>
      </w:r>
      <w:r>
        <w:rPr>
          <w:rFonts w:hint="eastAsia"/>
          <w:szCs w:val="21"/>
        </w:rPr>
        <w:t>4.2.4</w:t>
      </w:r>
      <w:r>
        <w:rPr>
          <w:rFonts w:hint="eastAsia"/>
          <w:szCs w:val="21"/>
        </w:rPr>
        <w:t>）</w:t>
      </w:r>
      <w:r w:rsidR="00D90EDE">
        <w:rPr>
          <w:rFonts w:hint="eastAsia"/>
          <w:szCs w:val="21"/>
        </w:rPr>
        <w:t>低温</w:t>
      </w:r>
      <w:r>
        <w:rPr>
          <w:rFonts w:hint="eastAsia"/>
          <w:szCs w:val="21"/>
        </w:rPr>
        <w:t>加热冒烟至试液清亮（剩余体积约</w:t>
      </w:r>
      <w:r>
        <w:rPr>
          <w:rFonts w:hint="eastAsia"/>
          <w:szCs w:val="21"/>
        </w:rPr>
        <w:t>3 ~ 4 mL</w:t>
      </w:r>
      <w:r>
        <w:rPr>
          <w:rFonts w:hint="eastAsia"/>
          <w:szCs w:val="21"/>
        </w:rPr>
        <w:t>），取下，稍冷，加入</w:t>
      </w:r>
      <w:r>
        <w:rPr>
          <w:rFonts w:hint="eastAsia"/>
          <w:szCs w:val="21"/>
        </w:rPr>
        <w:t>5 mL</w:t>
      </w:r>
      <w:r>
        <w:rPr>
          <w:rFonts w:hint="eastAsia"/>
          <w:szCs w:val="21"/>
        </w:rPr>
        <w:t>盐酸（</w:t>
      </w:r>
      <w:r>
        <w:rPr>
          <w:rFonts w:hint="eastAsia"/>
          <w:szCs w:val="21"/>
        </w:rPr>
        <w:t>4.2.1</w:t>
      </w:r>
      <w:r>
        <w:rPr>
          <w:rFonts w:hint="eastAsia"/>
          <w:szCs w:val="21"/>
        </w:rPr>
        <w:t>）加热溶解盐类，冷却至室温，移入</w:t>
      </w:r>
      <w:r>
        <w:rPr>
          <w:rFonts w:hint="eastAsia"/>
          <w:szCs w:val="21"/>
        </w:rPr>
        <w:t>100 mL</w:t>
      </w:r>
      <w:r>
        <w:rPr>
          <w:rFonts w:hint="eastAsia"/>
          <w:szCs w:val="21"/>
        </w:rPr>
        <w:t>容量瓶中，用水稀释至刻度，混匀。</w:t>
      </w:r>
    </w:p>
    <w:p w:rsidR="00AE0C8F" w:rsidRDefault="00977110">
      <w:pPr>
        <w:pStyle w:val="affa"/>
        <w:snapToGrid w:val="0"/>
        <w:spacing w:line="240" w:lineRule="auto"/>
        <w:jc w:val="both"/>
        <w:rPr>
          <w:szCs w:val="21"/>
        </w:rPr>
      </w:pPr>
      <w:r>
        <w:rPr>
          <w:rFonts w:ascii="黑体" w:eastAsia="黑体" w:hAnsi="黑体" w:cs="黑体" w:hint="eastAsia"/>
          <w:kern w:val="2"/>
        </w:rPr>
        <w:t>4.5.4.2</w:t>
      </w:r>
      <w:r>
        <w:rPr>
          <w:rFonts w:hint="eastAsia"/>
          <w:szCs w:val="21"/>
        </w:rPr>
        <w:t xml:space="preserve"> </w:t>
      </w:r>
      <w:bookmarkStart w:id="10" w:name="_Hlk194958523"/>
      <w:r>
        <w:rPr>
          <w:rFonts w:hint="eastAsia"/>
          <w:szCs w:val="21"/>
        </w:rPr>
        <w:t>根据待测元素含量范围</w:t>
      </w:r>
      <w:bookmarkEnd w:id="10"/>
      <w:r>
        <w:rPr>
          <w:rFonts w:hint="eastAsia"/>
          <w:szCs w:val="21"/>
        </w:rPr>
        <w:t>按表</w:t>
      </w:r>
      <w:r>
        <w:rPr>
          <w:rFonts w:hint="eastAsia"/>
          <w:szCs w:val="21"/>
        </w:rPr>
        <w:t>3</w:t>
      </w:r>
      <w:r>
        <w:rPr>
          <w:rFonts w:hint="eastAsia"/>
          <w:szCs w:val="21"/>
        </w:rPr>
        <w:t>准确分取试液（</w:t>
      </w:r>
      <w:r>
        <w:rPr>
          <w:rFonts w:hint="eastAsia"/>
          <w:szCs w:val="21"/>
        </w:rPr>
        <w:t>4.5.4.1</w:t>
      </w:r>
      <w:r>
        <w:rPr>
          <w:rFonts w:hint="eastAsia"/>
          <w:szCs w:val="21"/>
        </w:rPr>
        <w:t>）于</w:t>
      </w:r>
      <w:r>
        <w:rPr>
          <w:rFonts w:hint="eastAsia"/>
          <w:szCs w:val="21"/>
        </w:rPr>
        <w:t>50 mL</w:t>
      </w:r>
      <w:r>
        <w:rPr>
          <w:rFonts w:hint="eastAsia"/>
          <w:szCs w:val="21"/>
        </w:rPr>
        <w:t>容量瓶中，加入</w:t>
      </w:r>
      <w:r>
        <w:rPr>
          <w:rFonts w:hint="eastAsia"/>
          <w:szCs w:val="21"/>
        </w:rPr>
        <w:t>10 mL</w:t>
      </w:r>
      <w:r>
        <w:rPr>
          <w:rFonts w:hint="eastAsia"/>
          <w:szCs w:val="21"/>
        </w:rPr>
        <w:t>盐酸溶液（</w:t>
      </w:r>
      <w:r>
        <w:rPr>
          <w:rFonts w:hint="eastAsia"/>
          <w:szCs w:val="21"/>
        </w:rPr>
        <w:t>4.2.6</w:t>
      </w:r>
      <w:r>
        <w:rPr>
          <w:rFonts w:hint="eastAsia"/>
          <w:szCs w:val="21"/>
        </w:rPr>
        <w:t>）用水稀释至刻度，混匀。</w:t>
      </w:r>
    </w:p>
    <w:p w:rsidR="00AE0C8F" w:rsidRDefault="00977110">
      <w:pPr>
        <w:spacing w:beforeLines="50" w:before="156" w:afterLines="50" w:after="156" w:line="360" w:lineRule="exact"/>
        <w:jc w:val="center"/>
        <w:rPr>
          <w:rFonts w:eastAsia="黑体"/>
        </w:rPr>
      </w:pPr>
      <w:r>
        <w:rPr>
          <w:rFonts w:eastAsia="黑体"/>
        </w:rPr>
        <w:t>表</w:t>
      </w:r>
      <w:r>
        <w:rPr>
          <w:rFonts w:eastAsia="黑体" w:hint="eastAsia"/>
        </w:rPr>
        <w:t xml:space="preserve">3 </w:t>
      </w:r>
      <w:r>
        <w:rPr>
          <w:rFonts w:eastAsia="黑体" w:hint="eastAsia"/>
        </w:rPr>
        <w:t>分取体积</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2"/>
        <w:gridCol w:w="4662"/>
      </w:tblGrid>
      <w:tr w:rsidR="00AE0C8F">
        <w:trPr>
          <w:trHeight w:val="340"/>
          <w:jc w:val="center"/>
        </w:trPr>
        <w:tc>
          <w:tcPr>
            <w:tcW w:w="4662" w:type="dxa"/>
            <w:tcBorders>
              <w:top w:val="single" w:sz="8" w:space="0" w:color="auto"/>
              <w:left w:val="single" w:sz="8" w:space="0" w:color="auto"/>
              <w:bottom w:val="single" w:sz="8" w:space="0" w:color="auto"/>
              <w:right w:val="single" w:sz="4"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质量分数</w:t>
            </w:r>
          </w:p>
          <w:p w:rsidR="00AE0C8F" w:rsidRDefault="00977110">
            <w:pPr>
              <w:adjustRightInd w:val="0"/>
              <w:snapToGrid w:val="0"/>
              <w:jc w:val="center"/>
              <w:rPr>
                <w:kern w:val="0"/>
                <w:sz w:val="18"/>
                <w:szCs w:val="18"/>
              </w:rPr>
            </w:pPr>
            <w:r>
              <w:rPr>
                <w:rFonts w:hAnsi="宋体" w:hint="eastAsia"/>
                <w:sz w:val="18"/>
                <w:szCs w:val="18"/>
              </w:rPr>
              <w:t>%</w:t>
            </w:r>
          </w:p>
        </w:tc>
        <w:tc>
          <w:tcPr>
            <w:tcW w:w="4662" w:type="dxa"/>
            <w:tcBorders>
              <w:top w:val="single" w:sz="8" w:space="0" w:color="auto"/>
              <w:left w:val="single" w:sz="4" w:space="0" w:color="auto"/>
              <w:bottom w:val="single" w:sz="8" w:space="0" w:color="auto"/>
              <w:right w:val="single" w:sz="8"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分取体积</w:t>
            </w:r>
          </w:p>
          <w:p w:rsidR="00AE0C8F" w:rsidRDefault="00977110">
            <w:pPr>
              <w:adjustRightInd w:val="0"/>
              <w:snapToGrid w:val="0"/>
              <w:jc w:val="center"/>
              <w:rPr>
                <w:kern w:val="0"/>
                <w:sz w:val="18"/>
                <w:szCs w:val="18"/>
              </w:rPr>
            </w:pPr>
            <w:r>
              <w:rPr>
                <w:rFonts w:hAnsi="宋体"/>
                <w:sz w:val="18"/>
                <w:szCs w:val="18"/>
              </w:rPr>
              <w:t>mL</w:t>
            </w:r>
          </w:p>
        </w:tc>
      </w:tr>
      <w:tr w:rsidR="00AE0C8F">
        <w:trPr>
          <w:trHeight w:val="340"/>
          <w:jc w:val="center"/>
        </w:trPr>
        <w:tc>
          <w:tcPr>
            <w:tcW w:w="4662" w:type="dxa"/>
            <w:tcBorders>
              <w:top w:val="single" w:sz="8" w:space="0" w:color="auto"/>
              <w:left w:val="single" w:sz="8" w:space="0" w:color="auto"/>
              <w:bottom w:val="single" w:sz="4" w:space="0" w:color="auto"/>
            </w:tcBorders>
          </w:tcPr>
          <w:p w:rsidR="00AE0C8F" w:rsidRDefault="00977110">
            <w:pPr>
              <w:adjustRightInd w:val="0"/>
              <w:jc w:val="center"/>
              <w:rPr>
                <w:kern w:val="0"/>
                <w:sz w:val="18"/>
                <w:szCs w:val="18"/>
              </w:rPr>
            </w:pPr>
            <w:r>
              <w:rPr>
                <w:rFonts w:hint="eastAsia"/>
                <w:sz w:val="18"/>
                <w:szCs w:val="18"/>
              </w:rPr>
              <w:t>0.010</w:t>
            </w:r>
            <w:r>
              <w:rPr>
                <w:rFonts w:hAnsi="宋体"/>
                <w:sz w:val="18"/>
                <w:szCs w:val="18"/>
              </w:rPr>
              <w:t>～</w:t>
            </w:r>
            <w:r>
              <w:rPr>
                <w:rFonts w:hint="eastAsia"/>
                <w:sz w:val="18"/>
                <w:szCs w:val="18"/>
              </w:rPr>
              <w:t>0.10</w:t>
            </w:r>
          </w:p>
        </w:tc>
        <w:tc>
          <w:tcPr>
            <w:tcW w:w="4662" w:type="dxa"/>
            <w:tcBorders>
              <w:top w:val="single" w:sz="8" w:space="0" w:color="auto"/>
              <w:bottom w:val="single" w:sz="4" w:space="0" w:color="auto"/>
              <w:right w:val="single" w:sz="8" w:space="0" w:color="auto"/>
            </w:tcBorders>
          </w:tcPr>
          <w:p w:rsidR="00AE0C8F" w:rsidRDefault="00977110">
            <w:pPr>
              <w:adjustRightInd w:val="0"/>
              <w:jc w:val="center"/>
              <w:rPr>
                <w:kern w:val="0"/>
                <w:sz w:val="18"/>
                <w:szCs w:val="18"/>
              </w:rPr>
            </w:pPr>
            <w:r>
              <w:rPr>
                <w:rFonts w:hint="eastAsia"/>
                <w:sz w:val="18"/>
                <w:szCs w:val="18"/>
              </w:rPr>
              <w:t>全量测定</w:t>
            </w:r>
          </w:p>
        </w:tc>
      </w:tr>
      <w:tr w:rsidR="00AE0C8F">
        <w:trPr>
          <w:trHeight w:val="340"/>
          <w:jc w:val="center"/>
        </w:trPr>
        <w:tc>
          <w:tcPr>
            <w:tcW w:w="4662" w:type="dxa"/>
            <w:tcBorders>
              <w:top w:val="single" w:sz="4" w:space="0" w:color="auto"/>
              <w:left w:val="single" w:sz="8" w:space="0" w:color="auto"/>
              <w:bottom w:val="single" w:sz="8" w:space="0" w:color="auto"/>
            </w:tcBorders>
          </w:tcPr>
          <w:p w:rsidR="00AE0C8F" w:rsidRDefault="00977110">
            <w:pPr>
              <w:adjustRightInd w:val="0"/>
              <w:jc w:val="center"/>
              <w:rPr>
                <w:kern w:val="0"/>
                <w:sz w:val="18"/>
                <w:szCs w:val="18"/>
              </w:rPr>
            </w:pPr>
            <w:r>
              <w:rPr>
                <w:rFonts w:hAnsi="宋体" w:hint="eastAsia"/>
                <w:sz w:val="18"/>
                <w:szCs w:val="18"/>
              </w:rPr>
              <w:t>＞</w:t>
            </w:r>
            <w:r>
              <w:rPr>
                <w:sz w:val="18"/>
                <w:szCs w:val="18"/>
              </w:rPr>
              <w:t>0.10</w:t>
            </w:r>
            <w:r>
              <w:rPr>
                <w:rFonts w:hAnsi="宋体"/>
                <w:sz w:val="18"/>
                <w:szCs w:val="18"/>
              </w:rPr>
              <w:t>～</w:t>
            </w:r>
            <w:r>
              <w:rPr>
                <w:sz w:val="18"/>
                <w:szCs w:val="18"/>
              </w:rPr>
              <w:t>11.00</w:t>
            </w:r>
          </w:p>
        </w:tc>
        <w:tc>
          <w:tcPr>
            <w:tcW w:w="4662" w:type="dxa"/>
            <w:tcBorders>
              <w:top w:val="single" w:sz="4" w:space="0" w:color="auto"/>
              <w:bottom w:val="single" w:sz="8" w:space="0" w:color="auto"/>
              <w:right w:val="single" w:sz="8" w:space="0" w:color="auto"/>
            </w:tcBorders>
          </w:tcPr>
          <w:p w:rsidR="00AE0C8F" w:rsidRDefault="00977110">
            <w:pPr>
              <w:adjustRightInd w:val="0"/>
              <w:jc w:val="center"/>
              <w:rPr>
                <w:kern w:val="0"/>
                <w:sz w:val="18"/>
                <w:szCs w:val="18"/>
              </w:rPr>
            </w:pPr>
            <w:r>
              <w:rPr>
                <w:sz w:val="18"/>
                <w:szCs w:val="18"/>
              </w:rPr>
              <w:t>5.00</w:t>
            </w:r>
          </w:p>
        </w:tc>
      </w:tr>
    </w:tbl>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lastRenderedPageBreak/>
        <w:t>4.5.5 系列标准溶液的配制</w:t>
      </w:r>
    </w:p>
    <w:p w:rsidR="00AE0C8F" w:rsidRDefault="00977110">
      <w:pPr>
        <w:autoSpaceDE w:val="0"/>
        <w:autoSpaceDN w:val="0"/>
        <w:adjustRightInd w:val="0"/>
        <w:snapToGrid w:val="0"/>
        <w:ind w:firstLineChars="200" w:firstLine="420"/>
        <w:rPr>
          <w:szCs w:val="20"/>
        </w:rPr>
      </w:pPr>
      <w:r>
        <w:rPr>
          <w:rFonts w:hint="eastAsia"/>
          <w:szCs w:val="20"/>
        </w:rPr>
        <w:t>按表</w:t>
      </w:r>
      <w:r>
        <w:rPr>
          <w:rFonts w:hint="eastAsia"/>
          <w:szCs w:val="20"/>
        </w:rPr>
        <w:t>4</w:t>
      </w:r>
      <w:r>
        <w:rPr>
          <w:rFonts w:hint="eastAsia"/>
          <w:szCs w:val="20"/>
        </w:rPr>
        <w:t>中各元素浓度需求准确移取适当体积的混合标准溶液</w:t>
      </w:r>
      <w:r>
        <w:rPr>
          <w:rFonts w:hint="eastAsia"/>
          <w:szCs w:val="20"/>
        </w:rPr>
        <w:t>I</w:t>
      </w:r>
      <w:r>
        <w:rPr>
          <w:rFonts w:hint="eastAsia"/>
          <w:szCs w:val="20"/>
        </w:rPr>
        <w:t>（</w:t>
      </w:r>
      <w:r>
        <w:rPr>
          <w:rFonts w:hint="eastAsia"/>
          <w:szCs w:val="20"/>
        </w:rPr>
        <w:t>4.2.20</w:t>
      </w:r>
      <w:r>
        <w:rPr>
          <w:rFonts w:hint="eastAsia"/>
          <w:szCs w:val="20"/>
        </w:rPr>
        <w:t>）、混合标准溶液Ⅱ（</w:t>
      </w:r>
      <w:r>
        <w:rPr>
          <w:rFonts w:hint="eastAsia"/>
          <w:szCs w:val="20"/>
        </w:rPr>
        <w:t>4.2.21</w:t>
      </w:r>
      <w:r>
        <w:rPr>
          <w:rFonts w:hint="eastAsia"/>
          <w:szCs w:val="20"/>
        </w:rPr>
        <w:t>）、标准溶液Ⅲ（</w:t>
      </w:r>
      <w:r>
        <w:rPr>
          <w:rFonts w:hint="eastAsia"/>
          <w:szCs w:val="20"/>
        </w:rPr>
        <w:t>4.2.22</w:t>
      </w:r>
      <w:r>
        <w:rPr>
          <w:rFonts w:hint="eastAsia"/>
          <w:szCs w:val="20"/>
        </w:rPr>
        <w:t>）和标准溶液Ⅳ（</w:t>
      </w:r>
      <w:r>
        <w:rPr>
          <w:rFonts w:hint="eastAsia"/>
          <w:szCs w:val="20"/>
        </w:rPr>
        <w:t>4.2.23</w:t>
      </w:r>
      <w:r>
        <w:rPr>
          <w:rFonts w:hint="eastAsia"/>
          <w:szCs w:val="20"/>
        </w:rPr>
        <w:t>）于一组</w:t>
      </w:r>
      <w:r>
        <w:rPr>
          <w:rFonts w:hint="eastAsia"/>
          <w:szCs w:val="20"/>
        </w:rPr>
        <w:t>100 mL</w:t>
      </w:r>
      <w:r>
        <w:rPr>
          <w:rFonts w:hint="eastAsia"/>
          <w:szCs w:val="20"/>
        </w:rPr>
        <w:t>容量瓶中，加入</w:t>
      </w:r>
      <w:r>
        <w:rPr>
          <w:rFonts w:hint="eastAsia"/>
          <w:szCs w:val="20"/>
        </w:rPr>
        <w:t>8 mL</w:t>
      </w:r>
      <w:r>
        <w:rPr>
          <w:rFonts w:hint="eastAsia"/>
          <w:szCs w:val="20"/>
        </w:rPr>
        <w:t>盐酸溶液（</w:t>
      </w:r>
      <w:r>
        <w:rPr>
          <w:rFonts w:hint="eastAsia"/>
          <w:szCs w:val="20"/>
        </w:rPr>
        <w:t>4.2.6</w:t>
      </w:r>
      <w:r>
        <w:rPr>
          <w:rFonts w:hint="eastAsia"/>
          <w:szCs w:val="20"/>
        </w:rPr>
        <w:t>），用水稀释至刻度，混匀。</w:t>
      </w:r>
    </w:p>
    <w:p w:rsidR="00AE0C8F" w:rsidRDefault="00977110">
      <w:pPr>
        <w:pStyle w:val="afff7"/>
        <w:adjustRightInd w:val="0"/>
        <w:snapToGrid w:val="0"/>
        <w:spacing w:beforeLines="0" w:before="0" w:afterLines="0" w:after="0" w:line="240" w:lineRule="auto"/>
        <w:rPr>
          <w:rFonts w:ascii="黑体" w:eastAsia="黑体" w:hAnsi="黑体"/>
        </w:rPr>
      </w:pPr>
      <w:r>
        <w:rPr>
          <w:rFonts w:ascii="黑体" w:eastAsia="黑体" w:hAnsi="黑体" w:hint="eastAsia"/>
        </w:rPr>
        <w:t>表4 系列标准溶液浓度</w:t>
      </w:r>
    </w:p>
    <w:p w:rsidR="00AE0C8F" w:rsidRDefault="00977110">
      <w:pPr>
        <w:adjustRightInd w:val="0"/>
        <w:snapToGrid w:val="0"/>
        <w:jc w:val="right"/>
      </w:pPr>
      <w:r>
        <w:rPr>
          <w:rFonts w:hint="eastAsia"/>
          <w:sz w:val="18"/>
          <w:szCs w:val="18"/>
        </w:rPr>
        <w:t>单位：</w:t>
      </w:r>
      <w:proofErr w:type="spellStart"/>
      <w:r>
        <w:rPr>
          <w:rFonts w:hint="eastAsia"/>
          <w:sz w:val="18"/>
          <w:szCs w:val="18"/>
        </w:rPr>
        <w:t>ug</w:t>
      </w:r>
      <w:proofErr w:type="spellEnd"/>
      <w:r>
        <w:rPr>
          <w:rFonts w:hint="eastAsia"/>
          <w:sz w:val="18"/>
          <w:szCs w:val="18"/>
        </w:rPr>
        <w:t>/mL</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2059"/>
        <w:gridCol w:w="2059"/>
        <w:gridCol w:w="2059"/>
        <w:gridCol w:w="2059"/>
      </w:tblGrid>
      <w:tr w:rsidR="00AE0C8F">
        <w:trPr>
          <w:trHeight w:val="340"/>
          <w:jc w:val="center"/>
        </w:trPr>
        <w:tc>
          <w:tcPr>
            <w:tcW w:w="588" w:type="pct"/>
            <w:tcBorders>
              <w:top w:val="single" w:sz="8" w:space="0" w:color="auto"/>
              <w:left w:val="single" w:sz="8" w:space="0" w:color="auto"/>
              <w:bottom w:val="single" w:sz="8" w:space="0" w:color="auto"/>
              <w:right w:val="single" w:sz="4" w:space="0" w:color="auto"/>
              <w:tl2br w:val="nil"/>
            </w:tcBorders>
            <w:shd w:val="clear" w:color="auto" w:fill="FFFFFF"/>
            <w:vAlign w:val="center"/>
          </w:tcPr>
          <w:p w:rsidR="00AE0C8F" w:rsidRDefault="00977110">
            <w:pPr>
              <w:pStyle w:val="aa"/>
              <w:adjustRightInd w:val="0"/>
              <w:snapToGrid w:val="0"/>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序号</w:t>
            </w:r>
          </w:p>
        </w:tc>
        <w:tc>
          <w:tcPr>
            <w:tcW w:w="1103" w:type="pct"/>
            <w:tcBorders>
              <w:top w:val="single" w:sz="8" w:space="0" w:color="auto"/>
              <w:left w:val="single" w:sz="4" w:space="0" w:color="auto"/>
              <w:bottom w:val="single" w:sz="8" w:space="0" w:color="auto"/>
              <w:right w:val="single" w:sz="4" w:space="0" w:color="auto"/>
            </w:tcBorders>
            <w:shd w:val="clear" w:color="auto" w:fill="FFFFFF"/>
            <w:vAlign w:val="center"/>
          </w:tcPr>
          <w:p w:rsidR="00AE0C8F" w:rsidRDefault="00977110">
            <w:pPr>
              <w:pStyle w:val="aa"/>
              <w:adjustRightInd w:val="0"/>
              <w:snapToGrid w:val="0"/>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钙、铝、锑、铋、锶</w:t>
            </w:r>
          </w:p>
        </w:tc>
        <w:tc>
          <w:tcPr>
            <w:tcW w:w="1103" w:type="pct"/>
            <w:tcBorders>
              <w:top w:val="single" w:sz="8" w:space="0" w:color="auto"/>
              <w:left w:val="single" w:sz="4" w:space="0" w:color="auto"/>
              <w:bottom w:val="single" w:sz="8" w:space="0" w:color="auto"/>
              <w:right w:val="single" w:sz="4" w:space="0" w:color="auto"/>
            </w:tcBorders>
            <w:shd w:val="clear" w:color="auto" w:fill="FFFFFF"/>
            <w:vAlign w:val="center"/>
          </w:tcPr>
          <w:p w:rsidR="00AE0C8F" w:rsidRDefault="00977110">
            <w:pPr>
              <w:pStyle w:val="aa"/>
              <w:adjustRightInd w:val="0"/>
              <w:snapToGrid w:val="0"/>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镁、锰、钡</w:t>
            </w:r>
          </w:p>
        </w:tc>
        <w:tc>
          <w:tcPr>
            <w:tcW w:w="1103" w:type="pct"/>
            <w:tcBorders>
              <w:top w:val="single" w:sz="8" w:space="0" w:color="auto"/>
              <w:left w:val="single" w:sz="4" w:space="0" w:color="auto"/>
              <w:bottom w:val="single" w:sz="8" w:space="0" w:color="auto"/>
              <w:right w:val="single" w:sz="4" w:space="0" w:color="auto"/>
            </w:tcBorders>
            <w:shd w:val="clear" w:color="auto" w:fill="FFFFFF"/>
            <w:vAlign w:val="center"/>
          </w:tcPr>
          <w:p w:rsidR="00AE0C8F" w:rsidRDefault="00977110">
            <w:pPr>
              <w:pStyle w:val="aa"/>
              <w:adjustRightInd w:val="0"/>
              <w:snapToGrid w:val="0"/>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钛</w:t>
            </w:r>
          </w:p>
        </w:tc>
        <w:tc>
          <w:tcPr>
            <w:tcW w:w="1103" w:type="pct"/>
            <w:tcBorders>
              <w:top w:val="single" w:sz="8" w:space="0" w:color="auto"/>
              <w:left w:val="single" w:sz="4" w:space="0" w:color="auto"/>
              <w:bottom w:val="single" w:sz="8" w:space="0" w:color="auto"/>
              <w:right w:val="single" w:sz="8" w:space="0" w:color="auto"/>
            </w:tcBorders>
            <w:shd w:val="clear" w:color="auto" w:fill="FFFFFF"/>
            <w:vAlign w:val="center"/>
          </w:tcPr>
          <w:p w:rsidR="00AE0C8F" w:rsidRDefault="00977110">
            <w:pPr>
              <w:pStyle w:val="aa"/>
              <w:adjustRightInd w:val="0"/>
              <w:snapToGrid w:val="0"/>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磷</w:t>
            </w:r>
          </w:p>
        </w:tc>
      </w:tr>
      <w:tr w:rsidR="00AE0C8F">
        <w:trPr>
          <w:trHeight w:val="340"/>
          <w:jc w:val="center"/>
        </w:trPr>
        <w:tc>
          <w:tcPr>
            <w:tcW w:w="588" w:type="pct"/>
            <w:tcBorders>
              <w:top w:val="single" w:sz="8"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1</w:t>
            </w:r>
          </w:p>
        </w:tc>
        <w:tc>
          <w:tcPr>
            <w:tcW w:w="1103" w:type="pct"/>
            <w:tcBorders>
              <w:top w:val="single" w:sz="8"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w:t>
            </w:r>
          </w:p>
        </w:tc>
        <w:tc>
          <w:tcPr>
            <w:tcW w:w="1103" w:type="pct"/>
            <w:tcBorders>
              <w:top w:val="single" w:sz="8"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w:t>
            </w:r>
          </w:p>
        </w:tc>
        <w:tc>
          <w:tcPr>
            <w:tcW w:w="1103" w:type="pct"/>
            <w:tcBorders>
              <w:top w:val="single" w:sz="8"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w:t>
            </w:r>
          </w:p>
        </w:tc>
        <w:tc>
          <w:tcPr>
            <w:tcW w:w="1103" w:type="pct"/>
            <w:tcBorders>
              <w:top w:val="single" w:sz="8"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36"/>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2</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0.10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0.10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3</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0.50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0.50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4</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5</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2.50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5.00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6</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5.00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10.00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sz w:val="18"/>
                <w:szCs w:val="18"/>
              </w:rPr>
              <w:t>7</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10.00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15.00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8</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0.10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9</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0.50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10</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1.00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11</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2.50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12</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eastAsiaTheme="minorEastAsia"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rFonts w:eastAsiaTheme="minorEastAsia"/>
                <w:sz w:val="18"/>
                <w:szCs w:val="18"/>
              </w:rPr>
            </w:pPr>
            <w:r>
              <w:rPr>
                <w:rFonts w:hint="eastAsia"/>
                <w:sz w:val="18"/>
                <w:szCs w:val="18"/>
              </w:rPr>
              <w:t>5.00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13</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10.00</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14</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0.10</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15</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0.50</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16</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1.00</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17</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2.50</w:t>
            </w:r>
          </w:p>
        </w:tc>
      </w:tr>
      <w:tr w:rsidR="00AE0C8F">
        <w:trPr>
          <w:trHeight w:val="340"/>
          <w:jc w:val="center"/>
        </w:trPr>
        <w:tc>
          <w:tcPr>
            <w:tcW w:w="588" w:type="pct"/>
            <w:tcBorders>
              <w:top w:val="single" w:sz="4" w:space="0" w:color="auto"/>
              <w:left w:val="single" w:sz="8"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18</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4"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5.00</w:t>
            </w:r>
          </w:p>
        </w:tc>
      </w:tr>
      <w:tr w:rsidR="00AE0C8F">
        <w:trPr>
          <w:trHeight w:val="340"/>
          <w:jc w:val="center"/>
        </w:trPr>
        <w:tc>
          <w:tcPr>
            <w:tcW w:w="588" w:type="pct"/>
            <w:tcBorders>
              <w:top w:val="single" w:sz="4" w:space="0" w:color="auto"/>
              <w:left w:val="single" w:sz="8" w:space="0" w:color="auto"/>
              <w:bottom w:val="single" w:sz="8"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19</w:t>
            </w:r>
          </w:p>
        </w:tc>
        <w:tc>
          <w:tcPr>
            <w:tcW w:w="1103" w:type="pct"/>
            <w:tcBorders>
              <w:top w:val="single" w:sz="4" w:space="0" w:color="auto"/>
              <w:left w:val="single" w:sz="4" w:space="0" w:color="auto"/>
              <w:bottom w:val="single" w:sz="8"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8"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8" w:space="0" w:color="auto"/>
              <w:right w:val="single" w:sz="4"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w:t>
            </w:r>
          </w:p>
        </w:tc>
        <w:tc>
          <w:tcPr>
            <w:tcW w:w="1103" w:type="pct"/>
            <w:tcBorders>
              <w:top w:val="single" w:sz="4" w:space="0" w:color="auto"/>
              <w:left w:val="single" w:sz="4" w:space="0" w:color="auto"/>
              <w:bottom w:val="single" w:sz="8" w:space="0" w:color="auto"/>
              <w:right w:val="single" w:sz="8" w:space="0" w:color="auto"/>
            </w:tcBorders>
            <w:shd w:val="clear" w:color="auto" w:fill="FFFFFF"/>
            <w:vAlign w:val="center"/>
          </w:tcPr>
          <w:p w:rsidR="00AE0C8F" w:rsidRDefault="00977110">
            <w:pPr>
              <w:adjustRightInd w:val="0"/>
              <w:snapToGrid w:val="0"/>
              <w:jc w:val="center"/>
              <w:rPr>
                <w:sz w:val="18"/>
                <w:szCs w:val="18"/>
              </w:rPr>
            </w:pPr>
            <w:r>
              <w:rPr>
                <w:rFonts w:hint="eastAsia"/>
                <w:sz w:val="18"/>
                <w:szCs w:val="18"/>
              </w:rPr>
              <w:t>10.00</w:t>
            </w:r>
          </w:p>
        </w:tc>
      </w:tr>
    </w:tbl>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4.5.6 测定</w:t>
      </w:r>
    </w:p>
    <w:p w:rsidR="00AE0C8F" w:rsidRDefault="00977110">
      <w:pPr>
        <w:autoSpaceDE w:val="0"/>
        <w:autoSpaceDN w:val="0"/>
        <w:adjustRightInd w:val="0"/>
        <w:snapToGrid w:val="0"/>
        <w:rPr>
          <w:szCs w:val="20"/>
        </w:rPr>
      </w:pPr>
      <w:r>
        <w:rPr>
          <w:rFonts w:ascii="黑体" w:eastAsia="黑体" w:hAnsi="黑体" w:cs="黑体" w:hint="eastAsia"/>
          <w:szCs w:val="20"/>
        </w:rPr>
        <w:t>4.5.6.1</w:t>
      </w:r>
      <w:r>
        <w:rPr>
          <w:rFonts w:hint="eastAsia"/>
          <w:szCs w:val="20"/>
        </w:rPr>
        <w:t xml:space="preserve"> </w:t>
      </w:r>
      <w:r>
        <w:rPr>
          <w:rFonts w:hint="eastAsia"/>
          <w:szCs w:val="20"/>
        </w:rPr>
        <w:t>工作曲线的绘制</w:t>
      </w:r>
    </w:p>
    <w:p w:rsidR="00AE0C8F" w:rsidRDefault="00977110">
      <w:pPr>
        <w:autoSpaceDE w:val="0"/>
        <w:autoSpaceDN w:val="0"/>
        <w:adjustRightInd w:val="0"/>
        <w:snapToGrid w:val="0"/>
        <w:ind w:firstLineChars="200" w:firstLine="420"/>
        <w:rPr>
          <w:szCs w:val="20"/>
        </w:rPr>
      </w:pPr>
      <w:r>
        <w:rPr>
          <w:rFonts w:hint="eastAsia"/>
          <w:szCs w:val="20"/>
        </w:rPr>
        <w:t>在选定仪器工作条件下，将系列标准溶液（</w:t>
      </w:r>
      <w:r>
        <w:rPr>
          <w:rFonts w:hint="eastAsia"/>
          <w:szCs w:val="20"/>
        </w:rPr>
        <w:t>4.5.5</w:t>
      </w:r>
      <w:r>
        <w:rPr>
          <w:rFonts w:hint="eastAsia"/>
          <w:szCs w:val="20"/>
        </w:rPr>
        <w:t>）用推荐的分析谱线进行</w:t>
      </w:r>
      <w:proofErr w:type="gramStart"/>
      <w:r>
        <w:rPr>
          <w:rFonts w:hint="eastAsia"/>
          <w:szCs w:val="20"/>
        </w:rPr>
        <w:t>氩</w:t>
      </w:r>
      <w:proofErr w:type="gramEnd"/>
      <w:r>
        <w:rPr>
          <w:rFonts w:hint="eastAsia"/>
          <w:szCs w:val="20"/>
        </w:rPr>
        <w:t>等离子体光谱测定。以待测元素光信号强度为纵坐标，系列标准溶液质量浓度为横坐标，绘制工作曲线，线性相关系数应不小于</w:t>
      </w:r>
      <w:r>
        <w:rPr>
          <w:rFonts w:hint="eastAsia"/>
          <w:szCs w:val="20"/>
        </w:rPr>
        <w:t>0.999 5</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4.5.6.2</w:t>
      </w:r>
      <w:r>
        <w:rPr>
          <w:rFonts w:hint="eastAsia"/>
          <w:szCs w:val="20"/>
        </w:rPr>
        <w:t xml:space="preserve"> </w:t>
      </w:r>
      <w:r>
        <w:rPr>
          <w:rFonts w:hint="eastAsia"/>
          <w:szCs w:val="20"/>
        </w:rPr>
        <w:t>空白试液的测定</w:t>
      </w:r>
    </w:p>
    <w:p w:rsidR="00AE0C8F" w:rsidRDefault="00977110">
      <w:pPr>
        <w:autoSpaceDE w:val="0"/>
        <w:autoSpaceDN w:val="0"/>
        <w:adjustRightInd w:val="0"/>
        <w:snapToGrid w:val="0"/>
        <w:ind w:firstLineChars="200" w:firstLine="420"/>
        <w:rPr>
          <w:szCs w:val="20"/>
        </w:rPr>
      </w:pPr>
      <w:r>
        <w:rPr>
          <w:rFonts w:hint="eastAsia"/>
          <w:szCs w:val="20"/>
        </w:rPr>
        <w:t>在工作曲线（</w:t>
      </w:r>
      <w:r>
        <w:rPr>
          <w:rFonts w:hint="eastAsia"/>
          <w:szCs w:val="20"/>
        </w:rPr>
        <w:t>4.5.6.1</w:t>
      </w:r>
      <w:r>
        <w:rPr>
          <w:rFonts w:hint="eastAsia"/>
          <w:szCs w:val="20"/>
        </w:rPr>
        <w:t>）符合测定要求后，将空白试液（</w:t>
      </w:r>
      <w:r>
        <w:rPr>
          <w:rFonts w:hint="eastAsia"/>
          <w:szCs w:val="20"/>
        </w:rPr>
        <w:t>4.5.3</w:t>
      </w:r>
      <w:r>
        <w:rPr>
          <w:rFonts w:hint="eastAsia"/>
          <w:szCs w:val="20"/>
        </w:rPr>
        <w:t>）用推荐的分析谱线进行</w:t>
      </w:r>
      <w:proofErr w:type="gramStart"/>
      <w:r>
        <w:rPr>
          <w:rFonts w:hint="eastAsia"/>
          <w:szCs w:val="20"/>
        </w:rPr>
        <w:t>氩</w:t>
      </w:r>
      <w:proofErr w:type="gramEnd"/>
      <w:r>
        <w:rPr>
          <w:rFonts w:hint="eastAsia"/>
          <w:szCs w:val="20"/>
        </w:rPr>
        <w:t>等离子体光谱测定。仪器根据工作曲线，自动进行数据处理，计算并输出空白试液中待测元素的质量浓度。</w:t>
      </w:r>
    </w:p>
    <w:p w:rsidR="00AE0C8F" w:rsidRDefault="00977110">
      <w:pPr>
        <w:autoSpaceDE w:val="0"/>
        <w:autoSpaceDN w:val="0"/>
        <w:adjustRightInd w:val="0"/>
        <w:snapToGrid w:val="0"/>
        <w:rPr>
          <w:szCs w:val="20"/>
        </w:rPr>
      </w:pPr>
      <w:r>
        <w:rPr>
          <w:rFonts w:ascii="黑体" w:eastAsia="黑体" w:hAnsi="黑体" w:cs="黑体" w:hint="eastAsia"/>
          <w:szCs w:val="20"/>
        </w:rPr>
        <w:t>4.5.6.3</w:t>
      </w:r>
      <w:r>
        <w:rPr>
          <w:rFonts w:hint="eastAsia"/>
          <w:szCs w:val="20"/>
        </w:rPr>
        <w:t xml:space="preserve"> </w:t>
      </w:r>
      <w:r>
        <w:rPr>
          <w:rFonts w:hint="eastAsia"/>
          <w:szCs w:val="20"/>
        </w:rPr>
        <w:t>分析试液的测定</w:t>
      </w:r>
    </w:p>
    <w:p w:rsidR="00AE0C8F" w:rsidRDefault="00977110">
      <w:pPr>
        <w:autoSpaceDE w:val="0"/>
        <w:autoSpaceDN w:val="0"/>
        <w:adjustRightInd w:val="0"/>
        <w:snapToGrid w:val="0"/>
        <w:ind w:firstLineChars="200" w:firstLine="420"/>
        <w:rPr>
          <w:szCs w:val="20"/>
        </w:rPr>
      </w:pPr>
      <w:r>
        <w:rPr>
          <w:rFonts w:hint="eastAsia"/>
          <w:szCs w:val="20"/>
        </w:rPr>
        <w:t>在工作曲线（</w:t>
      </w:r>
      <w:r>
        <w:rPr>
          <w:rFonts w:hint="eastAsia"/>
          <w:szCs w:val="20"/>
        </w:rPr>
        <w:t>4.5.6.1</w:t>
      </w:r>
      <w:r>
        <w:rPr>
          <w:rFonts w:hint="eastAsia"/>
          <w:szCs w:val="20"/>
        </w:rPr>
        <w:t>）符合测定要求后，将分析试液（</w:t>
      </w:r>
      <w:r>
        <w:rPr>
          <w:rFonts w:hint="eastAsia"/>
          <w:szCs w:val="20"/>
        </w:rPr>
        <w:t>4.5.4.2</w:t>
      </w:r>
      <w:r>
        <w:rPr>
          <w:rFonts w:hint="eastAsia"/>
          <w:szCs w:val="20"/>
        </w:rPr>
        <w:t>）用推荐的分析谱线进行</w:t>
      </w:r>
      <w:proofErr w:type="gramStart"/>
      <w:r>
        <w:rPr>
          <w:rFonts w:hint="eastAsia"/>
          <w:szCs w:val="20"/>
        </w:rPr>
        <w:t>氩</w:t>
      </w:r>
      <w:proofErr w:type="gramEnd"/>
      <w:r>
        <w:rPr>
          <w:rFonts w:hint="eastAsia"/>
          <w:szCs w:val="20"/>
        </w:rPr>
        <w:t>等离子体光谱测定。仪器根据工作曲线，自动进行数据处理，计算并输出分析试液中待测元素的质量浓度。</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4.6 试验数据处理</w:t>
      </w:r>
    </w:p>
    <w:p w:rsidR="00AE0C8F" w:rsidRDefault="00977110">
      <w:pPr>
        <w:autoSpaceDE w:val="0"/>
        <w:autoSpaceDN w:val="0"/>
        <w:adjustRightInd w:val="0"/>
        <w:snapToGrid w:val="0"/>
        <w:ind w:firstLineChars="200" w:firstLine="420"/>
        <w:rPr>
          <w:szCs w:val="20"/>
        </w:rPr>
      </w:pPr>
      <w:bookmarkStart w:id="11" w:name="_Hlk58576192"/>
      <w:r>
        <w:rPr>
          <w:rFonts w:hint="eastAsia"/>
          <w:szCs w:val="20"/>
        </w:rPr>
        <w:t>待测元素含量质量分数（</w:t>
      </w:r>
      <w:proofErr w:type="spellStart"/>
      <w:r>
        <w:rPr>
          <w:rFonts w:hint="eastAsia"/>
          <w:i/>
          <w:iCs/>
          <w:szCs w:val="20"/>
        </w:rPr>
        <w:t>w</w:t>
      </w:r>
      <w:r>
        <w:rPr>
          <w:rFonts w:hint="eastAsia"/>
          <w:i/>
          <w:iCs/>
          <w:szCs w:val="20"/>
          <w:vertAlign w:val="subscript"/>
        </w:rPr>
        <w:t>i</w:t>
      </w:r>
      <w:proofErr w:type="spellEnd"/>
      <w:r>
        <w:rPr>
          <w:rFonts w:hint="eastAsia"/>
          <w:szCs w:val="20"/>
        </w:rPr>
        <w:t>）计，按公式（</w:t>
      </w:r>
      <w:r>
        <w:rPr>
          <w:rFonts w:hint="eastAsia"/>
          <w:szCs w:val="20"/>
        </w:rPr>
        <w:t>1</w:t>
      </w:r>
      <w:r>
        <w:rPr>
          <w:rFonts w:hint="eastAsia"/>
          <w:szCs w:val="20"/>
        </w:rPr>
        <w:t>）计算：</w:t>
      </w:r>
      <w:r>
        <w:rPr>
          <w:rFonts w:hint="eastAsia"/>
          <w:szCs w:val="20"/>
        </w:rPr>
        <w:t xml:space="preserve"> </w:t>
      </w:r>
    </w:p>
    <w:p w:rsidR="00AE0C8F" w:rsidRDefault="00977110">
      <w:pPr>
        <w:snapToGrid w:val="0"/>
        <w:ind w:leftChars="136" w:left="401" w:hangingChars="64" w:hanging="115"/>
        <w:jc w:val="right"/>
        <w:rPr>
          <w:szCs w:val="21"/>
        </w:rPr>
      </w:pPr>
      <w:r>
        <w:rPr>
          <w:rFonts w:hint="eastAsia"/>
          <w:position w:val="-28"/>
          <w:sz w:val="18"/>
        </w:rPr>
        <w:object w:dxaOrig="4203" w:dyaOrig="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35pt;height:29.45pt" o:ole="">
            <v:imagedata r:id="rId14" o:title=""/>
          </v:shape>
          <o:OLEObject Type="Embed" ProgID="Equation.3" ShapeID="_x0000_i1025" DrawAspect="Content" ObjectID="_1814270751" r:id="rId15"/>
        </w:object>
      </w:r>
      <w:r>
        <w:rPr>
          <w:kern w:val="0"/>
          <w:szCs w:val="21"/>
        </w:rPr>
        <w:t>………………………………</w:t>
      </w:r>
      <w:proofErr w:type="gramStart"/>
      <w:r>
        <w:rPr>
          <w:kern w:val="0"/>
          <w:szCs w:val="21"/>
        </w:rPr>
        <w:t>…</w:t>
      </w:r>
      <w:r>
        <w:rPr>
          <w:rFonts w:hint="eastAsia"/>
          <w:kern w:val="0"/>
          <w:szCs w:val="21"/>
        </w:rPr>
        <w:t>.(</w:t>
      </w:r>
      <w:proofErr w:type="gramEnd"/>
      <w:r>
        <w:rPr>
          <w:rFonts w:hint="eastAsia"/>
          <w:kern w:val="0"/>
          <w:szCs w:val="21"/>
        </w:rPr>
        <w:t>1)</w:t>
      </w:r>
    </w:p>
    <w:p w:rsidR="00AE0C8F" w:rsidRDefault="00977110">
      <w:pPr>
        <w:autoSpaceDE w:val="0"/>
        <w:autoSpaceDN w:val="0"/>
        <w:adjustRightInd w:val="0"/>
        <w:snapToGrid w:val="0"/>
        <w:ind w:firstLineChars="200" w:firstLine="420"/>
        <w:rPr>
          <w:szCs w:val="20"/>
        </w:rPr>
      </w:pPr>
      <w:r>
        <w:rPr>
          <w:rFonts w:hint="eastAsia"/>
          <w:szCs w:val="20"/>
        </w:rPr>
        <w:t>式中：</w:t>
      </w:r>
    </w:p>
    <w:p w:rsidR="00AE0C8F" w:rsidRDefault="00977110">
      <w:pPr>
        <w:autoSpaceDE w:val="0"/>
        <w:autoSpaceDN w:val="0"/>
        <w:adjustRightInd w:val="0"/>
        <w:snapToGrid w:val="0"/>
        <w:ind w:firstLineChars="200" w:firstLine="420"/>
        <w:rPr>
          <w:szCs w:val="20"/>
        </w:rPr>
      </w:pPr>
      <w:proofErr w:type="spellStart"/>
      <w:r>
        <w:rPr>
          <w:i/>
          <w:iCs/>
          <w:szCs w:val="21"/>
        </w:rPr>
        <w:t>ρ</w:t>
      </w:r>
      <w:r>
        <w:rPr>
          <w:rFonts w:hint="eastAsia"/>
          <w:i/>
          <w:iCs/>
          <w:szCs w:val="21"/>
          <w:vertAlign w:val="subscript"/>
        </w:rPr>
        <w:t>i</w:t>
      </w:r>
      <w:proofErr w:type="spellEnd"/>
      <w:r>
        <w:rPr>
          <w:rFonts w:hint="eastAsia"/>
          <w:szCs w:val="20"/>
        </w:rPr>
        <w:t>——自工作曲线上查得的或计算机输出的分析试液（</w:t>
      </w:r>
      <w:r>
        <w:rPr>
          <w:rFonts w:hint="eastAsia"/>
          <w:szCs w:val="20"/>
        </w:rPr>
        <w:t>4.5.4.2</w:t>
      </w:r>
      <w:r>
        <w:rPr>
          <w:rFonts w:hint="eastAsia"/>
          <w:szCs w:val="20"/>
        </w:rPr>
        <w:t>）中待测元素的质量浓度，单位为</w:t>
      </w:r>
      <w:proofErr w:type="gramStart"/>
      <w:r>
        <w:rPr>
          <w:rFonts w:hint="eastAsia"/>
          <w:szCs w:val="20"/>
        </w:rPr>
        <w:t>微克每</w:t>
      </w:r>
      <w:proofErr w:type="gramEnd"/>
      <w:r>
        <w:rPr>
          <w:rFonts w:hint="eastAsia"/>
          <w:szCs w:val="20"/>
        </w:rPr>
        <w:t>毫升（</w:t>
      </w:r>
      <w:r>
        <w:rPr>
          <w:rFonts w:hint="eastAsia"/>
          <w:szCs w:val="20"/>
        </w:rPr>
        <w:t>µg /mL</w:t>
      </w:r>
      <w:r>
        <w:rPr>
          <w:rFonts w:hint="eastAsia"/>
          <w:szCs w:val="20"/>
        </w:rPr>
        <w:t>）；</w:t>
      </w:r>
    </w:p>
    <w:p w:rsidR="00AE0C8F" w:rsidRDefault="00977110">
      <w:pPr>
        <w:autoSpaceDE w:val="0"/>
        <w:autoSpaceDN w:val="0"/>
        <w:adjustRightInd w:val="0"/>
        <w:snapToGrid w:val="0"/>
        <w:ind w:firstLineChars="200" w:firstLine="420"/>
        <w:rPr>
          <w:szCs w:val="20"/>
        </w:rPr>
      </w:pPr>
      <w:r>
        <w:rPr>
          <w:i/>
          <w:iCs/>
          <w:szCs w:val="21"/>
        </w:rPr>
        <w:t>ρ</w:t>
      </w:r>
      <w:r>
        <w:rPr>
          <w:rFonts w:hint="eastAsia"/>
          <w:i/>
          <w:iCs/>
          <w:szCs w:val="21"/>
          <w:vertAlign w:val="subscript"/>
        </w:rPr>
        <w:t>i</w:t>
      </w:r>
      <w:r>
        <w:rPr>
          <w:rFonts w:hint="eastAsia"/>
          <w:szCs w:val="20"/>
          <w:vertAlign w:val="subscript"/>
        </w:rPr>
        <w:t>0</w:t>
      </w:r>
      <w:r>
        <w:rPr>
          <w:rFonts w:hint="eastAsia"/>
          <w:szCs w:val="20"/>
        </w:rPr>
        <w:t>——自工作曲线上查得的或计算机输出的空白试液（</w:t>
      </w:r>
      <w:r>
        <w:rPr>
          <w:rFonts w:hint="eastAsia"/>
          <w:szCs w:val="20"/>
        </w:rPr>
        <w:t>4.5.3</w:t>
      </w:r>
      <w:r>
        <w:rPr>
          <w:rFonts w:hint="eastAsia"/>
          <w:szCs w:val="20"/>
        </w:rPr>
        <w:t>）中待测元素的质量浓度，单位为</w:t>
      </w:r>
      <w:proofErr w:type="gramStart"/>
      <w:r>
        <w:rPr>
          <w:rFonts w:hint="eastAsia"/>
          <w:szCs w:val="20"/>
        </w:rPr>
        <w:t>微克每</w:t>
      </w:r>
      <w:proofErr w:type="gramEnd"/>
      <w:r>
        <w:rPr>
          <w:rFonts w:hint="eastAsia"/>
          <w:szCs w:val="20"/>
        </w:rPr>
        <w:t>毫升（</w:t>
      </w:r>
      <w:r>
        <w:rPr>
          <w:rFonts w:hint="eastAsia"/>
          <w:szCs w:val="20"/>
        </w:rPr>
        <w:t>µg/mL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0</w:t>
      </w:r>
      <w:r>
        <w:rPr>
          <w:rFonts w:hint="eastAsia"/>
          <w:szCs w:val="20"/>
        </w:rPr>
        <w:t xml:space="preserve"> </w:t>
      </w:r>
      <w:r>
        <w:rPr>
          <w:rFonts w:hint="eastAsia"/>
          <w:szCs w:val="20"/>
        </w:rPr>
        <w:t>——试液（</w:t>
      </w:r>
      <w:r>
        <w:rPr>
          <w:rFonts w:hint="eastAsia"/>
          <w:szCs w:val="20"/>
        </w:rPr>
        <w:t>4.5.4.1</w:t>
      </w:r>
      <w:r>
        <w:rPr>
          <w:rFonts w:hint="eastAsia"/>
          <w:szCs w:val="20"/>
        </w:rPr>
        <w:t>）的总体积，单位为毫升（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1</w:t>
      </w:r>
      <w:r>
        <w:rPr>
          <w:rFonts w:hint="eastAsia"/>
          <w:szCs w:val="20"/>
        </w:rPr>
        <w:t xml:space="preserve"> </w:t>
      </w:r>
      <w:r>
        <w:rPr>
          <w:rFonts w:hint="eastAsia"/>
          <w:szCs w:val="20"/>
        </w:rPr>
        <w:t>——分析试液（</w:t>
      </w:r>
      <w:r>
        <w:rPr>
          <w:rFonts w:hint="eastAsia"/>
          <w:szCs w:val="20"/>
        </w:rPr>
        <w:t>4.5.4.2</w:t>
      </w:r>
      <w:r>
        <w:rPr>
          <w:rFonts w:hint="eastAsia"/>
          <w:szCs w:val="20"/>
        </w:rPr>
        <w:t>）的体积，单位为毫升（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m</w:t>
      </w:r>
      <w:r>
        <w:rPr>
          <w:rFonts w:hint="eastAsia"/>
          <w:szCs w:val="20"/>
          <w:vertAlign w:val="subscript"/>
        </w:rPr>
        <w:t>1</w:t>
      </w:r>
      <w:r>
        <w:rPr>
          <w:rFonts w:hint="eastAsia"/>
          <w:szCs w:val="20"/>
        </w:rPr>
        <w:t xml:space="preserve"> </w:t>
      </w:r>
      <w:r>
        <w:rPr>
          <w:rFonts w:hint="eastAsia"/>
          <w:szCs w:val="20"/>
        </w:rPr>
        <w:t>——试料（</w:t>
      </w:r>
      <w:r>
        <w:rPr>
          <w:rFonts w:hint="eastAsia"/>
          <w:szCs w:val="20"/>
        </w:rPr>
        <w:t>4.5.1</w:t>
      </w:r>
      <w:r>
        <w:rPr>
          <w:rFonts w:hint="eastAsia"/>
          <w:szCs w:val="20"/>
        </w:rPr>
        <w:t>）的质量，单位为克（</w:t>
      </w:r>
      <w:r>
        <w:rPr>
          <w:rFonts w:hint="eastAsia"/>
          <w:szCs w:val="20"/>
        </w:rPr>
        <w:t>g</w:t>
      </w:r>
      <w:r>
        <w:rPr>
          <w:rFonts w:hint="eastAsia"/>
          <w:szCs w:val="20"/>
        </w:rPr>
        <w:t>）；</w:t>
      </w:r>
    </w:p>
    <w:p w:rsidR="00AE0C8F" w:rsidRDefault="00977110">
      <w:pPr>
        <w:adjustRightInd w:val="0"/>
        <w:snapToGrid w:val="0"/>
        <w:ind w:firstLineChars="200" w:firstLine="420"/>
      </w:pPr>
      <w:r>
        <w:rPr>
          <w:i/>
          <w:iCs/>
        </w:rPr>
        <w:t>V</w:t>
      </w:r>
      <w:r>
        <w:rPr>
          <w:i/>
          <w:iCs/>
          <w:vertAlign w:val="subscript"/>
        </w:rPr>
        <w:t xml:space="preserve">2 </w:t>
      </w:r>
      <w:r>
        <w:rPr>
          <w:spacing w:val="6"/>
        </w:rPr>
        <w:t>——</w:t>
      </w:r>
      <w:r>
        <w:rPr>
          <w:rFonts w:hint="eastAsia"/>
        </w:rPr>
        <w:t>分取试液（</w:t>
      </w:r>
      <w:r>
        <w:rPr>
          <w:rFonts w:hint="eastAsia"/>
        </w:rPr>
        <w:t>4.5.4.1</w:t>
      </w:r>
      <w:r>
        <w:rPr>
          <w:rFonts w:hint="eastAsia"/>
        </w:rPr>
        <w:t>）的体积，单位为毫升（</w:t>
      </w:r>
      <w:r>
        <w:rPr>
          <w:rFonts w:hint="eastAsia"/>
        </w:rPr>
        <w:t>mL</w:t>
      </w:r>
      <w:r>
        <w:rPr>
          <w:rFonts w:hint="eastAsia"/>
        </w:rPr>
        <w:t>）</w:t>
      </w:r>
      <w:r>
        <w:t>。</w:t>
      </w:r>
    </w:p>
    <w:p w:rsidR="00AE0C8F" w:rsidRDefault="00977110">
      <w:pPr>
        <w:autoSpaceDE w:val="0"/>
        <w:autoSpaceDN w:val="0"/>
        <w:adjustRightInd w:val="0"/>
        <w:snapToGrid w:val="0"/>
        <w:ind w:firstLineChars="200" w:firstLine="420"/>
        <w:rPr>
          <w:szCs w:val="20"/>
        </w:rPr>
      </w:pPr>
      <w:r>
        <w:rPr>
          <w:rFonts w:hint="eastAsia"/>
          <w:szCs w:val="20"/>
        </w:rPr>
        <w:t>两次平行测定结果的绝对差值不大于表</w:t>
      </w:r>
      <w:r>
        <w:rPr>
          <w:rFonts w:hint="eastAsia"/>
          <w:szCs w:val="20"/>
        </w:rPr>
        <w:t>4</w:t>
      </w:r>
      <w:r>
        <w:rPr>
          <w:rFonts w:hint="eastAsia"/>
          <w:szCs w:val="20"/>
        </w:rPr>
        <w:t>中相应重复性限时，取其平均值作为测定结果，所得结果小于</w:t>
      </w:r>
      <w:r>
        <w:rPr>
          <w:rFonts w:hint="eastAsia"/>
          <w:szCs w:val="20"/>
        </w:rPr>
        <w:t>0.10</w:t>
      </w:r>
      <w:r>
        <w:rPr>
          <w:rFonts w:hint="eastAsia"/>
          <w:szCs w:val="20"/>
        </w:rPr>
        <w:t>时表示到小数点后三位，大于</w:t>
      </w:r>
      <w:r>
        <w:rPr>
          <w:rFonts w:hint="eastAsia"/>
          <w:szCs w:val="20"/>
        </w:rPr>
        <w:t>0.10</w:t>
      </w:r>
      <w:r>
        <w:rPr>
          <w:rFonts w:hint="eastAsia"/>
          <w:szCs w:val="20"/>
        </w:rPr>
        <w:t>时表示到小数点后两位，数值</w:t>
      </w:r>
      <w:proofErr w:type="gramStart"/>
      <w:r>
        <w:rPr>
          <w:rFonts w:hint="eastAsia"/>
          <w:szCs w:val="20"/>
        </w:rPr>
        <w:t>修约按照</w:t>
      </w:r>
      <w:proofErr w:type="gramEnd"/>
      <w:r>
        <w:rPr>
          <w:rFonts w:hint="eastAsia"/>
          <w:szCs w:val="20"/>
        </w:rPr>
        <w:t>GB/T 8170</w:t>
      </w:r>
      <w:r>
        <w:rPr>
          <w:rFonts w:hint="eastAsia"/>
          <w:szCs w:val="20"/>
        </w:rPr>
        <w:t>规定执行。</w:t>
      </w:r>
    </w:p>
    <w:bookmarkEnd w:id="11"/>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4.7 精密度</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4.7.1 重复性</w:t>
      </w:r>
    </w:p>
    <w:p w:rsidR="00AE0C8F" w:rsidRDefault="00977110">
      <w:pPr>
        <w:autoSpaceDE w:val="0"/>
        <w:autoSpaceDN w:val="0"/>
        <w:adjustRightInd w:val="0"/>
        <w:snapToGrid w:val="0"/>
        <w:ind w:firstLineChars="200" w:firstLine="420"/>
        <w:rPr>
          <w:szCs w:val="20"/>
        </w:rPr>
      </w:pPr>
      <w:r>
        <w:rPr>
          <w:rFonts w:hint="eastAsia"/>
          <w:szCs w:val="20"/>
        </w:rPr>
        <w:t>精密度数据是在</w:t>
      </w:r>
      <w:r>
        <w:rPr>
          <w:rFonts w:hint="eastAsia"/>
          <w:szCs w:val="20"/>
        </w:rPr>
        <w:t>2025</w:t>
      </w:r>
      <w:r>
        <w:rPr>
          <w:rFonts w:hint="eastAsia"/>
          <w:szCs w:val="20"/>
        </w:rPr>
        <w:t>年由</w:t>
      </w:r>
      <w:r>
        <w:rPr>
          <w:rFonts w:hint="eastAsia"/>
          <w:szCs w:val="20"/>
        </w:rPr>
        <w:t>8</w:t>
      </w:r>
      <w:r>
        <w:rPr>
          <w:rFonts w:hint="eastAsia"/>
          <w:szCs w:val="20"/>
        </w:rPr>
        <w:t>家实验室对</w:t>
      </w:r>
      <w:r>
        <w:rPr>
          <w:rFonts w:hint="eastAsia"/>
          <w:szCs w:val="20"/>
        </w:rPr>
        <w:t>5</w:t>
      </w:r>
      <w:r>
        <w:rPr>
          <w:rFonts w:hint="eastAsia"/>
          <w:szCs w:val="20"/>
        </w:rPr>
        <w:t>个不同钙、镁、锰、铝、钡、锑、铋、锶、磷、钛含量的水平样品进行共同试验确定的。每个实验室对每个水平在重复性条件下独立测定</w:t>
      </w:r>
      <w:r>
        <w:rPr>
          <w:rFonts w:hint="eastAsia"/>
          <w:szCs w:val="20"/>
        </w:rPr>
        <w:t>11</w:t>
      </w:r>
      <w:r>
        <w:rPr>
          <w:rFonts w:hint="eastAsia"/>
          <w:szCs w:val="20"/>
        </w:rPr>
        <w:t>次。共同试验数据按</w:t>
      </w:r>
      <w:r>
        <w:rPr>
          <w:rFonts w:hint="eastAsia"/>
          <w:szCs w:val="20"/>
        </w:rPr>
        <w:t>GB/T 6379.2</w:t>
      </w:r>
      <w:r>
        <w:rPr>
          <w:rFonts w:hint="eastAsia"/>
          <w:szCs w:val="20"/>
        </w:rPr>
        <w:t>进行统计分析。在重复性条件下获得的两次独立测试结果的绝对差值不超过重复性限（</w:t>
      </w:r>
      <w:r>
        <w:rPr>
          <w:rFonts w:hint="eastAsia"/>
          <w:szCs w:val="20"/>
        </w:rPr>
        <w:t>r</w:t>
      </w:r>
      <w:r>
        <w:rPr>
          <w:rFonts w:hint="eastAsia"/>
          <w:szCs w:val="20"/>
        </w:rPr>
        <w:t>），超过重复性限（</w:t>
      </w:r>
      <w:r>
        <w:rPr>
          <w:rFonts w:hint="eastAsia"/>
          <w:szCs w:val="20"/>
        </w:rPr>
        <w:t>r</w:t>
      </w:r>
      <w:r>
        <w:rPr>
          <w:rFonts w:hint="eastAsia"/>
          <w:szCs w:val="20"/>
        </w:rPr>
        <w:t>）的情况不超过</w:t>
      </w:r>
      <w:r>
        <w:rPr>
          <w:rFonts w:hint="eastAsia"/>
          <w:szCs w:val="20"/>
        </w:rPr>
        <w:t>5%</w:t>
      </w:r>
      <w:r>
        <w:rPr>
          <w:rFonts w:hint="eastAsia"/>
          <w:szCs w:val="20"/>
        </w:rPr>
        <w:t>，重复性限（</w:t>
      </w:r>
      <w:r>
        <w:rPr>
          <w:rFonts w:hint="eastAsia"/>
          <w:szCs w:val="20"/>
        </w:rPr>
        <w:t>r</w:t>
      </w:r>
      <w:r>
        <w:rPr>
          <w:rFonts w:hint="eastAsia"/>
          <w:szCs w:val="20"/>
        </w:rPr>
        <w:t>）按表</w:t>
      </w:r>
      <w:r>
        <w:rPr>
          <w:rFonts w:hint="eastAsia"/>
          <w:szCs w:val="20"/>
        </w:rPr>
        <w:t>5</w:t>
      </w:r>
      <w:r>
        <w:rPr>
          <w:rFonts w:hint="eastAsia"/>
          <w:szCs w:val="20"/>
        </w:rPr>
        <w:t>数据采用线性内插法或外延法求得。</w:t>
      </w:r>
    </w:p>
    <w:p w:rsidR="00AE0C8F" w:rsidRDefault="00977110">
      <w:pPr>
        <w:spacing w:beforeLines="50" w:before="156" w:afterLines="50" w:after="156" w:line="360" w:lineRule="exact"/>
        <w:jc w:val="center"/>
        <w:rPr>
          <w:rFonts w:eastAsia="黑体"/>
        </w:rPr>
      </w:pPr>
      <w:r>
        <w:rPr>
          <w:rFonts w:eastAsia="黑体"/>
        </w:rPr>
        <w:t>表</w:t>
      </w:r>
      <w:r>
        <w:rPr>
          <w:rFonts w:eastAsia="黑体" w:hint="eastAsia"/>
        </w:rPr>
        <w:t>5</w:t>
      </w:r>
      <w:r>
        <w:rPr>
          <w:rFonts w:eastAsia="黑体"/>
        </w:rPr>
        <w:t xml:space="preserve"> </w:t>
      </w:r>
      <w:r>
        <w:rPr>
          <w:rFonts w:eastAsia="黑体"/>
        </w:rPr>
        <w:t>重复性限</w:t>
      </w:r>
    </w:p>
    <w:p w:rsidR="00AE0C8F" w:rsidRDefault="00977110">
      <w:pPr>
        <w:adjustRightInd w:val="0"/>
        <w:snapToGrid w:val="0"/>
        <w:jc w:val="right"/>
        <w:rPr>
          <w:rFonts w:eastAsia="黑体"/>
        </w:rPr>
      </w:pPr>
      <w:r>
        <w:rPr>
          <w:rFonts w:hint="eastAsia"/>
          <w:sz w:val="18"/>
          <w:szCs w:val="18"/>
        </w:rPr>
        <w:t>单位：</w:t>
      </w:r>
      <w:r>
        <w:rPr>
          <w:rFonts w:hint="eastAsia"/>
          <w:sz w:val="18"/>
          <w:szCs w:val="18"/>
        </w:rPr>
        <w:t>%</w:t>
      </w:r>
    </w:p>
    <w:tbl>
      <w:tblPr>
        <w:tblW w:w="499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30"/>
        <w:gridCol w:w="1554"/>
        <w:gridCol w:w="1554"/>
        <w:gridCol w:w="1554"/>
        <w:gridCol w:w="1554"/>
        <w:gridCol w:w="1582"/>
      </w:tblGrid>
      <w:tr w:rsidR="00AE0C8F">
        <w:trPr>
          <w:trHeight w:val="340"/>
          <w:jc w:val="center"/>
        </w:trPr>
        <w:tc>
          <w:tcPr>
            <w:tcW w:w="820" w:type="pct"/>
            <w:tcBorders>
              <w:top w:val="single" w:sz="8" w:space="0" w:color="auto"/>
              <w:left w:val="single" w:sz="8" w:space="0" w:color="auto"/>
              <w:bottom w:val="single" w:sz="8" w:space="0" w:color="auto"/>
              <w:right w:val="single" w:sz="4" w:space="0" w:color="auto"/>
            </w:tcBorders>
            <w:vAlign w:val="center"/>
          </w:tcPr>
          <w:p w:rsidR="00AE0C8F" w:rsidRDefault="00977110">
            <w:pPr>
              <w:jc w:val="center"/>
              <w:rPr>
                <w:sz w:val="18"/>
                <w:szCs w:val="18"/>
              </w:rPr>
            </w:pPr>
            <w:r>
              <w:rPr>
                <w:rFonts w:hint="eastAsia"/>
                <w:sz w:val="18"/>
                <w:szCs w:val="18"/>
              </w:rPr>
              <w:t>元素</w:t>
            </w:r>
          </w:p>
        </w:tc>
        <w:tc>
          <w:tcPr>
            <w:tcW w:w="833" w:type="pct"/>
            <w:tcBorders>
              <w:top w:val="single" w:sz="8" w:space="0" w:color="auto"/>
              <w:left w:val="single" w:sz="4" w:space="0" w:color="auto"/>
              <w:bottom w:val="single" w:sz="8" w:space="0" w:color="auto"/>
              <w:right w:val="single" w:sz="4" w:space="0" w:color="auto"/>
            </w:tcBorders>
            <w:vAlign w:val="center"/>
          </w:tcPr>
          <w:p w:rsidR="00AE0C8F" w:rsidRDefault="00977110">
            <w:pPr>
              <w:adjustRightInd w:val="0"/>
              <w:snapToGrid w:val="0"/>
              <w:jc w:val="center"/>
              <w:rPr>
                <w:sz w:val="18"/>
                <w:szCs w:val="18"/>
              </w:rPr>
            </w:pPr>
            <w:r>
              <w:rPr>
                <w:rFonts w:hAnsi="宋体" w:hint="eastAsia"/>
                <w:sz w:val="18"/>
                <w:szCs w:val="18"/>
              </w:rPr>
              <w:t>质量分数</w:t>
            </w:r>
          </w:p>
        </w:tc>
        <w:tc>
          <w:tcPr>
            <w:tcW w:w="833" w:type="pct"/>
            <w:tcBorders>
              <w:top w:val="single" w:sz="8" w:space="0" w:color="auto"/>
              <w:left w:val="single" w:sz="4" w:space="0" w:color="auto"/>
              <w:bottom w:val="single" w:sz="8" w:space="0" w:color="auto"/>
              <w:right w:val="double" w:sz="4" w:space="0" w:color="auto"/>
            </w:tcBorders>
            <w:vAlign w:val="center"/>
          </w:tcPr>
          <w:p w:rsidR="00AE0C8F" w:rsidRDefault="00977110">
            <w:pPr>
              <w:adjustRightInd w:val="0"/>
              <w:snapToGrid w:val="0"/>
              <w:jc w:val="center"/>
              <w:rPr>
                <w:sz w:val="18"/>
                <w:szCs w:val="18"/>
              </w:rPr>
            </w:pPr>
            <w:r>
              <w:rPr>
                <w:rFonts w:hAnsi="宋体" w:hint="eastAsia"/>
                <w:sz w:val="18"/>
                <w:szCs w:val="18"/>
              </w:rPr>
              <w:t>重复性限（</w:t>
            </w:r>
            <w:r>
              <w:rPr>
                <w:rFonts w:hAnsi="宋体" w:hint="eastAsia"/>
                <w:sz w:val="18"/>
                <w:szCs w:val="18"/>
              </w:rPr>
              <w:t>r</w:t>
            </w:r>
            <w:r>
              <w:rPr>
                <w:rFonts w:hAnsi="宋体" w:hint="eastAsia"/>
                <w:sz w:val="18"/>
                <w:szCs w:val="18"/>
              </w:rPr>
              <w:t>）</w:t>
            </w:r>
          </w:p>
        </w:tc>
        <w:tc>
          <w:tcPr>
            <w:tcW w:w="833" w:type="pct"/>
            <w:tcBorders>
              <w:top w:val="single" w:sz="8" w:space="0" w:color="auto"/>
              <w:left w:val="double" w:sz="4" w:space="0" w:color="auto"/>
              <w:bottom w:val="single" w:sz="8" w:space="0" w:color="auto"/>
              <w:right w:val="single" w:sz="4" w:space="0" w:color="auto"/>
            </w:tcBorders>
            <w:vAlign w:val="center"/>
          </w:tcPr>
          <w:p w:rsidR="00AE0C8F" w:rsidRDefault="00977110">
            <w:pPr>
              <w:jc w:val="center"/>
              <w:rPr>
                <w:sz w:val="18"/>
                <w:szCs w:val="18"/>
              </w:rPr>
            </w:pPr>
            <w:r>
              <w:rPr>
                <w:rFonts w:hint="eastAsia"/>
                <w:sz w:val="18"/>
                <w:szCs w:val="18"/>
              </w:rPr>
              <w:t>元素</w:t>
            </w:r>
          </w:p>
        </w:tc>
        <w:tc>
          <w:tcPr>
            <w:tcW w:w="833" w:type="pct"/>
            <w:tcBorders>
              <w:top w:val="single" w:sz="8" w:space="0" w:color="auto"/>
              <w:left w:val="single" w:sz="4" w:space="0" w:color="auto"/>
              <w:bottom w:val="single" w:sz="8" w:space="0" w:color="auto"/>
              <w:right w:val="single" w:sz="4" w:space="0" w:color="auto"/>
            </w:tcBorders>
            <w:vAlign w:val="center"/>
          </w:tcPr>
          <w:p w:rsidR="00AE0C8F" w:rsidRDefault="00977110">
            <w:pPr>
              <w:adjustRightInd w:val="0"/>
              <w:snapToGrid w:val="0"/>
              <w:jc w:val="center"/>
              <w:rPr>
                <w:sz w:val="18"/>
                <w:szCs w:val="18"/>
              </w:rPr>
            </w:pPr>
            <w:r>
              <w:rPr>
                <w:rFonts w:hAnsi="宋体" w:hint="eastAsia"/>
                <w:sz w:val="18"/>
                <w:szCs w:val="18"/>
              </w:rPr>
              <w:t>质量分数</w:t>
            </w:r>
          </w:p>
        </w:tc>
        <w:tc>
          <w:tcPr>
            <w:tcW w:w="848" w:type="pct"/>
            <w:tcBorders>
              <w:top w:val="single" w:sz="8" w:space="0" w:color="auto"/>
              <w:left w:val="single" w:sz="4" w:space="0" w:color="auto"/>
              <w:bottom w:val="single" w:sz="8" w:space="0" w:color="auto"/>
              <w:right w:val="single" w:sz="8" w:space="0" w:color="auto"/>
            </w:tcBorders>
            <w:vAlign w:val="center"/>
          </w:tcPr>
          <w:p w:rsidR="00AE0C8F" w:rsidRDefault="00977110">
            <w:pPr>
              <w:adjustRightInd w:val="0"/>
              <w:snapToGrid w:val="0"/>
              <w:jc w:val="center"/>
              <w:rPr>
                <w:sz w:val="18"/>
                <w:szCs w:val="18"/>
              </w:rPr>
            </w:pPr>
            <w:r>
              <w:rPr>
                <w:rFonts w:hAnsi="宋体" w:hint="eastAsia"/>
                <w:sz w:val="18"/>
                <w:szCs w:val="18"/>
              </w:rPr>
              <w:t>重复性限（</w:t>
            </w:r>
            <w:r>
              <w:rPr>
                <w:rFonts w:hAnsi="宋体" w:hint="eastAsia"/>
                <w:sz w:val="18"/>
                <w:szCs w:val="18"/>
              </w:rPr>
              <w:t>r</w:t>
            </w:r>
            <w:r>
              <w:rPr>
                <w:rFonts w:hAnsi="宋体" w:hint="eastAsia"/>
                <w:sz w:val="18"/>
                <w:szCs w:val="18"/>
              </w:rPr>
              <w:t>）</w:t>
            </w:r>
          </w:p>
        </w:tc>
      </w:tr>
      <w:tr w:rsidR="00AE0C8F">
        <w:trPr>
          <w:cantSplit/>
          <w:trHeight w:val="340"/>
          <w:jc w:val="center"/>
        </w:trPr>
        <w:tc>
          <w:tcPr>
            <w:tcW w:w="820" w:type="pct"/>
            <w:vMerge w:val="restart"/>
            <w:tcBorders>
              <w:top w:val="single" w:sz="8"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钙</w:t>
            </w:r>
          </w:p>
        </w:tc>
        <w:tc>
          <w:tcPr>
            <w:tcW w:w="833" w:type="pct"/>
            <w:tcBorders>
              <w:top w:val="single" w:sz="8"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0.35</w:t>
            </w:r>
          </w:p>
        </w:tc>
        <w:tc>
          <w:tcPr>
            <w:tcW w:w="833" w:type="pct"/>
            <w:tcBorders>
              <w:top w:val="single" w:sz="8"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8"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锑</w:t>
            </w:r>
          </w:p>
        </w:tc>
        <w:tc>
          <w:tcPr>
            <w:tcW w:w="833" w:type="pct"/>
            <w:tcBorders>
              <w:top w:val="single" w:sz="8"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0.10</w:t>
            </w:r>
          </w:p>
        </w:tc>
        <w:tc>
          <w:tcPr>
            <w:tcW w:w="848" w:type="pct"/>
            <w:tcBorders>
              <w:top w:val="single" w:sz="8"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0.01</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0.99</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0.72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0.06</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1.51</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0.07</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1.81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6.00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0.28</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3.32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0.27</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镁</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0.20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铋</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0.01</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1.36</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0.07</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0.42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6.07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0.67</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0.05</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12.17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0.34</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0.10</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锰</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0.03</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锶</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0.01</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1.52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0.10</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4.81</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0.17</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1.91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10.20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0.37</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5.63</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0.34</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铝</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磷</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0.015</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0.04</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0.045</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0.08</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2.53</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0.11</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0.04</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钡</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0.01</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钛</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0.078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0.006</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1.45</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0.10</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0.86</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0.05</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5.28</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2.58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10.57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0.40</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4.90</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0.25</w:t>
            </w:r>
          </w:p>
        </w:tc>
      </w:tr>
      <w:tr w:rsidR="00AE0C8F">
        <w:trPr>
          <w:cantSplit/>
          <w:trHeight w:val="340"/>
          <w:jc w:val="center"/>
        </w:trPr>
        <w:tc>
          <w:tcPr>
            <w:tcW w:w="5000" w:type="pct"/>
            <w:gridSpan w:val="6"/>
            <w:tcBorders>
              <w:top w:val="single" w:sz="4" w:space="0" w:color="auto"/>
              <w:left w:val="single" w:sz="8" w:space="0" w:color="auto"/>
              <w:bottom w:val="single" w:sz="8" w:space="0" w:color="auto"/>
              <w:right w:val="single" w:sz="8" w:space="0" w:color="auto"/>
            </w:tcBorders>
            <w:vAlign w:val="center"/>
          </w:tcPr>
          <w:p w:rsidR="00AE0C8F" w:rsidRDefault="00977110">
            <w:pPr>
              <w:rPr>
                <w:sz w:val="18"/>
                <w:szCs w:val="18"/>
              </w:rPr>
            </w:pPr>
            <w:r>
              <w:rPr>
                <w:rFonts w:hint="eastAsia"/>
                <w:sz w:val="18"/>
                <w:szCs w:val="18"/>
              </w:rPr>
              <w:lastRenderedPageBreak/>
              <w:t>注：重复性限（</w:t>
            </w:r>
            <w:r>
              <w:rPr>
                <w:rFonts w:hint="eastAsia"/>
                <w:i/>
                <w:iCs/>
                <w:sz w:val="18"/>
                <w:szCs w:val="18"/>
              </w:rPr>
              <w:t>r</w:t>
            </w:r>
            <w:r>
              <w:rPr>
                <w:rFonts w:hint="eastAsia"/>
                <w:sz w:val="18"/>
                <w:szCs w:val="18"/>
              </w:rPr>
              <w:t>）为</w:t>
            </w:r>
            <w:r>
              <w:rPr>
                <w:rFonts w:hint="eastAsia"/>
                <w:sz w:val="18"/>
                <w:szCs w:val="18"/>
              </w:rPr>
              <w:t>2.8</w:t>
            </w:r>
            <w:r>
              <w:rPr>
                <w:rFonts w:hint="eastAsia"/>
                <w:sz w:val="18"/>
                <w:szCs w:val="18"/>
              </w:rPr>
              <w:t>×</w:t>
            </w:r>
            <w:proofErr w:type="spellStart"/>
            <w:r>
              <w:rPr>
                <w:rFonts w:hint="eastAsia"/>
                <w:i/>
                <w:iCs/>
                <w:sz w:val="18"/>
                <w:szCs w:val="18"/>
              </w:rPr>
              <w:t>S</w:t>
            </w:r>
            <w:r>
              <w:rPr>
                <w:rFonts w:hint="eastAsia"/>
                <w:i/>
                <w:iCs/>
                <w:sz w:val="18"/>
                <w:szCs w:val="18"/>
                <w:vertAlign w:val="subscript"/>
              </w:rPr>
              <w:t>r</w:t>
            </w:r>
            <w:proofErr w:type="spellEnd"/>
            <w:r>
              <w:rPr>
                <w:rFonts w:hint="eastAsia"/>
                <w:sz w:val="18"/>
                <w:szCs w:val="18"/>
              </w:rPr>
              <w:t>，</w:t>
            </w:r>
            <w:proofErr w:type="spellStart"/>
            <w:r>
              <w:rPr>
                <w:rFonts w:hint="eastAsia"/>
                <w:i/>
                <w:iCs/>
                <w:sz w:val="18"/>
                <w:szCs w:val="18"/>
              </w:rPr>
              <w:t>S</w:t>
            </w:r>
            <w:r>
              <w:rPr>
                <w:rFonts w:hint="eastAsia"/>
                <w:i/>
                <w:iCs/>
                <w:sz w:val="18"/>
                <w:szCs w:val="18"/>
                <w:vertAlign w:val="subscript"/>
              </w:rPr>
              <w:t>r</w:t>
            </w:r>
            <w:proofErr w:type="spellEnd"/>
            <w:r>
              <w:rPr>
                <w:rFonts w:hint="eastAsia"/>
                <w:sz w:val="18"/>
                <w:szCs w:val="18"/>
              </w:rPr>
              <w:t>为重复性标准差。</w:t>
            </w:r>
          </w:p>
        </w:tc>
      </w:tr>
    </w:tbl>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4.7.2 再现性</w:t>
      </w:r>
    </w:p>
    <w:p w:rsidR="00AE0C8F" w:rsidRDefault="00977110">
      <w:pPr>
        <w:autoSpaceDE w:val="0"/>
        <w:autoSpaceDN w:val="0"/>
        <w:adjustRightInd w:val="0"/>
        <w:snapToGrid w:val="0"/>
        <w:ind w:firstLineChars="200" w:firstLine="420"/>
        <w:rPr>
          <w:szCs w:val="20"/>
        </w:rPr>
      </w:pPr>
      <w:r>
        <w:rPr>
          <w:rFonts w:hint="eastAsia"/>
          <w:szCs w:val="20"/>
        </w:rPr>
        <w:t>在再现性条件下获得的两次独立测试结果的绝对差值不大于再现性限（</w:t>
      </w:r>
      <w:r>
        <w:rPr>
          <w:rFonts w:hint="eastAsia"/>
          <w:szCs w:val="20"/>
        </w:rPr>
        <w:t>R</w:t>
      </w:r>
      <w:r>
        <w:rPr>
          <w:rFonts w:hint="eastAsia"/>
          <w:szCs w:val="20"/>
        </w:rPr>
        <w:t>），超过再现性限（</w:t>
      </w:r>
      <w:r>
        <w:rPr>
          <w:rFonts w:hint="eastAsia"/>
          <w:szCs w:val="20"/>
        </w:rPr>
        <w:t>R</w:t>
      </w:r>
      <w:r>
        <w:rPr>
          <w:rFonts w:hint="eastAsia"/>
          <w:szCs w:val="20"/>
        </w:rPr>
        <w:t>）的情况不超过</w:t>
      </w:r>
      <w:r>
        <w:rPr>
          <w:rFonts w:hint="eastAsia"/>
          <w:szCs w:val="20"/>
        </w:rPr>
        <w:t>5%</w:t>
      </w:r>
      <w:r>
        <w:rPr>
          <w:rFonts w:hint="eastAsia"/>
          <w:szCs w:val="20"/>
        </w:rPr>
        <w:t>，再现性限（</w:t>
      </w:r>
      <w:r>
        <w:rPr>
          <w:rFonts w:hint="eastAsia"/>
          <w:szCs w:val="20"/>
        </w:rPr>
        <w:t>R</w:t>
      </w:r>
      <w:r>
        <w:rPr>
          <w:rFonts w:hint="eastAsia"/>
          <w:szCs w:val="20"/>
        </w:rPr>
        <w:t>）按表</w:t>
      </w:r>
      <w:r>
        <w:rPr>
          <w:rFonts w:hint="eastAsia"/>
          <w:szCs w:val="20"/>
        </w:rPr>
        <w:t>6</w:t>
      </w:r>
      <w:r>
        <w:rPr>
          <w:rFonts w:hint="eastAsia"/>
          <w:szCs w:val="20"/>
        </w:rPr>
        <w:t>数据采用线性内插法或外延法求得。</w:t>
      </w:r>
    </w:p>
    <w:p w:rsidR="00AE0C8F" w:rsidRDefault="00977110">
      <w:pPr>
        <w:spacing w:beforeLines="50" w:before="156" w:afterLines="50" w:after="156" w:line="300" w:lineRule="exact"/>
        <w:jc w:val="center"/>
        <w:rPr>
          <w:rFonts w:eastAsia="黑体"/>
        </w:rPr>
      </w:pPr>
      <w:r>
        <w:rPr>
          <w:rFonts w:eastAsia="黑体"/>
        </w:rPr>
        <w:t>表</w:t>
      </w:r>
      <w:r>
        <w:rPr>
          <w:rFonts w:eastAsia="黑体" w:hint="eastAsia"/>
        </w:rPr>
        <w:t>6</w:t>
      </w:r>
      <w:r>
        <w:rPr>
          <w:rFonts w:eastAsia="黑体"/>
        </w:rPr>
        <w:t xml:space="preserve"> </w:t>
      </w:r>
      <w:r>
        <w:rPr>
          <w:rFonts w:eastAsia="黑体"/>
        </w:rPr>
        <w:t>再现性限</w:t>
      </w:r>
    </w:p>
    <w:p w:rsidR="00AE0C8F" w:rsidRDefault="00977110">
      <w:pPr>
        <w:adjustRightInd w:val="0"/>
        <w:snapToGrid w:val="0"/>
        <w:jc w:val="right"/>
        <w:rPr>
          <w:rFonts w:eastAsia="黑体"/>
        </w:rPr>
      </w:pPr>
      <w:r>
        <w:rPr>
          <w:rFonts w:hint="eastAsia"/>
          <w:sz w:val="18"/>
          <w:szCs w:val="18"/>
        </w:rPr>
        <w:t>单位：</w:t>
      </w:r>
      <w:r>
        <w:rPr>
          <w:rFonts w:hint="eastAsia"/>
          <w:sz w:val="18"/>
          <w:szCs w:val="18"/>
        </w:rPr>
        <w:t>%</w:t>
      </w:r>
    </w:p>
    <w:tbl>
      <w:tblPr>
        <w:tblW w:w="499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30"/>
        <w:gridCol w:w="1554"/>
        <w:gridCol w:w="1554"/>
        <w:gridCol w:w="1554"/>
        <w:gridCol w:w="1554"/>
        <w:gridCol w:w="1582"/>
      </w:tblGrid>
      <w:tr w:rsidR="00AE0C8F">
        <w:trPr>
          <w:jc w:val="center"/>
        </w:trPr>
        <w:tc>
          <w:tcPr>
            <w:tcW w:w="820" w:type="pct"/>
            <w:tcBorders>
              <w:top w:val="single" w:sz="8" w:space="0" w:color="auto"/>
              <w:left w:val="single" w:sz="8" w:space="0" w:color="auto"/>
              <w:bottom w:val="single" w:sz="8" w:space="0" w:color="auto"/>
              <w:right w:val="single" w:sz="4" w:space="0" w:color="auto"/>
            </w:tcBorders>
            <w:vAlign w:val="center"/>
          </w:tcPr>
          <w:p w:rsidR="00AE0C8F" w:rsidRDefault="00977110">
            <w:pPr>
              <w:jc w:val="center"/>
              <w:rPr>
                <w:sz w:val="18"/>
                <w:szCs w:val="18"/>
              </w:rPr>
            </w:pPr>
            <w:r>
              <w:rPr>
                <w:rFonts w:hint="eastAsia"/>
                <w:sz w:val="18"/>
                <w:szCs w:val="18"/>
              </w:rPr>
              <w:t>元素</w:t>
            </w:r>
          </w:p>
        </w:tc>
        <w:tc>
          <w:tcPr>
            <w:tcW w:w="833" w:type="pct"/>
            <w:tcBorders>
              <w:top w:val="single" w:sz="8" w:space="0" w:color="auto"/>
              <w:left w:val="single" w:sz="4" w:space="0" w:color="auto"/>
              <w:bottom w:val="single" w:sz="8" w:space="0" w:color="auto"/>
              <w:right w:val="single" w:sz="4"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质量分数</w:t>
            </w:r>
          </w:p>
        </w:tc>
        <w:tc>
          <w:tcPr>
            <w:tcW w:w="833" w:type="pct"/>
            <w:tcBorders>
              <w:top w:val="single" w:sz="8" w:space="0" w:color="auto"/>
              <w:left w:val="single" w:sz="4" w:space="0" w:color="auto"/>
              <w:bottom w:val="single" w:sz="8" w:space="0" w:color="auto"/>
              <w:right w:val="double" w:sz="4"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再现性限（</w:t>
            </w:r>
            <w:r>
              <w:rPr>
                <w:rFonts w:hAnsi="宋体" w:hint="eastAsia"/>
                <w:sz w:val="18"/>
                <w:szCs w:val="18"/>
              </w:rPr>
              <w:t>R</w:t>
            </w:r>
            <w:r>
              <w:rPr>
                <w:rFonts w:hAnsi="宋体" w:hint="eastAsia"/>
                <w:sz w:val="18"/>
                <w:szCs w:val="18"/>
              </w:rPr>
              <w:t>）</w:t>
            </w:r>
          </w:p>
        </w:tc>
        <w:tc>
          <w:tcPr>
            <w:tcW w:w="833" w:type="pct"/>
            <w:tcBorders>
              <w:top w:val="single" w:sz="8" w:space="0" w:color="auto"/>
              <w:left w:val="double" w:sz="4" w:space="0" w:color="auto"/>
              <w:bottom w:val="single" w:sz="8" w:space="0" w:color="auto"/>
              <w:right w:val="single" w:sz="4" w:space="0" w:color="auto"/>
            </w:tcBorders>
            <w:vAlign w:val="center"/>
          </w:tcPr>
          <w:p w:rsidR="00AE0C8F" w:rsidRDefault="00977110">
            <w:pPr>
              <w:jc w:val="center"/>
              <w:rPr>
                <w:sz w:val="18"/>
                <w:szCs w:val="18"/>
              </w:rPr>
            </w:pPr>
            <w:r>
              <w:rPr>
                <w:rFonts w:hint="eastAsia"/>
                <w:sz w:val="18"/>
                <w:szCs w:val="18"/>
              </w:rPr>
              <w:t>元素</w:t>
            </w:r>
          </w:p>
        </w:tc>
        <w:tc>
          <w:tcPr>
            <w:tcW w:w="833" w:type="pct"/>
            <w:tcBorders>
              <w:top w:val="single" w:sz="8" w:space="0" w:color="auto"/>
              <w:left w:val="single" w:sz="4" w:space="0" w:color="auto"/>
              <w:bottom w:val="single" w:sz="8" w:space="0" w:color="auto"/>
              <w:right w:val="single" w:sz="4"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质量分数</w:t>
            </w:r>
          </w:p>
        </w:tc>
        <w:tc>
          <w:tcPr>
            <w:tcW w:w="848" w:type="pct"/>
            <w:tcBorders>
              <w:top w:val="single" w:sz="8" w:space="0" w:color="auto"/>
              <w:left w:val="single" w:sz="4" w:space="0" w:color="auto"/>
              <w:bottom w:val="single" w:sz="8" w:space="0" w:color="auto"/>
              <w:right w:val="single" w:sz="8"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再现性限（</w:t>
            </w:r>
            <w:r>
              <w:rPr>
                <w:rFonts w:hAnsi="宋体" w:hint="eastAsia"/>
                <w:sz w:val="18"/>
                <w:szCs w:val="18"/>
              </w:rPr>
              <w:t>R</w:t>
            </w:r>
            <w:r>
              <w:rPr>
                <w:rFonts w:hAnsi="宋体" w:hint="eastAsia"/>
                <w:sz w:val="18"/>
                <w:szCs w:val="18"/>
              </w:rPr>
              <w:t>）</w:t>
            </w:r>
          </w:p>
        </w:tc>
      </w:tr>
      <w:tr w:rsidR="00AE0C8F">
        <w:trPr>
          <w:cantSplit/>
          <w:trHeight w:val="340"/>
          <w:jc w:val="center"/>
        </w:trPr>
        <w:tc>
          <w:tcPr>
            <w:tcW w:w="820" w:type="pct"/>
            <w:vMerge w:val="restart"/>
            <w:tcBorders>
              <w:top w:val="single" w:sz="8"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钙</w:t>
            </w:r>
          </w:p>
        </w:tc>
        <w:tc>
          <w:tcPr>
            <w:tcW w:w="833" w:type="pct"/>
            <w:tcBorders>
              <w:top w:val="single" w:sz="8"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0.35</w:t>
            </w:r>
          </w:p>
        </w:tc>
        <w:tc>
          <w:tcPr>
            <w:tcW w:w="833" w:type="pct"/>
            <w:tcBorders>
              <w:top w:val="single" w:sz="8"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8"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锑</w:t>
            </w:r>
          </w:p>
        </w:tc>
        <w:tc>
          <w:tcPr>
            <w:tcW w:w="833" w:type="pct"/>
            <w:tcBorders>
              <w:top w:val="single" w:sz="8"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0.10</w:t>
            </w:r>
          </w:p>
        </w:tc>
        <w:tc>
          <w:tcPr>
            <w:tcW w:w="848" w:type="pct"/>
            <w:tcBorders>
              <w:top w:val="single" w:sz="8"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0.01</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0.99</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0.72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0.06</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1.51</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0.07</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1.81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6.00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0.29</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3.32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0.28</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镁</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0.20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铋</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1.36</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0.08</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0.42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6.07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0.16</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0.67</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0.05</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12.17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0.35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0.10</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锰</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0.03</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锶</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1.52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0.10</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4.81</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0.18</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1.91</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0.14</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10.20</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0.38</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5.63</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0.35</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铝</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0.32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0.02</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磷</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0.015</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0.04</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0.045</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0.09</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0.12</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0.02</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2.53</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0.11</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0.54</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0.04</w:t>
            </w:r>
          </w:p>
        </w:tc>
      </w:tr>
      <w:tr w:rsidR="00AE0C8F">
        <w:trPr>
          <w:cantSplit/>
          <w:trHeight w:val="340"/>
          <w:jc w:val="center"/>
        </w:trPr>
        <w:tc>
          <w:tcPr>
            <w:tcW w:w="820" w:type="pct"/>
            <w:vMerge w:val="restart"/>
            <w:tcBorders>
              <w:top w:val="single" w:sz="4" w:space="0" w:color="auto"/>
              <w:left w:val="single" w:sz="8"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钡</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0.12</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0.01</w:t>
            </w:r>
          </w:p>
        </w:tc>
        <w:tc>
          <w:tcPr>
            <w:tcW w:w="833" w:type="pct"/>
            <w:vMerge w:val="restart"/>
            <w:tcBorders>
              <w:top w:val="single" w:sz="4" w:space="0" w:color="auto"/>
              <w:left w:val="doub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钛</w:t>
            </w: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0.078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0.007</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1.45</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0.10</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0.86</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0.05</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5.28</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0.15</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2.58</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0.13</w:t>
            </w:r>
          </w:p>
        </w:tc>
      </w:tr>
      <w:tr w:rsidR="00AE0C8F">
        <w:trPr>
          <w:cantSplit/>
          <w:trHeight w:val="340"/>
          <w:jc w:val="center"/>
        </w:trPr>
        <w:tc>
          <w:tcPr>
            <w:tcW w:w="820" w:type="pct"/>
            <w:vMerge/>
            <w:tcBorders>
              <w:top w:val="single" w:sz="4" w:space="0" w:color="auto"/>
              <w:left w:val="single" w:sz="8"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10.57</w:t>
            </w:r>
          </w:p>
        </w:tc>
        <w:tc>
          <w:tcPr>
            <w:tcW w:w="833" w:type="pct"/>
            <w:tcBorders>
              <w:top w:val="single" w:sz="4" w:space="0" w:color="auto"/>
              <w:left w:val="single" w:sz="4" w:space="0" w:color="auto"/>
              <w:bottom w:val="single" w:sz="4" w:space="0" w:color="auto"/>
              <w:right w:val="double" w:sz="4" w:space="0" w:color="auto"/>
            </w:tcBorders>
            <w:vAlign w:val="center"/>
          </w:tcPr>
          <w:p w:rsidR="00AE0C8F" w:rsidRDefault="00977110">
            <w:pPr>
              <w:jc w:val="center"/>
              <w:rPr>
                <w:sz w:val="18"/>
                <w:szCs w:val="18"/>
              </w:rPr>
            </w:pPr>
            <w:r>
              <w:rPr>
                <w:rFonts w:hint="eastAsia"/>
                <w:sz w:val="18"/>
                <w:szCs w:val="18"/>
              </w:rPr>
              <w:t>0.42</w:t>
            </w:r>
          </w:p>
        </w:tc>
        <w:tc>
          <w:tcPr>
            <w:tcW w:w="833" w:type="pct"/>
            <w:vMerge/>
            <w:tcBorders>
              <w:top w:val="single" w:sz="4" w:space="0" w:color="auto"/>
              <w:left w:val="double" w:sz="4" w:space="0" w:color="auto"/>
              <w:bottom w:val="single" w:sz="4" w:space="0" w:color="auto"/>
              <w:right w:val="single" w:sz="4" w:space="0" w:color="auto"/>
            </w:tcBorders>
            <w:vAlign w:val="center"/>
          </w:tcPr>
          <w:p w:rsidR="00AE0C8F" w:rsidRDefault="00AE0C8F">
            <w:pPr>
              <w:jc w:val="center"/>
              <w:rPr>
                <w:sz w:val="18"/>
                <w:szCs w:val="18"/>
              </w:rPr>
            </w:pPr>
          </w:p>
        </w:tc>
        <w:tc>
          <w:tcPr>
            <w:tcW w:w="833" w:type="pct"/>
            <w:tcBorders>
              <w:top w:val="single" w:sz="4" w:space="0" w:color="auto"/>
              <w:left w:val="single" w:sz="4" w:space="0" w:color="auto"/>
              <w:bottom w:val="single" w:sz="4" w:space="0" w:color="auto"/>
              <w:right w:val="single" w:sz="4" w:space="0" w:color="auto"/>
            </w:tcBorders>
            <w:vAlign w:val="center"/>
          </w:tcPr>
          <w:p w:rsidR="00AE0C8F" w:rsidRDefault="00977110">
            <w:pPr>
              <w:jc w:val="center"/>
              <w:rPr>
                <w:sz w:val="18"/>
                <w:szCs w:val="18"/>
              </w:rPr>
            </w:pPr>
            <w:r>
              <w:rPr>
                <w:rFonts w:hint="eastAsia"/>
                <w:sz w:val="18"/>
                <w:szCs w:val="18"/>
              </w:rPr>
              <w:t>4.90</w:t>
            </w:r>
          </w:p>
        </w:tc>
        <w:tc>
          <w:tcPr>
            <w:tcW w:w="848" w:type="pct"/>
            <w:tcBorders>
              <w:top w:val="single" w:sz="4" w:space="0" w:color="auto"/>
              <w:left w:val="single" w:sz="4" w:space="0" w:color="auto"/>
              <w:bottom w:val="single" w:sz="4" w:space="0" w:color="auto"/>
              <w:right w:val="single" w:sz="8" w:space="0" w:color="auto"/>
            </w:tcBorders>
            <w:vAlign w:val="center"/>
          </w:tcPr>
          <w:p w:rsidR="00AE0C8F" w:rsidRDefault="00977110">
            <w:pPr>
              <w:jc w:val="center"/>
              <w:rPr>
                <w:sz w:val="18"/>
                <w:szCs w:val="18"/>
              </w:rPr>
            </w:pPr>
            <w:r>
              <w:rPr>
                <w:rFonts w:hint="eastAsia"/>
                <w:sz w:val="18"/>
                <w:szCs w:val="18"/>
              </w:rPr>
              <w:t>0.26</w:t>
            </w:r>
          </w:p>
        </w:tc>
      </w:tr>
      <w:tr w:rsidR="00AE0C8F">
        <w:trPr>
          <w:cantSplit/>
          <w:trHeight w:val="340"/>
          <w:jc w:val="center"/>
        </w:trPr>
        <w:tc>
          <w:tcPr>
            <w:tcW w:w="5000" w:type="pct"/>
            <w:gridSpan w:val="6"/>
            <w:tcBorders>
              <w:top w:val="single" w:sz="4" w:space="0" w:color="auto"/>
              <w:left w:val="single" w:sz="8" w:space="0" w:color="auto"/>
              <w:bottom w:val="single" w:sz="8" w:space="0" w:color="auto"/>
              <w:right w:val="single" w:sz="8" w:space="0" w:color="auto"/>
            </w:tcBorders>
            <w:vAlign w:val="center"/>
          </w:tcPr>
          <w:p w:rsidR="00AE0C8F" w:rsidRDefault="00977110">
            <w:pPr>
              <w:rPr>
                <w:sz w:val="18"/>
                <w:szCs w:val="18"/>
              </w:rPr>
            </w:pPr>
            <w:r>
              <w:rPr>
                <w:rFonts w:hint="eastAsia"/>
                <w:sz w:val="18"/>
                <w:szCs w:val="18"/>
              </w:rPr>
              <w:t>注：重复性限（</w:t>
            </w:r>
            <w:r>
              <w:rPr>
                <w:rFonts w:hint="eastAsia"/>
                <w:i/>
                <w:iCs/>
                <w:sz w:val="18"/>
                <w:szCs w:val="18"/>
              </w:rPr>
              <w:t>R</w:t>
            </w:r>
            <w:r>
              <w:rPr>
                <w:rFonts w:hint="eastAsia"/>
                <w:sz w:val="18"/>
                <w:szCs w:val="18"/>
              </w:rPr>
              <w:t>）为</w:t>
            </w:r>
            <w:r>
              <w:rPr>
                <w:rFonts w:hint="eastAsia"/>
                <w:sz w:val="18"/>
                <w:szCs w:val="18"/>
              </w:rPr>
              <w:t>2.8</w:t>
            </w:r>
            <w:r>
              <w:rPr>
                <w:rFonts w:hint="eastAsia"/>
                <w:sz w:val="18"/>
                <w:szCs w:val="18"/>
              </w:rPr>
              <w:t>×</w:t>
            </w:r>
            <w:r>
              <w:rPr>
                <w:rFonts w:hint="eastAsia"/>
                <w:i/>
                <w:iCs/>
                <w:sz w:val="18"/>
                <w:szCs w:val="18"/>
              </w:rPr>
              <w:t>S</w:t>
            </w:r>
            <w:r>
              <w:rPr>
                <w:rFonts w:hint="eastAsia"/>
                <w:i/>
                <w:iCs/>
                <w:sz w:val="18"/>
                <w:szCs w:val="18"/>
                <w:vertAlign w:val="subscript"/>
              </w:rPr>
              <w:t>R</w:t>
            </w:r>
            <w:r>
              <w:rPr>
                <w:rFonts w:hint="eastAsia"/>
                <w:sz w:val="18"/>
                <w:szCs w:val="18"/>
              </w:rPr>
              <w:t>，</w:t>
            </w:r>
            <w:r>
              <w:rPr>
                <w:rFonts w:hint="eastAsia"/>
                <w:i/>
                <w:iCs/>
                <w:sz w:val="18"/>
                <w:szCs w:val="18"/>
              </w:rPr>
              <w:t>S</w:t>
            </w:r>
            <w:r>
              <w:rPr>
                <w:rFonts w:hint="eastAsia"/>
                <w:i/>
                <w:iCs/>
                <w:sz w:val="18"/>
                <w:szCs w:val="18"/>
                <w:vertAlign w:val="subscript"/>
              </w:rPr>
              <w:t>R</w:t>
            </w:r>
            <w:r>
              <w:rPr>
                <w:rFonts w:hint="eastAsia"/>
                <w:sz w:val="18"/>
                <w:szCs w:val="18"/>
              </w:rPr>
              <w:t>为重复性标准差。</w:t>
            </w:r>
          </w:p>
        </w:tc>
      </w:tr>
      <w:bookmarkEnd w:id="8"/>
    </w:tbl>
    <w:p w:rsidR="00AE0C8F" w:rsidRDefault="00AE0C8F">
      <w:pPr>
        <w:widowControl/>
        <w:autoSpaceDE w:val="0"/>
        <w:autoSpaceDN w:val="0"/>
        <w:spacing w:line="360" w:lineRule="exact"/>
        <w:rPr>
          <w:rFonts w:eastAsia="黑体"/>
          <w:szCs w:val="21"/>
        </w:rPr>
      </w:pPr>
    </w:p>
    <w:p w:rsidR="00AE0C8F" w:rsidRDefault="00977110">
      <w:pPr>
        <w:pStyle w:val="aff7"/>
        <w:numPr>
          <w:ilvl w:val="0"/>
          <w:numId w:val="4"/>
        </w:numPr>
        <w:tabs>
          <w:tab w:val="left" w:pos="6256"/>
        </w:tabs>
        <w:snapToGrid w:val="0"/>
        <w:spacing w:beforeLines="100" w:before="312" w:afterLines="100" w:after="312"/>
        <w:ind w:firstLineChars="0"/>
        <w:outlineLvl w:val="1"/>
        <w:rPr>
          <w:rFonts w:eastAsia="黑体"/>
          <w:szCs w:val="21"/>
        </w:rPr>
      </w:pPr>
      <w:r>
        <w:rPr>
          <w:rFonts w:eastAsia="黑体" w:hint="eastAsia"/>
          <w:szCs w:val="21"/>
        </w:rPr>
        <w:t xml:space="preserve">  EDTA</w:t>
      </w:r>
      <w:r>
        <w:rPr>
          <w:rFonts w:eastAsia="黑体" w:hint="eastAsia"/>
          <w:szCs w:val="21"/>
        </w:rPr>
        <w:t>滴定法测定镁含量（方法</w:t>
      </w:r>
      <w:r>
        <w:rPr>
          <w:rFonts w:eastAsia="黑体" w:hint="eastAsia"/>
          <w:szCs w:val="21"/>
        </w:rPr>
        <w:t>2</w:t>
      </w:r>
      <w:r>
        <w:rPr>
          <w:rFonts w:eastAsia="黑体" w:hint="eastAsia"/>
          <w:szCs w:val="21"/>
        </w:rPr>
        <w:t>）</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5.1 方法原理</w:t>
      </w:r>
    </w:p>
    <w:p w:rsidR="00AE0C8F" w:rsidRDefault="00977110">
      <w:pPr>
        <w:autoSpaceDE w:val="0"/>
        <w:autoSpaceDN w:val="0"/>
        <w:adjustRightInd w:val="0"/>
        <w:snapToGrid w:val="0"/>
        <w:ind w:firstLineChars="200" w:firstLine="420"/>
        <w:rPr>
          <w:szCs w:val="20"/>
        </w:rPr>
      </w:pPr>
      <w:r>
        <w:rPr>
          <w:rFonts w:hint="eastAsia"/>
          <w:szCs w:val="20"/>
        </w:rPr>
        <w:t>试料经硝酸和氢氟酸分解，高氯酸冒烟，稀盐酸提取后，加入硫酸，分离钡、锶；加入过量氢氧化钠，过滤分离铝、磷等元素；沉淀溶解后，在氯化铵存在下，用氨水沉淀分离稀土、铁、锰等。三乙醇胺作掩蔽剂，</w:t>
      </w:r>
      <w:proofErr w:type="gramStart"/>
      <w:r>
        <w:rPr>
          <w:rFonts w:hint="eastAsia"/>
          <w:szCs w:val="20"/>
        </w:rPr>
        <w:t>以钙红为</w:t>
      </w:r>
      <w:proofErr w:type="gramEnd"/>
      <w:r>
        <w:rPr>
          <w:rFonts w:hint="eastAsia"/>
          <w:szCs w:val="20"/>
        </w:rPr>
        <w:t>指示剂，在</w:t>
      </w:r>
      <w:r>
        <w:rPr>
          <w:rFonts w:hint="eastAsia"/>
          <w:szCs w:val="20"/>
        </w:rPr>
        <w:t>pH &gt; 12</w:t>
      </w:r>
      <w:r>
        <w:rPr>
          <w:rFonts w:hint="eastAsia"/>
          <w:szCs w:val="20"/>
        </w:rPr>
        <w:t>时，</w:t>
      </w:r>
      <w:r>
        <w:rPr>
          <w:rFonts w:hint="eastAsia"/>
          <w:szCs w:val="20"/>
        </w:rPr>
        <w:t>EDTA</w:t>
      </w:r>
      <w:r>
        <w:rPr>
          <w:rFonts w:hint="eastAsia"/>
          <w:szCs w:val="20"/>
        </w:rPr>
        <w:t>标准滴定溶液滴定钙量；</w:t>
      </w:r>
      <w:proofErr w:type="gramStart"/>
      <w:r>
        <w:rPr>
          <w:rFonts w:hint="eastAsia"/>
          <w:szCs w:val="20"/>
        </w:rPr>
        <w:t>以铬黑</w:t>
      </w:r>
      <w:proofErr w:type="gramEnd"/>
      <w:r>
        <w:rPr>
          <w:rFonts w:hint="eastAsia"/>
          <w:szCs w:val="20"/>
        </w:rPr>
        <w:t>T</w:t>
      </w:r>
      <w:r>
        <w:rPr>
          <w:rFonts w:hint="eastAsia"/>
          <w:szCs w:val="20"/>
        </w:rPr>
        <w:t>为指示剂，在</w:t>
      </w:r>
      <w:r>
        <w:rPr>
          <w:rFonts w:hint="eastAsia"/>
          <w:szCs w:val="20"/>
        </w:rPr>
        <w:t>pH</w:t>
      </w:r>
      <w:r>
        <w:rPr>
          <w:rFonts w:hint="eastAsia"/>
          <w:szCs w:val="20"/>
        </w:rPr>
        <w:t>≈</w:t>
      </w:r>
      <w:r>
        <w:rPr>
          <w:rFonts w:hint="eastAsia"/>
          <w:szCs w:val="20"/>
        </w:rPr>
        <w:t>10</w:t>
      </w:r>
      <w:r>
        <w:rPr>
          <w:rFonts w:hint="eastAsia"/>
          <w:szCs w:val="20"/>
        </w:rPr>
        <w:t>时，</w:t>
      </w:r>
      <w:r>
        <w:rPr>
          <w:rFonts w:hint="eastAsia"/>
          <w:szCs w:val="20"/>
        </w:rPr>
        <w:t>EDTA</w:t>
      </w:r>
      <w:r>
        <w:rPr>
          <w:rFonts w:hint="eastAsia"/>
          <w:szCs w:val="20"/>
        </w:rPr>
        <w:t>标准滴定溶液滴定钙、</w:t>
      </w:r>
      <w:proofErr w:type="gramStart"/>
      <w:r>
        <w:rPr>
          <w:rFonts w:hint="eastAsia"/>
          <w:szCs w:val="20"/>
        </w:rPr>
        <w:t>镁合量</w:t>
      </w:r>
      <w:proofErr w:type="gramEnd"/>
      <w:r>
        <w:rPr>
          <w:rFonts w:hint="eastAsia"/>
          <w:szCs w:val="20"/>
        </w:rPr>
        <w:t>，用差减法求得镁量。</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lastRenderedPageBreak/>
        <w:t>5.2 试剂或材料</w:t>
      </w:r>
    </w:p>
    <w:p w:rsidR="00AE0C8F" w:rsidRDefault="00977110">
      <w:pPr>
        <w:autoSpaceDE w:val="0"/>
        <w:autoSpaceDN w:val="0"/>
        <w:adjustRightInd w:val="0"/>
        <w:snapToGrid w:val="0"/>
        <w:ind w:firstLineChars="200" w:firstLine="420"/>
        <w:rPr>
          <w:szCs w:val="20"/>
        </w:rPr>
      </w:pPr>
      <w:r>
        <w:rPr>
          <w:rFonts w:hint="eastAsia"/>
          <w:szCs w:val="20"/>
        </w:rPr>
        <w:t>除非另有说明，在分析中仅使用确认为分析纯及以上试剂和符合</w:t>
      </w:r>
      <w:r>
        <w:rPr>
          <w:rFonts w:hint="eastAsia"/>
          <w:szCs w:val="20"/>
        </w:rPr>
        <w:t>GB/T 6682</w:t>
      </w:r>
      <w:r>
        <w:rPr>
          <w:rFonts w:hint="eastAsia"/>
          <w:szCs w:val="20"/>
        </w:rPr>
        <w:t>规定的二级及以上蒸馏水或去离子水或纯度相当的水。</w:t>
      </w:r>
    </w:p>
    <w:p w:rsidR="00AE0C8F" w:rsidRDefault="00977110">
      <w:pPr>
        <w:autoSpaceDE w:val="0"/>
        <w:autoSpaceDN w:val="0"/>
        <w:adjustRightInd w:val="0"/>
        <w:snapToGrid w:val="0"/>
        <w:rPr>
          <w:szCs w:val="20"/>
        </w:rPr>
      </w:pPr>
      <w:r>
        <w:rPr>
          <w:rFonts w:ascii="黑体" w:eastAsia="黑体" w:hAnsi="黑体" w:cs="黑体" w:hint="eastAsia"/>
          <w:szCs w:val="20"/>
        </w:rPr>
        <w:t>5.2.1</w:t>
      </w:r>
      <w:r>
        <w:rPr>
          <w:rFonts w:hint="eastAsia"/>
          <w:szCs w:val="20"/>
        </w:rPr>
        <w:t xml:space="preserve"> </w:t>
      </w:r>
      <w:r>
        <w:rPr>
          <w:rFonts w:hint="eastAsia"/>
          <w:szCs w:val="20"/>
        </w:rPr>
        <w:t>氯化铵。</w:t>
      </w:r>
    </w:p>
    <w:p w:rsidR="00AE0C8F" w:rsidRDefault="00977110">
      <w:pPr>
        <w:autoSpaceDE w:val="0"/>
        <w:autoSpaceDN w:val="0"/>
        <w:adjustRightInd w:val="0"/>
        <w:snapToGrid w:val="0"/>
        <w:rPr>
          <w:szCs w:val="20"/>
        </w:rPr>
      </w:pPr>
      <w:r>
        <w:rPr>
          <w:rFonts w:ascii="黑体" w:eastAsia="黑体" w:hAnsi="黑体" w:cs="黑体" w:hint="eastAsia"/>
          <w:szCs w:val="20"/>
        </w:rPr>
        <w:t>5.2.2</w:t>
      </w:r>
      <w:r>
        <w:rPr>
          <w:rFonts w:hint="eastAsia"/>
          <w:szCs w:val="20"/>
        </w:rPr>
        <w:t xml:space="preserve"> </w:t>
      </w:r>
      <w:r>
        <w:rPr>
          <w:rFonts w:hint="eastAsia"/>
          <w:szCs w:val="20"/>
        </w:rPr>
        <w:t>盐酸羟胺。</w:t>
      </w:r>
    </w:p>
    <w:p w:rsidR="00AE0C8F" w:rsidRDefault="00977110">
      <w:pPr>
        <w:autoSpaceDE w:val="0"/>
        <w:autoSpaceDN w:val="0"/>
        <w:adjustRightInd w:val="0"/>
        <w:snapToGrid w:val="0"/>
        <w:rPr>
          <w:szCs w:val="20"/>
        </w:rPr>
      </w:pPr>
      <w:r>
        <w:rPr>
          <w:rFonts w:ascii="黑体" w:eastAsia="黑体" w:hAnsi="黑体" w:cs="黑体" w:hint="eastAsia"/>
          <w:szCs w:val="20"/>
        </w:rPr>
        <w:t>5.2.3</w:t>
      </w:r>
      <w:r>
        <w:rPr>
          <w:rFonts w:hint="eastAsia"/>
          <w:szCs w:val="20"/>
        </w:rPr>
        <w:t xml:space="preserve"> </w:t>
      </w:r>
      <w:r>
        <w:rPr>
          <w:rFonts w:hint="eastAsia"/>
          <w:szCs w:val="20"/>
        </w:rPr>
        <w:t>盐酸（</w:t>
      </w:r>
      <w:r>
        <w:rPr>
          <w:i/>
          <w:iCs/>
          <w:szCs w:val="21"/>
        </w:rPr>
        <w:t>ρ</w:t>
      </w:r>
      <w:r>
        <w:rPr>
          <w:rFonts w:hint="eastAsia"/>
          <w:szCs w:val="20"/>
        </w:rPr>
        <w:t>=1.19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5.2.4</w:t>
      </w:r>
      <w:r>
        <w:rPr>
          <w:rFonts w:hint="eastAsia"/>
          <w:szCs w:val="20"/>
        </w:rPr>
        <w:t xml:space="preserve"> </w:t>
      </w:r>
      <w:r>
        <w:rPr>
          <w:rFonts w:hint="eastAsia"/>
          <w:szCs w:val="20"/>
        </w:rPr>
        <w:t>硝酸（</w:t>
      </w:r>
      <w:r>
        <w:rPr>
          <w:i/>
          <w:iCs/>
          <w:szCs w:val="21"/>
        </w:rPr>
        <w:t>ρ</w:t>
      </w:r>
      <w:r>
        <w:rPr>
          <w:rFonts w:hint="eastAsia"/>
          <w:szCs w:val="20"/>
        </w:rPr>
        <w:t>1.42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5.2.5 </w:t>
      </w:r>
      <w:r>
        <w:rPr>
          <w:rFonts w:hint="eastAsia"/>
          <w:szCs w:val="20"/>
        </w:rPr>
        <w:t>氢氟酸（</w:t>
      </w:r>
      <w:r>
        <w:rPr>
          <w:i/>
          <w:iCs/>
          <w:szCs w:val="21"/>
        </w:rPr>
        <w:t>ρ</w:t>
      </w:r>
      <w:r>
        <w:rPr>
          <w:rFonts w:hint="eastAsia"/>
          <w:szCs w:val="20"/>
        </w:rPr>
        <w:t>=1.15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5.2.6</w:t>
      </w:r>
      <w:r>
        <w:rPr>
          <w:rFonts w:hint="eastAsia"/>
          <w:szCs w:val="20"/>
        </w:rPr>
        <w:t xml:space="preserve"> </w:t>
      </w:r>
      <w:r>
        <w:rPr>
          <w:rFonts w:hint="eastAsia"/>
          <w:szCs w:val="20"/>
        </w:rPr>
        <w:t>高氯酸（</w:t>
      </w:r>
      <w:r>
        <w:rPr>
          <w:i/>
          <w:iCs/>
          <w:szCs w:val="21"/>
        </w:rPr>
        <w:t>ρ</w:t>
      </w:r>
      <w:r>
        <w:rPr>
          <w:rFonts w:hint="eastAsia"/>
          <w:szCs w:val="20"/>
        </w:rPr>
        <w:t>=1.66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5.2.7</w:t>
      </w:r>
      <w:r>
        <w:rPr>
          <w:rFonts w:hint="eastAsia"/>
          <w:szCs w:val="20"/>
        </w:rPr>
        <w:t xml:space="preserve"> </w:t>
      </w:r>
      <w:r>
        <w:rPr>
          <w:rFonts w:hint="eastAsia"/>
          <w:szCs w:val="20"/>
        </w:rPr>
        <w:t>过氧化氢（</w:t>
      </w:r>
      <w:r>
        <w:rPr>
          <w:rFonts w:hint="eastAsia"/>
          <w:szCs w:val="20"/>
        </w:rPr>
        <w:t>30 %</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5.2.8 </w:t>
      </w:r>
      <w:r>
        <w:rPr>
          <w:rFonts w:hint="eastAsia"/>
          <w:szCs w:val="20"/>
        </w:rPr>
        <w:t>氨水（</w:t>
      </w:r>
      <w:r>
        <w:rPr>
          <w:i/>
          <w:iCs/>
          <w:szCs w:val="21"/>
        </w:rPr>
        <w:t>ρ</w:t>
      </w:r>
      <w:r>
        <w:rPr>
          <w:rFonts w:hint="eastAsia"/>
          <w:szCs w:val="20"/>
        </w:rPr>
        <w:t>=0.90 g/mL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5.2.9</w:t>
      </w:r>
      <w:r>
        <w:rPr>
          <w:rFonts w:hint="eastAsia"/>
          <w:szCs w:val="20"/>
        </w:rPr>
        <w:t xml:space="preserve"> </w:t>
      </w:r>
      <w:r>
        <w:rPr>
          <w:rFonts w:hint="eastAsia"/>
          <w:szCs w:val="20"/>
        </w:rPr>
        <w:t>盐酸（</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5.2.10</w:t>
      </w:r>
      <w:r>
        <w:rPr>
          <w:rFonts w:hint="eastAsia"/>
          <w:szCs w:val="20"/>
        </w:rPr>
        <w:t xml:space="preserve"> </w:t>
      </w:r>
      <w:r>
        <w:rPr>
          <w:rFonts w:hint="eastAsia"/>
          <w:szCs w:val="20"/>
        </w:rPr>
        <w:t>硫酸（</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5.2.11</w:t>
      </w:r>
      <w:r>
        <w:rPr>
          <w:rFonts w:hint="eastAsia"/>
          <w:szCs w:val="20"/>
        </w:rPr>
        <w:t xml:space="preserve"> </w:t>
      </w:r>
      <w:r>
        <w:rPr>
          <w:rFonts w:hint="eastAsia"/>
          <w:szCs w:val="20"/>
        </w:rPr>
        <w:t>氨水（</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5.2.12</w:t>
      </w:r>
      <w:r>
        <w:rPr>
          <w:rFonts w:hint="eastAsia"/>
          <w:szCs w:val="20"/>
        </w:rPr>
        <w:t xml:space="preserve"> </w:t>
      </w:r>
      <w:r>
        <w:rPr>
          <w:rFonts w:hint="eastAsia"/>
          <w:szCs w:val="20"/>
        </w:rPr>
        <w:t>氢氧化钠溶液（</w:t>
      </w:r>
      <w:r>
        <w:rPr>
          <w:rFonts w:hint="eastAsia"/>
          <w:szCs w:val="20"/>
        </w:rPr>
        <w:t>400 g/L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5.2.13</w:t>
      </w:r>
      <w:r>
        <w:rPr>
          <w:rFonts w:hint="eastAsia"/>
          <w:szCs w:val="20"/>
        </w:rPr>
        <w:t>氢氧化钠洗液（</w:t>
      </w:r>
      <w:r>
        <w:rPr>
          <w:rFonts w:hint="eastAsia"/>
          <w:szCs w:val="20"/>
        </w:rPr>
        <w:t>2 g/L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5.2.14</w:t>
      </w:r>
      <w:r>
        <w:rPr>
          <w:rFonts w:hint="eastAsia"/>
          <w:szCs w:val="20"/>
        </w:rPr>
        <w:t xml:space="preserve"> </w:t>
      </w:r>
      <w:r>
        <w:rPr>
          <w:rFonts w:hint="eastAsia"/>
          <w:szCs w:val="20"/>
        </w:rPr>
        <w:t>氯化铵洗液（</w:t>
      </w:r>
      <w:r>
        <w:rPr>
          <w:rFonts w:hint="eastAsia"/>
          <w:szCs w:val="20"/>
        </w:rPr>
        <w:t>20 g/L</w:t>
      </w:r>
      <w:r>
        <w:rPr>
          <w:rFonts w:hint="eastAsia"/>
          <w:szCs w:val="20"/>
        </w:rPr>
        <w:t>）：称取</w:t>
      </w:r>
      <w:r>
        <w:rPr>
          <w:rFonts w:hint="eastAsia"/>
          <w:szCs w:val="20"/>
        </w:rPr>
        <w:t>20 g</w:t>
      </w:r>
      <w:r>
        <w:rPr>
          <w:rFonts w:hint="eastAsia"/>
          <w:szCs w:val="20"/>
        </w:rPr>
        <w:t>氯化铵于锥形瓶中加水至</w:t>
      </w:r>
      <w:r>
        <w:rPr>
          <w:rFonts w:hint="eastAsia"/>
          <w:szCs w:val="20"/>
        </w:rPr>
        <w:t>1 L</w:t>
      </w:r>
      <w:r>
        <w:rPr>
          <w:rFonts w:hint="eastAsia"/>
          <w:szCs w:val="20"/>
        </w:rPr>
        <w:t>溶解加入</w:t>
      </w:r>
      <w:r>
        <w:rPr>
          <w:rFonts w:hint="eastAsia"/>
          <w:szCs w:val="20"/>
        </w:rPr>
        <w:t>20 mL</w:t>
      </w:r>
      <w:r>
        <w:rPr>
          <w:rFonts w:hint="eastAsia"/>
          <w:szCs w:val="20"/>
        </w:rPr>
        <w:t>氨水（</w:t>
      </w:r>
      <w:r>
        <w:rPr>
          <w:rFonts w:hint="eastAsia"/>
          <w:szCs w:val="20"/>
        </w:rPr>
        <w:t>4.11</w:t>
      </w:r>
      <w:r>
        <w:rPr>
          <w:rFonts w:hint="eastAsia"/>
          <w:szCs w:val="20"/>
        </w:rPr>
        <w:t>）调节溶液</w:t>
      </w:r>
      <w:r>
        <w:rPr>
          <w:rFonts w:hint="eastAsia"/>
          <w:szCs w:val="20"/>
        </w:rPr>
        <w:t>pH</w:t>
      </w:r>
      <w:r>
        <w:rPr>
          <w:rFonts w:hint="eastAsia"/>
          <w:szCs w:val="20"/>
        </w:rPr>
        <w:t>≈</w:t>
      </w:r>
      <w:r>
        <w:rPr>
          <w:rFonts w:hint="eastAsia"/>
          <w:szCs w:val="20"/>
        </w:rPr>
        <w:t>9</w:t>
      </w:r>
      <w:r>
        <w:rPr>
          <w:rFonts w:hint="eastAsia"/>
          <w:szCs w:val="20"/>
        </w:rPr>
        <w:t>，煮沸备用。</w:t>
      </w:r>
    </w:p>
    <w:p w:rsidR="00AE0C8F" w:rsidRDefault="00977110">
      <w:pPr>
        <w:autoSpaceDE w:val="0"/>
        <w:autoSpaceDN w:val="0"/>
        <w:adjustRightInd w:val="0"/>
        <w:snapToGrid w:val="0"/>
        <w:rPr>
          <w:szCs w:val="20"/>
        </w:rPr>
      </w:pPr>
      <w:r>
        <w:rPr>
          <w:rFonts w:ascii="黑体" w:eastAsia="黑体" w:hAnsi="黑体" w:cs="黑体" w:hint="eastAsia"/>
          <w:szCs w:val="20"/>
        </w:rPr>
        <w:t>5.2.15</w:t>
      </w:r>
      <w:r>
        <w:rPr>
          <w:rFonts w:hint="eastAsia"/>
          <w:szCs w:val="20"/>
        </w:rPr>
        <w:t xml:space="preserve"> </w:t>
      </w:r>
      <w:r>
        <w:rPr>
          <w:rFonts w:hint="eastAsia"/>
          <w:szCs w:val="20"/>
        </w:rPr>
        <w:t>三乙醇胺（</w:t>
      </w:r>
      <w:r>
        <w:rPr>
          <w:rFonts w:hint="eastAsia"/>
          <w:szCs w:val="20"/>
        </w:rPr>
        <w:t>1+1</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5.2.16</w:t>
      </w:r>
      <w:r>
        <w:rPr>
          <w:rFonts w:hint="eastAsia"/>
          <w:szCs w:val="20"/>
        </w:rPr>
        <w:t xml:space="preserve"> </w:t>
      </w:r>
      <w:r>
        <w:rPr>
          <w:rFonts w:hint="eastAsia"/>
          <w:szCs w:val="20"/>
        </w:rPr>
        <w:t>氢氧化钾溶液（</w:t>
      </w:r>
      <w:r>
        <w:rPr>
          <w:rFonts w:hint="eastAsia"/>
          <w:szCs w:val="20"/>
        </w:rPr>
        <w:t>400 g/L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5.2.17</w:t>
      </w:r>
      <w:r>
        <w:rPr>
          <w:rFonts w:hint="eastAsia"/>
          <w:szCs w:val="20"/>
        </w:rPr>
        <w:t xml:space="preserve"> </w:t>
      </w:r>
      <w:proofErr w:type="gramStart"/>
      <w:r>
        <w:rPr>
          <w:rFonts w:hint="eastAsia"/>
          <w:szCs w:val="20"/>
        </w:rPr>
        <w:t>氨性缓冲溶液</w:t>
      </w:r>
      <w:proofErr w:type="gramEnd"/>
      <w:r>
        <w:rPr>
          <w:rFonts w:hint="eastAsia"/>
          <w:szCs w:val="20"/>
        </w:rPr>
        <w:t>（</w:t>
      </w:r>
      <w:r>
        <w:rPr>
          <w:rFonts w:hint="eastAsia"/>
          <w:szCs w:val="20"/>
        </w:rPr>
        <w:t>PH</w:t>
      </w:r>
      <w:r>
        <w:rPr>
          <w:rFonts w:hint="eastAsia"/>
          <w:szCs w:val="20"/>
        </w:rPr>
        <w:t>≈</w:t>
      </w:r>
      <w:r>
        <w:rPr>
          <w:rFonts w:hint="eastAsia"/>
          <w:szCs w:val="20"/>
        </w:rPr>
        <w:t>10</w:t>
      </w:r>
      <w:r>
        <w:rPr>
          <w:rFonts w:hint="eastAsia"/>
          <w:szCs w:val="20"/>
        </w:rPr>
        <w:t>）：称取</w:t>
      </w:r>
      <w:r>
        <w:rPr>
          <w:rFonts w:hint="eastAsia"/>
          <w:szCs w:val="20"/>
        </w:rPr>
        <w:t>67.5 g</w:t>
      </w:r>
      <w:r>
        <w:rPr>
          <w:rFonts w:hint="eastAsia"/>
          <w:szCs w:val="20"/>
        </w:rPr>
        <w:t>氯化铵，溶于水中，加入</w:t>
      </w:r>
      <w:r>
        <w:rPr>
          <w:rFonts w:hint="eastAsia"/>
          <w:szCs w:val="20"/>
        </w:rPr>
        <w:t>570 mL</w:t>
      </w:r>
      <w:r>
        <w:rPr>
          <w:rFonts w:hint="eastAsia"/>
          <w:szCs w:val="20"/>
        </w:rPr>
        <w:t>氨水（</w:t>
      </w:r>
      <w:r>
        <w:rPr>
          <w:rFonts w:hint="eastAsia"/>
          <w:szCs w:val="20"/>
        </w:rPr>
        <w:t>5.2.8</w:t>
      </w:r>
      <w:r>
        <w:rPr>
          <w:rFonts w:hint="eastAsia"/>
          <w:szCs w:val="20"/>
        </w:rPr>
        <w:t>），以水稀释至</w:t>
      </w:r>
      <w:r>
        <w:rPr>
          <w:rFonts w:hint="eastAsia"/>
          <w:szCs w:val="20"/>
        </w:rPr>
        <w:t>1000mL</w:t>
      </w:r>
      <w:r>
        <w:rPr>
          <w:rFonts w:hint="eastAsia"/>
          <w:szCs w:val="20"/>
        </w:rPr>
        <w:t>，混匀。</w:t>
      </w:r>
    </w:p>
    <w:p w:rsidR="00AE0C8F" w:rsidRDefault="00977110">
      <w:pPr>
        <w:autoSpaceDE w:val="0"/>
        <w:autoSpaceDN w:val="0"/>
        <w:adjustRightInd w:val="0"/>
        <w:snapToGrid w:val="0"/>
        <w:rPr>
          <w:szCs w:val="20"/>
        </w:rPr>
      </w:pPr>
      <w:r>
        <w:rPr>
          <w:rFonts w:ascii="黑体" w:eastAsia="黑体" w:hAnsi="黑体" w:cs="黑体" w:hint="eastAsia"/>
          <w:szCs w:val="20"/>
        </w:rPr>
        <w:t>5.2.18</w:t>
      </w:r>
      <w:r>
        <w:rPr>
          <w:rFonts w:hint="eastAsia"/>
          <w:szCs w:val="20"/>
        </w:rPr>
        <w:t xml:space="preserve"> </w:t>
      </w:r>
      <w:r>
        <w:rPr>
          <w:rFonts w:hint="eastAsia"/>
          <w:szCs w:val="20"/>
        </w:rPr>
        <w:t>六次甲基四胺缓冲溶液：</w:t>
      </w:r>
      <w:r>
        <w:rPr>
          <w:rFonts w:hint="eastAsia"/>
          <w:szCs w:val="20"/>
        </w:rPr>
        <w:t>400 g</w:t>
      </w:r>
      <w:r>
        <w:rPr>
          <w:rFonts w:hint="eastAsia"/>
          <w:szCs w:val="20"/>
        </w:rPr>
        <w:t>六次甲基四胺溶于</w:t>
      </w:r>
      <w:r>
        <w:rPr>
          <w:rFonts w:hint="eastAsia"/>
          <w:szCs w:val="20"/>
        </w:rPr>
        <w:t>200 mL</w:t>
      </w:r>
      <w:r>
        <w:rPr>
          <w:rFonts w:hint="eastAsia"/>
          <w:szCs w:val="20"/>
        </w:rPr>
        <w:t>水中，加</w:t>
      </w:r>
      <w:r>
        <w:rPr>
          <w:rFonts w:hint="eastAsia"/>
          <w:szCs w:val="20"/>
        </w:rPr>
        <w:t>70 mL</w:t>
      </w:r>
      <w:r>
        <w:rPr>
          <w:rFonts w:hint="eastAsia"/>
          <w:szCs w:val="20"/>
        </w:rPr>
        <w:t>盐酸</w:t>
      </w:r>
      <w:r>
        <w:rPr>
          <w:rFonts w:hint="eastAsia"/>
          <w:szCs w:val="20"/>
        </w:rPr>
        <w:t>(5.2.9)</w:t>
      </w:r>
      <w:r>
        <w:rPr>
          <w:rFonts w:hint="eastAsia"/>
          <w:szCs w:val="20"/>
        </w:rPr>
        <w:t>，用水稀释至</w:t>
      </w:r>
      <w:r>
        <w:rPr>
          <w:rFonts w:hint="eastAsia"/>
          <w:szCs w:val="20"/>
        </w:rPr>
        <w:t>1000 mL</w:t>
      </w:r>
      <w:r>
        <w:rPr>
          <w:rFonts w:hint="eastAsia"/>
          <w:szCs w:val="20"/>
        </w:rPr>
        <w:t>，混匀。</w:t>
      </w:r>
    </w:p>
    <w:p w:rsidR="00AE0C8F" w:rsidRDefault="00977110">
      <w:pPr>
        <w:autoSpaceDE w:val="0"/>
        <w:autoSpaceDN w:val="0"/>
        <w:adjustRightInd w:val="0"/>
        <w:snapToGrid w:val="0"/>
        <w:rPr>
          <w:szCs w:val="20"/>
        </w:rPr>
      </w:pPr>
      <w:r>
        <w:rPr>
          <w:rFonts w:ascii="黑体" w:eastAsia="黑体" w:hAnsi="黑体" w:cs="黑体" w:hint="eastAsia"/>
          <w:szCs w:val="20"/>
        </w:rPr>
        <w:t>5.2.19</w:t>
      </w:r>
      <w:r>
        <w:rPr>
          <w:rFonts w:hint="eastAsia"/>
          <w:szCs w:val="20"/>
        </w:rPr>
        <w:t xml:space="preserve"> </w:t>
      </w:r>
      <w:r>
        <w:rPr>
          <w:rFonts w:hint="eastAsia"/>
          <w:szCs w:val="20"/>
        </w:rPr>
        <w:t>锌标准溶液</w:t>
      </w:r>
      <w:r>
        <w:rPr>
          <w:rFonts w:hint="eastAsia"/>
          <w:szCs w:val="20"/>
        </w:rPr>
        <w:t xml:space="preserve">[c(Zn)=0.01000 </w:t>
      </w:r>
      <w:proofErr w:type="spellStart"/>
      <w:r>
        <w:rPr>
          <w:rFonts w:hint="eastAsia"/>
          <w:szCs w:val="20"/>
        </w:rPr>
        <w:t>mol</w:t>
      </w:r>
      <w:proofErr w:type="spellEnd"/>
      <w:r>
        <w:rPr>
          <w:rFonts w:hint="eastAsia"/>
          <w:szCs w:val="20"/>
        </w:rPr>
        <w:t>/L]</w:t>
      </w:r>
      <w:r>
        <w:rPr>
          <w:rFonts w:hint="eastAsia"/>
          <w:szCs w:val="20"/>
        </w:rPr>
        <w:t>：准确称取</w:t>
      </w:r>
      <w:r>
        <w:rPr>
          <w:rFonts w:hint="eastAsia"/>
          <w:szCs w:val="20"/>
        </w:rPr>
        <w:t>0.81379 g</w:t>
      </w:r>
      <w:r>
        <w:rPr>
          <w:rFonts w:hint="eastAsia"/>
          <w:szCs w:val="20"/>
        </w:rPr>
        <w:t>于</w:t>
      </w:r>
      <w:r>
        <w:rPr>
          <w:rFonts w:hint="eastAsia"/>
          <w:szCs w:val="20"/>
        </w:rPr>
        <w:t xml:space="preserve">800 </w:t>
      </w:r>
      <w:r>
        <w:rPr>
          <w:rFonts w:hint="eastAsia"/>
          <w:szCs w:val="20"/>
        </w:rPr>
        <w:t>℃±</w:t>
      </w:r>
      <w:r>
        <w:rPr>
          <w:rFonts w:hint="eastAsia"/>
          <w:szCs w:val="20"/>
        </w:rPr>
        <w:t xml:space="preserve">5 </w:t>
      </w:r>
      <w:r>
        <w:rPr>
          <w:rFonts w:hint="eastAsia"/>
          <w:szCs w:val="20"/>
        </w:rPr>
        <w:t>℃的高温炉中灼烧至恒重的氧化锌基准试剂，用少量水润湿，加</w:t>
      </w:r>
      <w:r>
        <w:rPr>
          <w:rFonts w:hint="eastAsia"/>
          <w:szCs w:val="20"/>
        </w:rPr>
        <w:t>20 mL</w:t>
      </w:r>
      <w:r>
        <w:rPr>
          <w:rFonts w:hint="eastAsia"/>
          <w:szCs w:val="20"/>
        </w:rPr>
        <w:t>盐酸</w:t>
      </w:r>
      <w:r>
        <w:rPr>
          <w:rFonts w:hint="eastAsia"/>
          <w:szCs w:val="20"/>
        </w:rPr>
        <w:t>(5.2.9)</w:t>
      </w:r>
      <w:r>
        <w:rPr>
          <w:rFonts w:hint="eastAsia"/>
          <w:szCs w:val="20"/>
        </w:rPr>
        <w:t>溶解，移入</w:t>
      </w:r>
      <w:r>
        <w:rPr>
          <w:rFonts w:hint="eastAsia"/>
          <w:szCs w:val="20"/>
        </w:rPr>
        <w:t>1000 mL</w:t>
      </w:r>
      <w:r>
        <w:rPr>
          <w:rFonts w:hint="eastAsia"/>
          <w:szCs w:val="20"/>
        </w:rPr>
        <w:t>容量瓶中，用水稀释至刻度，混匀。</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5.2.20 </w:t>
      </w:r>
      <w:r>
        <w:rPr>
          <w:rFonts w:hint="eastAsia"/>
          <w:szCs w:val="20"/>
        </w:rPr>
        <w:t xml:space="preserve"> </w:t>
      </w:r>
      <w:r>
        <w:rPr>
          <w:rFonts w:hint="eastAsia"/>
          <w:szCs w:val="20"/>
        </w:rPr>
        <w:t>乙二胺四乙酸二钠（</w:t>
      </w:r>
      <w:r>
        <w:rPr>
          <w:rFonts w:hint="eastAsia"/>
          <w:szCs w:val="20"/>
        </w:rPr>
        <w:t>EDTA</w:t>
      </w:r>
      <w:r>
        <w:rPr>
          <w:rFonts w:hint="eastAsia"/>
          <w:szCs w:val="20"/>
        </w:rPr>
        <w:t>）标准滴定溶液</w:t>
      </w:r>
      <w:r>
        <w:rPr>
          <w:rFonts w:hint="eastAsia"/>
          <w:szCs w:val="20"/>
        </w:rPr>
        <w:t>[c(EDTA)</w:t>
      </w:r>
      <w:r>
        <w:rPr>
          <w:rFonts w:hint="eastAsia"/>
          <w:szCs w:val="20"/>
        </w:rPr>
        <w:t>≈</w:t>
      </w:r>
      <w:r>
        <w:rPr>
          <w:rFonts w:hint="eastAsia"/>
          <w:szCs w:val="20"/>
        </w:rPr>
        <w:t xml:space="preserve">0.01 </w:t>
      </w:r>
      <w:proofErr w:type="spellStart"/>
      <w:r>
        <w:rPr>
          <w:rFonts w:hint="eastAsia"/>
          <w:szCs w:val="20"/>
        </w:rPr>
        <w:t>mol</w:t>
      </w:r>
      <w:proofErr w:type="spellEnd"/>
      <w:r>
        <w:rPr>
          <w:rFonts w:hint="eastAsia"/>
          <w:szCs w:val="20"/>
        </w:rPr>
        <w:t>/L]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5.2.20.1</w:t>
      </w:r>
      <w:r>
        <w:rPr>
          <w:rFonts w:hint="eastAsia"/>
          <w:szCs w:val="20"/>
        </w:rPr>
        <w:t>配制：称取</w:t>
      </w:r>
      <w:r>
        <w:rPr>
          <w:rFonts w:hint="eastAsia"/>
          <w:szCs w:val="20"/>
        </w:rPr>
        <w:t>3.7 g</w:t>
      </w:r>
      <w:r>
        <w:rPr>
          <w:rFonts w:hint="eastAsia"/>
          <w:szCs w:val="20"/>
        </w:rPr>
        <w:t>的</w:t>
      </w:r>
      <w:r>
        <w:rPr>
          <w:rFonts w:hint="eastAsia"/>
          <w:szCs w:val="20"/>
        </w:rPr>
        <w:t xml:space="preserve"> EDTA(C</w:t>
      </w:r>
      <w:r>
        <w:rPr>
          <w:rFonts w:hint="eastAsia"/>
          <w:szCs w:val="20"/>
          <w:vertAlign w:val="subscript"/>
        </w:rPr>
        <w:t>10</w:t>
      </w:r>
      <w:r>
        <w:rPr>
          <w:rFonts w:hint="eastAsia"/>
          <w:szCs w:val="20"/>
        </w:rPr>
        <w:t>H</w:t>
      </w:r>
      <w:r>
        <w:rPr>
          <w:rFonts w:hint="eastAsia"/>
          <w:szCs w:val="20"/>
          <w:vertAlign w:val="subscript"/>
        </w:rPr>
        <w:t>14</w:t>
      </w:r>
      <w:r>
        <w:rPr>
          <w:rFonts w:hint="eastAsia"/>
          <w:szCs w:val="20"/>
        </w:rPr>
        <w:t>N</w:t>
      </w:r>
      <w:r>
        <w:rPr>
          <w:rFonts w:hint="eastAsia"/>
          <w:szCs w:val="20"/>
          <w:vertAlign w:val="subscript"/>
        </w:rPr>
        <w:t>2</w:t>
      </w:r>
      <w:r>
        <w:rPr>
          <w:rFonts w:hint="eastAsia"/>
          <w:szCs w:val="20"/>
        </w:rPr>
        <w:t>O</w:t>
      </w:r>
      <w:r>
        <w:rPr>
          <w:rFonts w:hint="eastAsia"/>
          <w:szCs w:val="20"/>
          <w:vertAlign w:val="subscript"/>
        </w:rPr>
        <w:t>8</w:t>
      </w:r>
      <w:r>
        <w:rPr>
          <w:rFonts w:hint="eastAsia"/>
          <w:szCs w:val="20"/>
        </w:rPr>
        <w:t>Na</w:t>
      </w:r>
      <w:r>
        <w:rPr>
          <w:rFonts w:hint="eastAsia"/>
          <w:szCs w:val="20"/>
          <w:vertAlign w:val="subscript"/>
        </w:rPr>
        <w:t>2</w:t>
      </w:r>
      <w:r>
        <w:rPr>
          <w:rFonts w:hint="eastAsia"/>
          <w:szCs w:val="20"/>
        </w:rPr>
        <w:t>·</w:t>
      </w:r>
      <w:r>
        <w:rPr>
          <w:rFonts w:hint="eastAsia"/>
          <w:szCs w:val="20"/>
        </w:rPr>
        <w:t>2H</w:t>
      </w:r>
      <w:r>
        <w:rPr>
          <w:rFonts w:hint="eastAsia"/>
          <w:szCs w:val="20"/>
          <w:vertAlign w:val="subscript"/>
        </w:rPr>
        <w:t>2</w:t>
      </w:r>
      <w:r>
        <w:rPr>
          <w:rFonts w:hint="eastAsia"/>
          <w:szCs w:val="20"/>
        </w:rPr>
        <w:t>O)</w:t>
      </w:r>
      <w:r>
        <w:rPr>
          <w:rFonts w:hint="eastAsia"/>
          <w:szCs w:val="20"/>
        </w:rPr>
        <w:t>于</w:t>
      </w:r>
      <w:r>
        <w:rPr>
          <w:rFonts w:hint="eastAsia"/>
          <w:szCs w:val="20"/>
        </w:rPr>
        <w:t>500 mL</w:t>
      </w:r>
      <w:r>
        <w:rPr>
          <w:rFonts w:hint="eastAsia"/>
          <w:szCs w:val="20"/>
        </w:rPr>
        <w:t>烧杯中，加水约</w:t>
      </w:r>
      <w:r>
        <w:rPr>
          <w:rFonts w:hint="eastAsia"/>
          <w:szCs w:val="20"/>
        </w:rPr>
        <w:t>200 mL</w:t>
      </w:r>
      <w:r>
        <w:rPr>
          <w:rFonts w:hint="eastAsia"/>
          <w:szCs w:val="20"/>
        </w:rPr>
        <w:t>，加热溶解，冷却至室温后移入</w:t>
      </w:r>
      <w:r>
        <w:rPr>
          <w:rFonts w:hint="eastAsia"/>
          <w:szCs w:val="20"/>
        </w:rPr>
        <w:t>1000 mL</w:t>
      </w:r>
      <w:r>
        <w:rPr>
          <w:rFonts w:hint="eastAsia"/>
          <w:szCs w:val="20"/>
        </w:rPr>
        <w:t>容量瓶中，用水稀释至刻度，混匀。</w:t>
      </w:r>
    </w:p>
    <w:p w:rsidR="00AE0C8F" w:rsidRDefault="00977110">
      <w:pPr>
        <w:autoSpaceDE w:val="0"/>
        <w:autoSpaceDN w:val="0"/>
        <w:adjustRightInd w:val="0"/>
        <w:snapToGrid w:val="0"/>
        <w:rPr>
          <w:szCs w:val="20"/>
        </w:rPr>
      </w:pPr>
      <w:r>
        <w:rPr>
          <w:rFonts w:ascii="黑体" w:eastAsia="黑体" w:hAnsi="黑体" w:cs="黑体" w:hint="eastAsia"/>
          <w:szCs w:val="20"/>
        </w:rPr>
        <w:t>5.2.20.2</w:t>
      </w:r>
      <w:r>
        <w:rPr>
          <w:rFonts w:hint="eastAsia"/>
          <w:szCs w:val="20"/>
        </w:rPr>
        <w:t>标定：移取</w:t>
      </w:r>
      <w:r>
        <w:rPr>
          <w:rFonts w:hint="eastAsia"/>
          <w:szCs w:val="20"/>
        </w:rPr>
        <w:t>15.00 mL</w:t>
      </w:r>
      <w:proofErr w:type="gramStart"/>
      <w:r>
        <w:rPr>
          <w:rFonts w:hint="eastAsia"/>
          <w:szCs w:val="20"/>
        </w:rPr>
        <w:t>锌</w:t>
      </w:r>
      <w:proofErr w:type="gramEnd"/>
      <w:r>
        <w:rPr>
          <w:rFonts w:hint="eastAsia"/>
          <w:szCs w:val="20"/>
        </w:rPr>
        <w:t>标准溶液（</w:t>
      </w:r>
      <w:r>
        <w:rPr>
          <w:rFonts w:hint="eastAsia"/>
          <w:szCs w:val="20"/>
        </w:rPr>
        <w:t>5.2.19</w:t>
      </w:r>
      <w:r>
        <w:rPr>
          <w:rFonts w:hint="eastAsia"/>
          <w:szCs w:val="20"/>
        </w:rPr>
        <w:t>）</w:t>
      </w:r>
      <w:r>
        <w:rPr>
          <w:rFonts w:hint="eastAsia"/>
          <w:szCs w:val="20"/>
        </w:rPr>
        <w:t xml:space="preserve"> </w:t>
      </w:r>
      <w:r>
        <w:rPr>
          <w:rFonts w:hint="eastAsia"/>
          <w:szCs w:val="20"/>
        </w:rPr>
        <w:t>于</w:t>
      </w:r>
      <w:r>
        <w:rPr>
          <w:rFonts w:hint="eastAsia"/>
          <w:szCs w:val="20"/>
        </w:rPr>
        <w:t>300 mL</w:t>
      </w:r>
      <w:r>
        <w:rPr>
          <w:rFonts w:hint="eastAsia"/>
          <w:szCs w:val="20"/>
        </w:rPr>
        <w:t>三角瓶中，用水稀释至约</w:t>
      </w:r>
      <w:r>
        <w:rPr>
          <w:rFonts w:hint="eastAsia"/>
          <w:szCs w:val="20"/>
        </w:rPr>
        <w:t>100 mL</w:t>
      </w:r>
      <w:r>
        <w:rPr>
          <w:rFonts w:hint="eastAsia"/>
          <w:szCs w:val="20"/>
        </w:rPr>
        <w:t>，</w:t>
      </w:r>
      <w:r>
        <w:rPr>
          <w:rFonts w:hint="eastAsia"/>
          <w:szCs w:val="20"/>
        </w:rPr>
        <w:t>2</w:t>
      </w:r>
      <w:r>
        <w:rPr>
          <w:rFonts w:hint="eastAsia"/>
          <w:szCs w:val="20"/>
        </w:rPr>
        <w:t>的对硝基</w:t>
      </w:r>
      <w:proofErr w:type="gramStart"/>
      <w:r>
        <w:rPr>
          <w:rFonts w:hint="eastAsia"/>
          <w:szCs w:val="20"/>
        </w:rPr>
        <w:t>酚</w:t>
      </w:r>
      <w:proofErr w:type="gramEnd"/>
      <w:r>
        <w:rPr>
          <w:rFonts w:hint="eastAsia"/>
          <w:szCs w:val="20"/>
        </w:rPr>
        <w:t>指示剂（</w:t>
      </w:r>
      <w:r>
        <w:rPr>
          <w:rFonts w:hint="eastAsia"/>
          <w:szCs w:val="20"/>
        </w:rPr>
        <w:t>5.2.21</w:t>
      </w:r>
      <w:r>
        <w:rPr>
          <w:rFonts w:hint="eastAsia"/>
          <w:szCs w:val="20"/>
        </w:rPr>
        <w:t>），用氨水（</w:t>
      </w:r>
      <w:r>
        <w:rPr>
          <w:rFonts w:hint="eastAsia"/>
          <w:szCs w:val="20"/>
        </w:rPr>
        <w:t>5.2.11</w:t>
      </w:r>
      <w:r>
        <w:rPr>
          <w:rFonts w:hint="eastAsia"/>
          <w:szCs w:val="20"/>
        </w:rPr>
        <w:t>）调节溶液变黄，再用盐酸（</w:t>
      </w:r>
      <w:r>
        <w:rPr>
          <w:rFonts w:hint="eastAsia"/>
          <w:szCs w:val="20"/>
        </w:rPr>
        <w:t>5.2.9</w:t>
      </w:r>
      <w:r>
        <w:rPr>
          <w:rFonts w:hint="eastAsia"/>
          <w:szCs w:val="20"/>
        </w:rPr>
        <w:t>）调节溶液变无色，加</w:t>
      </w:r>
      <w:r>
        <w:rPr>
          <w:rFonts w:hint="eastAsia"/>
          <w:szCs w:val="20"/>
        </w:rPr>
        <w:t>5mL</w:t>
      </w:r>
      <w:r>
        <w:rPr>
          <w:rFonts w:hint="eastAsia"/>
          <w:szCs w:val="20"/>
        </w:rPr>
        <w:t>六次甲基四胺缓冲溶液（</w:t>
      </w:r>
      <w:r>
        <w:rPr>
          <w:rFonts w:hint="eastAsia"/>
          <w:szCs w:val="20"/>
        </w:rPr>
        <w:t>5.2.18</w:t>
      </w:r>
      <w:r>
        <w:rPr>
          <w:rFonts w:hint="eastAsia"/>
          <w:szCs w:val="20"/>
        </w:rPr>
        <w:t>），</w:t>
      </w:r>
      <w:r>
        <w:rPr>
          <w:rFonts w:hint="eastAsia"/>
          <w:szCs w:val="20"/>
        </w:rPr>
        <w:t>2</w:t>
      </w:r>
      <w:r>
        <w:rPr>
          <w:rFonts w:hint="eastAsia"/>
          <w:szCs w:val="20"/>
        </w:rPr>
        <w:t>滴二甲酚橙指示剂</w:t>
      </w:r>
      <w:r>
        <w:rPr>
          <w:rFonts w:hint="eastAsia"/>
          <w:szCs w:val="20"/>
        </w:rPr>
        <w:t xml:space="preserve"> (5.2.22) </w:t>
      </w:r>
      <w:r>
        <w:rPr>
          <w:rFonts w:hint="eastAsia"/>
          <w:szCs w:val="20"/>
        </w:rPr>
        <w:t>，用</w:t>
      </w:r>
      <w:r>
        <w:rPr>
          <w:rFonts w:hint="eastAsia"/>
          <w:szCs w:val="20"/>
        </w:rPr>
        <w:t>EDTA</w:t>
      </w:r>
      <w:r>
        <w:rPr>
          <w:rFonts w:hint="eastAsia"/>
          <w:szCs w:val="20"/>
        </w:rPr>
        <w:t>标准滴定溶液（</w:t>
      </w:r>
      <w:r>
        <w:rPr>
          <w:rFonts w:hint="eastAsia"/>
          <w:szCs w:val="20"/>
        </w:rPr>
        <w:t>5.2.20</w:t>
      </w:r>
      <w:r>
        <w:rPr>
          <w:rFonts w:hint="eastAsia"/>
          <w:szCs w:val="20"/>
        </w:rPr>
        <w:t>）滴定至溶液由紫红色变为亮黄色，即为终点。标定平行</w:t>
      </w:r>
      <w:proofErr w:type="gramStart"/>
      <w:r>
        <w:rPr>
          <w:rFonts w:hint="eastAsia"/>
          <w:szCs w:val="20"/>
        </w:rPr>
        <w:t>样数量</w:t>
      </w:r>
      <w:proofErr w:type="gramEnd"/>
      <w:r>
        <w:rPr>
          <w:rFonts w:hint="eastAsia"/>
          <w:szCs w:val="20"/>
        </w:rPr>
        <w:t>及标定结果相对极差按</w:t>
      </w:r>
      <w:r>
        <w:rPr>
          <w:rFonts w:hint="eastAsia"/>
          <w:szCs w:val="20"/>
        </w:rPr>
        <w:t>GB/T 601</w:t>
      </w:r>
      <w:r>
        <w:rPr>
          <w:rFonts w:hint="eastAsia"/>
          <w:szCs w:val="20"/>
        </w:rPr>
        <w:t>执行。</w:t>
      </w:r>
    </w:p>
    <w:p w:rsidR="00AE0C8F" w:rsidRDefault="00977110">
      <w:pPr>
        <w:autoSpaceDE w:val="0"/>
        <w:autoSpaceDN w:val="0"/>
        <w:adjustRightInd w:val="0"/>
        <w:snapToGrid w:val="0"/>
        <w:ind w:firstLineChars="200" w:firstLine="420"/>
        <w:rPr>
          <w:szCs w:val="20"/>
        </w:rPr>
      </w:pPr>
      <w:r>
        <w:rPr>
          <w:rFonts w:hint="eastAsia"/>
          <w:szCs w:val="20"/>
        </w:rPr>
        <w:t>EDTA</w:t>
      </w:r>
      <w:r>
        <w:rPr>
          <w:rFonts w:hint="eastAsia"/>
          <w:szCs w:val="20"/>
        </w:rPr>
        <w:t>标准滴定溶液（</w:t>
      </w:r>
      <w:r>
        <w:rPr>
          <w:rFonts w:hint="eastAsia"/>
          <w:szCs w:val="20"/>
        </w:rPr>
        <w:t>5.2.20.1</w:t>
      </w:r>
      <w:r>
        <w:rPr>
          <w:rFonts w:hint="eastAsia"/>
          <w:szCs w:val="20"/>
        </w:rPr>
        <w:t>）的浓度以</w:t>
      </w:r>
      <w:r>
        <w:rPr>
          <w:i/>
          <w:iCs/>
          <w:szCs w:val="20"/>
        </w:rPr>
        <w:t>c</w:t>
      </w:r>
      <w:r>
        <w:rPr>
          <w:i/>
          <w:iCs/>
          <w:szCs w:val="20"/>
          <w:vertAlign w:val="subscript"/>
        </w:rPr>
        <w:t>1</w:t>
      </w:r>
      <w:r>
        <w:rPr>
          <w:rFonts w:hint="eastAsia"/>
          <w:szCs w:val="20"/>
        </w:rPr>
        <w:t>计，按公式（</w:t>
      </w:r>
      <w:r>
        <w:rPr>
          <w:rFonts w:hint="eastAsia"/>
          <w:szCs w:val="20"/>
        </w:rPr>
        <w:t>2</w:t>
      </w:r>
      <w:r>
        <w:rPr>
          <w:rFonts w:hint="eastAsia"/>
          <w:szCs w:val="20"/>
        </w:rPr>
        <w:t>）计算：</w:t>
      </w:r>
    </w:p>
    <w:p w:rsidR="00AE0C8F" w:rsidRDefault="00977110">
      <w:pPr>
        <w:autoSpaceDE w:val="0"/>
        <w:autoSpaceDN w:val="0"/>
        <w:adjustRightInd w:val="0"/>
        <w:snapToGrid w:val="0"/>
        <w:ind w:firstLineChars="200" w:firstLine="420"/>
        <w:jc w:val="center"/>
        <w:rPr>
          <w:szCs w:val="20"/>
        </w:rPr>
      </w:pPr>
      <w:r>
        <w:rPr>
          <w:rFonts w:hint="eastAsia"/>
          <w:szCs w:val="20"/>
        </w:rPr>
        <w:object w:dxaOrig="1132" w:dyaOrig="683">
          <v:shape id="_x0000_i1026" type="#_x0000_t75" style="width:56.35pt;height:34.45pt" o:ole="">
            <v:imagedata r:id="rId16" o:title=""/>
          </v:shape>
          <o:OLEObject Type="Embed" ProgID="Equation.3" ShapeID="_x0000_i1026" DrawAspect="Content" ObjectID="_1814270752" r:id="rId17"/>
        </w:object>
      </w:r>
      <w:r>
        <w:rPr>
          <w:rFonts w:hint="eastAsia"/>
          <w:szCs w:val="20"/>
        </w:rPr>
        <w:t>……</w:t>
      </w:r>
      <w:proofErr w:type="gramStart"/>
      <w:r>
        <w:rPr>
          <w:rFonts w:hint="eastAsia"/>
          <w:szCs w:val="20"/>
        </w:rPr>
        <w:t>……………</w:t>
      </w:r>
      <w:proofErr w:type="gramEnd"/>
      <w:r>
        <w:rPr>
          <w:rFonts w:hint="eastAsia"/>
          <w:szCs w:val="20"/>
        </w:rPr>
        <w:t>（</w:t>
      </w:r>
      <w:r>
        <w:rPr>
          <w:rFonts w:hint="eastAsia"/>
          <w:szCs w:val="20"/>
        </w:rPr>
        <w:t>2</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式中：</w:t>
      </w:r>
    </w:p>
    <w:p w:rsidR="00AE0C8F" w:rsidRDefault="00977110">
      <w:pPr>
        <w:autoSpaceDE w:val="0"/>
        <w:autoSpaceDN w:val="0"/>
        <w:adjustRightInd w:val="0"/>
        <w:snapToGrid w:val="0"/>
        <w:ind w:firstLineChars="200" w:firstLine="420"/>
        <w:rPr>
          <w:szCs w:val="20"/>
        </w:rPr>
      </w:pPr>
      <w:r>
        <w:rPr>
          <w:rFonts w:hint="eastAsia"/>
          <w:szCs w:val="20"/>
        </w:rPr>
        <w:t xml:space="preserve">    </w:t>
      </w:r>
      <w:r>
        <w:rPr>
          <w:rFonts w:hint="eastAsia"/>
          <w:i/>
          <w:iCs/>
          <w:szCs w:val="20"/>
        </w:rPr>
        <w:t>c</w:t>
      </w:r>
      <w:r>
        <w:rPr>
          <w:rFonts w:hint="eastAsia"/>
          <w:i/>
          <w:iCs/>
          <w:szCs w:val="20"/>
          <w:vertAlign w:val="subscript"/>
        </w:rPr>
        <w:t>0</w:t>
      </w:r>
      <w:r>
        <w:rPr>
          <w:rFonts w:hint="eastAsia"/>
          <w:szCs w:val="20"/>
        </w:rPr>
        <w:t>——</w:t>
      </w:r>
      <w:proofErr w:type="gramStart"/>
      <w:r>
        <w:rPr>
          <w:rFonts w:hint="eastAsia"/>
          <w:szCs w:val="20"/>
        </w:rPr>
        <w:t>锌</w:t>
      </w:r>
      <w:proofErr w:type="gramEnd"/>
      <w:r>
        <w:rPr>
          <w:rFonts w:hint="eastAsia"/>
          <w:szCs w:val="20"/>
        </w:rPr>
        <w:t>标准溶液（</w:t>
      </w:r>
      <w:r>
        <w:rPr>
          <w:rFonts w:hint="eastAsia"/>
          <w:szCs w:val="20"/>
        </w:rPr>
        <w:t>5.2.19</w:t>
      </w:r>
      <w:r>
        <w:rPr>
          <w:rFonts w:hint="eastAsia"/>
          <w:szCs w:val="20"/>
        </w:rPr>
        <w:t>）的物质的量浓度，单位为摩尔每升（</w:t>
      </w:r>
      <w:proofErr w:type="spellStart"/>
      <w:r>
        <w:rPr>
          <w:rFonts w:hint="eastAsia"/>
          <w:szCs w:val="20"/>
        </w:rPr>
        <w:t>mol</w:t>
      </w:r>
      <w:proofErr w:type="spellEnd"/>
      <w:r>
        <w:rPr>
          <w:rFonts w:hint="eastAsia"/>
          <w:szCs w:val="20"/>
        </w:rPr>
        <w:t>/L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 xml:space="preserve">   </w:t>
      </w:r>
      <w:r>
        <w:rPr>
          <w:rFonts w:hint="eastAsia"/>
          <w:i/>
          <w:iCs/>
          <w:szCs w:val="20"/>
        </w:rPr>
        <w:t xml:space="preserve"> V</w:t>
      </w:r>
      <w:r>
        <w:rPr>
          <w:rFonts w:hint="eastAsia"/>
          <w:i/>
          <w:iCs/>
          <w:szCs w:val="20"/>
          <w:vertAlign w:val="subscript"/>
        </w:rPr>
        <w:t>3</w:t>
      </w:r>
      <w:r>
        <w:rPr>
          <w:rFonts w:hint="eastAsia"/>
          <w:szCs w:val="20"/>
        </w:rPr>
        <w:t>——</w:t>
      </w:r>
      <w:proofErr w:type="gramStart"/>
      <w:r>
        <w:rPr>
          <w:rFonts w:hint="eastAsia"/>
          <w:szCs w:val="20"/>
        </w:rPr>
        <w:t>移取锌标准溶液</w:t>
      </w:r>
      <w:proofErr w:type="gramEnd"/>
      <w:r>
        <w:rPr>
          <w:rFonts w:hint="eastAsia"/>
          <w:szCs w:val="20"/>
        </w:rPr>
        <w:t>（</w:t>
      </w:r>
      <w:r>
        <w:rPr>
          <w:rFonts w:hint="eastAsia"/>
          <w:szCs w:val="20"/>
        </w:rPr>
        <w:t>5.2.19</w:t>
      </w:r>
      <w:r>
        <w:rPr>
          <w:rFonts w:hint="eastAsia"/>
          <w:szCs w:val="20"/>
        </w:rPr>
        <w:t>）的体积，单位为毫升（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 xml:space="preserve">    </w:t>
      </w:r>
      <w:r>
        <w:rPr>
          <w:rFonts w:hint="eastAsia"/>
          <w:i/>
          <w:iCs/>
          <w:szCs w:val="20"/>
        </w:rPr>
        <w:t>V</w:t>
      </w:r>
      <w:r>
        <w:rPr>
          <w:rFonts w:hint="eastAsia"/>
          <w:i/>
          <w:iCs/>
          <w:szCs w:val="20"/>
          <w:vertAlign w:val="subscript"/>
        </w:rPr>
        <w:t>4</w:t>
      </w:r>
      <w:r>
        <w:rPr>
          <w:rFonts w:hint="eastAsia"/>
          <w:szCs w:val="20"/>
        </w:rPr>
        <w:t>——滴定</w:t>
      </w:r>
      <w:proofErr w:type="gramStart"/>
      <w:r>
        <w:rPr>
          <w:rFonts w:hint="eastAsia"/>
          <w:szCs w:val="20"/>
        </w:rPr>
        <w:t>锌</w:t>
      </w:r>
      <w:proofErr w:type="gramEnd"/>
      <w:r>
        <w:rPr>
          <w:rFonts w:hint="eastAsia"/>
          <w:szCs w:val="20"/>
        </w:rPr>
        <w:t>消耗</w:t>
      </w:r>
      <w:r>
        <w:rPr>
          <w:rFonts w:hint="eastAsia"/>
          <w:szCs w:val="20"/>
        </w:rPr>
        <w:t>EDTA</w:t>
      </w:r>
      <w:r>
        <w:rPr>
          <w:rFonts w:hint="eastAsia"/>
          <w:szCs w:val="20"/>
        </w:rPr>
        <w:t>标准滴定溶液（</w:t>
      </w:r>
      <w:r>
        <w:rPr>
          <w:rFonts w:hint="eastAsia"/>
          <w:szCs w:val="20"/>
        </w:rPr>
        <w:t>5.2.20</w:t>
      </w:r>
      <w:r>
        <w:rPr>
          <w:rFonts w:hint="eastAsia"/>
          <w:szCs w:val="20"/>
        </w:rPr>
        <w:t>）的体积，单位为毫升（</w:t>
      </w:r>
      <w:r>
        <w:rPr>
          <w:rFonts w:hint="eastAsia"/>
          <w:szCs w:val="20"/>
        </w:rPr>
        <w:t>mL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5.2.21 </w:t>
      </w:r>
      <w:r>
        <w:rPr>
          <w:rFonts w:hint="eastAsia"/>
          <w:szCs w:val="20"/>
        </w:rPr>
        <w:t>对硝基</w:t>
      </w:r>
      <w:proofErr w:type="gramStart"/>
      <w:r>
        <w:rPr>
          <w:rFonts w:hint="eastAsia"/>
          <w:szCs w:val="20"/>
        </w:rPr>
        <w:t>酚</w:t>
      </w:r>
      <w:proofErr w:type="gramEnd"/>
      <w:r>
        <w:rPr>
          <w:rFonts w:hint="eastAsia"/>
          <w:szCs w:val="20"/>
        </w:rPr>
        <w:t>指示剂（</w:t>
      </w:r>
      <w:r>
        <w:rPr>
          <w:rFonts w:hint="eastAsia"/>
          <w:szCs w:val="20"/>
        </w:rPr>
        <w:t>2 g/L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5.2.22</w:t>
      </w:r>
      <w:r>
        <w:rPr>
          <w:rFonts w:hint="eastAsia"/>
          <w:szCs w:val="20"/>
        </w:rPr>
        <w:t xml:space="preserve"> </w:t>
      </w:r>
      <w:r>
        <w:rPr>
          <w:rFonts w:hint="eastAsia"/>
          <w:szCs w:val="20"/>
        </w:rPr>
        <w:t>二甲酚橙指示剂（</w:t>
      </w:r>
      <w:r>
        <w:rPr>
          <w:rFonts w:hint="eastAsia"/>
          <w:szCs w:val="20"/>
        </w:rPr>
        <w:t>2 g/L</w:t>
      </w:r>
      <w:r>
        <w:rPr>
          <w:rFonts w:hint="eastAsia"/>
          <w:szCs w:val="20"/>
        </w:rPr>
        <w:t>）。</w:t>
      </w:r>
    </w:p>
    <w:p w:rsidR="00AE0C8F" w:rsidRDefault="00977110">
      <w:pPr>
        <w:autoSpaceDE w:val="0"/>
        <w:autoSpaceDN w:val="0"/>
        <w:adjustRightInd w:val="0"/>
        <w:snapToGrid w:val="0"/>
        <w:rPr>
          <w:szCs w:val="20"/>
        </w:rPr>
      </w:pPr>
      <w:r>
        <w:rPr>
          <w:rFonts w:ascii="黑体" w:eastAsia="黑体" w:hAnsi="黑体" w:cs="黑体" w:hint="eastAsia"/>
          <w:szCs w:val="20"/>
        </w:rPr>
        <w:t>5.2.23</w:t>
      </w:r>
      <w:r>
        <w:rPr>
          <w:rFonts w:hint="eastAsia"/>
          <w:szCs w:val="20"/>
        </w:rPr>
        <w:t xml:space="preserve"> </w:t>
      </w:r>
      <w:r>
        <w:rPr>
          <w:rFonts w:hint="eastAsia"/>
          <w:szCs w:val="20"/>
        </w:rPr>
        <w:t>钙红（</w:t>
      </w:r>
      <w:r>
        <w:rPr>
          <w:rFonts w:hint="eastAsia"/>
          <w:szCs w:val="20"/>
        </w:rPr>
        <w:t>C</w:t>
      </w:r>
      <w:r>
        <w:rPr>
          <w:rFonts w:hint="eastAsia"/>
          <w:szCs w:val="20"/>
          <w:vertAlign w:val="subscript"/>
        </w:rPr>
        <w:t>21</w:t>
      </w:r>
      <w:r>
        <w:rPr>
          <w:rFonts w:hint="eastAsia"/>
          <w:szCs w:val="20"/>
        </w:rPr>
        <w:t>H</w:t>
      </w:r>
      <w:r>
        <w:rPr>
          <w:rFonts w:hint="eastAsia"/>
          <w:szCs w:val="20"/>
          <w:vertAlign w:val="subscript"/>
        </w:rPr>
        <w:t>14</w:t>
      </w:r>
      <w:r>
        <w:rPr>
          <w:rFonts w:hint="eastAsia"/>
          <w:szCs w:val="20"/>
        </w:rPr>
        <w:t>N</w:t>
      </w:r>
      <w:r>
        <w:rPr>
          <w:rFonts w:hint="eastAsia"/>
          <w:szCs w:val="20"/>
          <w:vertAlign w:val="subscript"/>
        </w:rPr>
        <w:t>2</w:t>
      </w:r>
      <w:r>
        <w:rPr>
          <w:rFonts w:hint="eastAsia"/>
          <w:szCs w:val="20"/>
        </w:rPr>
        <w:t>O</w:t>
      </w:r>
      <w:r>
        <w:rPr>
          <w:rFonts w:hint="eastAsia"/>
          <w:szCs w:val="20"/>
          <w:vertAlign w:val="subscript"/>
        </w:rPr>
        <w:t>7</w:t>
      </w:r>
      <w:r>
        <w:rPr>
          <w:rFonts w:hint="eastAsia"/>
          <w:szCs w:val="20"/>
        </w:rPr>
        <w:t>S</w:t>
      </w:r>
      <w:r>
        <w:rPr>
          <w:rFonts w:hint="eastAsia"/>
          <w:szCs w:val="20"/>
        </w:rPr>
        <w:t>）指示剂：称取</w:t>
      </w:r>
      <w:r>
        <w:rPr>
          <w:rFonts w:hint="eastAsia"/>
          <w:szCs w:val="20"/>
        </w:rPr>
        <w:t>1 g</w:t>
      </w:r>
      <w:proofErr w:type="gramStart"/>
      <w:r>
        <w:rPr>
          <w:rFonts w:hint="eastAsia"/>
          <w:szCs w:val="20"/>
        </w:rPr>
        <w:t>钙红指示剂</w:t>
      </w:r>
      <w:proofErr w:type="gramEnd"/>
      <w:r>
        <w:rPr>
          <w:rFonts w:hint="eastAsia"/>
          <w:szCs w:val="20"/>
        </w:rPr>
        <w:t>与</w:t>
      </w:r>
      <w:r>
        <w:rPr>
          <w:rFonts w:hint="eastAsia"/>
          <w:szCs w:val="20"/>
        </w:rPr>
        <w:t>99 g</w:t>
      </w:r>
      <w:r>
        <w:rPr>
          <w:rFonts w:hint="eastAsia"/>
          <w:szCs w:val="20"/>
        </w:rPr>
        <w:t>氯化钠固体研磨，混匀烘干，保存于磨口瓶中备用。</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5.2.24 </w:t>
      </w:r>
      <w:proofErr w:type="gramStart"/>
      <w:r>
        <w:rPr>
          <w:rFonts w:hint="eastAsia"/>
          <w:szCs w:val="20"/>
        </w:rPr>
        <w:t>铬黑</w:t>
      </w:r>
      <w:proofErr w:type="gramEnd"/>
      <w:r>
        <w:rPr>
          <w:rFonts w:hint="eastAsia"/>
          <w:szCs w:val="20"/>
        </w:rPr>
        <w:t>T</w:t>
      </w:r>
      <w:r>
        <w:rPr>
          <w:rFonts w:hint="eastAsia"/>
          <w:szCs w:val="20"/>
        </w:rPr>
        <w:t>指示剂：称取</w:t>
      </w:r>
      <w:r>
        <w:rPr>
          <w:rFonts w:hint="eastAsia"/>
          <w:szCs w:val="20"/>
        </w:rPr>
        <w:t>1 g</w:t>
      </w:r>
      <w:proofErr w:type="gramStart"/>
      <w:r>
        <w:rPr>
          <w:rFonts w:hint="eastAsia"/>
          <w:szCs w:val="20"/>
        </w:rPr>
        <w:t>铬黑</w:t>
      </w:r>
      <w:proofErr w:type="gramEnd"/>
      <w:r>
        <w:rPr>
          <w:rFonts w:hint="eastAsia"/>
          <w:szCs w:val="20"/>
        </w:rPr>
        <w:t>T</w:t>
      </w:r>
      <w:r>
        <w:rPr>
          <w:rFonts w:hint="eastAsia"/>
          <w:szCs w:val="20"/>
        </w:rPr>
        <w:t>指示剂与</w:t>
      </w:r>
      <w:r>
        <w:rPr>
          <w:rFonts w:hint="eastAsia"/>
          <w:szCs w:val="20"/>
        </w:rPr>
        <w:t>99 g</w:t>
      </w:r>
      <w:r>
        <w:rPr>
          <w:rFonts w:hint="eastAsia"/>
          <w:szCs w:val="20"/>
        </w:rPr>
        <w:t>氯化钠固体研磨，混匀烘干，保存于磨口瓶中备用。</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5.3 仪器设备</w:t>
      </w:r>
    </w:p>
    <w:p w:rsidR="00AE0C8F" w:rsidRDefault="00977110">
      <w:pPr>
        <w:autoSpaceDE w:val="0"/>
        <w:autoSpaceDN w:val="0"/>
        <w:adjustRightInd w:val="0"/>
        <w:snapToGrid w:val="0"/>
        <w:ind w:firstLineChars="200" w:firstLine="420"/>
        <w:rPr>
          <w:szCs w:val="20"/>
        </w:rPr>
      </w:pPr>
      <w:r>
        <w:rPr>
          <w:rFonts w:hint="eastAsia"/>
          <w:szCs w:val="20"/>
        </w:rPr>
        <w:lastRenderedPageBreak/>
        <w:t>电子天平：分度值</w:t>
      </w:r>
      <w:r>
        <w:rPr>
          <w:rFonts w:hint="eastAsia"/>
          <w:szCs w:val="20"/>
        </w:rPr>
        <w:t>0.1 mg</w:t>
      </w:r>
      <w:r>
        <w:rPr>
          <w:rFonts w:hint="eastAsia"/>
          <w:szCs w:val="20"/>
        </w:rPr>
        <w:t>。</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5.4  样品</w:t>
      </w:r>
    </w:p>
    <w:p w:rsidR="00AE0C8F" w:rsidRDefault="00977110">
      <w:pPr>
        <w:autoSpaceDE w:val="0"/>
        <w:autoSpaceDN w:val="0"/>
        <w:adjustRightInd w:val="0"/>
        <w:snapToGrid w:val="0"/>
        <w:ind w:firstLineChars="200" w:firstLine="420"/>
        <w:rPr>
          <w:szCs w:val="20"/>
        </w:rPr>
      </w:pPr>
      <w:r>
        <w:rPr>
          <w:rFonts w:hint="eastAsia"/>
          <w:szCs w:val="20"/>
        </w:rPr>
        <w:t>合金制成粉状，过</w:t>
      </w:r>
      <w:r>
        <w:rPr>
          <w:rFonts w:hint="eastAsia"/>
          <w:szCs w:val="20"/>
        </w:rPr>
        <w:t>0.125 mm</w:t>
      </w:r>
      <w:r>
        <w:rPr>
          <w:rFonts w:hint="eastAsia"/>
          <w:szCs w:val="20"/>
        </w:rPr>
        <w:t>筛。</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5.5  试验步骤</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5.5.1  试料</w:t>
      </w:r>
    </w:p>
    <w:p w:rsidR="00AE0C8F" w:rsidRDefault="00977110">
      <w:pPr>
        <w:autoSpaceDE w:val="0"/>
        <w:autoSpaceDN w:val="0"/>
        <w:adjustRightInd w:val="0"/>
        <w:snapToGrid w:val="0"/>
        <w:ind w:firstLineChars="200" w:firstLine="420"/>
        <w:rPr>
          <w:szCs w:val="20"/>
        </w:rPr>
      </w:pPr>
      <w:r>
        <w:rPr>
          <w:rFonts w:hint="eastAsia"/>
          <w:szCs w:val="20"/>
        </w:rPr>
        <w:t>称取</w:t>
      </w:r>
      <w:r>
        <w:rPr>
          <w:rFonts w:hint="eastAsia"/>
          <w:szCs w:val="20"/>
        </w:rPr>
        <w:t>0.30 g</w:t>
      </w:r>
      <w:r>
        <w:rPr>
          <w:rFonts w:hint="eastAsia"/>
          <w:szCs w:val="20"/>
        </w:rPr>
        <w:t>样品（</w:t>
      </w:r>
      <w:r>
        <w:rPr>
          <w:rFonts w:hint="eastAsia"/>
          <w:szCs w:val="20"/>
        </w:rPr>
        <w:t>5.4</w:t>
      </w:r>
      <w:r>
        <w:rPr>
          <w:rFonts w:hint="eastAsia"/>
          <w:szCs w:val="20"/>
        </w:rPr>
        <w:t>），精确至</w:t>
      </w:r>
      <w:r>
        <w:rPr>
          <w:rFonts w:hint="eastAsia"/>
          <w:szCs w:val="20"/>
        </w:rPr>
        <w:t>0.0001 g</w:t>
      </w:r>
      <w:r>
        <w:rPr>
          <w:rFonts w:hint="eastAsia"/>
          <w:szCs w:val="20"/>
        </w:rPr>
        <w:t>。</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5.5.2  平行试验</w:t>
      </w:r>
    </w:p>
    <w:p w:rsidR="00AE0C8F" w:rsidRDefault="00977110">
      <w:pPr>
        <w:autoSpaceDE w:val="0"/>
        <w:autoSpaceDN w:val="0"/>
        <w:adjustRightInd w:val="0"/>
        <w:snapToGrid w:val="0"/>
        <w:ind w:firstLineChars="200" w:firstLine="420"/>
        <w:rPr>
          <w:szCs w:val="20"/>
        </w:rPr>
      </w:pPr>
      <w:r>
        <w:rPr>
          <w:rFonts w:hint="eastAsia"/>
          <w:szCs w:val="20"/>
        </w:rPr>
        <w:t>平行做两份试验。</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5.5.3  空白试验</w:t>
      </w:r>
    </w:p>
    <w:p w:rsidR="00AE0C8F" w:rsidRDefault="00977110">
      <w:pPr>
        <w:autoSpaceDE w:val="0"/>
        <w:autoSpaceDN w:val="0"/>
        <w:adjustRightInd w:val="0"/>
        <w:snapToGrid w:val="0"/>
        <w:ind w:firstLineChars="200" w:firstLine="420"/>
        <w:rPr>
          <w:szCs w:val="20"/>
        </w:rPr>
      </w:pPr>
      <w:r>
        <w:rPr>
          <w:rFonts w:hint="eastAsia"/>
          <w:szCs w:val="20"/>
        </w:rPr>
        <w:t>随同试料（</w:t>
      </w:r>
      <w:r>
        <w:rPr>
          <w:rFonts w:hint="eastAsia"/>
          <w:szCs w:val="20"/>
        </w:rPr>
        <w:t>5.5.1</w:t>
      </w:r>
      <w:r>
        <w:rPr>
          <w:rFonts w:hint="eastAsia"/>
          <w:szCs w:val="20"/>
        </w:rPr>
        <w:t>）做空白试验。</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5.5.4  分析试液的制备</w:t>
      </w:r>
    </w:p>
    <w:p w:rsidR="00AE0C8F" w:rsidRDefault="00977110">
      <w:pPr>
        <w:autoSpaceDE w:val="0"/>
        <w:autoSpaceDN w:val="0"/>
        <w:adjustRightInd w:val="0"/>
        <w:snapToGrid w:val="0"/>
        <w:rPr>
          <w:bCs/>
          <w:szCs w:val="21"/>
        </w:rPr>
      </w:pPr>
      <w:r>
        <w:rPr>
          <w:rFonts w:ascii="黑体" w:eastAsia="黑体" w:hAnsi="黑体" w:cs="黑体" w:hint="eastAsia"/>
          <w:szCs w:val="20"/>
        </w:rPr>
        <w:t>5.5.4.1</w:t>
      </w:r>
      <w:r>
        <w:rPr>
          <w:rFonts w:hint="eastAsia"/>
          <w:szCs w:val="20"/>
        </w:rPr>
        <w:t xml:space="preserve">  </w:t>
      </w:r>
      <w:r>
        <w:rPr>
          <w:rFonts w:hint="eastAsia"/>
          <w:bCs/>
          <w:szCs w:val="21"/>
        </w:rPr>
        <w:t>将试料（</w:t>
      </w:r>
      <w:r>
        <w:rPr>
          <w:rFonts w:hint="eastAsia"/>
          <w:bCs/>
          <w:szCs w:val="21"/>
        </w:rPr>
        <w:t>5.5.1</w:t>
      </w:r>
      <w:r>
        <w:rPr>
          <w:rFonts w:hint="eastAsia"/>
          <w:bCs/>
          <w:szCs w:val="21"/>
        </w:rPr>
        <w:t>）置于</w:t>
      </w:r>
      <w:r>
        <w:rPr>
          <w:rFonts w:hint="eastAsia"/>
          <w:bCs/>
          <w:szCs w:val="21"/>
        </w:rPr>
        <w:t>200 mL</w:t>
      </w:r>
      <w:r>
        <w:rPr>
          <w:rFonts w:hint="eastAsia"/>
          <w:bCs/>
          <w:szCs w:val="21"/>
        </w:rPr>
        <w:t>干燥的聚四氟乙烯烧杯中，加入</w:t>
      </w:r>
      <w:r>
        <w:rPr>
          <w:bCs/>
          <w:szCs w:val="21"/>
        </w:rPr>
        <w:t>10</w:t>
      </w:r>
      <w:r>
        <w:rPr>
          <w:rFonts w:hint="eastAsia"/>
          <w:bCs/>
          <w:szCs w:val="21"/>
        </w:rPr>
        <w:t xml:space="preserve"> mL</w:t>
      </w:r>
      <w:r>
        <w:rPr>
          <w:rFonts w:hint="eastAsia"/>
          <w:bCs/>
          <w:szCs w:val="21"/>
        </w:rPr>
        <w:t>硝酸（</w:t>
      </w:r>
      <w:r>
        <w:rPr>
          <w:rFonts w:hint="eastAsia"/>
          <w:bCs/>
          <w:szCs w:val="21"/>
        </w:rPr>
        <w:t>5.2.4</w:t>
      </w:r>
      <w:r>
        <w:rPr>
          <w:rFonts w:hint="eastAsia"/>
          <w:bCs/>
          <w:szCs w:val="21"/>
        </w:rPr>
        <w:t>），摇动下滴加</w:t>
      </w:r>
      <w:r>
        <w:rPr>
          <w:rFonts w:hint="eastAsia"/>
          <w:bCs/>
          <w:szCs w:val="21"/>
        </w:rPr>
        <w:t>5 mL</w:t>
      </w:r>
      <w:r>
        <w:rPr>
          <w:rFonts w:hint="eastAsia"/>
          <w:bCs/>
          <w:szCs w:val="21"/>
        </w:rPr>
        <w:t>氢氟酸（</w:t>
      </w:r>
      <w:r>
        <w:rPr>
          <w:rFonts w:hint="eastAsia"/>
          <w:bCs/>
          <w:szCs w:val="21"/>
        </w:rPr>
        <w:t>5.2.5</w:t>
      </w:r>
      <w:r>
        <w:rPr>
          <w:rFonts w:hint="eastAsia"/>
          <w:bCs/>
          <w:szCs w:val="21"/>
        </w:rPr>
        <w:t>）至剧</w:t>
      </w:r>
      <w:r>
        <w:rPr>
          <w:rFonts w:hint="eastAsia"/>
          <w:szCs w:val="21"/>
        </w:rPr>
        <w:t>烈反应停止，低温加热</w:t>
      </w:r>
      <w:r>
        <w:rPr>
          <w:rFonts w:hint="eastAsia"/>
          <w:bCs/>
          <w:szCs w:val="21"/>
        </w:rPr>
        <w:t>溶解试样，加入</w:t>
      </w:r>
      <w:r>
        <w:rPr>
          <w:rFonts w:hint="eastAsia"/>
          <w:bCs/>
          <w:szCs w:val="21"/>
        </w:rPr>
        <w:t>5 mL</w:t>
      </w:r>
      <w:r>
        <w:rPr>
          <w:rFonts w:hint="eastAsia"/>
          <w:bCs/>
          <w:szCs w:val="21"/>
        </w:rPr>
        <w:t>高氯酸（</w:t>
      </w:r>
      <w:r>
        <w:rPr>
          <w:rFonts w:hint="eastAsia"/>
          <w:bCs/>
          <w:szCs w:val="21"/>
        </w:rPr>
        <w:t>5.2.6</w:t>
      </w:r>
      <w:r>
        <w:rPr>
          <w:rFonts w:hint="eastAsia"/>
          <w:bCs/>
          <w:szCs w:val="21"/>
        </w:rPr>
        <w:t>），在低温电炉上加热冒高氯酸烟，并蒸发至近干。取下，稍冷，加入</w:t>
      </w:r>
      <w:r>
        <w:rPr>
          <w:rFonts w:hint="eastAsia"/>
          <w:bCs/>
          <w:szCs w:val="21"/>
        </w:rPr>
        <w:t xml:space="preserve">5 </w:t>
      </w:r>
      <w:r>
        <w:rPr>
          <w:bCs/>
          <w:szCs w:val="21"/>
        </w:rPr>
        <w:t>mL</w:t>
      </w:r>
      <w:r>
        <w:rPr>
          <w:rFonts w:hint="eastAsia"/>
          <w:bCs/>
          <w:szCs w:val="21"/>
        </w:rPr>
        <w:t>盐酸（</w:t>
      </w:r>
      <w:r>
        <w:rPr>
          <w:rFonts w:hint="eastAsia"/>
          <w:bCs/>
          <w:szCs w:val="21"/>
        </w:rPr>
        <w:t>5.2.9</w:t>
      </w:r>
      <w:r>
        <w:rPr>
          <w:rFonts w:hint="eastAsia"/>
          <w:bCs/>
          <w:szCs w:val="21"/>
        </w:rPr>
        <w:t>）溶解样品。</w:t>
      </w:r>
    </w:p>
    <w:p w:rsidR="00AE0C8F" w:rsidRDefault="00977110">
      <w:pPr>
        <w:autoSpaceDE w:val="0"/>
        <w:autoSpaceDN w:val="0"/>
        <w:adjustRightInd w:val="0"/>
        <w:snapToGrid w:val="0"/>
        <w:rPr>
          <w:bCs/>
          <w:szCs w:val="21"/>
        </w:rPr>
      </w:pPr>
      <w:r>
        <w:rPr>
          <w:rFonts w:ascii="黑体" w:eastAsia="黑体" w:hAnsi="黑体" w:cs="黑体" w:hint="eastAsia"/>
          <w:szCs w:val="20"/>
        </w:rPr>
        <w:t xml:space="preserve">5.5.4.2 </w:t>
      </w:r>
      <w:r>
        <w:rPr>
          <w:rFonts w:hint="eastAsia"/>
          <w:bCs/>
          <w:szCs w:val="21"/>
        </w:rPr>
        <w:t>当钡含量小于</w:t>
      </w:r>
      <w:r>
        <w:rPr>
          <w:rFonts w:hint="eastAsia"/>
          <w:bCs/>
          <w:szCs w:val="21"/>
        </w:rPr>
        <w:t>0.20 %</w:t>
      </w:r>
      <w:r>
        <w:rPr>
          <w:rFonts w:hint="eastAsia"/>
          <w:bCs/>
          <w:szCs w:val="21"/>
        </w:rPr>
        <w:t>，锶含量小于</w:t>
      </w:r>
      <w:r>
        <w:rPr>
          <w:rFonts w:hint="eastAsia"/>
          <w:bCs/>
          <w:szCs w:val="21"/>
        </w:rPr>
        <w:t>0.20 %</w:t>
      </w:r>
      <w:r>
        <w:rPr>
          <w:rFonts w:hint="eastAsia"/>
          <w:bCs/>
          <w:szCs w:val="21"/>
        </w:rPr>
        <w:t>时，将（</w:t>
      </w:r>
      <w:r>
        <w:rPr>
          <w:rFonts w:hint="eastAsia"/>
          <w:bCs/>
          <w:szCs w:val="21"/>
        </w:rPr>
        <w:t>5.5.4.1</w:t>
      </w:r>
      <w:r>
        <w:rPr>
          <w:rFonts w:hint="eastAsia"/>
          <w:bCs/>
          <w:szCs w:val="21"/>
        </w:rPr>
        <w:t>）</w:t>
      </w:r>
      <w:r>
        <w:rPr>
          <w:rFonts w:hint="eastAsia"/>
          <w:szCs w:val="20"/>
        </w:rPr>
        <w:t>取下冷却。移入</w:t>
      </w:r>
      <w:r>
        <w:rPr>
          <w:rFonts w:hint="eastAsia"/>
          <w:szCs w:val="20"/>
        </w:rPr>
        <w:t>100 mL</w:t>
      </w:r>
      <w:r>
        <w:rPr>
          <w:rFonts w:hint="eastAsia"/>
          <w:szCs w:val="20"/>
        </w:rPr>
        <w:t>容量瓶中，用水稀释至刻度，混匀。</w:t>
      </w:r>
      <w:r>
        <w:rPr>
          <w:rFonts w:hint="eastAsia"/>
          <w:bCs/>
          <w:szCs w:val="21"/>
        </w:rPr>
        <w:t>当钡含量大于</w:t>
      </w:r>
      <w:r>
        <w:rPr>
          <w:rFonts w:hint="eastAsia"/>
          <w:bCs/>
          <w:szCs w:val="21"/>
        </w:rPr>
        <w:t>0.20 %</w:t>
      </w:r>
      <w:r>
        <w:rPr>
          <w:rFonts w:hint="eastAsia"/>
          <w:bCs/>
          <w:szCs w:val="21"/>
        </w:rPr>
        <w:t>，锶含量大于</w:t>
      </w:r>
      <w:r>
        <w:rPr>
          <w:rFonts w:hint="eastAsia"/>
          <w:bCs/>
          <w:szCs w:val="21"/>
        </w:rPr>
        <w:t>0.20 %</w:t>
      </w:r>
      <w:r>
        <w:rPr>
          <w:rFonts w:hint="eastAsia"/>
          <w:bCs/>
          <w:szCs w:val="21"/>
        </w:rPr>
        <w:t>时，将（</w:t>
      </w:r>
      <w:r>
        <w:rPr>
          <w:rFonts w:hint="eastAsia"/>
          <w:bCs/>
          <w:szCs w:val="21"/>
        </w:rPr>
        <w:t>5.5.4.1</w:t>
      </w:r>
      <w:r>
        <w:rPr>
          <w:rFonts w:hint="eastAsia"/>
          <w:bCs/>
          <w:szCs w:val="21"/>
        </w:rPr>
        <w:t>）</w:t>
      </w:r>
      <w:r>
        <w:rPr>
          <w:rFonts w:hint="eastAsia"/>
          <w:szCs w:val="20"/>
        </w:rPr>
        <w:t>取下，</w:t>
      </w:r>
      <w:r>
        <w:rPr>
          <w:rFonts w:hint="eastAsia"/>
          <w:bCs/>
          <w:szCs w:val="21"/>
        </w:rPr>
        <w:t>稍冷，加入</w:t>
      </w:r>
      <w:r>
        <w:rPr>
          <w:rFonts w:hint="eastAsia"/>
          <w:bCs/>
          <w:szCs w:val="21"/>
        </w:rPr>
        <w:t xml:space="preserve">10 </w:t>
      </w:r>
      <w:r>
        <w:rPr>
          <w:bCs/>
          <w:szCs w:val="21"/>
        </w:rPr>
        <w:t xml:space="preserve">mL </w:t>
      </w:r>
      <w:r>
        <w:rPr>
          <w:rFonts w:hint="eastAsia"/>
          <w:bCs/>
          <w:szCs w:val="21"/>
        </w:rPr>
        <w:t>硫酸（</w:t>
      </w:r>
      <w:r>
        <w:rPr>
          <w:rFonts w:hint="eastAsia"/>
          <w:bCs/>
          <w:szCs w:val="21"/>
        </w:rPr>
        <w:t>5.2.10</w:t>
      </w:r>
      <w:r>
        <w:rPr>
          <w:rFonts w:hint="eastAsia"/>
          <w:bCs/>
          <w:szCs w:val="21"/>
        </w:rPr>
        <w:t>），加热至沸，取下冷却。移入</w:t>
      </w:r>
      <w:r>
        <w:rPr>
          <w:rFonts w:hint="eastAsia"/>
          <w:bCs/>
          <w:szCs w:val="21"/>
        </w:rPr>
        <w:t>100 mL</w:t>
      </w:r>
      <w:r>
        <w:rPr>
          <w:rFonts w:hint="eastAsia"/>
          <w:bCs/>
          <w:szCs w:val="21"/>
        </w:rPr>
        <w:t>容量瓶中，用水稀释至刻度，混匀。静置</w:t>
      </w:r>
      <w:r>
        <w:rPr>
          <w:rFonts w:hint="eastAsia"/>
          <w:bCs/>
          <w:szCs w:val="21"/>
        </w:rPr>
        <w:t>10 min</w:t>
      </w:r>
      <w:r>
        <w:rPr>
          <w:rFonts w:hint="eastAsia"/>
          <w:bCs/>
          <w:szCs w:val="21"/>
        </w:rPr>
        <w:t>后，慢速定量滤纸干过滤。</w:t>
      </w:r>
    </w:p>
    <w:p w:rsidR="00AE0C8F" w:rsidRDefault="00977110">
      <w:pPr>
        <w:autoSpaceDE w:val="0"/>
        <w:autoSpaceDN w:val="0"/>
        <w:adjustRightInd w:val="0"/>
        <w:snapToGrid w:val="0"/>
        <w:rPr>
          <w:szCs w:val="20"/>
        </w:rPr>
      </w:pPr>
      <w:r>
        <w:rPr>
          <w:rFonts w:ascii="黑体" w:eastAsia="黑体" w:hAnsi="黑体" w:cs="黑体" w:hint="eastAsia"/>
          <w:szCs w:val="20"/>
        </w:rPr>
        <w:t>5.5.4.3</w:t>
      </w:r>
      <w:r>
        <w:rPr>
          <w:rFonts w:hint="eastAsia"/>
          <w:szCs w:val="20"/>
        </w:rPr>
        <w:t xml:space="preserve">  </w:t>
      </w:r>
      <w:r>
        <w:rPr>
          <w:rFonts w:hint="eastAsia"/>
          <w:szCs w:val="20"/>
        </w:rPr>
        <w:t>按表</w:t>
      </w:r>
      <w:r>
        <w:rPr>
          <w:rFonts w:hint="eastAsia"/>
          <w:szCs w:val="20"/>
        </w:rPr>
        <w:t>7</w:t>
      </w:r>
      <w:r>
        <w:rPr>
          <w:rFonts w:hint="eastAsia"/>
          <w:szCs w:val="20"/>
        </w:rPr>
        <w:t>分取试液（</w:t>
      </w:r>
      <w:r>
        <w:rPr>
          <w:rFonts w:hint="eastAsia"/>
          <w:szCs w:val="20"/>
        </w:rPr>
        <w:t>5.5.4.2</w:t>
      </w:r>
      <w:r>
        <w:rPr>
          <w:rFonts w:hint="eastAsia"/>
          <w:szCs w:val="20"/>
        </w:rPr>
        <w:t>）两份</w:t>
      </w:r>
      <w:r>
        <w:rPr>
          <w:rFonts w:hint="eastAsia"/>
          <w:bCs/>
          <w:szCs w:val="20"/>
        </w:rPr>
        <w:t>于两个</w:t>
      </w:r>
      <w:r>
        <w:rPr>
          <w:rFonts w:hint="eastAsia"/>
          <w:szCs w:val="20"/>
        </w:rPr>
        <w:t>250 mL</w:t>
      </w:r>
      <w:r>
        <w:rPr>
          <w:rFonts w:hint="eastAsia"/>
          <w:bCs/>
          <w:szCs w:val="20"/>
        </w:rPr>
        <w:t>烧杯中</w:t>
      </w:r>
      <w:r>
        <w:rPr>
          <w:bCs/>
          <w:szCs w:val="20"/>
        </w:rPr>
        <w:t>，</w:t>
      </w:r>
      <w:r>
        <w:rPr>
          <w:rFonts w:hint="eastAsia"/>
          <w:bCs/>
          <w:szCs w:val="20"/>
        </w:rPr>
        <w:t>并标记为</w:t>
      </w:r>
      <w:r>
        <w:rPr>
          <w:bCs/>
          <w:szCs w:val="20"/>
        </w:rPr>
        <w:t>A</w:t>
      </w:r>
      <w:r>
        <w:rPr>
          <w:rFonts w:hint="eastAsia"/>
          <w:bCs/>
          <w:szCs w:val="20"/>
        </w:rPr>
        <w:t>液</w:t>
      </w:r>
      <w:r>
        <w:rPr>
          <w:bCs/>
          <w:szCs w:val="20"/>
        </w:rPr>
        <w:t>和</w:t>
      </w:r>
      <w:r>
        <w:rPr>
          <w:bCs/>
          <w:szCs w:val="20"/>
        </w:rPr>
        <w:t>B</w:t>
      </w:r>
      <w:r>
        <w:rPr>
          <w:rFonts w:hint="eastAsia"/>
          <w:bCs/>
          <w:szCs w:val="20"/>
        </w:rPr>
        <w:t>液，按照</w:t>
      </w:r>
      <w:r>
        <w:rPr>
          <w:rFonts w:hint="eastAsia"/>
          <w:bCs/>
          <w:szCs w:val="20"/>
        </w:rPr>
        <w:t>5.5.4.4</w:t>
      </w:r>
      <w:r>
        <w:rPr>
          <w:rFonts w:hint="eastAsia"/>
          <w:bCs/>
          <w:szCs w:val="20"/>
        </w:rPr>
        <w:t>及</w:t>
      </w:r>
      <w:r>
        <w:rPr>
          <w:rFonts w:hint="eastAsia"/>
          <w:bCs/>
          <w:szCs w:val="20"/>
        </w:rPr>
        <w:t>5.5.4.5</w:t>
      </w:r>
      <w:r>
        <w:rPr>
          <w:rFonts w:hint="eastAsia"/>
          <w:bCs/>
          <w:szCs w:val="20"/>
        </w:rPr>
        <w:t>步骤操作后，一份进行钙量滴定，另一份进行钙、</w:t>
      </w:r>
      <w:proofErr w:type="gramStart"/>
      <w:r>
        <w:rPr>
          <w:rFonts w:hint="eastAsia"/>
          <w:bCs/>
          <w:szCs w:val="20"/>
        </w:rPr>
        <w:t>镁合量</w:t>
      </w:r>
      <w:proofErr w:type="gramEnd"/>
      <w:r>
        <w:rPr>
          <w:rFonts w:hint="eastAsia"/>
          <w:bCs/>
          <w:szCs w:val="20"/>
        </w:rPr>
        <w:t>的滴定</w:t>
      </w:r>
      <w:r>
        <w:rPr>
          <w:rFonts w:hint="eastAsia"/>
          <w:szCs w:val="20"/>
        </w:rPr>
        <w:t>。</w:t>
      </w:r>
    </w:p>
    <w:p w:rsidR="00AE0C8F" w:rsidRDefault="00977110">
      <w:pPr>
        <w:spacing w:beforeLines="50" w:before="156" w:afterLines="50" w:after="156" w:line="360" w:lineRule="exact"/>
        <w:jc w:val="center"/>
        <w:rPr>
          <w:rFonts w:eastAsia="黑体"/>
        </w:rPr>
      </w:pPr>
      <w:r>
        <w:rPr>
          <w:rFonts w:eastAsia="黑体"/>
        </w:rPr>
        <w:t>表</w:t>
      </w:r>
      <w:r>
        <w:rPr>
          <w:rFonts w:eastAsia="黑体" w:hint="eastAsia"/>
        </w:rPr>
        <w:t xml:space="preserve">7 </w:t>
      </w:r>
      <w:r>
        <w:rPr>
          <w:rFonts w:eastAsia="黑体" w:hint="eastAsia"/>
        </w:rPr>
        <w:t>分取体积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5"/>
        <w:gridCol w:w="4726"/>
      </w:tblGrid>
      <w:tr w:rsidR="00AE0C8F">
        <w:trPr>
          <w:trHeight w:val="170"/>
          <w:jc w:val="center"/>
        </w:trPr>
        <w:tc>
          <w:tcPr>
            <w:tcW w:w="4725" w:type="dxa"/>
            <w:tcBorders>
              <w:top w:val="single" w:sz="8" w:space="0" w:color="auto"/>
              <w:left w:val="single" w:sz="8" w:space="0" w:color="auto"/>
              <w:bottom w:val="single" w:sz="8" w:space="0" w:color="auto"/>
              <w:right w:val="single" w:sz="4"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质量分数</w:t>
            </w:r>
          </w:p>
          <w:p w:rsidR="00AE0C8F" w:rsidRDefault="00977110">
            <w:pPr>
              <w:adjustRightInd w:val="0"/>
              <w:snapToGrid w:val="0"/>
              <w:jc w:val="center"/>
              <w:rPr>
                <w:rFonts w:hAnsi="宋体"/>
                <w:sz w:val="18"/>
                <w:szCs w:val="18"/>
              </w:rPr>
            </w:pPr>
            <w:r>
              <w:rPr>
                <w:rFonts w:hAnsi="宋体" w:hint="eastAsia"/>
                <w:sz w:val="18"/>
                <w:szCs w:val="18"/>
              </w:rPr>
              <w:t>%</w:t>
            </w:r>
          </w:p>
        </w:tc>
        <w:tc>
          <w:tcPr>
            <w:tcW w:w="4726" w:type="dxa"/>
            <w:tcBorders>
              <w:top w:val="single" w:sz="8" w:space="0" w:color="auto"/>
              <w:left w:val="single" w:sz="4" w:space="0" w:color="auto"/>
              <w:bottom w:val="single" w:sz="8" w:space="0" w:color="auto"/>
              <w:right w:val="single" w:sz="8" w:space="0" w:color="auto"/>
            </w:tcBorders>
            <w:vAlign w:val="center"/>
          </w:tcPr>
          <w:p w:rsidR="00AE0C8F" w:rsidRDefault="00977110">
            <w:pPr>
              <w:adjustRightInd w:val="0"/>
              <w:snapToGrid w:val="0"/>
              <w:jc w:val="center"/>
              <w:rPr>
                <w:rFonts w:hAnsi="宋体"/>
                <w:sz w:val="18"/>
                <w:szCs w:val="18"/>
              </w:rPr>
            </w:pPr>
            <w:r>
              <w:rPr>
                <w:rFonts w:hAnsi="宋体" w:hint="eastAsia"/>
                <w:sz w:val="18"/>
                <w:szCs w:val="18"/>
              </w:rPr>
              <w:t>分取体积</w:t>
            </w:r>
          </w:p>
          <w:p w:rsidR="00AE0C8F" w:rsidRDefault="00977110">
            <w:pPr>
              <w:adjustRightInd w:val="0"/>
              <w:snapToGrid w:val="0"/>
              <w:jc w:val="center"/>
              <w:rPr>
                <w:rFonts w:hAnsi="宋体"/>
                <w:sz w:val="18"/>
                <w:szCs w:val="18"/>
              </w:rPr>
            </w:pPr>
            <w:r>
              <w:rPr>
                <w:rFonts w:hAnsi="宋体"/>
                <w:sz w:val="18"/>
                <w:szCs w:val="18"/>
              </w:rPr>
              <w:t>mL</w:t>
            </w:r>
          </w:p>
        </w:tc>
      </w:tr>
      <w:tr w:rsidR="00AE0C8F">
        <w:trPr>
          <w:trHeight w:val="170"/>
          <w:jc w:val="center"/>
        </w:trPr>
        <w:tc>
          <w:tcPr>
            <w:tcW w:w="4725" w:type="dxa"/>
            <w:tcBorders>
              <w:top w:val="single" w:sz="8" w:space="0" w:color="auto"/>
              <w:left w:val="single" w:sz="8" w:space="0" w:color="auto"/>
              <w:bottom w:val="single" w:sz="4" w:space="0" w:color="auto"/>
              <w:right w:val="single" w:sz="4" w:space="0" w:color="auto"/>
            </w:tcBorders>
            <w:vAlign w:val="center"/>
          </w:tcPr>
          <w:p w:rsidR="00AE0C8F" w:rsidRDefault="00977110" w:rsidP="00944B8E">
            <w:pPr>
              <w:adjustRightInd w:val="0"/>
              <w:jc w:val="center"/>
              <w:rPr>
                <w:kern w:val="0"/>
                <w:sz w:val="18"/>
                <w:szCs w:val="18"/>
              </w:rPr>
            </w:pPr>
            <w:r>
              <w:rPr>
                <w:rFonts w:hAnsi="宋体" w:hint="eastAsia"/>
                <w:sz w:val="18"/>
                <w:szCs w:val="18"/>
              </w:rPr>
              <w:t>5.00</w:t>
            </w:r>
            <w:r>
              <w:rPr>
                <w:rFonts w:hAnsi="宋体"/>
                <w:sz w:val="18"/>
                <w:szCs w:val="18"/>
              </w:rPr>
              <w:t>～</w:t>
            </w:r>
            <w:r w:rsidR="00944B8E">
              <w:rPr>
                <w:rFonts w:hAnsi="宋体"/>
                <w:sz w:val="18"/>
                <w:szCs w:val="18"/>
              </w:rPr>
              <w:t>10</w:t>
            </w:r>
            <w:r>
              <w:rPr>
                <w:rFonts w:hAnsi="宋体" w:hint="eastAsia"/>
                <w:sz w:val="18"/>
                <w:szCs w:val="18"/>
              </w:rPr>
              <w:t>.00</w:t>
            </w:r>
          </w:p>
        </w:tc>
        <w:tc>
          <w:tcPr>
            <w:tcW w:w="4726" w:type="dxa"/>
            <w:tcBorders>
              <w:top w:val="single" w:sz="8" w:space="0" w:color="auto"/>
              <w:left w:val="single" w:sz="4" w:space="0" w:color="auto"/>
              <w:bottom w:val="single" w:sz="4" w:space="0" w:color="auto"/>
              <w:right w:val="single" w:sz="8" w:space="0" w:color="auto"/>
            </w:tcBorders>
            <w:vAlign w:val="center"/>
          </w:tcPr>
          <w:p w:rsidR="00AE0C8F" w:rsidRDefault="00977110" w:rsidP="00944B8E">
            <w:pPr>
              <w:adjustRightInd w:val="0"/>
              <w:jc w:val="center"/>
              <w:rPr>
                <w:kern w:val="0"/>
                <w:sz w:val="18"/>
                <w:szCs w:val="18"/>
              </w:rPr>
            </w:pPr>
            <w:r w:rsidRPr="00944B8E">
              <w:rPr>
                <w:rFonts w:hAnsi="宋体" w:hint="eastAsia"/>
                <w:sz w:val="18"/>
                <w:szCs w:val="18"/>
              </w:rPr>
              <w:t>2</w:t>
            </w:r>
            <w:r w:rsidR="00944B8E">
              <w:rPr>
                <w:rFonts w:hAnsi="宋体"/>
                <w:sz w:val="18"/>
                <w:szCs w:val="18"/>
              </w:rPr>
              <w:t>0</w:t>
            </w:r>
          </w:p>
        </w:tc>
      </w:tr>
      <w:tr w:rsidR="00AE0C8F">
        <w:trPr>
          <w:trHeight w:val="170"/>
          <w:jc w:val="center"/>
        </w:trPr>
        <w:tc>
          <w:tcPr>
            <w:tcW w:w="4725" w:type="dxa"/>
            <w:tcBorders>
              <w:top w:val="single" w:sz="4" w:space="0" w:color="auto"/>
              <w:left w:val="single" w:sz="8" w:space="0" w:color="auto"/>
              <w:bottom w:val="single" w:sz="4" w:space="0" w:color="auto"/>
              <w:right w:val="single" w:sz="4" w:space="0" w:color="auto"/>
            </w:tcBorders>
            <w:vAlign w:val="center"/>
          </w:tcPr>
          <w:p w:rsidR="00AE0C8F" w:rsidRDefault="00977110" w:rsidP="00944B8E">
            <w:pPr>
              <w:adjustRightInd w:val="0"/>
              <w:jc w:val="center"/>
              <w:rPr>
                <w:kern w:val="0"/>
                <w:sz w:val="18"/>
                <w:szCs w:val="18"/>
              </w:rPr>
            </w:pPr>
            <w:r>
              <w:rPr>
                <w:rFonts w:hAnsi="宋体" w:hint="eastAsia"/>
                <w:sz w:val="18"/>
                <w:szCs w:val="18"/>
              </w:rPr>
              <w:t>&gt;</w:t>
            </w:r>
            <w:r w:rsidR="00944B8E">
              <w:rPr>
                <w:sz w:val="18"/>
                <w:szCs w:val="18"/>
              </w:rPr>
              <w:t>10</w:t>
            </w:r>
            <w:r>
              <w:rPr>
                <w:rFonts w:hint="eastAsia"/>
                <w:sz w:val="18"/>
                <w:szCs w:val="18"/>
              </w:rPr>
              <w:t>.00</w:t>
            </w:r>
            <w:r>
              <w:rPr>
                <w:rFonts w:hAnsi="宋体"/>
                <w:sz w:val="18"/>
                <w:szCs w:val="18"/>
              </w:rPr>
              <w:t>～</w:t>
            </w:r>
            <w:r>
              <w:rPr>
                <w:rFonts w:hint="eastAsia"/>
                <w:sz w:val="18"/>
                <w:szCs w:val="18"/>
              </w:rPr>
              <w:t>20.00</w:t>
            </w:r>
          </w:p>
        </w:tc>
        <w:tc>
          <w:tcPr>
            <w:tcW w:w="4726" w:type="dxa"/>
            <w:tcBorders>
              <w:top w:val="single" w:sz="4" w:space="0" w:color="auto"/>
              <w:left w:val="single" w:sz="4" w:space="0" w:color="auto"/>
              <w:bottom w:val="single" w:sz="4" w:space="0" w:color="auto"/>
              <w:right w:val="single" w:sz="8" w:space="0" w:color="auto"/>
            </w:tcBorders>
            <w:vAlign w:val="center"/>
          </w:tcPr>
          <w:p w:rsidR="00AE0C8F" w:rsidRDefault="00977110">
            <w:pPr>
              <w:adjustRightInd w:val="0"/>
              <w:jc w:val="center"/>
              <w:rPr>
                <w:kern w:val="0"/>
                <w:sz w:val="18"/>
                <w:szCs w:val="18"/>
              </w:rPr>
            </w:pPr>
            <w:r>
              <w:rPr>
                <w:rFonts w:hAnsi="宋体" w:hint="eastAsia"/>
                <w:sz w:val="18"/>
                <w:szCs w:val="18"/>
              </w:rPr>
              <w:t>10</w:t>
            </w:r>
          </w:p>
        </w:tc>
      </w:tr>
      <w:tr w:rsidR="00AE0C8F">
        <w:trPr>
          <w:trHeight w:val="170"/>
          <w:jc w:val="center"/>
        </w:trPr>
        <w:tc>
          <w:tcPr>
            <w:tcW w:w="4725" w:type="dxa"/>
            <w:tcBorders>
              <w:top w:val="single" w:sz="4" w:space="0" w:color="auto"/>
              <w:left w:val="single" w:sz="8" w:space="0" w:color="auto"/>
              <w:bottom w:val="single" w:sz="8" w:space="0" w:color="auto"/>
              <w:right w:val="single" w:sz="4" w:space="0" w:color="auto"/>
            </w:tcBorders>
            <w:vAlign w:val="center"/>
          </w:tcPr>
          <w:p w:rsidR="00AE0C8F" w:rsidRDefault="00977110">
            <w:pPr>
              <w:adjustRightInd w:val="0"/>
              <w:jc w:val="center"/>
              <w:rPr>
                <w:kern w:val="0"/>
                <w:sz w:val="18"/>
                <w:szCs w:val="18"/>
              </w:rPr>
            </w:pPr>
            <w:r>
              <w:rPr>
                <w:rFonts w:hAnsi="宋体" w:hint="eastAsia"/>
                <w:sz w:val="18"/>
                <w:szCs w:val="18"/>
              </w:rPr>
              <w:t>&gt;20.00</w:t>
            </w:r>
            <w:r>
              <w:rPr>
                <w:rFonts w:hAnsi="宋体"/>
                <w:sz w:val="18"/>
                <w:szCs w:val="18"/>
              </w:rPr>
              <w:t>～</w:t>
            </w:r>
            <w:r>
              <w:rPr>
                <w:rFonts w:hAnsi="宋体" w:hint="eastAsia"/>
                <w:sz w:val="18"/>
                <w:szCs w:val="18"/>
              </w:rPr>
              <w:t>30</w:t>
            </w:r>
            <w:r>
              <w:rPr>
                <w:rFonts w:hAnsi="宋体"/>
                <w:sz w:val="18"/>
                <w:szCs w:val="18"/>
              </w:rPr>
              <w:t>.00</w:t>
            </w:r>
          </w:p>
        </w:tc>
        <w:tc>
          <w:tcPr>
            <w:tcW w:w="4726" w:type="dxa"/>
            <w:tcBorders>
              <w:top w:val="single" w:sz="4" w:space="0" w:color="auto"/>
              <w:left w:val="single" w:sz="4" w:space="0" w:color="auto"/>
              <w:bottom w:val="single" w:sz="8" w:space="0" w:color="auto"/>
              <w:right w:val="single" w:sz="8" w:space="0" w:color="auto"/>
            </w:tcBorders>
            <w:vAlign w:val="center"/>
          </w:tcPr>
          <w:p w:rsidR="00AE0C8F" w:rsidRDefault="00977110">
            <w:pPr>
              <w:adjustRightInd w:val="0"/>
              <w:jc w:val="center"/>
              <w:rPr>
                <w:kern w:val="0"/>
                <w:sz w:val="18"/>
                <w:szCs w:val="18"/>
              </w:rPr>
            </w:pPr>
            <w:r>
              <w:rPr>
                <w:rFonts w:hAnsi="宋体" w:hint="eastAsia"/>
                <w:sz w:val="18"/>
                <w:szCs w:val="18"/>
              </w:rPr>
              <w:t>5</w:t>
            </w:r>
          </w:p>
        </w:tc>
      </w:tr>
    </w:tbl>
    <w:p w:rsidR="00AE0C8F" w:rsidRDefault="00AE0C8F">
      <w:pPr>
        <w:autoSpaceDE w:val="0"/>
        <w:autoSpaceDN w:val="0"/>
        <w:adjustRightInd w:val="0"/>
        <w:snapToGrid w:val="0"/>
        <w:rPr>
          <w:szCs w:val="20"/>
        </w:rPr>
      </w:pPr>
    </w:p>
    <w:p w:rsidR="00AE0C8F" w:rsidRDefault="00977110">
      <w:pPr>
        <w:autoSpaceDE w:val="0"/>
        <w:autoSpaceDN w:val="0"/>
        <w:adjustRightInd w:val="0"/>
        <w:snapToGrid w:val="0"/>
        <w:rPr>
          <w:szCs w:val="20"/>
        </w:rPr>
      </w:pPr>
      <w:r>
        <w:rPr>
          <w:rFonts w:ascii="黑体" w:eastAsia="黑体" w:hAnsi="黑体" w:cs="黑体" w:hint="eastAsia"/>
          <w:szCs w:val="20"/>
        </w:rPr>
        <w:t xml:space="preserve">5.5.4.4 </w:t>
      </w:r>
      <w:r>
        <w:rPr>
          <w:rFonts w:hint="eastAsia"/>
          <w:bCs/>
          <w:szCs w:val="21"/>
        </w:rPr>
        <w:t>当铝含量大于</w:t>
      </w:r>
      <w:r>
        <w:rPr>
          <w:rFonts w:hint="eastAsia"/>
          <w:bCs/>
          <w:szCs w:val="21"/>
        </w:rPr>
        <w:t>1.0%</w:t>
      </w:r>
      <w:r>
        <w:rPr>
          <w:rFonts w:hint="eastAsia"/>
          <w:bCs/>
          <w:szCs w:val="21"/>
        </w:rPr>
        <w:t>时，将试液（</w:t>
      </w:r>
      <w:r>
        <w:rPr>
          <w:rFonts w:hint="eastAsia"/>
          <w:bCs/>
          <w:szCs w:val="21"/>
        </w:rPr>
        <w:t>5.5.4.3)</w:t>
      </w:r>
      <w:r>
        <w:rPr>
          <w:rFonts w:hint="eastAsia"/>
          <w:szCs w:val="20"/>
        </w:rPr>
        <w:t>加水至</w:t>
      </w:r>
      <w:r>
        <w:rPr>
          <w:rFonts w:hint="eastAsia"/>
          <w:szCs w:val="20"/>
        </w:rPr>
        <w:t>100 mL</w:t>
      </w:r>
      <w:r>
        <w:rPr>
          <w:rFonts w:hint="eastAsia"/>
          <w:szCs w:val="20"/>
        </w:rPr>
        <w:t>，滴加氢氧化钠溶液（</w:t>
      </w:r>
      <w:r>
        <w:rPr>
          <w:rFonts w:hint="eastAsia"/>
          <w:szCs w:val="20"/>
        </w:rPr>
        <w:t>5.2.12</w:t>
      </w:r>
      <w:r>
        <w:rPr>
          <w:rFonts w:hint="eastAsia"/>
          <w:szCs w:val="20"/>
        </w:rPr>
        <w:t>）至有沉淀析出，并过量</w:t>
      </w:r>
      <w:r>
        <w:rPr>
          <w:rFonts w:hint="eastAsia"/>
          <w:szCs w:val="20"/>
        </w:rPr>
        <w:t>3 mL</w:t>
      </w:r>
      <w:r>
        <w:rPr>
          <w:rFonts w:hint="eastAsia"/>
          <w:szCs w:val="20"/>
        </w:rPr>
        <w:t>，加热煮沸</w:t>
      </w:r>
      <w:r>
        <w:rPr>
          <w:rFonts w:hint="eastAsia"/>
          <w:szCs w:val="20"/>
        </w:rPr>
        <w:t>1 min</w:t>
      </w:r>
      <w:r>
        <w:rPr>
          <w:rFonts w:hint="eastAsia"/>
          <w:szCs w:val="20"/>
        </w:rPr>
        <w:t>，用中速定量滤纸过滤，以热氢氧化钠洗液（</w:t>
      </w:r>
      <w:r>
        <w:rPr>
          <w:rFonts w:hint="eastAsia"/>
          <w:szCs w:val="20"/>
        </w:rPr>
        <w:t>5.2.13</w:t>
      </w:r>
      <w:r>
        <w:rPr>
          <w:rFonts w:hint="eastAsia"/>
          <w:szCs w:val="20"/>
        </w:rPr>
        <w:t>）洗涤烧杯</w:t>
      </w:r>
      <w:r>
        <w:rPr>
          <w:rFonts w:hint="eastAsia"/>
          <w:szCs w:val="20"/>
        </w:rPr>
        <w:t>3</w:t>
      </w:r>
      <w:r>
        <w:rPr>
          <w:rFonts w:hint="eastAsia"/>
          <w:szCs w:val="20"/>
        </w:rPr>
        <w:t>次，沉淀</w:t>
      </w:r>
      <w:r>
        <w:rPr>
          <w:rFonts w:hint="eastAsia"/>
          <w:szCs w:val="20"/>
        </w:rPr>
        <w:t>7 ~ 8</w:t>
      </w:r>
      <w:r>
        <w:rPr>
          <w:rFonts w:hint="eastAsia"/>
          <w:szCs w:val="20"/>
        </w:rPr>
        <w:t>次。将沉淀连同滤纸放回原烧杯中，加入</w:t>
      </w:r>
      <w:r>
        <w:rPr>
          <w:rFonts w:hint="eastAsia"/>
          <w:szCs w:val="20"/>
        </w:rPr>
        <w:t>15 mL</w:t>
      </w:r>
      <w:r>
        <w:rPr>
          <w:rFonts w:hint="eastAsia"/>
          <w:szCs w:val="20"/>
        </w:rPr>
        <w:t>硝酸（</w:t>
      </w:r>
      <w:r>
        <w:rPr>
          <w:rFonts w:hint="eastAsia"/>
          <w:szCs w:val="20"/>
        </w:rPr>
        <w:t>5.2.4</w:t>
      </w:r>
      <w:r>
        <w:rPr>
          <w:rFonts w:hint="eastAsia"/>
          <w:szCs w:val="20"/>
        </w:rPr>
        <w:t>），</w:t>
      </w:r>
      <w:r>
        <w:rPr>
          <w:rFonts w:hint="eastAsia"/>
          <w:szCs w:val="20"/>
        </w:rPr>
        <w:t>5 mL</w:t>
      </w:r>
      <w:r>
        <w:rPr>
          <w:rFonts w:hint="eastAsia"/>
          <w:szCs w:val="20"/>
        </w:rPr>
        <w:t>高氯酸（</w:t>
      </w:r>
      <w:r>
        <w:rPr>
          <w:rFonts w:hint="eastAsia"/>
          <w:szCs w:val="20"/>
        </w:rPr>
        <w:t>5.2.6</w:t>
      </w:r>
      <w:r>
        <w:rPr>
          <w:rFonts w:hint="eastAsia"/>
          <w:szCs w:val="20"/>
        </w:rPr>
        <w:t>），盖上表面皿，加热溶解沉淀、破环滤纸，并冒</w:t>
      </w:r>
      <w:proofErr w:type="gramStart"/>
      <w:r>
        <w:rPr>
          <w:rFonts w:hint="eastAsia"/>
          <w:szCs w:val="20"/>
        </w:rPr>
        <w:t>高氯酸烟至体积</w:t>
      </w:r>
      <w:proofErr w:type="gramEnd"/>
      <w:r>
        <w:rPr>
          <w:rFonts w:hint="eastAsia"/>
          <w:szCs w:val="20"/>
        </w:rPr>
        <w:t>约</w:t>
      </w:r>
      <w:r>
        <w:rPr>
          <w:rFonts w:hint="eastAsia"/>
          <w:szCs w:val="20"/>
        </w:rPr>
        <w:t>1 mL</w:t>
      </w:r>
      <w:r>
        <w:rPr>
          <w:rFonts w:hint="eastAsia"/>
          <w:szCs w:val="20"/>
        </w:rPr>
        <w:t>，取下冷却，加入</w:t>
      </w:r>
      <w:r>
        <w:rPr>
          <w:rFonts w:hint="eastAsia"/>
          <w:szCs w:val="20"/>
        </w:rPr>
        <w:t xml:space="preserve">1 mL </w:t>
      </w:r>
      <w:r>
        <w:rPr>
          <w:rFonts w:hint="eastAsia"/>
          <w:szCs w:val="20"/>
        </w:rPr>
        <w:t>盐酸（</w:t>
      </w:r>
      <w:r>
        <w:rPr>
          <w:rFonts w:hint="eastAsia"/>
          <w:szCs w:val="20"/>
        </w:rPr>
        <w:t>5.2.9</w:t>
      </w:r>
      <w:r>
        <w:rPr>
          <w:rFonts w:hint="eastAsia"/>
          <w:szCs w:val="20"/>
        </w:rPr>
        <w:t>），用水吹洗表面皿及烧杯壁。</w:t>
      </w:r>
      <w:r>
        <w:rPr>
          <w:rFonts w:hint="eastAsia"/>
          <w:bCs/>
          <w:szCs w:val="21"/>
        </w:rPr>
        <w:t>当铝含量小于</w:t>
      </w:r>
      <w:r>
        <w:rPr>
          <w:rFonts w:hint="eastAsia"/>
          <w:bCs/>
          <w:szCs w:val="21"/>
        </w:rPr>
        <w:t>1.0 %</w:t>
      </w:r>
      <w:r>
        <w:rPr>
          <w:rFonts w:hint="eastAsia"/>
          <w:bCs/>
          <w:szCs w:val="21"/>
        </w:rPr>
        <w:t>时，不进行此步操作。</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5.5.4.5 </w:t>
      </w:r>
      <w:r>
        <w:rPr>
          <w:rFonts w:hint="eastAsia"/>
          <w:szCs w:val="20"/>
        </w:rPr>
        <w:t>将（</w:t>
      </w:r>
      <w:r>
        <w:rPr>
          <w:rFonts w:hint="eastAsia"/>
          <w:szCs w:val="20"/>
        </w:rPr>
        <w:t>5.5.4.4</w:t>
      </w:r>
      <w:r>
        <w:rPr>
          <w:rFonts w:hint="eastAsia"/>
          <w:szCs w:val="20"/>
        </w:rPr>
        <w:t>）加水至</w:t>
      </w:r>
      <w:r>
        <w:rPr>
          <w:rFonts w:hint="eastAsia"/>
          <w:szCs w:val="20"/>
        </w:rPr>
        <w:t>80 mL</w:t>
      </w:r>
      <w:r>
        <w:rPr>
          <w:rFonts w:hint="eastAsia"/>
          <w:szCs w:val="20"/>
        </w:rPr>
        <w:t>，加入</w:t>
      </w:r>
      <w:r>
        <w:rPr>
          <w:rFonts w:hint="eastAsia"/>
          <w:szCs w:val="20"/>
        </w:rPr>
        <w:t>2 g</w:t>
      </w:r>
      <w:r>
        <w:rPr>
          <w:rFonts w:hint="eastAsia"/>
          <w:szCs w:val="20"/>
        </w:rPr>
        <w:t>氯化铵（</w:t>
      </w:r>
      <w:r>
        <w:rPr>
          <w:rFonts w:hint="eastAsia"/>
          <w:szCs w:val="20"/>
        </w:rPr>
        <w:t>5.2.1</w:t>
      </w:r>
      <w:r>
        <w:rPr>
          <w:rFonts w:hint="eastAsia"/>
          <w:szCs w:val="20"/>
        </w:rPr>
        <w:t>），加热溶解氯化铵，加入氨水（</w:t>
      </w:r>
      <w:r>
        <w:rPr>
          <w:rFonts w:hint="eastAsia"/>
          <w:szCs w:val="20"/>
        </w:rPr>
        <w:t>5.2.11</w:t>
      </w:r>
      <w:r>
        <w:rPr>
          <w:rFonts w:hint="eastAsia"/>
          <w:szCs w:val="20"/>
        </w:rPr>
        <w:t>）至沉淀出现，加入</w:t>
      </w:r>
      <w:r>
        <w:rPr>
          <w:rFonts w:hint="eastAsia"/>
          <w:szCs w:val="20"/>
        </w:rPr>
        <w:t>1 mL</w:t>
      </w:r>
      <w:r>
        <w:rPr>
          <w:rFonts w:hint="eastAsia"/>
          <w:szCs w:val="20"/>
        </w:rPr>
        <w:t>过氧化氢（</w:t>
      </w:r>
      <w:r>
        <w:rPr>
          <w:rFonts w:hint="eastAsia"/>
          <w:szCs w:val="20"/>
        </w:rPr>
        <w:t>5.2.7</w:t>
      </w:r>
      <w:r>
        <w:rPr>
          <w:rFonts w:hint="eastAsia"/>
          <w:szCs w:val="20"/>
        </w:rPr>
        <w:t>），并过量</w:t>
      </w:r>
      <w:r>
        <w:rPr>
          <w:rFonts w:hint="eastAsia"/>
          <w:szCs w:val="20"/>
        </w:rPr>
        <w:t>15 mL</w:t>
      </w:r>
      <w:r>
        <w:rPr>
          <w:rFonts w:hint="eastAsia"/>
          <w:szCs w:val="20"/>
        </w:rPr>
        <w:t>氨水（</w:t>
      </w:r>
      <w:r>
        <w:rPr>
          <w:rFonts w:hint="eastAsia"/>
          <w:szCs w:val="20"/>
        </w:rPr>
        <w:t>5.2.11</w:t>
      </w:r>
      <w:r>
        <w:rPr>
          <w:rFonts w:hint="eastAsia"/>
          <w:szCs w:val="20"/>
        </w:rPr>
        <w:t>），迅速加热煮沸，取下，补加</w:t>
      </w:r>
      <w:r>
        <w:rPr>
          <w:rFonts w:hint="eastAsia"/>
          <w:szCs w:val="20"/>
        </w:rPr>
        <w:t>5 mL</w:t>
      </w:r>
      <w:r>
        <w:rPr>
          <w:rFonts w:hint="eastAsia"/>
          <w:szCs w:val="20"/>
        </w:rPr>
        <w:t>氨水（</w:t>
      </w:r>
      <w:r>
        <w:rPr>
          <w:rFonts w:hint="eastAsia"/>
          <w:szCs w:val="20"/>
        </w:rPr>
        <w:t>5.2.11</w:t>
      </w:r>
      <w:r>
        <w:rPr>
          <w:rFonts w:hint="eastAsia"/>
          <w:szCs w:val="20"/>
        </w:rPr>
        <w:t>）。用中速定量滤纸过滤于</w:t>
      </w:r>
      <w:r>
        <w:rPr>
          <w:rFonts w:hint="eastAsia"/>
          <w:szCs w:val="20"/>
        </w:rPr>
        <w:t xml:space="preserve">400 mL </w:t>
      </w:r>
      <w:r>
        <w:rPr>
          <w:rFonts w:hint="eastAsia"/>
          <w:szCs w:val="20"/>
        </w:rPr>
        <w:t>烧杯中，用热的氯化铵洗液（</w:t>
      </w:r>
      <w:r>
        <w:rPr>
          <w:rFonts w:hint="eastAsia"/>
          <w:szCs w:val="20"/>
        </w:rPr>
        <w:t>5.2.14</w:t>
      </w:r>
      <w:r>
        <w:rPr>
          <w:rFonts w:hint="eastAsia"/>
          <w:szCs w:val="20"/>
        </w:rPr>
        <w:t>）洗烧杯</w:t>
      </w:r>
      <w:r>
        <w:rPr>
          <w:rFonts w:hint="eastAsia"/>
          <w:szCs w:val="20"/>
        </w:rPr>
        <w:t>3</w:t>
      </w:r>
      <w:r>
        <w:rPr>
          <w:rFonts w:hint="eastAsia"/>
          <w:szCs w:val="20"/>
        </w:rPr>
        <w:t>次，沉淀</w:t>
      </w:r>
      <w:r>
        <w:rPr>
          <w:rFonts w:hint="eastAsia"/>
          <w:szCs w:val="20"/>
        </w:rPr>
        <w:t>7~8</w:t>
      </w:r>
      <w:r>
        <w:rPr>
          <w:rFonts w:hint="eastAsia"/>
          <w:szCs w:val="20"/>
        </w:rPr>
        <w:t>次，控制滤液体积为</w:t>
      </w:r>
      <w:r>
        <w:rPr>
          <w:rFonts w:hint="eastAsia"/>
          <w:szCs w:val="20"/>
        </w:rPr>
        <w:t>150 mL ~ 175 mL</w:t>
      </w:r>
      <w:r>
        <w:rPr>
          <w:rFonts w:hint="eastAsia"/>
          <w:szCs w:val="20"/>
        </w:rPr>
        <w:t>左右，弃去沉淀。</w:t>
      </w:r>
    </w:p>
    <w:p w:rsidR="00AE0C8F" w:rsidRDefault="00977110">
      <w:pPr>
        <w:autoSpaceDE w:val="0"/>
        <w:autoSpaceDN w:val="0"/>
        <w:adjustRightInd w:val="0"/>
        <w:snapToGrid w:val="0"/>
        <w:rPr>
          <w:szCs w:val="20"/>
        </w:rPr>
      </w:pPr>
      <w:r>
        <w:rPr>
          <w:rFonts w:ascii="黑体" w:eastAsia="黑体" w:hAnsi="黑体" w:cs="黑体" w:hint="eastAsia"/>
          <w:szCs w:val="20"/>
        </w:rPr>
        <w:t xml:space="preserve">5.5.4.6 </w:t>
      </w:r>
      <w:r>
        <w:rPr>
          <w:rFonts w:hint="eastAsia"/>
          <w:szCs w:val="20"/>
        </w:rPr>
        <w:t>钙量的滴定：在</w:t>
      </w:r>
      <w:r>
        <w:rPr>
          <w:rFonts w:hint="eastAsia"/>
          <w:szCs w:val="20"/>
        </w:rPr>
        <w:t>A</w:t>
      </w:r>
      <w:r>
        <w:rPr>
          <w:rFonts w:hint="eastAsia"/>
          <w:szCs w:val="20"/>
        </w:rPr>
        <w:t>液中加入</w:t>
      </w:r>
      <w:r>
        <w:rPr>
          <w:rFonts w:hint="eastAsia"/>
          <w:szCs w:val="20"/>
        </w:rPr>
        <w:t>0.5 g</w:t>
      </w:r>
      <w:r>
        <w:rPr>
          <w:rFonts w:hint="eastAsia"/>
          <w:szCs w:val="20"/>
        </w:rPr>
        <w:t>盐酸羟胺（</w:t>
      </w:r>
      <w:r>
        <w:rPr>
          <w:rFonts w:hint="eastAsia"/>
          <w:szCs w:val="20"/>
        </w:rPr>
        <w:t>5.2.2</w:t>
      </w:r>
      <w:r>
        <w:rPr>
          <w:rFonts w:hint="eastAsia"/>
          <w:szCs w:val="20"/>
        </w:rPr>
        <w:t>），</w:t>
      </w:r>
      <w:r>
        <w:rPr>
          <w:rFonts w:hint="eastAsia"/>
          <w:szCs w:val="20"/>
        </w:rPr>
        <w:t>10 mL</w:t>
      </w:r>
      <w:r>
        <w:rPr>
          <w:rFonts w:hint="eastAsia"/>
          <w:szCs w:val="20"/>
        </w:rPr>
        <w:t>三乙醇胺（</w:t>
      </w:r>
      <w:r>
        <w:rPr>
          <w:rFonts w:hint="eastAsia"/>
          <w:szCs w:val="20"/>
        </w:rPr>
        <w:t>5.2.15</w:t>
      </w:r>
      <w:r>
        <w:rPr>
          <w:rFonts w:hint="eastAsia"/>
          <w:szCs w:val="20"/>
        </w:rPr>
        <w:t>），</w:t>
      </w:r>
      <w:r>
        <w:rPr>
          <w:rFonts w:hint="eastAsia"/>
          <w:szCs w:val="20"/>
        </w:rPr>
        <w:t>20 mL</w:t>
      </w:r>
      <w:r>
        <w:rPr>
          <w:rFonts w:hint="eastAsia"/>
          <w:szCs w:val="20"/>
        </w:rPr>
        <w:t>氢氧化钾溶液（</w:t>
      </w:r>
      <w:r>
        <w:rPr>
          <w:rFonts w:hint="eastAsia"/>
          <w:szCs w:val="20"/>
        </w:rPr>
        <w:t>5.2.16</w:t>
      </w:r>
      <w:r>
        <w:rPr>
          <w:rFonts w:hint="eastAsia"/>
          <w:szCs w:val="20"/>
        </w:rPr>
        <w:t>）、</w:t>
      </w:r>
      <w:proofErr w:type="gramStart"/>
      <w:r>
        <w:rPr>
          <w:rFonts w:hint="eastAsia"/>
          <w:szCs w:val="20"/>
        </w:rPr>
        <w:t>适量钙红指示剂</w:t>
      </w:r>
      <w:proofErr w:type="gramEnd"/>
      <w:r>
        <w:rPr>
          <w:rFonts w:hint="eastAsia"/>
          <w:szCs w:val="20"/>
        </w:rPr>
        <w:t>（</w:t>
      </w:r>
      <w:r>
        <w:rPr>
          <w:rFonts w:hint="eastAsia"/>
          <w:szCs w:val="20"/>
        </w:rPr>
        <w:t>5.2.23</w:t>
      </w:r>
      <w:r>
        <w:rPr>
          <w:rFonts w:hint="eastAsia"/>
          <w:szCs w:val="20"/>
        </w:rPr>
        <w:t>），用</w:t>
      </w:r>
      <w:r>
        <w:rPr>
          <w:rFonts w:hint="eastAsia"/>
          <w:szCs w:val="20"/>
        </w:rPr>
        <w:t>EDTA</w:t>
      </w:r>
      <w:r>
        <w:rPr>
          <w:rFonts w:hint="eastAsia"/>
          <w:szCs w:val="20"/>
        </w:rPr>
        <w:t>标准滴定溶液（</w:t>
      </w:r>
      <w:r>
        <w:rPr>
          <w:rFonts w:hint="eastAsia"/>
          <w:szCs w:val="20"/>
        </w:rPr>
        <w:t>5.2.20</w:t>
      </w:r>
      <w:r>
        <w:rPr>
          <w:rFonts w:hint="eastAsia"/>
          <w:szCs w:val="20"/>
        </w:rPr>
        <w:t>）滴定，溶液由紫红色变成纯蓝色即为终点，记下滴定体积</w:t>
      </w:r>
      <w:r>
        <w:rPr>
          <w:rFonts w:hint="eastAsia"/>
          <w:szCs w:val="20"/>
        </w:rPr>
        <w:t>V</w:t>
      </w:r>
      <w:r>
        <w:rPr>
          <w:rFonts w:hint="eastAsia"/>
          <w:szCs w:val="20"/>
          <w:vertAlign w:val="subscript"/>
        </w:rPr>
        <w:t>8</w:t>
      </w:r>
      <w:r>
        <w:rPr>
          <w:rFonts w:hint="eastAsia"/>
          <w:szCs w:val="20"/>
        </w:rPr>
        <w:t>。钙、</w:t>
      </w:r>
      <w:proofErr w:type="gramStart"/>
      <w:r>
        <w:rPr>
          <w:rFonts w:hint="eastAsia"/>
          <w:szCs w:val="20"/>
        </w:rPr>
        <w:t>镁合量</w:t>
      </w:r>
      <w:proofErr w:type="gramEnd"/>
      <w:r>
        <w:rPr>
          <w:rFonts w:hint="eastAsia"/>
          <w:szCs w:val="20"/>
        </w:rPr>
        <w:t>的滴定：在</w:t>
      </w:r>
      <w:r>
        <w:rPr>
          <w:rFonts w:hint="eastAsia"/>
          <w:szCs w:val="20"/>
        </w:rPr>
        <w:t>B</w:t>
      </w:r>
      <w:r>
        <w:rPr>
          <w:rFonts w:hint="eastAsia"/>
          <w:szCs w:val="20"/>
        </w:rPr>
        <w:t>液中加入</w:t>
      </w:r>
      <w:r>
        <w:rPr>
          <w:rFonts w:hint="eastAsia"/>
          <w:szCs w:val="20"/>
        </w:rPr>
        <w:t>0.5 g</w:t>
      </w:r>
      <w:r>
        <w:rPr>
          <w:rFonts w:hint="eastAsia"/>
          <w:szCs w:val="20"/>
        </w:rPr>
        <w:t>盐酸羟胺（</w:t>
      </w:r>
      <w:r>
        <w:rPr>
          <w:rFonts w:hint="eastAsia"/>
          <w:szCs w:val="20"/>
        </w:rPr>
        <w:t>5.2.2</w:t>
      </w:r>
      <w:r>
        <w:rPr>
          <w:rFonts w:hint="eastAsia"/>
          <w:szCs w:val="20"/>
        </w:rPr>
        <w:t>），</w:t>
      </w:r>
      <w:r>
        <w:rPr>
          <w:rFonts w:hint="eastAsia"/>
          <w:szCs w:val="20"/>
        </w:rPr>
        <w:t>10 mL</w:t>
      </w:r>
      <w:r>
        <w:rPr>
          <w:rFonts w:hint="eastAsia"/>
          <w:szCs w:val="20"/>
        </w:rPr>
        <w:t>三乙醇胺（</w:t>
      </w:r>
      <w:r>
        <w:rPr>
          <w:rFonts w:hint="eastAsia"/>
          <w:szCs w:val="20"/>
        </w:rPr>
        <w:t>5.2.15</w:t>
      </w:r>
      <w:r>
        <w:rPr>
          <w:rFonts w:hint="eastAsia"/>
          <w:szCs w:val="20"/>
        </w:rPr>
        <w:t>），</w:t>
      </w:r>
      <w:r>
        <w:rPr>
          <w:rFonts w:hint="eastAsia"/>
          <w:szCs w:val="20"/>
        </w:rPr>
        <w:t>10 mL</w:t>
      </w:r>
      <w:proofErr w:type="gramStart"/>
      <w:r>
        <w:rPr>
          <w:rFonts w:hint="eastAsia"/>
          <w:szCs w:val="20"/>
        </w:rPr>
        <w:t>氨性缓冲溶液</w:t>
      </w:r>
      <w:proofErr w:type="gramEnd"/>
      <w:r>
        <w:rPr>
          <w:rFonts w:hint="eastAsia"/>
          <w:szCs w:val="20"/>
        </w:rPr>
        <w:t>（</w:t>
      </w:r>
      <w:r>
        <w:rPr>
          <w:rFonts w:hint="eastAsia"/>
          <w:szCs w:val="20"/>
        </w:rPr>
        <w:t>5.2.17</w:t>
      </w:r>
      <w:r>
        <w:rPr>
          <w:rFonts w:hint="eastAsia"/>
          <w:szCs w:val="20"/>
        </w:rPr>
        <w:t>），</w:t>
      </w:r>
      <w:proofErr w:type="gramStart"/>
      <w:r>
        <w:rPr>
          <w:rFonts w:hint="eastAsia"/>
          <w:szCs w:val="20"/>
        </w:rPr>
        <w:t>适量铬黑</w:t>
      </w:r>
      <w:proofErr w:type="gramEnd"/>
      <w:r>
        <w:rPr>
          <w:rFonts w:hint="eastAsia"/>
          <w:szCs w:val="20"/>
        </w:rPr>
        <w:t>T</w:t>
      </w:r>
      <w:r>
        <w:rPr>
          <w:rFonts w:hint="eastAsia"/>
          <w:szCs w:val="20"/>
        </w:rPr>
        <w:t>指示剂（</w:t>
      </w:r>
      <w:r>
        <w:rPr>
          <w:rFonts w:hint="eastAsia"/>
          <w:szCs w:val="20"/>
        </w:rPr>
        <w:t>5.2.24</w:t>
      </w:r>
      <w:r>
        <w:rPr>
          <w:rFonts w:hint="eastAsia"/>
          <w:szCs w:val="20"/>
        </w:rPr>
        <w:t>），用</w:t>
      </w:r>
      <w:r>
        <w:rPr>
          <w:rFonts w:hint="eastAsia"/>
          <w:szCs w:val="20"/>
        </w:rPr>
        <w:t>EDTA</w:t>
      </w:r>
      <w:r>
        <w:rPr>
          <w:rFonts w:hint="eastAsia"/>
          <w:szCs w:val="20"/>
        </w:rPr>
        <w:t>标准滴定溶液（</w:t>
      </w:r>
      <w:r>
        <w:rPr>
          <w:rFonts w:hint="eastAsia"/>
          <w:szCs w:val="20"/>
        </w:rPr>
        <w:t>5.2.20</w:t>
      </w:r>
      <w:r>
        <w:rPr>
          <w:rFonts w:hint="eastAsia"/>
          <w:szCs w:val="20"/>
        </w:rPr>
        <w:t>）滴定至溶液由酒红色变为纯蓝色即为终点，记下滴定体积</w:t>
      </w:r>
      <w:r>
        <w:rPr>
          <w:rFonts w:hint="eastAsia"/>
          <w:szCs w:val="20"/>
        </w:rPr>
        <w:t>V</w:t>
      </w:r>
      <w:r>
        <w:rPr>
          <w:rFonts w:hint="eastAsia"/>
          <w:szCs w:val="20"/>
          <w:vertAlign w:val="subscript"/>
        </w:rPr>
        <w:t>9</w:t>
      </w:r>
      <w:r>
        <w:rPr>
          <w:rFonts w:hint="eastAsia"/>
          <w:szCs w:val="20"/>
        </w:rPr>
        <w:t>。用差减法求得镁量。</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lastRenderedPageBreak/>
        <w:t>5.6  试验数据处理</w:t>
      </w:r>
    </w:p>
    <w:p w:rsidR="00AE0C8F" w:rsidRDefault="00977110">
      <w:pPr>
        <w:autoSpaceDE w:val="0"/>
        <w:autoSpaceDN w:val="0"/>
        <w:adjustRightInd w:val="0"/>
        <w:snapToGrid w:val="0"/>
        <w:ind w:firstLineChars="200" w:firstLine="420"/>
        <w:rPr>
          <w:szCs w:val="20"/>
        </w:rPr>
      </w:pPr>
      <w:r>
        <w:rPr>
          <w:rFonts w:hint="eastAsia"/>
          <w:szCs w:val="20"/>
        </w:rPr>
        <w:t>待测元素量以质量分数（</w:t>
      </w:r>
      <w:r>
        <w:rPr>
          <w:rFonts w:hint="eastAsia"/>
          <w:i/>
          <w:iCs/>
          <w:szCs w:val="20"/>
        </w:rPr>
        <w:t>w</w:t>
      </w:r>
      <w:r>
        <w:rPr>
          <w:rFonts w:hint="eastAsia"/>
          <w:szCs w:val="20"/>
        </w:rPr>
        <w:t>）计，按式（</w:t>
      </w:r>
      <w:r>
        <w:rPr>
          <w:rFonts w:hint="eastAsia"/>
          <w:szCs w:val="20"/>
        </w:rPr>
        <w:t>2</w:t>
      </w:r>
      <w:r>
        <w:rPr>
          <w:rFonts w:hint="eastAsia"/>
          <w:szCs w:val="20"/>
        </w:rPr>
        <w:t>）计算：</w:t>
      </w:r>
      <w:r>
        <w:rPr>
          <w:rFonts w:hint="eastAsia"/>
          <w:szCs w:val="20"/>
        </w:rPr>
        <w:t xml:space="preserve"> </w:t>
      </w:r>
    </w:p>
    <w:p w:rsidR="00AE0C8F" w:rsidRDefault="00977110">
      <w:pPr>
        <w:autoSpaceDE w:val="0"/>
        <w:autoSpaceDN w:val="0"/>
        <w:adjustRightInd w:val="0"/>
        <w:snapToGrid w:val="0"/>
        <w:ind w:firstLineChars="200" w:firstLine="420"/>
        <w:jc w:val="center"/>
        <w:rPr>
          <w:szCs w:val="20"/>
        </w:rPr>
      </w:pPr>
      <w:r>
        <w:rPr>
          <w:rFonts w:hint="eastAsia"/>
          <w:position w:val="-28"/>
          <w:szCs w:val="20"/>
        </w:rPr>
        <w:object w:dxaOrig="5025" w:dyaOrig="724">
          <v:shape id="_x0000_i1027" type="#_x0000_t75" style="width:251.05pt;height:36.3pt" o:ole="">
            <v:imagedata r:id="rId18" o:title=""/>
          </v:shape>
          <o:OLEObject Type="Embed" ProgID="Equation.3" ShapeID="_x0000_i1027" DrawAspect="Content" ObjectID="_1814270753" r:id="rId19"/>
        </w:object>
      </w:r>
      <w:r>
        <w:rPr>
          <w:rFonts w:hint="eastAsia"/>
          <w:szCs w:val="20"/>
        </w:rPr>
        <w:t>……</w:t>
      </w:r>
      <w:proofErr w:type="gramStart"/>
      <w:r>
        <w:rPr>
          <w:rFonts w:hint="eastAsia"/>
          <w:szCs w:val="20"/>
        </w:rPr>
        <w:t>…………………………</w:t>
      </w:r>
      <w:proofErr w:type="gramEnd"/>
      <w:r>
        <w:rPr>
          <w:rFonts w:hint="eastAsia"/>
          <w:szCs w:val="20"/>
        </w:rPr>
        <w:t>(2)</w:t>
      </w:r>
    </w:p>
    <w:p w:rsidR="00AE0C8F" w:rsidRDefault="00977110">
      <w:pPr>
        <w:autoSpaceDE w:val="0"/>
        <w:autoSpaceDN w:val="0"/>
        <w:adjustRightInd w:val="0"/>
        <w:snapToGrid w:val="0"/>
        <w:ind w:firstLineChars="200" w:firstLine="420"/>
        <w:rPr>
          <w:szCs w:val="20"/>
        </w:rPr>
      </w:pPr>
      <w:r>
        <w:rPr>
          <w:rFonts w:hint="eastAsia"/>
          <w:szCs w:val="20"/>
        </w:rPr>
        <w:t>式中：</w:t>
      </w:r>
    </w:p>
    <w:p w:rsidR="00AE0C8F" w:rsidRDefault="00977110">
      <w:pPr>
        <w:autoSpaceDE w:val="0"/>
        <w:autoSpaceDN w:val="0"/>
        <w:adjustRightInd w:val="0"/>
        <w:snapToGrid w:val="0"/>
        <w:ind w:firstLineChars="200" w:firstLine="420"/>
        <w:rPr>
          <w:szCs w:val="20"/>
        </w:rPr>
      </w:pPr>
      <w:r>
        <w:rPr>
          <w:rFonts w:hint="eastAsia"/>
          <w:szCs w:val="20"/>
        </w:rPr>
        <w:t xml:space="preserve">c  </w:t>
      </w:r>
      <w:r>
        <w:rPr>
          <w:rFonts w:hint="eastAsia"/>
          <w:szCs w:val="20"/>
        </w:rPr>
        <w:t>——</w:t>
      </w:r>
      <w:r>
        <w:rPr>
          <w:rFonts w:hint="eastAsia"/>
          <w:szCs w:val="20"/>
        </w:rPr>
        <w:t>EDTA</w:t>
      </w:r>
      <w:r>
        <w:rPr>
          <w:rFonts w:hint="eastAsia"/>
          <w:szCs w:val="20"/>
        </w:rPr>
        <w:t>标准滴定溶液的浓度，单位为摩尔每升（</w:t>
      </w:r>
      <w:proofErr w:type="spellStart"/>
      <w:r>
        <w:rPr>
          <w:rFonts w:hint="eastAsia"/>
          <w:szCs w:val="20"/>
        </w:rPr>
        <w:t>mol</w:t>
      </w:r>
      <w:proofErr w:type="spellEnd"/>
      <w:r>
        <w:rPr>
          <w:rFonts w:hint="eastAsia"/>
          <w:szCs w:val="20"/>
        </w:rPr>
        <w:t>/L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10</w:t>
      </w:r>
      <w:r>
        <w:rPr>
          <w:rFonts w:hint="eastAsia"/>
          <w:szCs w:val="20"/>
        </w:rPr>
        <w:t xml:space="preserve">  </w:t>
      </w:r>
      <w:r>
        <w:rPr>
          <w:rFonts w:hint="eastAsia"/>
          <w:szCs w:val="20"/>
        </w:rPr>
        <w:t>——滴定钙、</w:t>
      </w:r>
      <w:proofErr w:type="gramStart"/>
      <w:r>
        <w:rPr>
          <w:rFonts w:hint="eastAsia"/>
          <w:szCs w:val="20"/>
        </w:rPr>
        <w:t>镁合量</w:t>
      </w:r>
      <w:proofErr w:type="gramEnd"/>
      <w:r>
        <w:rPr>
          <w:rFonts w:hint="eastAsia"/>
          <w:szCs w:val="20"/>
        </w:rPr>
        <w:t>所消耗</w:t>
      </w:r>
      <w:r>
        <w:rPr>
          <w:rFonts w:hint="eastAsia"/>
          <w:szCs w:val="20"/>
        </w:rPr>
        <w:t>EDTA</w:t>
      </w:r>
      <w:r>
        <w:rPr>
          <w:rFonts w:hint="eastAsia"/>
          <w:szCs w:val="20"/>
        </w:rPr>
        <w:t>标准滴定溶液的体积，单位为毫升（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9</w:t>
      </w:r>
      <w:r>
        <w:rPr>
          <w:rFonts w:hint="eastAsia"/>
          <w:szCs w:val="20"/>
        </w:rPr>
        <w:t xml:space="preserve">  </w:t>
      </w:r>
      <w:r>
        <w:rPr>
          <w:rFonts w:hint="eastAsia"/>
          <w:szCs w:val="20"/>
        </w:rPr>
        <w:t>——滴定钙、</w:t>
      </w:r>
      <w:proofErr w:type="gramStart"/>
      <w:r>
        <w:rPr>
          <w:rFonts w:hint="eastAsia"/>
          <w:szCs w:val="20"/>
        </w:rPr>
        <w:t>镁合量</w:t>
      </w:r>
      <w:proofErr w:type="gramEnd"/>
      <w:r>
        <w:rPr>
          <w:rFonts w:hint="eastAsia"/>
          <w:szCs w:val="20"/>
        </w:rPr>
        <w:t>空白所消耗</w:t>
      </w:r>
      <w:r>
        <w:rPr>
          <w:rFonts w:hint="eastAsia"/>
          <w:szCs w:val="20"/>
        </w:rPr>
        <w:t>EDTA</w:t>
      </w:r>
      <w:r>
        <w:rPr>
          <w:rFonts w:hint="eastAsia"/>
          <w:szCs w:val="20"/>
        </w:rPr>
        <w:t>标准滴定溶液的体积，单位为毫升（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8</w:t>
      </w:r>
      <w:r>
        <w:rPr>
          <w:rFonts w:hint="eastAsia"/>
          <w:szCs w:val="20"/>
        </w:rPr>
        <w:t xml:space="preserve">  </w:t>
      </w:r>
      <w:r>
        <w:rPr>
          <w:rFonts w:hint="eastAsia"/>
          <w:szCs w:val="20"/>
        </w:rPr>
        <w:t>——滴定钙量所消耗</w:t>
      </w:r>
      <w:r>
        <w:rPr>
          <w:rFonts w:hint="eastAsia"/>
          <w:szCs w:val="20"/>
        </w:rPr>
        <w:t>EDTA</w:t>
      </w:r>
      <w:r>
        <w:rPr>
          <w:rFonts w:hint="eastAsia"/>
          <w:szCs w:val="20"/>
        </w:rPr>
        <w:t>标准滴定溶液的体积，单位为毫升（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7</w:t>
      </w:r>
      <w:r>
        <w:rPr>
          <w:rFonts w:hint="eastAsia"/>
          <w:szCs w:val="20"/>
        </w:rPr>
        <w:t xml:space="preserve">   </w:t>
      </w:r>
      <w:r>
        <w:rPr>
          <w:rFonts w:hint="eastAsia"/>
          <w:szCs w:val="20"/>
        </w:rPr>
        <w:t>——滴定钙量空白所消耗</w:t>
      </w:r>
      <w:r>
        <w:rPr>
          <w:rFonts w:hint="eastAsia"/>
          <w:szCs w:val="20"/>
        </w:rPr>
        <w:t>EDTA</w:t>
      </w:r>
      <w:r>
        <w:rPr>
          <w:rFonts w:hint="eastAsia"/>
          <w:szCs w:val="20"/>
        </w:rPr>
        <w:t>标准滴定溶液的体积，单位为毫升（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6</w:t>
      </w:r>
      <w:r>
        <w:rPr>
          <w:rFonts w:hint="eastAsia"/>
          <w:szCs w:val="20"/>
        </w:rPr>
        <w:t xml:space="preserve">   </w:t>
      </w:r>
      <w:r>
        <w:rPr>
          <w:rFonts w:hint="eastAsia"/>
          <w:szCs w:val="20"/>
        </w:rPr>
        <w:t>——试液总体积，单位为毫升（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 xml:space="preserve">24.305  </w:t>
      </w:r>
      <w:r>
        <w:rPr>
          <w:rFonts w:hint="eastAsia"/>
          <w:szCs w:val="20"/>
        </w:rPr>
        <w:t>——镁的摩尔质量，单位</w:t>
      </w:r>
      <w:proofErr w:type="gramStart"/>
      <w:r>
        <w:rPr>
          <w:rFonts w:hint="eastAsia"/>
          <w:szCs w:val="20"/>
        </w:rPr>
        <w:t>为克每摩尔</w:t>
      </w:r>
      <w:proofErr w:type="gramEnd"/>
      <w:r>
        <w:rPr>
          <w:rFonts w:hint="eastAsia"/>
          <w:szCs w:val="20"/>
        </w:rPr>
        <w:t>（</w:t>
      </w:r>
      <w:r>
        <w:rPr>
          <w:rFonts w:hint="eastAsia"/>
          <w:szCs w:val="20"/>
        </w:rPr>
        <w:t xml:space="preserve">g/ </w:t>
      </w:r>
      <w:proofErr w:type="spellStart"/>
      <w:r>
        <w:rPr>
          <w:rFonts w:hint="eastAsia"/>
          <w:szCs w:val="20"/>
        </w:rPr>
        <w:t>mol</w:t>
      </w:r>
      <w:proofErr w:type="spellEnd"/>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m</w:t>
      </w:r>
      <w:r>
        <w:rPr>
          <w:rFonts w:hint="eastAsia"/>
          <w:szCs w:val="20"/>
          <w:vertAlign w:val="subscript"/>
        </w:rPr>
        <w:t>2</w:t>
      </w:r>
      <w:r>
        <w:rPr>
          <w:rFonts w:hint="eastAsia"/>
          <w:szCs w:val="20"/>
        </w:rPr>
        <w:t xml:space="preserve">   </w:t>
      </w:r>
      <w:r>
        <w:rPr>
          <w:rFonts w:hint="eastAsia"/>
          <w:szCs w:val="20"/>
        </w:rPr>
        <w:t>——试料的质量，单位为克（</w:t>
      </w:r>
      <w:r>
        <w:rPr>
          <w:rFonts w:hint="eastAsia"/>
          <w:szCs w:val="20"/>
        </w:rPr>
        <w:t>g</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i/>
          <w:iCs/>
          <w:szCs w:val="20"/>
        </w:rPr>
        <w:t>V</w:t>
      </w:r>
      <w:r>
        <w:rPr>
          <w:rFonts w:hint="eastAsia"/>
          <w:szCs w:val="20"/>
          <w:vertAlign w:val="subscript"/>
        </w:rPr>
        <w:t>5</w:t>
      </w:r>
      <w:r>
        <w:rPr>
          <w:rFonts w:hint="eastAsia"/>
          <w:szCs w:val="20"/>
        </w:rPr>
        <w:t xml:space="preserve">   </w:t>
      </w:r>
      <w:r>
        <w:rPr>
          <w:rFonts w:hint="eastAsia"/>
          <w:szCs w:val="20"/>
        </w:rPr>
        <w:t>——移取试液体积，单位为毫升（</w:t>
      </w:r>
      <w:r>
        <w:rPr>
          <w:rFonts w:hint="eastAsia"/>
          <w:szCs w:val="20"/>
        </w:rPr>
        <w:t>mL</w:t>
      </w:r>
      <w:r>
        <w:rPr>
          <w:rFonts w:hint="eastAsia"/>
          <w:szCs w:val="20"/>
        </w:rPr>
        <w:t>）。</w:t>
      </w:r>
    </w:p>
    <w:p w:rsidR="00AE0C8F" w:rsidRDefault="00977110">
      <w:pPr>
        <w:autoSpaceDE w:val="0"/>
        <w:autoSpaceDN w:val="0"/>
        <w:adjustRightInd w:val="0"/>
        <w:snapToGrid w:val="0"/>
        <w:ind w:firstLineChars="200" w:firstLine="420"/>
        <w:rPr>
          <w:szCs w:val="20"/>
        </w:rPr>
      </w:pPr>
      <w:r>
        <w:rPr>
          <w:rFonts w:hint="eastAsia"/>
          <w:szCs w:val="20"/>
        </w:rPr>
        <w:t>两次平行测定结果的绝对差值不大于表</w:t>
      </w:r>
      <w:r>
        <w:rPr>
          <w:rFonts w:hint="eastAsia"/>
          <w:szCs w:val="20"/>
        </w:rPr>
        <w:t>7</w:t>
      </w:r>
      <w:r>
        <w:rPr>
          <w:rFonts w:hint="eastAsia"/>
          <w:szCs w:val="20"/>
        </w:rPr>
        <w:t>中相应重复性限时，取其平均值作为测定结果，所得结果表示到小数点后两位，数值</w:t>
      </w:r>
      <w:proofErr w:type="gramStart"/>
      <w:r>
        <w:rPr>
          <w:rFonts w:hint="eastAsia"/>
          <w:szCs w:val="20"/>
        </w:rPr>
        <w:t>修约按照</w:t>
      </w:r>
      <w:proofErr w:type="gramEnd"/>
      <w:r>
        <w:rPr>
          <w:rFonts w:hint="eastAsia"/>
          <w:szCs w:val="20"/>
        </w:rPr>
        <w:t>GB/T 8170</w:t>
      </w:r>
      <w:r>
        <w:rPr>
          <w:rFonts w:hint="eastAsia"/>
          <w:szCs w:val="20"/>
        </w:rPr>
        <w:t>规定执行。</w:t>
      </w:r>
    </w:p>
    <w:p w:rsidR="00AE0C8F" w:rsidRDefault="00977110">
      <w:pPr>
        <w:pStyle w:val="aff7"/>
        <w:snapToGrid w:val="0"/>
        <w:spacing w:beforeLines="50" w:before="156" w:afterLines="50" w:after="156"/>
        <w:ind w:firstLineChars="0" w:firstLine="0"/>
        <w:outlineLvl w:val="1"/>
        <w:rPr>
          <w:rFonts w:ascii="黑体" w:eastAsia="黑体" w:hAnsi="黑体" w:cs="黑体"/>
          <w:szCs w:val="21"/>
        </w:rPr>
      </w:pPr>
      <w:r>
        <w:rPr>
          <w:rFonts w:ascii="黑体" w:eastAsia="黑体" w:hAnsi="黑体" w:cs="黑体" w:hint="eastAsia"/>
          <w:szCs w:val="21"/>
        </w:rPr>
        <w:t>5.7  精密度</w:t>
      </w:r>
    </w:p>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5.7.1  重复性</w:t>
      </w:r>
    </w:p>
    <w:p w:rsidR="00AE0C8F" w:rsidRDefault="00977110">
      <w:pPr>
        <w:autoSpaceDE w:val="0"/>
        <w:autoSpaceDN w:val="0"/>
        <w:adjustRightInd w:val="0"/>
        <w:snapToGrid w:val="0"/>
        <w:ind w:firstLineChars="200" w:firstLine="420"/>
        <w:rPr>
          <w:szCs w:val="20"/>
        </w:rPr>
      </w:pPr>
      <w:r>
        <w:rPr>
          <w:rFonts w:hint="eastAsia"/>
          <w:szCs w:val="20"/>
        </w:rPr>
        <w:t>精密度数据是在</w:t>
      </w:r>
      <w:r>
        <w:rPr>
          <w:rFonts w:hint="eastAsia"/>
          <w:szCs w:val="20"/>
        </w:rPr>
        <w:t>2025</w:t>
      </w:r>
      <w:r>
        <w:rPr>
          <w:rFonts w:hint="eastAsia"/>
          <w:szCs w:val="20"/>
        </w:rPr>
        <w:t>年由</w:t>
      </w:r>
      <w:r>
        <w:rPr>
          <w:rFonts w:hint="eastAsia"/>
          <w:szCs w:val="20"/>
        </w:rPr>
        <w:t>8</w:t>
      </w:r>
      <w:r>
        <w:rPr>
          <w:rFonts w:hint="eastAsia"/>
          <w:szCs w:val="20"/>
        </w:rPr>
        <w:t>家实验室对</w:t>
      </w:r>
      <w:r>
        <w:rPr>
          <w:rFonts w:hint="eastAsia"/>
          <w:szCs w:val="20"/>
        </w:rPr>
        <w:t>5</w:t>
      </w:r>
      <w:r>
        <w:rPr>
          <w:rFonts w:hint="eastAsia"/>
          <w:szCs w:val="20"/>
        </w:rPr>
        <w:t>个不同钙、镁、锰、铝、钡、锑、铋、锶、磷、钛含量的水平样品进行共同试验确定的。每个实验室对每个水平在重复性条件下独立测定</w:t>
      </w:r>
      <w:r>
        <w:rPr>
          <w:rFonts w:hint="eastAsia"/>
          <w:szCs w:val="20"/>
        </w:rPr>
        <w:t>11</w:t>
      </w:r>
      <w:r>
        <w:rPr>
          <w:rFonts w:hint="eastAsia"/>
          <w:szCs w:val="20"/>
        </w:rPr>
        <w:t>次。共同试验数据按</w:t>
      </w:r>
      <w:r>
        <w:rPr>
          <w:rFonts w:hint="eastAsia"/>
          <w:szCs w:val="20"/>
        </w:rPr>
        <w:t>GB/T 6379.2</w:t>
      </w:r>
      <w:r>
        <w:rPr>
          <w:rFonts w:hint="eastAsia"/>
          <w:szCs w:val="20"/>
        </w:rPr>
        <w:t>进行统计分析。在重复性条件下获得的两次独立测试结果的绝对差值不超过重复性限（</w:t>
      </w:r>
      <w:r>
        <w:rPr>
          <w:rFonts w:hint="eastAsia"/>
          <w:szCs w:val="20"/>
        </w:rPr>
        <w:t>r</w:t>
      </w:r>
      <w:r>
        <w:rPr>
          <w:rFonts w:hint="eastAsia"/>
          <w:szCs w:val="20"/>
        </w:rPr>
        <w:t>），超过重复性限（</w:t>
      </w:r>
      <w:r>
        <w:rPr>
          <w:rFonts w:hint="eastAsia"/>
          <w:szCs w:val="20"/>
        </w:rPr>
        <w:t>r</w:t>
      </w:r>
      <w:r>
        <w:rPr>
          <w:rFonts w:hint="eastAsia"/>
          <w:szCs w:val="20"/>
        </w:rPr>
        <w:t>）的情况不超过</w:t>
      </w:r>
      <w:r>
        <w:rPr>
          <w:rFonts w:hint="eastAsia"/>
          <w:szCs w:val="20"/>
        </w:rPr>
        <w:t>5%</w:t>
      </w:r>
      <w:r>
        <w:rPr>
          <w:rFonts w:hint="eastAsia"/>
          <w:szCs w:val="20"/>
        </w:rPr>
        <w:t>，重复性限（</w:t>
      </w:r>
      <w:r>
        <w:rPr>
          <w:rFonts w:hint="eastAsia"/>
          <w:szCs w:val="20"/>
        </w:rPr>
        <w:t>r</w:t>
      </w:r>
      <w:r>
        <w:rPr>
          <w:rFonts w:hint="eastAsia"/>
          <w:szCs w:val="20"/>
        </w:rPr>
        <w:t>）按表</w:t>
      </w:r>
      <w:r>
        <w:rPr>
          <w:rFonts w:hint="eastAsia"/>
          <w:szCs w:val="20"/>
        </w:rPr>
        <w:t>8</w:t>
      </w:r>
      <w:r>
        <w:rPr>
          <w:rFonts w:hint="eastAsia"/>
          <w:szCs w:val="20"/>
        </w:rPr>
        <w:t>数据采用线性内插法或外延法求得。</w:t>
      </w:r>
    </w:p>
    <w:p w:rsidR="00AE0C8F" w:rsidRDefault="00977110">
      <w:pPr>
        <w:spacing w:beforeLines="50" w:before="156" w:afterLines="50" w:after="156" w:line="360" w:lineRule="exact"/>
        <w:jc w:val="center"/>
        <w:rPr>
          <w:rFonts w:eastAsia="黑体"/>
        </w:rPr>
      </w:pPr>
      <w:r>
        <w:rPr>
          <w:rFonts w:eastAsia="黑体"/>
        </w:rPr>
        <w:t>表</w:t>
      </w:r>
      <w:r>
        <w:rPr>
          <w:rFonts w:eastAsia="黑体" w:hint="eastAsia"/>
        </w:rPr>
        <w:t>8</w:t>
      </w:r>
      <w:r>
        <w:rPr>
          <w:rFonts w:eastAsia="黑体"/>
        </w:rPr>
        <w:t xml:space="preserve">  </w:t>
      </w:r>
      <w:r>
        <w:rPr>
          <w:rFonts w:eastAsia="黑体"/>
        </w:rPr>
        <w:t>重复性限</w:t>
      </w:r>
    </w:p>
    <w:p w:rsidR="00AE0C8F" w:rsidRDefault="00977110">
      <w:pPr>
        <w:adjustRightInd w:val="0"/>
        <w:snapToGrid w:val="0"/>
        <w:jc w:val="right"/>
        <w:rPr>
          <w:rFonts w:eastAsia="黑体"/>
        </w:rPr>
      </w:pPr>
      <w:r>
        <w:rPr>
          <w:rFonts w:hint="eastAsia"/>
          <w:sz w:val="18"/>
          <w:szCs w:val="18"/>
        </w:rPr>
        <w:t>单位：</w:t>
      </w:r>
      <w:r>
        <w:rPr>
          <w:rFonts w:hint="eastAsia"/>
          <w:sz w:val="18"/>
          <w:szCs w:val="18"/>
        </w:rPr>
        <w:t>%</w:t>
      </w:r>
    </w:p>
    <w:tbl>
      <w:tblPr>
        <w:tblW w:w="5052" w:type="pct"/>
        <w:tblInd w:w="-15" w:type="dxa"/>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3075"/>
        <w:gridCol w:w="3174"/>
        <w:gridCol w:w="3182"/>
      </w:tblGrid>
      <w:tr w:rsidR="00AE0C8F">
        <w:tc>
          <w:tcPr>
            <w:tcW w:w="1630" w:type="pct"/>
            <w:tcBorders>
              <w:top w:val="single" w:sz="8" w:space="0" w:color="auto"/>
              <w:left w:val="single" w:sz="8" w:space="0" w:color="auto"/>
              <w:bottom w:val="single" w:sz="8" w:space="0" w:color="auto"/>
              <w:right w:val="single" w:sz="4" w:space="0" w:color="auto"/>
            </w:tcBorders>
            <w:vAlign w:val="center"/>
          </w:tcPr>
          <w:p w:rsidR="00AE0C8F" w:rsidRDefault="00977110">
            <w:pPr>
              <w:adjustRightInd w:val="0"/>
              <w:jc w:val="center"/>
              <w:rPr>
                <w:sz w:val="18"/>
                <w:szCs w:val="18"/>
              </w:rPr>
            </w:pPr>
            <w:r>
              <w:rPr>
                <w:rFonts w:hint="eastAsia"/>
                <w:kern w:val="0"/>
                <w:sz w:val="18"/>
                <w:szCs w:val="18"/>
              </w:rPr>
              <w:t>元素</w:t>
            </w:r>
          </w:p>
        </w:tc>
        <w:tc>
          <w:tcPr>
            <w:tcW w:w="1683" w:type="pct"/>
            <w:tcBorders>
              <w:top w:val="single" w:sz="8" w:space="0" w:color="auto"/>
              <w:left w:val="single" w:sz="4" w:space="0" w:color="auto"/>
              <w:bottom w:val="single" w:sz="8" w:space="0" w:color="auto"/>
            </w:tcBorders>
            <w:shd w:val="clear" w:color="auto" w:fill="auto"/>
            <w:vAlign w:val="center"/>
          </w:tcPr>
          <w:p w:rsidR="00AE0C8F" w:rsidRDefault="00977110">
            <w:pPr>
              <w:adjustRightInd w:val="0"/>
              <w:jc w:val="center"/>
              <w:rPr>
                <w:sz w:val="18"/>
                <w:szCs w:val="18"/>
              </w:rPr>
            </w:pPr>
            <w:r>
              <w:rPr>
                <w:kern w:val="0"/>
                <w:sz w:val="18"/>
                <w:szCs w:val="18"/>
              </w:rPr>
              <w:t>质量分数</w:t>
            </w:r>
          </w:p>
        </w:tc>
        <w:tc>
          <w:tcPr>
            <w:tcW w:w="1686" w:type="pct"/>
            <w:tcBorders>
              <w:top w:val="single" w:sz="8" w:space="0" w:color="auto"/>
              <w:left w:val="single" w:sz="4" w:space="0" w:color="auto"/>
              <w:bottom w:val="single" w:sz="8" w:space="0" w:color="auto"/>
              <w:right w:val="single" w:sz="8" w:space="0" w:color="auto"/>
            </w:tcBorders>
            <w:vAlign w:val="center"/>
          </w:tcPr>
          <w:p w:rsidR="00AE0C8F" w:rsidRDefault="00977110">
            <w:pPr>
              <w:jc w:val="center"/>
              <w:rPr>
                <w:sz w:val="18"/>
                <w:szCs w:val="18"/>
              </w:rPr>
            </w:pPr>
            <w:r>
              <w:rPr>
                <w:sz w:val="18"/>
                <w:szCs w:val="18"/>
              </w:rPr>
              <w:t>重复性限（</w:t>
            </w:r>
            <w:r>
              <w:rPr>
                <w:i/>
                <w:sz w:val="18"/>
                <w:szCs w:val="18"/>
              </w:rPr>
              <w:t>r</w:t>
            </w:r>
            <w:r>
              <w:rPr>
                <w:sz w:val="18"/>
                <w:szCs w:val="18"/>
              </w:rPr>
              <w:t>）</w:t>
            </w:r>
          </w:p>
        </w:tc>
      </w:tr>
      <w:tr w:rsidR="00AE0C8F">
        <w:tc>
          <w:tcPr>
            <w:tcW w:w="1630" w:type="pct"/>
            <w:vMerge w:val="restart"/>
            <w:tcBorders>
              <w:top w:val="single" w:sz="8" w:space="0" w:color="auto"/>
              <w:left w:val="single" w:sz="8" w:space="0" w:color="auto"/>
              <w:right w:val="single" w:sz="4" w:space="0" w:color="auto"/>
            </w:tcBorders>
            <w:vAlign w:val="center"/>
          </w:tcPr>
          <w:p w:rsidR="00AE0C8F" w:rsidRDefault="00977110">
            <w:pPr>
              <w:adjustRightInd w:val="0"/>
              <w:jc w:val="center"/>
              <w:rPr>
                <w:rFonts w:hAnsi="宋体"/>
                <w:sz w:val="18"/>
                <w:szCs w:val="18"/>
              </w:rPr>
            </w:pPr>
            <w:r>
              <w:rPr>
                <w:rFonts w:hAnsi="宋体" w:hint="eastAsia"/>
                <w:sz w:val="18"/>
                <w:szCs w:val="18"/>
              </w:rPr>
              <w:t>镁</w:t>
            </w:r>
          </w:p>
        </w:tc>
        <w:tc>
          <w:tcPr>
            <w:tcW w:w="1683" w:type="pct"/>
            <w:tcBorders>
              <w:top w:val="single" w:sz="8" w:space="0" w:color="auto"/>
              <w:left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5.50</w:t>
            </w:r>
          </w:p>
        </w:tc>
        <w:tc>
          <w:tcPr>
            <w:tcW w:w="1686" w:type="pct"/>
            <w:tcBorders>
              <w:top w:val="single" w:sz="8" w:space="0" w:color="auto"/>
              <w:left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0.20</w:t>
            </w:r>
          </w:p>
        </w:tc>
      </w:tr>
      <w:tr w:rsidR="00AE0C8F">
        <w:tc>
          <w:tcPr>
            <w:tcW w:w="1630" w:type="pct"/>
            <w:vMerge/>
            <w:tcBorders>
              <w:left w:val="single" w:sz="8" w:space="0" w:color="auto"/>
              <w:right w:val="single" w:sz="4" w:space="0" w:color="auto"/>
            </w:tcBorders>
            <w:vAlign w:val="center"/>
          </w:tcPr>
          <w:p w:rsidR="00AE0C8F" w:rsidRDefault="00AE0C8F">
            <w:pPr>
              <w:adjustRightInd w:val="0"/>
              <w:jc w:val="center"/>
              <w:rPr>
                <w:rFonts w:hAnsi="宋体"/>
                <w:sz w:val="18"/>
                <w:szCs w:val="18"/>
              </w:rPr>
            </w:pPr>
          </w:p>
        </w:tc>
        <w:tc>
          <w:tcPr>
            <w:tcW w:w="1683" w:type="pct"/>
            <w:tcBorders>
              <w:top w:val="single" w:sz="4" w:space="0" w:color="auto"/>
              <w:left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12.14</w:t>
            </w:r>
          </w:p>
        </w:tc>
        <w:tc>
          <w:tcPr>
            <w:tcW w:w="1686" w:type="pct"/>
            <w:tcBorders>
              <w:top w:val="single" w:sz="4" w:space="0" w:color="auto"/>
              <w:left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0.38</w:t>
            </w:r>
          </w:p>
        </w:tc>
      </w:tr>
      <w:tr w:rsidR="00AE0C8F">
        <w:tc>
          <w:tcPr>
            <w:tcW w:w="1630" w:type="pct"/>
            <w:vMerge/>
            <w:tcBorders>
              <w:left w:val="single" w:sz="8" w:space="0" w:color="auto"/>
              <w:right w:val="single" w:sz="4" w:space="0" w:color="auto"/>
            </w:tcBorders>
            <w:vAlign w:val="center"/>
          </w:tcPr>
          <w:p w:rsidR="00AE0C8F" w:rsidRDefault="00AE0C8F">
            <w:pPr>
              <w:adjustRightInd w:val="0"/>
              <w:jc w:val="center"/>
              <w:rPr>
                <w:rFonts w:hAnsi="宋体"/>
                <w:sz w:val="18"/>
                <w:szCs w:val="18"/>
              </w:rPr>
            </w:pPr>
          </w:p>
        </w:tc>
        <w:tc>
          <w:tcPr>
            <w:tcW w:w="1683" w:type="pct"/>
            <w:tcBorders>
              <w:top w:val="single" w:sz="4" w:space="0" w:color="auto"/>
              <w:left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14.67</w:t>
            </w:r>
          </w:p>
        </w:tc>
        <w:tc>
          <w:tcPr>
            <w:tcW w:w="1686" w:type="pct"/>
            <w:tcBorders>
              <w:top w:val="single" w:sz="4" w:space="0" w:color="auto"/>
              <w:left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 xml:space="preserve">0.40 </w:t>
            </w:r>
          </w:p>
        </w:tc>
      </w:tr>
      <w:tr w:rsidR="00AE0C8F">
        <w:tc>
          <w:tcPr>
            <w:tcW w:w="1630" w:type="pct"/>
            <w:vMerge/>
            <w:tcBorders>
              <w:left w:val="single" w:sz="8" w:space="0" w:color="auto"/>
              <w:right w:val="single" w:sz="4" w:space="0" w:color="auto"/>
            </w:tcBorders>
            <w:vAlign w:val="center"/>
          </w:tcPr>
          <w:p w:rsidR="00AE0C8F" w:rsidRDefault="00AE0C8F">
            <w:pPr>
              <w:adjustRightInd w:val="0"/>
              <w:jc w:val="center"/>
              <w:rPr>
                <w:rFonts w:hAnsi="宋体"/>
                <w:sz w:val="18"/>
                <w:szCs w:val="18"/>
              </w:rPr>
            </w:pPr>
          </w:p>
        </w:tc>
        <w:tc>
          <w:tcPr>
            <w:tcW w:w="1683" w:type="pct"/>
            <w:tcBorders>
              <w:top w:val="single" w:sz="4" w:space="0" w:color="auto"/>
              <w:left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20.24</w:t>
            </w:r>
          </w:p>
        </w:tc>
        <w:tc>
          <w:tcPr>
            <w:tcW w:w="1686" w:type="pct"/>
            <w:tcBorders>
              <w:top w:val="single" w:sz="4" w:space="0" w:color="auto"/>
              <w:left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0.55</w:t>
            </w:r>
          </w:p>
        </w:tc>
      </w:tr>
      <w:tr w:rsidR="00AE0C8F">
        <w:tc>
          <w:tcPr>
            <w:tcW w:w="1630" w:type="pct"/>
            <w:vMerge/>
            <w:tcBorders>
              <w:left w:val="single" w:sz="8" w:space="0" w:color="auto"/>
              <w:bottom w:val="single" w:sz="4" w:space="0" w:color="auto"/>
              <w:right w:val="single" w:sz="4" w:space="0" w:color="auto"/>
            </w:tcBorders>
            <w:shd w:val="clear" w:color="auto" w:fill="auto"/>
            <w:vAlign w:val="center"/>
          </w:tcPr>
          <w:p w:rsidR="00AE0C8F" w:rsidRDefault="00AE0C8F">
            <w:pPr>
              <w:adjustRightInd w:val="0"/>
              <w:jc w:val="center"/>
              <w:rPr>
                <w:rFonts w:hAnsi="宋体"/>
                <w:sz w:val="18"/>
                <w:szCs w:val="18"/>
              </w:rPr>
            </w:pPr>
          </w:p>
        </w:tc>
        <w:tc>
          <w:tcPr>
            <w:tcW w:w="1683" w:type="pct"/>
            <w:tcBorders>
              <w:top w:val="single" w:sz="4" w:space="0" w:color="auto"/>
              <w:left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29.16</w:t>
            </w:r>
          </w:p>
        </w:tc>
        <w:tc>
          <w:tcPr>
            <w:tcW w:w="1686" w:type="pct"/>
            <w:tcBorders>
              <w:top w:val="single" w:sz="4" w:space="0" w:color="auto"/>
              <w:left w:val="single" w:sz="4" w:space="0" w:color="auto"/>
              <w:bottom w:val="single" w:sz="4" w:space="0" w:color="auto"/>
              <w:right w:val="single" w:sz="8"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0.62</w:t>
            </w:r>
          </w:p>
        </w:tc>
      </w:tr>
      <w:tr w:rsidR="00AE0C8F">
        <w:tc>
          <w:tcPr>
            <w:tcW w:w="5000" w:type="pct"/>
            <w:gridSpan w:val="3"/>
            <w:tcBorders>
              <w:top w:val="single" w:sz="4" w:space="0" w:color="auto"/>
              <w:left w:val="single" w:sz="8" w:space="0" w:color="auto"/>
              <w:bottom w:val="single" w:sz="8" w:space="0" w:color="auto"/>
              <w:right w:val="single" w:sz="8" w:space="0" w:color="auto"/>
            </w:tcBorders>
            <w:vAlign w:val="center"/>
          </w:tcPr>
          <w:p w:rsidR="00AE0C8F" w:rsidRDefault="00977110">
            <w:pPr>
              <w:widowControl/>
              <w:jc w:val="left"/>
              <w:textAlignment w:val="center"/>
              <w:rPr>
                <w:sz w:val="18"/>
                <w:szCs w:val="18"/>
              </w:rPr>
            </w:pPr>
            <w:r>
              <w:rPr>
                <w:rFonts w:hint="eastAsia"/>
                <w:sz w:val="18"/>
                <w:szCs w:val="18"/>
              </w:rPr>
              <w:t>注：重复性限（</w:t>
            </w:r>
            <w:r>
              <w:rPr>
                <w:rFonts w:hint="eastAsia"/>
                <w:i/>
                <w:iCs/>
                <w:sz w:val="18"/>
                <w:szCs w:val="18"/>
              </w:rPr>
              <w:t>r</w:t>
            </w:r>
            <w:r>
              <w:rPr>
                <w:rFonts w:hint="eastAsia"/>
                <w:sz w:val="18"/>
                <w:szCs w:val="18"/>
              </w:rPr>
              <w:t>）为</w:t>
            </w:r>
            <w:r>
              <w:rPr>
                <w:rFonts w:hint="eastAsia"/>
                <w:sz w:val="18"/>
                <w:szCs w:val="18"/>
              </w:rPr>
              <w:t>2.8</w:t>
            </w:r>
            <w:r>
              <w:rPr>
                <w:rFonts w:hint="eastAsia"/>
                <w:sz w:val="18"/>
                <w:szCs w:val="18"/>
              </w:rPr>
              <w:t>×</w:t>
            </w:r>
            <w:proofErr w:type="spellStart"/>
            <w:r>
              <w:rPr>
                <w:rFonts w:hint="eastAsia"/>
                <w:i/>
                <w:iCs/>
                <w:sz w:val="18"/>
                <w:szCs w:val="18"/>
              </w:rPr>
              <w:t>S</w:t>
            </w:r>
            <w:r>
              <w:rPr>
                <w:rFonts w:hint="eastAsia"/>
                <w:i/>
                <w:iCs/>
                <w:sz w:val="18"/>
                <w:szCs w:val="18"/>
                <w:vertAlign w:val="subscript"/>
              </w:rPr>
              <w:t>r</w:t>
            </w:r>
            <w:proofErr w:type="spellEnd"/>
            <w:r>
              <w:rPr>
                <w:rFonts w:hint="eastAsia"/>
                <w:sz w:val="18"/>
                <w:szCs w:val="18"/>
              </w:rPr>
              <w:t>，</w:t>
            </w:r>
            <w:proofErr w:type="spellStart"/>
            <w:r>
              <w:rPr>
                <w:rFonts w:hint="eastAsia"/>
                <w:i/>
                <w:iCs/>
                <w:sz w:val="18"/>
                <w:szCs w:val="18"/>
              </w:rPr>
              <w:t>S</w:t>
            </w:r>
            <w:r>
              <w:rPr>
                <w:rFonts w:hint="eastAsia"/>
                <w:i/>
                <w:iCs/>
                <w:sz w:val="18"/>
                <w:szCs w:val="18"/>
                <w:vertAlign w:val="subscript"/>
              </w:rPr>
              <w:t>r</w:t>
            </w:r>
            <w:proofErr w:type="spellEnd"/>
            <w:r>
              <w:rPr>
                <w:rFonts w:hint="eastAsia"/>
                <w:sz w:val="18"/>
                <w:szCs w:val="18"/>
              </w:rPr>
              <w:t>为重复性标准差。</w:t>
            </w:r>
          </w:p>
        </w:tc>
      </w:tr>
    </w:tbl>
    <w:p w:rsidR="00AE0C8F" w:rsidRDefault="00977110">
      <w:pPr>
        <w:spacing w:beforeLines="50" w:before="156" w:afterLines="50" w:after="156"/>
        <w:rPr>
          <w:rFonts w:ascii="黑体" w:eastAsia="黑体" w:hAnsi="黑体" w:cs="黑体"/>
          <w:szCs w:val="21"/>
        </w:rPr>
      </w:pPr>
      <w:r>
        <w:rPr>
          <w:rFonts w:ascii="黑体" w:eastAsia="黑体" w:hAnsi="黑体" w:cs="黑体" w:hint="eastAsia"/>
          <w:szCs w:val="21"/>
        </w:rPr>
        <w:t>5.7.2  再现性</w:t>
      </w:r>
    </w:p>
    <w:p w:rsidR="00AE0C8F" w:rsidRDefault="00977110">
      <w:pPr>
        <w:autoSpaceDE w:val="0"/>
        <w:autoSpaceDN w:val="0"/>
        <w:adjustRightInd w:val="0"/>
        <w:snapToGrid w:val="0"/>
        <w:ind w:firstLineChars="200" w:firstLine="420"/>
        <w:rPr>
          <w:szCs w:val="20"/>
        </w:rPr>
      </w:pPr>
      <w:r>
        <w:rPr>
          <w:rFonts w:hint="eastAsia"/>
          <w:szCs w:val="20"/>
        </w:rPr>
        <w:t>在再现性条件下获得的两次独立测试结果的绝对差值不大于再现性限（</w:t>
      </w:r>
      <w:r>
        <w:rPr>
          <w:rFonts w:hint="eastAsia"/>
          <w:szCs w:val="20"/>
        </w:rPr>
        <w:t>R</w:t>
      </w:r>
      <w:r>
        <w:rPr>
          <w:rFonts w:hint="eastAsia"/>
          <w:szCs w:val="20"/>
        </w:rPr>
        <w:t>），超过再现性限（</w:t>
      </w:r>
      <w:r>
        <w:rPr>
          <w:rFonts w:hint="eastAsia"/>
          <w:szCs w:val="20"/>
        </w:rPr>
        <w:t>R</w:t>
      </w:r>
      <w:r>
        <w:rPr>
          <w:rFonts w:hint="eastAsia"/>
          <w:szCs w:val="20"/>
        </w:rPr>
        <w:t>）的情况不超过</w:t>
      </w:r>
      <w:r>
        <w:rPr>
          <w:rFonts w:hint="eastAsia"/>
          <w:szCs w:val="20"/>
        </w:rPr>
        <w:t>5 %</w:t>
      </w:r>
      <w:r>
        <w:rPr>
          <w:rFonts w:hint="eastAsia"/>
          <w:szCs w:val="20"/>
        </w:rPr>
        <w:t>，再现性限（</w:t>
      </w:r>
      <w:r>
        <w:rPr>
          <w:rFonts w:hint="eastAsia"/>
          <w:szCs w:val="20"/>
        </w:rPr>
        <w:t>R</w:t>
      </w:r>
      <w:r>
        <w:rPr>
          <w:rFonts w:hint="eastAsia"/>
          <w:szCs w:val="20"/>
        </w:rPr>
        <w:t>）按表</w:t>
      </w:r>
      <w:r>
        <w:rPr>
          <w:rFonts w:hint="eastAsia"/>
          <w:szCs w:val="20"/>
        </w:rPr>
        <w:t>9</w:t>
      </w:r>
      <w:r>
        <w:rPr>
          <w:rFonts w:hint="eastAsia"/>
          <w:szCs w:val="20"/>
        </w:rPr>
        <w:t>数据采用线性内插法或外延法求得。</w:t>
      </w:r>
    </w:p>
    <w:p w:rsidR="00AE0C8F" w:rsidRDefault="00977110">
      <w:pPr>
        <w:spacing w:beforeLines="50" w:before="156" w:afterLines="50" w:after="156" w:line="300" w:lineRule="exact"/>
        <w:jc w:val="center"/>
        <w:rPr>
          <w:rFonts w:eastAsia="黑体"/>
        </w:rPr>
      </w:pPr>
      <w:r>
        <w:rPr>
          <w:rFonts w:eastAsia="黑体"/>
        </w:rPr>
        <w:t>表</w:t>
      </w:r>
      <w:r>
        <w:rPr>
          <w:rFonts w:eastAsia="黑体" w:hint="eastAsia"/>
        </w:rPr>
        <w:t>9</w:t>
      </w:r>
      <w:r>
        <w:rPr>
          <w:rFonts w:eastAsia="黑体"/>
        </w:rPr>
        <w:t xml:space="preserve">  </w:t>
      </w:r>
      <w:r>
        <w:rPr>
          <w:rFonts w:eastAsia="黑体"/>
        </w:rPr>
        <w:t>再现性限</w:t>
      </w:r>
    </w:p>
    <w:p w:rsidR="00AE0C8F" w:rsidRDefault="00977110">
      <w:pPr>
        <w:adjustRightInd w:val="0"/>
        <w:snapToGrid w:val="0"/>
        <w:jc w:val="right"/>
        <w:rPr>
          <w:sz w:val="18"/>
          <w:szCs w:val="18"/>
        </w:rPr>
      </w:pPr>
      <w:r>
        <w:rPr>
          <w:rFonts w:hint="eastAsia"/>
          <w:sz w:val="18"/>
          <w:szCs w:val="18"/>
        </w:rPr>
        <w:t>单位：</w:t>
      </w:r>
      <w:r>
        <w:rPr>
          <w:rFonts w:hint="eastAsia"/>
          <w:sz w:val="18"/>
          <w:szCs w:val="18"/>
        </w:rPr>
        <w:t>%</w:t>
      </w:r>
    </w:p>
    <w:tbl>
      <w:tblPr>
        <w:tblW w:w="5068"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1"/>
        <w:gridCol w:w="3186"/>
        <w:gridCol w:w="3194"/>
      </w:tblGrid>
      <w:tr w:rsidR="00AE0C8F">
        <w:tc>
          <w:tcPr>
            <w:tcW w:w="1628" w:type="pct"/>
            <w:tcBorders>
              <w:top w:val="single" w:sz="8" w:space="0" w:color="auto"/>
              <w:left w:val="single" w:sz="8" w:space="0" w:color="auto"/>
              <w:bottom w:val="single" w:sz="8"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元素</w:t>
            </w:r>
          </w:p>
        </w:tc>
        <w:tc>
          <w:tcPr>
            <w:tcW w:w="1684" w:type="pct"/>
            <w:tcBorders>
              <w:top w:val="single" w:sz="8" w:space="0" w:color="auto"/>
              <w:bottom w:val="single" w:sz="8" w:space="0" w:color="auto"/>
            </w:tcBorders>
            <w:shd w:val="clear" w:color="auto" w:fill="auto"/>
            <w:vAlign w:val="center"/>
          </w:tcPr>
          <w:p w:rsidR="00AE0C8F" w:rsidRDefault="00977110">
            <w:pPr>
              <w:adjustRightInd w:val="0"/>
              <w:jc w:val="center"/>
              <w:rPr>
                <w:sz w:val="18"/>
                <w:szCs w:val="20"/>
              </w:rPr>
            </w:pPr>
            <w:r>
              <w:rPr>
                <w:kern w:val="0"/>
                <w:sz w:val="18"/>
                <w:szCs w:val="20"/>
              </w:rPr>
              <w:t>质量分数</w:t>
            </w:r>
          </w:p>
        </w:tc>
        <w:tc>
          <w:tcPr>
            <w:tcW w:w="1686" w:type="pct"/>
            <w:tcBorders>
              <w:top w:val="single" w:sz="8" w:space="0" w:color="auto"/>
              <w:bottom w:val="single" w:sz="8" w:space="0" w:color="auto"/>
              <w:right w:val="single" w:sz="8" w:space="0" w:color="auto"/>
            </w:tcBorders>
            <w:vAlign w:val="center"/>
          </w:tcPr>
          <w:p w:rsidR="00AE0C8F" w:rsidRDefault="00977110">
            <w:pPr>
              <w:jc w:val="center"/>
            </w:pPr>
            <w:r>
              <w:rPr>
                <w:sz w:val="18"/>
                <w:szCs w:val="18"/>
              </w:rPr>
              <w:t>再现性限（</w:t>
            </w:r>
            <w:r>
              <w:rPr>
                <w:i/>
                <w:sz w:val="18"/>
                <w:szCs w:val="18"/>
              </w:rPr>
              <w:t>R</w:t>
            </w:r>
            <w:r>
              <w:rPr>
                <w:sz w:val="18"/>
                <w:szCs w:val="18"/>
              </w:rPr>
              <w:t>）</w:t>
            </w:r>
          </w:p>
        </w:tc>
      </w:tr>
      <w:tr w:rsidR="00AE0C8F">
        <w:tc>
          <w:tcPr>
            <w:tcW w:w="1628" w:type="pct"/>
            <w:vMerge w:val="restart"/>
            <w:tcBorders>
              <w:top w:val="single" w:sz="8" w:space="0" w:color="auto"/>
              <w:left w:val="single" w:sz="8"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镁</w:t>
            </w:r>
          </w:p>
        </w:tc>
        <w:tc>
          <w:tcPr>
            <w:tcW w:w="1684" w:type="pct"/>
            <w:tcBorders>
              <w:top w:val="single" w:sz="8"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5.50</w:t>
            </w:r>
          </w:p>
        </w:tc>
        <w:tc>
          <w:tcPr>
            <w:tcW w:w="1686" w:type="pct"/>
            <w:tcBorders>
              <w:top w:val="single" w:sz="8"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 xml:space="preserve">0.20 </w:t>
            </w:r>
          </w:p>
        </w:tc>
      </w:tr>
      <w:tr w:rsidR="00AE0C8F">
        <w:tc>
          <w:tcPr>
            <w:tcW w:w="1628" w:type="pct"/>
            <w:vMerge/>
            <w:tcBorders>
              <w:left w:val="single" w:sz="8" w:space="0" w:color="auto"/>
            </w:tcBorders>
            <w:shd w:val="clear" w:color="auto" w:fill="auto"/>
            <w:vAlign w:val="center"/>
          </w:tcPr>
          <w:p w:rsidR="00AE0C8F" w:rsidRDefault="00AE0C8F">
            <w:pPr>
              <w:adjustRightInd w:val="0"/>
              <w:jc w:val="center"/>
              <w:rPr>
                <w:rFonts w:hAnsi="宋体"/>
                <w:sz w:val="18"/>
                <w:szCs w:val="18"/>
              </w:rPr>
            </w:pPr>
          </w:p>
        </w:tc>
        <w:tc>
          <w:tcPr>
            <w:tcW w:w="1684" w:type="pct"/>
            <w:tcBorders>
              <w:top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12.14</w:t>
            </w:r>
          </w:p>
        </w:tc>
        <w:tc>
          <w:tcPr>
            <w:tcW w:w="1686" w:type="pct"/>
            <w:tcBorders>
              <w:top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0.39</w:t>
            </w:r>
          </w:p>
        </w:tc>
      </w:tr>
      <w:tr w:rsidR="00AE0C8F">
        <w:trPr>
          <w:trHeight w:val="295"/>
        </w:trPr>
        <w:tc>
          <w:tcPr>
            <w:tcW w:w="1628" w:type="pct"/>
            <w:vMerge/>
            <w:tcBorders>
              <w:left w:val="single" w:sz="8" w:space="0" w:color="auto"/>
            </w:tcBorders>
            <w:shd w:val="clear" w:color="auto" w:fill="auto"/>
            <w:vAlign w:val="center"/>
          </w:tcPr>
          <w:p w:rsidR="00AE0C8F" w:rsidRDefault="00AE0C8F">
            <w:pPr>
              <w:adjustRightInd w:val="0"/>
              <w:jc w:val="center"/>
              <w:rPr>
                <w:rFonts w:hAnsi="宋体"/>
                <w:sz w:val="18"/>
                <w:szCs w:val="18"/>
              </w:rPr>
            </w:pPr>
          </w:p>
        </w:tc>
        <w:tc>
          <w:tcPr>
            <w:tcW w:w="1684" w:type="pct"/>
            <w:tcBorders>
              <w:top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14.67</w:t>
            </w:r>
          </w:p>
        </w:tc>
        <w:tc>
          <w:tcPr>
            <w:tcW w:w="1686" w:type="pct"/>
            <w:tcBorders>
              <w:top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0.41</w:t>
            </w:r>
          </w:p>
        </w:tc>
      </w:tr>
      <w:tr w:rsidR="00AE0C8F">
        <w:tc>
          <w:tcPr>
            <w:tcW w:w="1628" w:type="pct"/>
            <w:vMerge/>
            <w:tcBorders>
              <w:left w:val="single" w:sz="8" w:space="0" w:color="auto"/>
            </w:tcBorders>
            <w:shd w:val="clear" w:color="auto" w:fill="auto"/>
            <w:vAlign w:val="center"/>
          </w:tcPr>
          <w:p w:rsidR="00AE0C8F" w:rsidRDefault="00AE0C8F">
            <w:pPr>
              <w:adjustRightInd w:val="0"/>
              <w:jc w:val="center"/>
              <w:rPr>
                <w:rFonts w:hAnsi="宋体"/>
                <w:sz w:val="18"/>
                <w:szCs w:val="18"/>
              </w:rPr>
            </w:pPr>
          </w:p>
        </w:tc>
        <w:tc>
          <w:tcPr>
            <w:tcW w:w="1684" w:type="pct"/>
            <w:tcBorders>
              <w:top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20.24</w:t>
            </w:r>
          </w:p>
        </w:tc>
        <w:tc>
          <w:tcPr>
            <w:tcW w:w="1686" w:type="pct"/>
            <w:tcBorders>
              <w:top w:val="single" w:sz="4" w:space="0" w:color="auto"/>
              <w:bottom w:val="single" w:sz="4" w:space="0" w:color="auto"/>
              <w:right w:val="single" w:sz="8" w:space="0" w:color="auto"/>
            </w:tcBorders>
            <w:vAlign w:val="center"/>
          </w:tcPr>
          <w:p w:rsidR="00AE0C8F" w:rsidRDefault="00977110">
            <w:pPr>
              <w:adjustRightInd w:val="0"/>
              <w:jc w:val="center"/>
              <w:rPr>
                <w:rFonts w:hAnsi="宋体"/>
                <w:sz w:val="18"/>
                <w:szCs w:val="18"/>
              </w:rPr>
            </w:pPr>
            <w:r>
              <w:rPr>
                <w:rFonts w:hAnsi="宋体" w:hint="eastAsia"/>
                <w:sz w:val="18"/>
                <w:szCs w:val="18"/>
              </w:rPr>
              <w:t>0.55</w:t>
            </w:r>
          </w:p>
        </w:tc>
      </w:tr>
      <w:tr w:rsidR="00AE0C8F">
        <w:tc>
          <w:tcPr>
            <w:tcW w:w="1628" w:type="pct"/>
            <w:vMerge/>
            <w:tcBorders>
              <w:left w:val="single" w:sz="8" w:space="0" w:color="auto"/>
              <w:bottom w:val="single" w:sz="4" w:space="0" w:color="auto"/>
            </w:tcBorders>
            <w:shd w:val="clear" w:color="auto" w:fill="auto"/>
            <w:vAlign w:val="center"/>
          </w:tcPr>
          <w:p w:rsidR="00AE0C8F" w:rsidRDefault="00AE0C8F">
            <w:pPr>
              <w:adjustRightInd w:val="0"/>
              <w:jc w:val="center"/>
              <w:rPr>
                <w:rFonts w:hAnsi="宋体"/>
                <w:sz w:val="18"/>
                <w:szCs w:val="18"/>
              </w:rPr>
            </w:pPr>
          </w:p>
        </w:tc>
        <w:tc>
          <w:tcPr>
            <w:tcW w:w="1684" w:type="pct"/>
            <w:tcBorders>
              <w:top w:val="single" w:sz="4" w:space="0" w:color="auto"/>
              <w:bottom w:val="single" w:sz="4"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29.16</w:t>
            </w:r>
          </w:p>
        </w:tc>
        <w:tc>
          <w:tcPr>
            <w:tcW w:w="1686" w:type="pct"/>
            <w:tcBorders>
              <w:top w:val="single" w:sz="4" w:space="0" w:color="auto"/>
              <w:bottom w:val="single" w:sz="4" w:space="0" w:color="auto"/>
              <w:right w:val="single" w:sz="8" w:space="0" w:color="auto"/>
            </w:tcBorders>
            <w:shd w:val="clear" w:color="auto" w:fill="auto"/>
            <w:vAlign w:val="center"/>
          </w:tcPr>
          <w:p w:rsidR="00AE0C8F" w:rsidRDefault="00977110">
            <w:pPr>
              <w:adjustRightInd w:val="0"/>
              <w:jc w:val="center"/>
              <w:rPr>
                <w:rFonts w:hAnsi="宋体"/>
                <w:sz w:val="18"/>
                <w:szCs w:val="18"/>
              </w:rPr>
            </w:pPr>
            <w:r>
              <w:rPr>
                <w:rFonts w:hAnsi="宋体" w:hint="eastAsia"/>
                <w:sz w:val="18"/>
                <w:szCs w:val="18"/>
              </w:rPr>
              <w:t>0.64</w:t>
            </w:r>
          </w:p>
        </w:tc>
      </w:tr>
      <w:tr w:rsidR="00AE0C8F">
        <w:tc>
          <w:tcPr>
            <w:tcW w:w="5000" w:type="pct"/>
            <w:gridSpan w:val="3"/>
            <w:tcBorders>
              <w:top w:val="single" w:sz="4" w:space="0" w:color="auto"/>
              <w:left w:val="single" w:sz="8" w:space="0" w:color="auto"/>
              <w:bottom w:val="single" w:sz="8" w:space="0" w:color="auto"/>
              <w:right w:val="single" w:sz="8" w:space="0" w:color="auto"/>
            </w:tcBorders>
            <w:shd w:val="clear" w:color="auto" w:fill="auto"/>
            <w:vAlign w:val="center"/>
          </w:tcPr>
          <w:p w:rsidR="00AE0C8F" w:rsidRDefault="00977110">
            <w:pPr>
              <w:adjustRightInd w:val="0"/>
              <w:jc w:val="left"/>
              <w:rPr>
                <w:sz w:val="18"/>
                <w:szCs w:val="18"/>
              </w:rPr>
            </w:pPr>
            <w:r>
              <w:rPr>
                <w:rFonts w:hint="eastAsia"/>
                <w:sz w:val="18"/>
                <w:szCs w:val="18"/>
              </w:rPr>
              <w:t>注：重复性限（</w:t>
            </w:r>
            <w:r>
              <w:rPr>
                <w:rFonts w:hint="eastAsia"/>
                <w:i/>
                <w:iCs/>
                <w:sz w:val="18"/>
                <w:szCs w:val="18"/>
              </w:rPr>
              <w:t>R</w:t>
            </w:r>
            <w:r>
              <w:rPr>
                <w:rFonts w:hint="eastAsia"/>
                <w:sz w:val="18"/>
                <w:szCs w:val="18"/>
              </w:rPr>
              <w:t>）为</w:t>
            </w:r>
            <w:r>
              <w:rPr>
                <w:rFonts w:hint="eastAsia"/>
                <w:sz w:val="18"/>
                <w:szCs w:val="18"/>
              </w:rPr>
              <w:t>2.8</w:t>
            </w:r>
            <w:r>
              <w:rPr>
                <w:rFonts w:hint="eastAsia"/>
                <w:sz w:val="18"/>
                <w:szCs w:val="18"/>
              </w:rPr>
              <w:t>×</w:t>
            </w:r>
            <w:r>
              <w:rPr>
                <w:rFonts w:hint="eastAsia"/>
                <w:i/>
                <w:iCs/>
                <w:sz w:val="18"/>
                <w:szCs w:val="18"/>
              </w:rPr>
              <w:t>S</w:t>
            </w:r>
            <w:r>
              <w:rPr>
                <w:rFonts w:hint="eastAsia"/>
                <w:i/>
                <w:iCs/>
                <w:sz w:val="18"/>
                <w:szCs w:val="18"/>
                <w:vertAlign w:val="subscript"/>
              </w:rPr>
              <w:t>R</w:t>
            </w:r>
            <w:r>
              <w:rPr>
                <w:rFonts w:hint="eastAsia"/>
                <w:sz w:val="18"/>
                <w:szCs w:val="18"/>
              </w:rPr>
              <w:t>，</w:t>
            </w:r>
            <w:r>
              <w:rPr>
                <w:rFonts w:hint="eastAsia"/>
                <w:i/>
                <w:iCs/>
                <w:sz w:val="18"/>
                <w:szCs w:val="18"/>
              </w:rPr>
              <w:t>S</w:t>
            </w:r>
            <w:r>
              <w:rPr>
                <w:rFonts w:hint="eastAsia"/>
                <w:i/>
                <w:iCs/>
                <w:sz w:val="18"/>
                <w:szCs w:val="18"/>
                <w:vertAlign w:val="subscript"/>
              </w:rPr>
              <w:t>R</w:t>
            </w:r>
            <w:r>
              <w:rPr>
                <w:rFonts w:hint="eastAsia"/>
                <w:sz w:val="18"/>
                <w:szCs w:val="18"/>
              </w:rPr>
              <w:t>为重复性标准差。</w:t>
            </w:r>
          </w:p>
        </w:tc>
      </w:tr>
    </w:tbl>
    <w:p w:rsidR="00AE0C8F" w:rsidRDefault="00AE0C8F">
      <w:pPr>
        <w:widowControl/>
        <w:autoSpaceDE w:val="0"/>
        <w:autoSpaceDN w:val="0"/>
        <w:spacing w:line="360" w:lineRule="exact"/>
        <w:rPr>
          <w:rFonts w:ascii="黑体" w:eastAsia="黑体" w:hAnsi="黑体" w:cs="黑体"/>
          <w:b/>
          <w:bCs/>
          <w:szCs w:val="21"/>
        </w:rPr>
      </w:pPr>
    </w:p>
    <w:p w:rsidR="00AE0C8F" w:rsidRDefault="00977110">
      <w:pPr>
        <w:ind w:firstLineChars="200" w:firstLine="723"/>
        <w:jc w:val="center"/>
        <w:rPr>
          <w:rFonts w:eastAsia="黑体"/>
        </w:rPr>
      </w:pPr>
      <w:r>
        <w:rPr>
          <w:rFonts w:ascii="黑体" w:eastAsia="黑体" w:hAnsi="黑体" w:cs="黑体"/>
          <w:b/>
          <w:bCs/>
          <w:sz w:val="36"/>
          <w:szCs w:val="36"/>
          <w:lang w:bidi="en-US"/>
        </w:rPr>
        <w:t>———————————</w:t>
      </w:r>
    </w:p>
    <w:p w:rsidR="00AE0C8F" w:rsidRDefault="00AE0C8F">
      <w:pPr>
        <w:widowControl/>
        <w:autoSpaceDE w:val="0"/>
        <w:autoSpaceDN w:val="0"/>
        <w:spacing w:line="360" w:lineRule="exact"/>
        <w:rPr>
          <w:rFonts w:ascii="黑体" w:eastAsia="黑体" w:hAnsi="黑体" w:cs="黑体"/>
          <w:b/>
          <w:bCs/>
          <w:szCs w:val="21"/>
        </w:rPr>
      </w:pPr>
    </w:p>
    <w:sectPr w:rsidR="00AE0C8F">
      <w:headerReference w:type="even" r:id="rId20"/>
      <w:headerReference w:type="default" r:id="rId21"/>
      <w:footerReference w:type="default" r:id="rId22"/>
      <w:headerReference w:type="first" r:id="rId23"/>
      <w:footerReference w:type="first" r:id="rId24"/>
      <w:pgSz w:w="11906" w:h="16838"/>
      <w:pgMar w:top="2268" w:right="1134" w:bottom="851" w:left="1418" w:header="1418" w:footer="680" w:gutter="0"/>
      <w:pgNumType w:start="1"/>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B8E" w:rsidRDefault="00944B8E">
      <w:r>
        <w:separator/>
      </w:r>
    </w:p>
  </w:endnote>
  <w:endnote w:type="continuationSeparator" w:id="0">
    <w:p w:rsidR="00944B8E" w:rsidRDefault="00944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姚体">
    <w:panose1 w:val="02010601030101010101"/>
    <w:charset w:val="86"/>
    <w:family w:val="auto"/>
    <w:pitch w:val="variable"/>
    <w:sig w:usb0="00000003" w:usb1="080E0000" w:usb2="00000010" w:usb3="00000000" w:csb0="00040000" w:csb1="00000000"/>
  </w:font>
  <w:font w:name="方正粗黑宋简体">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fc"/>
      <w:rPr>
        <w:rStyle w:val="afa"/>
      </w:rPr>
    </w:pPr>
    <w:r>
      <w:fldChar w:fldCharType="begin"/>
    </w:r>
    <w:r>
      <w:rPr>
        <w:rStyle w:val="afa"/>
      </w:rPr>
      <w:instrText xml:space="preserve">PAGE  </w:instrText>
    </w:r>
    <w:r>
      <w:fldChar w:fldCharType="separate"/>
    </w:r>
    <w:r w:rsidR="003E0D3D">
      <w:rPr>
        <w:rStyle w:val="afa"/>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f2"/>
      <w:rPr>
        <w:rStyle w:val="afa"/>
      </w:rPr>
    </w:pPr>
    <w:r>
      <w:fldChar w:fldCharType="begin"/>
    </w:r>
    <w:r>
      <w:rPr>
        <w:rStyle w:val="afa"/>
      </w:rPr>
      <w:instrText xml:space="preserve">PAGE  </w:instrText>
    </w:r>
    <w:r>
      <w:fldChar w:fldCharType="separate"/>
    </w:r>
    <w:r>
      <w:rPr>
        <w:rStyle w:val="afa"/>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
      <w:jc w:val="right"/>
    </w:pPr>
    <w:r>
      <w:fldChar w:fldCharType="begin"/>
    </w:r>
    <w:r>
      <w:instrText xml:space="preserve"> PAGE   \* MERGEFORMAT </w:instrText>
    </w:r>
    <w:r>
      <w:fldChar w:fldCharType="separate"/>
    </w:r>
    <w:r w:rsidR="003E0D3D" w:rsidRPr="003E0D3D">
      <w:rPr>
        <w:noProof/>
        <w:lang w:val="zh-CN"/>
      </w:rPr>
      <w:t>11</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
      <w:jc w:val="right"/>
    </w:pPr>
    <w:r>
      <w:fldChar w:fldCharType="begin"/>
    </w:r>
    <w:r>
      <w:instrText xml:space="preserve"> PAGE   \* MERGEFORMAT </w:instrText>
    </w:r>
    <w:r>
      <w:fldChar w:fldCharType="separate"/>
    </w:r>
    <w:r w:rsidR="003E0D3D" w:rsidRPr="003E0D3D">
      <w:rPr>
        <w:noProof/>
        <w:lang w:val="zh-CN"/>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B8E" w:rsidRDefault="00944B8E">
      <w:r>
        <w:separator/>
      </w:r>
    </w:p>
  </w:footnote>
  <w:footnote w:type="continuationSeparator" w:id="0">
    <w:p w:rsidR="00944B8E" w:rsidRDefault="00944B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ff"/>
    </w:pPr>
    <w:r>
      <w:t xml:space="preserve">GB/T </w:t>
    </w:r>
    <w:proofErr w:type="gramStart"/>
    <w:r>
      <w:t>12690.—</w:t>
    </w:r>
    <w:proofErr w:type="gramEnd"/>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ff0"/>
    </w:pPr>
    <w:r>
      <w:t xml:space="preserve">GB/T </w:t>
    </w:r>
    <w:proofErr w:type="gramStart"/>
    <w:r>
      <w:t>12690.—</w:t>
    </w:r>
    <w:proofErr w:type="gramEnd"/>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fe"/>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1"/>
      <w:pBdr>
        <w:bottom w:val="none" w:sz="0" w:space="0" w:color="auto"/>
      </w:pBdr>
      <w:jc w:val="both"/>
      <w:rPr>
        <w:sz w:val="21"/>
        <w:szCs w:val="21"/>
      </w:rPr>
    </w:pPr>
    <w:r>
      <w:rPr>
        <w:rFonts w:eastAsia="黑体"/>
        <w:sz w:val="21"/>
        <w:szCs w:val="21"/>
      </w:rPr>
      <w:t>GB/T 16477.2—202X</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1"/>
      <w:pBdr>
        <w:bottom w:val="none" w:sz="0" w:space="0" w:color="auto"/>
      </w:pBdr>
      <w:jc w:val="right"/>
      <w:rPr>
        <w:sz w:val="21"/>
        <w:szCs w:val="21"/>
      </w:rPr>
    </w:pPr>
    <w:r>
      <w:rPr>
        <w:sz w:val="21"/>
        <w:szCs w:val="21"/>
      </w:rPr>
      <w:t>GB/T 16477.2-202X</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B8E" w:rsidRDefault="00944B8E">
    <w:pPr>
      <w:pStyle w:val="af1"/>
      <w:pBdr>
        <w:bottom w:val="none" w:sz="0" w:space="0" w:color="auto"/>
      </w:pBdr>
      <w:jc w:val="right"/>
      <w:rPr>
        <w:rFonts w:ascii="黑体" w:eastAsia="黑体" w:hAnsi="黑体"/>
        <w:sz w:val="21"/>
        <w:szCs w:val="21"/>
      </w:rPr>
    </w:pPr>
    <w:r>
      <w:rPr>
        <w:rFonts w:eastAsia="黑体"/>
        <w:sz w:val="21"/>
        <w:szCs w:val="21"/>
      </w:rPr>
      <w:t>GB/T 16477.2—202X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E656C"/>
    <w:multiLevelType w:val="multilevel"/>
    <w:tmpl w:val="339E656C"/>
    <w:lvl w:ilvl="0">
      <w:start w:val="1"/>
      <w:numFmt w:val="decimal"/>
      <w:suff w:val="nothing"/>
      <w:lvlText w:val="%1"/>
      <w:lvlJc w:val="left"/>
      <w:pPr>
        <w:ind w:left="420" w:hanging="420"/>
      </w:pPr>
      <w:rPr>
        <w:rFonts w:ascii="黑体" w:eastAsia="黑体" w:hAnsi="黑体" w:cs="黑体" w:hint="default"/>
      </w:rPr>
    </w:lvl>
    <w:lvl w:ilvl="1">
      <w:start w:val="1"/>
      <w:numFmt w:val="decimal"/>
      <w:isLgl/>
      <w:lvlText w:val="%1.%2"/>
      <w:lvlJc w:val="left"/>
      <w:pPr>
        <w:ind w:left="405" w:hanging="405"/>
      </w:pPr>
      <w:rPr>
        <w:rFonts w:ascii="黑体" w:eastAsia="黑体" w:hAnsi="黑体" w:hint="default"/>
      </w:rPr>
    </w:lvl>
    <w:lvl w:ilvl="2">
      <w:start w:val="1"/>
      <w:numFmt w:val="decimal"/>
      <w:isLgl/>
      <w:lvlText w:val="%1.%2.%3"/>
      <w:lvlJc w:val="left"/>
      <w:pPr>
        <w:ind w:left="720" w:hanging="720"/>
      </w:pPr>
      <w:rPr>
        <w:rFonts w:ascii="黑体" w:eastAsia="黑体" w:hAnsi="黑体" w:hint="default"/>
      </w:rPr>
    </w:lvl>
    <w:lvl w:ilvl="3">
      <w:start w:val="1"/>
      <w:numFmt w:val="decimal"/>
      <w:isLgl/>
      <w:lvlText w:val="%1.%2.%3.%4"/>
      <w:lvlJc w:val="left"/>
      <w:pPr>
        <w:ind w:left="720" w:hanging="720"/>
      </w:pPr>
      <w:rPr>
        <w:rFonts w:ascii="黑体" w:eastAsia="黑体" w:hAnsi="黑体" w:hint="default"/>
      </w:rPr>
    </w:lvl>
    <w:lvl w:ilvl="4">
      <w:start w:val="1"/>
      <w:numFmt w:val="decimal"/>
      <w:isLgl/>
      <w:lvlText w:val="%1.%2.%3.%4.%5"/>
      <w:lvlJc w:val="left"/>
      <w:pPr>
        <w:ind w:left="1080" w:hanging="1080"/>
      </w:pPr>
      <w:rPr>
        <w:rFonts w:ascii="黑体" w:eastAsia="黑体" w:hAnsi="黑体" w:hint="default"/>
      </w:rPr>
    </w:lvl>
    <w:lvl w:ilvl="5">
      <w:start w:val="1"/>
      <w:numFmt w:val="decimal"/>
      <w:isLgl/>
      <w:lvlText w:val="%1.%2.%3.%4.%5.%6"/>
      <w:lvlJc w:val="left"/>
      <w:pPr>
        <w:ind w:left="1080" w:hanging="1080"/>
      </w:pPr>
      <w:rPr>
        <w:rFonts w:ascii="黑体" w:eastAsia="黑体" w:hAnsi="黑体" w:hint="default"/>
      </w:rPr>
    </w:lvl>
    <w:lvl w:ilvl="6">
      <w:start w:val="1"/>
      <w:numFmt w:val="decimal"/>
      <w:isLgl/>
      <w:lvlText w:val="%1.%2.%3.%4.%5.%6.%7"/>
      <w:lvlJc w:val="left"/>
      <w:pPr>
        <w:ind w:left="1080" w:hanging="1080"/>
      </w:pPr>
      <w:rPr>
        <w:rFonts w:ascii="黑体" w:eastAsia="黑体" w:hAnsi="黑体" w:hint="default"/>
      </w:rPr>
    </w:lvl>
    <w:lvl w:ilvl="7">
      <w:start w:val="1"/>
      <w:numFmt w:val="decimal"/>
      <w:isLgl/>
      <w:lvlText w:val="%1.%2.%3.%4.%5.%6.%7.%8"/>
      <w:lvlJc w:val="left"/>
      <w:pPr>
        <w:ind w:left="1440" w:hanging="1440"/>
      </w:pPr>
      <w:rPr>
        <w:rFonts w:ascii="黑体" w:eastAsia="黑体" w:hAnsi="黑体" w:hint="default"/>
      </w:rPr>
    </w:lvl>
    <w:lvl w:ilvl="8">
      <w:start w:val="1"/>
      <w:numFmt w:val="decimal"/>
      <w:isLgl/>
      <w:lvlText w:val="%1.%2.%3.%4.%5.%6.%7.%8.%9"/>
      <w:lvlJc w:val="left"/>
      <w:pPr>
        <w:ind w:left="1440" w:hanging="1440"/>
      </w:pPr>
      <w:rPr>
        <w:rFonts w:ascii="黑体" w:eastAsia="黑体" w:hAnsi="黑体" w:hint="default"/>
      </w:rPr>
    </w:lvl>
  </w:abstractNum>
  <w:abstractNum w:abstractNumId="1" w15:restartNumberingAfterBreak="0">
    <w:nsid w:val="35FCE585"/>
    <w:multiLevelType w:val="singleLevel"/>
    <w:tmpl w:val="35FCE585"/>
    <w:lvl w:ilvl="0">
      <w:start w:val="1"/>
      <w:numFmt w:val="lowerLetter"/>
      <w:suff w:val="space"/>
      <w:lvlText w:val="%1)"/>
      <w:lvlJc w:val="left"/>
    </w:lvl>
  </w:abstractNum>
  <w:abstractNum w:abstractNumId="2" w15:restartNumberingAfterBreak="0">
    <w:nsid w:val="39246A1E"/>
    <w:multiLevelType w:val="multilevel"/>
    <w:tmpl w:val="39246A1E"/>
    <w:lvl w:ilvl="0">
      <w:start w:val="6"/>
      <w:numFmt w:val="decimal"/>
      <w:pStyle w:val="a"/>
      <w:lvlText w:val="%1"/>
      <w:lvlJc w:val="left"/>
      <w:pPr>
        <w:tabs>
          <w:tab w:val="left" w:pos="360"/>
        </w:tabs>
        <w:ind w:left="360" w:hanging="360"/>
      </w:pPr>
      <w:rPr>
        <w:rFonts w:hint="default"/>
      </w:rPr>
    </w:lvl>
    <w:lvl w:ilvl="1">
      <w:start w:val="1"/>
      <w:numFmt w:val="decimal"/>
      <w:isLgl/>
      <w:lvlText w:val="%1.%2"/>
      <w:lvlJc w:val="left"/>
      <w:pPr>
        <w:tabs>
          <w:tab w:val="left" w:pos="360"/>
        </w:tabs>
        <w:ind w:left="360" w:hanging="36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3" w15:restartNumberingAfterBreak="0">
    <w:nsid w:val="39E42C35"/>
    <w:multiLevelType w:val="multilevel"/>
    <w:tmpl w:val="39E42C35"/>
    <w:lvl w:ilvl="0">
      <w:start w:val="1"/>
      <w:numFmt w:val="chineseCountingThousand"/>
      <w:pStyle w:val="1"/>
      <w:suff w:val="nothing"/>
      <w:lvlText w:val="第%1章"/>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noPunctuationKerning/>
  <w:characterSpacingControl w:val="compressPunctuation"/>
  <w:hdrShapeDefaults>
    <o:shapedefaults v:ext="edit" spidmax="205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lY2M0NGVkYzVlYThlZjQyZjI2Y2RiZGMwYzI5YjEifQ=="/>
  </w:docVars>
  <w:rsids>
    <w:rsidRoot w:val="006474C5"/>
    <w:rsid w:val="000009F7"/>
    <w:rsid w:val="00001465"/>
    <w:rsid w:val="000019C0"/>
    <w:rsid w:val="00005259"/>
    <w:rsid w:val="000052C1"/>
    <w:rsid w:val="00006BA0"/>
    <w:rsid w:val="0001140E"/>
    <w:rsid w:val="00011F61"/>
    <w:rsid w:val="000156F9"/>
    <w:rsid w:val="00016AA1"/>
    <w:rsid w:val="00017A67"/>
    <w:rsid w:val="00022628"/>
    <w:rsid w:val="000244FB"/>
    <w:rsid w:val="000250FF"/>
    <w:rsid w:val="0002609A"/>
    <w:rsid w:val="00026235"/>
    <w:rsid w:val="00026D25"/>
    <w:rsid w:val="00027846"/>
    <w:rsid w:val="0003229B"/>
    <w:rsid w:val="000329D7"/>
    <w:rsid w:val="000330D2"/>
    <w:rsid w:val="00036588"/>
    <w:rsid w:val="00037866"/>
    <w:rsid w:val="00041436"/>
    <w:rsid w:val="000430D3"/>
    <w:rsid w:val="000505DB"/>
    <w:rsid w:val="00050B57"/>
    <w:rsid w:val="00052314"/>
    <w:rsid w:val="00053C45"/>
    <w:rsid w:val="00056461"/>
    <w:rsid w:val="00057E42"/>
    <w:rsid w:val="00057F18"/>
    <w:rsid w:val="000612D7"/>
    <w:rsid w:val="00062072"/>
    <w:rsid w:val="00062CE1"/>
    <w:rsid w:val="00064D0C"/>
    <w:rsid w:val="00066F3C"/>
    <w:rsid w:val="00070FB4"/>
    <w:rsid w:val="00073931"/>
    <w:rsid w:val="00074477"/>
    <w:rsid w:val="000745DF"/>
    <w:rsid w:val="00074E45"/>
    <w:rsid w:val="000755A4"/>
    <w:rsid w:val="00075CA3"/>
    <w:rsid w:val="00076E2E"/>
    <w:rsid w:val="00076F65"/>
    <w:rsid w:val="00077ED7"/>
    <w:rsid w:val="00080A2D"/>
    <w:rsid w:val="000817D9"/>
    <w:rsid w:val="00081995"/>
    <w:rsid w:val="00082187"/>
    <w:rsid w:val="00082BFB"/>
    <w:rsid w:val="00084573"/>
    <w:rsid w:val="0008478F"/>
    <w:rsid w:val="00086889"/>
    <w:rsid w:val="00090709"/>
    <w:rsid w:val="00090B76"/>
    <w:rsid w:val="00091376"/>
    <w:rsid w:val="000A138F"/>
    <w:rsid w:val="000A23EB"/>
    <w:rsid w:val="000A298F"/>
    <w:rsid w:val="000A45A0"/>
    <w:rsid w:val="000A7164"/>
    <w:rsid w:val="000A7FDF"/>
    <w:rsid w:val="000B115A"/>
    <w:rsid w:val="000B3171"/>
    <w:rsid w:val="000B6108"/>
    <w:rsid w:val="000C12C6"/>
    <w:rsid w:val="000C3F11"/>
    <w:rsid w:val="000C49C7"/>
    <w:rsid w:val="000C5D3A"/>
    <w:rsid w:val="000D2268"/>
    <w:rsid w:val="000D260D"/>
    <w:rsid w:val="000D78A4"/>
    <w:rsid w:val="000E09A9"/>
    <w:rsid w:val="000E2878"/>
    <w:rsid w:val="000E4E18"/>
    <w:rsid w:val="000E58CC"/>
    <w:rsid w:val="000E60BE"/>
    <w:rsid w:val="000E7700"/>
    <w:rsid w:val="000F2B0D"/>
    <w:rsid w:val="000F3F79"/>
    <w:rsid w:val="000F468B"/>
    <w:rsid w:val="000F4CBC"/>
    <w:rsid w:val="000F5032"/>
    <w:rsid w:val="000F7109"/>
    <w:rsid w:val="000F760C"/>
    <w:rsid w:val="00100665"/>
    <w:rsid w:val="0010188B"/>
    <w:rsid w:val="00101EF8"/>
    <w:rsid w:val="00103678"/>
    <w:rsid w:val="00104F2B"/>
    <w:rsid w:val="00110ADF"/>
    <w:rsid w:val="00110EC3"/>
    <w:rsid w:val="001165AE"/>
    <w:rsid w:val="001169A4"/>
    <w:rsid w:val="00116A6A"/>
    <w:rsid w:val="0012192E"/>
    <w:rsid w:val="00127204"/>
    <w:rsid w:val="001273CF"/>
    <w:rsid w:val="00130982"/>
    <w:rsid w:val="00130C79"/>
    <w:rsid w:val="0013140B"/>
    <w:rsid w:val="001319A2"/>
    <w:rsid w:val="001321D4"/>
    <w:rsid w:val="00132800"/>
    <w:rsid w:val="001346CB"/>
    <w:rsid w:val="00136249"/>
    <w:rsid w:val="00146457"/>
    <w:rsid w:val="001506CD"/>
    <w:rsid w:val="001518E8"/>
    <w:rsid w:val="001524CD"/>
    <w:rsid w:val="00152AA4"/>
    <w:rsid w:val="001532C6"/>
    <w:rsid w:val="00156677"/>
    <w:rsid w:val="001576C6"/>
    <w:rsid w:val="00160F7D"/>
    <w:rsid w:val="001610FB"/>
    <w:rsid w:val="00171E70"/>
    <w:rsid w:val="00175602"/>
    <w:rsid w:val="001806E7"/>
    <w:rsid w:val="00180DE1"/>
    <w:rsid w:val="001818FB"/>
    <w:rsid w:val="0018287C"/>
    <w:rsid w:val="00184704"/>
    <w:rsid w:val="00184EAE"/>
    <w:rsid w:val="00186D9C"/>
    <w:rsid w:val="00187B71"/>
    <w:rsid w:val="00191315"/>
    <w:rsid w:val="00193029"/>
    <w:rsid w:val="001A00DD"/>
    <w:rsid w:val="001A20BF"/>
    <w:rsid w:val="001A2551"/>
    <w:rsid w:val="001A2785"/>
    <w:rsid w:val="001A7680"/>
    <w:rsid w:val="001A777D"/>
    <w:rsid w:val="001B21A0"/>
    <w:rsid w:val="001B2261"/>
    <w:rsid w:val="001B4114"/>
    <w:rsid w:val="001B5B29"/>
    <w:rsid w:val="001B6FB2"/>
    <w:rsid w:val="001C134A"/>
    <w:rsid w:val="001C2A92"/>
    <w:rsid w:val="001C3FD5"/>
    <w:rsid w:val="001C42AF"/>
    <w:rsid w:val="001C74D7"/>
    <w:rsid w:val="001C77AD"/>
    <w:rsid w:val="001D6D86"/>
    <w:rsid w:val="001E0BC8"/>
    <w:rsid w:val="001E26B9"/>
    <w:rsid w:val="001E51E4"/>
    <w:rsid w:val="001E7AB1"/>
    <w:rsid w:val="001F0351"/>
    <w:rsid w:val="001F2F14"/>
    <w:rsid w:val="001F40DE"/>
    <w:rsid w:val="001F5AD3"/>
    <w:rsid w:val="001F5C12"/>
    <w:rsid w:val="001F7999"/>
    <w:rsid w:val="001F7ED0"/>
    <w:rsid w:val="002105A2"/>
    <w:rsid w:val="00210BA4"/>
    <w:rsid w:val="002111F4"/>
    <w:rsid w:val="00212F92"/>
    <w:rsid w:val="00214D4C"/>
    <w:rsid w:val="002156AF"/>
    <w:rsid w:val="00216C4F"/>
    <w:rsid w:val="00217E03"/>
    <w:rsid w:val="0022110E"/>
    <w:rsid w:val="002211D7"/>
    <w:rsid w:val="00221824"/>
    <w:rsid w:val="00222A6E"/>
    <w:rsid w:val="002245CE"/>
    <w:rsid w:val="00224B82"/>
    <w:rsid w:val="00225550"/>
    <w:rsid w:val="002312CC"/>
    <w:rsid w:val="002329A2"/>
    <w:rsid w:val="00234F0D"/>
    <w:rsid w:val="00235139"/>
    <w:rsid w:val="002356D9"/>
    <w:rsid w:val="00235FF9"/>
    <w:rsid w:val="00237CE4"/>
    <w:rsid w:val="00240A54"/>
    <w:rsid w:val="0024102B"/>
    <w:rsid w:val="00244336"/>
    <w:rsid w:val="00244A2E"/>
    <w:rsid w:val="00246A73"/>
    <w:rsid w:val="00246CB8"/>
    <w:rsid w:val="00246FAF"/>
    <w:rsid w:val="00250B7B"/>
    <w:rsid w:val="00255275"/>
    <w:rsid w:val="00255815"/>
    <w:rsid w:val="0025648B"/>
    <w:rsid w:val="00257FFB"/>
    <w:rsid w:val="0026042A"/>
    <w:rsid w:val="00261400"/>
    <w:rsid w:val="002630C1"/>
    <w:rsid w:val="00265CFE"/>
    <w:rsid w:val="00270C18"/>
    <w:rsid w:val="002715C9"/>
    <w:rsid w:val="00272124"/>
    <w:rsid w:val="00272E24"/>
    <w:rsid w:val="00276068"/>
    <w:rsid w:val="0028212B"/>
    <w:rsid w:val="00286CD8"/>
    <w:rsid w:val="0029092F"/>
    <w:rsid w:val="002911ED"/>
    <w:rsid w:val="002917F8"/>
    <w:rsid w:val="002932AC"/>
    <w:rsid w:val="00294EE3"/>
    <w:rsid w:val="00295418"/>
    <w:rsid w:val="002954CC"/>
    <w:rsid w:val="00295993"/>
    <w:rsid w:val="002A1F8F"/>
    <w:rsid w:val="002A2C75"/>
    <w:rsid w:val="002A3C06"/>
    <w:rsid w:val="002A58FE"/>
    <w:rsid w:val="002A5E93"/>
    <w:rsid w:val="002A5FA6"/>
    <w:rsid w:val="002A6EC8"/>
    <w:rsid w:val="002A7C29"/>
    <w:rsid w:val="002B0EFD"/>
    <w:rsid w:val="002B1DA7"/>
    <w:rsid w:val="002B5437"/>
    <w:rsid w:val="002B5839"/>
    <w:rsid w:val="002B59C5"/>
    <w:rsid w:val="002B5B6B"/>
    <w:rsid w:val="002B6851"/>
    <w:rsid w:val="002C04DE"/>
    <w:rsid w:val="002C0C2B"/>
    <w:rsid w:val="002C1403"/>
    <w:rsid w:val="002C1FA0"/>
    <w:rsid w:val="002C2A7F"/>
    <w:rsid w:val="002C2B81"/>
    <w:rsid w:val="002C330D"/>
    <w:rsid w:val="002C4CCD"/>
    <w:rsid w:val="002C6600"/>
    <w:rsid w:val="002C6758"/>
    <w:rsid w:val="002C7352"/>
    <w:rsid w:val="002E149F"/>
    <w:rsid w:val="002E34FD"/>
    <w:rsid w:val="002E45AE"/>
    <w:rsid w:val="002E6CFE"/>
    <w:rsid w:val="002F2A4C"/>
    <w:rsid w:val="002F3495"/>
    <w:rsid w:val="002F4CE1"/>
    <w:rsid w:val="002F6901"/>
    <w:rsid w:val="002F6DAF"/>
    <w:rsid w:val="002F7C2E"/>
    <w:rsid w:val="00301AAB"/>
    <w:rsid w:val="00301B8A"/>
    <w:rsid w:val="003023A2"/>
    <w:rsid w:val="00303662"/>
    <w:rsid w:val="00306C8F"/>
    <w:rsid w:val="00307949"/>
    <w:rsid w:val="00310546"/>
    <w:rsid w:val="003150CA"/>
    <w:rsid w:val="0031521A"/>
    <w:rsid w:val="00323DBB"/>
    <w:rsid w:val="00325FAE"/>
    <w:rsid w:val="00327DAF"/>
    <w:rsid w:val="00327EBE"/>
    <w:rsid w:val="00333917"/>
    <w:rsid w:val="00334267"/>
    <w:rsid w:val="00334B24"/>
    <w:rsid w:val="003367E6"/>
    <w:rsid w:val="00336FB2"/>
    <w:rsid w:val="003408CC"/>
    <w:rsid w:val="003424BB"/>
    <w:rsid w:val="00343181"/>
    <w:rsid w:val="00346705"/>
    <w:rsid w:val="00347DE2"/>
    <w:rsid w:val="00350833"/>
    <w:rsid w:val="00350898"/>
    <w:rsid w:val="0035135A"/>
    <w:rsid w:val="003566A4"/>
    <w:rsid w:val="00357B37"/>
    <w:rsid w:val="0036180B"/>
    <w:rsid w:val="00361896"/>
    <w:rsid w:val="00361E74"/>
    <w:rsid w:val="00362D37"/>
    <w:rsid w:val="00363035"/>
    <w:rsid w:val="00364304"/>
    <w:rsid w:val="0036552A"/>
    <w:rsid w:val="003655A8"/>
    <w:rsid w:val="003660AB"/>
    <w:rsid w:val="00374D69"/>
    <w:rsid w:val="00374E2D"/>
    <w:rsid w:val="00375D7C"/>
    <w:rsid w:val="00376B06"/>
    <w:rsid w:val="003803FC"/>
    <w:rsid w:val="00380C26"/>
    <w:rsid w:val="00381AEF"/>
    <w:rsid w:val="00381C3A"/>
    <w:rsid w:val="003829B3"/>
    <w:rsid w:val="00383273"/>
    <w:rsid w:val="00387865"/>
    <w:rsid w:val="0039033E"/>
    <w:rsid w:val="003943FB"/>
    <w:rsid w:val="003952D6"/>
    <w:rsid w:val="003A4DB4"/>
    <w:rsid w:val="003A6516"/>
    <w:rsid w:val="003A6B48"/>
    <w:rsid w:val="003A764C"/>
    <w:rsid w:val="003B4D1F"/>
    <w:rsid w:val="003B58CD"/>
    <w:rsid w:val="003B674B"/>
    <w:rsid w:val="003B6CAB"/>
    <w:rsid w:val="003B6D8B"/>
    <w:rsid w:val="003B71D9"/>
    <w:rsid w:val="003B7AE2"/>
    <w:rsid w:val="003C0D97"/>
    <w:rsid w:val="003C132C"/>
    <w:rsid w:val="003C1AE5"/>
    <w:rsid w:val="003C4C84"/>
    <w:rsid w:val="003C5AD3"/>
    <w:rsid w:val="003C7AFF"/>
    <w:rsid w:val="003D08C0"/>
    <w:rsid w:val="003D1CF4"/>
    <w:rsid w:val="003D372A"/>
    <w:rsid w:val="003D3C54"/>
    <w:rsid w:val="003D5027"/>
    <w:rsid w:val="003D5FED"/>
    <w:rsid w:val="003D6630"/>
    <w:rsid w:val="003E0D3D"/>
    <w:rsid w:val="003E2866"/>
    <w:rsid w:val="003E2FCB"/>
    <w:rsid w:val="003E3504"/>
    <w:rsid w:val="003E401F"/>
    <w:rsid w:val="003E5851"/>
    <w:rsid w:val="003E7D11"/>
    <w:rsid w:val="003F01FA"/>
    <w:rsid w:val="003F3B51"/>
    <w:rsid w:val="003F5C0F"/>
    <w:rsid w:val="003F653E"/>
    <w:rsid w:val="003F6729"/>
    <w:rsid w:val="004044F5"/>
    <w:rsid w:val="004046CA"/>
    <w:rsid w:val="00406890"/>
    <w:rsid w:val="004115DC"/>
    <w:rsid w:val="004124A0"/>
    <w:rsid w:val="00413FF9"/>
    <w:rsid w:val="00414AE2"/>
    <w:rsid w:val="00414B9C"/>
    <w:rsid w:val="00415A4D"/>
    <w:rsid w:val="00420652"/>
    <w:rsid w:val="00421536"/>
    <w:rsid w:val="00421B8D"/>
    <w:rsid w:val="00424500"/>
    <w:rsid w:val="00425660"/>
    <w:rsid w:val="00427F67"/>
    <w:rsid w:val="00430368"/>
    <w:rsid w:val="004318BD"/>
    <w:rsid w:val="004318F4"/>
    <w:rsid w:val="0043329D"/>
    <w:rsid w:val="004356C4"/>
    <w:rsid w:val="00441900"/>
    <w:rsid w:val="00442D37"/>
    <w:rsid w:val="00444A0C"/>
    <w:rsid w:val="00446A88"/>
    <w:rsid w:val="00446D6D"/>
    <w:rsid w:val="00452CCD"/>
    <w:rsid w:val="00452FE2"/>
    <w:rsid w:val="00454721"/>
    <w:rsid w:val="00455F98"/>
    <w:rsid w:val="00456891"/>
    <w:rsid w:val="00456FD3"/>
    <w:rsid w:val="0045720B"/>
    <w:rsid w:val="004614CB"/>
    <w:rsid w:val="00461B2E"/>
    <w:rsid w:val="00461FF9"/>
    <w:rsid w:val="00462ACA"/>
    <w:rsid w:val="004639BC"/>
    <w:rsid w:val="004642E0"/>
    <w:rsid w:val="00464B1D"/>
    <w:rsid w:val="00465E0E"/>
    <w:rsid w:val="00466B66"/>
    <w:rsid w:val="004677B9"/>
    <w:rsid w:val="00467C2E"/>
    <w:rsid w:val="004703D0"/>
    <w:rsid w:val="00470CA5"/>
    <w:rsid w:val="004720FF"/>
    <w:rsid w:val="00476232"/>
    <w:rsid w:val="004802C3"/>
    <w:rsid w:val="004845C4"/>
    <w:rsid w:val="004848C6"/>
    <w:rsid w:val="00486793"/>
    <w:rsid w:val="004869E2"/>
    <w:rsid w:val="0049473F"/>
    <w:rsid w:val="00494E5C"/>
    <w:rsid w:val="00495762"/>
    <w:rsid w:val="00495F3A"/>
    <w:rsid w:val="00496527"/>
    <w:rsid w:val="004965AE"/>
    <w:rsid w:val="004A01E8"/>
    <w:rsid w:val="004A0AF5"/>
    <w:rsid w:val="004A144C"/>
    <w:rsid w:val="004A3703"/>
    <w:rsid w:val="004A3EE9"/>
    <w:rsid w:val="004A4E9F"/>
    <w:rsid w:val="004A5A6B"/>
    <w:rsid w:val="004A5B2C"/>
    <w:rsid w:val="004A6178"/>
    <w:rsid w:val="004A656F"/>
    <w:rsid w:val="004A7B24"/>
    <w:rsid w:val="004A7C23"/>
    <w:rsid w:val="004B096C"/>
    <w:rsid w:val="004B17A5"/>
    <w:rsid w:val="004B1813"/>
    <w:rsid w:val="004B30DF"/>
    <w:rsid w:val="004B346E"/>
    <w:rsid w:val="004B47FC"/>
    <w:rsid w:val="004B6065"/>
    <w:rsid w:val="004B6B7A"/>
    <w:rsid w:val="004C024B"/>
    <w:rsid w:val="004C7353"/>
    <w:rsid w:val="004C7F63"/>
    <w:rsid w:val="004D34CB"/>
    <w:rsid w:val="004D623B"/>
    <w:rsid w:val="004E1B1C"/>
    <w:rsid w:val="004E653D"/>
    <w:rsid w:val="004F19EE"/>
    <w:rsid w:val="004F57A7"/>
    <w:rsid w:val="004F7489"/>
    <w:rsid w:val="005003C0"/>
    <w:rsid w:val="00503028"/>
    <w:rsid w:val="00505CB0"/>
    <w:rsid w:val="00511152"/>
    <w:rsid w:val="005126FA"/>
    <w:rsid w:val="00512D50"/>
    <w:rsid w:val="00517A7A"/>
    <w:rsid w:val="00521851"/>
    <w:rsid w:val="00522333"/>
    <w:rsid w:val="00524284"/>
    <w:rsid w:val="00527C2F"/>
    <w:rsid w:val="005308A2"/>
    <w:rsid w:val="005311C1"/>
    <w:rsid w:val="005313D3"/>
    <w:rsid w:val="0053183F"/>
    <w:rsid w:val="0053421D"/>
    <w:rsid w:val="005346DB"/>
    <w:rsid w:val="00536C43"/>
    <w:rsid w:val="00537120"/>
    <w:rsid w:val="0054061C"/>
    <w:rsid w:val="00541D9A"/>
    <w:rsid w:val="00542CDF"/>
    <w:rsid w:val="00542EB6"/>
    <w:rsid w:val="00543405"/>
    <w:rsid w:val="0054677E"/>
    <w:rsid w:val="00547951"/>
    <w:rsid w:val="00553389"/>
    <w:rsid w:val="0055391B"/>
    <w:rsid w:val="00553B2D"/>
    <w:rsid w:val="00554135"/>
    <w:rsid w:val="00560D38"/>
    <w:rsid w:val="005611B6"/>
    <w:rsid w:val="005627A1"/>
    <w:rsid w:val="00562B13"/>
    <w:rsid w:val="00564802"/>
    <w:rsid w:val="00564870"/>
    <w:rsid w:val="00566694"/>
    <w:rsid w:val="00566DDD"/>
    <w:rsid w:val="00567364"/>
    <w:rsid w:val="00567FB5"/>
    <w:rsid w:val="00571D94"/>
    <w:rsid w:val="00572C7D"/>
    <w:rsid w:val="0057769C"/>
    <w:rsid w:val="0058237F"/>
    <w:rsid w:val="005828E7"/>
    <w:rsid w:val="0058380D"/>
    <w:rsid w:val="00583CD8"/>
    <w:rsid w:val="005850E8"/>
    <w:rsid w:val="005863CA"/>
    <w:rsid w:val="00586943"/>
    <w:rsid w:val="00586E17"/>
    <w:rsid w:val="0058700A"/>
    <w:rsid w:val="005903AE"/>
    <w:rsid w:val="00591369"/>
    <w:rsid w:val="00591A1A"/>
    <w:rsid w:val="005936F4"/>
    <w:rsid w:val="00595758"/>
    <w:rsid w:val="00595DF1"/>
    <w:rsid w:val="005A699B"/>
    <w:rsid w:val="005A6ABA"/>
    <w:rsid w:val="005A7072"/>
    <w:rsid w:val="005A7235"/>
    <w:rsid w:val="005A7E9E"/>
    <w:rsid w:val="005B11AA"/>
    <w:rsid w:val="005B25C4"/>
    <w:rsid w:val="005B47D0"/>
    <w:rsid w:val="005B50D1"/>
    <w:rsid w:val="005C1B8B"/>
    <w:rsid w:val="005C3627"/>
    <w:rsid w:val="005C42E5"/>
    <w:rsid w:val="005C49BE"/>
    <w:rsid w:val="005C5604"/>
    <w:rsid w:val="005C6981"/>
    <w:rsid w:val="005C7430"/>
    <w:rsid w:val="005C76F9"/>
    <w:rsid w:val="005D00E3"/>
    <w:rsid w:val="005D3D81"/>
    <w:rsid w:val="005D5744"/>
    <w:rsid w:val="005D7646"/>
    <w:rsid w:val="005E2EEC"/>
    <w:rsid w:val="005E35AF"/>
    <w:rsid w:val="005F0355"/>
    <w:rsid w:val="005F0E45"/>
    <w:rsid w:val="005F27FD"/>
    <w:rsid w:val="005F3D25"/>
    <w:rsid w:val="005F448F"/>
    <w:rsid w:val="005F4B02"/>
    <w:rsid w:val="005F5AD1"/>
    <w:rsid w:val="006001FF"/>
    <w:rsid w:val="00600313"/>
    <w:rsid w:val="006021C6"/>
    <w:rsid w:val="0060375D"/>
    <w:rsid w:val="006047B9"/>
    <w:rsid w:val="00604EA2"/>
    <w:rsid w:val="0060675F"/>
    <w:rsid w:val="006074D1"/>
    <w:rsid w:val="00607AEC"/>
    <w:rsid w:val="00610825"/>
    <w:rsid w:val="00611B8A"/>
    <w:rsid w:val="006157DC"/>
    <w:rsid w:val="0061783E"/>
    <w:rsid w:val="006243DD"/>
    <w:rsid w:val="00624A13"/>
    <w:rsid w:val="00626756"/>
    <w:rsid w:val="00631638"/>
    <w:rsid w:val="00631809"/>
    <w:rsid w:val="006328D2"/>
    <w:rsid w:val="006329AC"/>
    <w:rsid w:val="006348F1"/>
    <w:rsid w:val="00634AC9"/>
    <w:rsid w:val="006359D3"/>
    <w:rsid w:val="00635CC8"/>
    <w:rsid w:val="006365B7"/>
    <w:rsid w:val="00636877"/>
    <w:rsid w:val="00636B28"/>
    <w:rsid w:val="00641F08"/>
    <w:rsid w:val="00642780"/>
    <w:rsid w:val="006432BF"/>
    <w:rsid w:val="00643577"/>
    <w:rsid w:val="006438B0"/>
    <w:rsid w:val="00643D17"/>
    <w:rsid w:val="0064560F"/>
    <w:rsid w:val="00646955"/>
    <w:rsid w:val="00646A06"/>
    <w:rsid w:val="006471C8"/>
    <w:rsid w:val="006474C5"/>
    <w:rsid w:val="00647705"/>
    <w:rsid w:val="00647B21"/>
    <w:rsid w:val="00654911"/>
    <w:rsid w:val="006558DF"/>
    <w:rsid w:val="006558F1"/>
    <w:rsid w:val="0066336A"/>
    <w:rsid w:val="0066513A"/>
    <w:rsid w:val="00665B35"/>
    <w:rsid w:val="0066689B"/>
    <w:rsid w:val="0066750C"/>
    <w:rsid w:val="0067000D"/>
    <w:rsid w:val="00670BA7"/>
    <w:rsid w:val="00671DA0"/>
    <w:rsid w:val="00673F40"/>
    <w:rsid w:val="0067752F"/>
    <w:rsid w:val="00677FD5"/>
    <w:rsid w:val="00680E06"/>
    <w:rsid w:val="006811A6"/>
    <w:rsid w:val="0068287F"/>
    <w:rsid w:val="00682B27"/>
    <w:rsid w:val="006838F7"/>
    <w:rsid w:val="006848A1"/>
    <w:rsid w:val="00690F1B"/>
    <w:rsid w:val="00692645"/>
    <w:rsid w:val="0069294D"/>
    <w:rsid w:val="00692FA4"/>
    <w:rsid w:val="0069462F"/>
    <w:rsid w:val="00694727"/>
    <w:rsid w:val="00695D67"/>
    <w:rsid w:val="00695DEC"/>
    <w:rsid w:val="00697928"/>
    <w:rsid w:val="006A5122"/>
    <w:rsid w:val="006B0C23"/>
    <w:rsid w:val="006B0C8C"/>
    <w:rsid w:val="006B17F8"/>
    <w:rsid w:val="006B19D7"/>
    <w:rsid w:val="006B2627"/>
    <w:rsid w:val="006C0D99"/>
    <w:rsid w:val="006C0E6A"/>
    <w:rsid w:val="006C2789"/>
    <w:rsid w:val="006C37F7"/>
    <w:rsid w:val="006C5C8F"/>
    <w:rsid w:val="006D2E9E"/>
    <w:rsid w:val="006D4E2D"/>
    <w:rsid w:val="006D5040"/>
    <w:rsid w:val="006E135C"/>
    <w:rsid w:val="006E1BD0"/>
    <w:rsid w:val="006E1C70"/>
    <w:rsid w:val="006E1FBB"/>
    <w:rsid w:val="006E331A"/>
    <w:rsid w:val="006E3DF2"/>
    <w:rsid w:val="006E508B"/>
    <w:rsid w:val="006E5871"/>
    <w:rsid w:val="006E5C62"/>
    <w:rsid w:val="006E6228"/>
    <w:rsid w:val="006E6369"/>
    <w:rsid w:val="006F203A"/>
    <w:rsid w:val="006F55F3"/>
    <w:rsid w:val="00701323"/>
    <w:rsid w:val="00701461"/>
    <w:rsid w:val="00701A19"/>
    <w:rsid w:val="007020DD"/>
    <w:rsid w:val="007045BE"/>
    <w:rsid w:val="007076A8"/>
    <w:rsid w:val="00707AAB"/>
    <w:rsid w:val="00707F5C"/>
    <w:rsid w:val="007119E5"/>
    <w:rsid w:val="00712A91"/>
    <w:rsid w:val="007136F0"/>
    <w:rsid w:val="00713EC8"/>
    <w:rsid w:val="00713F90"/>
    <w:rsid w:val="00722092"/>
    <w:rsid w:val="007230F0"/>
    <w:rsid w:val="00723E76"/>
    <w:rsid w:val="0072414F"/>
    <w:rsid w:val="007274DC"/>
    <w:rsid w:val="0072781F"/>
    <w:rsid w:val="00727EDD"/>
    <w:rsid w:val="00731350"/>
    <w:rsid w:val="0073149B"/>
    <w:rsid w:val="007315C8"/>
    <w:rsid w:val="007338A8"/>
    <w:rsid w:val="00733FB0"/>
    <w:rsid w:val="00734588"/>
    <w:rsid w:val="00737022"/>
    <w:rsid w:val="00741977"/>
    <w:rsid w:val="00741B12"/>
    <w:rsid w:val="00742D7E"/>
    <w:rsid w:val="00742F16"/>
    <w:rsid w:val="00743FFE"/>
    <w:rsid w:val="00747934"/>
    <w:rsid w:val="007504FA"/>
    <w:rsid w:val="00753366"/>
    <w:rsid w:val="00755AF9"/>
    <w:rsid w:val="00760749"/>
    <w:rsid w:val="007634E3"/>
    <w:rsid w:val="0076361E"/>
    <w:rsid w:val="00765FDA"/>
    <w:rsid w:val="0076719F"/>
    <w:rsid w:val="00771F36"/>
    <w:rsid w:val="007745D0"/>
    <w:rsid w:val="00780A5D"/>
    <w:rsid w:val="007877E4"/>
    <w:rsid w:val="00790010"/>
    <w:rsid w:val="007906E9"/>
    <w:rsid w:val="00791632"/>
    <w:rsid w:val="00794E05"/>
    <w:rsid w:val="00794F36"/>
    <w:rsid w:val="00797BA3"/>
    <w:rsid w:val="007A07AE"/>
    <w:rsid w:val="007A4ABE"/>
    <w:rsid w:val="007A6831"/>
    <w:rsid w:val="007A6970"/>
    <w:rsid w:val="007A7159"/>
    <w:rsid w:val="007B1A81"/>
    <w:rsid w:val="007B1E93"/>
    <w:rsid w:val="007B4008"/>
    <w:rsid w:val="007B750B"/>
    <w:rsid w:val="007C1BE8"/>
    <w:rsid w:val="007C1ED1"/>
    <w:rsid w:val="007C5A42"/>
    <w:rsid w:val="007D1623"/>
    <w:rsid w:val="007D1C66"/>
    <w:rsid w:val="007D3EDD"/>
    <w:rsid w:val="007D45CD"/>
    <w:rsid w:val="007E0DE3"/>
    <w:rsid w:val="007E2004"/>
    <w:rsid w:val="007E284C"/>
    <w:rsid w:val="007E44C2"/>
    <w:rsid w:val="007E4555"/>
    <w:rsid w:val="007E514B"/>
    <w:rsid w:val="007F38F5"/>
    <w:rsid w:val="008007E8"/>
    <w:rsid w:val="00802CC7"/>
    <w:rsid w:val="00803968"/>
    <w:rsid w:val="00803FB9"/>
    <w:rsid w:val="00807FE4"/>
    <w:rsid w:val="0081030B"/>
    <w:rsid w:val="0081282A"/>
    <w:rsid w:val="00814403"/>
    <w:rsid w:val="00814CFF"/>
    <w:rsid w:val="00815864"/>
    <w:rsid w:val="008207B8"/>
    <w:rsid w:val="00820C0A"/>
    <w:rsid w:val="00820F72"/>
    <w:rsid w:val="00821450"/>
    <w:rsid w:val="008219A5"/>
    <w:rsid w:val="00825DC8"/>
    <w:rsid w:val="00826691"/>
    <w:rsid w:val="00831ACE"/>
    <w:rsid w:val="00832E83"/>
    <w:rsid w:val="00834422"/>
    <w:rsid w:val="0083794D"/>
    <w:rsid w:val="00840E42"/>
    <w:rsid w:val="00841F4D"/>
    <w:rsid w:val="008424FD"/>
    <w:rsid w:val="00842F3B"/>
    <w:rsid w:val="00843A59"/>
    <w:rsid w:val="00843B8B"/>
    <w:rsid w:val="008455B5"/>
    <w:rsid w:val="00847BFB"/>
    <w:rsid w:val="0085232C"/>
    <w:rsid w:val="008540FA"/>
    <w:rsid w:val="00856369"/>
    <w:rsid w:val="00857104"/>
    <w:rsid w:val="008573FE"/>
    <w:rsid w:val="008618D8"/>
    <w:rsid w:val="00861D41"/>
    <w:rsid w:val="00863AB3"/>
    <w:rsid w:val="0086459B"/>
    <w:rsid w:val="00865223"/>
    <w:rsid w:val="008654DD"/>
    <w:rsid w:val="00865CB5"/>
    <w:rsid w:val="00866EB5"/>
    <w:rsid w:val="00867EDD"/>
    <w:rsid w:val="00874545"/>
    <w:rsid w:val="008749B5"/>
    <w:rsid w:val="00877E9A"/>
    <w:rsid w:val="008805B2"/>
    <w:rsid w:val="00882F73"/>
    <w:rsid w:val="00883E25"/>
    <w:rsid w:val="00890716"/>
    <w:rsid w:val="00890AE4"/>
    <w:rsid w:val="0089192A"/>
    <w:rsid w:val="00891CAE"/>
    <w:rsid w:val="0089407B"/>
    <w:rsid w:val="008955A6"/>
    <w:rsid w:val="0089663D"/>
    <w:rsid w:val="00896F53"/>
    <w:rsid w:val="008A035B"/>
    <w:rsid w:val="008A066E"/>
    <w:rsid w:val="008A67EC"/>
    <w:rsid w:val="008A7CCC"/>
    <w:rsid w:val="008B00D3"/>
    <w:rsid w:val="008B132B"/>
    <w:rsid w:val="008B33FE"/>
    <w:rsid w:val="008B3A18"/>
    <w:rsid w:val="008B42AF"/>
    <w:rsid w:val="008B434D"/>
    <w:rsid w:val="008C2876"/>
    <w:rsid w:val="008C46C4"/>
    <w:rsid w:val="008C6629"/>
    <w:rsid w:val="008C7F70"/>
    <w:rsid w:val="008D190E"/>
    <w:rsid w:val="008D2271"/>
    <w:rsid w:val="008D26AE"/>
    <w:rsid w:val="008E0999"/>
    <w:rsid w:val="008E300B"/>
    <w:rsid w:val="008E46B3"/>
    <w:rsid w:val="008E4C6F"/>
    <w:rsid w:val="008E780D"/>
    <w:rsid w:val="008F0477"/>
    <w:rsid w:val="00900279"/>
    <w:rsid w:val="00900A69"/>
    <w:rsid w:val="00903413"/>
    <w:rsid w:val="0090407F"/>
    <w:rsid w:val="009050C2"/>
    <w:rsid w:val="00907F1C"/>
    <w:rsid w:val="00910773"/>
    <w:rsid w:val="00910CEE"/>
    <w:rsid w:val="0091185E"/>
    <w:rsid w:val="00911FC0"/>
    <w:rsid w:val="009139E6"/>
    <w:rsid w:val="00914B85"/>
    <w:rsid w:val="009174BD"/>
    <w:rsid w:val="0092076D"/>
    <w:rsid w:val="00921AA2"/>
    <w:rsid w:val="0092211A"/>
    <w:rsid w:val="00926BB2"/>
    <w:rsid w:val="00933F08"/>
    <w:rsid w:val="00934489"/>
    <w:rsid w:val="00935D87"/>
    <w:rsid w:val="00935FD8"/>
    <w:rsid w:val="00936C70"/>
    <w:rsid w:val="00937168"/>
    <w:rsid w:val="00937D49"/>
    <w:rsid w:val="009428ED"/>
    <w:rsid w:val="00944B8E"/>
    <w:rsid w:val="009455E2"/>
    <w:rsid w:val="009560AC"/>
    <w:rsid w:val="00956BE7"/>
    <w:rsid w:val="00957A6A"/>
    <w:rsid w:val="00960167"/>
    <w:rsid w:val="0096029A"/>
    <w:rsid w:val="00960934"/>
    <w:rsid w:val="0096108C"/>
    <w:rsid w:val="00961B24"/>
    <w:rsid w:val="00961BBC"/>
    <w:rsid w:val="00963AD2"/>
    <w:rsid w:val="0096448A"/>
    <w:rsid w:val="00964C6C"/>
    <w:rsid w:val="0096703C"/>
    <w:rsid w:val="00967C71"/>
    <w:rsid w:val="00970AA9"/>
    <w:rsid w:val="00970E56"/>
    <w:rsid w:val="009715AC"/>
    <w:rsid w:val="009725E1"/>
    <w:rsid w:val="0097301E"/>
    <w:rsid w:val="00975A5B"/>
    <w:rsid w:val="00977110"/>
    <w:rsid w:val="00977372"/>
    <w:rsid w:val="00982EA8"/>
    <w:rsid w:val="00985A25"/>
    <w:rsid w:val="0098620E"/>
    <w:rsid w:val="009863F1"/>
    <w:rsid w:val="00986FBB"/>
    <w:rsid w:val="00990AED"/>
    <w:rsid w:val="00991142"/>
    <w:rsid w:val="00992CA8"/>
    <w:rsid w:val="0099695A"/>
    <w:rsid w:val="009A0D37"/>
    <w:rsid w:val="009A1574"/>
    <w:rsid w:val="009A3629"/>
    <w:rsid w:val="009A4C1F"/>
    <w:rsid w:val="009A6E85"/>
    <w:rsid w:val="009A73AB"/>
    <w:rsid w:val="009B1611"/>
    <w:rsid w:val="009B3339"/>
    <w:rsid w:val="009B44DE"/>
    <w:rsid w:val="009B51B3"/>
    <w:rsid w:val="009B56AD"/>
    <w:rsid w:val="009B5B9D"/>
    <w:rsid w:val="009B5D1F"/>
    <w:rsid w:val="009B6CB5"/>
    <w:rsid w:val="009B766D"/>
    <w:rsid w:val="009B7BDF"/>
    <w:rsid w:val="009C181D"/>
    <w:rsid w:val="009C1993"/>
    <w:rsid w:val="009C65C2"/>
    <w:rsid w:val="009C7DDF"/>
    <w:rsid w:val="009D0ACE"/>
    <w:rsid w:val="009D3C86"/>
    <w:rsid w:val="009D4711"/>
    <w:rsid w:val="009D5941"/>
    <w:rsid w:val="009D6C93"/>
    <w:rsid w:val="009E0CE8"/>
    <w:rsid w:val="009E0EF0"/>
    <w:rsid w:val="009E1B30"/>
    <w:rsid w:val="009E311B"/>
    <w:rsid w:val="009E3DDB"/>
    <w:rsid w:val="009E47F5"/>
    <w:rsid w:val="009E4B65"/>
    <w:rsid w:val="009E4F36"/>
    <w:rsid w:val="009E68E4"/>
    <w:rsid w:val="009F154A"/>
    <w:rsid w:val="009F22CC"/>
    <w:rsid w:val="009F2F7C"/>
    <w:rsid w:val="009F4D12"/>
    <w:rsid w:val="009F6DED"/>
    <w:rsid w:val="009F7321"/>
    <w:rsid w:val="009F769A"/>
    <w:rsid w:val="009F7F04"/>
    <w:rsid w:val="00A0124F"/>
    <w:rsid w:val="00A06806"/>
    <w:rsid w:val="00A0747A"/>
    <w:rsid w:val="00A11005"/>
    <w:rsid w:val="00A1264A"/>
    <w:rsid w:val="00A210D6"/>
    <w:rsid w:val="00A2492C"/>
    <w:rsid w:val="00A2687B"/>
    <w:rsid w:val="00A26B41"/>
    <w:rsid w:val="00A3003A"/>
    <w:rsid w:val="00A300D6"/>
    <w:rsid w:val="00A32912"/>
    <w:rsid w:val="00A34230"/>
    <w:rsid w:val="00A35340"/>
    <w:rsid w:val="00A362CF"/>
    <w:rsid w:val="00A37A4E"/>
    <w:rsid w:val="00A41445"/>
    <w:rsid w:val="00A422C8"/>
    <w:rsid w:val="00A4313D"/>
    <w:rsid w:val="00A444AC"/>
    <w:rsid w:val="00A50399"/>
    <w:rsid w:val="00A504FE"/>
    <w:rsid w:val="00A50E6F"/>
    <w:rsid w:val="00A52CCD"/>
    <w:rsid w:val="00A52D7D"/>
    <w:rsid w:val="00A53123"/>
    <w:rsid w:val="00A5381A"/>
    <w:rsid w:val="00A54768"/>
    <w:rsid w:val="00A56381"/>
    <w:rsid w:val="00A62883"/>
    <w:rsid w:val="00A66364"/>
    <w:rsid w:val="00A72894"/>
    <w:rsid w:val="00A77977"/>
    <w:rsid w:val="00A80457"/>
    <w:rsid w:val="00A80AD1"/>
    <w:rsid w:val="00A8280D"/>
    <w:rsid w:val="00A8379F"/>
    <w:rsid w:val="00A84F70"/>
    <w:rsid w:val="00A8687B"/>
    <w:rsid w:val="00A86A4C"/>
    <w:rsid w:val="00A9148C"/>
    <w:rsid w:val="00A96178"/>
    <w:rsid w:val="00A96AF1"/>
    <w:rsid w:val="00AA38E3"/>
    <w:rsid w:val="00AA39A6"/>
    <w:rsid w:val="00AA3B66"/>
    <w:rsid w:val="00AA7F80"/>
    <w:rsid w:val="00AB10D2"/>
    <w:rsid w:val="00AB4709"/>
    <w:rsid w:val="00AB4A4B"/>
    <w:rsid w:val="00AC2285"/>
    <w:rsid w:val="00AC3BB2"/>
    <w:rsid w:val="00AC7AA3"/>
    <w:rsid w:val="00AC7C39"/>
    <w:rsid w:val="00AD03A7"/>
    <w:rsid w:val="00AD0D54"/>
    <w:rsid w:val="00AD18A0"/>
    <w:rsid w:val="00AD1D4A"/>
    <w:rsid w:val="00AD42AD"/>
    <w:rsid w:val="00AD4A6D"/>
    <w:rsid w:val="00AD5EA0"/>
    <w:rsid w:val="00AD698C"/>
    <w:rsid w:val="00AE0C8F"/>
    <w:rsid w:val="00AE10E0"/>
    <w:rsid w:val="00AE1576"/>
    <w:rsid w:val="00AE2B53"/>
    <w:rsid w:val="00AE2D3E"/>
    <w:rsid w:val="00AE4616"/>
    <w:rsid w:val="00AE5DD1"/>
    <w:rsid w:val="00AE6607"/>
    <w:rsid w:val="00AE78F7"/>
    <w:rsid w:val="00AF21BF"/>
    <w:rsid w:val="00AF41EE"/>
    <w:rsid w:val="00AF66A5"/>
    <w:rsid w:val="00AF7451"/>
    <w:rsid w:val="00AF769C"/>
    <w:rsid w:val="00B02C68"/>
    <w:rsid w:val="00B03830"/>
    <w:rsid w:val="00B059A2"/>
    <w:rsid w:val="00B070FB"/>
    <w:rsid w:val="00B12055"/>
    <w:rsid w:val="00B13E1D"/>
    <w:rsid w:val="00B164C4"/>
    <w:rsid w:val="00B16DC5"/>
    <w:rsid w:val="00B175A4"/>
    <w:rsid w:val="00B2052D"/>
    <w:rsid w:val="00B2190B"/>
    <w:rsid w:val="00B22E5F"/>
    <w:rsid w:val="00B2371B"/>
    <w:rsid w:val="00B2375A"/>
    <w:rsid w:val="00B241A3"/>
    <w:rsid w:val="00B2505F"/>
    <w:rsid w:val="00B30095"/>
    <w:rsid w:val="00B310EE"/>
    <w:rsid w:val="00B3154F"/>
    <w:rsid w:val="00B31E02"/>
    <w:rsid w:val="00B34041"/>
    <w:rsid w:val="00B3546F"/>
    <w:rsid w:val="00B36865"/>
    <w:rsid w:val="00B42ADE"/>
    <w:rsid w:val="00B45546"/>
    <w:rsid w:val="00B465AB"/>
    <w:rsid w:val="00B5126E"/>
    <w:rsid w:val="00B54962"/>
    <w:rsid w:val="00B560DC"/>
    <w:rsid w:val="00B61263"/>
    <w:rsid w:val="00B61A2D"/>
    <w:rsid w:val="00B625A0"/>
    <w:rsid w:val="00B64E78"/>
    <w:rsid w:val="00B661C3"/>
    <w:rsid w:val="00B67DE5"/>
    <w:rsid w:val="00B7074E"/>
    <w:rsid w:val="00B70DFD"/>
    <w:rsid w:val="00B71B34"/>
    <w:rsid w:val="00B725E1"/>
    <w:rsid w:val="00B730F4"/>
    <w:rsid w:val="00B7339D"/>
    <w:rsid w:val="00B84572"/>
    <w:rsid w:val="00B8558F"/>
    <w:rsid w:val="00B86F41"/>
    <w:rsid w:val="00B87792"/>
    <w:rsid w:val="00B87B80"/>
    <w:rsid w:val="00B94828"/>
    <w:rsid w:val="00BA00FE"/>
    <w:rsid w:val="00BA0B39"/>
    <w:rsid w:val="00BA118B"/>
    <w:rsid w:val="00BA30A3"/>
    <w:rsid w:val="00BA7306"/>
    <w:rsid w:val="00BB13FB"/>
    <w:rsid w:val="00BB184A"/>
    <w:rsid w:val="00BB3A66"/>
    <w:rsid w:val="00BB40EA"/>
    <w:rsid w:val="00BB563B"/>
    <w:rsid w:val="00BB5B81"/>
    <w:rsid w:val="00BB667B"/>
    <w:rsid w:val="00BC306A"/>
    <w:rsid w:val="00BC527D"/>
    <w:rsid w:val="00BC6CE3"/>
    <w:rsid w:val="00BC717A"/>
    <w:rsid w:val="00BD213D"/>
    <w:rsid w:val="00BD2F8F"/>
    <w:rsid w:val="00BD4976"/>
    <w:rsid w:val="00BE0830"/>
    <w:rsid w:val="00BE1052"/>
    <w:rsid w:val="00BE1939"/>
    <w:rsid w:val="00BE38FA"/>
    <w:rsid w:val="00BE39AC"/>
    <w:rsid w:val="00BE409B"/>
    <w:rsid w:val="00BE6B41"/>
    <w:rsid w:val="00BE6C5F"/>
    <w:rsid w:val="00BF29DB"/>
    <w:rsid w:val="00BF301E"/>
    <w:rsid w:val="00BF4714"/>
    <w:rsid w:val="00BF5390"/>
    <w:rsid w:val="00BF57F1"/>
    <w:rsid w:val="00BF74AC"/>
    <w:rsid w:val="00C0206A"/>
    <w:rsid w:val="00C02693"/>
    <w:rsid w:val="00C1087D"/>
    <w:rsid w:val="00C11BF9"/>
    <w:rsid w:val="00C12DE0"/>
    <w:rsid w:val="00C137A6"/>
    <w:rsid w:val="00C16A92"/>
    <w:rsid w:val="00C20635"/>
    <w:rsid w:val="00C20FD1"/>
    <w:rsid w:val="00C22D6F"/>
    <w:rsid w:val="00C2442C"/>
    <w:rsid w:val="00C33171"/>
    <w:rsid w:val="00C35C92"/>
    <w:rsid w:val="00C363F5"/>
    <w:rsid w:val="00C433B5"/>
    <w:rsid w:val="00C44644"/>
    <w:rsid w:val="00C447FE"/>
    <w:rsid w:val="00C527A9"/>
    <w:rsid w:val="00C52E87"/>
    <w:rsid w:val="00C573CD"/>
    <w:rsid w:val="00C577CC"/>
    <w:rsid w:val="00C612BB"/>
    <w:rsid w:val="00C6382D"/>
    <w:rsid w:val="00C7083E"/>
    <w:rsid w:val="00C73312"/>
    <w:rsid w:val="00C7352F"/>
    <w:rsid w:val="00C73EB4"/>
    <w:rsid w:val="00C745EB"/>
    <w:rsid w:val="00C74B58"/>
    <w:rsid w:val="00C7577E"/>
    <w:rsid w:val="00C76266"/>
    <w:rsid w:val="00C81DFA"/>
    <w:rsid w:val="00C82672"/>
    <w:rsid w:val="00C82D45"/>
    <w:rsid w:val="00C83047"/>
    <w:rsid w:val="00C849E4"/>
    <w:rsid w:val="00C92850"/>
    <w:rsid w:val="00C9321A"/>
    <w:rsid w:val="00C93D39"/>
    <w:rsid w:val="00C94171"/>
    <w:rsid w:val="00C94D9E"/>
    <w:rsid w:val="00C95FF1"/>
    <w:rsid w:val="00C96102"/>
    <w:rsid w:val="00C96AE5"/>
    <w:rsid w:val="00C97847"/>
    <w:rsid w:val="00CA0EB3"/>
    <w:rsid w:val="00CA2A84"/>
    <w:rsid w:val="00CA51FB"/>
    <w:rsid w:val="00CA576C"/>
    <w:rsid w:val="00CA7AA6"/>
    <w:rsid w:val="00CB0D39"/>
    <w:rsid w:val="00CC1D19"/>
    <w:rsid w:val="00CC28D7"/>
    <w:rsid w:val="00CC482F"/>
    <w:rsid w:val="00CC5634"/>
    <w:rsid w:val="00CD1377"/>
    <w:rsid w:val="00CD2259"/>
    <w:rsid w:val="00CD34EE"/>
    <w:rsid w:val="00CD3B2D"/>
    <w:rsid w:val="00CD415F"/>
    <w:rsid w:val="00CD55F8"/>
    <w:rsid w:val="00CD58DF"/>
    <w:rsid w:val="00CD6296"/>
    <w:rsid w:val="00CE00B4"/>
    <w:rsid w:val="00CE0F66"/>
    <w:rsid w:val="00CE127B"/>
    <w:rsid w:val="00CE3672"/>
    <w:rsid w:val="00CE53CF"/>
    <w:rsid w:val="00CE74FC"/>
    <w:rsid w:val="00CF003B"/>
    <w:rsid w:val="00CF293D"/>
    <w:rsid w:val="00CF5523"/>
    <w:rsid w:val="00CF56BA"/>
    <w:rsid w:val="00CF5C51"/>
    <w:rsid w:val="00CF648F"/>
    <w:rsid w:val="00CF6E82"/>
    <w:rsid w:val="00CF7CD1"/>
    <w:rsid w:val="00D01449"/>
    <w:rsid w:val="00D04942"/>
    <w:rsid w:val="00D04D48"/>
    <w:rsid w:val="00D05D7F"/>
    <w:rsid w:val="00D07998"/>
    <w:rsid w:val="00D07AF7"/>
    <w:rsid w:val="00D07BF1"/>
    <w:rsid w:val="00D07D3E"/>
    <w:rsid w:val="00D12516"/>
    <w:rsid w:val="00D16162"/>
    <w:rsid w:val="00D17B05"/>
    <w:rsid w:val="00D2040A"/>
    <w:rsid w:val="00D3083F"/>
    <w:rsid w:val="00D31F45"/>
    <w:rsid w:val="00D361A1"/>
    <w:rsid w:val="00D4026E"/>
    <w:rsid w:val="00D40A97"/>
    <w:rsid w:val="00D41F91"/>
    <w:rsid w:val="00D42F1F"/>
    <w:rsid w:val="00D4444D"/>
    <w:rsid w:val="00D44B85"/>
    <w:rsid w:val="00D45161"/>
    <w:rsid w:val="00D6189F"/>
    <w:rsid w:val="00D61AF1"/>
    <w:rsid w:val="00D65D36"/>
    <w:rsid w:val="00D65DD8"/>
    <w:rsid w:val="00D669A0"/>
    <w:rsid w:val="00D673FB"/>
    <w:rsid w:val="00D70946"/>
    <w:rsid w:val="00D710DA"/>
    <w:rsid w:val="00D73616"/>
    <w:rsid w:val="00D74E69"/>
    <w:rsid w:val="00D763F5"/>
    <w:rsid w:val="00D76F46"/>
    <w:rsid w:val="00D80566"/>
    <w:rsid w:val="00D8137B"/>
    <w:rsid w:val="00D86339"/>
    <w:rsid w:val="00D86E6B"/>
    <w:rsid w:val="00D90014"/>
    <w:rsid w:val="00D90EDE"/>
    <w:rsid w:val="00D91024"/>
    <w:rsid w:val="00D92FAE"/>
    <w:rsid w:val="00D96A30"/>
    <w:rsid w:val="00DA3D60"/>
    <w:rsid w:val="00DA4162"/>
    <w:rsid w:val="00DA4D4B"/>
    <w:rsid w:val="00DA5401"/>
    <w:rsid w:val="00DA563A"/>
    <w:rsid w:val="00DB0FD8"/>
    <w:rsid w:val="00DB30E1"/>
    <w:rsid w:val="00DB55CB"/>
    <w:rsid w:val="00DB5AC7"/>
    <w:rsid w:val="00DB6254"/>
    <w:rsid w:val="00DC0B56"/>
    <w:rsid w:val="00DC2395"/>
    <w:rsid w:val="00DC31B9"/>
    <w:rsid w:val="00DC3386"/>
    <w:rsid w:val="00DC3CB0"/>
    <w:rsid w:val="00DC53B2"/>
    <w:rsid w:val="00DC6003"/>
    <w:rsid w:val="00DD0344"/>
    <w:rsid w:val="00DD164E"/>
    <w:rsid w:val="00DD18DA"/>
    <w:rsid w:val="00DD1DD4"/>
    <w:rsid w:val="00DD20AE"/>
    <w:rsid w:val="00DD44A2"/>
    <w:rsid w:val="00DD6D5A"/>
    <w:rsid w:val="00DD756E"/>
    <w:rsid w:val="00DE12B6"/>
    <w:rsid w:val="00DE2970"/>
    <w:rsid w:val="00DE2BE8"/>
    <w:rsid w:val="00DE2CE6"/>
    <w:rsid w:val="00DE3D9A"/>
    <w:rsid w:val="00DE4093"/>
    <w:rsid w:val="00DE6661"/>
    <w:rsid w:val="00DF1BDA"/>
    <w:rsid w:val="00DF66B2"/>
    <w:rsid w:val="00DF7915"/>
    <w:rsid w:val="00E0015A"/>
    <w:rsid w:val="00E0234E"/>
    <w:rsid w:val="00E0284B"/>
    <w:rsid w:val="00E03D38"/>
    <w:rsid w:val="00E04325"/>
    <w:rsid w:val="00E04350"/>
    <w:rsid w:val="00E046F3"/>
    <w:rsid w:val="00E05056"/>
    <w:rsid w:val="00E0604A"/>
    <w:rsid w:val="00E07E71"/>
    <w:rsid w:val="00E10DC1"/>
    <w:rsid w:val="00E11DC8"/>
    <w:rsid w:val="00E12337"/>
    <w:rsid w:val="00E13A39"/>
    <w:rsid w:val="00E1453E"/>
    <w:rsid w:val="00E148A3"/>
    <w:rsid w:val="00E179E3"/>
    <w:rsid w:val="00E2022F"/>
    <w:rsid w:val="00E2360E"/>
    <w:rsid w:val="00E24500"/>
    <w:rsid w:val="00E26AF2"/>
    <w:rsid w:val="00E3038D"/>
    <w:rsid w:val="00E30519"/>
    <w:rsid w:val="00E30659"/>
    <w:rsid w:val="00E3138D"/>
    <w:rsid w:val="00E31D3B"/>
    <w:rsid w:val="00E32584"/>
    <w:rsid w:val="00E345D3"/>
    <w:rsid w:val="00E357D0"/>
    <w:rsid w:val="00E35B37"/>
    <w:rsid w:val="00E377A5"/>
    <w:rsid w:val="00E43F55"/>
    <w:rsid w:val="00E44980"/>
    <w:rsid w:val="00E44B7C"/>
    <w:rsid w:val="00E44EF1"/>
    <w:rsid w:val="00E452C5"/>
    <w:rsid w:val="00E4690C"/>
    <w:rsid w:val="00E5128D"/>
    <w:rsid w:val="00E523E2"/>
    <w:rsid w:val="00E5338D"/>
    <w:rsid w:val="00E53AAC"/>
    <w:rsid w:val="00E55114"/>
    <w:rsid w:val="00E56F8C"/>
    <w:rsid w:val="00E6383B"/>
    <w:rsid w:val="00E65B72"/>
    <w:rsid w:val="00E66646"/>
    <w:rsid w:val="00E676EA"/>
    <w:rsid w:val="00E67EA1"/>
    <w:rsid w:val="00E730B3"/>
    <w:rsid w:val="00E737D8"/>
    <w:rsid w:val="00E73939"/>
    <w:rsid w:val="00E7503A"/>
    <w:rsid w:val="00E75849"/>
    <w:rsid w:val="00E764A9"/>
    <w:rsid w:val="00E76548"/>
    <w:rsid w:val="00E81255"/>
    <w:rsid w:val="00E83BFD"/>
    <w:rsid w:val="00E86A10"/>
    <w:rsid w:val="00E87CA2"/>
    <w:rsid w:val="00E91CC1"/>
    <w:rsid w:val="00E9425E"/>
    <w:rsid w:val="00E94324"/>
    <w:rsid w:val="00E94F2D"/>
    <w:rsid w:val="00E9576F"/>
    <w:rsid w:val="00E963DB"/>
    <w:rsid w:val="00E96E72"/>
    <w:rsid w:val="00E96F04"/>
    <w:rsid w:val="00E97432"/>
    <w:rsid w:val="00E97536"/>
    <w:rsid w:val="00EA5C74"/>
    <w:rsid w:val="00EA6723"/>
    <w:rsid w:val="00EB197D"/>
    <w:rsid w:val="00EB7238"/>
    <w:rsid w:val="00EC313D"/>
    <w:rsid w:val="00EC5F98"/>
    <w:rsid w:val="00EC608F"/>
    <w:rsid w:val="00EC7CE3"/>
    <w:rsid w:val="00ED09F3"/>
    <w:rsid w:val="00ED10CD"/>
    <w:rsid w:val="00ED2DDE"/>
    <w:rsid w:val="00ED4379"/>
    <w:rsid w:val="00ED43CF"/>
    <w:rsid w:val="00ED4977"/>
    <w:rsid w:val="00ED655A"/>
    <w:rsid w:val="00EE2EC0"/>
    <w:rsid w:val="00EE3655"/>
    <w:rsid w:val="00EE6A57"/>
    <w:rsid w:val="00EE7E94"/>
    <w:rsid w:val="00EF1CBF"/>
    <w:rsid w:val="00EF2867"/>
    <w:rsid w:val="00EF59CC"/>
    <w:rsid w:val="00F00B10"/>
    <w:rsid w:val="00F00E67"/>
    <w:rsid w:val="00F0269C"/>
    <w:rsid w:val="00F03537"/>
    <w:rsid w:val="00F072FE"/>
    <w:rsid w:val="00F07645"/>
    <w:rsid w:val="00F10F88"/>
    <w:rsid w:val="00F1191C"/>
    <w:rsid w:val="00F140FE"/>
    <w:rsid w:val="00F1529D"/>
    <w:rsid w:val="00F15605"/>
    <w:rsid w:val="00F1561E"/>
    <w:rsid w:val="00F200B5"/>
    <w:rsid w:val="00F20542"/>
    <w:rsid w:val="00F2502C"/>
    <w:rsid w:val="00F25055"/>
    <w:rsid w:val="00F25E81"/>
    <w:rsid w:val="00F2673F"/>
    <w:rsid w:val="00F2710A"/>
    <w:rsid w:val="00F30412"/>
    <w:rsid w:val="00F3101A"/>
    <w:rsid w:val="00F34FE8"/>
    <w:rsid w:val="00F35B69"/>
    <w:rsid w:val="00F431AD"/>
    <w:rsid w:val="00F44404"/>
    <w:rsid w:val="00F444FF"/>
    <w:rsid w:val="00F46E50"/>
    <w:rsid w:val="00F47C2A"/>
    <w:rsid w:val="00F52AEE"/>
    <w:rsid w:val="00F53379"/>
    <w:rsid w:val="00F606E9"/>
    <w:rsid w:val="00F60ABB"/>
    <w:rsid w:val="00F6356B"/>
    <w:rsid w:val="00F65A0F"/>
    <w:rsid w:val="00F67AB5"/>
    <w:rsid w:val="00F67B93"/>
    <w:rsid w:val="00F708A1"/>
    <w:rsid w:val="00F712E0"/>
    <w:rsid w:val="00F74246"/>
    <w:rsid w:val="00F7424A"/>
    <w:rsid w:val="00F7469B"/>
    <w:rsid w:val="00F747D2"/>
    <w:rsid w:val="00F748FA"/>
    <w:rsid w:val="00F83370"/>
    <w:rsid w:val="00F902E2"/>
    <w:rsid w:val="00F94E00"/>
    <w:rsid w:val="00F950C6"/>
    <w:rsid w:val="00F951CF"/>
    <w:rsid w:val="00F95A0A"/>
    <w:rsid w:val="00F97A57"/>
    <w:rsid w:val="00FA19FE"/>
    <w:rsid w:val="00FA4029"/>
    <w:rsid w:val="00FA4B86"/>
    <w:rsid w:val="00FA5757"/>
    <w:rsid w:val="00FA6ECB"/>
    <w:rsid w:val="00FB0AED"/>
    <w:rsid w:val="00FB5BA9"/>
    <w:rsid w:val="00FB792D"/>
    <w:rsid w:val="00FC05CA"/>
    <w:rsid w:val="00FC0A67"/>
    <w:rsid w:val="00FC19AD"/>
    <w:rsid w:val="00FD045B"/>
    <w:rsid w:val="00FD3185"/>
    <w:rsid w:val="00FD4FED"/>
    <w:rsid w:val="00FD5BA9"/>
    <w:rsid w:val="00FD5C9E"/>
    <w:rsid w:val="00FD6E26"/>
    <w:rsid w:val="00FD6EA7"/>
    <w:rsid w:val="00FD7156"/>
    <w:rsid w:val="00FD77A4"/>
    <w:rsid w:val="00FE13BB"/>
    <w:rsid w:val="00FE1B19"/>
    <w:rsid w:val="00FE1DBA"/>
    <w:rsid w:val="00FE4883"/>
    <w:rsid w:val="00FE62E6"/>
    <w:rsid w:val="00FE666B"/>
    <w:rsid w:val="00FF16B3"/>
    <w:rsid w:val="0187775A"/>
    <w:rsid w:val="020A0489"/>
    <w:rsid w:val="02203C97"/>
    <w:rsid w:val="02BF0509"/>
    <w:rsid w:val="03612439"/>
    <w:rsid w:val="03B578C3"/>
    <w:rsid w:val="0512661D"/>
    <w:rsid w:val="06EA3E96"/>
    <w:rsid w:val="0C482000"/>
    <w:rsid w:val="0C7778BC"/>
    <w:rsid w:val="0F631828"/>
    <w:rsid w:val="130E5FB3"/>
    <w:rsid w:val="13B10D10"/>
    <w:rsid w:val="13E21CBC"/>
    <w:rsid w:val="14462317"/>
    <w:rsid w:val="19F36CF5"/>
    <w:rsid w:val="1AE714AC"/>
    <w:rsid w:val="1B0B5816"/>
    <w:rsid w:val="1BA66B3F"/>
    <w:rsid w:val="1CDE3AF1"/>
    <w:rsid w:val="1F215BCF"/>
    <w:rsid w:val="20BB2AFE"/>
    <w:rsid w:val="21C21F96"/>
    <w:rsid w:val="2344483A"/>
    <w:rsid w:val="241741D1"/>
    <w:rsid w:val="24BF2F6C"/>
    <w:rsid w:val="258E471C"/>
    <w:rsid w:val="28F60FCD"/>
    <w:rsid w:val="2B005924"/>
    <w:rsid w:val="2D3354D6"/>
    <w:rsid w:val="2DA0203D"/>
    <w:rsid w:val="2E0F053C"/>
    <w:rsid w:val="30D03F07"/>
    <w:rsid w:val="31216334"/>
    <w:rsid w:val="336D504E"/>
    <w:rsid w:val="33AD37EA"/>
    <w:rsid w:val="3509794F"/>
    <w:rsid w:val="38301DBE"/>
    <w:rsid w:val="3A545E38"/>
    <w:rsid w:val="3AC87286"/>
    <w:rsid w:val="3B340CC8"/>
    <w:rsid w:val="3EEC0B96"/>
    <w:rsid w:val="40F924D6"/>
    <w:rsid w:val="414E4D73"/>
    <w:rsid w:val="42D039DC"/>
    <w:rsid w:val="43F32F40"/>
    <w:rsid w:val="458A0FC3"/>
    <w:rsid w:val="45A328B5"/>
    <w:rsid w:val="46D8797F"/>
    <w:rsid w:val="474161CC"/>
    <w:rsid w:val="47AF3216"/>
    <w:rsid w:val="496A2251"/>
    <w:rsid w:val="49D57E9B"/>
    <w:rsid w:val="4B9D718B"/>
    <w:rsid w:val="4BAA28BC"/>
    <w:rsid w:val="4CC34F69"/>
    <w:rsid w:val="4D46680A"/>
    <w:rsid w:val="4E431F51"/>
    <w:rsid w:val="501222E0"/>
    <w:rsid w:val="51D6084F"/>
    <w:rsid w:val="533757B5"/>
    <w:rsid w:val="5434715C"/>
    <w:rsid w:val="559410F9"/>
    <w:rsid w:val="56531C16"/>
    <w:rsid w:val="570655DD"/>
    <w:rsid w:val="596B5486"/>
    <w:rsid w:val="5ABB7CD4"/>
    <w:rsid w:val="5D761F5E"/>
    <w:rsid w:val="5E825FC4"/>
    <w:rsid w:val="60700018"/>
    <w:rsid w:val="61E138C1"/>
    <w:rsid w:val="62336BDB"/>
    <w:rsid w:val="62F80294"/>
    <w:rsid w:val="64C44C16"/>
    <w:rsid w:val="65283949"/>
    <w:rsid w:val="65435002"/>
    <w:rsid w:val="661832E3"/>
    <w:rsid w:val="694A2BC9"/>
    <w:rsid w:val="6A7F4138"/>
    <w:rsid w:val="6CD36576"/>
    <w:rsid w:val="6E9E1F6D"/>
    <w:rsid w:val="6FB26D85"/>
    <w:rsid w:val="702E0F9F"/>
    <w:rsid w:val="711F134F"/>
    <w:rsid w:val="728769EA"/>
    <w:rsid w:val="7471005A"/>
    <w:rsid w:val="76E55325"/>
    <w:rsid w:val="782234E4"/>
    <w:rsid w:val="79C93603"/>
    <w:rsid w:val="7B715F11"/>
    <w:rsid w:val="7BAE1E7E"/>
    <w:rsid w:val="7F1A5283"/>
    <w:rsid w:val="7FC20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color="white">
      <v:fill color="white"/>
    </o:shapedefaults>
    <o:shapelayout v:ext="edit">
      <o:idmap v:ext="edit" data="2"/>
    </o:shapelayout>
  </w:shapeDefaults>
  <w:decimalSymbol w:val="."/>
  <w:listSeparator w:val=","/>
  <w14:docId w14:val="1E487445"/>
  <w15:docId w15:val="{66D2A4F2-3654-4A64-A721-3A4B64BB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unhideWhenUsed="1" w:qFormat="1"/>
    <w:lsdException w:name="footnote text"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page number" w:semiHidden="1" w:qFormat="1"/>
    <w:lsdException w:name="List 2" w:qFormat="1"/>
    <w:lsdException w:name="Title" w:qFormat="1"/>
    <w:lsdException w:name="Default Paragraph Font" w:semiHidden="1" w:uiPriority="1" w:unhideWhenUsed="1" w:qFormat="1"/>
    <w:lsdException w:name="Body Text Indent" w:semiHidden="1" w:qFormat="1"/>
    <w:lsdException w:name="Subtitle" w:qFormat="1"/>
    <w:lsdException w:name="Date" w:semiHidden="1" w:qFormat="1"/>
    <w:lsdException w:name="Strong" w:uiPriority="22" w:qFormat="1"/>
    <w:lsdException w:name="Emphasis" w:qFormat="1"/>
    <w:lsdException w:name="Document Map" w:qFormat="1"/>
    <w:lsdException w:name="Plain Text" w:uiPriority="2"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qFormat/>
    <w:pPr>
      <w:keepNext/>
      <w:keepLines/>
      <w:numPr>
        <w:numId w:val="1"/>
      </w:numPr>
      <w:spacing w:before="340" w:after="330" w:line="578" w:lineRule="auto"/>
      <w:outlineLvl w:val="0"/>
    </w:pPr>
    <w:rPr>
      <w:b/>
      <w:bCs/>
      <w:kern w:val="44"/>
      <w:sz w:val="44"/>
      <w:szCs w:val="44"/>
    </w:rPr>
  </w:style>
  <w:style w:type="paragraph" w:styleId="2">
    <w:name w:val="heading 2"/>
    <w:basedOn w:val="a0"/>
    <w:next w:val="a0"/>
    <w:qFormat/>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0"/>
    <w:next w:val="a0"/>
    <w:qFormat/>
    <w:pPr>
      <w:keepNext/>
      <w:keepLines/>
      <w:numPr>
        <w:ilvl w:val="2"/>
        <w:numId w:val="1"/>
      </w:numPr>
      <w:spacing w:before="260" w:after="260" w:line="416" w:lineRule="auto"/>
      <w:outlineLvl w:val="2"/>
    </w:pPr>
    <w:rPr>
      <w:b/>
      <w:bCs/>
      <w:sz w:val="32"/>
      <w:szCs w:val="32"/>
    </w:rPr>
  </w:style>
  <w:style w:type="paragraph" w:styleId="4">
    <w:name w:val="heading 4"/>
    <w:basedOn w:val="a0"/>
    <w:next w:val="a0"/>
    <w:qFormat/>
    <w:pPr>
      <w:keepNext/>
      <w:keepLines/>
      <w:numPr>
        <w:ilvl w:val="3"/>
        <w:numId w:val="1"/>
      </w:numPr>
      <w:spacing w:before="280" w:after="290" w:line="376" w:lineRule="auto"/>
      <w:outlineLvl w:val="3"/>
    </w:pPr>
    <w:rPr>
      <w:rFonts w:ascii="Arial" w:eastAsia="黑体" w:hAnsi="Arial"/>
      <w:b/>
      <w:bCs/>
      <w:sz w:val="28"/>
      <w:szCs w:val="28"/>
    </w:rPr>
  </w:style>
  <w:style w:type="paragraph" w:styleId="5">
    <w:name w:val="heading 5"/>
    <w:basedOn w:val="a0"/>
    <w:next w:val="a0"/>
    <w:qFormat/>
    <w:pPr>
      <w:keepNext/>
      <w:keepLines/>
      <w:numPr>
        <w:ilvl w:val="4"/>
        <w:numId w:val="1"/>
      </w:numPr>
      <w:spacing w:before="280" w:after="290" w:line="376" w:lineRule="auto"/>
      <w:outlineLvl w:val="4"/>
    </w:pPr>
    <w:rPr>
      <w:b/>
      <w:bCs/>
      <w:sz w:val="28"/>
      <w:szCs w:val="28"/>
    </w:rPr>
  </w:style>
  <w:style w:type="paragraph" w:styleId="6">
    <w:name w:val="heading 6"/>
    <w:basedOn w:val="a0"/>
    <w:next w:val="a0"/>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0"/>
    <w:next w:val="a0"/>
    <w:qFormat/>
    <w:pPr>
      <w:keepNext/>
      <w:keepLines/>
      <w:numPr>
        <w:ilvl w:val="6"/>
        <w:numId w:val="1"/>
      </w:numPr>
      <w:spacing w:before="240" w:after="64" w:line="320" w:lineRule="auto"/>
      <w:outlineLvl w:val="6"/>
    </w:pPr>
    <w:rPr>
      <w:b/>
      <w:bCs/>
      <w:sz w:val="24"/>
    </w:rPr>
  </w:style>
  <w:style w:type="paragraph" w:styleId="8">
    <w:name w:val="heading 8"/>
    <w:basedOn w:val="a0"/>
    <w:next w:val="a0"/>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0"/>
    <w:next w:val="a0"/>
    <w:qFormat/>
    <w:pPr>
      <w:keepNext/>
      <w:keepLines/>
      <w:numPr>
        <w:ilvl w:val="8"/>
        <w:numId w:val="1"/>
      </w:numPr>
      <w:spacing w:before="240"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qFormat/>
    <w:pPr>
      <w:ind w:firstLineChars="200" w:firstLine="420"/>
    </w:pPr>
  </w:style>
  <w:style w:type="paragraph" w:styleId="a5">
    <w:name w:val="Document Map"/>
    <w:basedOn w:val="a0"/>
    <w:link w:val="a6"/>
    <w:qFormat/>
    <w:rPr>
      <w:rFonts w:ascii="宋体"/>
      <w:sz w:val="18"/>
      <w:szCs w:val="18"/>
    </w:rPr>
  </w:style>
  <w:style w:type="paragraph" w:styleId="a7">
    <w:name w:val="annotation text"/>
    <w:basedOn w:val="a0"/>
    <w:link w:val="a8"/>
    <w:qFormat/>
    <w:pPr>
      <w:jc w:val="left"/>
    </w:pPr>
  </w:style>
  <w:style w:type="paragraph" w:styleId="a9">
    <w:name w:val="Body Text Indent"/>
    <w:basedOn w:val="a0"/>
    <w:semiHidden/>
    <w:qFormat/>
    <w:pPr>
      <w:adjustRightInd w:val="0"/>
      <w:spacing w:line="300" w:lineRule="exact"/>
      <w:ind w:firstLineChars="200" w:firstLine="420"/>
      <w:textAlignment w:val="baseline"/>
    </w:pPr>
    <w:rPr>
      <w:kern w:val="0"/>
      <w:szCs w:val="20"/>
    </w:rPr>
  </w:style>
  <w:style w:type="paragraph" w:styleId="20">
    <w:name w:val="List 2"/>
    <w:basedOn w:val="a0"/>
    <w:qFormat/>
    <w:pPr>
      <w:ind w:leftChars="200" w:left="100" w:hangingChars="200" w:hanging="200"/>
      <w:contextualSpacing/>
    </w:pPr>
  </w:style>
  <w:style w:type="paragraph" w:styleId="aa">
    <w:name w:val="Plain Text"/>
    <w:basedOn w:val="a0"/>
    <w:link w:val="10"/>
    <w:uiPriority w:val="2"/>
    <w:qFormat/>
    <w:rPr>
      <w:rFonts w:ascii="宋体" w:hAnsi="Courier New" w:cs="Courier New"/>
      <w:szCs w:val="21"/>
    </w:rPr>
  </w:style>
  <w:style w:type="paragraph" w:styleId="ab">
    <w:name w:val="Date"/>
    <w:basedOn w:val="a0"/>
    <w:next w:val="a0"/>
    <w:link w:val="ac"/>
    <w:semiHidden/>
    <w:qFormat/>
    <w:pPr>
      <w:ind w:leftChars="2500" w:left="100"/>
    </w:pPr>
  </w:style>
  <w:style w:type="paragraph" w:styleId="ad">
    <w:name w:val="Balloon Text"/>
    <w:basedOn w:val="a0"/>
    <w:link w:val="ae"/>
    <w:qFormat/>
    <w:rPr>
      <w:sz w:val="18"/>
      <w:szCs w:val="18"/>
    </w:rPr>
  </w:style>
  <w:style w:type="paragraph" w:styleId="af">
    <w:name w:val="footer"/>
    <w:basedOn w:val="a0"/>
    <w:link w:val="af0"/>
    <w:uiPriority w:val="99"/>
    <w:qFormat/>
    <w:pPr>
      <w:tabs>
        <w:tab w:val="center" w:pos="4153"/>
        <w:tab w:val="right" w:pos="8306"/>
      </w:tabs>
      <w:snapToGrid w:val="0"/>
      <w:jc w:val="left"/>
    </w:pPr>
    <w:rPr>
      <w:sz w:val="18"/>
      <w:szCs w:val="18"/>
    </w:rPr>
  </w:style>
  <w:style w:type="paragraph" w:styleId="af1">
    <w:name w:val="header"/>
    <w:basedOn w:val="a0"/>
    <w:link w:val="af2"/>
    <w:uiPriority w:val="99"/>
    <w:qFormat/>
    <w:pPr>
      <w:pBdr>
        <w:bottom w:val="single" w:sz="6" w:space="1" w:color="auto"/>
      </w:pBdr>
      <w:tabs>
        <w:tab w:val="center" w:pos="4153"/>
        <w:tab w:val="right" w:pos="8306"/>
      </w:tabs>
      <w:snapToGrid w:val="0"/>
      <w:jc w:val="center"/>
    </w:pPr>
    <w:rPr>
      <w:sz w:val="18"/>
      <w:szCs w:val="18"/>
    </w:rPr>
  </w:style>
  <w:style w:type="paragraph" w:styleId="af3">
    <w:name w:val="footnote text"/>
    <w:basedOn w:val="a0"/>
    <w:link w:val="af4"/>
    <w:qFormat/>
    <w:pPr>
      <w:snapToGrid w:val="0"/>
      <w:jc w:val="left"/>
    </w:pPr>
    <w:rPr>
      <w:sz w:val="18"/>
      <w:szCs w:val="18"/>
    </w:rPr>
  </w:style>
  <w:style w:type="paragraph" w:styleId="af5">
    <w:name w:val="Normal (Web)"/>
    <w:basedOn w:val="a0"/>
    <w:uiPriority w:val="99"/>
    <w:unhideWhenUsed/>
    <w:qFormat/>
    <w:pPr>
      <w:spacing w:beforeAutospacing="1" w:afterAutospacing="1"/>
      <w:jc w:val="left"/>
    </w:pPr>
    <w:rPr>
      <w:kern w:val="0"/>
      <w:sz w:val="24"/>
    </w:rPr>
  </w:style>
  <w:style w:type="paragraph" w:styleId="af6">
    <w:name w:val="annotation subject"/>
    <w:basedOn w:val="a7"/>
    <w:next w:val="a7"/>
    <w:link w:val="af7"/>
    <w:qFormat/>
    <w:rPr>
      <w:b/>
      <w:bCs/>
    </w:rPr>
  </w:style>
  <w:style w:type="table" w:styleId="af8">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uiPriority w:val="22"/>
    <w:qFormat/>
    <w:rPr>
      <w:b/>
      <w:bCs/>
    </w:rPr>
  </w:style>
  <w:style w:type="character" w:styleId="afa">
    <w:name w:val="page number"/>
    <w:basedOn w:val="a1"/>
    <w:semiHidden/>
    <w:qFormat/>
  </w:style>
  <w:style w:type="character" w:styleId="afb">
    <w:name w:val="annotation reference"/>
    <w:qFormat/>
    <w:rPr>
      <w:sz w:val="21"/>
      <w:szCs w:val="21"/>
    </w:rPr>
  </w:style>
  <w:style w:type="character" w:customStyle="1" w:styleId="a6">
    <w:name w:val="文档结构图 字符"/>
    <w:link w:val="a5"/>
    <w:qFormat/>
    <w:rPr>
      <w:rFonts w:ascii="宋体"/>
      <w:kern w:val="2"/>
      <w:sz w:val="18"/>
      <w:szCs w:val="18"/>
    </w:rPr>
  </w:style>
  <w:style w:type="character" w:customStyle="1" w:styleId="a8">
    <w:name w:val="批注文字 字符"/>
    <w:link w:val="a7"/>
    <w:qFormat/>
    <w:rPr>
      <w:kern w:val="2"/>
      <w:sz w:val="21"/>
      <w:szCs w:val="24"/>
    </w:rPr>
  </w:style>
  <w:style w:type="character" w:customStyle="1" w:styleId="10">
    <w:name w:val="纯文本 字符1"/>
    <w:link w:val="aa"/>
    <w:qFormat/>
    <w:rPr>
      <w:rFonts w:ascii="宋体" w:eastAsia="宋体" w:hAnsi="Courier New" w:cs="Courier New"/>
      <w:kern w:val="2"/>
      <w:sz w:val="21"/>
      <w:szCs w:val="21"/>
      <w:lang w:val="en-US" w:eastAsia="zh-CN" w:bidi="ar-SA"/>
    </w:rPr>
  </w:style>
  <w:style w:type="character" w:customStyle="1" w:styleId="ac">
    <w:name w:val="日期 字符"/>
    <w:link w:val="ab"/>
    <w:semiHidden/>
    <w:qFormat/>
    <w:rPr>
      <w:kern w:val="2"/>
      <w:sz w:val="21"/>
      <w:szCs w:val="24"/>
      <w:lang w:bidi="ar-SA"/>
    </w:rPr>
  </w:style>
  <w:style w:type="character" w:customStyle="1" w:styleId="ae">
    <w:name w:val="批注框文本 字符"/>
    <w:link w:val="ad"/>
    <w:qFormat/>
    <w:rPr>
      <w:kern w:val="2"/>
      <w:sz w:val="18"/>
      <w:szCs w:val="18"/>
    </w:rPr>
  </w:style>
  <w:style w:type="character" w:customStyle="1" w:styleId="af0">
    <w:name w:val="页脚 字符"/>
    <w:link w:val="af"/>
    <w:uiPriority w:val="99"/>
    <w:qFormat/>
    <w:rPr>
      <w:kern w:val="2"/>
      <w:sz w:val="18"/>
      <w:szCs w:val="18"/>
    </w:rPr>
  </w:style>
  <w:style w:type="character" w:customStyle="1" w:styleId="af2">
    <w:name w:val="页眉 字符"/>
    <w:link w:val="af1"/>
    <w:uiPriority w:val="99"/>
    <w:qFormat/>
    <w:rPr>
      <w:kern w:val="2"/>
      <w:sz w:val="18"/>
      <w:szCs w:val="18"/>
    </w:rPr>
  </w:style>
  <w:style w:type="character" w:customStyle="1" w:styleId="af4">
    <w:name w:val="脚注文本 字符"/>
    <w:link w:val="af3"/>
    <w:qFormat/>
    <w:rPr>
      <w:kern w:val="2"/>
      <w:sz w:val="18"/>
      <w:szCs w:val="18"/>
    </w:rPr>
  </w:style>
  <w:style w:type="character" w:customStyle="1" w:styleId="af7">
    <w:name w:val="批注主题 字符"/>
    <w:link w:val="af6"/>
    <w:qFormat/>
    <w:rPr>
      <w:b/>
      <w:bCs/>
      <w:kern w:val="2"/>
      <w:sz w:val="21"/>
      <w:szCs w:val="24"/>
    </w:rPr>
  </w:style>
  <w:style w:type="character" w:customStyle="1" w:styleId="afc">
    <w:name w:val="发布"/>
    <w:qFormat/>
    <w:rPr>
      <w:rFonts w:ascii="黑体" w:eastAsia="黑体"/>
      <w:spacing w:val="22"/>
      <w:w w:val="100"/>
      <w:position w:val="3"/>
      <w:sz w:val="28"/>
    </w:rPr>
  </w:style>
  <w:style w:type="character" w:customStyle="1" w:styleId="Char">
    <w:name w:val="段 Char"/>
    <w:link w:val="afd"/>
    <w:qFormat/>
    <w:rPr>
      <w:rFonts w:ascii="宋体"/>
      <w:sz w:val="21"/>
      <w:lang w:val="en-US" w:eastAsia="zh-CN" w:bidi="ar-SA"/>
    </w:rPr>
  </w:style>
  <w:style w:type="paragraph" w:customStyle="1" w:styleId="afd">
    <w:name w:val="段"/>
    <w:link w:val="Char"/>
    <w:qFormat/>
    <w:pPr>
      <w:autoSpaceDE w:val="0"/>
      <w:autoSpaceDN w:val="0"/>
      <w:ind w:firstLineChars="200" w:firstLine="200"/>
      <w:jc w:val="both"/>
    </w:pPr>
    <w:rPr>
      <w:rFonts w:ascii="宋体"/>
      <w:sz w:val="21"/>
    </w:rPr>
  </w:style>
  <w:style w:type="character" w:customStyle="1" w:styleId="Char0">
    <w:name w:val="列项——（一级） Char"/>
    <w:link w:val="afe"/>
    <w:qFormat/>
    <w:locked/>
    <w:rPr>
      <w:rFonts w:ascii="宋体"/>
      <w:sz w:val="21"/>
      <w:szCs w:val="22"/>
      <w:lang w:val="en-US" w:eastAsia="zh-CN" w:bidi="ar-SA"/>
    </w:rPr>
  </w:style>
  <w:style w:type="paragraph" w:customStyle="1" w:styleId="afe">
    <w:name w:val="列项——（一级）"/>
    <w:link w:val="Char0"/>
    <w:qFormat/>
    <w:pPr>
      <w:widowControl w:val="0"/>
      <w:tabs>
        <w:tab w:val="left" w:pos="854"/>
      </w:tabs>
      <w:ind w:leftChars="200" w:left="840" w:hangingChars="200" w:hanging="420"/>
      <w:jc w:val="both"/>
    </w:pPr>
    <w:rPr>
      <w:rFonts w:ascii="宋体"/>
      <w:sz w:val="21"/>
      <w:szCs w:val="22"/>
    </w:rPr>
  </w:style>
  <w:style w:type="paragraph" w:customStyle="1" w:styleId="aff">
    <w:name w:val="封面标准英文名称"/>
    <w:qFormat/>
    <w:pPr>
      <w:widowControl w:val="0"/>
      <w:spacing w:before="370" w:line="400" w:lineRule="exact"/>
      <w:jc w:val="center"/>
    </w:pPr>
    <w:rPr>
      <w:sz w:val="28"/>
    </w:rPr>
  </w:style>
  <w:style w:type="paragraph" w:customStyle="1" w:styleId="aff0">
    <w:name w:val="一级条标题"/>
    <w:next w:val="a0"/>
    <w:qFormat/>
    <w:pPr>
      <w:outlineLvl w:val="2"/>
    </w:pPr>
    <w:rPr>
      <w:rFonts w:eastAsia="黑体"/>
      <w:kern w:val="2"/>
      <w:sz w:val="21"/>
      <w:szCs w:val="24"/>
    </w:rPr>
  </w:style>
  <w:style w:type="paragraph" w:customStyle="1" w:styleId="aff1">
    <w:name w:val="发布日期"/>
    <w:qFormat/>
    <w:pPr>
      <w:framePr w:w="4000" w:h="473" w:hRule="exact" w:hSpace="180" w:vSpace="180" w:wrap="around" w:hAnchor="margin" w:y="13511" w:anchorLock="1"/>
    </w:pPr>
    <w:rPr>
      <w:rFonts w:eastAsia="黑体"/>
      <w:sz w:val="28"/>
    </w:rPr>
  </w:style>
  <w:style w:type="paragraph" w:customStyle="1" w:styleId="aff2">
    <w:name w:val="标准书脚_奇数页"/>
    <w:qFormat/>
    <w:pPr>
      <w:spacing w:before="120"/>
      <w:jc w:val="right"/>
    </w:pPr>
    <w:rPr>
      <w:sz w:val="18"/>
    </w:rPr>
  </w:style>
  <w:style w:type="paragraph" w:customStyle="1" w:styleId="aff3">
    <w:name w:val="二级条标题"/>
    <w:basedOn w:val="aff0"/>
    <w:next w:val="a0"/>
    <w:qFormat/>
    <w:pPr>
      <w:outlineLvl w:val="3"/>
    </w:pPr>
  </w:style>
  <w:style w:type="paragraph" w:customStyle="1" w:styleId="aff4">
    <w:name w:val="文献分类号"/>
    <w:qFormat/>
    <w:pPr>
      <w:framePr w:hSpace="180" w:vSpace="180" w:wrap="around" w:hAnchor="margin" w:y="1" w:anchorLock="1"/>
      <w:widowControl w:val="0"/>
      <w:textAlignment w:val="center"/>
    </w:pPr>
    <w:rPr>
      <w:rFonts w:eastAsia="黑体"/>
      <w:sz w:val="21"/>
    </w:rPr>
  </w:style>
  <w:style w:type="paragraph" w:customStyle="1" w:styleId="aff5">
    <w:name w:val="图表脚注"/>
    <w:next w:val="a0"/>
    <w:qFormat/>
    <w:pPr>
      <w:ind w:leftChars="200" w:left="300" w:hangingChars="100" w:hanging="100"/>
      <w:jc w:val="both"/>
    </w:pPr>
    <w:rPr>
      <w:rFonts w:ascii="宋体"/>
      <w:sz w:val="18"/>
    </w:rPr>
  </w:style>
  <w:style w:type="paragraph" w:customStyle="1" w:styleId="aff6">
    <w:name w:val="章标题"/>
    <w:next w:val="afd"/>
    <w:qFormat/>
    <w:pPr>
      <w:spacing w:beforeLines="50" w:before="50" w:afterLines="50" w:after="50"/>
      <w:jc w:val="both"/>
      <w:outlineLvl w:val="1"/>
    </w:pPr>
    <w:rPr>
      <w:rFonts w:ascii="黑体" w:eastAsia="黑体"/>
      <w:sz w:val="21"/>
    </w:rPr>
  </w:style>
  <w:style w:type="paragraph" w:styleId="aff7">
    <w:name w:val="List Paragraph"/>
    <w:basedOn w:val="a0"/>
    <w:uiPriority w:val="34"/>
    <w:qFormat/>
    <w:pPr>
      <w:ind w:firstLineChars="200" w:firstLine="420"/>
    </w:pPr>
  </w:style>
  <w:style w:type="paragraph" w:customStyle="1" w:styleId="aff8">
    <w:name w:val="四级条标题"/>
    <w:basedOn w:val="a0"/>
    <w:next w:val="afd"/>
    <w:qFormat/>
    <w:pPr>
      <w:widowControl/>
      <w:outlineLvl w:val="5"/>
    </w:pPr>
    <w:rPr>
      <w:rFonts w:ascii="黑体" w:eastAsia="黑体"/>
      <w:kern w:val="0"/>
      <w:szCs w:val="20"/>
    </w:rPr>
  </w:style>
  <w:style w:type="paragraph" w:customStyle="1" w:styleId="aff9">
    <w:name w:val="前言、引言标题"/>
    <w:next w:val="a0"/>
    <w:qFormat/>
    <w:pPr>
      <w:shd w:val="clear" w:color="FFFFFF" w:fill="FFFFFF"/>
      <w:spacing w:before="640" w:after="560"/>
      <w:jc w:val="center"/>
      <w:outlineLvl w:val="0"/>
    </w:pPr>
    <w:rPr>
      <w:rFonts w:ascii="黑体" w:eastAsia="黑体"/>
      <w:sz w:val="32"/>
    </w:rPr>
  </w:style>
  <w:style w:type="paragraph" w:customStyle="1" w:styleId="affa">
    <w:name w:val="标准"/>
    <w:basedOn w:val="a0"/>
    <w:qFormat/>
    <w:pPr>
      <w:adjustRightInd w:val="0"/>
      <w:spacing w:line="312" w:lineRule="atLeast"/>
      <w:jc w:val="center"/>
      <w:textAlignment w:val="baseline"/>
    </w:pPr>
    <w:rPr>
      <w:kern w:val="0"/>
      <w:szCs w:val="20"/>
    </w:rPr>
  </w:style>
  <w:style w:type="paragraph" w:customStyle="1" w:styleId="affb">
    <w:name w:val="目次、标准名称标题"/>
    <w:basedOn w:val="a0"/>
    <w:next w:val="afd"/>
    <w:qFormat/>
    <w:pPr>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c">
    <w:name w:val="标准书脚_偶数页"/>
    <w:qFormat/>
    <w:pPr>
      <w:spacing w:before="120"/>
    </w:pPr>
    <w:rPr>
      <w:sz w:val="18"/>
    </w:rPr>
  </w:style>
  <w:style w:type="paragraph" w:customStyle="1" w:styleId="affd">
    <w:name w:val="标准称谓"/>
    <w:next w:val="a0"/>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a">
    <w:name w:val="正文表标题"/>
    <w:next w:val="afd"/>
    <w:qFormat/>
    <w:pPr>
      <w:numPr>
        <w:numId w:val="2"/>
      </w:numPr>
      <w:jc w:val="center"/>
    </w:pPr>
    <w:rPr>
      <w:rFonts w:ascii="黑体" w:eastAsia="黑体"/>
      <w:sz w:val="21"/>
    </w:rPr>
  </w:style>
  <w:style w:type="paragraph" w:customStyle="1" w:styleId="affe">
    <w:name w:val="标准书眉一"/>
    <w:qFormat/>
    <w:pPr>
      <w:jc w:val="both"/>
    </w:pPr>
  </w:style>
  <w:style w:type="paragraph" w:customStyle="1" w:styleId="11">
    <w:name w:val="样式1"/>
    <w:basedOn w:val="a0"/>
    <w:qFormat/>
    <w:pPr>
      <w:tabs>
        <w:tab w:val="left" w:pos="525"/>
      </w:tabs>
    </w:pPr>
    <w:rPr>
      <w:rFonts w:ascii="宋体" w:hAnsi="宋体"/>
      <w:szCs w:val="21"/>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paragraph" w:customStyle="1" w:styleId="afff">
    <w:name w:val="标准书眉_偶数页"/>
    <w:basedOn w:val="afff0"/>
    <w:next w:val="a0"/>
    <w:qFormat/>
    <w:pPr>
      <w:jc w:val="left"/>
    </w:pPr>
  </w:style>
  <w:style w:type="paragraph" w:customStyle="1" w:styleId="afff0">
    <w:name w:val="标准书眉_奇数页"/>
    <w:next w:val="a0"/>
    <w:qFormat/>
    <w:pPr>
      <w:tabs>
        <w:tab w:val="center" w:pos="4154"/>
        <w:tab w:val="right" w:pos="8306"/>
      </w:tabs>
      <w:spacing w:after="120"/>
      <w:jc w:val="right"/>
    </w:pPr>
    <w:rPr>
      <w:sz w:val="21"/>
    </w:rPr>
  </w:style>
  <w:style w:type="paragraph" w:customStyle="1" w:styleId="afff1">
    <w:name w:val="发布部门"/>
    <w:next w:val="afd"/>
    <w:qFormat/>
    <w:pPr>
      <w:framePr w:w="7433" w:h="585" w:hRule="exact" w:hSpace="180" w:vSpace="180" w:wrap="around" w:hAnchor="margin" w:xAlign="center" w:y="14401" w:anchorLock="1"/>
      <w:jc w:val="center"/>
    </w:pPr>
    <w:rPr>
      <w:rFonts w:ascii="宋体"/>
      <w:b/>
      <w:spacing w:val="20"/>
      <w:w w:val="135"/>
      <w:sz w:val="36"/>
    </w:rPr>
  </w:style>
  <w:style w:type="paragraph" w:customStyle="1" w:styleId="afff2">
    <w:name w:val="封面标准文稿编辑信息"/>
    <w:qFormat/>
    <w:pPr>
      <w:spacing w:before="180" w:line="180" w:lineRule="exact"/>
      <w:jc w:val="center"/>
    </w:pPr>
    <w:rPr>
      <w:rFonts w:ascii="宋体"/>
      <w:sz w:val="21"/>
    </w:rPr>
  </w:style>
  <w:style w:type="paragraph" w:customStyle="1" w:styleId="afff3">
    <w:name w:val="封面正文"/>
    <w:qFormat/>
    <w:pPr>
      <w:jc w:val="both"/>
    </w:pPr>
  </w:style>
  <w:style w:type="paragraph" w:customStyle="1" w:styleId="afff4">
    <w:name w:val="实施日期"/>
    <w:basedOn w:val="aff1"/>
    <w:qFormat/>
    <w:pPr>
      <w:framePr w:hSpace="0" w:wrap="around" w:xAlign="right"/>
      <w:jc w:val="right"/>
    </w:pPr>
  </w:style>
  <w:style w:type="paragraph" w:customStyle="1" w:styleId="afff5">
    <w:name w:val="封面标准名称"/>
    <w:qFormat/>
    <w:pPr>
      <w:widowControl w:val="0"/>
      <w:spacing w:line="680" w:lineRule="exact"/>
      <w:ind w:leftChars="200" w:left="400" w:right="210" w:hangingChars="200" w:hanging="200"/>
      <w:jc w:val="center"/>
      <w:textAlignment w:val="center"/>
    </w:pPr>
    <w:rPr>
      <w:rFonts w:ascii="黑体" w:eastAsia="黑体"/>
      <w:sz w:val="52"/>
    </w:rPr>
  </w:style>
  <w:style w:type="character" w:customStyle="1" w:styleId="afff6">
    <w:name w:val="纯文本 字符"/>
    <w:uiPriority w:val="2"/>
    <w:qFormat/>
    <w:rPr>
      <w:rFonts w:ascii="宋体" w:eastAsia="宋体" w:hAnsi="Courier New"/>
      <w:kern w:val="2"/>
      <w:sz w:val="21"/>
      <w:lang w:val="en-US" w:eastAsia="zh-CN" w:bidi="ar-SA"/>
    </w:rPr>
  </w:style>
  <w:style w:type="paragraph" w:customStyle="1" w:styleId="afff7">
    <w:name w:val="表头"/>
    <w:basedOn w:val="a0"/>
    <w:next w:val="a0"/>
    <w:qFormat/>
    <w:pPr>
      <w:spacing w:beforeLines="50" w:before="50" w:afterLines="50" w:after="50" w:line="400" w:lineRule="exact"/>
      <w:jc w:val="center"/>
    </w:pPr>
    <w:rPr>
      <w:rFonts w:eastAsiaTheme="minorEastAsia" w:cs="宋体"/>
      <w:szCs w:val="21"/>
    </w:rPr>
  </w:style>
  <w:style w:type="paragraph" w:customStyle="1" w:styleId="afff8">
    <w:name w:val="表格内容"/>
    <w:basedOn w:val="a0"/>
    <w:next w:val="a0"/>
    <w:qFormat/>
    <w:pPr>
      <w:jc w:val="center"/>
    </w:pPr>
    <w:rPr>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8206</Words>
  <Characters>4338</Characters>
  <Application>Microsoft Office Word</Application>
  <DocSecurity>0</DocSecurity>
  <Lines>36</Lines>
  <Paragraphs>25</Paragraphs>
  <ScaleCrop>false</ScaleCrop>
  <Company>CHINA</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LH_HXZ</cp:lastModifiedBy>
  <cp:revision>21</cp:revision>
  <cp:lastPrinted>2021-07-08T02:43:00Z</cp:lastPrinted>
  <dcterms:created xsi:type="dcterms:W3CDTF">2025-04-07T15:35:00Z</dcterms:created>
  <dcterms:modified xsi:type="dcterms:W3CDTF">2025-07-17T07:19:00Z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2CFFDC407E33467AB201BD2B27DD1EF0_13</vt:lpwstr>
  </property>
  <property fmtid="{D5CDD505-2E9C-101B-9397-08002B2CF9AE}" pid="4" name="KSOTemplateDocerSaveRecord">
    <vt:lpwstr>eyJoZGlkIjoiMTUwZjI1Y2FkZTkwZjNjYWM1OTIxZjMyNmIxMzc4ODgifQ==</vt:lpwstr>
  </property>
</Properties>
</file>