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74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061"/>
        <w:gridCol w:w="5518"/>
        <w:gridCol w:w="2391"/>
        <w:gridCol w:w="882"/>
        <w:gridCol w:w="2835"/>
      </w:tblGrid>
      <w:tr w14:paraId="5D30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1898ABF1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标准征求意见稿意见汇总处理表</w:t>
            </w:r>
          </w:p>
        </w:tc>
      </w:tr>
      <w:tr w14:paraId="54CB6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07A35B90"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标准项目名称：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铜选矿数据采集技术要求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承办人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：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郭春宜           共 9页  第1 页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 </w:t>
            </w:r>
          </w:p>
        </w:tc>
      </w:tr>
      <w:tr w14:paraId="214C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4778A09E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标准项目负责起草单位：江西铜业股份有限公司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15179145402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2025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日填写</w:t>
            </w:r>
          </w:p>
        </w:tc>
      </w:tr>
      <w:tr w14:paraId="6FBF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91D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CC9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标准章条编号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13D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意见内容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1F7A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提出单位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E8B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处理意见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C52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 w14:paraId="4EDE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B5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3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DAE7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“规定了有色金属行业铜选矿据采集系统的总体架构。”选矿后面少输入“数”，应是“选矿数据采集系统”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7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210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DC77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将"据采集系统"修正为"数据采集系统"，确保术语准确性与标准严谨性。</w:t>
            </w:r>
          </w:p>
        </w:tc>
      </w:tr>
      <w:tr w14:paraId="24D8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1F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3.1.6</w:t>
            </w:r>
          </w:p>
          <w:p w14:paraId="048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附录A1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5A8D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6"/>
                <w:lang w:val="en-US" w:eastAsia="zh-CN" w:bidi="ar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 xml:space="preserve">3.1.6 </w:t>
            </w:r>
            <w:r>
              <w:rPr>
                <w:rStyle w:val="16"/>
                <w:lang w:val="en-US" w:eastAsia="zh-CN" w:bidi="ar"/>
              </w:rPr>
              <w:t>中“</w:t>
            </w:r>
            <w:r>
              <w:rPr>
                <w:rStyle w:val="15"/>
                <w:rFonts w:eastAsia="宋体"/>
                <w:lang w:val="en-US" w:eastAsia="zh-CN" w:bidi="ar"/>
              </w:rPr>
              <w:t>copper beneficiation</w:t>
            </w:r>
            <w:r>
              <w:rPr>
                <w:rStyle w:val="16"/>
                <w:lang w:val="en-US" w:eastAsia="zh-CN" w:bidi="ar"/>
              </w:rPr>
              <w:t>”解释为“铜选矿”；</w:t>
            </w:r>
          </w:p>
          <w:p w14:paraId="110D20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附录</w:t>
            </w:r>
            <w:r>
              <w:rPr>
                <w:rStyle w:val="15"/>
                <w:rFonts w:eastAsia="宋体"/>
                <w:lang w:val="en-US" w:eastAsia="zh-CN" w:bidi="ar"/>
              </w:rPr>
              <w:t>A1</w:t>
            </w:r>
            <w:r>
              <w:rPr>
                <w:rStyle w:val="16"/>
                <w:lang w:val="en-US" w:eastAsia="zh-CN" w:bidi="ar"/>
              </w:rPr>
              <w:t>的编码规则中“</w:t>
            </w:r>
            <w:r>
              <w:rPr>
                <w:rStyle w:val="15"/>
                <w:rFonts w:eastAsia="宋体"/>
                <w:lang w:val="en-US" w:eastAsia="zh-CN" w:bidi="ar"/>
              </w:rPr>
              <w:t>copper beneficiation</w:t>
            </w:r>
            <w:r>
              <w:rPr>
                <w:rStyle w:val="16"/>
                <w:lang w:val="en-US" w:eastAsia="zh-CN" w:bidi="ar"/>
              </w:rPr>
              <w:t>”解释为“铜选矿厂” ；建议二者应统一为“铜选矿厂”。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535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4799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统一调整为铜选矿，铜选矿厂为Copper beneficiation plant</w:t>
            </w:r>
          </w:p>
        </w:tc>
      </w:tr>
      <w:tr w14:paraId="0EBE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1D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3.1.8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5CDC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“粉碎力主要是磨剥、冲击、”。此处冲击后面的“、”应该为“，”与该段第</w:t>
            </w:r>
            <w:r>
              <w:rPr>
                <w:rStyle w:val="15"/>
                <w:rFonts w:eastAsia="宋体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行的“粉碎力主要是压碎”后面的“，”相一致。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B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036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758F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此部分内容引用KSSJ/BM34-2023选矿厂部分的章节内容</w:t>
            </w:r>
          </w:p>
        </w:tc>
      </w:tr>
      <w:tr w14:paraId="5EDC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C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DDF46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总体框架中“实现采集碎矿、磨矿、选矿、浓缩等工艺过程的生产数据、工艺数据、关键设备数据及能源数据”。建议将“浓缩”改为“脱水”。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5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B44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83DA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结合其他专家意见，剔除浓缩，调整为精矿脱水。</w:t>
            </w:r>
          </w:p>
        </w:tc>
      </w:tr>
      <w:tr w14:paraId="5ECF7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88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5.1.4.1.2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C517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“特殊情况（如矿石性质波动较大时）应增加检测频次；”该段表述两层意思：一个是原矿品位检测数据采集频率，另一个是检测结果精度满足条件。建议“检测频次”后面的“；”改为“。”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9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C6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696A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本段内容体现两个分主题，按照中文标点符号用法建议，完成对应的调整</w:t>
            </w:r>
          </w:p>
        </w:tc>
      </w:tr>
      <w:tr w14:paraId="7ACA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E6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E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5.1.4.2.2  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AD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“但不得影响实时监控效果；”该段表述的是“粒度与湿度数据”的采集效果和“数据处理”要求，是两个意思，此处建议将“监控效果”后面的“；”改为“。”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81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AF0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129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本段内容体现两个分主题，按照中文标点符号用法建议，完成对应的调整</w:t>
            </w:r>
          </w:p>
        </w:tc>
      </w:tr>
      <w:tr w14:paraId="14507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69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2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5.1.4.5.1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351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用于监测药剂添加量、气泡尺寸、泡沫稳定性、尾矿品位等重要指标。”该句“尾矿品位”前面是否添加“泡沫铜含量”。因为浮选过程中一扫、二扫、三扫、一精、二精、三精的刮出物（泡沫）代表各个工艺流程铜元素的富集情况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8E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D29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96B4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泡沫铜含量反映的是浮选泡沫层的瞬时质量，包含水分、气泡和未脱落的脉石矿物，是浮选关键指标，应该增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</w:tc>
      </w:tr>
      <w:tr w14:paraId="06FB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90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B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653D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表</w:t>
            </w:r>
            <w:r>
              <w:rPr>
                <w:rStyle w:val="15"/>
                <w:rFonts w:eastAsia="宋体"/>
                <w:lang w:val="en-US" w:eastAsia="zh-CN" w:bidi="ar"/>
              </w:rPr>
              <w:t>A.2  008-</w:t>
            </w:r>
            <w:r>
              <w:rPr>
                <w:rStyle w:val="16"/>
                <w:lang w:val="en-US" w:eastAsia="zh-CN" w:bidi="ar"/>
              </w:rPr>
              <w:t>旋流器缩分改为“旋流器</w:t>
            </w:r>
            <w:r>
              <w:rPr>
                <w:rStyle w:val="15"/>
                <w:rFonts w:eastAsia="宋体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分级机”。当前选矿厂分级机目前仍在用。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5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7E7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CE8B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分级机与旋流器在磨矿工艺中是关键且核心的设备，是与浮选工艺的承上启下的关键设备，并且在附录A增加分级机</w:t>
            </w:r>
          </w:p>
        </w:tc>
      </w:tr>
      <w:tr w14:paraId="09E0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76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附录A.2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D7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表A.4圆锥破碎机中建议添加“排矿口间隙”。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表A.5振动筛建议添加“筛孔尺寸、电机温度”。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表A.6破碎皮带机建议添加“电机温度”。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表A.8破碎给料机建议添加“给料量”。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表A.20浮选机建议添加“泡沫层厚度、补加水量”。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表A.29过滤机“溢流浊度”建议改为“溢流浓度”。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61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011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D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圆锥破碎机增加“排矿口间隙”，振动筛/皮带机补“电机温度”，给料机增“给料量”，浮选机加“泡沫层厚度/补加水量”，过滤机“溢流浊度”改为“溢流浓度”。完善工艺监控，提升数据有效性。</w:t>
            </w:r>
          </w:p>
        </w:tc>
      </w:tr>
      <w:tr w14:paraId="6206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BC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7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附录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4708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建议“附录A”注明是规范性还是资料性附录，便于采标时，要求遵守还是参考。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3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河南豫光金铅集团有限责任公司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31F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2AF8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将附录A标注为"资料性附录"，作为选矿数据采集的参考指南，供铜选矿企业根据实际工况灵活应用。</w:t>
            </w:r>
          </w:p>
        </w:tc>
      </w:tr>
      <w:tr w14:paraId="50A7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FA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D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F5F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选矿专业的术语、定义不准确且繁琐，且规范中涉及选矿专业用语描述不专业，工艺技术参数检测及数据采集描述不全面，按选矿专业术语与定义重新对铜选矿、破碎、磨矿、浮选、脱水进行描述，并重新对规范中的选矿专业用语进行描述等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0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4CB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A31C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此部分内容引用KSSJ/BM34-2023选矿厂部分的章节内容</w:t>
            </w:r>
          </w:p>
        </w:tc>
      </w:tr>
      <w:tr w14:paraId="3723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08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E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297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规定了有色金属行业铜选矿据采集系统的总体架构，改为规定了有色金属行业铜选矿数据采集系统的总体架构。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1A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A5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58F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将"据采集系统"修正为"数据采集系统"，确保术语准确性与标准严谨性。</w:t>
            </w:r>
          </w:p>
        </w:tc>
      </w:tr>
      <w:tr w14:paraId="285D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96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810D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规范性引用文件中，部分引用文件已作废，引用文件名不正确，如：GB/T 20274-2006，在工标网上查不到引用文件；引用文件GB/T 29765的正确文件名为信息安全技术 数据备份与恢复产品技术要求与测试评价方法；引用文件GB/T 37724-2019的正确文件名为信息技术 工业云服务 能力    通用要求等。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7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36F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A1E5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删除已作废标准GB/T 20274-2006；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更正GB/T 29765为全称《信息安全技术 数据备份与恢复产品技术要求与测试评价方法》；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更新GB/T 37724-2019为《信息技术 工业云服务 能力通用要求》。确保引用文件现行有效、名称准确。</w:t>
            </w:r>
          </w:p>
        </w:tc>
      </w:tr>
      <w:tr w14:paraId="4ED0D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10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FCCD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4.2.1条款中多了一个粉尘，建议删除。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E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BFD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5ED3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删除4.2.1条款中的冗余"粉尘"表述，确保技术要求的准确性与简洁性。</w:t>
            </w:r>
          </w:p>
        </w:tc>
      </w:tr>
      <w:tr w14:paraId="2D6D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B7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4.2.3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874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将满足铜矿选矿业务的智能化、自动化发展需求,改为满足铜矿选矿过程的智能化、数字化发展需求。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C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2F7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832B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将原条款中的"业务"调整为"过程"，同时将"自动化"扩展为"数字化"，以更精准地体现铜矿选矿智能化发展的核心方向，强调全流程数字化转型升级需求，确保标准内容与行业技术发展趋势保持一致。</w:t>
            </w:r>
          </w:p>
        </w:tc>
      </w:tr>
      <w:tr w14:paraId="7E3E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D6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D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4C9D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将如矿石品位、颗粒大小、溶液浓度、温度、压力、流量等，改为品位、粒度、矿浆酸碱度、矿浆浓（细）度、温度、压力、流量等。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0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268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E110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原"矿石品位、颗粒大小、溶液浓度"等参数调整为"品位、粒度、矿浆酸碱度、矿浆浓（细）度"等专业术语，使其更符合铜选矿工艺流程特点，提升标准的技术准确性和行业适用性。同时保留温度、压力、流量等通用监测参数，确保标准既体现选矿专业性又兼顾工程通用性。</w:t>
            </w:r>
          </w:p>
        </w:tc>
      </w:tr>
      <w:tr w14:paraId="78F1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7D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F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5.1.4.1.2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6F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原矿品位检测数据采集频率不得低于每日一次，特殊情况（如矿石性质波动较大时）应增加检测频次；改为原矿品位检测数据采集频率不得低于每班一次，特殊情况（如矿石性质波动较大时）须增加检测数据采集频率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0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C25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F6B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原矿品位检测数据采集频率由"每日一次"提升至"每班一次"，并明确特殊情况（如矿石性质波动较大时）须动态增加检测频次。通过提高数据采集密度，强化对原矿质量波动的实时监控能力，为选矿工艺参数调整提供更及时的数据支撑，确保生产稳定性和资源利用率。</w:t>
            </w:r>
          </w:p>
        </w:tc>
      </w:tr>
      <w:tr w14:paraId="7B40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F4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7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5.1.4.3.2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4D24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采集数据应包括但不限于设备运行功率、转速、负荷变化、物料流量、磨矿细度等关键参数，改为采集数据应包括但不限于设备运行功率、转速、负荷变化、物料流量、小时处理量、磨矿浓（细）度、入选品位等关键参数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1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37B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B79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原设备运行参数（功率、转速、负荷、流量）基础上，增加"小时处理量"作为产能核心指标，补充"磨矿浓（细）度"体现矿浆质量，新增"入选品位"保障工艺控制源头数据。通过细化参数体系，全面覆盖"设备状态-工艺质量-生产效能"三维数据，强化选矿过程精准管控能力。</w:t>
            </w:r>
          </w:p>
        </w:tc>
      </w:tr>
      <w:tr w14:paraId="4A123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6D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5.1.4.4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854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分级与筛分过程检测要求，分为两个章节来写，一是筛分过程检测及数据采集要求，筛分须重点对入筛粒度、筛上粒度、筛下粒度进行检测与数据采集，并对碎矿产品粒度、筛分效率进行数据采集；二是分级过程检测及数据采集要求，分级须重点对给料浓（粒）度、溢流浓（粒）度、沉砂浓（粒）度进行检测与数据采集，并对磨矿产品细（粒）度、循环负荷进行数据采集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3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63C6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3B31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5.1.4.4.1分级与5.1.4.4.2筛分独立章节，实现工艺检测要求的精准划分。筛分环节重点监控入筛/筛上/筛下粒度、碎矿产品粒度及筛分效率；分级环节突出给料/溢流/沉砂的浓（粒）度检测，同步采集磨矿产品细度与循环负荷数据。通过细化分章节表述，既体现筛分与分级工艺的技术差异性，又构建完整的粒度控制数据链，为选矿过程优化提供结构化数据支撑。</w:t>
            </w:r>
          </w:p>
        </w:tc>
      </w:tr>
      <w:tr w14:paraId="0E03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8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5.1.4.5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9072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将浮选与精选过程检测要求改为浮选过程检测及数据采集要求 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7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ADD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E4CB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标准文本进行优化完善，将原“浮选与精选过程检测要求”章节名称调整为“浮选过程检测及数据采集要求”，使标准表述更加规范准确，便于执行人员理解和操作，同时保持与后续精选工艺要求的逻辑连贯性，确保标准内容的严谨性和适用性。​</w:t>
            </w:r>
          </w:p>
        </w:tc>
      </w:tr>
      <w:tr w14:paraId="78AB3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D0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E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5.1.4.5.1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2532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将用于监测药剂添加量、气泡尺寸、泡沫稳定性、尾矿品位等重要指标。改为用于监测药剂添加量、泡沫层厚度、气泡尺寸、充气量、作业浓度作业精矿及尾矿品位等。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96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AF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2CDA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原药剂添加量、气泡尺寸监测基础上，增加"泡沫层厚度"和"充气量"关键工艺参数，补充"作业浓度"状态指标，完善"作业精矿及尾矿品位"质量闭环监控。通过指标体系的扩充与重组，构建覆盖"药剂-气泡-泡沫-气量-浓度-品位"的浮选全流程监测数据链，显著提升工艺调控的精细度和及时性</w:t>
            </w:r>
          </w:p>
        </w:tc>
      </w:tr>
      <w:tr w14:paraId="4FCC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0D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5.1.4.5.2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D94E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将采集数据应涵盖浮选槽内液位、充气量、药剂消耗、回收率等参数，改为采集数据应涵盖浮选槽内液位、浓（细）度、充气量、药剂添加量、精矿品位、尾矿品位等参数。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8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CB6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498F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原有液位、充气量监测基础上，新增"浓（细）度"关键工艺参数，将"药剂消耗"细化为"药剂添加量"操作指标，补充"精矿品位"和"尾矿品位"质量考核参数。通过构建"液位-浓度-气量-药量-品位"的完整数据链，实现从过程控制到产品质量的全流程闭环监控，为浮选工艺优化提供更全面的数据支撑。</w:t>
            </w:r>
          </w:p>
        </w:tc>
      </w:tr>
      <w:tr w14:paraId="6478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1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5.1.4.6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8166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根据本章节描述内容，将标题改为出厂铜精矿品位及其杂质含量检测及数据采集要求。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D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12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4956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原标题优化为"出厂铜精矿品位及其杂质含量检测及数据采集要求"，使标准表述更加精准完整，充分涵盖铜精矿质量管控的核心要素，包括主品位指标和关键杂质限值要求，确保检测数据采集的全面性和可追溯性。</w:t>
            </w:r>
          </w:p>
        </w:tc>
      </w:tr>
      <w:tr w14:paraId="394D5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ED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5.1.4.6.2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EE00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包括但不限于品位、硫、铅、锌、砷等主要杂质元素含量改为铜精矿品位、硫、铅、锌、砷等主要杂质元素含量以及伴生有价贵金属（金、银）含量。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1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E12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7784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原品位、硫、铅、锌、砷等杂质元素监测基础上，明确"铜精矿品位"核心指标，并增加"伴生有价贵金属（金、银）含量"检测要求。通过构建"主金属-杂质-贵金属"三位一体的质量监控体系，既保障铜精矿主品位达标，又实现对杂质元素的严格控制，同时提升伴生贵金属的综合回收效益。</w:t>
            </w:r>
          </w:p>
        </w:tc>
      </w:tr>
      <w:tr w14:paraId="75425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40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F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5.1.4.7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374F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将选矿回收率计算与检测要求改为选矿回收率计算与数据采集要求。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7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BCC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BB5E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将原条款"选矿回收率计算与检测要求"修改为"选矿回收率计算与数据采集要求"，使标准表述更加准确规范，突出数据采集在回收率计算中的基础性作用，确保回收率指标的完整性和可追溯性。</w:t>
            </w:r>
          </w:p>
        </w:tc>
      </w:tr>
      <w:tr w14:paraId="25E2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6C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5.1.4.7.1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825E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将宜按工艺要求频率采集铜精矿产量、品位和原矿处理量等数据，对选矿回收率进行即时计算和检测，当出现异常波动时，宜触发报警系统并启动数据复核机制。改为</w:t>
            </w:r>
            <w:r>
              <w:rPr>
                <w:rStyle w:val="17"/>
                <w:lang w:val="en-US" w:eastAsia="zh-CN" w:bidi="ar"/>
              </w:rPr>
              <w:t>须</w:t>
            </w:r>
            <w:r>
              <w:rPr>
                <w:rStyle w:val="16"/>
                <w:lang w:val="en-US" w:eastAsia="zh-CN" w:bidi="ar"/>
              </w:rPr>
              <w:t>按工艺要求频率采集原、精、尾矿品位，原矿处理量、铜精矿产量等数据，对理论与实际铜选矿回收率进行即时</w:t>
            </w:r>
            <w:r>
              <w:rPr>
                <w:rStyle w:val="17"/>
                <w:lang w:val="en-US" w:eastAsia="zh-CN" w:bidi="ar"/>
              </w:rPr>
              <w:t>计算和数据采集</w:t>
            </w:r>
            <w:r>
              <w:rPr>
                <w:rStyle w:val="16"/>
                <w:lang w:val="en-US" w:eastAsia="zh-CN" w:bidi="ar"/>
              </w:rPr>
              <w:t>，当出现异常波动时或实际回收率与理论回收率偏差较大时，宜触发报警系统并启动数据复核机制。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D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云南铜业股份有限公司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488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部分采纳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2347A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调整为：</w:t>
            </w:r>
            <w:r>
              <w:rPr>
                <w:rStyle w:val="18"/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按工艺要求频率采集原、精、尾矿品位，原矿处理量、铜精矿产量等数据，对理论与实际铜选矿回收率进行即时</w:t>
            </w:r>
            <w:r>
              <w:rPr>
                <w:rStyle w:val="18"/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计算和检测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，当出现异常波动时或实际回收率与理论回收率偏差较大时，宜触发报警系统并启动数据复核机制。</w:t>
            </w:r>
          </w:p>
        </w:tc>
      </w:tr>
      <w:tr w14:paraId="0165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B3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3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7E5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第4章“总体框架”与第5章“技术要求”内容重叠（如数据源层要求分散在4.3与5.1.4）。建议合并技术架构与实施要求，增设独立章节“数据采集实施”。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E3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A1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部分采纳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4D0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第4章“总体框架”与第5章“技术要求”内容侧重点不一致，一个是总体思维，一个是针对铜选矿工艺过程的规范，内容是自洽的</w:t>
            </w:r>
          </w:p>
        </w:tc>
      </w:tr>
      <w:tr w14:paraId="2084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7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AD1D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15"/>
                <w:rFonts w:eastAsia="宋体"/>
                <w:lang w:val="en-US" w:eastAsia="zh-CN" w:bidi="ar"/>
              </w:rPr>
              <w:t>GB/Z 18219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lang w:val="en-US" w:eastAsia="zh-CN" w:bidi="ar"/>
              </w:rPr>
              <w:t>GB/T 18391.1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lang w:val="en-US" w:eastAsia="zh-CN" w:bidi="ar"/>
              </w:rPr>
              <w:t>GB/T 26335</w:t>
            </w:r>
            <w:r>
              <w:rPr>
                <w:rStyle w:val="16"/>
                <w:lang w:val="en-US" w:eastAsia="zh-CN" w:bidi="ar"/>
              </w:rPr>
              <w:t>等标准未在文件中引用，应进一步梳理规范性引用文件，确实引用的标准才能列入到规范性引用文件中。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D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DF3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D2E6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经核查确认，GB/Z 18219、GB/T 18391.1、GB/T 26335等标准未在技术内容中实际引用，已从规范性引用文件清单中删除。本次修订严格遵循"凡引用必列入、未引用不列入"的原则，确保标准引用关系的准确性和规范性，避免给使用者造成混淆。</w:t>
            </w:r>
          </w:p>
        </w:tc>
      </w:tr>
      <w:tr w14:paraId="4DBC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3F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4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776A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缩略语</w:t>
            </w:r>
            <w:r>
              <w:rPr>
                <w:rStyle w:val="15"/>
                <w:rFonts w:eastAsia="宋体"/>
                <w:lang w:val="en-US" w:eastAsia="zh-CN" w:bidi="ar"/>
              </w:rPr>
              <w:t>FTP</w:t>
            </w:r>
            <w:r>
              <w:rPr>
                <w:rStyle w:val="18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lang w:val="en-US" w:eastAsia="zh-CN" w:bidi="ar"/>
              </w:rPr>
              <w:t>JDBC</w:t>
            </w:r>
            <w:r>
              <w:rPr>
                <w:rStyle w:val="18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5"/>
                <w:rFonts w:eastAsia="宋体"/>
                <w:lang w:val="en-US" w:eastAsia="zh-CN" w:bidi="ar"/>
              </w:rPr>
              <w:t>JSON</w:t>
            </w:r>
            <w:r>
              <w:rPr>
                <w:rStyle w:val="18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>等在文中并未使用，应进一步梳理。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9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E328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3AF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经全面核查文本内容，确认FTP等缩略语未在标准正文中实际使用，已从缩略语清单中删除。本次修订严格遵循"使用才列入"的原则，确保缩略语表与正文内容完全对应，避免给使用者造成困惑。</w:t>
            </w:r>
          </w:p>
        </w:tc>
      </w:tr>
      <w:tr w14:paraId="3314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FD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3.1.8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E0EA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破碎属于定义建议严格定义，尤其涉及5mm具体数字的建议删除。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3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2C8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6B94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此部分内容引用KSSJ/BM34-2023选矿厂部分的章节内容</w:t>
            </w:r>
          </w:p>
        </w:tc>
      </w:tr>
      <w:tr w14:paraId="7CF8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19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1B4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建议增加分级、尾矿浓密，脱水改成精矿脱水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C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B9B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99E0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在磨矿工艺中增加对分级的描述，将脱水调整为精矿脱水，增加对尾矿浓密的解释，并在附录A增加尾矿浓密关键设备描述，并调整脱水设备描述</w:t>
            </w:r>
          </w:p>
        </w:tc>
      </w:tr>
      <w:tr w14:paraId="63E5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1B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9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14E3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建议增加半自磨机、浮选机、破碎机等关键设备缩略词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EFB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部分采纳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6219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关键设备在标准正文中并无体现，因此在缩略词中不体现，并将原规范中设备缩略词剔除。</w:t>
            </w:r>
          </w:p>
        </w:tc>
      </w:tr>
      <w:tr w14:paraId="36FE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0B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6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BC9F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注意术语、定义和缩略语在正文的引用频率，有的仅出现一次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28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611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5DA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 保留所有关键技术术语的定义，无论出现频率；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删除未引用或仅一次简单提及的非关键缩略语。</w:t>
            </w:r>
          </w:p>
        </w:tc>
      </w:tr>
      <w:tr w14:paraId="7F407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righ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50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E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附录A2以后</w:t>
            </w:r>
          </w:p>
        </w:tc>
        <w:tc>
          <w:tcPr>
            <w:tcW w:w="5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05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建议改成（资料性）因为很难列全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0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紫金矿业集团股份有限公司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15D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FD3D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将附录A标注为"资料性附录"，作为选矿数据采集的参考指南，供铜选矿企业根据实际工况灵活应用。</w:t>
            </w:r>
          </w:p>
        </w:tc>
      </w:tr>
      <w:tr w14:paraId="23890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right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FEF1C4A"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说明</w:t>
            </w:r>
            <w:r>
              <w:rPr>
                <w:rStyle w:val="10"/>
                <w:rFonts w:ascii="宋体" w:hAnsi="宋体" w:cs="宋体"/>
                <w:color w:val="auto"/>
                <w:lang w:bidi="ar"/>
              </w:rPr>
              <w:t>:                                                                                                                                                                                                                                                              (1)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发送《征求意见稿》的单位个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数</w:t>
            </w:r>
            <w:r>
              <w:rPr>
                <w:rStyle w:val="10"/>
                <w:rFonts w:ascii="宋体" w:hAnsi="宋体" w:cs="宋体"/>
                <w:color w:val="auto"/>
                <w:highlight w:val="none"/>
                <w:lang w:bidi="ar"/>
              </w:rPr>
              <w:t xml:space="preserve">: </w:t>
            </w:r>
            <w:r>
              <w:rPr>
                <w:rStyle w:val="10"/>
                <w:rFonts w:hint="eastAsia" w:ascii="宋体" w:hAnsi="宋体" w:cs="宋体"/>
                <w:color w:val="auto"/>
                <w:highlight w:val="none"/>
                <w:lang w:val="en-US" w:eastAsia="zh-CN" w:bidi="ar"/>
              </w:rPr>
              <w:t xml:space="preserve"> 14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                                                                                            (2)收到《征求意见稿》后,回函的单位数: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 xml:space="preserve">14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                                                                                                               (3)收到《征求意见稿》后,回函并有建议或意见的单位数: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 xml:space="preserve"> 5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个。                                                                                                             (4)没有回函的单位数: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个。</w:t>
            </w:r>
          </w:p>
        </w:tc>
      </w:tr>
    </w:tbl>
    <w:p w14:paraId="4FB95B0D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C9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BBE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ABBE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DBF04F4"/>
    <w:multiLevelType w:val="multilevel"/>
    <w:tmpl w:val="6DBF04F4"/>
    <w:lvl w:ilvl="0" w:tentative="0">
      <w:start w:val="1"/>
      <w:numFmt w:val="none"/>
      <w:pStyle w:val="14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7E96"/>
    <w:rsid w:val="015766FA"/>
    <w:rsid w:val="05ED78B5"/>
    <w:rsid w:val="0DF540CC"/>
    <w:rsid w:val="0F2C69E9"/>
    <w:rsid w:val="0FC63F72"/>
    <w:rsid w:val="13E47976"/>
    <w:rsid w:val="13FD7AD9"/>
    <w:rsid w:val="1423754A"/>
    <w:rsid w:val="14DA49C1"/>
    <w:rsid w:val="1A8A586B"/>
    <w:rsid w:val="1BC75406"/>
    <w:rsid w:val="243454F7"/>
    <w:rsid w:val="293B585C"/>
    <w:rsid w:val="29521E72"/>
    <w:rsid w:val="2ADB14E0"/>
    <w:rsid w:val="32406960"/>
    <w:rsid w:val="34431850"/>
    <w:rsid w:val="382179C7"/>
    <w:rsid w:val="3BFA0A04"/>
    <w:rsid w:val="45F35DA4"/>
    <w:rsid w:val="46B535B2"/>
    <w:rsid w:val="4873716D"/>
    <w:rsid w:val="49456EB5"/>
    <w:rsid w:val="49F2129D"/>
    <w:rsid w:val="4B6F627E"/>
    <w:rsid w:val="4E5263F6"/>
    <w:rsid w:val="4ED84102"/>
    <w:rsid w:val="51177BA1"/>
    <w:rsid w:val="51450494"/>
    <w:rsid w:val="54D648BB"/>
    <w:rsid w:val="59180B0D"/>
    <w:rsid w:val="5AA1787B"/>
    <w:rsid w:val="5E0A1E55"/>
    <w:rsid w:val="61363955"/>
    <w:rsid w:val="644D1335"/>
    <w:rsid w:val="66177CE7"/>
    <w:rsid w:val="6A8E07F2"/>
    <w:rsid w:val="6D846BD4"/>
    <w:rsid w:val="6E950C7A"/>
    <w:rsid w:val="71955D64"/>
    <w:rsid w:val="71D66056"/>
    <w:rsid w:val="726A3893"/>
    <w:rsid w:val="762D0BE8"/>
    <w:rsid w:val="779C7E96"/>
    <w:rsid w:val="78A06277"/>
    <w:rsid w:val="78A65510"/>
    <w:rsid w:val="7A9935C9"/>
    <w:rsid w:val="7CAA7279"/>
    <w:rsid w:val="7E5E55CE"/>
    <w:rsid w:val="7F6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0"/>
    </w:pPr>
    <w:rPr>
      <w:rFonts w:ascii="Calibri" w:hAnsi="Calibri" w:eastAsia="黑体"/>
      <w:b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标准文件_一级条标题"/>
    <w:basedOn w:val="12"/>
    <w:next w:val="13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2">
    <w:name w:val="标准文件_章标题"/>
    <w:next w:val="13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标准文件_注："/>
    <w:next w:val="13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15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51"/>
    <w:basedOn w:val="6"/>
    <w:qFormat/>
    <w:uiPriority w:val="0"/>
    <w:rPr>
      <w:rFonts w:ascii="Roboto" w:hAnsi="Roboto" w:eastAsia="Roboto" w:cs="Roboto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5337</Words>
  <Characters>5786</Characters>
  <Lines>0</Lines>
  <Paragraphs>0</Paragraphs>
  <TotalTime>1</TotalTime>
  <ScaleCrop>false</ScaleCrop>
  <LinksUpToDate>false</LinksUpToDate>
  <CharactersWithSpaces>6619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2025-02-28T01:09:00Z</dcterms:created>
  <dc:creator>123</dc:creator>
  <cp:lastModifiedBy>樊赣湘</cp:lastModifiedBy>
  <dcterms:modified xsi:type="dcterms:W3CDTF">2025-07-14T09:13:52Z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4BB251EB04E24DD88000F48089208153_13</vt:lpwstr>
  </property>
  <property fmtid="{D5CDD505-2E9C-101B-9397-08002B2CF9AE}" pid="4" name="KSOTemplateDocerSaveRecord">
    <vt:lpwstr>eyJoZGlkIjoiMjJhNDg4MTAyZGQxZmY5OGVlZWQ5M2Y2NDY4MDBlMWMiLCJ1c2VySWQiOiIxNDkzNzg0NzAzIn0=</vt:lpwstr>
  </property>
</Properties>
</file>