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8FAC5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082480A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贵金属分标委会审定和预审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4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593612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2359541E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2A019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040C8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6DFE0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03032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BB832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22C398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CDDBF8D">
            <w:pPr>
              <w:pStyle w:val="3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换流阀用铂针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3877C7A0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中色协科字〔2024〕36号2024-035-T/CNIA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A44CA2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中国南方电网有限责任公司超高压输电公司电力科研院、国标（北京）检验认证有限公司、天津华瑞新材料科技有限公司、有研亿金新材料有限公司、常州博瑞电力自动化设备有限公司、特变电工新疆新能源股份有限公司、西安西电电力系统有限公司、许继电气柔性输电分公司、广州高澜节能技术股份有限公司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839E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F25A8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ADBDA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81C3A9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燃料电池铂碳电催化剂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B3CDFAC"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国标委发[2024]16号20240534-T-610</w:t>
            </w:r>
          </w:p>
        </w:tc>
        <w:tc>
          <w:tcPr>
            <w:tcW w:w="5876" w:type="dxa"/>
            <w:shd w:val="clear" w:color="auto" w:fill="auto"/>
            <w:vAlign w:val="top"/>
          </w:tcPr>
          <w:p w14:paraId="7D9E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  <w:t>贵研新能源科技（上海）有限公司、云南贵金属实验室有限公司、格林美股份有限公司、嘉庚实验室、东方电气（成都）氢能科技有限公司、上海捷氢科技有限公司、新源动力股份有限公司、江西省君鑫贵金属科技材料有限公司、北京化工大学、昆明贵研新材料科技有限公司、武汉氢能与燃料电池产业技术研究院有限公司、南京工程学院、四川蜀泰化工科技有限公司、深圳市氢蓝时代动力科技有限公司、陕西氢能研究院有限公司、武汉理工氢电科技有限公司、西安凯立新材料股份有限公司、天津理工大学、同济大学、宣城先进光伏技术有限公司、有色金属技术经济研究院有限责任公司、江苏北矿金属循环利用科技有限公司、成都光明派特贵金属有限公司、云南省产品质量检验研究院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8F8A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BA9E6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2B48F2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73296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氧化物弥散强化铂和铂铑板、片和丝材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9F2D671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工信厅科函〔2024〕352号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"http://124.127.195.159:8080/TaskBook.aspx?id=20241060TYS" </w:instrTex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2024-1060T-YS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C3386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云南贵金属实验室有限公司、重庆材料研究院有限公司、昆明贵金属研究所、重庆国际复合材料股份有限公司、英特派铂业股份有限公司、西北有色金属研究院、有色金属技术经济研究院有限责任公司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510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1E88E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818" w:type="dxa"/>
            <w:vAlign w:val="center"/>
          </w:tcPr>
          <w:p w14:paraId="0888DC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D26642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/>
                <w:highlight w:val="none"/>
              </w:rPr>
              <w:t>电磁屏蔽用导电浆料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6C8E91D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〔2024〕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18号2024-0071T-YS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870726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西安宏星电子浆料科技股份有限公司、中科纳通(山东)新材料有限公司、广东风华高新科技股份有限公司、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贵研电子材料（云南）有限公司、深圳意杰新技术有限公司、中国南方电网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BC4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36B83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18" w:type="dxa"/>
            <w:vAlign w:val="center"/>
          </w:tcPr>
          <w:p w14:paraId="2E2951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B38E49D">
            <w:pPr>
              <w:pStyle w:val="3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/>
                <w:highlight w:val="none"/>
              </w:rPr>
              <w:t>铜冶炼分银渣化学分析方法</w:t>
            </w:r>
            <w:r>
              <w:rPr>
                <w:rFonts w:hint="eastAsia" w:eastAsia="宋体"/>
                <w:highlight w:val="none"/>
                <w:lang w:val="en-US" w:eastAsia="zh-CN"/>
              </w:rPr>
              <w:t xml:space="preserve"> </w:t>
            </w:r>
            <w:r>
              <w:rPr>
                <w:rFonts w:hint="default"/>
                <w:highlight w:val="none"/>
              </w:rPr>
              <w:t>第9部分</w:t>
            </w:r>
            <w:r>
              <w:rPr>
                <w:rFonts w:hint="eastAsia" w:eastAsia="宋体"/>
                <w:highlight w:val="none"/>
                <w:lang w:eastAsia="zh-CN"/>
              </w:rPr>
              <w:t>：</w:t>
            </w:r>
            <w:r>
              <w:rPr>
                <w:rFonts w:hint="default"/>
                <w:highlight w:val="none"/>
              </w:rPr>
              <w:t>砷含量的测定</w:t>
            </w:r>
            <w:r>
              <w:rPr>
                <w:rFonts w:hint="eastAsia" w:eastAsia="宋体"/>
                <w:highlight w:val="none"/>
                <w:lang w:val="en-US" w:eastAsia="zh-CN"/>
              </w:rPr>
              <w:t xml:space="preserve"> </w:t>
            </w:r>
            <w:r>
              <w:rPr>
                <w:rFonts w:hint="default"/>
                <w:highlight w:val="none"/>
              </w:rPr>
              <w:t>硫酸亚铁铵滴定法和砷锑钼蓝分光光度法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09E7D26">
            <w:pPr>
              <w:pStyle w:val="3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工信厅科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〔2024〕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18号2024-0310T-YS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4AC4F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广东省科学院工业分析检测中心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北矿检测技术股份有限公司</w:t>
            </w:r>
          </w:p>
          <w:p w14:paraId="19ABBA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滴定法：大冶有色设计研究院有限公司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北方铜业股份有限公司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深圳市中金岭南有色金属股份有限公司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山东恒邦冶炼股份有限公司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金川集团股份有限公司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国标（北京）检验认证有限公司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铜陵有色金属集团控股有限公司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福建紫金矿冶测试技术有限公司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江西铜业铅锌金属有限公司</w:t>
            </w:r>
          </w:p>
          <w:p w14:paraId="73477B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比色法：北方铜业股份有限公司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深圳市中金岭南有色金属股份有限公司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江西省君鑫贵金属科技材料有限公司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贵研检测科技（云南）有限公司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紫金铜业有限公司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国标（北京）检验认证有限公司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铜陵有色金属集团控股有限公司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highlight w:val="none"/>
              </w:rPr>
              <w:t>江西铜业铅锌金属有限公司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0710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</w:tbl>
    <w:p w14:paraId="48B3959A">
      <w:pPr>
        <w:pStyle w:val="3"/>
      </w:pPr>
    </w:p>
    <w:p w14:paraId="760D71E1"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EFBD25"/>
    <w:multiLevelType w:val="multilevel"/>
    <w:tmpl w:val="19EFBD25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B0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character" w:customStyle="1" w:styleId="6">
    <w:name w:val="font21"/>
    <w:basedOn w:val="5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2025-07-18T07:33:15Z</dcterms:created>
  <dc:creator>10699</dc:creator>
  <cp:lastModifiedBy>ECHO</cp:lastModifiedBy>
  <dcterms:modified xsi:type="dcterms:W3CDTF">2025-07-18T07:33:29Z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350D6362757D4AEBBAC15D16E80F6553_12</vt:lpwstr>
  </property>
</Properties>
</file>