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83365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0A80FEDD">
      <w:pPr>
        <w:spacing w:after="156" w:afterLines="50" w:line="400" w:lineRule="exact"/>
        <w:ind w:left="-160" w:leftChars="-76" w:firstLine="140" w:firstLineChars="5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重金属分标委会审定、预审和讨论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4"/>
        <w:tblW w:w="141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981"/>
        <w:gridCol w:w="5876"/>
        <w:gridCol w:w="1110"/>
      </w:tblGrid>
      <w:tr w14:paraId="15F3E6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bottom w:val="single" w:color="auto" w:sz="8" w:space="0"/>
            </w:tcBorders>
            <w:vAlign w:val="center"/>
          </w:tcPr>
          <w:p w14:paraId="4F31DA2B">
            <w:pPr>
              <w:keepNext w:val="0"/>
              <w:keepLines w:val="0"/>
              <w:widowControl/>
              <w:suppressLineNumbers w:val="0"/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bottom w:val="single" w:color="auto" w:sz="8" w:space="0"/>
            </w:tcBorders>
            <w:vAlign w:val="center"/>
          </w:tcPr>
          <w:p w14:paraId="6A4B5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981" w:type="dxa"/>
            <w:tcBorders>
              <w:bottom w:val="single" w:color="auto" w:sz="8" w:space="0"/>
            </w:tcBorders>
            <w:vAlign w:val="center"/>
          </w:tcPr>
          <w:p w14:paraId="7CC08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5876" w:type="dxa"/>
            <w:tcBorders>
              <w:bottom w:val="single" w:color="auto" w:sz="8" w:space="0"/>
            </w:tcBorders>
            <w:vAlign w:val="center"/>
          </w:tcPr>
          <w:p w14:paraId="7BBAB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1110" w:type="dxa"/>
            <w:tcBorders>
              <w:bottom w:val="single" w:color="auto" w:sz="8" w:space="0"/>
            </w:tcBorders>
            <w:vAlign w:val="center"/>
          </w:tcPr>
          <w:p w14:paraId="18BDC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64099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7CE6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第一组</w:t>
            </w:r>
          </w:p>
        </w:tc>
      </w:tr>
      <w:tr w14:paraId="696795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21284E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FB03B97">
            <w:pPr>
              <w:pStyle w:val="6"/>
              <w:spacing w:before="55" w:line="253" w:lineRule="auto"/>
              <w:ind w:right="106" w:rightChars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铜及铜合金板带箔材残余应力检测方法 X 射线衍射法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C7BB065">
            <w:pPr>
              <w:pStyle w:val="6"/>
              <w:spacing w:before="98" w:line="182" w:lineRule="auto"/>
              <w:ind w:left="112" w:leftChars="0"/>
              <w:jc w:val="center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工信厅科函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〔2024〕</w:t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352号</w:t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"http://124.127.195.159:8080/TaskBook.aspx?id=20241225TYS" </w:instrText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2024-1225T-YS</w:t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442D5C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昆明冶金研究院有限公司北京分公司、中铝材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highlight w:val="none"/>
              </w:rPr>
              <w:t>料应用研究院有限公司、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highlight w:val="none"/>
              </w:rPr>
              <w:t>中铝科学技术研究院有限公司、有研工程技术研究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highlight w:val="none"/>
              </w:rPr>
              <w:t>院有限公司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highlight w:val="none"/>
                <w:lang w:eastAsia="zh-CN"/>
              </w:rPr>
              <w:t>、中色正锐（山东）铜业有限公司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、中铝洛阳铜加工有限公司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highlight w:val="none"/>
              </w:rPr>
              <w:t>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3446A2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3888F7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003B22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46B6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铜及铜合金中平均晶粒度与再结晶分数的测定 电子背散射衍射法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AD6E1A3">
            <w:pPr>
              <w:keepNext w:val="0"/>
              <w:keepLines w:val="0"/>
              <w:suppressLineNumbers w:val="0"/>
              <w:spacing w:before="87" w:beforeAutospacing="0" w:after="0" w:afterAutospacing="0" w:line="172" w:lineRule="auto"/>
              <w:ind w:left="109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中色协科字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〔2024〕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17号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2024-006-T/CNIA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580D1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洛阳船舶材料研究所（中国船舶集团有限公司第七二五研究所）、中铝洛阳铜加工有限公司、国合通用（青岛）测试评价有限公司、宁波江丰电子材料股份有限公司、山西北铜新材料科技有限公司、有研亿金、河钢集团有限公司、厦门双瑞材料研究院有限公司、中色创新研究院（天津）有限公司、绍兴市特种设备检测院、中色正锐（山东）铜业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4BB79F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F30EC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01E62CB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8BBC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铜合金的变色腐蚀试验方法及抗变色能力评价方法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5168A3A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中色协科字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〔2024〕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36号2024-030-T/CNIA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2A60AC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中国科学院金属研究所、沈阳造币有限公司、中铝洛阳铜加工有限公司、广东龙丰精密铜管有限公司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5CE857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EAF69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625E16C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7D5E0629">
            <w:pPr>
              <w:pStyle w:val="6"/>
              <w:spacing w:before="58" w:line="22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双金属复合带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CD7331A">
            <w:pPr>
              <w:pStyle w:val="6"/>
              <w:spacing w:before="101" w:line="182" w:lineRule="auto"/>
              <w:ind w:left="112" w:leftChars="0"/>
              <w:jc w:val="center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工信厅科函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〔2024〕</w:t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352号</w:t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instrText xml:space="preserve"> HYPERLINK "http://124.127.195.159:8080/TaskBook.aspx?id=20241053TYS" </w:instrText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2024-1053T-YS</w:t>
            </w: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fldChar w:fldCharType="end"/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41ADB75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88" w:line="290" w:lineRule="exact"/>
              <w:ind w:right="120" w:right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浙江惟精新材料股份有限公司、深圳中金岭南新材料有限公司、浙江松发材料有限公司、瓯锟科技温州有限公司等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1B2DA3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46C31A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3EABFF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C94374F">
            <w:pPr>
              <w:pStyle w:val="6"/>
              <w:spacing w:before="53" w:line="201" w:lineRule="auto"/>
              <w:ind w:right="106" w:rightChars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铜及铜合金板带材拉伸应力松弛试验方法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170AFC5">
            <w:pPr>
              <w:pStyle w:val="6"/>
              <w:spacing w:before="88" w:line="166" w:lineRule="auto"/>
              <w:ind w:left="109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工信厅科函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〔2024〕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18号2024-0396T-YS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2781A9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中铝洛阳铜加工有限公司、河南科技大学、中铝科学技术研究院、安徽鑫科铜业有限公司、聊城市产品质量监督检验所、山东时代兴为科技服务有限公司、鹰潭检验检测认证院、江西金品铜业科技有限公司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381BBA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E74A3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63AF5E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E565B5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trike w:val="0"/>
                <w:dstrike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引线框架用铜及铜合金带箔材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E5C9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2" w:leftChars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待下达计划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A4D06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中铝洛阳铜加工有限公司、宁波兴业盛泰集团有限公司、菏泽广源铜带股份有限公司、安徽鑫科新材料股份有限公司、铜陵有色金属集团股份有限公司金威铜业分公司、山西春雷铜材有限责任公司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DDEEC75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24CC82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DEE045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CF2EA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trike w:val="0"/>
                <w:dstrike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耐蚀铜合金板带材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D11D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2" w:leftChars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待下达计划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BA19E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中铝洛阳铜加工有限公司、有色金属技术经济研究院有限责任公司、阜阳市 产品质量监督检验所、绍兴市特种设备检测院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0BDFB3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4F48BD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773002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111DD1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trike w:val="0"/>
                <w:dstrike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覆合用铜及铜合金带材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C593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2" w:leftChars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待下达计划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43314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中铝洛阳铜加工有限公司、浙江松发复合新材料有限公司、阜阳市产品质量监督检验所、欧锟科技温州有限分公司、铜陵有色金属集团股份有限公司金威铜业分公司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5128A8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F0FDC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B270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第二组</w:t>
            </w:r>
          </w:p>
        </w:tc>
      </w:tr>
      <w:tr w14:paraId="5AA477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7B7243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F741342">
            <w:pPr>
              <w:pStyle w:val="6"/>
              <w:spacing w:before="53" w:line="201" w:lineRule="auto"/>
              <w:ind w:right="106" w:rightChars="0"/>
              <w:jc w:val="both"/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导电和屏蔽材料用镍粉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DEF6BF8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strike w:val="0"/>
                <w:dstrike w:val="0"/>
                <w:spacing w:val="-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工信厅科函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〔2024〕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18号</w:t>
            </w:r>
            <w:r>
              <w:rPr>
                <w:rFonts w:hint="eastAsia" w:ascii="宋体" w:hAnsi="宋体" w:eastAsia="宋体" w:cs="宋体"/>
                <w:strike w:val="0"/>
                <w:dstrike w:val="0"/>
                <w:spacing w:val="-2"/>
                <w:sz w:val="21"/>
                <w:szCs w:val="21"/>
                <w:lang w:eastAsia="zh-CN"/>
              </w:rPr>
              <w:t>2024-0067T-YS</w:t>
            </w:r>
          </w:p>
        </w:tc>
        <w:tc>
          <w:tcPr>
            <w:tcW w:w="587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43562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  <w:t>金川集团股份有限公司、甘肃精普检测科技有限公司、兰州金川新材料科技股份有限公司、西安建筑科技大学、武汉北辰星高新材料有限公司</w:t>
            </w:r>
          </w:p>
        </w:tc>
        <w:tc>
          <w:tcPr>
            <w:tcW w:w="111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7377CDE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4D3AD6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745D5F2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9AA4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锂离子电池用钴基复合氢氧化物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F37D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412" w:leftChars="0" w:hanging="412" w:hangingChars="200"/>
              <w:jc w:val="center"/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工信厅科函〔2024〕191号</w:t>
            </w:r>
          </w:p>
          <w:p w14:paraId="29880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412" w:leftChars="0" w:hanging="412" w:hangingChars="200"/>
              <w:jc w:val="center"/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2024-0617T-YS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0765C8C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  <w:t>衢州华友钴新材料有限公司、格林美股份有限公司、中伟新材料股份有限公司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A37391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BE01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376BD4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E2DF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节水型企业 钴冶炼行业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9A0BBE8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strike w:val="0"/>
                <w:dstrike w:val="0"/>
                <w:color w:val="000000"/>
                <w:sz w:val="21"/>
                <w:szCs w:val="21"/>
                <w:highlight w:val="none"/>
                <w:lang w:eastAsia="zh-CN"/>
              </w:rPr>
              <w:t>工信厅科函〔2024〕503号</w:t>
            </w: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2024-1902T-YS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A1E4DB9">
            <w:pPr>
              <w:pStyle w:val="6"/>
              <w:spacing w:before="58" w:line="250" w:lineRule="auto"/>
              <w:ind w:right="103" w:rightChars="0"/>
              <w:jc w:val="both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  <w:t>衢州华友钴新材料有限公司、金川集团股份有限公司、格林美股份有限公司、赣州寒锐新能源科技有限公司、中伟新材料股份有限公司、广东佳纳能源科技有限公司、吉林吉恩镍业股份有限公司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FFE2EB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E6BE9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410CB9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E1A7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钴冶炼企业节能诊断技术规范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C42F3AE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strike w:val="0"/>
                <w:dstrike w:val="0"/>
                <w:color w:val="000000"/>
                <w:sz w:val="21"/>
                <w:szCs w:val="21"/>
                <w:highlight w:val="none"/>
                <w:lang w:eastAsia="zh-CN"/>
              </w:rPr>
              <w:t>工信厅科函〔2024〕503号</w:t>
            </w: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2024-1901T-YS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140BD662">
            <w:pPr>
              <w:pStyle w:val="6"/>
              <w:spacing w:before="58" w:line="250" w:lineRule="auto"/>
              <w:ind w:right="103" w:rightChars="0"/>
              <w:jc w:val="both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  <w:t>衢州华友钴新材料有限公司、格林美股份有限公司、赣州寒锐新能源科技有限公司、金川集团股份有限公司、中伟新材料股份有限公司、广东佳纳能源科技有限公司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AC75C8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BF61C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52C976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DD89B3B">
            <w:pPr>
              <w:pStyle w:val="6"/>
              <w:spacing w:before="58" w:line="251" w:lineRule="auto"/>
              <w:ind w:right="106" w:rightChars="0"/>
              <w:jc w:val="both"/>
              <w:rPr>
                <w:rFonts w:hint="eastAsia" w:ascii="宋体" w:hAnsi="宋体" w:eastAsia="宋体" w:cs="宋体"/>
                <w:strike w:val="0"/>
                <w:dstrike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0"/>
                <w:lang w:eastAsia="zh-CN"/>
              </w:rPr>
              <w:t>高温合金用精炼镍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F001694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8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中色协科字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〔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〕</w:t>
            </w: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24号</w:t>
            </w:r>
          </w:p>
          <w:p w14:paraId="743CB767">
            <w:pPr>
              <w:pStyle w:val="6"/>
              <w:spacing w:before="98" w:line="184" w:lineRule="auto"/>
              <w:ind w:left="112" w:leftChars="0"/>
              <w:jc w:val="center"/>
              <w:rPr>
                <w:rFonts w:hint="eastAsia" w:ascii="宋体" w:hAnsi="宋体" w:eastAsia="宋体" w:cs="宋体"/>
                <w:strike w:val="0"/>
                <w:dstrike w:val="0"/>
                <w:spacing w:val="-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dstrike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2025-013-T/CNIA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39C48BF">
            <w:pPr>
              <w:pStyle w:val="6"/>
              <w:spacing w:before="58" w:line="250" w:lineRule="auto"/>
              <w:ind w:right="103" w:rightChars="0"/>
              <w:jc w:val="both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  <w:t>金川集团股份有限公司、衢州华友钴新材料有限公司等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78D11E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3B9B45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0B4630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E3A16F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质量分级及“领跑者”评价要求 镍钴锰三元素复合氢氧化物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C5F20B">
            <w:pPr>
              <w:pStyle w:val="6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中色协科字〔2024〕92号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2024-0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lang w:eastAsia="zh-CN"/>
                <w14:textFill>
                  <w14:solidFill>
                    <w14:schemeClr w14:val="tx1"/>
                  </w14:solidFill>
                </w14:textFill>
              </w:rPr>
              <w:t>61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-T/CNIA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909643A">
            <w:pPr>
              <w:jc w:val="both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  <w:t>华友新能源科技（衢州）有限公司、中伟新材料股份有限公司、格林美股份有限公司、金川集团股份有限公司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90954B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9499E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0EEAB4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D2B124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质量分级及“领跑者”评价要求 四氧化三钴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417BA3">
            <w:pPr>
              <w:pStyle w:val="6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中色协科字〔2024〕92号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2024-0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lang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-T/CNIA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EA54191">
            <w:pPr>
              <w:jc w:val="both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  <w:t>衢州华友钴新材料有限公司、格林美股份有限公司、中伟新材料股份有限公司、金川集团股份有限公司、赣州寒锐新能源科技有限公司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BAF9E3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C8504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2B64F3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E5A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镍冶炼企业节能诊断技术规范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5F1576C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strike w:val="0"/>
                <w:dstrike w:val="0"/>
                <w:color w:val="000000"/>
                <w:sz w:val="21"/>
                <w:szCs w:val="21"/>
                <w:highlight w:val="none"/>
                <w:lang w:eastAsia="zh-CN"/>
              </w:rPr>
              <w:t>工信厅科函〔2025〕84号2025-0026T-YS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C2C816C">
            <w:pPr>
              <w:pStyle w:val="6"/>
              <w:spacing w:before="58" w:line="250" w:lineRule="auto"/>
              <w:ind w:right="103" w:rightChars="0"/>
              <w:jc w:val="both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  <w:t>衢州华友钴新材料有限公司、金川集团股份有限公司、浙江华友钴业股份有限公司、格林美股份有限公司、广东邦普循环科技股份有限公司、中伟新材料股份有限公司、吉林吉恩镍业股份有限公司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FF7D15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5DCB28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2D740F2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99BB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锂离子电池正极材料前驱体分析方法 晶体结构的测定 X 射线衍射法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8E07853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highlight w:val="none"/>
                <w:lang w:eastAsia="zh-CN"/>
              </w:rPr>
              <w:t>工信厅科函〔2024〕503号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2024-2117T-YS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7F7EA5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lang w:val="en-US" w:eastAsia="zh-CN" w:bidi="ar-SA"/>
              </w:rPr>
              <w:t>浙江华友钴业股份有限公司、格林美股份有限公司、长沙矿冶院检测技术有限责任公司、广东邦普循环科技有限公司、江西赣锋锂业股份有限公司、金川集团股份有限公司、广东腐蚀科学与技术创新研究院、南通金通储能动力新材料有限公司、中国有色桂林矿产地质研究院有限公司、华友新能源科技(衢州)有限公司、中国检验认证集团广西有限公司、福建常青新能源科技有限公司、广东先导稀材股份有限公司、浙江华友浦项新能源材料有限公司、国标（北京）检验认证有限公司、巴斯夫杉杉电池材料有限公司、洛阳船舶材料研究所（中国船舶集团有限公司第七二五研究所）、铜陵有色金属集团控股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561F9F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04DBA0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4A0B834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D257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镍钴锰三元前驱体化学分析方法 第 8 部分：镍、钴、锰含量的测定 X 射线荧光光谱法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43D90FD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highlight w:val="none"/>
                <w:lang w:eastAsia="zh-CN"/>
              </w:rPr>
              <w:t>工信厅科函〔2024〕503号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2024-2118T-YS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89BC9F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华友新能源科技（衢州）有限公司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金川集团股份有限公司、深圳市中金岭南有色金属股份有限公司、格林美股份有限公司、国标（北京）检验认证有限公司、广东邦普循环科技有限公司、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广东腐蚀科学与技术创新研究院、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中国检验认证集团广西有限公司、衢州华友钴新材料有限公司、中国有色桂林矿产地质研究院有限公司、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广东先导稀材股份有限公司、岛津企业管理（中国）有限公司、福建常青新能源科技有限公司、南通金通储能动力新材料有限公司、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江西赣锋锂业股份有限公司、湖北省地质局第一地质大队、洛阳船舶材料研究所（中国船舶集团有限公司第七二五研究所）、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浙江华友浦项新能源材料有限公司、江西铜业股份有限公司、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长沙矿冶院检测技术有限责任公司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B78CBE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242041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6D25B0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BC17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粗锡化学分析方法 第 6 部分：银含量的测定 火焰原子吸收光谱法和碘化钾-自动电位滴定法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6C7DD43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highlight w:val="none"/>
                <w:lang w:eastAsia="zh-CN"/>
              </w:rPr>
              <w:t>工信厅科函〔2024〕503号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2024-2115T-YS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60EDDC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云南锡业矿冶检测中心有限公司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深圳市中金岭南有色金属股份有限公司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、北矿检测技术股份有限公司、云南锡业股份有限公司锡业分公司、国标（北京）检验认证有限公司、山东中金岭南铜业有限责任公司、铜陵有色金属集团股份有限公司、河南豫光金铅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股份有限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公司、广东省科学院工业分析检测中心、湖南有色金属研究院有限责任公司、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云南锡业股份有限公司大屯锡矿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、昆明冶金研究院有限公司、金隆铜业有限公司、江西铜业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股份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有限公司、紫金矿业集团股份有限公司、济源市万洋冶炼（集团）有限公司、中国检验认证集团广西有限公司、郴州市产商品质量监督检验所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F635F4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0F91D6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7F7D181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6B0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粗锡化学分析方法 第 7 部分：铜、铁、铋、铅、锑、铟、砷、镉、镍和钴含量的测定 电感耦合等离子体发射光谱法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BDEBFC1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highlight w:val="none"/>
                <w:lang w:eastAsia="zh-CN"/>
              </w:rPr>
              <w:t>工信厅科函〔2024〕503号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2024-2116T-YS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8C462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云南锡业矿冶检测中心有限公司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大冶有色设计研究院有限公司、江西铜业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股份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有限公司、广西华锡有色金属股份有限公司、云南锡业股份有限公司锡业分公司、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金川集团股份有限公司、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深圳市中金岭南有色金属股份有限公司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、昆明冶金研究院有限公司、河南豫光金铅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股份有限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公司、中国有色桂林矿产地质研究院有限公司、山东中金岭南铜业有限责任公司、广东省科学院工业分析检测中心、云南锡业股份有限公司大屯锡矿、湖南有色金属研究院有限责任公司、北矿检测技术股份有限公司、金隆铜业有限公司、济源市万洋冶炼（集团）有限公司、南通海关综合技术中心、北京电子科技职业学院、防城港市东途矿产检测有限公司、郴州市产商品质量监督检验所、上海有色金属工业技术监测中心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2FC368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3ECFC2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07AA4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第三组</w:t>
            </w:r>
          </w:p>
        </w:tc>
      </w:tr>
      <w:tr w14:paraId="669490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275EC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C729F3">
            <w:pPr>
              <w:spacing w:before="87" w:line="172" w:lineRule="auto"/>
              <w:ind w:left="109" w:lef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>工业用水定额 第18部分：铜冶炼生产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D4E4D0">
            <w:pPr>
              <w:spacing w:before="87" w:line="172" w:lineRule="auto"/>
              <w:ind w:left="109" w:leftChars="0"/>
              <w:jc w:val="center"/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>国标委发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〔2024〕</w:t>
            </w: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>50号</w:t>
            </w:r>
          </w:p>
          <w:p w14:paraId="4CAFB68C">
            <w:pPr>
              <w:spacing w:before="87" w:line="172" w:lineRule="auto"/>
              <w:ind w:left="109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>20243253-T-469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BEF4932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阳谷祥光铜业有限公司、云南铜业股份有限公司西南铜业分公司、中国标准化研究院、有色金属技术经济研究院有限责任公司、江西铜业股份有限公司、金川集团股份有限公司、山东中金岭南铜业有限责任公司、紫金矿业集团股份有限公司、河南中原黄金冶炼厂有限责任公司、北方铜业股份有限公司、金川集团铜贵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3B43E86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二次确认</w:t>
            </w:r>
          </w:p>
        </w:tc>
      </w:tr>
      <w:tr w14:paraId="570F58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C94A2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428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湿法炼锌氧压浸出系统 热平衡测定与计算方法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39D26AA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highlight w:val="none"/>
                <w:lang w:eastAsia="zh-CN"/>
              </w:rPr>
              <w:t>工信厅科函〔2024〕503号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2024-2119T-YS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B26949D">
            <w:pPr>
              <w:pStyle w:val="6"/>
              <w:spacing w:before="60" w:line="251" w:lineRule="auto"/>
              <w:ind w:right="56" w:rightChars="0"/>
              <w:jc w:val="both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  <w:t>云南驰宏锌锗股份有限公司、呼伦贝尔驰宏矿业有限公司、昆明有色冶金设计研究院股份公司、中国恩菲工程技术有限公司、长沙有色冶金设计研究院有限公司、昆明有色冶金设计研究院、矿冶科技集团有限公司、昆明理工大学、东北大学、中金岭南有色金属股份有限公司丹霞冶炼厂、云南永昌铅锌股份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21010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lightGray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审定</w:t>
            </w:r>
          </w:p>
        </w:tc>
      </w:tr>
      <w:tr w14:paraId="2407EF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6A48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BE6D8B">
            <w:pPr>
              <w:widowControl/>
              <w:spacing w:line="260" w:lineRule="exact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冶炼副产品氧化锡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39F263">
            <w:pPr>
              <w:spacing w:before="87" w:line="172" w:lineRule="auto"/>
              <w:ind w:left="109"/>
              <w:jc w:val="center"/>
              <w:rPr>
                <w:rFonts w:hint="eastAsia"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工信厅科函〔2024〕352号</w:t>
            </w:r>
          </w:p>
          <w:p w14:paraId="605EDE8E">
            <w:pPr>
              <w:spacing w:before="87" w:line="172" w:lineRule="auto"/>
              <w:ind w:left="109" w:lef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2024-1226T-YS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CA93A9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湖南柿竹园有色金属有限责任公司郴州钨制品分公司、河南豫光金铅股份有限公司、矿冶科技集团有限公司、</w:t>
            </w:r>
            <w:r>
              <w:rPr>
                <w:rFonts w:hint="eastAsia" w:ascii="宋体" w:hAnsi="宋体" w:eastAsia="宋体" w:cs="宋体"/>
                <w:szCs w:val="21"/>
                <w:lang w:eastAsia="zh-CN" w:bidi="ar"/>
              </w:rPr>
              <w:t>广西华锡有色金属股份有限公司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、湖南柿竹园有色金属有限责任公司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371D66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审定</w:t>
            </w:r>
          </w:p>
        </w:tc>
      </w:tr>
      <w:tr w14:paraId="0E40A9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99E4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7788FAD">
            <w:pPr>
              <w:widowControl/>
              <w:spacing w:line="260" w:lineRule="exact"/>
              <w:jc w:val="both"/>
              <w:rPr>
                <w:rFonts w:hint="eastAsia"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铜铅锌电解槽温度智能监控技术要求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EA49E63">
            <w:pPr>
              <w:spacing w:before="87" w:line="172" w:lineRule="auto"/>
              <w:ind w:left="109"/>
              <w:jc w:val="center"/>
              <w:rPr>
                <w:rFonts w:hint="eastAsia"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中色协科字〔2024〕36号</w:t>
            </w:r>
          </w:p>
          <w:p w14:paraId="657A7D6A">
            <w:pPr>
              <w:spacing w:before="87" w:line="172" w:lineRule="auto"/>
              <w:ind w:left="109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2024-032-T/CNIA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8C2AEA">
            <w:pPr>
              <w:jc w:val="both"/>
              <w:rPr>
                <w:rFonts w:hint="eastAsia"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中铝数为(昆明)科技有限责任公司、中铝智能科技发展有限公司、云南驰宏资源综合利用有限公司、中国铜业有限公司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E7F74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审定</w:t>
            </w:r>
          </w:p>
        </w:tc>
      </w:tr>
      <w:tr w14:paraId="76EA1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303D8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5220B8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氧化铅精矿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349F2DA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中色协科字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92号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2024-0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-T/CNIA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225379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河南豫光金铅股份有限公司、</w:t>
            </w:r>
            <w:r>
              <w:rPr>
                <w:rFonts w:hint="eastAsia" w:ascii="宋体" w:hAnsi="宋体" w:eastAsia="宋体" w:cs="宋体"/>
                <w:lang w:val="zh-TW" w:bidi="zh-TW"/>
              </w:rPr>
              <w:t>甘洛县尔呷地吉铅锌矿业有限公司、江西铜业铅锌金属有限公司、</w:t>
            </w:r>
            <w:r>
              <w:rPr>
                <w:rFonts w:hint="eastAsia" w:ascii="宋体" w:hAnsi="宋体" w:eastAsia="宋体" w:cs="宋体"/>
                <w:lang w:val="zh-TW" w:eastAsia="zh-TW" w:bidi="zh-TW"/>
              </w:rPr>
              <w:t>株洲冶炼集团股份有限公司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bidi="ar"/>
              </w:rPr>
              <w:t>、济源市万洋冶炼（集团）有限公司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B89A7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审定</w:t>
            </w:r>
          </w:p>
        </w:tc>
      </w:tr>
      <w:tr w14:paraId="198861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A725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EC4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质量分级及“领跑者”评价要求 铅锭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8C48731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中色协科字〔2024〕36号2024-033-T/CNIA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814286F">
            <w:pPr>
              <w:pStyle w:val="6"/>
              <w:spacing w:before="55" w:line="254" w:lineRule="auto"/>
              <w:ind w:right="103" w:rightChars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河南豫光金铅股份有限公司、江西铜业铅锌金属有限公司、云南驰宏锌锗股份有限公司、铜陵有色金属集团控股有限公司、济源市万洋冶炼（集团）有限公司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58B44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审定</w:t>
            </w:r>
          </w:p>
        </w:tc>
      </w:tr>
      <w:tr w14:paraId="2632A6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DF4F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D38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质量分级及“领跑者”评价要求 锌锭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D99BF92">
            <w:pPr>
              <w:pStyle w:val="6"/>
              <w:spacing w:before="96" w:line="184" w:lineRule="auto"/>
              <w:ind w:left="112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  <w:t>中色协科字〔2024〕36号2024-034-T/CNIA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3CF58C">
            <w:pPr>
              <w:pStyle w:val="6"/>
              <w:spacing w:before="55" w:line="254" w:lineRule="auto"/>
              <w:ind w:right="103" w:rightChars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河南豫光锌业有限公司、株洲冶炼集团股份有限公司、云南驰宏锌锗股份有限公司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4CA33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审定</w:t>
            </w:r>
          </w:p>
        </w:tc>
      </w:tr>
      <w:tr w14:paraId="387B10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D06E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2FA5E8D">
            <w:pPr>
              <w:jc w:val="both"/>
              <w:rPr>
                <w:rFonts w:hint="eastAsia" w:ascii="宋体" w:hAnsi="宋体" w:eastAsia="宋体" w:cs="宋体"/>
                <w:spacing w:val="-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湿法冶金用防腐复合板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75E5807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12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中色协科字〔2024〕92号2024-059-T/CNIA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7B2F142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江西铜业股份有限公司、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shd w:val="clear" w:color="auto" w:fill="FFFFFF"/>
              </w:rPr>
              <w:t>江西石蕴新材有限公司、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湖南豪特防腐工程有限公司、萍乡市北纬环保设备有限公司、上海富晨化工有限公司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85E3B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审定</w:t>
            </w:r>
          </w:p>
        </w:tc>
      </w:tr>
      <w:tr w14:paraId="73BDF8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091E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B5A9F75">
            <w:pPr>
              <w:spacing w:line="0" w:lineRule="atLeast"/>
              <w:jc w:val="both"/>
              <w:rPr>
                <w:rFonts w:hint="eastAsia" w:ascii="宋体" w:hAnsi="宋体" w:eastAsia="宋体" w:cs="宋体"/>
                <w:spacing w:val="-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铜精炼炉浇铸溜槽用耐火浇注料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06577FF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112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中色协科字〔2024〕92号2024-060-T/CNIA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7BEF5CB">
            <w:pPr>
              <w:spacing w:line="0" w:lineRule="atLeast"/>
              <w:jc w:val="both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江西铜业股份有限公司、铜陵有色金属集团股份有限公司、金川集团股份有限公司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CC8B6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审定</w:t>
            </w:r>
          </w:p>
        </w:tc>
      </w:tr>
    </w:tbl>
    <w:p w14:paraId="03E9FF7A">
      <w:pPr>
        <w:pStyle w:val="3"/>
      </w:pPr>
    </w:p>
    <w:p w14:paraId="35A13ED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21F81"/>
    <w:multiLevelType w:val="multilevel"/>
    <w:tmpl w:val="3B421F81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C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endnote text"/>
    <w:basedOn w:val="1"/>
    <w:unhideWhenUsed/>
    <w:qFormat/>
    <w:uiPriority w:val="99"/>
    <w:pPr>
      <w:adjustRightInd w:val="0"/>
      <w:snapToGrid w:val="0"/>
      <w:jc w:val="left"/>
      <w:textAlignment w:val="baseline"/>
    </w:pPr>
    <w:rPr>
      <w:rFonts w:ascii="Calibri" w:hAnsi="Calibri" w:eastAsia="Times New Roman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2025-07-18T07:27:23Z</dcterms:created>
  <dc:creator>10699</dc:creator>
  <cp:lastModifiedBy>ECHO</cp:lastModifiedBy>
  <dcterms:modified xsi:type="dcterms:W3CDTF">2025-07-18T07:27:54Z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eyJoZGlkIjoiZjYzYzc1NDdjNGVmYTY4MmU2MzY0NGNlYjY4NDg4ZDkiLCJ1c2VySWQiOiIzNTc2MjI4MDcifQ==</vt:lpwstr>
  </property>
  <property fmtid="{D5CDD505-2E9C-101B-9397-08002B2CF9AE}" pid="4" name="ICV">
    <vt:lpwstr>8C26512CAE50422387F8F3F07B1691E2_12</vt:lpwstr>
  </property>
</Properties>
</file>