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9973" w14:textId="77777777" w:rsidR="00D3671D" w:rsidRDefault="00000000">
      <w:pPr>
        <w:pStyle w:val="afff4"/>
        <w:rPr>
          <w:color w:val="000000"/>
        </w:rPr>
      </w:pPr>
      <w:bookmarkStart w:id="0" w:name="SectionMark0"/>
      <w:r>
        <w:rPr>
          <w:noProof/>
          <w:color w:val="000000"/>
        </w:rPr>
        <mc:AlternateContent>
          <mc:Choice Requires="wps">
            <w:drawing>
              <wp:anchor distT="0" distB="0" distL="114300" distR="114300" simplePos="0" relativeHeight="251660800" behindDoc="0" locked="1" layoutInCell="0" allowOverlap="1" wp14:anchorId="485A6D40" wp14:editId="501E0285">
                <wp:simplePos x="0" y="0"/>
                <wp:positionH relativeFrom="margin">
                  <wp:posOffset>1004570</wp:posOffset>
                </wp:positionH>
                <wp:positionV relativeFrom="margin">
                  <wp:posOffset>9111615</wp:posOffset>
                </wp:positionV>
                <wp:extent cx="3736975" cy="342265"/>
                <wp:effectExtent l="0" t="0" r="0" b="635"/>
                <wp:wrapNone/>
                <wp:docPr id="22"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342265"/>
                        </a:xfrm>
                        <a:prstGeom prst="rect">
                          <a:avLst/>
                        </a:prstGeom>
                        <a:solidFill>
                          <a:srgbClr val="FFFFFF"/>
                        </a:solidFill>
                        <a:ln>
                          <a:noFill/>
                        </a:ln>
                        <a:effectLst/>
                      </wps:spPr>
                      <wps:txbx>
                        <w:txbxContent>
                          <w:p w14:paraId="325B75A7" w14:textId="77777777" w:rsidR="00D3671D" w:rsidRDefault="00000000">
                            <w:pPr>
                              <w:pStyle w:val="afff8"/>
                              <w:jc w:val="distribute"/>
                              <w:rPr>
                                <w:rFonts w:ascii="新宋体" w:eastAsia="新宋体" w:hAnsi="新宋体" w:cs="新宋体" w:hint="eastAsia"/>
                                <w:sz w:val="40"/>
                                <w:szCs w:val="40"/>
                              </w:rPr>
                            </w:pPr>
                            <w:r>
                              <w:rPr>
                                <w:rFonts w:ascii="Times New Roman" w:eastAsia="黑体" w:hint="eastAsia"/>
                                <w:b w:val="0"/>
                                <w:spacing w:val="0"/>
                                <w:w w:val="100"/>
                                <w:sz w:val="40"/>
                                <w:szCs w:val="40"/>
                              </w:rPr>
                              <w:t>中华人民共和国工业和信息化部</w:t>
                            </w:r>
                          </w:p>
                          <w:p w14:paraId="79BD67DF" w14:textId="77777777" w:rsidR="00D3671D" w:rsidRDefault="00D3671D">
                            <w:pPr>
                              <w:pStyle w:val="affb"/>
                              <w:ind w:firstLineChars="0" w:firstLine="0"/>
                              <w:jc w:val="distribute"/>
                              <w:rPr>
                                <w:b/>
                                <w:spacing w:val="20"/>
                                <w:w w:val="135"/>
                                <w:sz w:val="28"/>
                                <w:szCs w:val="28"/>
                              </w:rPr>
                            </w:pPr>
                          </w:p>
                          <w:p w14:paraId="7246DEE7" w14:textId="77777777" w:rsidR="00D3671D" w:rsidRDefault="00D3671D">
                            <w:pPr>
                              <w:pStyle w:val="affb"/>
                              <w:ind w:firstLine="560"/>
                              <w:jc w:val="distribute"/>
                              <w:rPr>
                                <w:sz w:val="28"/>
                                <w:szCs w:val="28"/>
                              </w:rPr>
                            </w:pPr>
                          </w:p>
                          <w:p w14:paraId="23E23EBA" w14:textId="77777777" w:rsidR="00D3671D" w:rsidRDefault="00D3671D">
                            <w:pPr>
                              <w:pStyle w:val="affb"/>
                              <w:ind w:firstLine="560"/>
                              <w:jc w:val="distribute"/>
                              <w:rPr>
                                <w:sz w:val="28"/>
                                <w:szCs w:val="28"/>
                              </w:rPr>
                            </w:pPr>
                          </w:p>
                        </w:txbxContent>
                      </wps:txbx>
                      <wps:bodyPr rot="0" vert="horz" wrap="square" lIns="0" tIns="0" rIns="0" bIns="0" anchor="t" anchorCtr="0" upright="1">
                        <a:noAutofit/>
                      </wps:bodyPr>
                    </wps:wsp>
                  </a:graphicData>
                </a:graphic>
              </wp:anchor>
            </w:drawing>
          </mc:Choice>
          <mc:Fallback>
            <w:pict>
              <v:shapetype w14:anchorId="485A6D40" id="_x0000_t202" coordsize="21600,21600" o:spt="202" path="m,l,21600r21600,l21600,xe">
                <v:stroke joinstyle="miter"/>
                <v:path gradientshapeok="t" o:connecttype="rect"/>
              </v:shapetype>
              <v:shape id="fmFrame7" o:spid="_x0000_s1026" type="#_x0000_t202" style="position:absolute;left:0;text-align:left;margin-left:79.1pt;margin-top:717.45pt;width:294.25pt;height:26.95pt;z-index:25166080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x7gEAAMgDAAAOAAAAZHJzL2Uyb0RvYy54bWysU9uO0zAQfUfiHyy/0/TCdiFqulq6KkJa&#10;FqSFD3AcJ7FwPGbsNlm+nrGTdLm8IfJgje3xmTlnTnY3Q2fYWaHXYAu+Wiw5U1ZCpW1T8K9fjq/e&#10;cOaDsJUwYFXBn5TnN/uXL3a9y9UaWjCVQkYg1ue9K3gbgsuzzMtWdcIvwClLlzVgJwJtsckqFD2h&#10;dyZbL5fbrAesHIJU3tPp3XjJ9wm/rpUMn+raq8BMwam3kFZMaxnXbL8TeYPCtVpObYh/6KIT2lLR&#10;C9SdCIKdUP8F1WmJ4KEOCwldBnWtpUociM1q+Qebx1Y4lbiQON5dZPL/D1Y+nB/dZ2RheAcDDTCR&#10;8O4e5DfPLBxaYRt1iwh9q0RFhVdRsqx3Pp+eRql97iNI2X+EioYsTgES0FBjF1UhnozQaQBPF9HV&#10;EJikw831Zvv2+oozSXeb1+v19iqVEPn82qEP7xV0LAYFRxpqQhfnex9iNyKfU2IxD0ZXR21M2mBT&#10;HgyysyADHNM3of+WZmxMthCfjYjjiUoWmsrMPEfGYSgHSo2HJVRPRB9htBf9DhS0gD8468laBfff&#10;TwIVZ+aDJQmjD+cA56CcA2ElPS144GwMD2H068mhblpCHodk4ZZkrnVS4LmLaThklyTMZO3ox1/3&#10;Kev5B9z/BAAA//8DAFBLAwQUAAYACAAAACEAPz0INOIAAAANAQAADwAAAGRycy9kb3ducmV2Lnht&#10;bEyPzU7DMBCE70i8g7VIXBB1CCF1Q5wKWnqDQ3/Us5uYJCJeR7bTpG/P9gS3nd3R7Df5cjIdO2vn&#10;W4sSnmYRMI2lrVqsJRz2m0cBzAeFleosagkX7WFZ3N7kKqvsiFt93oWaUQj6TEloQugzzn3ZaKP8&#10;zPYa6fZtnVGBpKt55dRI4abjcRSl3KgW6UOjer1qdPmzG4yEdO2GcYurh/Xh41N99XV8fL8cpby/&#10;m95egQU9hT8zXPEJHQpiOtkBK8860i8iJisNyXOyAEaWeZLOgZ2uKyEE8CLn/1sUvwAAAP//AwBQ&#10;SwECLQAUAAYACAAAACEAtoM4kv4AAADhAQAAEwAAAAAAAAAAAAAAAAAAAAAAW0NvbnRlbnRfVHlw&#10;ZXNdLnhtbFBLAQItABQABgAIAAAAIQA4/SH/1gAAAJQBAAALAAAAAAAAAAAAAAAAAC8BAABfcmVs&#10;cy8ucmVsc1BLAQItABQABgAIAAAAIQB/5O8x7gEAAMgDAAAOAAAAAAAAAAAAAAAAAC4CAABkcnMv&#10;ZTJvRG9jLnhtbFBLAQItABQABgAIAAAAIQA/PQg04gAAAA0BAAAPAAAAAAAAAAAAAAAAAEgEAABk&#10;cnMvZG93bnJldi54bWxQSwUGAAAAAAQABADzAAAAVwUAAAAA&#10;" o:allowincell="f" stroked="f">
                <v:textbox inset="0,0,0,0">
                  <w:txbxContent>
                    <w:p w14:paraId="325B75A7" w14:textId="77777777" w:rsidR="00D3671D" w:rsidRDefault="00000000">
                      <w:pPr>
                        <w:pStyle w:val="afff8"/>
                        <w:jc w:val="distribute"/>
                        <w:rPr>
                          <w:rFonts w:ascii="新宋体" w:eastAsia="新宋体" w:hAnsi="新宋体" w:cs="新宋体" w:hint="eastAsia"/>
                          <w:sz w:val="40"/>
                          <w:szCs w:val="40"/>
                        </w:rPr>
                      </w:pPr>
                      <w:r>
                        <w:rPr>
                          <w:rFonts w:ascii="Times New Roman" w:eastAsia="黑体" w:hint="eastAsia"/>
                          <w:b w:val="0"/>
                          <w:spacing w:val="0"/>
                          <w:w w:val="100"/>
                          <w:sz w:val="40"/>
                          <w:szCs w:val="40"/>
                        </w:rPr>
                        <w:t>中华人民共和国工业和信息化部</w:t>
                      </w:r>
                    </w:p>
                    <w:p w14:paraId="79BD67DF" w14:textId="77777777" w:rsidR="00D3671D" w:rsidRDefault="00D3671D">
                      <w:pPr>
                        <w:pStyle w:val="affb"/>
                        <w:ind w:firstLineChars="0" w:firstLine="0"/>
                        <w:jc w:val="distribute"/>
                        <w:rPr>
                          <w:b/>
                          <w:spacing w:val="20"/>
                          <w:w w:val="135"/>
                          <w:sz w:val="28"/>
                          <w:szCs w:val="28"/>
                        </w:rPr>
                      </w:pPr>
                    </w:p>
                    <w:p w14:paraId="7246DEE7" w14:textId="77777777" w:rsidR="00D3671D" w:rsidRDefault="00D3671D">
                      <w:pPr>
                        <w:pStyle w:val="affb"/>
                        <w:ind w:firstLine="560"/>
                        <w:jc w:val="distribute"/>
                        <w:rPr>
                          <w:sz w:val="28"/>
                          <w:szCs w:val="28"/>
                        </w:rPr>
                      </w:pPr>
                    </w:p>
                    <w:p w14:paraId="23E23EBA" w14:textId="77777777" w:rsidR="00D3671D" w:rsidRDefault="00D3671D">
                      <w:pPr>
                        <w:pStyle w:val="affb"/>
                        <w:ind w:firstLine="560"/>
                        <w:jc w:val="distribute"/>
                        <w:rPr>
                          <w:sz w:val="28"/>
                          <w:szCs w:val="28"/>
                        </w:rPr>
                      </w:pP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56704" behindDoc="0" locked="1" layoutInCell="1" allowOverlap="1" wp14:anchorId="2A539317" wp14:editId="633EACF9">
                <wp:simplePos x="0" y="0"/>
                <wp:positionH relativeFrom="margin">
                  <wp:posOffset>4000500</wp:posOffset>
                </wp:positionH>
                <wp:positionV relativeFrom="margin">
                  <wp:posOffset>8559165</wp:posOffset>
                </wp:positionV>
                <wp:extent cx="2019300" cy="312420"/>
                <wp:effectExtent l="0" t="0" r="0" b="0"/>
                <wp:wrapNone/>
                <wp:docPr id="1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91D03F4" w14:textId="77777777" w:rsidR="00D3671D" w:rsidRDefault="00000000">
                            <w:pPr>
                              <w:pStyle w:val="afff2"/>
                            </w:pPr>
                            <w:r>
                              <w:rPr>
                                <w:rFonts w:hint="eastAsia"/>
                              </w:rPr>
                              <w:t>20</w:t>
                            </w:r>
                            <w:r>
                              <w:t>2</w:t>
                            </w:r>
                            <w:r>
                              <w:rPr>
                                <w:rFonts w:hint="eastAsia"/>
                                <w:color w:val="000000"/>
                              </w:rPr>
                              <w:t>X-XX-XX</w:t>
                            </w:r>
                            <w:r>
                              <w:rPr>
                                <w:rFonts w:hint="eastAsia"/>
                              </w:rPr>
                              <w:t>实施</w:t>
                            </w:r>
                          </w:p>
                        </w:txbxContent>
                      </wps:txbx>
                      <wps:bodyPr rot="0" vert="horz" wrap="square" lIns="0" tIns="0" rIns="0" bIns="0" anchor="t" anchorCtr="0" upright="1">
                        <a:noAutofit/>
                      </wps:bodyPr>
                    </wps:wsp>
                  </a:graphicData>
                </a:graphic>
              </wp:anchor>
            </w:drawing>
          </mc:Choice>
          <mc:Fallback>
            <w:pict>
              <v:shape w14:anchorId="2A539317" id="fmFrame6" o:spid="_x0000_s1027" type="#_x0000_t202" style="position:absolute;left:0;text-align:left;margin-left:315pt;margin-top:673.95pt;width:159pt;height:24.6pt;z-index:25165670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DKOWY24QAAAA0BAAAPAAAAZHJzL2Rvd25yZXYueG1sTI/N&#10;bsIwEITvlfoO1lbqpSoOPwIS4qAW2hs9QBHnJTFJ1Hgd2Q4Jb9/l1B53ZjT7TboeTCOu2vnakoLx&#10;KAKhKbdFTaWC4/fn6xKED0gFNpa0gpv2sM4eH1JMCtvTXl8PoRRcQj5BBVUIbSKlzytt0I9sq4m9&#10;i3UGA5+ulIXDnstNIydRNJcGa+IPFbZ6U+n859AZBfOt6/o9bV62x48dfrXl5PR+Oyn1/DS8rUAE&#10;PYS/MNzxGR0yZjrbjgovGu6YRrwlsDGdLWIQHIlnS5bOdylejEFmqfy/IvsFAAD//wMAUEsBAi0A&#10;FAAGAAgAAAAhALaDOJL+AAAA4QEAABMAAAAAAAAAAAAAAAAAAAAAAFtDb250ZW50X1R5cGVzXS54&#10;bWxQSwECLQAUAAYACAAAACEAOP0h/9YAAACUAQAACwAAAAAAAAAAAAAAAAAvAQAAX3JlbHMvLnJl&#10;bHNQSwECLQAUAAYACAAAACEATu5CdeoBAADBAwAADgAAAAAAAAAAAAAAAAAuAgAAZHJzL2Uyb0Rv&#10;Yy54bWxQSwECLQAUAAYACAAAACEAyjlmNuEAAAANAQAADwAAAAAAAAAAAAAAAABEBAAAZHJzL2Rv&#10;d25yZXYueG1sUEsFBgAAAAAEAAQA8wAAAFIFAAAAAA==&#10;" stroked="f">
                <v:textbox inset="0,0,0,0">
                  <w:txbxContent>
                    <w:p w14:paraId="791D03F4" w14:textId="77777777" w:rsidR="00D3671D" w:rsidRDefault="00000000">
                      <w:pPr>
                        <w:pStyle w:val="afff2"/>
                      </w:pPr>
                      <w:r>
                        <w:rPr>
                          <w:rFonts w:hint="eastAsia"/>
                        </w:rPr>
                        <w:t>20</w:t>
                      </w:r>
                      <w:r>
                        <w:t>2</w:t>
                      </w:r>
                      <w:r>
                        <w:rPr>
                          <w:rFonts w:hint="eastAsia"/>
                          <w:color w:val="000000"/>
                        </w:rPr>
                        <w:t>X-XX-XX</w:t>
                      </w:r>
                      <w:r>
                        <w:rPr>
                          <w:rFonts w:hint="eastAsia"/>
                        </w:rPr>
                        <w:t>实施</w:t>
                      </w: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55680" behindDoc="0" locked="1" layoutInCell="1" allowOverlap="1" wp14:anchorId="767EC191" wp14:editId="77D4D434">
                <wp:simplePos x="0" y="0"/>
                <wp:positionH relativeFrom="margin">
                  <wp:posOffset>0</wp:posOffset>
                </wp:positionH>
                <wp:positionV relativeFrom="margin">
                  <wp:posOffset>8559800</wp:posOffset>
                </wp:positionV>
                <wp:extent cx="2019300" cy="312420"/>
                <wp:effectExtent l="0" t="0" r="0" b="0"/>
                <wp:wrapNone/>
                <wp:docPr id="1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6E622B8" w14:textId="77777777" w:rsidR="00D3671D" w:rsidRDefault="00000000">
                            <w:pPr>
                              <w:pStyle w:val="afff3"/>
                              <w:rPr>
                                <w:color w:val="000000"/>
                              </w:rPr>
                            </w:pPr>
                            <w:r>
                              <w:rPr>
                                <w:rFonts w:hint="eastAsia"/>
                              </w:rPr>
                              <w:t>20</w:t>
                            </w:r>
                            <w:r>
                              <w:rPr>
                                <w:color w:val="000000"/>
                              </w:rPr>
                              <w:t>2</w:t>
                            </w:r>
                            <w:r>
                              <w:rPr>
                                <w:rFonts w:hint="eastAsia"/>
                                <w:color w:val="000000"/>
                              </w:rPr>
                              <w:t>X-XX-XX</w:t>
                            </w:r>
                            <w:r>
                              <w:rPr>
                                <w:rFonts w:hint="eastAsia"/>
                                <w:color w:val="000000"/>
                              </w:rPr>
                              <w:t>发布</w:t>
                            </w:r>
                          </w:p>
                        </w:txbxContent>
                      </wps:txbx>
                      <wps:bodyPr rot="0" vert="horz" wrap="square" lIns="0" tIns="0" rIns="0" bIns="0" anchor="t" anchorCtr="0" upright="1">
                        <a:noAutofit/>
                      </wps:bodyPr>
                    </wps:wsp>
                  </a:graphicData>
                </a:graphic>
              </wp:anchor>
            </w:drawing>
          </mc:Choice>
          <mc:Fallback>
            <w:pict>
              <v:shape w14:anchorId="767EC191" id="fmFrame5" o:spid="_x0000_s1028" type="#_x0000_t202" style="position:absolute;left:0;text-align:left;margin-left:0;margin-top:674pt;width:159pt;height:24.6pt;z-index:2516556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FJMOIt0AAAAKAQAADwAAAGRycy9kb3ducmV2LnhtbExP&#10;QU7DMBC8I/EHa5G4IOo0RaWEOBW0cINDS9WzGy9JRLyObKdJf8/mBLfZmdHsTL4ebSvO6EPjSMF8&#10;loBAKp1pqFJw+Hq/X4EIUZPRrSNUcMEA6+L6KteZcQPt8LyPleAQCplWUMfYZVKGskarw8x1SKx9&#10;O2915NNX0ng9cLhtZZokS2l1Q/yh1h1uaix/9r1VsNz6ftjR5m57ePvQn12VHl8vR6Vub8aXZxAR&#10;x/hnhqk+V4eCO51cTyaIVgEPicwuHlaMWF/MJ3CaqKfHFGSRy/8Til8AAAD//wMAUEsBAi0AFAAG&#10;AAgAAAAhALaDOJL+AAAA4QEAABMAAAAAAAAAAAAAAAAAAAAAAFtDb250ZW50X1R5cGVzXS54bWxQ&#10;SwECLQAUAAYACAAAACEAOP0h/9YAAACUAQAACwAAAAAAAAAAAAAAAAAvAQAAX3JlbHMvLnJlbHNQ&#10;SwECLQAUAAYACAAAACEAm/m9i+sBAADBAwAADgAAAAAAAAAAAAAAAAAuAgAAZHJzL2Uyb0RvYy54&#10;bWxQSwECLQAUAAYACAAAACEAFJMOIt0AAAAKAQAADwAAAAAAAAAAAAAAAABFBAAAZHJzL2Rvd25y&#10;ZXYueG1sUEsFBgAAAAAEAAQA8wAAAE8FAAAAAA==&#10;" stroked="f">
                <v:textbox inset="0,0,0,0">
                  <w:txbxContent>
                    <w:p w14:paraId="16E622B8" w14:textId="77777777" w:rsidR="00D3671D" w:rsidRDefault="00000000">
                      <w:pPr>
                        <w:pStyle w:val="afff3"/>
                        <w:rPr>
                          <w:color w:val="000000"/>
                        </w:rPr>
                      </w:pPr>
                      <w:r>
                        <w:rPr>
                          <w:rFonts w:hint="eastAsia"/>
                        </w:rPr>
                        <w:t>20</w:t>
                      </w:r>
                      <w:r>
                        <w:rPr>
                          <w:color w:val="000000"/>
                        </w:rPr>
                        <w:t>2</w:t>
                      </w:r>
                      <w:r>
                        <w:rPr>
                          <w:rFonts w:hint="eastAsia"/>
                          <w:color w:val="000000"/>
                        </w:rPr>
                        <w:t>X-XX-XX</w:t>
                      </w:r>
                      <w:r>
                        <w:rPr>
                          <w:rFonts w:hint="eastAsia"/>
                          <w:color w:val="000000"/>
                        </w:rPr>
                        <w:t>发布</w:t>
                      </w: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54656" behindDoc="0" locked="1" layoutInCell="0" allowOverlap="1" wp14:anchorId="3ADDCAE6" wp14:editId="69BDA4B5">
                <wp:simplePos x="0" y="0"/>
                <wp:positionH relativeFrom="margin">
                  <wp:posOffset>-62230</wp:posOffset>
                </wp:positionH>
                <wp:positionV relativeFrom="margin">
                  <wp:posOffset>2658745</wp:posOffset>
                </wp:positionV>
                <wp:extent cx="6121400" cy="4232910"/>
                <wp:effectExtent l="0" t="0" r="12700" b="15240"/>
                <wp:wrapNone/>
                <wp:docPr id="1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232910"/>
                        </a:xfrm>
                        <a:prstGeom prst="rect">
                          <a:avLst/>
                        </a:prstGeom>
                        <a:solidFill>
                          <a:srgbClr val="FFFFFF"/>
                        </a:solidFill>
                        <a:ln>
                          <a:noFill/>
                        </a:ln>
                      </wps:spPr>
                      <wps:txbx>
                        <w:txbxContent>
                          <w:p w14:paraId="353680F3" w14:textId="77777777" w:rsidR="00D3671D" w:rsidRDefault="00D3671D">
                            <w:pPr>
                              <w:pStyle w:val="affff7"/>
                              <w:spacing w:before="0" w:line="770" w:lineRule="exact"/>
                              <w:rPr>
                                <w:rFonts w:ascii="黑体" w:eastAsia="黑体" w:hAnsi="宋体" w:hint="eastAsia"/>
                                <w:sz w:val="52"/>
                                <w:szCs w:val="52"/>
                              </w:rPr>
                            </w:pPr>
                          </w:p>
                          <w:p w14:paraId="06FDC2D9" w14:textId="77777777" w:rsidR="00D3671D" w:rsidRDefault="00D3671D">
                            <w:pPr>
                              <w:pStyle w:val="affff7"/>
                              <w:spacing w:before="0" w:line="770" w:lineRule="exact"/>
                              <w:rPr>
                                <w:rFonts w:ascii="黑体" w:eastAsia="黑体" w:hAnsi="宋体" w:hint="eastAsia"/>
                                <w:sz w:val="52"/>
                                <w:szCs w:val="52"/>
                              </w:rPr>
                            </w:pPr>
                          </w:p>
                          <w:p w14:paraId="5028A6C5" w14:textId="77777777" w:rsidR="00D3671D" w:rsidRDefault="00000000">
                            <w:pPr>
                              <w:pStyle w:val="affff7"/>
                              <w:spacing w:before="0" w:line="770" w:lineRule="exact"/>
                              <w:rPr>
                                <w:rFonts w:eastAsia="黑体"/>
                                <w:color w:val="FF0000"/>
                                <w:sz w:val="52"/>
                                <w:szCs w:val="52"/>
                              </w:rPr>
                            </w:pPr>
                            <w:r>
                              <w:rPr>
                                <w:rFonts w:ascii="黑体" w:eastAsia="黑体" w:hAnsi="宋体" w:hint="eastAsia"/>
                                <w:sz w:val="52"/>
                                <w:szCs w:val="52"/>
                              </w:rPr>
                              <w:t>稀土硫化物化学分析方法</w:t>
                            </w:r>
                          </w:p>
                          <w:p w14:paraId="4292A64A" w14:textId="77777777" w:rsidR="00D3671D" w:rsidRDefault="00000000">
                            <w:pPr>
                              <w:pStyle w:val="affff7"/>
                              <w:spacing w:before="0" w:line="770" w:lineRule="exact"/>
                              <w:rPr>
                                <w:rFonts w:ascii="黑体" w:eastAsia="黑体" w:hAnsi="宋体" w:hint="eastAsia"/>
                                <w:sz w:val="52"/>
                                <w:szCs w:val="52"/>
                              </w:rPr>
                            </w:pPr>
                            <w:r>
                              <w:rPr>
                                <w:rFonts w:ascii="黑体" w:eastAsia="黑体" w:hAnsi="宋体" w:hint="eastAsia"/>
                                <w:sz w:val="52"/>
                                <w:szCs w:val="52"/>
                              </w:rPr>
                              <w:t xml:space="preserve">第2部分：锂、锌、钠、硅含量的测定   </w:t>
                            </w:r>
                          </w:p>
                          <w:p w14:paraId="0F022CBE" w14:textId="77777777" w:rsidR="00D3671D" w:rsidRDefault="00D3671D">
                            <w:pPr>
                              <w:pStyle w:val="ordinary-output"/>
                              <w:shd w:val="clear" w:color="auto" w:fill="FFFFFF"/>
                              <w:spacing w:before="0" w:beforeAutospacing="0" w:after="0" w:line="330" w:lineRule="exact"/>
                              <w:ind w:firstLine="567"/>
                              <w:jc w:val="center"/>
                              <w:rPr>
                                <w:rFonts w:ascii="Times New Roman" w:eastAsia="黑体" w:hAnsi="Times New Roman" w:cs="Times New Roman"/>
                                <w:color w:val="auto"/>
                                <w:sz w:val="28"/>
                              </w:rPr>
                            </w:pPr>
                          </w:p>
                          <w:p w14:paraId="617B2FEA" w14:textId="77777777" w:rsidR="00D3671D" w:rsidRDefault="00D3671D">
                            <w:pPr>
                              <w:pStyle w:val="ordinary-output"/>
                              <w:shd w:val="clear" w:color="auto" w:fill="FFFFFF"/>
                              <w:spacing w:before="0" w:beforeAutospacing="0" w:after="0" w:line="330" w:lineRule="exact"/>
                              <w:ind w:firstLine="567"/>
                              <w:jc w:val="center"/>
                              <w:rPr>
                                <w:rFonts w:ascii="黑体" w:eastAsia="黑体" w:hAnsi="黑体" w:cs="Times New Roman" w:hint="eastAsia"/>
                                <w:color w:val="auto"/>
                                <w:sz w:val="28"/>
                              </w:rPr>
                            </w:pPr>
                          </w:p>
                          <w:p w14:paraId="4DEA1B5E" w14:textId="77777777" w:rsidR="00D3671D" w:rsidRDefault="00D3671D">
                            <w:pPr>
                              <w:pStyle w:val="ordinary-output"/>
                              <w:shd w:val="clear" w:color="auto" w:fill="FFFFFF"/>
                              <w:spacing w:before="0" w:beforeAutospacing="0" w:after="0" w:line="330" w:lineRule="exact"/>
                              <w:ind w:firstLine="567"/>
                              <w:jc w:val="center"/>
                              <w:rPr>
                                <w:rFonts w:ascii="黑体" w:eastAsia="黑体" w:hAnsi="黑体" w:cs="Times New Roman" w:hint="eastAsia"/>
                                <w:color w:val="auto"/>
                                <w:sz w:val="28"/>
                              </w:rPr>
                            </w:pPr>
                          </w:p>
                          <w:p w14:paraId="2928CC8D" w14:textId="77777777" w:rsidR="00D3671D" w:rsidRDefault="00000000">
                            <w:pPr>
                              <w:pStyle w:val="ordinary-output"/>
                              <w:shd w:val="clear" w:color="auto" w:fill="FFFFFF"/>
                              <w:spacing w:before="0"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color w:val="auto"/>
                                <w:sz w:val="28"/>
                              </w:rPr>
                              <w:t>Chemical analysis methods of rare earth sulfides—</w:t>
                            </w:r>
                          </w:p>
                          <w:p w14:paraId="1D3C0A2D" w14:textId="77777777" w:rsidR="00D3671D" w:rsidRDefault="00000000">
                            <w:pPr>
                              <w:pStyle w:val="ordinary-output"/>
                              <w:shd w:val="clear" w:color="auto" w:fill="FFFFFF"/>
                              <w:spacing w:before="0"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color w:val="auto"/>
                                <w:sz w:val="28"/>
                              </w:rPr>
                              <w:t>Part 2</w:t>
                            </w:r>
                            <w:r>
                              <w:rPr>
                                <w:rFonts w:ascii="Times New Roman" w:eastAsia="黑体" w:hAnsi="Times New Roman" w:cs="Times New Roman"/>
                                <w:color w:val="auto"/>
                                <w:sz w:val="28"/>
                              </w:rPr>
                              <w:t>：</w:t>
                            </w:r>
                            <w:r>
                              <w:rPr>
                                <w:rFonts w:ascii="Times New Roman" w:eastAsia="黑体" w:hAnsi="Times New Roman" w:cs="Times New Roman"/>
                                <w:color w:val="auto"/>
                                <w:sz w:val="28"/>
                              </w:rPr>
                              <w:t>Determination of lithium</w:t>
                            </w:r>
                            <w:r>
                              <w:rPr>
                                <w:rFonts w:ascii="Times New Roman" w:eastAsia="黑体" w:hAnsi="Times New Roman" w:cs="Times New Roman"/>
                                <w:color w:val="auto"/>
                                <w:sz w:val="28"/>
                              </w:rPr>
                              <w:t>、</w:t>
                            </w:r>
                            <w:r>
                              <w:rPr>
                                <w:rFonts w:ascii="Times New Roman" w:eastAsia="黑体" w:hAnsi="Times New Roman" w:cs="Times New Roman"/>
                                <w:color w:val="auto"/>
                                <w:sz w:val="28"/>
                              </w:rPr>
                              <w:t>zinc</w:t>
                            </w:r>
                            <w:r>
                              <w:rPr>
                                <w:rFonts w:ascii="Times New Roman" w:eastAsia="黑体" w:hAnsi="Times New Roman" w:cs="Times New Roman"/>
                                <w:color w:val="auto"/>
                                <w:sz w:val="28"/>
                              </w:rPr>
                              <w:t>、</w:t>
                            </w:r>
                            <w:r>
                              <w:rPr>
                                <w:rFonts w:ascii="Times New Roman" w:eastAsia="黑体" w:hAnsi="Times New Roman" w:cs="Times New Roman"/>
                                <w:color w:val="auto"/>
                                <w:sz w:val="28"/>
                              </w:rPr>
                              <w:t>sodium</w:t>
                            </w:r>
                            <w:r>
                              <w:rPr>
                                <w:rFonts w:ascii="Times New Roman" w:eastAsia="黑体" w:hAnsi="Times New Roman" w:cs="Times New Roman"/>
                                <w:color w:val="auto"/>
                                <w:sz w:val="28"/>
                              </w:rPr>
                              <w:t>、</w:t>
                            </w:r>
                            <w:r>
                              <w:rPr>
                                <w:rFonts w:ascii="Times New Roman" w:eastAsia="黑体" w:hAnsi="Times New Roman" w:cs="Times New Roman"/>
                                <w:color w:val="auto"/>
                                <w:sz w:val="28"/>
                              </w:rPr>
                              <w:t>silicon content</w:t>
                            </w:r>
                          </w:p>
                          <w:p w14:paraId="235F28BB" w14:textId="77777777" w:rsidR="00D3671D" w:rsidRDefault="00000000">
                            <w:pPr>
                              <w:pStyle w:val="affff7"/>
                            </w:pPr>
                            <w:r>
                              <w:rPr>
                                <w:rFonts w:hint="eastAsia"/>
                              </w:rPr>
                              <w:t>(</w:t>
                            </w:r>
                            <w:r>
                              <w:rPr>
                                <w:rFonts w:hint="eastAsia"/>
                              </w:rPr>
                              <w:t>送审稿</w:t>
                            </w:r>
                            <w:r>
                              <w:rPr>
                                <w:rFonts w:hint="eastAsia"/>
                              </w:rPr>
                              <w:t>)</w:t>
                            </w:r>
                          </w:p>
                          <w:p w14:paraId="14AA533F" w14:textId="77777777" w:rsidR="00D3671D" w:rsidRDefault="00D3671D">
                            <w:pPr>
                              <w:pStyle w:val="afffa"/>
                              <w:jc w:val="both"/>
                            </w:pPr>
                          </w:p>
                        </w:txbxContent>
                      </wps:txbx>
                      <wps:bodyPr rot="0" vert="horz" wrap="square" lIns="0" tIns="0" rIns="0" bIns="0" anchor="t" anchorCtr="0" upright="1">
                        <a:noAutofit/>
                      </wps:bodyPr>
                    </wps:wsp>
                  </a:graphicData>
                </a:graphic>
              </wp:anchor>
            </w:drawing>
          </mc:Choice>
          <mc:Fallback>
            <w:pict>
              <v:shape w14:anchorId="3ADDCAE6" id="fmFrame4" o:spid="_x0000_s1029" type="#_x0000_t202" style="position:absolute;left:0;text-align:left;margin-left:-4.9pt;margin-top:209.35pt;width:482pt;height:333.3pt;z-index:2516546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1/7wEAAMIDAAAOAAAAZHJzL2Uyb0RvYy54bWysU8tu2zAQvBfoPxC817KUIGgFy0HqwEWB&#10;9AGk/QCKoiSiFJdd0pbcr++SspwiuQXVgVhyucOd2dHmdhoMOyr0GmzF89WaM2UlNNp2Ff/5Y//u&#10;PWc+CNsIA1ZV/KQ8v92+fbMZXakK6ME0ChmBWF+OruJ9CK7MMi97NQi/AqcsJVvAQQTaYpc1KEZC&#10;H0xWrNc32QjYOASpvKfT+znJtwm/bZUM39rWq8BMxam3kFZMax3XbLsRZYfC9Vqe2xCv6GIQ2tKj&#10;F6h7EQQ7oH4BNWiJ4KENKwlDBm2rpUociE2+fsbmsRdOJS4kjncXmfz/g5Vfj4/uO7IwfYSJBphI&#10;ePcA8pdnFna9sJ26Q4SxV6Khh/MoWTY6X55Lo9S+9BGkHr9AQ0MWhwAJaGpxiKoQT0boNIDTRXQ1&#10;BSbp8CYv8us1pSTlrour4kOexpKJcil36MMnBQOLQcWRpprgxfHBh9iOKJcr8TUPRjd7bUzaYFfv&#10;DLKjIAfs05cYPLtmbLxsIZbNiPEk8YzUZpJhqiemm4pfRYhIu4bmRMQRZmPRj0BBD/iHs5FMVXH/&#10;+yBQcWY+WxIvOnAJcAnqJRBWUmnFA2dzuAuzUw8OddcT8jweC3ckcKsT9acuzu2SUZIiZ1NHJ/67&#10;T7eefr3tXwAAAP//AwBQSwMEFAAGAAgAAAAhADDqopPhAAAACwEAAA8AAABkcnMvZG93bnJldi54&#10;bWxMj0FPwkAQhe8m/ofNmHgxsKUCltotUZCbHkDCeemObWN3tuluafn3jic9Tt6X977J1qNtxAU7&#10;XztSMJtGIJAKZ2oqFRw/d5MEhA+ajG4coYIreljntzeZTo0baI+XQygFl5BPtYIqhDaV0hcVWu2n&#10;rkXi7Mt1Vgc+u1KaTg9cbhsZR9FSWl0TL1S6xU2FxfehtwqW264f9rR52B7f3vVHW8an1+tJqfu7&#10;8eUZRMAx/MHwq8/qkLPT2fVkvGgUTFZsHhTMZ8kTCAZWi3kM4sxklCweQeaZ/P9D/gMAAP//AwBQ&#10;SwECLQAUAAYACAAAACEAtoM4kv4AAADhAQAAEwAAAAAAAAAAAAAAAAAAAAAAW0NvbnRlbnRfVHlw&#10;ZXNdLnhtbFBLAQItABQABgAIAAAAIQA4/SH/1gAAAJQBAAALAAAAAAAAAAAAAAAAAC8BAABfcmVs&#10;cy8ucmVsc1BLAQItABQABgAIAAAAIQC2oI1/7wEAAMIDAAAOAAAAAAAAAAAAAAAAAC4CAABkcnMv&#10;ZTJvRG9jLnhtbFBLAQItABQABgAIAAAAIQAw6qKT4QAAAAsBAAAPAAAAAAAAAAAAAAAAAEkEAABk&#10;cnMvZG93bnJldi54bWxQSwUGAAAAAAQABADzAAAAVwUAAAAA&#10;" o:allowincell="f" stroked="f">
                <v:textbox inset="0,0,0,0">
                  <w:txbxContent>
                    <w:p w14:paraId="353680F3" w14:textId="77777777" w:rsidR="00D3671D" w:rsidRDefault="00D3671D">
                      <w:pPr>
                        <w:pStyle w:val="affff7"/>
                        <w:spacing w:before="0" w:line="770" w:lineRule="exact"/>
                        <w:rPr>
                          <w:rFonts w:ascii="黑体" w:eastAsia="黑体" w:hAnsi="宋体" w:hint="eastAsia"/>
                          <w:sz w:val="52"/>
                          <w:szCs w:val="52"/>
                        </w:rPr>
                      </w:pPr>
                    </w:p>
                    <w:p w14:paraId="06FDC2D9" w14:textId="77777777" w:rsidR="00D3671D" w:rsidRDefault="00D3671D">
                      <w:pPr>
                        <w:pStyle w:val="affff7"/>
                        <w:spacing w:before="0" w:line="770" w:lineRule="exact"/>
                        <w:rPr>
                          <w:rFonts w:ascii="黑体" w:eastAsia="黑体" w:hAnsi="宋体" w:hint="eastAsia"/>
                          <w:sz w:val="52"/>
                          <w:szCs w:val="52"/>
                        </w:rPr>
                      </w:pPr>
                    </w:p>
                    <w:p w14:paraId="5028A6C5" w14:textId="77777777" w:rsidR="00D3671D" w:rsidRDefault="00000000">
                      <w:pPr>
                        <w:pStyle w:val="affff7"/>
                        <w:spacing w:before="0" w:line="770" w:lineRule="exact"/>
                        <w:rPr>
                          <w:rFonts w:eastAsia="黑体"/>
                          <w:color w:val="FF0000"/>
                          <w:sz w:val="52"/>
                          <w:szCs w:val="52"/>
                        </w:rPr>
                      </w:pPr>
                      <w:r>
                        <w:rPr>
                          <w:rFonts w:ascii="黑体" w:eastAsia="黑体" w:hAnsi="宋体" w:hint="eastAsia"/>
                          <w:sz w:val="52"/>
                          <w:szCs w:val="52"/>
                        </w:rPr>
                        <w:t>稀土硫化物化学分析方法</w:t>
                      </w:r>
                    </w:p>
                    <w:p w14:paraId="4292A64A" w14:textId="77777777" w:rsidR="00D3671D" w:rsidRDefault="00000000">
                      <w:pPr>
                        <w:pStyle w:val="affff7"/>
                        <w:spacing w:before="0" w:line="770" w:lineRule="exact"/>
                        <w:rPr>
                          <w:rFonts w:ascii="黑体" w:eastAsia="黑体" w:hAnsi="宋体" w:hint="eastAsia"/>
                          <w:sz w:val="52"/>
                          <w:szCs w:val="52"/>
                        </w:rPr>
                      </w:pPr>
                      <w:r>
                        <w:rPr>
                          <w:rFonts w:ascii="黑体" w:eastAsia="黑体" w:hAnsi="宋体" w:hint="eastAsia"/>
                          <w:sz w:val="52"/>
                          <w:szCs w:val="52"/>
                        </w:rPr>
                        <w:t xml:space="preserve">第2部分：锂、锌、钠、硅含量的测定   </w:t>
                      </w:r>
                    </w:p>
                    <w:p w14:paraId="0F022CBE" w14:textId="77777777" w:rsidR="00D3671D" w:rsidRDefault="00D3671D">
                      <w:pPr>
                        <w:pStyle w:val="ordinary-output"/>
                        <w:shd w:val="clear" w:color="auto" w:fill="FFFFFF"/>
                        <w:spacing w:before="0" w:beforeAutospacing="0" w:after="0" w:line="330" w:lineRule="exact"/>
                        <w:ind w:firstLine="567"/>
                        <w:jc w:val="center"/>
                        <w:rPr>
                          <w:rFonts w:ascii="Times New Roman" w:eastAsia="黑体" w:hAnsi="Times New Roman" w:cs="Times New Roman"/>
                          <w:color w:val="auto"/>
                          <w:sz w:val="28"/>
                        </w:rPr>
                      </w:pPr>
                    </w:p>
                    <w:p w14:paraId="617B2FEA" w14:textId="77777777" w:rsidR="00D3671D" w:rsidRDefault="00D3671D">
                      <w:pPr>
                        <w:pStyle w:val="ordinary-output"/>
                        <w:shd w:val="clear" w:color="auto" w:fill="FFFFFF"/>
                        <w:spacing w:before="0" w:beforeAutospacing="0" w:after="0" w:line="330" w:lineRule="exact"/>
                        <w:ind w:firstLine="567"/>
                        <w:jc w:val="center"/>
                        <w:rPr>
                          <w:rFonts w:ascii="黑体" w:eastAsia="黑体" w:hAnsi="黑体" w:cs="Times New Roman" w:hint="eastAsia"/>
                          <w:color w:val="auto"/>
                          <w:sz w:val="28"/>
                        </w:rPr>
                      </w:pPr>
                    </w:p>
                    <w:p w14:paraId="4DEA1B5E" w14:textId="77777777" w:rsidR="00D3671D" w:rsidRDefault="00D3671D">
                      <w:pPr>
                        <w:pStyle w:val="ordinary-output"/>
                        <w:shd w:val="clear" w:color="auto" w:fill="FFFFFF"/>
                        <w:spacing w:before="0" w:beforeAutospacing="0" w:after="0" w:line="330" w:lineRule="exact"/>
                        <w:ind w:firstLine="567"/>
                        <w:jc w:val="center"/>
                        <w:rPr>
                          <w:rFonts w:ascii="黑体" w:eastAsia="黑体" w:hAnsi="黑体" w:cs="Times New Roman" w:hint="eastAsia"/>
                          <w:color w:val="auto"/>
                          <w:sz w:val="28"/>
                        </w:rPr>
                      </w:pPr>
                    </w:p>
                    <w:p w14:paraId="2928CC8D" w14:textId="77777777" w:rsidR="00D3671D" w:rsidRDefault="00000000">
                      <w:pPr>
                        <w:pStyle w:val="ordinary-output"/>
                        <w:shd w:val="clear" w:color="auto" w:fill="FFFFFF"/>
                        <w:spacing w:before="0"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color w:val="auto"/>
                          <w:sz w:val="28"/>
                        </w:rPr>
                        <w:t>Chemical analysis methods of rare earth sulfides—</w:t>
                      </w:r>
                    </w:p>
                    <w:p w14:paraId="1D3C0A2D" w14:textId="77777777" w:rsidR="00D3671D" w:rsidRDefault="00000000">
                      <w:pPr>
                        <w:pStyle w:val="ordinary-output"/>
                        <w:shd w:val="clear" w:color="auto" w:fill="FFFFFF"/>
                        <w:spacing w:before="0"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color w:val="auto"/>
                          <w:sz w:val="28"/>
                        </w:rPr>
                        <w:t>Part 2</w:t>
                      </w:r>
                      <w:r>
                        <w:rPr>
                          <w:rFonts w:ascii="Times New Roman" w:eastAsia="黑体" w:hAnsi="Times New Roman" w:cs="Times New Roman"/>
                          <w:color w:val="auto"/>
                          <w:sz w:val="28"/>
                        </w:rPr>
                        <w:t>：</w:t>
                      </w:r>
                      <w:r>
                        <w:rPr>
                          <w:rFonts w:ascii="Times New Roman" w:eastAsia="黑体" w:hAnsi="Times New Roman" w:cs="Times New Roman"/>
                          <w:color w:val="auto"/>
                          <w:sz w:val="28"/>
                        </w:rPr>
                        <w:t>Determination of lithium</w:t>
                      </w:r>
                      <w:r>
                        <w:rPr>
                          <w:rFonts w:ascii="Times New Roman" w:eastAsia="黑体" w:hAnsi="Times New Roman" w:cs="Times New Roman"/>
                          <w:color w:val="auto"/>
                          <w:sz w:val="28"/>
                        </w:rPr>
                        <w:t>、</w:t>
                      </w:r>
                      <w:r>
                        <w:rPr>
                          <w:rFonts w:ascii="Times New Roman" w:eastAsia="黑体" w:hAnsi="Times New Roman" w:cs="Times New Roman"/>
                          <w:color w:val="auto"/>
                          <w:sz w:val="28"/>
                        </w:rPr>
                        <w:t>zinc</w:t>
                      </w:r>
                      <w:r>
                        <w:rPr>
                          <w:rFonts w:ascii="Times New Roman" w:eastAsia="黑体" w:hAnsi="Times New Roman" w:cs="Times New Roman"/>
                          <w:color w:val="auto"/>
                          <w:sz w:val="28"/>
                        </w:rPr>
                        <w:t>、</w:t>
                      </w:r>
                      <w:r>
                        <w:rPr>
                          <w:rFonts w:ascii="Times New Roman" w:eastAsia="黑体" w:hAnsi="Times New Roman" w:cs="Times New Roman"/>
                          <w:color w:val="auto"/>
                          <w:sz w:val="28"/>
                        </w:rPr>
                        <w:t>sodium</w:t>
                      </w:r>
                      <w:r>
                        <w:rPr>
                          <w:rFonts w:ascii="Times New Roman" w:eastAsia="黑体" w:hAnsi="Times New Roman" w:cs="Times New Roman"/>
                          <w:color w:val="auto"/>
                          <w:sz w:val="28"/>
                        </w:rPr>
                        <w:t>、</w:t>
                      </w:r>
                      <w:r>
                        <w:rPr>
                          <w:rFonts w:ascii="Times New Roman" w:eastAsia="黑体" w:hAnsi="Times New Roman" w:cs="Times New Roman"/>
                          <w:color w:val="auto"/>
                          <w:sz w:val="28"/>
                        </w:rPr>
                        <w:t>silicon content</w:t>
                      </w:r>
                    </w:p>
                    <w:p w14:paraId="235F28BB" w14:textId="77777777" w:rsidR="00D3671D" w:rsidRDefault="00000000">
                      <w:pPr>
                        <w:pStyle w:val="affff7"/>
                      </w:pPr>
                      <w:r>
                        <w:rPr>
                          <w:rFonts w:hint="eastAsia"/>
                        </w:rPr>
                        <w:t>(</w:t>
                      </w:r>
                      <w:r>
                        <w:rPr>
                          <w:rFonts w:hint="eastAsia"/>
                        </w:rPr>
                        <w:t>送审稿</w:t>
                      </w:r>
                      <w:r>
                        <w:rPr>
                          <w:rFonts w:hint="eastAsia"/>
                        </w:rPr>
                        <w:t>)</w:t>
                      </w:r>
                    </w:p>
                    <w:p w14:paraId="14AA533F" w14:textId="77777777" w:rsidR="00D3671D" w:rsidRDefault="00D3671D">
                      <w:pPr>
                        <w:pStyle w:val="afffa"/>
                        <w:jc w:val="both"/>
                      </w:pP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52608" behindDoc="0" locked="1" layoutInCell="0" allowOverlap="1" wp14:anchorId="2B6494B6" wp14:editId="4CA9E59B">
                <wp:simplePos x="0" y="0"/>
                <wp:positionH relativeFrom="margin">
                  <wp:posOffset>-5080</wp:posOffset>
                </wp:positionH>
                <wp:positionV relativeFrom="margin">
                  <wp:posOffset>-17145</wp:posOffset>
                </wp:positionV>
                <wp:extent cx="923925" cy="390525"/>
                <wp:effectExtent l="0" t="0" r="9525" b="9525"/>
                <wp:wrapNone/>
                <wp:docPr id="15"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FFFFF"/>
                        </a:solidFill>
                        <a:ln>
                          <a:noFill/>
                        </a:ln>
                      </wps:spPr>
                      <wps:txbx>
                        <w:txbxContent>
                          <w:p w14:paraId="2199DF4C" w14:textId="77777777" w:rsidR="00D3671D" w:rsidRDefault="00000000">
                            <w:pPr>
                              <w:pStyle w:val="affff8"/>
                              <w:rPr>
                                <w:rFonts w:ascii="黑体" w:hAnsi="黑体" w:cs="黑体" w:hint="eastAsia"/>
                              </w:rPr>
                            </w:pPr>
                            <w:r>
                              <w:rPr>
                                <w:rFonts w:ascii="黑体" w:hAnsi="黑体" w:cs="黑体" w:hint="eastAsia"/>
                              </w:rPr>
                              <w:t>ICS 77.120.99</w:t>
                            </w:r>
                          </w:p>
                          <w:p w14:paraId="27181AE9" w14:textId="77777777" w:rsidR="00D3671D" w:rsidRDefault="00000000">
                            <w:pPr>
                              <w:pStyle w:val="affff8"/>
                              <w:rPr>
                                <w:rFonts w:ascii="黑体" w:hAnsi="黑体" w:cs="黑体" w:hint="eastAsia"/>
                              </w:rPr>
                            </w:pPr>
                            <w:r>
                              <w:rPr>
                                <w:rFonts w:ascii="黑体" w:hAnsi="黑体" w:cs="黑体" w:hint="eastAsia"/>
                              </w:rPr>
                              <w:t>CCS H 14</w:t>
                            </w:r>
                          </w:p>
                          <w:p w14:paraId="62CD2E3D" w14:textId="77777777" w:rsidR="00D3671D" w:rsidRDefault="00D3671D">
                            <w:pPr>
                              <w:pStyle w:val="affff8"/>
                            </w:pPr>
                          </w:p>
                        </w:txbxContent>
                      </wps:txbx>
                      <wps:bodyPr rot="0" vert="horz" wrap="square" lIns="0" tIns="0" rIns="0" bIns="0" anchor="t" anchorCtr="0" upright="1">
                        <a:noAutofit/>
                      </wps:bodyPr>
                    </wps:wsp>
                  </a:graphicData>
                </a:graphic>
              </wp:anchor>
            </w:drawing>
          </mc:Choice>
          <mc:Fallback>
            <w:pict>
              <v:shape w14:anchorId="2B6494B6" id="fmFrame1" o:spid="_x0000_s1030" type="#_x0000_t202" style="position:absolute;left:0;text-align:left;margin-left:-.4pt;margin-top:-1.35pt;width:72.75pt;height:30.75pt;z-index:2516526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6//7AEAAMADAAAOAAAAZHJzL2Uyb0RvYy54bWysU1Fv0zAQfkfiP1h+p2k7hmjUdBqdipAG&#10;Qxr8AMdxEgvHZ85uk/LrOTtJB+xtwg/W2b777r7vztuboTPspNBrsAVfLZacKSuh0rYp+Pdvhzfv&#10;OfNB2EoYsKrgZ+X5ze71q23vcrWGFkylkBGI9XnvCt6G4PIs87JVnfALcMrSYw3YiUBHbLIKRU/o&#10;ncnWy+W7rAesHIJU3tPt3fjIdwm/rpUMD3XtVWCm4FRbSDumvYx7ttuKvEHhWi2nMsQLquiEtpT0&#10;AnUngmBH1M+gOi0RPNRhIaHLoK61VIkDsVkt/2Hz2AqnEhcSx7uLTP7/wcovp0f3FVkYPsBADUwk&#10;vLsH+cMzC/tW2EbdIkLfKlFR4lWULOudz6fQKLXPfQQp+89QUZPFMUACGmrsoirEkxE6NeB8EV0N&#10;gUm63KyvNutrziQ9XW2W12THDCKfgx368FFBx6JRcKSeJnBxuvdhdJ1dYi4PRlcHbUw6YFPuDbKT&#10;oP4f0prQ/3IzNjpbiGEjYrxJLCOxkWIYyoHpquBvI0QkXUJ1JtoI41jRNyCjBfzFWU8jVXD/8yhQ&#10;cWY+WZIuzt9s4GyUsyGspNCCB85Gcx/GOT061E1LyGNzLNySvLVO1J+qmMqlMUniTSMd5/DPc/J6&#10;+ni73wAAAP//AwBQSwMEFAAGAAgAAAAhAMXk1iHbAAAABwEAAA8AAABkcnMvZG93bnJldi54bWxM&#10;jsFOwzAQRO9I/IO1SFwQdYhKiUKcClq4waGl6nkbL0lEvI5sp0n/HucEp53VjGZesZ5MJ87kfGtZ&#10;wcMiAUFcWd1yreDw9X6fgfABWWNnmRRcyMO6vL4qMNd25B2d96EWsYR9jgqaEPpcSl81ZNAvbE8c&#10;vW/rDIb4ulpqh2MsN51Mk2QlDbYcFxrsadNQ9bMfjILV1g3jjjd328PbB372dXp8vRyVur2ZXp5B&#10;BJrCXxhm/IgOZWQ62YG1F52CGTzEkz6BmO3lMoqTgscsA1kW8j9/+QsAAP//AwBQSwECLQAUAAYA&#10;CAAAACEAtoM4kv4AAADhAQAAEwAAAAAAAAAAAAAAAAAAAAAAW0NvbnRlbnRfVHlwZXNdLnhtbFBL&#10;AQItABQABgAIAAAAIQA4/SH/1gAAAJQBAAALAAAAAAAAAAAAAAAAAC8BAABfcmVscy8ucmVsc1BL&#10;AQItABQABgAIAAAAIQAu06//7AEAAMADAAAOAAAAAAAAAAAAAAAAAC4CAABkcnMvZTJvRG9jLnht&#10;bFBLAQItABQABgAIAAAAIQDF5NYh2wAAAAcBAAAPAAAAAAAAAAAAAAAAAEYEAABkcnMvZG93bnJl&#10;di54bWxQSwUGAAAAAAQABADzAAAATgUAAAAA&#10;" o:allowincell="f" stroked="f">
                <v:textbox inset="0,0,0,0">
                  <w:txbxContent>
                    <w:p w14:paraId="2199DF4C" w14:textId="77777777" w:rsidR="00D3671D" w:rsidRDefault="00000000">
                      <w:pPr>
                        <w:pStyle w:val="affff8"/>
                        <w:rPr>
                          <w:rFonts w:ascii="黑体" w:hAnsi="黑体" w:cs="黑体" w:hint="eastAsia"/>
                        </w:rPr>
                      </w:pPr>
                      <w:r>
                        <w:rPr>
                          <w:rFonts w:ascii="黑体" w:hAnsi="黑体" w:cs="黑体" w:hint="eastAsia"/>
                        </w:rPr>
                        <w:t>ICS 77.120.99</w:t>
                      </w:r>
                    </w:p>
                    <w:p w14:paraId="27181AE9" w14:textId="77777777" w:rsidR="00D3671D" w:rsidRDefault="00000000">
                      <w:pPr>
                        <w:pStyle w:val="affff8"/>
                        <w:rPr>
                          <w:rFonts w:ascii="黑体" w:hAnsi="黑体" w:cs="黑体" w:hint="eastAsia"/>
                        </w:rPr>
                      </w:pPr>
                      <w:r>
                        <w:rPr>
                          <w:rFonts w:ascii="黑体" w:hAnsi="黑体" w:cs="黑体" w:hint="eastAsia"/>
                        </w:rPr>
                        <w:t>CCS H 14</w:t>
                      </w:r>
                    </w:p>
                    <w:p w14:paraId="62CD2E3D" w14:textId="77777777" w:rsidR="00D3671D" w:rsidRDefault="00D3671D">
                      <w:pPr>
                        <w:pStyle w:val="affff8"/>
                      </w:pPr>
                    </w:p>
                  </w:txbxContent>
                </v:textbox>
                <w10:wrap anchorx="margin" anchory="margin"/>
                <w10:anchorlock/>
              </v:shape>
            </w:pict>
          </mc:Fallback>
        </mc:AlternateContent>
      </w:r>
    </w:p>
    <w:p w14:paraId="66D49868" w14:textId="77777777" w:rsidR="00D3671D" w:rsidRDefault="00000000">
      <w:pPr>
        <w:rPr>
          <w:color w:val="000000"/>
        </w:rPr>
      </w:pPr>
      <w:proofErr w:type="spellStart"/>
      <w:r>
        <w:rPr>
          <w:rFonts w:hint="eastAsia"/>
          <w:color w:val="000000"/>
        </w:rPr>
        <w:t>CCSc</w:t>
      </w:r>
      <w:proofErr w:type="spellEnd"/>
    </w:p>
    <w:p w14:paraId="04E7C080" w14:textId="77777777" w:rsidR="00D3671D" w:rsidRDefault="00000000">
      <w:pPr>
        <w:spacing w:line="276" w:lineRule="auto"/>
        <w:ind w:firstLineChars="850" w:firstLine="8192"/>
        <w:rPr>
          <w:b/>
          <w:bCs/>
          <w:color w:val="000000"/>
          <w:sz w:val="96"/>
          <w:szCs w:val="96"/>
        </w:rPr>
      </w:pPr>
      <w:r>
        <w:rPr>
          <w:rFonts w:eastAsia="黑体"/>
          <w:b/>
          <w:bCs/>
          <w:sz w:val="96"/>
          <w:szCs w:val="96"/>
        </w:rPr>
        <w:t>XB</w:t>
      </w:r>
    </w:p>
    <w:p w14:paraId="49D0A57F" w14:textId="77777777" w:rsidR="00D3671D" w:rsidRDefault="00D3671D">
      <w:pPr>
        <w:rPr>
          <w:color w:val="000000"/>
        </w:rPr>
      </w:pPr>
    </w:p>
    <w:p w14:paraId="6469DF69" w14:textId="77777777" w:rsidR="00D3671D" w:rsidRDefault="00D3671D">
      <w:pPr>
        <w:rPr>
          <w:color w:val="000000"/>
        </w:rPr>
      </w:pPr>
    </w:p>
    <w:p w14:paraId="4CACBD06" w14:textId="77777777" w:rsidR="00D3671D" w:rsidRDefault="00D3671D">
      <w:pPr>
        <w:rPr>
          <w:color w:val="000000"/>
        </w:rPr>
      </w:pPr>
    </w:p>
    <w:p w14:paraId="19DC6F04" w14:textId="77777777" w:rsidR="00D3671D" w:rsidRDefault="00000000">
      <w:pPr>
        <w:rPr>
          <w:color w:val="000000"/>
        </w:rPr>
      </w:pPr>
      <w:r>
        <w:rPr>
          <w:noProof/>
          <w:color w:val="000000"/>
        </w:rPr>
        <mc:AlternateContent>
          <mc:Choice Requires="wps">
            <w:drawing>
              <wp:anchor distT="0" distB="0" distL="114300" distR="114300" simplePos="0" relativeHeight="251658752" behindDoc="0" locked="0" layoutInCell="1" allowOverlap="1" wp14:anchorId="2CDA3CD5" wp14:editId="4B5C82D5">
                <wp:simplePos x="0" y="0"/>
                <wp:positionH relativeFrom="margin">
                  <wp:posOffset>407035</wp:posOffset>
                </wp:positionH>
                <wp:positionV relativeFrom="paragraph">
                  <wp:posOffset>26035</wp:posOffset>
                </wp:positionV>
                <wp:extent cx="5716905" cy="486410"/>
                <wp:effectExtent l="0" t="0" r="0" b="8890"/>
                <wp:wrapNone/>
                <wp:docPr id="14"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486410"/>
                        </a:xfrm>
                        <a:prstGeom prst="rect">
                          <a:avLst/>
                        </a:prstGeom>
                        <a:noFill/>
                        <a:ln>
                          <a:noFill/>
                        </a:ln>
                      </wps:spPr>
                      <wps:txbx>
                        <w:txbxContent>
                          <w:p w14:paraId="1A706043" w14:textId="77777777" w:rsidR="00D3671D" w:rsidRDefault="00000000">
                            <w:pPr>
                              <w:spacing w:line="280" w:lineRule="exact"/>
                              <w:jc w:val="right"/>
                            </w:pPr>
                            <w:r>
                              <w:rPr>
                                <w:rFonts w:ascii="黑体" w:eastAsia="黑体" w:hAnsi="黑体" w:hint="eastAsia"/>
                                <w:sz w:val="28"/>
                              </w:rPr>
                              <w:t>X</w:t>
                            </w:r>
                            <w:r>
                              <w:rPr>
                                <w:rFonts w:ascii="黑体" w:eastAsia="黑体" w:hAnsi="黑体"/>
                                <w:sz w:val="28"/>
                              </w:rPr>
                              <w:t>B/T</w:t>
                            </w:r>
                            <w:r>
                              <w:rPr>
                                <w:rFonts w:ascii="黑体" w:eastAsia="黑体" w:hAnsi="黑体" w:hint="eastAsia"/>
                                <w:sz w:val="28"/>
                              </w:rPr>
                              <w:t xml:space="preserve"> XXX.2</w:t>
                            </w:r>
                            <w:r>
                              <w:rPr>
                                <w:rFonts w:ascii="黑体" w:eastAsia="黑体" w:hAnsi="黑体"/>
                                <w:sz w:val="28"/>
                              </w:rPr>
                              <w:t>—202X</w:t>
                            </w:r>
                          </w:p>
                        </w:txbxContent>
                      </wps:txbx>
                      <wps:bodyPr rot="0" vert="horz" wrap="square" lIns="91440" tIns="45720" rIns="91440" bIns="45720" anchor="t" anchorCtr="0" upright="1">
                        <a:noAutofit/>
                      </wps:bodyPr>
                    </wps:wsp>
                  </a:graphicData>
                </a:graphic>
              </wp:anchor>
            </w:drawing>
          </mc:Choice>
          <mc:Fallback>
            <w:pict>
              <v:shape w14:anchorId="2CDA3CD5" id="文本框 40" o:spid="_x0000_s1031" type="#_x0000_t202" style="position:absolute;left:0;text-align:left;margin-left:32.05pt;margin-top:2.05pt;width:450.15pt;height:38.3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9E5QEAAKgDAAAOAAAAZHJzL2Uyb0RvYy54bWysU8Fu2zAMvQ/YPwi6L7YDJ22NOEXXosOA&#10;bh3Q7QNkWbaF2aJGKbGzrx8lp2m23YpeBJGUH997pDfX09CzvUKnwZQ8W6ScKSOh1qYt+Y/v9x8u&#10;OXNemFr0YFTJD8rx6+37d5vRFmoJHfS1QkYgxhWjLXnnvS2SxMlODcItwCpDxQZwEJ5CbJMaxUjo&#10;Q58s03SdjIC1RZDKOcrezUW+jfhNo6R/bBqnPOtLTtx8PDGeVTiT7UYULQrbaXmkIV7BYhDaUNMT&#10;1J3wgu1Q/wc1aIngoPELCUMCTaOlihpITZb+o+apE1ZFLWSOsyeb3NvByq/7J/sNmZ8+wkQDjCKc&#10;fQD50zEDt50wrbpBhLFToqbGWbAsGa0rjp8Gq13hAkg1foGahix2HiLQ1OAQXCGdjNBpAIeT6Wry&#10;TFJydZGtr9IVZ5Jq+eU6z+JUElE8f23R+U8KBhYuJUcaakQX+wfnAxtRPD8JzQzc676Pg+3NXwl6&#10;GDKRfSA8U/dTNTFdE5MgLYipoD6QHIR5XWi96dIB/uZspFUpufu1E6g46z8bsuQqy/OwWzHIVxdL&#10;CvC8Up1XhJEEVXLP2Xy99fM+7izqtqNO8xAM3JCNjY4KX1gd6dM6ROHH1Q37dh7HVy8/2PYPAAAA&#10;//8DAFBLAwQUAAYACAAAACEA9ysMnNsAAAAHAQAADwAAAGRycy9kb3ducmV2LnhtbEyOzU7DMBCE&#10;70i8g7VI3KhdFEIbsqkQiCuI8iNx28bbJCJeR7HbhLfHPcFpNJrRzFduZterI4+h84KwXBhQLLW3&#10;nTQI729PVytQIZJY6r0wwg8H2FTnZyUV1k/yysdtbFQakVAQQhvjUGgd6pYdhYUfWFK296OjmOzY&#10;aDvSlMZdr6+NybWjTtJDSwM/tFx/bw8O4eN5//WZmZfm0d0Mk5+NFrfWiJcX8/0dqMhz/CvDCT+h&#10;Q5WYdv4gNqgeIc+WqYlwkhSv8ywDtUNYmVvQVan/81e/AAAA//8DAFBLAQItABQABgAIAAAAIQC2&#10;gziS/gAAAOEBAAATAAAAAAAAAAAAAAAAAAAAAABbQ29udGVudF9UeXBlc10ueG1sUEsBAi0AFAAG&#10;AAgAAAAhADj9If/WAAAAlAEAAAsAAAAAAAAAAAAAAAAALwEAAF9yZWxzLy5yZWxzUEsBAi0AFAAG&#10;AAgAAAAhAAYzn0TlAQAAqAMAAA4AAAAAAAAAAAAAAAAALgIAAGRycy9lMm9Eb2MueG1sUEsBAi0A&#10;FAAGAAgAAAAhAPcrDJzbAAAABwEAAA8AAAAAAAAAAAAAAAAAPwQAAGRycy9kb3ducmV2LnhtbFBL&#10;BQYAAAAABAAEAPMAAABHBQAAAAA=&#10;" filled="f" stroked="f">
                <v:textbox>
                  <w:txbxContent>
                    <w:p w14:paraId="1A706043" w14:textId="77777777" w:rsidR="00D3671D" w:rsidRDefault="00000000">
                      <w:pPr>
                        <w:spacing w:line="280" w:lineRule="exact"/>
                        <w:jc w:val="right"/>
                      </w:pPr>
                      <w:r>
                        <w:rPr>
                          <w:rFonts w:ascii="黑体" w:eastAsia="黑体" w:hAnsi="黑体" w:hint="eastAsia"/>
                          <w:sz w:val="28"/>
                        </w:rPr>
                        <w:t>X</w:t>
                      </w:r>
                      <w:r>
                        <w:rPr>
                          <w:rFonts w:ascii="黑体" w:eastAsia="黑体" w:hAnsi="黑体"/>
                          <w:sz w:val="28"/>
                        </w:rPr>
                        <w:t>B/T</w:t>
                      </w:r>
                      <w:r>
                        <w:rPr>
                          <w:rFonts w:ascii="黑体" w:eastAsia="黑体" w:hAnsi="黑体" w:hint="eastAsia"/>
                          <w:sz w:val="28"/>
                        </w:rPr>
                        <w:t xml:space="preserve"> XXX.2</w:t>
                      </w:r>
                      <w:r>
                        <w:rPr>
                          <w:rFonts w:ascii="黑体" w:eastAsia="黑体" w:hAnsi="黑体"/>
                          <w:sz w:val="28"/>
                        </w:rPr>
                        <w:t>—202X</w:t>
                      </w:r>
                    </w:p>
                  </w:txbxContent>
                </v:textbox>
                <w10:wrap anchorx="margin"/>
              </v:shape>
            </w:pict>
          </mc:Fallback>
        </mc:AlternateContent>
      </w:r>
    </w:p>
    <w:p w14:paraId="389BAC25" w14:textId="77777777" w:rsidR="00D3671D" w:rsidRDefault="00000000">
      <w:pPr>
        <w:rPr>
          <w:color w:val="000000"/>
        </w:rPr>
      </w:pPr>
      <w:r>
        <w:rPr>
          <w:noProof/>
          <w:color w:val="000000"/>
        </w:rPr>
        <mc:AlternateContent>
          <mc:Choice Requires="wps">
            <w:drawing>
              <wp:anchor distT="0" distB="0" distL="114300" distR="114300" simplePos="0" relativeHeight="251653632" behindDoc="0" locked="0" layoutInCell="1" allowOverlap="1" wp14:anchorId="3713FBD9" wp14:editId="14B17ED7">
                <wp:simplePos x="0" y="0"/>
                <wp:positionH relativeFrom="margin">
                  <wp:posOffset>0</wp:posOffset>
                </wp:positionH>
                <wp:positionV relativeFrom="paragraph">
                  <wp:posOffset>263525</wp:posOffset>
                </wp:positionV>
                <wp:extent cx="6121400" cy="0"/>
                <wp:effectExtent l="0" t="0" r="31750" b="19050"/>
                <wp:wrapSquare wrapText="bothSides"/>
                <wp:docPr id="13"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anchor>
            </w:drawing>
          </mc:Choice>
          <mc:Fallback xmlns:wpsCustomData="http://www.wps.cn/officeDocument/2013/wpsCustomData">
            <w:pict>
              <v:line id="直线 10" o:spid="_x0000_s1026" o:spt="20" style="position:absolute;left:0pt;margin-left:0pt;margin-top:20.75pt;height:0pt;width:48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jGkWEdUAAAAG&#10;AQAADwAAAGRycy9kb3ducmV2LnhtbE2PzU7DMBCE70i8g7VI3KiTqpQ0jdMDqKpAXNoicd0mSxyI&#10;12ns/vD2LOoBjjOzmvm2WJxdp440hNazgXSUgCKufN1yY+Btu7zLQIWIXGPnmQx8U4BFeX1VYF77&#10;E6/puImNkhIOORqwMfa51qGy5DCMfE8s2YcfHEaRQ6PrAU9S7jo9TpKpdtiyLFjs6dFS9bU5OAP4&#10;tFrH92z88tA+29fP7XK/stnemNubNJmDinSOf8fwiy/oUArTzh+4DqozII9EA5P0HpSks+lEjN3F&#10;0GWh/+OXP1BLAwQUAAAACACHTuJAPg9fhdsBAACyAwAADgAAAGRycy9lMm9Eb2MueG1srVPBjtMw&#10;EL0j8Q+W7zRJQQuKmu6h1XJZoNLufsDUcRIL22PZbtN+C7/BiQufs7/B2G0KlMseyMHyeGbezHsz&#10;WdwejGZ76YNC2/BqVnImrcBW2b7hT493bz5wFiLYFjRa2fCjDPx2+frVYnS1nOOAupWeEYgN9ega&#10;PsTo6qIIYpAGwgydtOTs0BuIZPq+aD2MhG50MS/Lm2JE3zqPQoZAr+uTk58R/UsAseuUkGsUOyNt&#10;PKF6qSESpTAoF/gyd9t1UsQvXRdkZLrhxDTmk4rQfZvOYrmAuvfgBiXOLcBLWrjiZEBZKnqBWkME&#10;tvPqHyijhMeAXZwJNMWJSFaEWFTllTYPAziZuZDUwV1ED/8PVnzebzxTLW3CW84sGJr487fvzz9+&#10;siqrM7pQU9DKbnziJw72wd2j+BqYxdUAtpe5y8ejo8wq6Vn8lZKM4KjGdvyELcXALmKW6tB5kyBJ&#10;BHbIEzleJiIPkQl6vKnm1buShiUmXwH1lOh8iB8lGpYuDdfKJrGghv19iKkRqKeQ9GzxTmmdB64t&#10;G6nb+XuCTq6AWrXJmw3fb1fasz2knclfpnUV5nFn21MVbVOezOt2Lj3RTosY6i22x42ftKFR5ubO&#10;a5d25U87K/j7V1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pFhHVAAAABgEAAA8AAAAAAAAA&#10;AQAgAAAAIgAAAGRycy9kb3ducmV2LnhtbFBLAQIUABQAAAAIAIdO4kA+D1+F2wEAALIDAAAOAAAA&#10;AAAAAAEAIAAAACQBAABkcnMvZTJvRG9jLnhtbFBLBQYAAAAABgAGAFkBAABxBQAAAAA=&#10;">
                <v:fill on="f" focussize="0,0"/>
                <v:stroke weight="1pt" color="#000000" joinstyle="round"/>
                <v:imagedata o:title=""/>
                <o:lock v:ext="edit" aspectratio="f"/>
                <w10:wrap type="square"/>
              </v:line>
            </w:pict>
          </mc:Fallback>
        </mc:AlternateContent>
      </w:r>
    </w:p>
    <w:p w14:paraId="4727CA0D" w14:textId="77777777" w:rsidR="00D3671D" w:rsidRDefault="00D3671D">
      <w:pPr>
        <w:rPr>
          <w:color w:val="000000"/>
        </w:rPr>
      </w:pPr>
    </w:p>
    <w:p w14:paraId="5C7F40EB" w14:textId="77777777" w:rsidR="00D3671D" w:rsidRDefault="00000000">
      <w:pPr>
        <w:rPr>
          <w:color w:val="000000"/>
        </w:rPr>
      </w:pPr>
      <w:r>
        <w:rPr>
          <w:noProof/>
          <w:color w:val="000000"/>
        </w:rPr>
        <mc:AlternateContent>
          <mc:Choice Requires="wps">
            <w:drawing>
              <wp:anchor distT="0" distB="0" distL="114300" distR="114300" simplePos="0" relativeHeight="251661824" behindDoc="0" locked="1" layoutInCell="1" allowOverlap="1" wp14:anchorId="785BAAC2" wp14:editId="6FB2DE91">
                <wp:simplePos x="0" y="0"/>
                <wp:positionH relativeFrom="margin">
                  <wp:posOffset>-6985</wp:posOffset>
                </wp:positionH>
                <wp:positionV relativeFrom="margin">
                  <wp:posOffset>1221740</wp:posOffset>
                </wp:positionV>
                <wp:extent cx="6120130" cy="391160"/>
                <wp:effectExtent l="1270" t="4445" r="3175" b="4445"/>
                <wp:wrapNone/>
                <wp:docPr id="51420649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F300337" w14:textId="77777777" w:rsidR="00D3671D" w:rsidRDefault="00000000">
                            <w:pPr>
                              <w:pStyle w:val="afff5"/>
                              <w:rPr>
                                <w:rFonts w:hint="eastAsia"/>
                              </w:rPr>
                            </w:pPr>
                            <w:r>
                              <w:rPr>
                                <w:rFonts w:hint="eastAsia"/>
                              </w:rPr>
                              <w:t>中华人民共和国稀土行业标准</w:t>
                            </w:r>
                          </w:p>
                          <w:p w14:paraId="5FF81FFB" w14:textId="77777777" w:rsidR="00D3671D" w:rsidRDefault="00D3671D"/>
                        </w:txbxContent>
                      </wps:txbx>
                      <wps:bodyPr rot="0" vert="horz" wrap="square" lIns="0" tIns="0" rIns="0" bIns="0" anchor="t" anchorCtr="0" upright="1">
                        <a:noAutofit/>
                      </wps:bodyPr>
                    </wps:wsp>
                  </a:graphicData>
                </a:graphic>
              </wp:anchor>
            </w:drawing>
          </mc:Choice>
          <mc:Fallback>
            <w:pict>
              <v:shape w14:anchorId="785BAAC2" id="文本框 13" o:spid="_x0000_s1032" type="#_x0000_t202" style="position:absolute;left:0;text-align:left;margin-left:-.55pt;margin-top:96.2pt;width:481.9pt;height:30.8pt;z-index:2516618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pz6wEAAMEDAAAOAAAAZHJzL2Uyb0RvYy54bWysU9uO2yAQfa/Uf0C8N453pai14qy2WaWq&#10;tL1I234ABmyjYoYOJHb69R1wnK22b1X9gAaGOcw5c7y9mwbLThqDAVfzcrXmTDsJyriu5t+/Hd68&#10;5SxE4ZSw4HTNzzrwu93rV9vRV/oGerBKIyMQF6rR17yP0VdFEWSvBxFW4LWjZAs4iEhb7AqFYiT0&#10;wRY36/WmGAGVR5A6BDp9mJN8l/HbVsv4pW2DjszWnHqLecW8NmktdltRdSh8b+SlDfEPXQzCOHr0&#10;CvUgomBHNH9BDUYiBGjjSsJQQNsaqTMHYlOuX7B56oXXmQuJE/xVpvD/YOXn05P/iixO72GiAWYS&#10;wT+C/BGYg30vXKfvEWHstVD0cJkkK0YfqktpkjpUIYE04ydQNGRxjJCBphaHpArxZIROAzhfRddT&#10;ZJIONyUxv6WUpNztu7Lc5KkUolqqPYb4QcPAUlBzpKFmdHF6DDF1I6rlSnosgDXqYKzNG+yavUV2&#10;EmSAQ/4ygRfXrEuXHaSyGTGdZJqJ2cwxTs3EjKKWE0Ri3YA6E2+E2Vf0H1DQA/7ibCRP1Tz8PArU&#10;nNmPjrRLBlwCXIJmCYSTVFrzyNkc7uNs1KNH0/WEPE/HwT3p25pM/bmLS7vkk6zIxdPJiH/u863n&#10;P2/3GwAA//8DAFBLAwQUAAYACAAAACEAp0FQo+AAAAAKAQAADwAAAGRycy9kb3ducmV2LnhtbEyP&#10;wU7DMAyG75N4h8hIXKYtbTQKK00n2OAGh41p56wJbUXjVEm6dm+POcHR9qff319sJtuxi/GhdSgh&#10;XSbADFZOt1hLOH6+LR6BhahQq86hkXA1ATblzaxQuXYj7s3lEGtGIRhyJaGJsc85D1VjrApL1xuk&#10;25fzVkUafc21VyOF246LJMm4VS3Sh0b1ZtuY6vswWAnZzg/jHrfz3fH1XX30tTi9XE9S3t1Oz0/A&#10;opniHwy/+qQOJTmd3YA6sE7CIk2JpP1arIARsM7EA7CzBHG/SoCXBf9fofwBAAD//wMAUEsBAi0A&#10;FAAGAAgAAAAhALaDOJL+AAAA4QEAABMAAAAAAAAAAAAAAAAAAAAAAFtDb250ZW50X1R5cGVzXS54&#10;bWxQSwECLQAUAAYACAAAACEAOP0h/9YAAACUAQAACwAAAAAAAAAAAAAAAAAvAQAAX3JlbHMvLnJl&#10;bHNQSwECLQAUAAYACAAAACEATtUac+sBAADBAwAADgAAAAAAAAAAAAAAAAAuAgAAZHJzL2Uyb0Rv&#10;Yy54bWxQSwECLQAUAAYACAAAACEAp0FQo+AAAAAKAQAADwAAAAAAAAAAAAAAAABFBAAAZHJzL2Rv&#10;d25yZXYueG1sUEsFBgAAAAAEAAQA8wAAAFIFAAAAAA==&#10;" stroked="f">
                <v:textbox inset="0,0,0,0">
                  <w:txbxContent>
                    <w:p w14:paraId="2F300337" w14:textId="77777777" w:rsidR="00D3671D" w:rsidRDefault="00000000">
                      <w:pPr>
                        <w:pStyle w:val="afff5"/>
                        <w:rPr>
                          <w:rFonts w:hint="eastAsia"/>
                        </w:rPr>
                      </w:pPr>
                      <w:r>
                        <w:rPr>
                          <w:rFonts w:hint="eastAsia"/>
                        </w:rPr>
                        <w:t>中华人民共和国稀土行业标准</w:t>
                      </w:r>
                    </w:p>
                    <w:p w14:paraId="5FF81FFB" w14:textId="77777777" w:rsidR="00D3671D" w:rsidRDefault="00D3671D"/>
                  </w:txbxContent>
                </v:textbox>
                <w10:wrap anchorx="margin" anchory="margin"/>
                <w10:anchorlock/>
              </v:shape>
            </w:pict>
          </mc:Fallback>
        </mc:AlternateContent>
      </w:r>
    </w:p>
    <w:p w14:paraId="18EA5C4D" w14:textId="77777777" w:rsidR="00D3671D" w:rsidRDefault="00D3671D">
      <w:pPr>
        <w:rPr>
          <w:color w:val="000000"/>
        </w:rPr>
      </w:pPr>
    </w:p>
    <w:p w14:paraId="71E3C325" w14:textId="77777777" w:rsidR="00D3671D" w:rsidRDefault="00D3671D">
      <w:pPr>
        <w:rPr>
          <w:color w:val="000000"/>
        </w:rPr>
      </w:pPr>
    </w:p>
    <w:p w14:paraId="49C26617" w14:textId="77777777" w:rsidR="00D3671D" w:rsidRDefault="00D3671D">
      <w:pPr>
        <w:rPr>
          <w:color w:val="000000"/>
        </w:rPr>
      </w:pPr>
    </w:p>
    <w:p w14:paraId="41D35FBD" w14:textId="77777777" w:rsidR="00D3671D" w:rsidRDefault="00D3671D">
      <w:pPr>
        <w:rPr>
          <w:color w:val="000000"/>
        </w:rPr>
      </w:pPr>
    </w:p>
    <w:p w14:paraId="650CB844" w14:textId="77777777" w:rsidR="00D3671D" w:rsidRDefault="00D3671D">
      <w:pPr>
        <w:rPr>
          <w:color w:val="000000"/>
        </w:rPr>
      </w:pPr>
    </w:p>
    <w:p w14:paraId="3405E40B" w14:textId="77777777" w:rsidR="00D3671D" w:rsidRDefault="00D3671D">
      <w:pPr>
        <w:rPr>
          <w:color w:val="000000"/>
        </w:rPr>
      </w:pPr>
    </w:p>
    <w:p w14:paraId="610A3D94" w14:textId="77777777" w:rsidR="00D3671D" w:rsidRDefault="00D3671D">
      <w:pPr>
        <w:rPr>
          <w:color w:val="000000"/>
        </w:rPr>
      </w:pPr>
    </w:p>
    <w:p w14:paraId="60E950D2" w14:textId="77777777" w:rsidR="00D3671D" w:rsidRDefault="00D3671D">
      <w:pPr>
        <w:rPr>
          <w:color w:val="000000"/>
        </w:rPr>
      </w:pPr>
    </w:p>
    <w:p w14:paraId="71CE845E" w14:textId="77777777" w:rsidR="00D3671D" w:rsidRDefault="00D3671D">
      <w:pPr>
        <w:rPr>
          <w:color w:val="000000"/>
        </w:rPr>
      </w:pPr>
    </w:p>
    <w:p w14:paraId="1AB90290" w14:textId="77777777" w:rsidR="00D3671D" w:rsidRDefault="00D3671D">
      <w:pPr>
        <w:rPr>
          <w:color w:val="000000"/>
        </w:rPr>
      </w:pPr>
    </w:p>
    <w:p w14:paraId="46A3FDE4" w14:textId="77777777" w:rsidR="00D3671D" w:rsidRDefault="00D3671D">
      <w:pPr>
        <w:rPr>
          <w:color w:val="000000"/>
        </w:rPr>
      </w:pPr>
    </w:p>
    <w:p w14:paraId="1C4FFAC8" w14:textId="77777777" w:rsidR="00D3671D" w:rsidRDefault="00D3671D">
      <w:pPr>
        <w:rPr>
          <w:color w:val="000000"/>
        </w:rPr>
      </w:pPr>
    </w:p>
    <w:p w14:paraId="43549429" w14:textId="77777777" w:rsidR="00D3671D" w:rsidRDefault="00000000">
      <w:pPr>
        <w:tabs>
          <w:tab w:val="left" w:pos="8916"/>
        </w:tabs>
        <w:jc w:val="left"/>
        <w:rPr>
          <w:color w:val="000000"/>
        </w:rPr>
      </w:pPr>
      <w:r>
        <w:rPr>
          <w:rFonts w:hint="eastAsia"/>
          <w:color w:val="000000"/>
        </w:rPr>
        <w:tab/>
      </w:r>
    </w:p>
    <w:p w14:paraId="1EC4CA01" w14:textId="77777777" w:rsidR="00D3671D" w:rsidRDefault="00D3671D">
      <w:pPr>
        <w:tabs>
          <w:tab w:val="left" w:pos="8916"/>
        </w:tabs>
        <w:jc w:val="left"/>
        <w:rPr>
          <w:color w:val="000000"/>
        </w:rPr>
      </w:pPr>
    </w:p>
    <w:p w14:paraId="7E864B6C" w14:textId="77777777" w:rsidR="00D3671D" w:rsidRDefault="00D3671D">
      <w:pPr>
        <w:tabs>
          <w:tab w:val="left" w:pos="8916"/>
        </w:tabs>
        <w:jc w:val="left"/>
        <w:rPr>
          <w:color w:val="000000"/>
        </w:rPr>
      </w:pPr>
    </w:p>
    <w:p w14:paraId="01085DE2" w14:textId="77777777" w:rsidR="00D3671D" w:rsidRDefault="00D3671D">
      <w:pPr>
        <w:tabs>
          <w:tab w:val="left" w:pos="8916"/>
        </w:tabs>
        <w:jc w:val="left"/>
        <w:rPr>
          <w:color w:val="000000"/>
        </w:rPr>
      </w:pPr>
    </w:p>
    <w:p w14:paraId="39064D17" w14:textId="77777777" w:rsidR="00D3671D" w:rsidRDefault="00D3671D">
      <w:pPr>
        <w:tabs>
          <w:tab w:val="left" w:pos="8916"/>
        </w:tabs>
        <w:jc w:val="left"/>
        <w:rPr>
          <w:color w:val="000000"/>
        </w:rPr>
      </w:pPr>
    </w:p>
    <w:p w14:paraId="41C848B8" w14:textId="77777777" w:rsidR="00D3671D" w:rsidRDefault="00D3671D">
      <w:pPr>
        <w:tabs>
          <w:tab w:val="left" w:pos="8916"/>
        </w:tabs>
        <w:jc w:val="left"/>
        <w:rPr>
          <w:color w:val="000000"/>
        </w:rPr>
      </w:pPr>
    </w:p>
    <w:p w14:paraId="3B9A8639" w14:textId="77777777" w:rsidR="00D3671D" w:rsidRDefault="00D3671D">
      <w:pPr>
        <w:tabs>
          <w:tab w:val="left" w:pos="8916"/>
        </w:tabs>
        <w:jc w:val="left"/>
        <w:rPr>
          <w:color w:val="000000"/>
        </w:rPr>
      </w:pPr>
    </w:p>
    <w:p w14:paraId="321C0835" w14:textId="77777777" w:rsidR="00D3671D" w:rsidRDefault="00D3671D">
      <w:pPr>
        <w:tabs>
          <w:tab w:val="left" w:pos="8916"/>
        </w:tabs>
        <w:jc w:val="left"/>
        <w:rPr>
          <w:color w:val="000000"/>
        </w:rPr>
      </w:pPr>
    </w:p>
    <w:p w14:paraId="7873A860" w14:textId="77777777" w:rsidR="00D3671D" w:rsidRDefault="00D3671D">
      <w:pPr>
        <w:tabs>
          <w:tab w:val="left" w:pos="8916"/>
        </w:tabs>
        <w:jc w:val="left"/>
        <w:rPr>
          <w:color w:val="000000"/>
        </w:rPr>
      </w:pPr>
    </w:p>
    <w:p w14:paraId="080F63E3" w14:textId="77777777" w:rsidR="00D3671D" w:rsidRDefault="00D3671D">
      <w:pPr>
        <w:tabs>
          <w:tab w:val="left" w:pos="8916"/>
        </w:tabs>
        <w:jc w:val="left"/>
        <w:rPr>
          <w:color w:val="000000"/>
        </w:rPr>
      </w:pPr>
    </w:p>
    <w:p w14:paraId="5177BC6D" w14:textId="77777777" w:rsidR="00D3671D" w:rsidRDefault="00D3671D">
      <w:pPr>
        <w:tabs>
          <w:tab w:val="left" w:pos="8916"/>
        </w:tabs>
        <w:jc w:val="left"/>
        <w:rPr>
          <w:color w:val="000000"/>
        </w:rPr>
      </w:pPr>
    </w:p>
    <w:p w14:paraId="79848DF1" w14:textId="77777777" w:rsidR="00D3671D" w:rsidRDefault="00D3671D">
      <w:pPr>
        <w:tabs>
          <w:tab w:val="left" w:pos="8916"/>
        </w:tabs>
        <w:jc w:val="left"/>
        <w:rPr>
          <w:color w:val="000000"/>
        </w:rPr>
      </w:pPr>
    </w:p>
    <w:p w14:paraId="6D46496A" w14:textId="77777777" w:rsidR="00D3671D" w:rsidRDefault="00D3671D">
      <w:pPr>
        <w:tabs>
          <w:tab w:val="left" w:pos="8916"/>
        </w:tabs>
        <w:jc w:val="left"/>
        <w:rPr>
          <w:color w:val="000000"/>
        </w:rPr>
      </w:pPr>
    </w:p>
    <w:p w14:paraId="3C7B52E1" w14:textId="77777777" w:rsidR="00D3671D" w:rsidRDefault="00D3671D">
      <w:pPr>
        <w:tabs>
          <w:tab w:val="left" w:pos="8916"/>
        </w:tabs>
        <w:jc w:val="left"/>
        <w:rPr>
          <w:color w:val="000000"/>
        </w:rPr>
      </w:pPr>
    </w:p>
    <w:p w14:paraId="622766D1" w14:textId="77777777" w:rsidR="00D3671D" w:rsidRDefault="00D3671D">
      <w:pPr>
        <w:tabs>
          <w:tab w:val="left" w:pos="8916"/>
        </w:tabs>
        <w:jc w:val="left"/>
        <w:rPr>
          <w:color w:val="000000"/>
        </w:rPr>
      </w:pPr>
    </w:p>
    <w:p w14:paraId="1CA03B0B" w14:textId="77777777" w:rsidR="00D3671D" w:rsidRDefault="00D3671D">
      <w:pPr>
        <w:tabs>
          <w:tab w:val="left" w:pos="8916"/>
        </w:tabs>
        <w:jc w:val="left"/>
        <w:rPr>
          <w:color w:val="000000"/>
        </w:rPr>
      </w:pPr>
    </w:p>
    <w:p w14:paraId="4A05C3AD" w14:textId="77777777" w:rsidR="00D3671D" w:rsidRDefault="00D3671D">
      <w:pPr>
        <w:tabs>
          <w:tab w:val="left" w:pos="8916"/>
        </w:tabs>
        <w:jc w:val="left"/>
        <w:rPr>
          <w:color w:val="000000"/>
        </w:rPr>
      </w:pPr>
    </w:p>
    <w:p w14:paraId="5A30A3E8" w14:textId="77777777" w:rsidR="00D3671D" w:rsidRDefault="00000000">
      <w:pPr>
        <w:tabs>
          <w:tab w:val="left" w:pos="8916"/>
        </w:tabs>
        <w:jc w:val="left"/>
        <w:rPr>
          <w:color w:val="000000"/>
        </w:rPr>
        <w:sectPr w:rsidR="00D3671D">
          <w:headerReference w:type="even" r:id="rId9"/>
          <w:headerReference w:type="default" r:id="rId10"/>
          <w:footerReference w:type="even" r:id="rId11"/>
          <w:footerReference w:type="default" r:id="rId12"/>
          <w:headerReference w:type="first" r:id="rId13"/>
          <w:pgSz w:w="11907" w:h="16839"/>
          <w:pgMar w:top="567" w:right="851" w:bottom="1418" w:left="1418" w:header="0" w:footer="0" w:gutter="0"/>
          <w:pgNumType w:fmt="upperRoman" w:start="1"/>
          <w:cols w:space="720"/>
          <w:titlePg/>
          <w:docGrid w:type="lines" w:linePitch="312"/>
        </w:sectPr>
      </w:pPr>
      <w:r>
        <w:rPr>
          <w:noProof/>
          <w:color w:val="000000"/>
        </w:rPr>
        <mc:AlternateContent>
          <mc:Choice Requires="wps">
            <w:drawing>
              <wp:anchor distT="0" distB="0" distL="114300" distR="114300" simplePos="0" relativeHeight="251659776" behindDoc="0" locked="0" layoutInCell="1" allowOverlap="1" wp14:anchorId="3C1157E3" wp14:editId="00657902">
                <wp:simplePos x="0" y="0"/>
                <wp:positionH relativeFrom="column">
                  <wp:posOffset>4742815</wp:posOffset>
                </wp:positionH>
                <wp:positionV relativeFrom="paragraph">
                  <wp:posOffset>650240</wp:posOffset>
                </wp:positionV>
                <wp:extent cx="621665" cy="471170"/>
                <wp:effectExtent l="0" t="0" r="26035" b="24130"/>
                <wp:wrapNone/>
                <wp:docPr id="12"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71170"/>
                        </a:xfrm>
                        <a:prstGeom prst="rect">
                          <a:avLst/>
                        </a:prstGeom>
                        <a:solidFill>
                          <a:srgbClr val="FFFFFF"/>
                        </a:solidFill>
                        <a:ln w="9525">
                          <a:solidFill>
                            <a:srgbClr val="FFFFFF"/>
                          </a:solidFill>
                          <a:miter lim="800000"/>
                        </a:ln>
                      </wps:spPr>
                      <wps:txbx>
                        <w:txbxContent>
                          <w:p w14:paraId="287A7368" w14:textId="77777777" w:rsidR="00D3671D" w:rsidRDefault="00000000">
                            <w:pPr>
                              <w:jc w:val="distribute"/>
                              <w:rPr>
                                <w:rFonts w:ascii="黑体" w:eastAsia="黑体" w:hAnsi="黑体" w:hint="eastAsia"/>
                                <w:bCs/>
                                <w:color w:val="000000"/>
                                <w:sz w:val="28"/>
                              </w:rPr>
                            </w:pPr>
                            <w:r>
                              <w:rPr>
                                <w:rFonts w:ascii="黑体" w:eastAsia="黑体" w:hAnsi="黑体" w:hint="eastAsia"/>
                                <w:bCs/>
                                <w:color w:val="000000"/>
                                <w:sz w:val="28"/>
                              </w:rPr>
                              <w:t>发布</w:t>
                            </w:r>
                          </w:p>
                        </w:txbxContent>
                      </wps:txbx>
                      <wps:bodyPr rot="0" vert="horz" wrap="square" lIns="91440" tIns="45720" rIns="91440" bIns="45720" anchor="t" anchorCtr="0" upright="1">
                        <a:noAutofit/>
                      </wps:bodyPr>
                    </wps:wsp>
                  </a:graphicData>
                </a:graphic>
              </wp:anchor>
            </w:drawing>
          </mc:Choice>
          <mc:Fallback>
            <w:pict>
              <v:shape w14:anchorId="3C1157E3" id="文本框 26" o:spid="_x0000_s1033" type="#_x0000_t202" style="position:absolute;margin-left:373.45pt;margin-top:51.2pt;width:48.95pt;height:37.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MCQIAABkEAAAOAAAAZHJzL2Uyb0RvYy54bWysU9tu2zAMfR+wfxD0vjgOcmmNOEWXIsOA&#10;7gJ0+wBZlmNhsqhRSuzs60fJaRp0b8X0IIiidEieQ67vhs6wo0KvwZY8n0w5U1ZCre2+5D9/7D7c&#10;cOaDsLUwYFXJT8rzu837d+veFWoGLZhaISMQ64velbwNwRVZ5mWrOuEn4JQlZwPYiUAm7rMaRU/o&#10;nclm0+ky6wFrhyCV93T7MDr5JuE3jZLhW9N4FZgpOeUW0o5pr+Kebdai2KNwrZbnNMQbsuiEthT0&#10;AvUggmAH1P9AdVoieGjCREKXQdNoqVINVE0+fVXNUyucSrUQOd5daPL/D1Z+PT6578jC8BEGEjAV&#10;4d0jyF+eWdi2wu7VPSL0rRI1Bc4jZVnvfHH+Gqn2hY8gVf8FahJZHAIkoKHBLrJCdTJCJwFOF9LV&#10;EJiky+UsXy4XnElyzVd5vkqiZKJ4/uzQh08KOhYPJUfSNIGL46MPMRlRPD+JsTwYXe+0McnAfbU1&#10;yI6C9N+llfJ/9cxY1pf8djFbjPW/AaLTgRrZ6K7kN9O4znGMPdMVGRq5CkM1MF2XfBXfRPYqqE/E&#10;H8LYnzRPdGgB/3DWU2+W3P8+CFScmc+WNLjN5/PYzMmYL1YzMvDaU117hJUEVfLA2XjchnEADg71&#10;vqVIo+oW7km3RidOX7I6p0/9l6g+z0ps8Gs7vXqZ6M1fAAAA//8DAFBLAwQUAAYACAAAACEAU6cu&#10;d98AAAALAQAADwAAAGRycy9kb3ducmV2LnhtbEyPwU7DMBBE70j8g7VIXBC1iaK0hDhVVYE4t+XC&#10;zY23SUS8TmK3Sfl6lhMcd+ZpdqZYz64TFxxD60nD00KBQKq8banW8HF4e1yBCNGQNZ0n1HDFAOvy&#10;9qYwufUT7fCyj7XgEAq50dDE2OdShqpBZ8LC90jsnfzoTORzrKUdzcThrpOJUpl0piX+0Jgetw1W&#10;X/uz0+Cn16vzOKjk4fPbvW83w+6UDFrf382bFxAR5/gHw299rg4ldzr6M9kgOg3LNHtmlA2VpCCY&#10;WKUpjzmysswykGUh/28ofwAAAP//AwBQSwECLQAUAAYACAAAACEAtoM4kv4AAADhAQAAEwAAAAAA&#10;AAAAAAAAAAAAAAAAW0NvbnRlbnRfVHlwZXNdLnhtbFBLAQItABQABgAIAAAAIQA4/SH/1gAAAJQB&#10;AAALAAAAAAAAAAAAAAAAAC8BAABfcmVscy8ucmVsc1BLAQItABQABgAIAAAAIQAQqgjMCQIAABkE&#10;AAAOAAAAAAAAAAAAAAAAAC4CAABkcnMvZTJvRG9jLnhtbFBLAQItABQABgAIAAAAIQBTpy533wAA&#10;AAsBAAAPAAAAAAAAAAAAAAAAAGMEAABkcnMvZG93bnJldi54bWxQSwUGAAAAAAQABADzAAAAbwUA&#10;AAAA&#10;" strokecolor="white">
                <v:textbox>
                  <w:txbxContent>
                    <w:p w14:paraId="287A7368" w14:textId="77777777" w:rsidR="00D3671D" w:rsidRDefault="00000000">
                      <w:pPr>
                        <w:jc w:val="distribute"/>
                        <w:rPr>
                          <w:rFonts w:ascii="黑体" w:eastAsia="黑体" w:hAnsi="黑体" w:hint="eastAsia"/>
                          <w:bCs/>
                          <w:color w:val="000000"/>
                          <w:sz w:val="28"/>
                        </w:rPr>
                      </w:pPr>
                      <w:r>
                        <w:rPr>
                          <w:rFonts w:ascii="黑体" w:eastAsia="黑体" w:hAnsi="黑体" w:hint="eastAsia"/>
                          <w:bCs/>
                          <w:color w:val="000000"/>
                          <w:sz w:val="28"/>
                        </w:rPr>
                        <w:t>发布</w:t>
                      </w:r>
                    </w:p>
                  </w:txbxContent>
                </v:textbox>
              </v:shape>
            </w:pict>
          </mc:Fallback>
        </mc:AlternateContent>
      </w:r>
      <w:r>
        <w:rPr>
          <w:noProof/>
          <w:color w:val="000000"/>
        </w:rPr>
        <mc:AlternateContent>
          <mc:Choice Requires="wps">
            <w:drawing>
              <wp:anchor distT="0" distB="0" distL="114300" distR="114300" simplePos="0" relativeHeight="251657728" behindDoc="0" locked="0" layoutInCell="1" allowOverlap="1" wp14:anchorId="4FDFF786" wp14:editId="5E27B98E">
                <wp:simplePos x="0" y="0"/>
                <wp:positionH relativeFrom="margin">
                  <wp:posOffset>0</wp:posOffset>
                </wp:positionH>
                <wp:positionV relativeFrom="paragraph">
                  <wp:posOffset>558800</wp:posOffset>
                </wp:positionV>
                <wp:extent cx="6121400" cy="0"/>
                <wp:effectExtent l="0" t="0" r="31750" b="19050"/>
                <wp:wrapSquare wrapText="bothSides"/>
                <wp:docPr id="11"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直线 11" o:spid="_x0000_s1026" o:spt="20" style="position:absolute;left:0pt;margin-left:0pt;margin-top:44pt;height:0pt;width:482pt;mso-position-horizontal-relative:margin;mso-wrap-distance-bottom:0pt;mso-wrap-distance-left:9pt;mso-wrap-distance-right:9pt;mso-wrap-distance-top:0pt;z-index:251664384;mso-width-relative:page;mso-height-relative:page;" filled="f" stroked="t" coordsize="21600,21600" o:gfxdata="UEsDBAoAAAAAAIdO4kAAAAAAAAAAAAAAAAAEAAAAZHJzL1BLAwQUAAAACACHTuJAsTWM/dUAAAAG&#10;AQAADwAAAGRycy9kb3ducmV2LnhtbE2Py07DMBBF90j8gzVI7KjTCpWQxukCVFUgNm2R2E7jaRyI&#10;x2nsPvh7BrEoq3nc0b1nyvnZd+pIQ2wDGxiPMlDEdbAtNwbeN4u7HFRMyBa7wGTgmyLMq+urEgsb&#10;Tryi4zo1Skw4FmjApdQXWsfakcc4Cj2xaLsweEwyDo22A57E3Hd6kmVT7bFlSXDY05Oj+mt98Abw&#10;eblKH/nk9aF9cW+fm8V+6fK9Mbc342wGKtE5XY7hF1/QoRKmbTiwjaozII8kA3kuVdTH6b0027+F&#10;rkr9H7/6AVBLAwQUAAAACACHTuJAcBg4CdUBAACkAwAADgAAAGRycy9lMm9Eb2MueG1srVNLbtsw&#10;EN0X6B0I7mtJRpEWguUsbKSbtDWQ9ABjipKIkByCpC35LL1GV930OLlGh/QnTbrJIloQnN/jvDej&#10;xfVkNNtLHxTahlezkjNpBbbK9g3/cX/z4TNnIYJtQaOVDT/IwK+X798tRlfLOQ6oW+kZgdhQj67h&#10;Q4yuLoogBmkgzNBJS8EOvYFIpu+L1sNI6EYX87K8Kkb0rfMoZAjkXR+D/IToXwOIXaeEXKPYGWnj&#10;EdVLDZEohUG5wJe5266TIn7vuiAj0w0npjGf9Ajdt+kslguoew9uUOLUArymhRecDChLj16g1hCB&#10;7bz6D8oo4TFgF2cCTXEkkhUhFlX5Qpu7AZzMXEjq4C6ih7eDFd/2G89US5tQcWbB0MQff/56/P2H&#10;kYPUGV2oKWllNz7xE5O9c7coHgKzuBrA9jJ3eX9wVJkrimclyQiO3tiOX7GlHNhFzFJNnTcJkkRg&#10;U57I4TIROUUmyHlVzauPJQ1LnGMF1OdC50P8ItGwdGm4VjaJBTXsb0Ok1in1nJLcFm+U1nng2rKR&#10;up1/IugUCqhVm6LZ8P12pT3bQ9qZ/CUhCO1ZmsedbY9+bSl8JnqUbIvtYeNTOPlpeBngtGhpO/61&#10;c9bTz7X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E1jP3VAAAABgEAAA8AAAAAAAAAAQAgAAAA&#10;IgAAAGRycy9kb3ducmV2LnhtbFBLAQIUABQAAAAIAIdO4kBwGDgJ1QEAAKQDAAAOAAAAAAAAAAEA&#10;IAAAACQBAABkcnMvZTJvRG9jLnhtbFBLBQYAAAAABgAGAFkBAABrBQAAAAA=&#10;">
                <v:fill on="f" focussize="0,0"/>
                <v:stroke weight="1pt" color="#000000" joinstyle="round"/>
                <v:imagedata o:title=""/>
                <o:lock v:ext="edit" aspectratio="f"/>
                <w10:wrap type="square"/>
              </v:line>
            </w:pict>
          </mc:Fallback>
        </mc:AlternateContent>
      </w:r>
    </w:p>
    <w:p w14:paraId="170CCFE1" w14:textId="77777777" w:rsidR="00D3671D" w:rsidRDefault="00000000">
      <w:pPr>
        <w:pStyle w:val="af0"/>
        <w:numPr>
          <w:ilvl w:val="0"/>
          <w:numId w:val="0"/>
        </w:numPr>
        <w:spacing w:before="20" w:after="20"/>
        <w:rPr>
          <w:color w:val="000000"/>
        </w:rPr>
      </w:pPr>
      <w:bookmarkStart w:id="1" w:name="SectionMark2"/>
      <w:bookmarkEnd w:id="0"/>
      <w:proofErr w:type="gramStart"/>
      <w:r>
        <w:rPr>
          <w:rFonts w:hint="eastAsia"/>
          <w:color w:val="000000"/>
        </w:rPr>
        <w:lastRenderedPageBreak/>
        <w:t>前</w:t>
      </w:r>
      <w:r>
        <w:t xml:space="preserve">　　</w:t>
      </w:r>
      <w:proofErr w:type="gramEnd"/>
      <w:r>
        <w:rPr>
          <w:rFonts w:hint="eastAsia"/>
          <w:color w:val="000000"/>
        </w:rPr>
        <w:t>言</w:t>
      </w:r>
    </w:p>
    <w:p w14:paraId="618FA0FC" w14:textId="77777777" w:rsidR="00D3671D" w:rsidRDefault="00000000">
      <w:pPr>
        <w:ind w:firstLine="420"/>
        <w:rPr>
          <w:rFonts w:ascii="宋体" w:hAnsi="宋体" w:hint="eastAsia"/>
        </w:rPr>
      </w:pPr>
      <w:bookmarkStart w:id="2" w:name="SectionMark4"/>
      <w:bookmarkEnd w:id="1"/>
      <w:r>
        <w:t>本文件按照</w:t>
      </w:r>
      <w:r>
        <w:t>GB/T</w:t>
      </w:r>
      <w:r>
        <w:rPr>
          <w:rFonts w:hint="eastAsia"/>
        </w:rPr>
        <w:t xml:space="preserve"> </w:t>
      </w:r>
      <w:r>
        <w:t>1.1-2020</w:t>
      </w:r>
      <w:r>
        <w:t>《标准化工作导则</w:t>
      </w:r>
      <w:r>
        <w:rPr>
          <w:rFonts w:hint="eastAsia"/>
        </w:rPr>
        <w:t xml:space="preserve"> </w:t>
      </w:r>
      <w:r>
        <w:t>第</w:t>
      </w:r>
      <w:r>
        <w:t>1</w:t>
      </w:r>
      <w:r>
        <w:t>部分：标准化文件的结构和起草规则》的规定起草。</w:t>
      </w:r>
    </w:p>
    <w:p w14:paraId="5E1FD0DE" w14:textId="77777777" w:rsidR="00D3671D" w:rsidRDefault="00000000">
      <w:pPr>
        <w:pStyle w:val="affb"/>
        <w:ind w:firstLine="420"/>
        <w:rPr>
          <w:rFonts w:ascii="Times New Roman"/>
          <w:szCs w:val="21"/>
        </w:rPr>
      </w:pPr>
      <w:r>
        <w:rPr>
          <w:rFonts w:hAnsi="宋体" w:hint="eastAsia"/>
        </w:rPr>
        <w:t>本</w:t>
      </w:r>
      <w:r>
        <w:rPr>
          <w:rFonts w:hAnsi="宋体"/>
        </w:rPr>
        <w:t>文件是</w:t>
      </w:r>
      <w:r>
        <w:rPr>
          <w:rFonts w:ascii="Times New Roman" w:eastAsiaTheme="minorEastAsia"/>
        </w:rPr>
        <w:t>XB/T</w:t>
      </w:r>
      <w:r>
        <w:rPr>
          <w:rFonts w:asciiTheme="minorEastAsia" w:eastAsiaTheme="minorEastAsia" w:hAnsiTheme="minorEastAsia" w:hint="eastAsia"/>
        </w:rPr>
        <w:t>《稀土硫化物化学分析方法</w:t>
      </w:r>
      <w:r>
        <w:rPr>
          <w:rFonts w:asciiTheme="minorEastAsia" w:eastAsiaTheme="minorEastAsia" w:hAnsiTheme="minorEastAsia"/>
        </w:rPr>
        <w:t>》</w:t>
      </w:r>
      <w:r>
        <w:rPr>
          <w:rFonts w:asciiTheme="minorEastAsia" w:eastAsiaTheme="minorEastAsia" w:hAnsiTheme="minorEastAsia" w:hint="eastAsia"/>
        </w:rPr>
        <w:t>的</w:t>
      </w:r>
      <w:r>
        <w:rPr>
          <w:rFonts w:eastAsiaTheme="minorEastAsia"/>
        </w:rPr>
        <w:t>第</w:t>
      </w:r>
      <w:r>
        <w:rPr>
          <w:rFonts w:ascii="Times New Roman" w:eastAsiaTheme="minorEastAsia"/>
        </w:rPr>
        <w:t>2</w:t>
      </w:r>
      <w:r>
        <w:rPr>
          <w:rFonts w:eastAsiaTheme="minorEastAsia"/>
        </w:rPr>
        <w:t>部分</w:t>
      </w:r>
      <w:r>
        <w:rPr>
          <w:rFonts w:asciiTheme="minorEastAsia" w:eastAsiaTheme="minorEastAsia" w:hAnsiTheme="minorEastAsia"/>
        </w:rPr>
        <w:t>。</w:t>
      </w:r>
      <w:r>
        <w:rPr>
          <w:rFonts w:ascii="Times New Roman"/>
          <w:szCs w:val="21"/>
        </w:rPr>
        <w:t>XB/T</w:t>
      </w:r>
      <w:r>
        <w:rPr>
          <w:rFonts w:ascii="Times New Roman" w:eastAsia="MS Gothic"/>
        </w:rPr>
        <w:t> </w:t>
      </w:r>
      <w:r>
        <w:rPr>
          <w:rFonts w:ascii="Times New Roman"/>
          <w:szCs w:val="21"/>
        </w:rPr>
        <w:t>XXX.X-202X</w:t>
      </w:r>
      <w:r>
        <w:rPr>
          <w:rFonts w:ascii="Times New Roman"/>
          <w:szCs w:val="21"/>
        </w:rPr>
        <w:t>包含以下部分：</w:t>
      </w:r>
    </w:p>
    <w:p w14:paraId="059CAF04" w14:textId="77777777" w:rsidR="00D3671D" w:rsidRDefault="00000000">
      <w:pPr>
        <w:widowControl/>
        <w:autoSpaceDE w:val="0"/>
        <w:autoSpaceDN w:val="0"/>
        <w:ind w:firstLineChars="200" w:firstLine="420"/>
        <w:rPr>
          <w:kern w:val="0"/>
          <w:szCs w:val="21"/>
        </w:rPr>
      </w:pPr>
      <w:r>
        <w:rPr>
          <w:kern w:val="0"/>
          <w:szCs w:val="21"/>
        </w:rPr>
        <w:t>——</w:t>
      </w:r>
      <w:r>
        <w:rPr>
          <w:kern w:val="0"/>
          <w:szCs w:val="21"/>
        </w:rPr>
        <w:t>第</w:t>
      </w:r>
      <w:r>
        <w:rPr>
          <w:kern w:val="0"/>
          <w:szCs w:val="21"/>
        </w:rPr>
        <w:t>1</w:t>
      </w:r>
      <w:r>
        <w:rPr>
          <w:kern w:val="0"/>
          <w:szCs w:val="21"/>
        </w:rPr>
        <w:t>部分：硫含量的测定；</w:t>
      </w:r>
    </w:p>
    <w:p w14:paraId="66F2E22D" w14:textId="77777777" w:rsidR="00D3671D" w:rsidRDefault="00000000">
      <w:pPr>
        <w:ind w:firstLine="420"/>
        <w:rPr>
          <w:rFonts w:asciiTheme="minorEastAsia" w:eastAsiaTheme="minorEastAsia" w:hAnsiTheme="minorEastAsia" w:hint="eastAsia"/>
        </w:rPr>
      </w:pPr>
      <w:r>
        <w:rPr>
          <w:szCs w:val="21"/>
        </w:rPr>
        <w:t>——</w:t>
      </w:r>
      <w:r>
        <w:rPr>
          <w:szCs w:val="21"/>
        </w:rPr>
        <w:t>第</w:t>
      </w:r>
      <w:r>
        <w:rPr>
          <w:szCs w:val="21"/>
        </w:rPr>
        <w:t>2</w:t>
      </w:r>
      <w:r>
        <w:rPr>
          <w:szCs w:val="21"/>
        </w:rPr>
        <w:t>部分：锂、锌、钠、硅</w:t>
      </w:r>
      <w:r>
        <w:rPr>
          <w:rFonts w:hint="eastAsia"/>
          <w:szCs w:val="21"/>
        </w:rPr>
        <w:t>含</w:t>
      </w:r>
      <w:r>
        <w:rPr>
          <w:szCs w:val="21"/>
        </w:rPr>
        <w:t>量的测定。</w:t>
      </w:r>
    </w:p>
    <w:p w14:paraId="0EDBBB42" w14:textId="77777777" w:rsidR="00D3671D" w:rsidRDefault="00000000">
      <w:pPr>
        <w:ind w:firstLine="420"/>
        <w:rPr>
          <w:rFonts w:eastAsiaTheme="minorEastAsia"/>
        </w:rPr>
      </w:pPr>
      <w:r>
        <w:rPr>
          <w:rFonts w:eastAsiaTheme="minorEastAsia"/>
        </w:rPr>
        <w:t>请注意本文件的某些内容可能涉及专利。本文件的发布机构不承担识别专利的责任。</w:t>
      </w:r>
    </w:p>
    <w:p w14:paraId="1EAB7D77" w14:textId="77777777" w:rsidR="00D3671D" w:rsidRDefault="00000000">
      <w:pPr>
        <w:ind w:firstLine="420"/>
        <w:rPr>
          <w:rFonts w:eastAsiaTheme="minorEastAsia"/>
        </w:rPr>
      </w:pPr>
      <w:r>
        <w:rPr>
          <w:rFonts w:eastAsiaTheme="minorEastAsia"/>
        </w:rPr>
        <w:t>本文件由全国稀土标准化技术委员会（</w:t>
      </w:r>
      <w:r>
        <w:rPr>
          <w:rFonts w:eastAsiaTheme="minorEastAsia"/>
        </w:rPr>
        <w:t>SAC/TC 229</w:t>
      </w:r>
      <w:r>
        <w:rPr>
          <w:rFonts w:eastAsiaTheme="minorEastAsia"/>
        </w:rPr>
        <w:t>）提出并归口。</w:t>
      </w:r>
    </w:p>
    <w:p w14:paraId="33F8F155" w14:textId="77777777" w:rsidR="00D3671D" w:rsidRDefault="00000000">
      <w:pPr>
        <w:ind w:firstLine="420"/>
        <w:rPr>
          <w:rFonts w:asciiTheme="minorEastAsia" w:eastAsiaTheme="minorEastAsia" w:hAnsiTheme="minorEastAsia" w:hint="eastAsia"/>
        </w:rPr>
      </w:pPr>
      <w:r>
        <w:rPr>
          <w:rFonts w:asciiTheme="minorEastAsia" w:eastAsiaTheme="minorEastAsia" w:hAnsiTheme="minorEastAsia"/>
        </w:rPr>
        <w:t>本</w:t>
      </w:r>
      <w:r>
        <w:rPr>
          <w:rFonts w:asciiTheme="minorEastAsia" w:eastAsiaTheme="minorEastAsia" w:hAnsiTheme="minorEastAsia" w:hint="eastAsia"/>
        </w:rPr>
        <w:t>文件</w:t>
      </w:r>
      <w:r>
        <w:rPr>
          <w:rFonts w:asciiTheme="minorEastAsia" w:eastAsiaTheme="minorEastAsia" w:hAnsiTheme="minorEastAsia"/>
        </w:rPr>
        <w:t>起草单位：</w:t>
      </w:r>
      <w:r>
        <w:rPr>
          <w:rFonts w:asciiTheme="minorEastAsia" w:eastAsiaTheme="minorEastAsia" w:hAnsiTheme="minorEastAsia" w:hint="eastAsia"/>
        </w:rPr>
        <w:t>包头稀土研究院、包头市宏博特科技有限责任公司、中国北方稀土（集团）高科技股份有限公司、中国有色桂林矿产地质研究院、天津包钢稀土研究院有限责任公司、国标（北京）检验认证有限公司、</w:t>
      </w:r>
      <w:proofErr w:type="gramStart"/>
      <w:r>
        <w:rPr>
          <w:rFonts w:asciiTheme="minorEastAsia" w:eastAsiaTheme="minorEastAsia" w:hAnsiTheme="minorEastAsia" w:hint="eastAsia"/>
        </w:rPr>
        <w:t>虔</w:t>
      </w:r>
      <w:proofErr w:type="gramEnd"/>
      <w:r>
        <w:rPr>
          <w:rFonts w:asciiTheme="minorEastAsia" w:eastAsiaTheme="minorEastAsia" w:hAnsiTheme="minorEastAsia" w:hint="eastAsia"/>
        </w:rPr>
        <w:t>东稀土集团股份有限公司、有</w:t>
      </w:r>
      <w:proofErr w:type="gramStart"/>
      <w:r>
        <w:rPr>
          <w:rFonts w:asciiTheme="minorEastAsia" w:eastAsiaTheme="minorEastAsia" w:hAnsiTheme="minorEastAsia" w:hint="eastAsia"/>
        </w:rPr>
        <w:t>研</w:t>
      </w:r>
      <w:proofErr w:type="gramEnd"/>
      <w:r>
        <w:rPr>
          <w:rFonts w:asciiTheme="minorEastAsia" w:eastAsiaTheme="minorEastAsia" w:hAnsiTheme="minorEastAsia" w:hint="eastAsia"/>
        </w:rPr>
        <w:t>稀土新材料股份有限公司。</w:t>
      </w:r>
    </w:p>
    <w:p w14:paraId="704F1F12" w14:textId="77777777" w:rsidR="00D3671D" w:rsidRDefault="00000000">
      <w:pPr>
        <w:ind w:firstLine="420"/>
      </w:pPr>
      <w:r>
        <w:rPr>
          <w:rFonts w:asciiTheme="minorEastAsia" w:eastAsiaTheme="minorEastAsia" w:hAnsiTheme="minorEastAsia"/>
        </w:rPr>
        <w:t>本</w:t>
      </w:r>
      <w:r>
        <w:rPr>
          <w:rFonts w:asciiTheme="minorEastAsia" w:eastAsiaTheme="minorEastAsia" w:hAnsiTheme="minorEastAsia" w:hint="eastAsia"/>
        </w:rPr>
        <w:t>文件</w:t>
      </w:r>
      <w:r>
        <w:rPr>
          <w:rFonts w:asciiTheme="minorEastAsia" w:eastAsiaTheme="minorEastAsia" w:hAnsiTheme="minorEastAsia"/>
        </w:rPr>
        <w:t>主要起草人：</w:t>
      </w:r>
      <w:r>
        <w:rPr>
          <w:rFonts w:asciiTheme="minorEastAsia" w:eastAsiaTheme="minorEastAsia" w:hAnsiTheme="minorEastAsia" w:hint="eastAsia"/>
        </w:rPr>
        <w:t>刘琴、翟辉、于勇海、张成、高俊丽、杨大伟、吴英昕、阳兆鸿、张征莲、古娜、孙浩然、曾志平、蔡伟亭、王安丽、强文志、张林娜、刘小建、温斌、王东杰、闫晨</w:t>
      </w:r>
    </w:p>
    <w:p w14:paraId="2667E389" w14:textId="77777777" w:rsidR="00D3671D" w:rsidRDefault="00D3671D">
      <w:pPr>
        <w:pStyle w:val="af0"/>
        <w:numPr>
          <w:ilvl w:val="0"/>
          <w:numId w:val="0"/>
        </w:numPr>
        <w:spacing w:before="851" w:after="680"/>
        <w:rPr>
          <w:color w:val="000000"/>
        </w:rPr>
      </w:pPr>
    </w:p>
    <w:p w14:paraId="7A90CB1E" w14:textId="77777777" w:rsidR="00D3671D" w:rsidRDefault="00D3671D">
      <w:pPr>
        <w:pStyle w:val="af0"/>
        <w:numPr>
          <w:ilvl w:val="0"/>
          <w:numId w:val="0"/>
        </w:numPr>
        <w:spacing w:before="851" w:after="680"/>
        <w:jc w:val="both"/>
        <w:rPr>
          <w:color w:val="000000"/>
        </w:rPr>
      </w:pPr>
    </w:p>
    <w:p w14:paraId="1FCD41A0" w14:textId="77777777" w:rsidR="00D3671D" w:rsidRDefault="00D3671D">
      <w:pPr>
        <w:pStyle w:val="af0"/>
        <w:numPr>
          <w:ilvl w:val="0"/>
          <w:numId w:val="0"/>
        </w:numPr>
        <w:spacing w:before="0" w:after="20"/>
        <w:rPr>
          <w:color w:val="000000"/>
        </w:rPr>
      </w:pPr>
    </w:p>
    <w:p w14:paraId="205B5731" w14:textId="77777777" w:rsidR="00D3671D" w:rsidRDefault="00D3671D">
      <w:pPr>
        <w:pStyle w:val="af0"/>
        <w:numPr>
          <w:ilvl w:val="0"/>
          <w:numId w:val="0"/>
        </w:numPr>
        <w:spacing w:before="20" w:after="20"/>
        <w:rPr>
          <w:color w:val="000000"/>
        </w:rPr>
      </w:pPr>
    </w:p>
    <w:p w14:paraId="6B2CB1E3" w14:textId="77777777" w:rsidR="00D3671D" w:rsidRDefault="00D3671D">
      <w:pPr>
        <w:pStyle w:val="af0"/>
        <w:numPr>
          <w:ilvl w:val="0"/>
          <w:numId w:val="0"/>
        </w:numPr>
        <w:spacing w:before="20" w:after="20"/>
        <w:rPr>
          <w:color w:val="000000"/>
        </w:rPr>
      </w:pPr>
    </w:p>
    <w:p w14:paraId="2CB14F6C" w14:textId="77777777" w:rsidR="00D3671D" w:rsidRDefault="00D3671D">
      <w:pPr>
        <w:pStyle w:val="af0"/>
        <w:numPr>
          <w:ilvl w:val="0"/>
          <w:numId w:val="0"/>
        </w:numPr>
        <w:spacing w:before="20" w:after="20"/>
        <w:rPr>
          <w:color w:val="000000"/>
        </w:rPr>
      </w:pPr>
    </w:p>
    <w:p w14:paraId="2940A2C0" w14:textId="77777777" w:rsidR="00D3671D" w:rsidRDefault="00D3671D">
      <w:pPr>
        <w:pStyle w:val="af0"/>
        <w:numPr>
          <w:ilvl w:val="0"/>
          <w:numId w:val="0"/>
        </w:numPr>
        <w:spacing w:before="20" w:after="20"/>
        <w:rPr>
          <w:color w:val="000000"/>
        </w:rPr>
      </w:pPr>
    </w:p>
    <w:p w14:paraId="2FB0624A" w14:textId="77777777" w:rsidR="00D3671D" w:rsidRDefault="00D3671D">
      <w:pPr>
        <w:pStyle w:val="af0"/>
        <w:numPr>
          <w:ilvl w:val="0"/>
          <w:numId w:val="0"/>
        </w:numPr>
        <w:spacing w:before="20" w:after="20"/>
        <w:rPr>
          <w:color w:val="000000"/>
        </w:rPr>
      </w:pPr>
    </w:p>
    <w:p w14:paraId="1CB76FC0" w14:textId="77777777" w:rsidR="00D3671D" w:rsidRDefault="00D3671D">
      <w:pPr>
        <w:pStyle w:val="af0"/>
        <w:numPr>
          <w:ilvl w:val="0"/>
          <w:numId w:val="0"/>
        </w:numPr>
        <w:spacing w:before="20" w:after="20"/>
        <w:rPr>
          <w:color w:val="000000"/>
        </w:rPr>
      </w:pPr>
    </w:p>
    <w:p w14:paraId="4446DB70" w14:textId="77777777" w:rsidR="00D3671D" w:rsidRDefault="00D3671D">
      <w:pPr>
        <w:pStyle w:val="af0"/>
        <w:numPr>
          <w:ilvl w:val="0"/>
          <w:numId w:val="0"/>
        </w:numPr>
        <w:spacing w:before="20" w:after="20"/>
        <w:rPr>
          <w:color w:val="000000"/>
        </w:rPr>
      </w:pPr>
    </w:p>
    <w:p w14:paraId="6D5D247D" w14:textId="77777777" w:rsidR="00D3671D" w:rsidRDefault="00D3671D">
      <w:pPr>
        <w:pStyle w:val="af0"/>
        <w:numPr>
          <w:ilvl w:val="0"/>
          <w:numId w:val="0"/>
        </w:numPr>
        <w:spacing w:before="20" w:after="20"/>
        <w:rPr>
          <w:color w:val="000000"/>
        </w:rPr>
      </w:pPr>
    </w:p>
    <w:p w14:paraId="294DB038" w14:textId="77777777" w:rsidR="00D3671D" w:rsidRDefault="00000000">
      <w:pPr>
        <w:pStyle w:val="af0"/>
        <w:numPr>
          <w:ilvl w:val="0"/>
          <w:numId w:val="0"/>
        </w:numPr>
        <w:spacing w:before="20" w:after="20"/>
        <w:rPr>
          <w:color w:val="000000"/>
        </w:rPr>
      </w:pPr>
      <w:r>
        <w:rPr>
          <w:rFonts w:hint="eastAsia"/>
          <w:color w:val="000000"/>
        </w:rPr>
        <w:lastRenderedPageBreak/>
        <w:t>引 言</w:t>
      </w:r>
    </w:p>
    <w:p w14:paraId="246E21E6" w14:textId="77777777" w:rsidR="00D3671D" w:rsidRDefault="00D3671D">
      <w:pPr>
        <w:ind w:firstLineChars="200" w:firstLine="420"/>
        <w:rPr>
          <w:rFonts w:asciiTheme="minorEastAsia" w:eastAsiaTheme="minorEastAsia" w:hAnsiTheme="minorEastAsia" w:hint="eastAsia"/>
        </w:rPr>
      </w:pPr>
    </w:p>
    <w:p w14:paraId="301727F5" w14:textId="77777777" w:rsidR="00D3671D" w:rsidRDefault="00000000">
      <w:pPr>
        <w:ind w:firstLineChars="200" w:firstLine="420"/>
        <w:rPr>
          <w:bCs/>
          <w:szCs w:val="21"/>
        </w:rPr>
      </w:pPr>
      <w:r>
        <w:rPr>
          <w:bCs/>
          <w:szCs w:val="21"/>
        </w:rPr>
        <w:t>本文件所提</w:t>
      </w:r>
      <w:r>
        <w:t>稀土硫化物</w:t>
      </w:r>
      <w:r>
        <w:rPr>
          <w:bCs/>
          <w:szCs w:val="21"/>
        </w:rPr>
        <w:t>包括硫化稀土及硫氧化稀土。</w:t>
      </w:r>
      <w:r>
        <w:t>稀土硫化物具有</w:t>
      </w:r>
      <w:r>
        <w:rPr>
          <w:rFonts w:hint="eastAsia"/>
        </w:rPr>
        <w:t>多样</w:t>
      </w:r>
      <w:r>
        <w:t>的晶体结构和独特的光、电、</w:t>
      </w:r>
      <w:proofErr w:type="gramStart"/>
      <w:r>
        <w:t>磁</w:t>
      </w:r>
      <w:r>
        <w:rPr>
          <w:rFonts w:hint="eastAsia"/>
        </w:rPr>
        <w:t>及</w:t>
      </w:r>
      <w:r>
        <w:t>良好</w:t>
      </w:r>
      <w:proofErr w:type="gramEnd"/>
      <w:r>
        <w:t>的导电、热电、催化等性能，广泛应用于颜料、能</w:t>
      </w:r>
      <w:proofErr w:type="gramStart"/>
      <w:r>
        <w:t>源材料</w:t>
      </w:r>
      <w:proofErr w:type="gramEnd"/>
      <w:r>
        <w:t>(</w:t>
      </w:r>
      <w:r>
        <w:t>如锂电池电极材料、电容器电极材料等</w:t>
      </w:r>
      <w:r>
        <w:t>)</w:t>
      </w:r>
      <w:r>
        <w:t>、光催化材料、热电材料、光学材料等领域。</w:t>
      </w:r>
      <w:r>
        <w:rPr>
          <w:bCs/>
          <w:szCs w:val="21"/>
        </w:rPr>
        <w:t>根据检测对象和检测方法的不同，本系列标准由</w:t>
      </w:r>
      <w:r>
        <w:rPr>
          <w:bCs/>
          <w:szCs w:val="21"/>
        </w:rPr>
        <w:t>2</w:t>
      </w:r>
      <w:r>
        <w:rPr>
          <w:bCs/>
          <w:szCs w:val="21"/>
        </w:rPr>
        <w:t>个部分构成：</w:t>
      </w:r>
    </w:p>
    <w:p w14:paraId="0364ACB6" w14:textId="77777777" w:rsidR="00D3671D" w:rsidRDefault="00000000">
      <w:pPr>
        <w:ind w:firstLineChars="200" w:firstLine="420"/>
        <w:rPr>
          <w:bCs/>
          <w:szCs w:val="21"/>
        </w:rPr>
      </w:pPr>
      <w:r>
        <w:rPr>
          <w:bCs/>
          <w:szCs w:val="21"/>
        </w:rPr>
        <w:t>——</w:t>
      </w:r>
      <w:r>
        <w:rPr>
          <w:bCs/>
          <w:szCs w:val="21"/>
        </w:rPr>
        <w:t>第</w:t>
      </w:r>
      <w:r>
        <w:rPr>
          <w:bCs/>
          <w:szCs w:val="21"/>
        </w:rPr>
        <w:t>1</w:t>
      </w:r>
      <w:r>
        <w:rPr>
          <w:bCs/>
          <w:szCs w:val="21"/>
        </w:rPr>
        <w:t>部分：硫含量的测定</w:t>
      </w:r>
      <w:r>
        <w:rPr>
          <w:rFonts w:hint="eastAsia"/>
          <w:bCs/>
          <w:szCs w:val="21"/>
        </w:rPr>
        <w:t>；</w:t>
      </w:r>
    </w:p>
    <w:p w14:paraId="48427944" w14:textId="77777777" w:rsidR="00D3671D" w:rsidRDefault="00000000">
      <w:pPr>
        <w:ind w:firstLineChars="200" w:firstLine="420"/>
        <w:rPr>
          <w:bCs/>
          <w:szCs w:val="21"/>
        </w:rPr>
      </w:pPr>
      <w:r>
        <w:rPr>
          <w:bCs/>
          <w:szCs w:val="21"/>
        </w:rPr>
        <w:t>——</w:t>
      </w:r>
      <w:r>
        <w:rPr>
          <w:bCs/>
          <w:szCs w:val="21"/>
        </w:rPr>
        <w:t>第</w:t>
      </w:r>
      <w:r>
        <w:rPr>
          <w:bCs/>
          <w:szCs w:val="21"/>
        </w:rPr>
        <w:t>2</w:t>
      </w:r>
      <w:r>
        <w:rPr>
          <w:bCs/>
          <w:szCs w:val="21"/>
        </w:rPr>
        <w:t>部分：锂、锌、钠、硅含量的测定。</w:t>
      </w:r>
    </w:p>
    <w:p w14:paraId="3932F38E" w14:textId="77777777" w:rsidR="00D3671D" w:rsidRDefault="00000000">
      <w:pPr>
        <w:pStyle w:val="af9"/>
        <w:ind w:firstLineChars="200" w:firstLine="420"/>
        <w:rPr>
          <w:bCs/>
          <w:szCs w:val="21"/>
        </w:rPr>
      </w:pPr>
      <w:r>
        <w:rPr>
          <w:szCs w:val="21"/>
        </w:rPr>
        <w:t>本系列标准是按稀土硫化物生产、贸易中涉及的关键指标依次设立，各部分包括多种检测方法。本系列标准</w:t>
      </w:r>
      <w:r>
        <w:rPr>
          <w:bCs/>
          <w:szCs w:val="21"/>
        </w:rPr>
        <w:t>明确了方法的适用范围，规范试剂、材料、试验设备和步骤，并经过</w:t>
      </w:r>
      <w:r>
        <w:rPr>
          <w:rFonts w:hint="eastAsia"/>
          <w:bCs/>
          <w:szCs w:val="21"/>
        </w:rPr>
        <w:t>对多个实验室反复多次的试验和验证获得精密度数据，保证了标准在使用过程中实验室</w:t>
      </w:r>
      <w:proofErr w:type="gramStart"/>
      <w:r>
        <w:rPr>
          <w:rFonts w:hint="eastAsia"/>
          <w:bCs/>
          <w:szCs w:val="21"/>
        </w:rPr>
        <w:t>间数据</w:t>
      </w:r>
      <w:proofErr w:type="gramEnd"/>
      <w:r>
        <w:rPr>
          <w:rFonts w:hint="eastAsia"/>
          <w:bCs/>
          <w:szCs w:val="21"/>
        </w:rPr>
        <w:t>的一致性和可比性，</w:t>
      </w:r>
      <w:r>
        <w:rPr>
          <w:bCs/>
          <w:szCs w:val="21"/>
        </w:rPr>
        <w:t>为</w:t>
      </w:r>
      <w:r>
        <w:t>稀土硫化物产品的</w:t>
      </w:r>
      <w:r>
        <w:rPr>
          <w:szCs w:val="21"/>
        </w:rPr>
        <w:t>质量控制</w:t>
      </w:r>
      <w:r>
        <w:rPr>
          <w:rFonts w:hint="eastAsia"/>
          <w:szCs w:val="21"/>
        </w:rPr>
        <w:t>提供</w:t>
      </w:r>
      <w:r>
        <w:rPr>
          <w:szCs w:val="21"/>
        </w:rPr>
        <w:t>严谨、规范的</w:t>
      </w:r>
      <w:r>
        <w:rPr>
          <w:rFonts w:hint="eastAsia"/>
          <w:szCs w:val="21"/>
        </w:rPr>
        <w:t>技术手段</w:t>
      </w:r>
      <w:r>
        <w:rPr>
          <w:bCs/>
          <w:szCs w:val="21"/>
        </w:rPr>
        <w:t>，适应稀土硫化物的生产和贸易需求，促进稀土产业的持续健康发展。</w:t>
      </w:r>
    </w:p>
    <w:p w14:paraId="72B65DDB" w14:textId="77777777" w:rsidR="00D3671D" w:rsidRDefault="00000000">
      <w:pPr>
        <w:pStyle w:val="af9"/>
        <w:ind w:firstLineChars="200" w:firstLine="420"/>
        <w:rPr>
          <w:bCs/>
          <w:szCs w:val="21"/>
        </w:rPr>
      </w:pPr>
      <w:r>
        <w:rPr>
          <w:rFonts w:hint="eastAsia"/>
        </w:rPr>
        <w:t>稀土硫化物作为颜料在应用过程中，氧化锂和氧化钠作为掺杂剂和助色剂</w:t>
      </w:r>
      <w:proofErr w:type="gramStart"/>
      <w:r>
        <w:rPr>
          <w:rFonts w:hint="eastAsia"/>
        </w:rPr>
        <w:t>起到稳色和</w:t>
      </w:r>
      <w:proofErr w:type="gramEnd"/>
      <w:r>
        <w:rPr>
          <w:rFonts w:hint="eastAsia"/>
        </w:rPr>
        <w:t>变色的作用。同时</w:t>
      </w:r>
      <w:r>
        <w:t>在</w:t>
      </w:r>
      <w:r>
        <w:rPr>
          <w:rFonts w:hint="eastAsia"/>
        </w:rPr>
        <w:t>稀土</w:t>
      </w:r>
      <w:r>
        <w:t>硫化物颜料</w:t>
      </w:r>
      <w:r>
        <w:rPr>
          <w:rFonts w:hint="eastAsia"/>
        </w:rPr>
        <w:t>表面</w:t>
      </w:r>
      <w:r>
        <w:t>包覆一层透明的惰性氧化物</w:t>
      </w:r>
      <w:r>
        <w:rPr>
          <w:rFonts w:hint="eastAsia"/>
        </w:rPr>
        <w:t>（例如二氧化硅和氧化锌）</w:t>
      </w:r>
      <w:r>
        <w:t>作为</w:t>
      </w:r>
      <w:r>
        <w:t>“</w:t>
      </w:r>
      <w:r>
        <w:t>保护膜</w:t>
      </w:r>
      <w:r>
        <w:t>”</w:t>
      </w:r>
      <w:r>
        <w:t>提高稀土颜料的热稳定性和化学稳定性</w:t>
      </w:r>
      <w:r>
        <w:rPr>
          <w:rFonts w:hint="eastAsia"/>
        </w:rPr>
        <w:t>，使得稀土硫化物的应用更为广泛。本部</w:t>
      </w:r>
      <w:proofErr w:type="gramStart"/>
      <w:r>
        <w:rPr>
          <w:rFonts w:hint="eastAsia"/>
        </w:rPr>
        <w:t>分建立</w:t>
      </w:r>
      <w:proofErr w:type="gramEnd"/>
      <w:r>
        <w:rPr>
          <w:rFonts w:hint="eastAsia"/>
        </w:rPr>
        <w:t>了火焰原子吸收光谱法测定稀土硫化物中氧化锂、氧化锌、氧化钠含量的方法以及电感耦合等离子体发射光谱法测定稀土硫化物中氧化锂、氧化锌、氧化钠、二氧化硅含量的方法</w:t>
      </w:r>
      <w:bookmarkStart w:id="3" w:name="_Hlk200965841"/>
      <w:r>
        <w:rPr>
          <w:rFonts w:hint="eastAsia"/>
        </w:rPr>
        <w:t>。</w:t>
      </w:r>
      <w:bookmarkEnd w:id="3"/>
      <w:r>
        <w:rPr>
          <w:rFonts w:hint="eastAsia"/>
          <w:bCs/>
          <w:szCs w:val="21"/>
        </w:rPr>
        <w:t>两种方法在依据配套产品标准的基础上，针对符合现有稀土硫化物生产工艺特点的产品进行了试验研究，确定了各条件参数，实现了</w:t>
      </w:r>
      <w:r>
        <w:rPr>
          <w:rFonts w:hint="eastAsia"/>
          <w:bCs/>
          <w:szCs w:val="21"/>
        </w:rPr>
        <w:t>0.10%~3.00%</w:t>
      </w:r>
      <w:r>
        <w:rPr>
          <w:rFonts w:hint="eastAsia"/>
          <w:bCs/>
          <w:szCs w:val="21"/>
        </w:rPr>
        <w:t>氧化锂、</w:t>
      </w:r>
      <w:r>
        <w:rPr>
          <w:bCs/>
          <w:szCs w:val="21"/>
        </w:rPr>
        <w:t>0.50%~5.00%</w:t>
      </w:r>
      <w:r>
        <w:rPr>
          <w:rFonts w:hint="eastAsia"/>
          <w:bCs/>
          <w:szCs w:val="21"/>
        </w:rPr>
        <w:t>氧化锌和氧化钠以及</w:t>
      </w:r>
      <w:r>
        <w:rPr>
          <w:bCs/>
          <w:szCs w:val="21"/>
        </w:rPr>
        <w:t>1.00%~5.00%</w:t>
      </w:r>
      <w:r>
        <w:rPr>
          <w:rFonts w:hint="eastAsia"/>
          <w:bCs/>
          <w:szCs w:val="21"/>
        </w:rPr>
        <w:t>二氧化硅含量的测定，为稀土硫化物化学成分的测定提供了快捷、准确的方法规范，具有良好的操作性。</w:t>
      </w:r>
    </w:p>
    <w:p w14:paraId="593BA181" w14:textId="77777777" w:rsidR="00D3671D" w:rsidRDefault="00D3671D">
      <w:pPr>
        <w:spacing w:line="360" w:lineRule="exact"/>
        <w:ind w:firstLineChars="200" w:firstLine="420"/>
      </w:pPr>
    </w:p>
    <w:p w14:paraId="5FAFB0F2" w14:textId="77777777" w:rsidR="00D3671D" w:rsidRDefault="00D3671D">
      <w:pPr>
        <w:spacing w:line="360" w:lineRule="exact"/>
        <w:ind w:firstLineChars="200" w:firstLine="420"/>
        <w:rPr>
          <w:rFonts w:ascii="宋体" w:hAnsi="宋体" w:cs="宋体" w:hint="eastAsia"/>
          <w:szCs w:val="21"/>
        </w:rPr>
      </w:pPr>
    </w:p>
    <w:p w14:paraId="72242102" w14:textId="77777777" w:rsidR="00D3671D" w:rsidRDefault="00D3671D">
      <w:pPr>
        <w:spacing w:line="360" w:lineRule="exact"/>
        <w:ind w:firstLineChars="200" w:firstLine="420"/>
        <w:rPr>
          <w:rFonts w:ascii="宋体" w:hAnsi="宋体" w:cs="宋体" w:hint="eastAsia"/>
          <w:szCs w:val="21"/>
        </w:rPr>
      </w:pPr>
    </w:p>
    <w:p w14:paraId="6F13358C" w14:textId="77777777" w:rsidR="00D3671D" w:rsidRDefault="00D3671D">
      <w:pPr>
        <w:spacing w:line="360" w:lineRule="exact"/>
        <w:ind w:firstLineChars="200" w:firstLine="420"/>
        <w:rPr>
          <w:rFonts w:ascii="宋体" w:hAnsi="宋体" w:cs="宋体" w:hint="eastAsia"/>
          <w:szCs w:val="21"/>
        </w:rPr>
      </w:pPr>
    </w:p>
    <w:p w14:paraId="4EFA2462" w14:textId="77777777" w:rsidR="00D3671D" w:rsidRDefault="00D3671D">
      <w:pPr>
        <w:spacing w:line="360" w:lineRule="exact"/>
        <w:ind w:firstLineChars="200" w:firstLine="420"/>
        <w:rPr>
          <w:rFonts w:ascii="宋体" w:hAnsi="宋体" w:cs="宋体" w:hint="eastAsia"/>
          <w:szCs w:val="21"/>
        </w:rPr>
      </w:pPr>
    </w:p>
    <w:p w14:paraId="6D52AC6C" w14:textId="77777777" w:rsidR="00D3671D" w:rsidRDefault="00D3671D">
      <w:pPr>
        <w:spacing w:line="360" w:lineRule="exact"/>
        <w:ind w:firstLineChars="200" w:firstLine="420"/>
        <w:rPr>
          <w:rFonts w:ascii="宋体" w:hAnsi="宋体" w:cs="宋体" w:hint="eastAsia"/>
          <w:szCs w:val="21"/>
        </w:rPr>
      </w:pPr>
    </w:p>
    <w:p w14:paraId="17ADAFDC" w14:textId="77777777" w:rsidR="00D3671D" w:rsidRDefault="00D3671D">
      <w:pPr>
        <w:spacing w:line="360" w:lineRule="exact"/>
        <w:ind w:firstLineChars="200" w:firstLine="420"/>
        <w:rPr>
          <w:rFonts w:ascii="宋体" w:hAnsi="宋体" w:cs="宋体" w:hint="eastAsia"/>
          <w:szCs w:val="21"/>
        </w:rPr>
        <w:sectPr w:rsidR="00D3671D">
          <w:headerReference w:type="even" r:id="rId14"/>
          <w:headerReference w:type="default" r:id="rId15"/>
          <w:footerReference w:type="even" r:id="rId16"/>
          <w:footerReference w:type="default" r:id="rId17"/>
          <w:pgSz w:w="11907" w:h="16839"/>
          <w:pgMar w:top="1418" w:right="1134" w:bottom="1134" w:left="1418" w:header="1418" w:footer="851" w:gutter="0"/>
          <w:pgNumType w:start="1"/>
          <w:cols w:space="720"/>
          <w:docGrid w:type="lines" w:linePitch="312"/>
        </w:sectPr>
      </w:pPr>
    </w:p>
    <w:p w14:paraId="7D4051E0" w14:textId="77777777" w:rsidR="00D3671D" w:rsidRDefault="00000000">
      <w:pPr>
        <w:pStyle w:val="affffe"/>
        <w:spacing w:beforeLines="50" w:before="156" w:afterLines="50" w:after="156" w:line="240" w:lineRule="auto"/>
        <w:rPr>
          <w:rFonts w:ascii="Times New Roman"/>
        </w:rPr>
      </w:pPr>
      <w:r>
        <w:rPr>
          <w:rFonts w:ascii="Times New Roman" w:hint="eastAsia"/>
        </w:rPr>
        <w:lastRenderedPageBreak/>
        <w:t>稀土硫化物</w:t>
      </w:r>
      <w:r>
        <w:rPr>
          <w:rFonts w:ascii="Times New Roman"/>
        </w:rPr>
        <w:t>化学分析方法</w:t>
      </w:r>
    </w:p>
    <w:p w14:paraId="2791FF1B" w14:textId="77777777" w:rsidR="00D3671D" w:rsidRDefault="00000000">
      <w:pPr>
        <w:pStyle w:val="affffe"/>
        <w:spacing w:beforeLines="50" w:before="156" w:afterLines="50" w:after="156" w:line="240" w:lineRule="auto"/>
      </w:pPr>
      <w:r>
        <w:t>第</w:t>
      </w:r>
      <w:r>
        <w:rPr>
          <w:rFonts w:hint="eastAsia"/>
        </w:rPr>
        <w:t>2</w:t>
      </w:r>
      <w:r>
        <w:t>部分：</w:t>
      </w:r>
      <w:r>
        <w:rPr>
          <w:color w:val="000000"/>
          <w:szCs w:val="32"/>
        </w:rPr>
        <w:t>锂</w:t>
      </w:r>
      <w:r>
        <w:rPr>
          <w:rFonts w:hint="eastAsia"/>
          <w:color w:val="000000"/>
          <w:szCs w:val="32"/>
        </w:rPr>
        <w:t>、锌、钠、硅含量</w:t>
      </w:r>
      <w:r>
        <w:rPr>
          <w:color w:val="000000"/>
          <w:szCs w:val="32"/>
        </w:rPr>
        <w:t>的测定</w:t>
      </w:r>
    </w:p>
    <w:p w14:paraId="26F464AF" w14:textId="77777777" w:rsidR="00D3671D" w:rsidRDefault="00000000">
      <w:pPr>
        <w:pStyle w:val="af1"/>
        <w:numPr>
          <w:ilvl w:val="0"/>
          <w:numId w:val="11"/>
        </w:numPr>
        <w:tabs>
          <w:tab w:val="clear" w:pos="360"/>
          <w:tab w:val="left" w:pos="112"/>
        </w:tabs>
        <w:spacing w:beforeLines="100" w:before="312" w:afterLines="100" w:after="312"/>
        <w:ind w:left="357" w:hanging="357"/>
        <w:rPr>
          <w:rFonts w:ascii="Times New Roman"/>
          <w:color w:val="000000"/>
        </w:rPr>
      </w:pPr>
      <w:r>
        <w:rPr>
          <w:rFonts w:ascii="Times New Roman" w:eastAsia="宋体"/>
          <w:color w:val="FF0000"/>
          <w:kern w:val="2"/>
          <w:szCs w:val="24"/>
        </w:rPr>
        <w:t xml:space="preserve">　</w:t>
      </w:r>
      <w:r>
        <w:rPr>
          <w:rFonts w:ascii="Times New Roman"/>
          <w:color w:val="000000"/>
        </w:rPr>
        <w:t>范围</w:t>
      </w:r>
    </w:p>
    <w:p w14:paraId="08C7580E" w14:textId="6924D4ED" w:rsidR="00D3671D" w:rsidRDefault="00000000">
      <w:pPr>
        <w:pStyle w:val="affb"/>
        <w:ind w:firstLine="420"/>
        <w:rPr>
          <w:rFonts w:ascii="Times New Roman"/>
          <w:color w:val="000000"/>
        </w:rPr>
      </w:pPr>
      <w:r>
        <w:rPr>
          <w:rFonts w:ascii="Times New Roman"/>
          <w:color w:val="000000"/>
        </w:rPr>
        <w:t>本文件</w:t>
      </w:r>
      <w:r>
        <w:rPr>
          <w:rFonts w:ascii="Times New Roman" w:hint="eastAsia"/>
          <w:color w:val="000000"/>
        </w:rPr>
        <w:t>描述</w:t>
      </w:r>
      <w:r>
        <w:rPr>
          <w:rFonts w:ascii="Times New Roman"/>
          <w:color w:val="000000"/>
        </w:rPr>
        <w:t>了</w:t>
      </w:r>
      <w:r>
        <w:rPr>
          <w:rFonts w:ascii="Times New Roman" w:hint="eastAsia"/>
          <w:color w:val="000000"/>
        </w:rPr>
        <w:t>稀土硫化物</w:t>
      </w:r>
      <w:r>
        <w:rPr>
          <w:rFonts w:ascii="Times New Roman"/>
          <w:color w:val="000000"/>
        </w:rPr>
        <w:t>中锂</w:t>
      </w:r>
      <w:r>
        <w:rPr>
          <w:rFonts w:ascii="Times New Roman" w:hint="eastAsia"/>
          <w:color w:val="000000"/>
        </w:rPr>
        <w:t>、锌、钠、硅含量</w:t>
      </w:r>
      <w:r>
        <w:rPr>
          <w:rFonts w:ascii="Times New Roman"/>
          <w:color w:val="000000"/>
        </w:rPr>
        <w:t>的测定方法。</w:t>
      </w:r>
    </w:p>
    <w:p w14:paraId="6289D9B1" w14:textId="50D7E242" w:rsidR="00D3671D" w:rsidRDefault="00000000">
      <w:pPr>
        <w:ind w:firstLineChars="200" w:firstLine="420"/>
        <w:rPr>
          <w:color w:val="000000"/>
          <w:szCs w:val="20"/>
        </w:rPr>
      </w:pPr>
      <w:r>
        <w:rPr>
          <w:rFonts w:hint="eastAsia"/>
          <w:color w:val="000000"/>
          <w:szCs w:val="20"/>
        </w:rPr>
        <w:t>本文件适用于稀土硫化物中</w:t>
      </w:r>
      <w:r>
        <w:rPr>
          <w:color w:val="000000"/>
        </w:rPr>
        <w:t>锂</w:t>
      </w:r>
      <w:r>
        <w:rPr>
          <w:rFonts w:hint="eastAsia"/>
          <w:color w:val="000000"/>
        </w:rPr>
        <w:t>、锌、钠、硅含量的测定。</w:t>
      </w:r>
    </w:p>
    <w:p w14:paraId="5D713583" w14:textId="116A5451" w:rsidR="00D3671D" w:rsidRDefault="00000000">
      <w:pPr>
        <w:ind w:firstLineChars="200" w:firstLine="420"/>
        <w:rPr>
          <w:color w:val="000000"/>
          <w:szCs w:val="20"/>
        </w:rPr>
      </w:pPr>
      <w:r>
        <w:rPr>
          <w:color w:val="000000"/>
          <w:szCs w:val="20"/>
        </w:rPr>
        <w:t>本文件</w:t>
      </w:r>
      <w:r>
        <w:rPr>
          <w:rFonts w:hint="eastAsia"/>
          <w:color w:val="000000"/>
          <w:szCs w:val="20"/>
        </w:rPr>
        <w:t>共包含</w:t>
      </w:r>
      <w:r>
        <w:rPr>
          <w:rFonts w:hint="eastAsia"/>
          <w:color w:val="000000"/>
          <w:szCs w:val="20"/>
        </w:rPr>
        <w:t>2</w:t>
      </w:r>
      <w:r>
        <w:rPr>
          <w:rFonts w:hint="eastAsia"/>
          <w:color w:val="000000"/>
          <w:szCs w:val="20"/>
        </w:rPr>
        <w:t>个方法。方法</w:t>
      </w:r>
      <w:r>
        <w:rPr>
          <w:rFonts w:hint="eastAsia"/>
          <w:color w:val="000000"/>
          <w:szCs w:val="20"/>
        </w:rPr>
        <w:t>1</w:t>
      </w:r>
      <w:r>
        <w:rPr>
          <w:rFonts w:hint="eastAsia"/>
          <w:color w:val="000000"/>
          <w:szCs w:val="20"/>
        </w:rPr>
        <w:t>火焰原子吸收光谱法（</w:t>
      </w:r>
      <w:r>
        <w:rPr>
          <w:rFonts w:hint="eastAsia"/>
          <w:color w:val="000000"/>
          <w:szCs w:val="20"/>
        </w:rPr>
        <w:t>AAS</w:t>
      </w:r>
      <w:r>
        <w:rPr>
          <w:rFonts w:hint="eastAsia"/>
          <w:color w:val="000000"/>
          <w:szCs w:val="20"/>
        </w:rPr>
        <w:t>），</w:t>
      </w:r>
      <w:r>
        <w:rPr>
          <w:color w:val="000000"/>
          <w:szCs w:val="20"/>
        </w:rPr>
        <w:t>适用于</w:t>
      </w:r>
      <w:r>
        <w:rPr>
          <w:rFonts w:hint="eastAsia"/>
          <w:color w:val="000000"/>
          <w:szCs w:val="20"/>
        </w:rPr>
        <w:t>稀土硫化物</w:t>
      </w:r>
      <w:r>
        <w:rPr>
          <w:color w:val="000000"/>
          <w:szCs w:val="20"/>
        </w:rPr>
        <w:t>中锂</w:t>
      </w:r>
      <w:r>
        <w:rPr>
          <w:rFonts w:hint="eastAsia"/>
          <w:color w:val="000000"/>
          <w:szCs w:val="20"/>
        </w:rPr>
        <w:t>、</w:t>
      </w:r>
      <w:r>
        <w:rPr>
          <w:rFonts w:hint="eastAsia"/>
          <w:color w:val="000000"/>
        </w:rPr>
        <w:t>锌、钠含量</w:t>
      </w:r>
      <w:r>
        <w:rPr>
          <w:color w:val="000000"/>
          <w:szCs w:val="20"/>
        </w:rPr>
        <w:t>的测定。</w:t>
      </w:r>
      <w:r>
        <w:rPr>
          <w:rFonts w:hint="eastAsia"/>
          <w:color w:val="000000"/>
          <w:szCs w:val="20"/>
        </w:rPr>
        <w:t>方法</w:t>
      </w:r>
      <w:r>
        <w:rPr>
          <w:rFonts w:hint="eastAsia"/>
          <w:color w:val="000000"/>
          <w:szCs w:val="20"/>
        </w:rPr>
        <w:t>2</w:t>
      </w:r>
      <w:r>
        <w:rPr>
          <w:color w:val="000000"/>
          <w:szCs w:val="20"/>
        </w:rPr>
        <w:t>电感耦合等离子体</w:t>
      </w:r>
      <w:r>
        <w:rPr>
          <w:rFonts w:hint="eastAsia"/>
          <w:color w:val="000000"/>
          <w:szCs w:val="20"/>
        </w:rPr>
        <w:t>原子</w:t>
      </w:r>
      <w:r>
        <w:rPr>
          <w:color w:val="000000"/>
          <w:szCs w:val="20"/>
        </w:rPr>
        <w:t>发射光谱法</w:t>
      </w:r>
      <w:r>
        <w:rPr>
          <w:rFonts w:hint="eastAsia"/>
          <w:color w:val="000000"/>
          <w:szCs w:val="20"/>
        </w:rPr>
        <w:t>（</w:t>
      </w:r>
      <w:r>
        <w:rPr>
          <w:rFonts w:hint="eastAsia"/>
          <w:color w:val="000000"/>
          <w:szCs w:val="20"/>
        </w:rPr>
        <w:t>ICP-OES</w:t>
      </w:r>
      <w:r>
        <w:rPr>
          <w:rFonts w:hint="eastAsia"/>
          <w:color w:val="000000"/>
          <w:szCs w:val="20"/>
        </w:rPr>
        <w:t>），适用于稀土硫化物中锂、锌、钠、硅含量的测定</w:t>
      </w:r>
      <w:r>
        <w:rPr>
          <w:color w:val="000000"/>
          <w:szCs w:val="20"/>
        </w:rPr>
        <w:t>。</w:t>
      </w:r>
      <w:r>
        <w:rPr>
          <w:rFonts w:hint="eastAsia"/>
          <w:color w:val="000000"/>
          <w:szCs w:val="20"/>
        </w:rPr>
        <w:t>各方法测定范围如表</w:t>
      </w:r>
      <w:r>
        <w:rPr>
          <w:rFonts w:hint="eastAsia"/>
          <w:color w:val="000000"/>
          <w:szCs w:val="20"/>
        </w:rPr>
        <w:t>1</w:t>
      </w:r>
      <w:r>
        <w:rPr>
          <w:rFonts w:hint="eastAsia"/>
          <w:color w:val="000000"/>
          <w:szCs w:val="20"/>
        </w:rPr>
        <w:t>所示。</w:t>
      </w:r>
    </w:p>
    <w:p w14:paraId="5B1ED71A" w14:textId="77777777" w:rsidR="00D3671D" w:rsidRDefault="00000000">
      <w:pPr>
        <w:jc w:val="center"/>
        <w:rPr>
          <w:rFonts w:ascii="黑体" w:eastAsia="黑体" w:hAnsi="黑体" w:hint="eastAsia"/>
          <w:szCs w:val="21"/>
        </w:rPr>
      </w:pPr>
      <w:r>
        <w:rPr>
          <w:rFonts w:ascii="黑体" w:eastAsia="黑体" w:hAnsi="黑体" w:hint="eastAsia"/>
          <w:szCs w:val="21"/>
        </w:rPr>
        <w:t>表1 测定范围</w:t>
      </w:r>
    </w:p>
    <w:tbl>
      <w:tblPr>
        <w:tblStyle w:val="aff5"/>
        <w:tblW w:w="4992" w:type="pct"/>
        <w:tblLook w:val="04A0" w:firstRow="1" w:lastRow="0" w:firstColumn="1" w:lastColumn="0" w:noHBand="0" w:noVBand="1"/>
      </w:tblPr>
      <w:tblGrid>
        <w:gridCol w:w="1828"/>
        <w:gridCol w:w="1869"/>
        <w:gridCol w:w="1871"/>
        <w:gridCol w:w="1871"/>
        <w:gridCol w:w="1871"/>
      </w:tblGrid>
      <w:tr w:rsidR="00D3671D" w14:paraId="2DC661EF" w14:textId="77777777">
        <w:trPr>
          <w:trHeight w:val="340"/>
        </w:trPr>
        <w:tc>
          <w:tcPr>
            <w:tcW w:w="981" w:type="pct"/>
            <w:vMerge w:val="restart"/>
            <w:tcBorders>
              <w:top w:val="single" w:sz="12" w:space="0" w:color="auto"/>
              <w:left w:val="single" w:sz="12" w:space="0" w:color="auto"/>
              <w:bottom w:val="single" w:sz="12" w:space="0" w:color="auto"/>
              <w:right w:val="single" w:sz="4" w:space="0" w:color="auto"/>
            </w:tcBorders>
            <w:vAlign w:val="center"/>
          </w:tcPr>
          <w:p w14:paraId="492EEB98"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方法名称</w:t>
            </w:r>
          </w:p>
        </w:tc>
        <w:tc>
          <w:tcPr>
            <w:tcW w:w="4019" w:type="pct"/>
            <w:gridSpan w:val="4"/>
            <w:tcBorders>
              <w:top w:val="single" w:sz="12" w:space="0" w:color="auto"/>
              <w:left w:val="single" w:sz="4" w:space="0" w:color="auto"/>
              <w:bottom w:val="single" w:sz="4" w:space="0" w:color="auto"/>
              <w:right w:val="single" w:sz="12" w:space="0" w:color="auto"/>
            </w:tcBorders>
            <w:vAlign w:val="center"/>
          </w:tcPr>
          <w:p w14:paraId="2810F652"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测定范围（</w:t>
            </w:r>
            <w:r>
              <w:rPr>
                <w:rFonts w:eastAsiaTheme="minorEastAsia"/>
                <w:color w:val="000000"/>
                <w:kern w:val="0"/>
                <w:sz w:val="18"/>
                <w:szCs w:val="18"/>
              </w:rPr>
              <w:t>%</w:t>
            </w:r>
            <w:r>
              <w:rPr>
                <w:rFonts w:eastAsiaTheme="minorEastAsia"/>
                <w:color w:val="000000"/>
                <w:kern w:val="0"/>
                <w:sz w:val="18"/>
                <w:szCs w:val="18"/>
              </w:rPr>
              <w:t>）</w:t>
            </w:r>
          </w:p>
        </w:tc>
      </w:tr>
      <w:tr w:rsidR="00D3671D" w14:paraId="212A6987" w14:textId="77777777">
        <w:trPr>
          <w:trHeight w:val="283"/>
        </w:trPr>
        <w:tc>
          <w:tcPr>
            <w:tcW w:w="981" w:type="pct"/>
            <w:vMerge/>
            <w:tcBorders>
              <w:top w:val="single" w:sz="12" w:space="0" w:color="auto"/>
              <w:left w:val="single" w:sz="12" w:space="0" w:color="auto"/>
              <w:bottom w:val="single" w:sz="12" w:space="0" w:color="auto"/>
              <w:right w:val="single" w:sz="4" w:space="0" w:color="auto"/>
            </w:tcBorders>
            <w:vAlign w:val="center"/>
          </w:tcPr>
          <w:p w14:paraId="2EA7E5DE" w14:textId="77777777" w:rsidR="00D3671D" w:rsidRDefault="00D3671D">
            <w:pPr>
              <w:jc w:val="center"/>
              <w:rPr>
                <w:rFonts w:eastAsiaTheme="minorEastAsia"/>
                <w:color w:val="000000"/>
                <w:kern w:val="0"/>
                <w:sz w:val="18"/>
                <w:szCs w:val="18"/>
              </w:rPr>
            </w:pPr>
          </w:p>
        </w:tc>
        <w:tc>
          <w:tcPr>
            <w:tcW w:w="1004" w:type="pct"/>
            <w:tcBorders>
              <w:top w:val="single" w:sz="4" w:space="0" w:color="auto"/>
              <w:left w:val="single" w:sz="4" w:space="0" w:color="auto"/>
              <w:bottom w:val="single" w:sz="12" w:space="0" w:color="auto"/>
              <w:right w:val="single" w:sz="4" w:space="0" w:color="auto"/>
            </w:tcBorders>
          </w:tcPr>
          <w:p w14:paraId="7A2A3988"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Li</w:t>
            </w:r>
            <w:r>
              <w:rPr>
                <w:rFonts w:eastAsiaTheme="minorEastAsia"/>
                <w:color w:val="000000"/>
                <w:kern w:val="0"/>
                <w:sz w:val="18"/>
                <w:szCs w:val="18"/>
                <w:vertAlign w:val="subscript"/>
              </w:rPr>
              <w:t>2</w:t>
            </w:r>
            <w:r>
              <w:rPr>
                <w:rFonts w:eastAsiaTheme="minorEastAsia"/>
                <w:color w:val="000000"/>
                <w:kern w:val="0"/>
                <w:sz w:val="18"/>
                <w:szCs w:val="18"/>
              </w:rPr>
              <w:t>O</w:t>
            </w:r>
          </w:p>
        </w:tc>
        <w:tc>
          <w:tcPr>
            <w:tcW w:w="1005" w:type="pct"/>
            <w:tcBorders>
              <w:top w:val="single" w:sz="4" w:space="0" w:color="auto"/>
              <w:left w:val="single" w:sz="4" w:space="0" w:color="auto"/>
              <w:bottom w:val="single" w:sz="12" w:space="0" w:color="auto"/>
              <w:right w:val="single" w:sz="4" w:space="0" w:color="auto"/>
            </w:tcBorders>
          </w:tcPr>
          <w:p w14:paraId="40EE05FA" w14:textId="77777777" w:rsidR="00D3671D" w:rsidRDefault="00000000">
            <w:pPr>
              <w:jc w:val="center"/>
              <w:rPr>
                <w:rFonts w:eastAsiaTheme="minorEastAsia"/>
                <w:color w:val="000000"/>
                <w:kern w:val="0"/>
                <w:sz w:val="18"/>
                <w:szCs w:val="18"/>
              </w:rPr>
            </w:pPr>
            <w:proofErr w:type="spellStart"/>
            <w:r>
              <w:rPr>
                <w:rFonts w:eastAsiaTheme="minorEastAsia"/>
                <w:color w:val="000000"/>
                <w:kern w:val="0"/>
                <w:sz w:val="18"/>
                <w:szCs w:val="18"/>
              </w:rPr>
              <w:t>ZnO</w:t>
            </w:r>
            <w:proofErr w:type="spellEnd"/>
          </w:p>
        </w:tc>
        <w:tc>
          <w:tcPr>
            <w:tcW w:w="1005" w:type="pct"/>
            <w:tcBorders>
              <w:top w:val="single" w:sz="4" w:space="0" w:color="auto"/>
              <w:left w:val="single" w:sz="4" w:space="0" w:color="auto"/>
              <w:bottom w:val="single" w:sz="12" w:space="0" w:color="auto"/>
              <w:right w:val="single" w:sz="4" w:space="0" w:color="auto"/>
            </w:tcBorders>
          </w:tcPr>
          <w:p w14:paraId="06680D22"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Na</w:t>
            </w:r>
            <w:r>
              <w:rPr>
                <w:rFonts w:eastAsiaTheme="minorEastAsia"/>
                <w:color w:val="000000"/>
                <w:kern w:val="0"/>
                <w:sz w:val="18"/>
                <w:szCs w:val="18"/>
                <w:vertAlign w:val="subscript"/>
              </w:rPr>
              <w:t>2</w:t>
            </w:r>
            <w:r>
              <w:rPr>
                <w:rFonts w:eastAsiaTheme="minorEastAsia"/>
                <w:color w:val="000000"/>
                <w:kern w:val="0"/>
                <w:sz w:val="18"/>
                <w:szCs w:val="18"/>
              </w:rPr>
              <w:t>O</w:t>
            </w:r>
          </w:p>
        </w:tc>
        <w:tc>
          <w:tcPr>
            <w:tcW w:w="1005" w:type="pct"/>
            <w:tcBorders>
              <w:top w:val="single" w:sz="4" w:space="0" w:color="auto"/>
              <w:left w:val="single" w:sz="4" w:space="0" w:color="auto"/>
              <w:bottom w:val="single" w:sz="12" w:space="0" w:color="auto"/>
              <w:right w:val="single" w:sz="12" w:space="0" w:color="auto"/>
            </w:tcBorders>
          </w:tcPr>
          <w:p w14:paraId="60CC8580"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SiO</w:t>
            </w:r>
            <w:r>
              <w:rPr>
                <w:rFonts w:eastAsiaTheme="minorEastAsia"/>
                <w:color w:val="000000"/>
                <w:kern w:val="0"/>
                <w:sz w:val="18"/>
                <w:szCs w:val="18"/>
                <w:vertAlign w:val="subscript"/>
              </w:rPr>
              <w:t>2</w:t>
            </w:r>
          </w:p>
        </w:tc>
      </w:tr>
      <w:tr w:rsidR="00D3671D" w14:paraId="6C8DE34E" w14:textId="77777777">
        <w:trPr>
          <w:trHeight w:val="340"/>
        </w:trPr>
        <w:tc>
          <w:tcPr>
            <w:tcW w:w="981" w:type="pct"/>
            <w:tcBorders>
              <w:top w:val="single" w:sz="12" w:space="0" w:color="auto"/>
              <w:left w:val="single" w:sz="12" w:space="0" w:color="auto"/>
            </w:tcBorders>
            <w:vAlign w:val="center"/>
          </w:tcPr>
          <w:p w14:paraId="731F1457" w14:textId="77777777" w:rsidR="00D3671D" w:rsidRDefault="00000000">
            <w:pPr>
              <w:jc w:val="center"/>
              <w:rPr>
                <w:rFonts w:eastAsiaTheme="minorEastAsia"/>
                <w:color w:val="000000"/>
                <w:kern w:val="0"/>
                <w:sz w:val="18"/>
                <w:szCs w:val="18"/>
              </w:rPr>
            </w:pPr>
            <w:r>
              <w:rPr>
                <w:rFonts w:eastAsiaTheme="minorEastAsia" w:hint="eastAsia"/>
                <w:color w:val="000000"/>
                <w:kern w:val="0"/>
                <w:sz w:val="18"/>
                <w:szCs w:val="18"/>
              </w:rPr>
              <w:t>方法</w:t>
            </w:r>
            <w:r>
              <w:rPr>
                <w:rFonts w:eastAsiaTheme="minorEastAsia" w:hint="eastAsia"/>
                <w:color w:val="000000"/>
                <w:kern w:val="0"/>
                <w:sz w:val="18"/>
                <w:szCs w:val="18"/>
              </w:rPr>
              <w:t>1</w:t>
            </w:r>
            <w:r>
              <w:rPr>
                <w:rFonts w:eastAsiaTheme="minorEastAsia" w:hint="eastAsia"/>
                <w:color w:val="000000"/>
                <w:kern w:val="0"/>
                <w:sz w:val="18"/>
                <w:szCs w:val="18"/>
              </w:rPr>
              <w:t>（</w:t>
            </w:r>
            <w:r>
              <w:rPr>
                <w:rFonts w:eastAsiaTheme="minorEastAsia" w:hint="eastAsia"/>
                <w:color w:val="000000"/>
                <w:kern w:val="0"/>
                <w:sz w:val="18"/>
                <w:szCs w:val="18"/>
              </w:rPr>
              <w:t>AAS</w:t>
            </w:r>
            <w:r>
              <w:rPr>
                <w:rFonts w:eastAsiaTheme="minorEastAsia" w:hint="eastAsia"/>
                <w:color w:val="000000"/>
                <w:kern w:val="0"/>
                <w:sz w:val="18"/>
                <w:szCs w:val="18"/>
              </w:rPr>
              <w:t>）</w:t>
            </w:r>
          </w:p>
        </w:tc>
        <w:tc>
          <w:tcPr>
            <w:tcW w:w="1004" w:type="pct"/>
            <w:tcBorders>
              <w:top w:val="single" w:sz="12" w:space="0" w:color="auto"/>
            </w:tcBorders>
            <w:vAlign w:val="center"/>
          </w:tcPr>
          <w:p w14:paraId="0A5C4592"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0.10%~3.00%</w:t>
            </w:r>
          </w:p>
        </w:tc>
        <w:tc>
          <w:tcPr>
            <w:tcW w:w="1005" w:type="pct"/>
            <w:tcBorders>
              <w:top w:val="single" w:sz="12" w:space="0" w:color="auto"/>
            </w:tcBorders>
            <w:vAlign w:val="center"/>
          </w:tcPr>
          <w:p w14:paraId="10E59E2D"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0.50%~5.00%</w:t>
            </w:r>
          </w:p>
        </w:tc>
        <w:tc>
          <w:tcPr>
            <w:tcW w:w="1005" w:type="pct"/>
            <w:tcBorders>
              <w:top w:val="single" w:sz="12" w:space="0" w:color="auto"/>
            </w:tcBorders>
            <w:vAlign w:val="center"/>
          </w:tcPr>
          <w:p w14:paraId="53F1D74C"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0.50%~5.00%</w:t>
            </w:r>
          </w:p>
        </w:tc>
        <w:tc>
          <w:tcPr>
            <w:tcW w:w="1005" w:type="pct"/>
            <w:tcBorders>
              <w:top w:val="single" w:sz="12" w:space="0" w:color="auto"/>
              <w:right w:val="single" w:sz="12" w:space="0" w:color="auto"/>
            </w:tcBorders>
            <w:vAlign w:val="center"/>
          </w:tcPr>
          <w:p w14:paraId="7FDD6C3A"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w:t>
            </w:r>
          </w:p>
        </w:tc>
      </w:tr>
      <w:tr w:rsidR="00D3671D" w14:paraId="26087081" w14:textId="77777777">
        <w:trPr>
          <w:trHeight w:val="340"/>
        </w:trPr>
        <w:tc>
          <w:tcPr>
            <w:tcW w:w="981" w:type="pct"/>
            <w:tcBorders>
              <w:left w:val="single" w:sz="12" w:space="0" w:color="auto"/>
              <w:bottom w:val="single" w:sz="12" w:space="0" w:color="auto"/>
            </w:tcBorders>
            <w:vAlign w:val="center"/>
          </w:tcPr>
          <w:p w14:paraId="1A561974" w14:textId="77777777" w:rsidR="00D3671D" w:rsidRDefault="00000000">
            <w:pPr>
              <w:jc w:val="center"/>
              <w:rPr>
                <w:rFonts w:eastAsiaTheme="minorEastAsia"/>
                <w:color w:val="000000"/>
                <w:kern w:val="0"/>
                <w:sz w:val="18"/>
                <w:szCs w:val="18"/>
              </w:rPr>
            </w:pPr>
            <w:r>
              <w:rPr>
                <w:rFonts w:eastAsiaTheme="minorEastAsia" w:hint="eastAsia"/>
                <w:color w:val="000000"/>
                <w:kern w:val="0"/>
                <w:sz w:val="18"/>
                <w:szCs w:val="18"/>
              </w:rPr>
              <w:t>方法</w:t>
            </w:r>
            <w:r>
              <w:rPr>
                <w:rFonts w:eastAsiaTheme="minorEastAsia" w:hint="eastAsia"/>
                <w:color w:val="000000"/>
                <w:kern w:val="0"/>
                <w:sz w:val="18"/>
                <w:szCs w:val="18"/>
              </w:rPr>
              <w:t>2</w:t>
            </w:r>
            <w:r>
              <w:rPr>
                <w:rFonts w:eastAsiaTheme="minorEastAsia" w:hint="eastAsia"/>
                <w:color w:val="000000"/>
                <w:kern w:val="0"/>
                <w:sz w:val="18"/>
                <w:szCs w:val="18"/>
              </w:rPr>
              <w:t>（</w:t>
            </w:r>
            <w:r>
              <w:rPr>
                <w:rFonts w:eastAsiaTheme="minorEastAsia" w:hint="eastAsia"/>
                <w:color w:val="000000"/>
                <w:kern w:val="0"/>
                <w:sz w:val="18"/>
                <w:szCs w:val="18"/>
              </w:rPr>
              <w:t>ICP-OES</w:t>
            </w:r>
            <w:r>
              <w:rPr>
                <w:rFonts w:eastAsiaTheme="minorEastAsia" w:hint="eastAsia"/>
                <w:color w:val="000000"/>
                <w:kern w:val="0"/>
                <w:sz w:val="18"/>
                <w:szCs w:val="18"/>
              </w:rPr>
              <w:t>）</w:t>
            </w:r>
          </w:p>
        </w:tc>
        <w:tc>
          <w:tcPr>
            <w:tcW w:w="1004" w:type="pct"/>
            <w:tcBorders>
              <w:bottom w:val="single" w:sz="12" w:space="0" w:color="auto"/>
            </w:tcBorders>
            <w:vAlign w:val="center"/>
          </w:tcPr>
          <w:p w14:paraId="741B4331"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0.10%~3.00%</w:t>
            </w:r>
          </w:p>
        </w:tc>
        <w:tc>
          <w:tcPr>
            <w:tcW w:w="1005" w:type="pct"/>
            <w:tcBorders>
              <w:bottom w:val="single" w:sz="12" w:space="0" w:color="auto"/>
            </w:tcBorders>
            <w:vAlign w:val="center"/>
          </w:tcPr>
          <w:p w14:paraId="54ED96A7"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0.50%~5.00%</w:t>
            </w:r>
          </w:p>
        </w:tc>
        <w:tc>
          <w:tcPr>
            <w:tcW w:w="1005" w:type="pct"/>
            <w:tcBorders>
              <w:bottom w:val="single" w:sz="12" w:space="0" w:color="auto"/>
            </w:tcBorders>
            <w:vAlign w:val="center"/>
          </w:tcPr>
          <w:p w14:paraId="39B95537"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0.50%~5.00%</w:t>
            </w:r>
          </w:p>
        </w:tc>
        <w:tc>
          <w:tcPr>
            <w:tcW w:w="1005" w:type="pct"/>
            <w:tcBorders>
              <w:bottom w:val="single" w:sz="12" w:space="0" w:color="auto"/>
              <w:right w:val="single" w:sz="12" w:space="0" w:color="auto"/>
            </w:tcBorders>
            <w:vAlign w:val="center"/>
          </w:tcPr>
          <w:p w14:paraId="160702F0" w14:textId="77777777" w:rsidR="00D3671D" w:rsidRDefault="00000000">
            <w:pPr>
              <w:jc w:val="center"/>
              <w:rPr>
                <w:rFonts w:eastAsiaTheme="minorEastAsia"/>
                <w:color w:val="000000"/>
                <w:kern w:val="0"/>
                <w:sz w:val="18"/>
                <w:szCs w:val="18"/>
              </w:rPr>
            </w:pPr>
            <w:r>
              <w:rPr>
                <w:rFonts w:eastAsiaTheme="minorEastAsia"/>
                <w:color w:val="000000"/>
                <w:kern w:val="0"/>
                <w:sz w:val="18"/>
                <w:szCs w:val="18"/>
              </w:rPr>
              <w:t>1.00%~5.00%</w:t>
            </w:r>
          </w:p>
        </w:tc>
      </w:tr>
    </w:tbl>
    <w:p w14:paraId="2CD0CAFF" w14:textId="77777777" w:rsidR="00D3671D" w:rsidRDefault="00000000">
      <w:pPr>
        <w:pStyle w:val="af1"/>
        <w:numPr>
          <w:ilvl w:val="0"/>
          <w:numId w:val="11"/>
        </w:numPr>
        <w:tabs>
          <w:tab w:val="clear" w:pos="360"/>
          <w:tab w:val="left" w:pos="112"/>
        </w:tabs>
        <w:spacing w:beforeLines="100" w:before="312" w:afterLines="100" w:after="312"/>
        <w:ind w:left="357" w:hangingChars="170" w:hanging="357"/>
        <w:rPr>
          <w:rFonts w:ascii="Times New Roman"/>
        </w:rPr>
      </w:pPr>
      <w:r>
        <w:rPr>
          <w:rFonts w:ascii="Times New Roman" w:hint="eastAsia"/>
          <w:color w:val="FF0000"/>
        </w:rPr>
        <w:t xml:space="preserve">　</w:t>
      </w:r>
      <w:r>
        <w:rPr>
          <w:rFonts w:ascii="Times New Roman" w:hint="eastAsia"/>
        </w:rPr>
        <w:t>规范性引用文件</w:t>
      </w:r>
    </w:p>
    <w:p w14:paraId="61087313" w14:textId="77777777" w:rsidR="00D3671D" w:rsidRDefault="00000000">
      <w:pPr>
        <w:snapToGrid w:val="0"/>
        <w:ind w:firstLine="420"/>
        <w:rPr>
          <w:color w:val="000000"/>
          <w:kern w:val="0"/>
          <w:szCs w:val="20"/>
        </w:rPr>
      </w:pPr>
      <w:r>
        <w:rPr>
          <w:color w:val="000000"/>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C3382F6" w14:textId="77777777" w:rsidR="00D3671D" w:rsidRDefault="00000000">
      <w:pPr>
        <w:snapToGrid w:val="0"/>
        <w:ind w:firstLine="420"/>
        <w:rPr>
          <w:color w:val="000000"/>
          <w:kern w:val="0"/>
          <w:szCs w:val="20"/>
        </w:rPr>
      </w:pPr>
      <w:r>
        <w:rPr>
          <w:bCs/>
          <w:szCs w:val="21"/>
        </w:rPr>
        <w:t xml:space="preserve">GB/T 6379.2  </w:t>
      </w:r>
      <w:r>
        <w:rPr>
          <w:color w:val="000000"/>
          <w:kern w:val="0"/>
          <w:szCs w:val="20"/>
        </w:rPr>
        <w:t>测量方法与结果的准确度（正确度与精密度）</w:t>
      </w:r>
      <w:r>
        <w:rPr>
          <w:color w:val="000000"/>
          <w:kern w:val="0"/>
          <w:szCs w:val="20"/>
        </w:rPr>
        <w:t xml:space="preserve"> </w:t>
      </w:r>
      <w:r>
        <w:rPr>
          <w:color w:val="000000"/>
          <w:kern w:val="0"/>
          <w:szCs w:val="20"/>
        </w:rPr>
        <w:t>第</w:t>
      </w:r>
      <w:r>
        <w:rPr>
          <w:color w:val="000000"/>
          <w:kern w:val="0"/>
          <w:szCs w:val="20"/>
        </w:rPr>
        <w:t>2</w:t>
      </w:r>
      <w:r>
        <w:rPr>
          <w:color w:val="000000"/>
          <w:kern w:val="0"/>
          <w:szCs w:val="20"/>
        </w:rPr>
        <w:t>部分：确定标准测量方法重复性与再现性的基本方法</w:t>
      </w:r>
    </w:p>
    <w:p w14:paraId="7F33CFC9" w14:textId="77777777" w:rsidR="00D3671D" w:rsidRDefault="00000000">
      <w:pPr>
        <w:snapToGrid w:val="0"/>
        <w:ind w:firstLine="420"/>
        <w:rPr>
          <w:color w:val="000000"/>
          <w:kern w:val="0"/>
          <w:szCs w:val="20"/>
        </w:rPr>
      </w:pPr>
      <w:r>
        <w:t>GB/T</w:t>
      </w:r>
      <w:r>
        <w:rPr>
          <w:rFonts w:eastAsia="MS Gothic"/>
          <w:color w:val="FF0000"/>
        </w:rPr>
        <w:t> </w:t>
      </w:r>
      <w:r>
        <w:t>6682</w:t>
      </w:r>
      <w:r>
        <w:rPr>
          <w:rFonts w:hint="eastAsia"/>
        </w:rPr>
        <w:t xml:space="preserve">　</w:t>
      </w:r>
      <w:r>
        <w:rPr>
          <w:bCs/>
          <w:szCs w:val="21"/>
        </w:rPr>
        <w:t>分析实验室用水规格和试验方法</w:t>
      </w:r>
    </w:p>
    <w:p w14:paraId="01B7499C" w14:textId="77777777" w:rsidR="00D3671D" w:rsidRDefault="00000000">
      <w:pPr>
        <w:snapToGrid w:val="0"/>
        <w:ind w:firstLine="420"/>
        <w:rPr>
          <w:bCs/>
          <w:szCs w:val="21"/>
        </w:rPr>
      </w:pPr>
      <w:r>
        <w:rPr>
          <w:bCs/>
          <w:szCs w:val="21"/>
        </w:rPr>
        <w:t>GB/T</w:t>
      </w:r>
      <w:r>
        <w:rPr>
          <w:rFonts w:eastAsia="MS Gothic"/>
          <w:color w:val="FF0000"/>
        </w:rPr>
        <w:t> </w:t>
      </w:r>
      <w:r>
        <w:rPr>
          <w:bCs/>
          <w:szCs w:val="21"/>
        </w:rPr>
        <w:t>8170</w:t>
      </w:r>
      <w:r>
        <w:rPr>
          <w:rFonts w:hint="eastAsia"/>
          <w:bCs/>
          <w:szCs w:val="21"/>
        </w:rPr>
        <w:t xml:space="preserve">　</w:t>
      </w:r>
      <w:r>
        <w:rPr>
          <w:bCs/>
          <w:szCs w:val="21"/>
        </w:rPr>
        <w:t>数值</w:t>
      </w:r>
      <w:proofErr w:type="gramStart"/>
      <w:r>
        <w:rPr>
          <w:bCs/>
          <w:szCs w:val="21"/>
        </w:rPr>
        <w:t>修约规则</w:t>
      </w:r>
      <w:proofErr w:type="gramEnd"/>
      <w:r>
        <w:rPr>
          <w:bCs/>
          <w:szCs w:val="21"/>
        </w:rPr>
        <w:t>与极限数值的表示和判定</w:t>
      </w:r>
    </w:p>
    <w:p w14:paraId="6F8F9540" w14:textId="77777777" w:rsidR="00D3671D" w:rsidRDefault="00000000">
      <w:pPr>
        <w:snapToGrid w:val="0"/>
        <w:ind w:firstLine="420"/>
        <w:rPr>
          <w:bCs/>
          <w:szCs w:val="21"/>
        </w:rPr>
      </w:pPr>
      <w:r>
        <w:rPr>
          <w:rFonts w:hint="eastAsia"/>
          <w:bCs/>
          <w:szCs w:val="21"/>
        </w:rPr>
        <w:t xml:space="preserve">JJG 694     </w:t>
      </w:r>
      <w:r>
        <w:rPr>
          <w:rFonts w:hint="eastAsia"/>
          <w:bCs/>
          <w:szCs w:val="21"/>
        </w:rPr>
        <w:t>原子吸收分光光度计</w:t>
      </w:r>
      <w:r>
        <w:rPr>
          <w:rFonts w:hint="eastAsia"/>
          <w:bCs/>
          <w:szCs w:val="21"/>
        </w:rPr>
        <w:t xml:space="preserve">   </w:t>
      </w:r>
    </w:p>
    <w:p w14:paraId="725D9F33" w14:textId="77777777" w:rsidR="00D3671D" w:rsidRDefault="00000000">
      <w:pPr>
        <w:snapToGrid w:val="0"/>
        <w:ind w:firstLine="420"/>
        <w:rPr>
          <w:bCs/>
          <w:szCs w:val="21"/>
        </w:rPr>
      </w:pPr>
      <w:r>
        <w:rPr>
          <w:rFonts w:hint="eastAsia"/>
          <w:bCs/>
          <w:szCs w:val="21"/>
        </w:rPr>
        <w:t xml:space="preserve">JJG 768     </w:t>
      </w:r>
      <w:r>
        <w:rPr>
          <w:rFonts w:hint="eastAsia"/>
          <w:bCs/>
          <w:szCs w:val="21"/>
        </w:rPr>
        <w:t>发射光谱仪</w:t>
      </w:r>
      <w:r>
        <w:rPr>
          <w:rFonts w:hint="eastAsia"/>
          <w:bCs/>
          <w:szCs w:val="21"/>
        </w:rPr>
        <w:t xml:space="preserve">   </w:t>
      </w:r>
    </w:p>
    <w:p w14:paraId="0CB16E7A" w14:textId="77777777" w:rsidR="00D3671D" w:rsidRDefault="00000000">
      <w:pPr>
        <w:pStyle w:val="af1"/>
        <w:numPr>
          <w:ilvl w:val="0"/>
          <w:numId w:val="11"/>
        </w:numPr>
        <w:tabs>
          <w:tab w:val="clear" w:pos="360"/>
          <w:tab w:val="left" w:pos="112"/>
        </w:tabs>
        <w:spacing w:beforeLines="100" w:before="312" w:afterLines="100" w:after="312"/>
        <w:ind w:left="357" w:hanging="357"/>
        <w:rPr>
          <w:rFonts w:ascii="Times New Roman"/>
        </w:rPr>
      </w:pPr>
      <w:r>
        <w:rPr>
          <w:rFonts w:ascii="Times New Roman" w:hint="eastAsia"/>
          <w:color w:val="FF0000"/>
        </w:rPr>
        <w:t xml:space="preserve"> </w:t>
      </w:r>
      <w:r>
        <w:rPr>
          <w:rFonts w:ascii="Times New Roman" w:hint="eastAsia"/>
        </w:rPr>
        <w:t>术语和定义</w:t>
      </w:r>
    </w:p>
    <w:p w14:paraId="0DE7F70B" w14:textId="77777777" w:rsidR="00D3671D" w:rsidRDefault="00000000">
      <w:pPr>
        <w:pStyle w:val="affb"/>
        <w:ind w:firstLine="420"/>
        <w:rPr>
          <w:rFonts w:ascii="Times New Roman"/>
          <w:szCs w:val="21"/>
        </w:rPr>
      </w:pPr>
      <w:r>
        <w:rPr>
          <w:rFonts w:ascii="Times New Roman" w:hint="eastAsia"/>
          <w:szCs w:val="21"/>
        </w:rPr>
        <w:t>本文件没有需要界定的术语和定义。</w:t>
      </w:r>
    </w:p>
    <w:p w14:paraId="16FD27BB" w14:textId="77777777" w:rsidR="00D3671D" w:rsidRDefault="00000000">
      <w:pPr>
        <w:pStyle w:val="af1"/>
        <w:numPr>
          <w:ilvl w:val="0"/>
          <w:numId w:val="11"/>
        </w:numPr>
        <w:tabs>
          <w:tab w:val="clear" w:pos="360"/>
          <w:tab w:val="left" w:pos="112"/>
        </w:tabs>
        <w:spacing w:beforeLines="100" w:before="312" w:afterLines="100" w:after="312"/>
        <w:ind w:left="357" w:hanging="357"/>
        <w:rPr>
          <w:rFonts w:ascii="Times New Roman"/>
        </w:rPr>
      </w:pPr>
      <w:r>
        <w:rPr>
          <w:rFonts w:ascii="Times New Roman" w:hint="eastAsia"/>
        </w:rPr>
        <w:t xml:space="preserve"> </w:t>
      </w:r>
      <w:r>
        <w:rPr>
          <w:rFonts w:ascii="Times New Roman" w:hint="eastAsia"/>
        </w:rPr>
        <w:t>火焰原子吸收光谱法</w:t>
      </w:r>
    </w:p>
    <w:p w14:paraId="08E9F665" w14:textId="77777777" w:rsidR="00D3671D" w:rsidRDefault="00000000">
      <w:pPr>
        <w:pStyle w:val="af1"/>
        <w:numPr>
          <w:ilvl w:val="255"/>
          <w:numId w:val="0"/>
        </w:numPr>
        <w:tabs>
          <w:tab w:val="left" w:pos="112"/>
        </w:tabs>
        <w:spacing w:before="156" w:after="156"/>
        <w:rPr>
          <w:rFonts w:hAnsi="黑体" w:cs="黑体" w:hint="eastAsia"/>
        </w:rPr>
      </w:pPr>
      <w:r>
        <w:rPr>
          <w:rFonts w:hAnsi="黑体" w:cs="黑体"/>
        </w:rPr>
        <w:t xml:space="preserve">4.1 </w:t>
      </w:r>
      <w:r>
        <w:rPr>
          <w:rFonts w:hAnsi="黑体" w:cs="黑体" w:hint="eastAsia"/>
        </w:rPr>
        <w:t>方法提要</w:t>
      </w:r>
    </w:p>
    <w:p w14:paraId="129E42C8" w14:textId="77777777" w:rsidR="00D3671D" w:rsidRDefault="00000000">
      <w:pPr>
        <w:pStyle w:val="affb"/>
        <w:ind w:firstLine="420"/>
      </w:pPr>
      <w:r>
        <w:rPr>
          <w:rFonts w:hint="eastAsia"/>
        </w:rPr>
        <w:t>试料经盐酸和硝酸溶解，在稀酸介质中，于原子吸收光谱仪上用空气-乙炔火焰，采用标准曲线法分别</w:t>
      </w:r>
      <w:r>
        <w:rPr>
          <w:rFonts w:ascii="Times New Roman"/>
          <w:kern w:val="2"/>
          <w:szCs w:val="24"/>
        </w:rPr>
        <w:t>于波长</w:t>
      </w:r>
      <w:r>
        <w:rPr>
          <w:rFonts w:ascii="Times New Roman"/>
          <w:kern w:val="2"/>
          <w:szCs w:val="24"/>
        </w:rPr>
        <w:t>670.8</w:t>
      </w:r>
      <w:r>
        <w:rPr>
          <w:rFonts w:ascii="Times New Roman" w:hint="eastAsia"/>
          <w:kern w:val="2"/>
          <w:szCs w:val="24"/>
        </w:rPr>
        <w:t xml:space="preserve"> </w:t>
      </w:r>
      <w:r>
        <w:rPr>
          <w:rFonts w:ascii="Times New Roman"/>
          <w:kern w:val="2"/>
          <w:szCs w:val="24"/>
        </w:rPr>
        <w:t>nm</w:t>
      </w:r>
      <w:r>
        <w:rPr>
          <w:rFonts w:ascii="Times New Roman"/>
          <w:kern w:val="2"/>
          <w:szCs w:val="24"/>
        </w:rPr>
        <w:t>处测</w:t>
      </w:r>
      <w:r>
        <w:rPr>
          <w:rFonts w:ascii="Times New Roman" w:hint="eastAsia"/>
          <w:kern w:val="2"/>
          <w:szCs w:val="24"/>
        </w:rPr>
        <w:t>定</w:t>
      </w:r>
      <w:r>
        <w:rPr>
          <w:rFonts w:ascii="Times New Roman"/>
          <w:kern w:val="2"/>
          <w:szCs w:val="24"/>
        </w:rPr>
        <w:t>锂、波长</w:t>
      </w:r>
      <w:r>
        <w:rPr>
          <w:rFonts w:ascii="Times New Roman"/>
          <w:kern w:val="2"/>
          <w:szCs w:val="24"/>
        </w:rPr>
        <w:t>589.0</w:t>
      </w:r>
      <w:r>
        <w:rPr>
          <w:rFonts w:ascii="Times New Roman" w:hint="eastAsia"/>
          <w:kern w:val="2"/>
          <w:szCs w:val="24"/>
        </w:rPr>
        <w:t xml:space="preserve"> </w:t>
      </w:r>
      <w:r>
        <w:rPr>
          <w:rFonts w:ascii="Times New Roman"/>
          <w:kern w:val="2"/>
          <w:szCs w:val="24"/>
        </w:rPr>
        <w:t>nm</w:t>
      </w:r>
      <w:r>
        <w:rPr>
          <w:rFonts w:ascii="Times New Roman"/>
          <w:kern w:val="2"/>
          <w:szCs w:val="24"/>
        </w:rPr>
        <w:t>处测</w:t>
      </w:r>
      <w:r>
        <w:rPr>
          <w:rFonts w:ascii="Times New Roman" w:hint="eastAsia"/>
          <w:kern w:val="2"/>
          <w:szCs w:val="24"/>
        </w:rPr>
        <w:t>定</w:t>
      </w:r>
      <w:r>
        <w:rPr>
          <w:rFonts w:ascii="Times New Roman"/>
          <w:kern w:val="2"/>
          <w:szCs w:val="24"/>
        </w:rPr>
        <w:t>钠</w:t>
      </w:r>
      <w:r>
        <w:rPr>
          <w:rFonts w:ascii="Times New Roman" w:hint="eastAsia"/>
          <w:kern w:val="2"/>
          <w:szCs w:val="24"/>
        </w:rPr>
        <w:t>、</w:t>
      </w:r>
      <w:r>
        <w:rPr>
          <w:rFonts w:ascii="Times New Roman"/>
          <w:kern w:val="2"/>
          <w:szCs w:val="24"/>
        </w:rPr>
        <w:t>波长</w:t>
      </w:r>
      <w:r>
        <w:rPr>
          <w:rFonts w:ascii="Times New Roman" w:hint="eastAsia"/>
          <w:kern w:val="2"/>
          <w:szCs w:val="24"/>
        </w:rPr>
        <w:t xml:space="preserve">213.9 </w:t>
      </w:r>
      <w:r>
        <w:rPr>
          <w:rFonts w:ascii="Times New Roman"/>
          <w:kern w:val="2"/>
          <w:szCs w:val="24"/>
        </w:rPr>
        <w:t>nm</w:t>
      </w:r>
      <w:r>
        <w:rPr>
          <w:rFonts w:ascii="Times New Roman"/>
          <w:kern w:val="2"/>
          <w:szCs w:val="24"/>
        </w:rPr>
        <w:t>处测</w:t>
      </w:r>
      <w:r>
        <w:rPr>
          <w:rFonts w:ascii="Times New Roman" w:hint="eastAsia"/>
          <w:kern w:val="2"/>
          <w:szCs w:val="24"/>
        </w:rPr>
        <w:t>定锌</w:t>
      </w:r>
      <w:r>
        <w:rPr>
          <w:rFonts w:ascii="Times New Roman"/>
          <w:kern w:val="2"/>
          <w:szCs w:val="24"/>
        </w:rPr>
        <w:t>的</w:t>
      </w:r>
      <w:r>
        <w:rPr>
          <w:rFonts w:ascii="Times New Roman" w:hint="eastAsia"/>
          <w:kern w:val="2"/>
          <w:szCs w:val="24"/>
        </w:rPr>
        <w:t>含量</w:t>
      </w:r>
      <w:r>
        <w:rPr>
          <w:rFonts w:hint="eastAsia"/>
        </w:rPr>
        <w:t>。</w:t>
      </w:r>
    </w:p>
    <w:p w14:paraId="5C74AE13" w14:textId="77777777" w:rsidR="00D3671D" w:rsidRDefault="00000000">
      <w:pPr>
        <w:pStyle w:val="af1"/>
        <w:numPr>
          <w:ilvl w:val="0"/>
          <w:numId w:val="0"/>
        </w:numPr>
        <w:spacing w:before="156" w:after="156"/>
        <w:rPr>
          <w:rFonts w:ascii="Times New Roman"/>
        </w:rPr>
      </w:pPr>
      <w:r>
        <w:rPr>
          <w:rFonts w:hAnsi="黑体" w:cs="黑体"/>
        </w:rPr>
        <w:t>4.2</w:t>
      </w:r>
      <w:r>
        <w:rPr>
          <w:rFonts w:ascii="Times New Roman"/>
        </w:rPr>
        <w:t xml:space="preserve"> </w:t>
      </w:r>
      <w:r>
        <w:rPr>
          <w:rFonts w:ascii="Times New Roman" w:hint="eastAsia"/>
        </w:rPr>
        <w:t>试剂和材料</w:t>
      </w:r>
    </w:p>
    <w:p w14:paraId="0346EA52" w14:textId="77777777" w:rsidR="00D3671D" w:rsidRDefault="00000000">
      <w:pPr>
        <w:widowControl/>
        <w:autoSpaceDE w:val="0"/>
        <w:autoSpaceDN w:val="0"/>
        <w:ind w:firstLineChars="200" w:firstLine="420"/>
        <w:rPr>
          <w:color w:val="000000"/>
          <w:kern w:val="0"/>
          <w:szCs w:val="20"/>
        </w:rPr>
      </w:pPr>
      <w:r>
        <w:rPr>
          <w:bCs/>
        </w:rPr>
        <w:t>除非另有说明，在分析中仅使用确认为</w:t>
      </w:r>
      <w:r>
        <w:rPr>
          <w:rFonts w:hint="eastAsia"/>
          <w:bCs/>
        </w:rPr>
        <w:t>分析</w:t>
      </w:r>
      <w:r>
        <w:rPr>
          <w:bCs/>
        </w:rPr>
        <w:t>纯及以上试剂和</w:t>
      </w:r>
      <w:r>
        <w:rPr>
          <w:rFonts w:hint="eastAsia"/>
          <w:bCs/>
        </w:rPr>
        <w:t>符合实验室</w:t>
      </w:r>
      <w:r>
        <w:rPr>
          <w:rFonts w:hint="eastAsia"/>
          <w:bCs/>
        </w:rPr>
        <w:t>GB/T 6682</w:t>
      </w:r>
      <w:r>
        <w:rPr>
          <w:rFonts w:hint="eastAsia"/>
          <w:bCs/>
        </w:rPr>
        <w:t>规定的二级水</w:t>
      </w:r>
      <w:r>
        <w:rPr>
          <w:bCs/>
        </w:rPr>
        <w:t>。</w:t>
      </w:r>
      <w:r>
        <w:rPr>
          <w:rFonts w:hint="eastAsia"/>
          <w:bCs/>
        </w:rPr>
        <w:t>优先使用有证标准溶液。</w:t>
      </w:r>
    </w:p>
    <w:p w14:paraId="5297EFFB" w14:textId="77777777" w:rsidR="00D3671D" w:rsidRDefault="00000000">
      <w:r>
        <w:rPr>
          <w:rFonts w:ascii="黑体" w:eastAsia="黑体" w:hAnsi="黑体" w:hint="eastAsia"/>
          <w:color w:val="000000"/>
        </w:rPr>
        <w:lastRenderedPageBreak/>
        <w:t xml:space="preserve">4.2.1 </w:t>
      </w:r>
      <w:r>
        <w:rPr>
          <w:rFonts w:hint="eastAsia"/>
        </w:rPr>
        <w:t>盐酸（</w:t>
      </w:r>
      <w:r>
        <w:rPr>
          <w:i/>
          <w:iCs/>
          <w:szCs w:val="21"/>
        </w:rPr>
        <w:t>ρ</w:t>
      </w:r>
      <w:r>
        <w:rPr>
          <w:rFonts w:hint="eastAsia"/>
          <w:i/>
          <w:iCs/>
          <w:szCs w:val="21"/>
        </w:rPr>
        <w:t>=</w:t>
      </w:r>
      <w:r>
        <w:rPr>
          <w:rFonts w:hint="eastAsia"/>
          <w:szCs w:val="21"/>
        </w:rPr>
        <w:t>1.19 g/mL</w:t>
      </w:r>
      <w:r>
        <w:rPr>
          <w:rFonts w:hint="eastAsia"/>
          <w:szCs w:val="21"/>
        </w:rPr>
        <w:t>）。</w:t>
      </w:r>
    </w:p>
    <w:p w14:paraId="29DE3FC3" w14:textId="77777777" w:rsidR="00D3671D" w:rsidRDefault="00000000">
      <w:r>
        <w:rPr>
          <w:rFonts w:ascii="黑体" w:eastAsia="黑体" w:hAnsi="黑体" w:hint="eastAsia"/>
          <w:color w:val="000000"/>
        </w:rPr>
        <w:t xml:space="preserve">4.2.2 </w:t>
      </w:r>
      <w:r>
        <w:rPr>
          <w:rFonts w:hint="eastAsia"/>
        </w:rPr>
        <w:t>硝酸（</w:t>
      </w:r>
      <w:r>
        <w:rPr>
          <w:i/>
          <w:iCs/>
          <w:szCs w:val="21"/>
        </w:rPr>
        <w:t>ρ</w:t>
      </w:r>
      <w:r>
        <w:rPr>
          <w:rFonts w:hint="eastAsia"/>
          <w:i/>
          <w:iCs/>
          <w:szCs w:val="21"/>
        </w:rPr>
        <w:t>=</w:t>
      </w:r>
      <w:r>
        <w:rPr>
          <w:rFonts w:hint="eastAsia"/>
          <w:szCs w:val="21"/>
        </w:rPr>
        <w:t>1.42 g/mL</w:t>
      </w:r>
      <w:r>
        <w:rPr>
          <w:rFonts w:hint="eastAsia"/>
          <w:szCs w:val="21"/>
        </w:rPr>
        <w:t>）。</w:t>
      </w:r>
    </w:p>
    <w:p w14:paraId="4E40E292" w14:textId="77777777" w:rsidR="00D3671D" w:rsidRDefault="00000000">
      <w:r>
        <w:rPr>
          <w:rFonts w:ascii="黑体" w:eastAsia="黑体" w:hAnsi="黑体" w:hint="eastAsia"/>
          <w:color w:val="000000"/>
        </w:rPr>
        <w:t xml:space="preserve">4.2.3 </w:t>
      </w:r>
      <w:proofErr w:type="gramStart"/>
      <w:r>
        <w:rPr>
          <w:color w:val="000000"/>
        </w:rPr>
        <w:t>锂标准</w:t>
      </w:r>
      <w:proofErr w:type="gramEnd"/>
      <w:r>
        <w:rPr>
          <w:color w:val="000000"/>
        </w:rPr>
        <w:t>贮存溶液：</w:t>
      </w:r>
      <w:r>
        <w:rPr>
          <w:rFonts w:hint="eastAsia"/>
        </w:rPr>
        <w:t>称取</w:t>
      </w:r>
      <w:r>
        <w:rPr>
          <w:rFonts w:hint="eastAsia"/>
        </w:rPr>
        <w:t>5.3228g</w:t>
      </w:r>
      <w:r>
        <w:rPr>
          <w:rFonts w:hint="eastAsia"/>
        </w:rPr>
        <w:t>预先经</w:t>
      </w:r>
      <w:r>
        <w:rPr>
          <w:rFonts w:hint="eastAsia"/>
        </w:rPr>
        <w:t>110</w:t>
      </w:r>
      <w:r>
        <w:t>℃</w:t>
      </w:r>
      <w:r>
        <w:rPr>
          <w:rFonts w:hint="eastAsia"/>
        </w:rPr>
        <w:t>烘</w:t>
      </w:r>
      <w:r>
        <w:rPr>
          <w:rFonts w:hint="eastAsia"/>
        </w:rPr>
        <w:t>2h</w:t>
      </w:r>
      <w:r>
        <w:rPr>
          <w:rFonts w:hint="eastAsia"/>
        </w:rPr>
        <w:t>并在干燥器中冷却的碳酸锂</w:t>
      </w:r>
      <w:r>
        <w:rPr>
          <w:rFonts w:hint="eastAsia"/>
        </w:rPr>
        <w:t>[</w:t>
      </w:r>
      <w:r>
        <w:rPr>
          <w:rFonts w:hint="eastAsia"/>
          <w:i/>
          <w:iCs/>
        </w:rPr>
        <w:t>w</w:t>
      </w:r>
      <w:r>
        <w:rPr>
          <w:rFonts w:hint="eastAsia"/>
        </w:rPr>
        <w:t>（</w:t>
      </w:r>
      <w:r>
        <w:rPr>
          <w:rFonts w:hint="eastAsia"/>
        </w:rPr>
        <w:t>Li</w:t>
      </w:r>
      <w:r>
        <w:rPr>
          <w:rFonts w:hint="eastAsia"/>
          <w:vertAlign w:val="subscript"/>
        </w:rPr>
        <w:t>2</w:t>
      </w:r>
      <w:r>
        <w:rPr>
          <w:rFonts w:hint="eastAsia"/>
        </w:rPr>
        <w:t>CO</w:t>
      </w:r>
      <w:r>
        <w:rPr>
          <w:rFonts w:hint="eastAsia"/>
          <w:vertAlign w:val="subscript"/>
        </w:rPr>
        <w:t>3</w:t>
      </w:r>
      <w:r>
        <w:rPr>
          <w:rFonts w:hint="eastAsia"/>
        </w:rPr>
        <w:t>）≥</w:t>
      </w:r>
      <w:r>
        <w:rPr>
          <w:rFonts w:hint="eastAsia"/>
        </w:rPr>
        <w:t>99.99%]</w:t>
      </w:r>
      <w:r>
        <w:rPr>
          <w:rFonts w:hint="eastAsia"/>
        </w:rPr>
        <w:t>于</w:t>
      </w:r>
      <w:r>
        <w:rPr>
          <w:rFonts w:hint="eastAsia"/>
        </w:rPr>
        <w:t>500 mL</w:t>
      </w:r>
      <w:r>
        <w:rPr>
          <w:rFonts w:hint="eastAsia"/>
        </w:rPr>
        <w:t>烧杯中，盖上表</w:t>
      </w:r>
      <w:proofErr w:type="gramStart"/>
      <w:r>
        <w:rPr>
          <w:rFonts w:hint="eastAsia"/>
        </w:rPr>
        <w:t>皿</w:t>
      </w:r>
      <w:proofErr w:type="gramEnd"/>
      <w:r>
        <w:rPr>
          <w:rFonts w:hint="eastAsia"/>
        </w:rPr>
        <w:t>，缓慢加入</w:t>
      </w:r>
      <w:r>
        <w:rPr>
          <w:rFonts w:hint="eastAsia"/>
        </w:rPr>
        <w:t>125 mL</w:t>
      </w:r>
      <w:r>
        <w:rPr>
          <w:rFonts w:hint="eastAsia"/>
        </w:rPr>
        <w:t>硝酸，加热至完全溶解，煮沸</w:t>
      </w:r>
      <w:r>
        <w:t>2~5min</w:t>
      </w:r>
      <w:r>
        <w:rPr>
          <w:rFonts w:hint="eastAsia"/>
        </w:rPr>
        <w:t>，冷却至室温。将溶液移入</w:t>
      </w:r>
      <w:r>
        <w:rPr>
          <w:rFonts w:hint="eastAsia"/>
        </w:rPr>
        <w:t>1000 mL</w:t>
      </w:r>
      <w:r>
        <w:rPr>
          <w:rFonts w:hint="eastAsia"/>
        </w:rPr>
        <w:t>容量瓶中，用水稀释至刻度，混匀。此溶液</w:t>
      </w:r>
      <w:r>
        <w:rPr>
          <w:rFonts w:hint="eastAsia"/>
        </w:rPr>
        <w:t>1 mL</w:t>
      </w:r>
      <w:r>
        <w:rPr>
          <w:rFonts w:hint="eastAsia"/>
        </w:rPr>
        <w:t>含</w:t>
      </w:r>
      <w:r>
        <w:rPr>
          <w:rFonts w:hint="eastAsia"/>
        </w:rPr>
        <w:t>1 mg</w:t>
      </w:r>
      <w:proofErr w:type="gramStart"/>
      <w:r>
        <w:rPr>
          <w:rFonts w:hint="eastAsia"/>
        </w:rPr>
        <w:t>锂</w:t>
      </w:r>
      <w:proofErr w:type="gramEnd"/>
      <w:r>
        <w:rPr>
          <w:rFonts w:hint="eastAsia"/>
        </w:rPr>
        <w:t>。</w:t>
      </w:r>
    </w:p>
    <w:p w14:paraId="2A40E6DD" w14:textId="77777777" w:rsidR="00D3671D" w:rsidRDefault="00000000">
      <w:pPr>
        <w:rPr>
          <w:rFonts w:eastAsia="Times New Roman"/>
        </w:rPr>
      </w:pPr>
      <w:r>
        <w:rPr>
          <w:rFonts w:ascii="黑体" w:eastAsia="黑体" w:hAnsi="黑体" w:hint="eastAsia"/>
          <w:color w:val="000000"/>
        </w:rPr>
        <w:t xml:space="preserve">4.2.4 </w:t>
      </w:r>
      <w:proofErr w:type="gramStart"/>
      <w:r>
        <w:t>钠标准</w:t>
      </w:r>
      <w:proofErr w:type="gramEnd"/>
      <w:r>
        <w:t>贮存溶液：</w:t>
      </w:r>
      <w:r>
        <w:rPr>
          <w:rFonts w:hint="eastAsia"/>
        </w:rPr>
        <w:t>称取</w:t>
      </w:r>
      <w:r>
        <w:rPr>
          <w:rFonts w:hint="eastAsia"/>
        </w:rPr>
        <w:t>2.5421 g</w:t>
      </w:r>
      <w:r>
        <w:rPr>
          <w:rFonts w:hint="eastAsia"/>
        </w:rPr>
        <w:t>经</w:t>
      </w:r>
      <w:r>
        <w:rPr>
          <w:rFonts w:hint="eastAsia"/>
        </w:rPr>
        <w:t>400</w:t>
      </w:r>
      <w:r>
        <w:t>℃</w:t>
      </w:r>
      <w:r>
        <w:t>～</w:t>
      </w:r>
      <w:r>
        <w:t>450℃</w:t>
      </w:r>
      <w:r>
        <w:rPr>
          <w:rFonts w:hint="eastAsia"/>
        </w:rPr>
        <w:t>灼烧到无爆裂声的氯化钠（优级纯）于</w:t>
      </w:r>
      <w:r>
        <w:rPr>
          <w:rFonts w:hint="eastAsia"/>
        </w:rPr>
        <w:t>500 mL</w:t>
      </w:r>
      <w:r>
        <w:rPr>
          <w:rFonts w:hint="eastAsia"/>
        </w:rPr>
        <w:t>烧杯中，加</w:t>
      </w:r>
      <w:r>
        <w:rPr>
          <w:rFonts w:hint="eastAsia"/>
        </w:rPr>
        <w:t>200 mL</w:t>
      </w:r>
      <w:r>
        <w:rPr>
          <w:rFonts w:hint="eastAsia"/>
        </w:rPr>
        <w:t>水溶解，移入</w:t>
      </w:r>
      <w:r>
        <w:rPr>
          <w:rFonts w:hint="eastAsia"/>
        </w:rPr>
        <w:t>1000 mL</w:t>
      </w:r>
      <w:r>
        <w:rPr>
          <w:rFonts w:hint="eastAsia"/>
        </w:rPr>
        <w:t>容量瓶中，用水稀释至刻度，混匀。此溶液</w:t>
      </w:r>
      <w:r>
        <w:rPr>
          <w:rFonts w:hint="eastAsia"/>
        </w:rPr>
        <w:t>1 mL</w:t>
      </w:r>
      <w:r>
        <w:rPr>
          <w:rFonts w:hint="eastAsia"/>
        </w:rPr>
        <w:t>含</w:t>
      </w:r>
      <w:r>
        <w:rPr>
          <w:rFonts w:hint="eastAsia"/>
        </w:rPr>
        <w:t>1 mg</w:t>
      </w:r>
      <w:r>
        <w:rPr>
          <w:rFonts w:hint="eastAsia"/>
        </w:rPr>
        <w:t>钠。</w:t>
      </w:r>
    </w:p>
    <w:p w14:paraId="16E56E60" w14:textId="77777777" w:rsidR="00D3671D" w:rsidRDefault="00000000">
      <w:pPr>
        <w:rPr>
          <w:szCs w:val="21"/>
          <w:shd w:val="clear" w:color="auto" w:fill="FFFFFF"/>
        </w:rPr>
      </w:pPr>
      <w:r>
        <w:rPr>
          <w:rFonts w:ascii="黑体" w:eastAsia="黑体" w:hAnsi="黑体" w:hint="eastAsia"/>
          <w:color w:val="000000"/>
        </w:rPr>
        <w:t>4.2.5</w:t>
      </w:r>
      <w:r>
        <w:rPr>
          <w:rFonts w:eastAsia="黑体"/>
          <w:color w:val="000000"/>
        </w:rPr>
        <w:t xml:space="preserve"> </w:t>
      </w:r>
      <w:proofErr w:type="gramStart"/>
      <w:r>
        <w:t>锌标准</w:t>
      </w:r>
      <w:proofErr w:type="gramEnd"/>
      <w:r>
        <w:t>贮存溶液：</w:t>
      </w:r>
      <w:r>
        <w:rPr>
          <w:szCs w:val="21"/>
          <w:shd w:val="clear" w:color="auto" w:fill="FFFFFF"/>
        </w:rPr>
        <w:t>准确称取</w:t>
      </w:r>
      <w:r>
        <w:rPr>
          <w:szCs w:val="21"/>
          <w:shd w:val="clear" w:color="auto" w:fill="FFFFFF"/>
        </w:rPr>
        <w:t>0.2000</w:t>
      </w:r>
      <w:r>
        <w:rPr>
          <w:rFonts w:hint="eastAsia"/>
          <w:szCs w:val="21"/>
          <w:shd w:val="clear" w:color="auto" w:fill="FFFFFF"/>
        </w:rPr>
        <w:t xml:space="preserve"> </w:t>
      </w:r>
      <w:r>
        <w:rPr>
          <w:szCs w:val="21"/>
          <w:shd w:val="clear" w:color="auto" w:fill="FFFFFF"/>
        </w:rPr>
        <w:t>g</w:t>
      </w:r>
      <w:r>
        <w:rPr>
          <w:szCs w:val="21"/>
          <w:shd w:val="clear" w:color="auto" w:fill="FFFFFF"/>
        </w:rPr>
        <w:t>金属锌粒（</w:t>
      </w:r>
      <w:r>
        <w:rPr>
          <w:rFonts w:hint="eastAsia"/>
          <w:i/>
          <w:iCs/>
          <w:szCs w:val="22"/>
        </w:rPr>
        <w:t>w</w:t>
      </w:r>
      <w:r>
        <w:rPr>
          <w:szCs w:val="21"/>
          <w:shd w:val="clear" w:color="auto" w:fill="FFFFFF"/>
        </w:rPr>
        <w:t>≥99.9%</w:t>
      </w:r>
      <w:r>
        <w:rPr>
          <w:szCs w:val="21"/>
          <w:shd w:val="clear" w:color="auto" w:fill="FFFFFF"/>
        </w:rPr>
        <w:t>）置于</w:t>
      </w:r>
      <w:r>
        <w:rPr>
          <w:szCs w:val="21"/>
          <w:shd w:val="clear" w:color="auto" w:fill="FFFFFF"/>
        </w:rPr>
        <w:t>300</w:t>
      </w:r>
      <w:r>
        <w:rPr>
          <w:rFonts w:hint="eastAsia"/>
          <w:szCs w:val="21"/>
          <w:shd w:val="clear" w:color="auto" w:fill="FFFFFF"/>
        </w:rPr>
        <w:t xml:space="preserve"> </w:t>
      </w:r>
      <w:r>
        <w:rPr>
          <w:szCs w:val="21"/>
          <w:shd w:val="clear" w:color="auto" w:fill="FFFFFF"/>
        </w:rPr>
        <w:t>mL</w:t>
      </w:r>
      <w:r>
        <w:rPr>
          <w:szCs w:val="21"/>
          <w:shd w:val="clear" w:color="auto" w:fill="FFFFFF"/>
        </w:rPr>
        <w:t>烧杯中，加</w:t>
      </w:r>
      <w:r>
        <w:rPr>
          <w:szCs w:val="21"/>
          <w:shd w:val="clear" w:color="auto" w:fill="FFFFFF"/>
        </w:rPr>
        <w:t>20</w:t>
      </w:r>
      <w:r>
        <w:rPr>
          <w:rFonts w:hint="eastAsia"/>
          <w:szCs w:val="21"/>
          <w:shd w:val="clear" w:color="auto" w:fill="FFFFFF"/>
        </w:rPr>
        <w:t xml:space="preserve"> </w:t>
      </w:r>
      <w:r>
        <w:rPr>
          <w:szCs w:val="21"/>
          <w:shd w:val="clear" w:color="auto" w:fill="FFFFFF"/>
        </w:rPr>
        <w:t>mL</w:t>
      </w:r>
      <w:r>
        <w:rPr>
          <w:szCs w:val="21"/>
          <w:shd w:val="clear" w:color="auto" w:fill="FFFFFF"/>
        </w:rPr>
        <w:t>盐酸（</w:t>
      </w:r>
      <w:r>
        <w:rPr>
          <w:szCs w:val="21"/>
          <w:shd w:val="clear" w:color="auto" w:fill="FFFFFF"/>
        </w:rPr>
        <w:t>1+1</w:t>
      </w:r>
      <w:r>
        <w:rPr>
          <w:szCs w:val="21"/>
          <w:shd w:val="clear" w:color="auto" w:fill="FFFFFF"/>
        </w:rPr>
        <w:t>），低温溶解，冷却至室温，移入</w:t>
      </w:r>
      <w:r>
        <w:rPr>
          <w:szCs w:val="21"/>
          <w:shd w:val="clear" w:color="auto" w:fill="FFFFFF"/>
        </w:rPr>
        <w:t>200</w:t>
      </w:r>
      <w:r>
        <w:rPr>
          <w:rFonts w:hint="eastAsia"/>
          <w:szCs w:val="21"/>
          <w:shd w:val="clear" w:color="auto" w:fill="FFFFFF"/>
        </w:rPr>
        <w:t xml:space="preserve"> </w:t>
      </w:r>
      <w:r>
        <w:rPr>
          <w:szCs w:val="21"/>
          <w:shd w:val="clear" w:color="auto" w:fill="FFFFFF"/>
        </w:rPr>
        <w:t>mL</w:t>
      </w:r>
      <w:r>
        <w:rPr>
          <w:szCs w:val="21"/>
          <w:shd w:val="clear" w:color="auto" w:fill="FFFFFF"/>
        </w:rPr>
        <w:t>容量瓶中，用水稀释至刻度，混匀。此溶液</w:t>
      </w:r>
      <w:r>
        <w:rPr>
          <w:szCs w:val="21"/>
          <w:shd w:val="clear" w:color="auto" w:fill="FFFFFF"/>
        </w:rPr>
        <w:t>1</w:t>
      </w:r>
      <w:r>
        <w:rPr>
          <w:rFonts w:hint="eastAsia"/>
          <w:szCs w:val="21"/>
          <w:shd w:val="clear" w:color="auto" w:fill="FFFFFF"/>
        </w:rPr>
        <w:t xml:space="preserve"> </w:t>
      </w:r>
      <w:r>
        <w:rPr>
          <w:szCs w:val="21"/>
          <w:shd w:val="clear" w:color="auto" w:fill="FFFFFF"/>
        </w:rPr>
        <w:t>mL</w:t>
      </w:r>
      <w:r>
        <w:rPr>
          <w:szCs w:val="21"/>
          <w:shd w:val="clear" w:color="auto" w:fill="FFFFFF"/>
        </w:rPr>
        <w:t>含</w:t>
      </w:r>
      <w:r>
        <w:rPr>
          <w:szCs w:val="21"/>
          <w:shd w:val="clear" w:color="auto" w:fill="FFFFFF"/>
        </w:rPr>
        <w:t>1</w:t>
      </w:r>
      <w:r>
        <w:rPr>
          <w:rFonts w:hint="eastAsia"/>
          <w:szCs w:val="21"/>
          <w:shd w:val="clear" w:color="auto" w:fill="FFFFFF"/>
        </w:rPr>
        <w:t xml:space="preserve"> </w:t>
      </w:r>
      <w:r>
        <w:rPr>
          <w:szCs w:val="21"/>
          <w:shd w:val="clear" w:color="auto" w:fill="FFFFFF"/>
        </w:rPr>
        <w:t>mg</w:t>
      </w:r>
      <w:r>
        <w:rPr>
          <w:szCs w:val="21"/>
          <w:shd w:val="clear" w:color="auto" w:fill="FFFFFF"/>
        </w:rPr>
        <w:t>锌。</w:t>
      </w:r>
    </w:p>
    <w:p w14:paraId="7AC8144A" w14:textId="77777777" w:rsidR="00D3671D" w:rsidRDefault="00000000">
      <w:pPr>
        <w:rPr>
          <w:highlight w:val="yellow"/>
        </w:rPr>
      </w:pPr>
      <w:r>
        <w:rPr>
          <w:rFonts w:ascii="黑体" w:eastAsia="黑体" w:hAnsi="黑体" w:hint="eastAsia"/>
          <w:color w:val="000000"/>
        </w:rPr>
        <w:t xml:space="preserve">4.2.6 </w:t>
      </w:r>
      <w:r>
        <w:t>锂标准溶液：移取</w:t>
      </w:r>
      <w:r>
        <w:t>5.00</w:t>
      </w:r>
      <w:r>
        <w:rPr>
          <w:rFonts w:hint="eastAsia"/>
        </w:rPr>
        <w:t xml:space="preserve"> </w:t>
      </w:r>
      <w:r>
        <w:t>mL</w:t>
      </w:r>
      <w:proofErr w:type="gramStart"/>
      <w:r>
        <w:t>锂</w:t>
      </w:r>
      <w:proofErr w:type="gramEnd"/>
      <w:r>
        <w:t>标准贮存溶液（</w:t>
      </w:r>
      <w:r>
        <w:rPr>
          <w:rFonts w:hint="eastAsia"/>
        </w:rPr>
        <w:t>4.2.3</w:t>
      </w:r>
      <w:r>
        <w:t>）于</w:t>
      </w:r>
      <w:r>
        <w:t>100</w:t>
      </w:r>
      <w:r>
        <w:rPr>
          <w:rFonts w:hint="eastAsia"/>
        </w:rPr>
        <w:t xml:space="preserve"> </w:t>
      </w:r>
      <w:r>
        <w:t>mL</w:t>
      </w:r>
      <w:r>
        <w:t>容量瓶中，用水稀释至刻度，摇匀。此溶液</w:t>
      </w:r>
      <w:r>
        <w:t>1</w:t>
      </w:r>
      <w:r>
        <w:rPr>
          <w:rFonts w:hint="eastAsia"/>
        </w:rPr>
        <w:t xml:space="preserve"> </w:t>
      </w:r>
      <w:r>
        <w:t>mL</w:t>
      </w:r>
      <w:r>
        <w:t>含</w:t>
      </w:r>
      <w:r>
        <w:t>50</w:t>
      </w:r>
      <w:r>
        <w:rPr>
          <w:rFonts w:hint="eastAsia"/>
        </w:rPr>
        <w:t xml:space="preserve"> </w:t>
      </w:r>
      <w:proofErr w:type="spellStart"/>
      <w:r>
        <w:t>μg</w:t>
      </w:r>
      <w:proofErr w:type="spellEnd"/>
      <w:proofErr w:type="gramStart"/>
      <w:r>
        <w:t>锂</w:t>
      </w:r>
      <w:proofErr w:type="gramEnd"/>
      <w:r>
        <w:t>。</w:t>
      </w:r>
    </w:p>
    <w:p w14:paraId="68BF5CA8" w14:textId="77777777" w:rsidR="00D3671D" w:rsidRDefault="00000000">
      <w:r>
        <w:rPr>
          <w:rFonts w:ascii="黑体" w:eastAsia="黑体" w:hAnsi="黑体" w:hint="eastAsia"/>
          <w:color w:val="000000"/>
        </w:rPr>
        <w:t xml:space="preserve">4.2.7 </w:t>
      </w:r>
      <w:r>
        <w:t>钠标准溶液：移取</w:t>
      </w:r>
      <w:r>
        <w:t>10.00</w:t>
      </w:r>
      <w:r>
        <w:rPr>
          <w:rFonts w:hint="eastAsia"/>
        </w:rPr>
        <w:t xml:space="preserve"> </w:t>
      </w:r>
      <w:r>
        <w:t>mL</w:t>
      </w:r>
      <w:proofErr w:type="gramStart"/>
      <w:r>
        <w:t>钠标准</w:t>
      </w:r>
      <w:proofErr w:type="gramEnd"/>
      <w:r>
        <w:t>贮存溶液（</w:t>
      </w:r>
      <w:r>
        <w:rPr>
          <w:rFonts w:hint="eastAsia"/>
        </w:rPr>
        <w:t>4.2.4</w:t>
      </w:r>
      <w:r>
        <w:t>）于</w:t>
      </w:r>
      <w:r>
        <w:t>1000</w:t>
      </w:r>
      <w:r>
        <w:rPr>
          <w:rFonts w:hint="eastAsia"/>
        </w:rPr>
        <w:t xml:space="preserve"> </w:t>
      </w:r>
      <w:r>
        <w:t>mL</w:t>
      </w:r>
      <w:r>
        <w:t>容量瓶中，用水稀释至刻度，摇匀。此溶液</w:t>
      </w:r>
      <w:r>
        <w:t>1</w:t>
      </w:r>
      <w:r>
        <w:rPr>
          <w:rFonts w:hint="eastAsia"/>
        </w:rPr>
        <w:t xml:space="preserve"> </w:t>
      </w:r>
      <w:r>
        <w:t>mL</w:t>
      </w:r>
      <w:r>
        <w:t>含</w:t>
      </w:r>
      <w:r>
        <w:t>10</w:t>
      </w:r>
      <w:r>
        <w:rPr>
          <w:rFonts w:hint="eastAsia"/>
        </w:rPr>
        <w:t xml:space="preserve"> </w:t>
      </w:r>
      <w:proofErr w:type="spellStart"/>
      <w:r>
        <w:t>μg</w:t>
      </w:r>
      <w:proofErr w:type="spellEnd"/>
      <w:r>
        <w:t>钠。</w:t>
      </w:r>
    </w:p>
    <w:p w14:paraId="105289F4" w14:textId="77777777" w:rsidR="00D3671D" w:rsidRDefault="00000000">
      <w:pPr>
        <w:rPr>
          <w:rFonts w:ascii="黑体" w:hAnsi="黑体" w:cs="黑体" w:hint="eastAsia"/>
          <w:color w:val="000000"/>
          <w:szCs w:val="21"/>
          <w:shd w:val="clear" w:color="auto" w:fill="FFFFFF"/>
        </w:rPr>
      </w:pPr>
      <w:r>
        <w:rPr>
          <w:rFonts w:ascii="黑体" w:eastAsia="黑体" w:hAnsi="黑体" w:hint="eastAsia"/>
          <w:color w:val="000000"/>
        </w:rPr>
        <w:t xml:space="preserve">4.2.8 </w:t>
      </w:r>
      <w:r>
        <w:rPr>
          <w:rFonts w:hint="eastAsia"/>
        </w:rPr>
        <w:t>锌</w:t>
      </w:r>
      <w:r>
        <w:t>标准溶液</w:t>
      </w:r>
      <w:r>
        <w:rPr>
          <w:rFonts w:hint="eastAsia"/>
        </w:rPr>
        <w:t>：</w:t>
      </w:r>
      <w:r>
        <w:t>移取</w:t>
      </w:r>
      <w:r>
        <w:t>10.00</w:t>
      </w:r>
      <w:r>
        <w:rPr>
          <w:rFonts w:hint="eastAsia"/>
        </w:rPr>
        <w:t xml:space="preserve"> </w:t>
      </w:r>
      <w:r>
        <w:t>mL</w:t>
      </w:r>
      <w:proofErr w:type="gramStart"/>
      <w:r>
        <w:rPr>
          <w:rFonts w:hint="eastAsia"/>
        </w:rPr>
        <w:t>锌</w:t>
      </w:r>
      <w:proofErr w:type="gramEnd"/>
      <w:r>
        <w:t>标准贮存溶液（</w:t>
      </w:r>
      <w:r>
        <w:rPr>
          <w:rFonts w:hint="eastAsia"/>
        </w:rPr>
        <w:t>4.2.5</w:t>
      </w:r>
      <w:r>
        <w:t>）于</w:t>
      </w:r>
      <w:r>
        <w:t>1000</w:t>
      </w:r>
      <w:r>
        <w:rPr>
          <w:rFonts w:hint="eastAsia"/>
        </w:rPr>
        <w:t xml:space="preserve"> </w:t>
      </w:r>
      <w:r>
        <w:t>mL</w:t>
      </w:r>
      <w:r>
        <w:t>容量瓶中，用水稀释至刻度，摇匀。此溶液</w:t>
      </w:r>
      <w:r>
        <w:t>1</w:t>
      </w:r>
      <w:r>
        <w:rPr>
          <w:rFonts w:hint="eastAsia"/>
        </w:rPr>
        <w:t xml:space="preserve"> </w:t>
      </w:r>
      <w:r>
        <w:t>mL</w:t>
      </w:r>
      <w:r>
        <w:t>含</w:t>
      </w:r>
      <w:r>
        <w:t>10</w:t>
      </w:r>
      <w:r>
        <w:rPr>
          <w:rFonts w:hint="eastAsia"/>
        </w:rPr>
        <w:t xml:space="preserve"> </w:t>
      </w:r>
      <w:proofErr w:type="spellStart"/>
      <w:r>
        <w:t>μg</w:t>
      </w:r>
      <w:proofErr w:type="spellEnd"/>
      <w:r>
        <w:rPr>
          <w:rFonts w:hint="eastAsia"/>
        </w:rPr>
        <w:t>锌。</w:t>
      </w:r>
    </w:p>
    <w:p w14:paraId="4982FEDA" w14:textId="77777777" w:rsidR="00D3671D" w:rsidRDefault="00000000">
      <w:pPr>
        <w:rPr>
          <w:szCs w:val="21"/>
        </w:rPr>
      </w:pPr>
      <w:r>
        <w:rPr>
          <w:rFonts w:ascii="黑体" w:eastAsia="黑体" w:hAnsi="黑体" w:hint="eastAsia"/>
          <w:color w:val="000000"/>
        </w:rPr>
        <w:t xml:space="preserve">4.2.9 </w:t>
      </w:r>
      <w:r>
        <w:rPr>
          <w:rFonts w:hint="eastAsia"/>
          <w:szCs w:val="21"/>
        </w:rPr>
        <w:t>乙炔气（</w:t>
      </w:r>
      <w:r>
        <w:rPr>
          <w:rFonts w:hint="eastAsia"/>
          <w:szCs w:val="22"/>
        </w:rPr>
        <w:t>体积分数</w:t>
      </w:r>
      <w:r>
        <w:rPr>
          <w:rFonts w:hint="eastAsia"/>
          <w:szCs w:val="21"/>
        </w:rPr>
        <w:t>≥</w:t>
      </w:r>
      <w:r>
        <w:rPr>
          <w:szCs w:val="21"/>
        </w:rPr>
        <w:t>99.99%</w:t>
      </w:r>
      <w:r>
        <w:rPr>
          <w:rFonts w:hint="eastAsia"/>
          <w:szCs w:val="21"/>
        </w:rPr>
        <w:t>）</w:t>
      </w:r>
    </w:p>
    <w:p w14:paraId="4177C74A" w14:textId="77777777" w:rsidR="00D3671D" w:rsidRDefault="00000000">
      <w:pPr>
        <w:pStyle w:val="af1"/>
        <w:numPr>
          <w:ilvl w:val="0"/>
          <w:numId w:val="0"/>
        </w:numPr>
        <w:spacing w:before="156" w:after="156"/>
        <w:rPr>
          <w:rFonts w:ascii="Times New Roman"/>
        </w:rPr>
      </w:pPr>
      <w:r>
        <w:rPr>
          <w:rFonts w:hAnsi="黑体" w:cs="黑体"/>
        </w:rPr>
        <w:t>4.3</w:t>
      </w:r>
      <w:r>
        <w:rPr>
          <w:rFonts w:ascii="Times New Roman" w:hint="eastAsia"/>
        </w:rPr>
        <w:t xml:space="preserve"> </w:t>
      </w:r>
      <w:r>
        <w:rPr>
          <w:rFonts w:ascii="Times New Roman" w:hint="eastAsia"/>
        </w:rPr>
        <w:t>仪器设备</w:t>
      </w:r>
    </w:p>
    <w:p w14:paraId="2B253069" w14:textId="77777777" w:rsidR="00D3671D" w:rsidRDefault="00000000">
      <w:pPr>
        <w:adjustRightInd w:val="0"/>
        <w:snapToGrid w:val="0"/>
        <w:ind w:firstLineChars="200" w:firstLine="420"/>
        <w:textAlignment w:val="baseline"/>
        <w:rPr>
          <w:kern w:val="0"/>
          <w:szCs w:val="21"/>
        </w:rPr>
      </w:pPr>
      <w:r>
        <w:rPr>
          <w:kern w:val="0"/>
          <w:szCs w:val="21"/>
        </w:rPr>
        <w:t>原子吸收光谱仪</w:t>
      </w:r>
      <w:r>
        <w:rPr>
          <w:rFonts w:hint="eastAsia"/>
          <w:kern w:val="0"/>
          <w:szCs w:val="21"/>
        </w:rPr>
        <w:t>，带有空气乙炔燃烧器，附锂、钠、锌空心阴极灯。</w:t>
      </w:r>
    </w:p>
    <w:p w14:paraId="4CBEED68" w14:textId="77777777" w:rsidR="00D3671D" w:rsidRDefault="00000000">
      <w:pPr>
        <w:adjustRightInd w:val="0"/>
        <w:snapToGrid w:val="0"/>
        <w:ind w:leftChars="-50" w:left="-105" w:firstLineChars="250" w:firstLine="525"/>
        <w:textAlignment w:val="baseline"/>
        <w:rPr>
          <w:kern w:val="0"/>
          <w:szCs w:val="21"/>
        </w:rPr>
      </w:pPr>
      <w:r>
        <w:rPr>
          <w:rFonts w:hint="eastAsia"/>
          <w:kern w:val="0"/>
          <w:szCs w:val="21"/>
        </w:rPr>
        <w:t>在仪器最佳工作条件下，凡能达到下列指标者均可使用：</w:t>
      </w:r>
    </w:p>
    <w:p w14:paraId="53A690A3" w14:textId="77777777" w:rsidR="00D3671D" w:rsidRDefault="00000000">
      <w:pPr>
        <w:adjustRightInd w:val="0"/>
        <w:snapToGrid w:val="0"/>
        <w:ind w:leftChars="-50" w:left="-105" w:firstLineChars="250" w:firstLine="525"/>
        <w:textAlignment w:val="baseline"/>
        <w:rPr>
          <w:bCs/>
          <w:kern w:val="0"/>
          <w:szCs w:val="21"/>
        </w:rPr>
      </w:pPr>
      <w:r>
        <w:rPr>
          <w:rFonts w:hint="eastAsia"/>
          <w:kern w:val="0"/>
          <w:szCs w:val="21"/>
        </w:rPr>
        <w:t>——应符合</w:t>
      </w:r>
      <w:r>
        <w:rPr>
          <w:rFonts w:hint="eastAsia"/>
          <w:kern w:val="0"/>
          <w:szCs w:val="21"/>
        </w:rPr>
        <w:t>JJG 694</w:t>
      </w:r>
      <w:r>
        <w:rPr>
          <w:rFonts w:hint="eastAsia"/>
          <w:kern w:val="0"/>
          <w:szCs w:val="21"/>
        </w:rPr>
        <w:t>中要求的</w:t>
      </w:r>
      <w:r>
        <w:rPr>
          <w:rFonts w:hint="eastAsia"/>
          <w:bCs/>
          <w:kern w:val="0"/>
          <w:szCs w:val="21"/>
        </w:rPr>
        <w:t>原子吸收分光光度计检定规程和技术指标；</w:t>
      </w:r>
    </w:p>
    <w:p w14:paraId="38079F99" w14:textId="77777777" w:rsidR="00D3671D" w:rsidRDefault="00000000">
      <w:pPr>
        <w:pStyle w:val="af1"/>
        <w:numPr>
          <w:ilvl w:val="0"/>
          <w:numId w:val="0"/>
        </w:numPr>
        <w:spacing w:before="156" w:after="156"/>
        <w:rPr>
          <w:rFonts w:ascii="Times New Roman"/>
          <w:color w:val="000000"/>
        </w:rPr>
      </w:pPr>
      <w:r>
        <w:rPr>
          <w:rFonts w:hAnsi="黑体" w:cs="黑体" w:hint="eastAsia"/>
          <w:color w:val="000000"/>
        </w:rPr>
        <w:t xml:space="preserve">4.4 </w:t>
      </w:r>
      <w:r>
        <w:rPr>
          <w:rFonts w:ascii="Times New Roman"/>
          <w:color w:val="000000"/>
        </w:rPr>
        <w:t>样品</w:t>
      </w:r>
    </w:p>
    <w:p w14:paraId="17827704" w14:textId="77777777" w:rsidR="00D3671D" w:rsidRDefault="00000000">
      <w:pPr>
        <w:pStyle w:val="affb"/>
        <w:ind w:firstLine="420"/>
      </w:pPr>
      <w:r>
        <w:rPr>
          <w:rFonts w:ascii="Times New Roman" w:hint="eastAsia"/>
          <w:kern w:val="2"/>
          <w:szCs w:val="21"/>
        </w:rPr>
        <w:t>样品开封后立即称量</w:t>
      </w:r>
      <w:r>
        <w:rPr>
          <w:rFonts w:ascii="Times New Roman"/>
          <w:kern w:val="2"/>
          <w:szCs w:val="24"/>
        </w:rPr>
        <w:t>。</w:t>
      </w:r>
    </w:p>
    <w:p w14:paraId="031CA468" w14:textId="77777777" w:rsidR="00D3671D" w:rsidRDefault="00000000">
      <w:pPr>
        <w:spacing w:beforeLines="50" w:before="156" w:afterLines="50" w:after="156"/>
        <w:rPr>
          <w:rFonts w:ascii="黑体" w:eastAsia="黑体" w:hAnsi="黑体" w:cs="黑体" w:hint="eastAsia"/>
          <w:color w:val="000000"/>
          <w:kern w:val="0"/>
          <w:szCs w:val="20"/>
        </w:rPr>
      </w:pPr>
      <w:r>
        <w:rPr>
          <w:rFonts w:ascii="黑体" w:eastAsia="黑体" w:hAnsi="黑体" w:cs="黑体" w:hint="eastAsia"/>
          <w:color w:val="000000"/>
          <w:kern w:val="0"/>
          <w:szCs w:val="20"/>
        </w:rPr>
        <w:t>4.5 试验步骤</w:t>
      </w:r>
    </w:p>
    <w:p w14:paraId="7CDBD5FC" w14:textId="77777777" w:rsidR="00D3671D" w:rsidRDefault="00000000">
      <w:pPr>
        <w:spacing w:beforeLines="50" w:before="156" w:afterLines="50" w:after="156"/>
        <w:rPr>
          <w:rFonts w:ascii="黑体" w:eastAsia="黑体" w:hAnsi="黑体" w:cs="黑体" w:hint="eastAsia"/>
          <w:color w:val="000000"/>
          <w:kern w:val="0"/>
          <w:szCs w:val="20"/>
        </w:rPr>
      </w:pPr>
      <w:r>
        <w:rPr>
          <w:rFonts w:ascii="黑体" w:eastAsia="黑体" w:hAnsi="黑体" w:cs="黑体" w:hint="eastAsia"/>
          <w:color w:val="000000"/>
          <w:kern w:val="0"/>
          <w:szCs w:val="20"/>
        </w:rPr>
        <w:t>4.5.1 试料</w:t>
      </w:r>
    </w:p>
    <w:p w14:paraId="18AD2B33" w14:textId="77777777" w:rsidR="00D3671D" w:rsidRDefault="00000000">
      <w:pPr>
        <w:ind w:firstLineChars="200" w:firstLine="420"/>
        <w:rPr>
          <w:szCs w:val="21"/>
        </w:rPr>
      </w:pPr>
      <w:r>
        <w:rPr>
          <w:szCs w:val="21"/>
        </w:rPr>
        <w:t>按表</w:t>
      </w:r>
      <w:r>
        <w:rPr>
          <w:rFonts w:hint="eastAsia"/>
          <w:szCs w:val="21"/>
        </w:rPr>
        <w:t>2~</w:t>
      </w:r>
      <w:r>
        <w:rPr>
          <w:rFonts w:hint="eastAsia"/>
          <w:szCs w:val="21"/>
        </w:rPr>
        <w:t>表</w:t>
      </w:r>
      <w:r>
        <w:rPr>
          <w:rFonts w:hint="eastAsia"/>
          <w:szCs w:val="21"/>
        </w:rPr>
        <w:t>4</w:t>
      </w:r>
      <w:r>
        <w:rPr>
          <w:szCs w:val="21"/>
        </w:rPr>
        <w:t>称取</w:t>
      </w:r>
      <w:r>
        <w:rPr>
          <w:rFonts w:hint="eastAsia"/>
          <w:szCs w:val="21"/>
        </w:rPr>
        <w:t>样品（</w:t>
      </w:r>
      <w:r>
        <w:rPr>
          <w:rFonts w:hint="eastAsia"/>
          <w:szCs w:val="21"/>
        </w:rPr>
        <w:t>4.4</w:t>
      </w:r>
      <w:r>
        <w:rPr>
          <w:rFonts w:hint="eastAsia"/>
          <w:szCs w:val="21"/>
        </w:rPr>
        <w:t>）</w:t>
      </w:r>
      <w:r>
        <w:rPr>
          <w:szCs w:val="21"/>
        </w:rPr>
        <w:t>，精确至</w:t>
      </w:r>
      <w:r>
        <w:rPr>
          <w:szCs w:val="21"/>
        </w:rPr>
        <w:t>0.0001</w:t>
      </w:r>
      <w:r>
        <w:rPr>
          <w:rFonts w:hint="eastAsia"/>
          <w:szCs w:val="21"/>
        </w:rPr>
        <w:t xml:space="preserve"> </w:t>
      </w:r>
      <w:r>
        <w:rPr>
          <w:szCs w:val="21"/>
        </w:rPr>
        <w:t>g</w:t>
      </w:r>
      <w:r>
        <w:rPr>
          <w:rFonts w:hint="eastAsia"/>
          <w:szCs w:val="21"/>
        </w:rPr>
        <w:t>。</w:t>
      </w:r>
    </w:p>
    <w:p w14:paraId="465EF74E" w14:textId="77777777" w:rsidR="00D3671D" w:rsidRDefault="00000000">
      <w:pPr>
        <w:jc w:val="center"/>
        <w:rPr>
          <w:rFonts w:ascii="黑体" w:eastAsia="黑体" w:hAnsi="黑体" w:cs="黑体" w:hint="eastAsia"/>
          <w:szCs w:val="21"/>
        </w:rPr>
      </w:pPr>
      <w:bookmarkStart w:id="4" w:name="_Hlk194227632"/>
      <w:r>
        <w:rPr>
          <w:rFonts w:ascii="黑体" w:eastAsia="黑体" w:hAnsi="黑体" w:hint="eastAsia"/>
          <w:szCs w:val="21"/>
        </w:rPr>
        <w:t>表2 试料称取量/移取量</w:t>
      </w:r>
    </w:p>
    <w:tbl>
      <w:tblPr>
        <w:tblW w:w="4999"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43"/>
        <w:gridCol w:w="2060"/>
        <w:gridCol w:w="2060"/>
        <w:gridCol w:w="2060"/>
      </w:tblGrid>
      <w:tr w:rsidR="00D3671D" w14:paraId="135FBA12" w14:textId="77777777">
        <w:trPr>
          <w:trHeight w:val="510"/>
          <w:jc w:val="center"/>
        </w:trPr>
        <w:tc>
          <w:tcPr>
            <w:tcW w:w="1685" w:type="pct"/>
            <w:tcBorders>
              <w:top w:val="single" w:sz="12" w:space="0" w:color="auto"/>
              <w:bottom w:val="single" w:sz="12" w:space="0" w:color="auto"/>
            </w:tcBorders>
            <w:vAlign w:val="center"/>
          </w:tcPr>
          <w:p w14:paraId="44423285" w14:textId="77777777" w:rsidR="00D3671D" w:rsidRDefault="00000000">
            <w:pPr>
              <w:jc w:val="center"/>
              <w:rPr>
                <w:rFonts w:eastAsiaTheme="minorEastAsia"/>
                <w:color w:val="000000"/>
                <w:sz w:val="18"/>
                <w:szCs w:val="18"/>
              </w:rPr>
            </w:pPr>
            <w:bookmarkStart w:id="5" w:name="_Hlk194227619"/>
            <w:bookmarkEnd w:id="4"/>
            <w:r>
              <w:rPr>
                <w:rFonts w:eastAsiaTheme="minorEastAsia"/>
                <w:color w:val="000000"/>
                <w:sz w:val="18"/>
                <w:szCs w:val="18"/>
              </w:rPr>
              <w:t>氧化锂含量范围</w:t>
            </w:r>
          </w:p>
          <w:p w14:paraId="3A98E139" w14:textId="77777777" w:rsidR="00D3671D" w:rsidRDefault="00000000">
            <w:pPr>
              <w:jc w:val="center"/>
              <w:rPr>
                <w:rFonts w:eastAsiaTheme="minorEastAsia"/>
                <w:color w:val="000000"/>
                <w:sz w:val="18"/>
                <w:szCs w:val="18"/>
              </w:rPr>
            </w:pPr>
            <w:r>
              <w:rPr>
                <w:rFonts w:eastAsiaTheme="minorEastAsia"/>
                <w:color w:val="000000"/>
                <w:sz w:val="18"/>
                <w:szCs w:val="18"/>
              </w:rPr>
              <w:t>%</w:t>
            </w:r>
          </w:p>
        </w:tc>
        <w:tc>
          <w:tcPr>
            <w:tcW w:w="1105" w:type="pct"/>
            <w:tcBorders>
              <w:top w:val="single" w:sz="12" w:space="0" w:color="auto"/>
              <w:bottom w:val="single" w:sz="12" w:space="0" w:color="auto"/>
            </w:tcBorders>
            <w:vAlign w:val="center"/>
          </w:tcPr>
          <w:p w14:paraId="1605176F"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试料量</w:t>
            </w:r>
          </w:p>
          <w:p w14:paraId="5C60BAFD" w14:textId="77777777" w:rsidR="00D3671D" w:rsidRDefault="00000000">
            <w:pPr>
              <w:widowControl/>
              <w:jc w:val="center"/>
              <w:outlineLvl w:val="2"/>
              <w:rPr>
                <w:rFonts w:eastAsiaTheme="minorEastAsia"/>
                <w:kern w:val="0"/>
                <w:sz w:val="18"/>
                <w:szCs w:val="18"/>
              </w:rPr>
            </w:pPr>
            <w:r>
              <w:rPr>
                <w:rFonts w:eastAsiaTheme="minorEastAsia"/>
                <w:color w:val="000000"/>
                <w:kern w:val="0"/>
                <w:sz w:val="18"/>
                <w:szCs w:val="18"/>
              </w:rPr>
              <w:t>g</w:t>
            </w:r>
          </w:p>
        </w:tc>
        <w:tc>
          <w:tcPr>
            <w:tcW w:w="1105" w:type="pct"/>
            <w:tcBorders>
              <w:top w:val="single" w:sz="12" w:space="0" w:color="auto"/>
              <w:bottom w:val="single" w:sz="12" w:space="0" w:color="auto"/>
            </w:tcBorders>
            <w:vAlign w:val="center"/>
          </w:tcPr>
          <w:p w14:paraId="05F2688F"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定容体积</w:t>
            </w:r>
          </w:p>
          <w:p w14:paraId="3FA1F7F6" w14:textId="77777777" w:rsidR="00D3671D" w:rsidRDefault="00000000">
            <w:pPr>
              <w:widowControl/>
              <w:jc w:val="center"/>
              <w:outlineLvl w:val="2"/>
              <w:rPr>
                <w:rFonts w:eastAsiaTheme="minorEastAsia"/>
                <w:color w:val="000000"/>
                <w:kern w:val="0"/>
                <w:sz w:val="18"/>
                <w:szCs w:val="18"/>
              </w:rPr>
            </w:pPr>
            <w:r>
              <w:rPr>
                <w:rFonts w:eastAsiaTheme="minorEastAsia"/>
                <w:kern w:val="0"/>
                <w:sz w:val="18"/>
                <w:szCs w:val="18"/>
              </w:rPr>
              <w:t>mL</w:t>
            </w:r>
          </w:p>
        </w:tc>
        <w:tc>
          <w:tcPr>
            <w:tcW w:w="1105" w:type="pct"/>
            <w:tcBorders>
              <w:top w:val="single" w:sz="12" w:space="0" w:color="auto"/>
              <w:bottom w:val="single" w:sz="12" w:space="0" w:color="auto"/>
            </w:tcBorders>
            <w:vAlign w:val="center"/>
          </w:tcPr>
          <w:p w14:paraId="43B2732E"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移取体积</w:t>
            </w:r>
          </w:p>
          <w:p w14:paraId="2FF98B3F" w14:textId="77777777" w:rsidR="00D3671D" w:rsidRDefault="00000000">
            <w:pPr>
              <w:widowControl/>
              <w:jc w:val="center"/>
              <w:outlineLvl w:val="2"/>
              <w:rPr>
                <w:rFonts w:eastAsiaTheme="minorEastAsia"/>
                <w:color w:val="000000"/>
                <w:kern w:val="0"/>
                <w:sz w:val="18"/>
                <w:szCs w:val="18"/>
              </w:rPr>
            </w:pPr>
            <w:r>
              <w:rPr>
                <w:rFonts w:eastAsiaTheme="minorEastAsia"/>
                <w:kern w:val="0"/>
                <w:sz w:val="18"/>
                <w:szCs w:val="18"/>
              </w:rPr>
              <w:t>mL</w:t>
            </w:r>
          </w:p>
        </w:tc>
      </w:tr>
      <w:tr w:rsidR="00D3671D" w14:paraId="601DAEC1" w14:textId="77777777">
        <w:trPr>
          <w:trHeight w:val="340"/>
          <w:jc w:val="center"/>
        </w:trPr>
        <w:tc>
          <w:tcPr>
            <w:tcW w:w="1685" w:type="pct"/>
            <w:tcBorders>
              <w:top w:val="single" w:sz="12" w:space="0" w:color="auto"/>
            </w:tcBorders>
            <w:vAlign w:val="center"/>
          </w:tcPr>
          <w:p w14:paraId="5A71F145" w14:textId="77777777" w:rsidR="00D3671D" w:rsidRDefault="00000000">
            <w:pPr>
              <w:jc w:val="center"/>
              <w:rPr>
                <w:rFonts w:eastAsiaTheme="minorEastAsia"/>
                <w:kern w:val="0"/>
                <w:sz w:val="18"/>
                <w:szCs w:val="18"/>
              </w:rPr>
            </w:pPr>
            <w:r>
              <w:rPr>
                <w:rFonts w:eastAsiaTheme="minorEastAsia"/>
                <w:sz w:val="18"/>
                <w:szCs w:val="18"/>
              </w:rPr>
              <w:t>0.</w:t>
            </w:r>
            <w:r>
              <w:rPr>
                <w:rFonts w:eastAsiaTheme="minorEastAsia" w:hint="eastAsia"/>
                <w:sz w:val="18"/>
                <w:szCs w:val="18"/>
              </w:rPr>
              <w:t>1</w:t>
            </w:r>
            <w:r>
              <w:rPr>
                <w:rFonts w:eastAsiaTheme="minorEastAsia"/>
                <w:sz w:val="18"/>
                <w:szCs w:val="18"/>
              </w:rPr>
              <w:t>0</w:t>
            </w:r>
            <w:r>
              <w:rPr>
                <w:rFonts w:eastAsiaTheme="minorEastAsia"/>
                <w:kern w:val="0"/>
                <w:sz w:val="18"/>
                <w:szCs w:val="18"/>
              </w:rPr>
              <w:t>～</w:t>
            </w:r>
            <w:r>
              <w:rPr>
                <w:rFonts w:eastAsiaTheme="minorEastAsia"/>
                <w:kern w:val="0"/>
                <w:sz w:val="18"/>
                <w:szCs w:val="18"/>
              </w:rPr>
              <w:t>1.50</w:t>
            </w:r>
          </w:p>
        </w:tc>
        <w:tc>
          <w:tcPr>
            <w:tcW w:w="1105" w:type="pct"/>
            <w:tcBorders>
              <w:top w:val="single" w:sz="12" w:space="0" w:color="auto"/>
            </w:tcBorders>
            <w:vAlign w:val="center"/>
          </w:tcPr>
          <w:p w14:paraId="6041CEC3"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0.20</w:t>
            </w:r>
          </w:p>
        </w:tc>
        <w:tc>
          <w:tcPr>
            <w:tcW w:w="1105" w:type="pct"/>
            <w:tcBorders>
              <w:top w:val="single" w:sz="12" w:space="0" w:color="auto"/>
            </w:tcBorders>
            <w:vAlign w:val="center"/>
          </w:tcPr>
          <w:p w14:paraId="57A601DB"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100</w:t>
            </w:r>
          </w:p>
        </w:tc>
        <w:tc>
          <w:tcPr>
            <w:tcW w:w="1105" w:type="pct"/>
            <w:tcBorders>
              <w:top w:val="single" w:sz="12" w:space="0" w:color="auto"/>
            </w:tcBorders>
            <w:vAlign w:val="center"/>
          </w:tcPr>
          <w:p w14:paraId="16A2016F"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5.00</w:t>
            </w:r>
          </w:p>
        </w:tc>
      </w:tr>
      <w:tr w:rsidR="00D3671D" w14:paraId="653355BB" w14:textId="77777777">
        <w:trPr>
          <w:trHeight w:val="340"/>
          <w:jc w:val="center"/>
        </w:trPr>
        <w:tc>
          <w:tcPr>
            <w:tcW w:w="1685" w:type="pct"/>
            <w:vAlign w:val="center"/>
          </w:tcPr>
          <w:p w14:paraId="6DC5FB20"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&gt;1.50</w:t>
            </w:r>
            <w:r>
              <w:rPr>
                <w:rFonts w:eastAsiaTheme="minorEastAsia"/>
                <w:kern w:val="0"/>
                <w:sz w:val="18"/>
                <w:szCs w:val="18"/>
              </w:rPr>
              <w:t>～</w:t>
            </w:r>
            <w:r>
              <w:rPr>
                <w:rFonts w:eastAsiaTheme="minorEastAsia" w:hint="eastAsia"/>
                <w:kern w:val="0"/>
                <w:sz w:val="18"/>
                <w:szCs w:val="18"/>
              </w:rPr>
              <w:t>3</w:t>
            </w:r>
            <w:r>
              <w:rPr>
                <w:rFonts w:eastAsiaTheme="minorEastAsia"/>
                <w:kern w:val="0"/>
                <w:sz w:val="18"/>
                <w:szCs w:val="18"/>
              </w:rPr>
              <w:t>.00</w:t>
            </w:r>
          </w:p>
        </w:tc>
        <w:tc>
          <w:tcPr>
            <w:tcW w:w="1105" w:type="pct"/>
            <w:vAlign w:val="center"/>
          </w:tcPr>
          <w:p w14:paraId="5F3FF2BC"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0.20</w:t>
            </w:r>
          </w:p>
        </w:tc>
        <w:tc>
          <w:tcPr>
            <w:tcW w:w="1105" w:type="pct"/>
            <w:vAlign w:val="center"/>
          </w:tcPr>
          <w:p w14:paraId="334FF6BB"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100</w:t>
            </w:r>
          </w:p>
        </w:tc>
        <w:tc>
          <w:tcPr>
            <w:tcW w:w="1105" w:type="pct"/>
            <w:vAlign w:val="center"/>
          </w:tcPr>
          <w:p w14:paraId="1DB93502" w14:textId="77777777" w:rsidR="00D3671D" w:rsidRDefault="00000000">
            <w:pPr>
              <w:widowControl/>
              <w:jc w:val="center"/>
              <w:outlineLvl w:val="2"/>
              <w:rPr>
                <w:rFonts w:eastAsiaTheme="minorEastAsia"/>
                <w:kern w:val="0"/>
                <w:sz w:val="18"/>
                <w:szCs w:val="18"/>
              </w:rPr>
            </w:pPr>
            <w:r>
              <w:rPr>
                <w:rFonts w:eastAsiaTheme="minorEastAsia"/>
                <w:kern w:val="0"/>
                <w:sz w:val="18"/>
                <w:szCs w:val="18"/>
              </w:rPr>
              <w:t>2.00</w:t>
            </w:r>
          </w:p>
        </w:tc>
      </w:tr>
      <w:bookmarkEnd w:id="5"/>
    </w:tbl>
    <w:p w14:paraId="7D6CD620" w14:textId="77777777" w:rsidR="00D3671D" w:rsidRDefault="00D3671D">
      <w:pPr>
        <w:jc w:val="center"/>
        <w:rPr>
          <w:rFonts w:ascii="黑体" w:eastAsia="黑体" w:hAnsi="黑体" w:hint="eastAsia"/>
          <w:sz w:val="18"/>
          <w:szCs w:val="18"/>
        </w:rPr>
      </w:pPr>
    </w:p>
    <w:p w14:paraId="535F78BE" w14:textId="77777777" w:rsidR="00D3671D" w:rsidRDefault="00000000">
      <w:pPr>
        <w:jc w:val="center"/>
        <w:rPr>
          <w:rFonts w:ascii="黑体" w:eastAsia="黑体" w:hAnsi="黑体" w:cs="黑体" w:hint="eastAsia"/>
          <w:szCs w:val="21"/>
        </w:rPr>
      </w:pPr>
      <w:r>
        <w:rPr>
          <w:rFonts w:ascii="黑体" w:eastAsia="黑体" w:hAnsi="黑体" w:hint="eastAsia"/>
          <w:szCs w:val="21"/>
        </w:rPr>
        <w:t>表3 试料称取量/移取量</w:t>
      </w:r>
    </w:p>
    <w:tbl>
      <w:tblPr>
        <w:tblW w:w="4999"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43"/>
        <w:gridCol w:w="2060"/>
        <w:gridCol w:w="2060"/>
        <w:gridCol w:w="2060"/>
      </w:tblGrid>
      <w:tr w:rsidR="00D3671D" w14:paraId="45514A98" w14:textId="77777777">
        <w:trPr>
          <w:trHeight w:val="510"/>
          <w:jc w:val="center"/>
        </w:trPr>
        <w:tc>
          <w:tcPr>
            <w:tcW w:w="1685" w:type="pct"/>
            <w:tcBorders>
              <w:top w:val="single" w:sz="12" w:space="0" w:color="auto"/>
              <w:bottom w:val="single" w:sz="12" w:space="0" w:color="auto"/>
            </w:tcBorders>
            <w:vAlign w:val="center"/>
          </w:tcPr>
          <w:p w14:paraId="10A7F940" w14:textId="77777777" w:rsidR="00D3671D" w:rsidRDefault="00000000">
            <w:pPr>
              <w:jc w:val="center"/>
              <w:rPr>
                <w:rFonts w:eastAsiaTheme="minorEastAsia"/>
                <w:color w:val="000000"/>
                <w:sz w:val="18"/>
                <w:szCs w:val="18"/>
              </w:rPr>
            </w:pPr>
            <w:r>
              <w:rPr>
                <w:rFonts w:eastAsiaTheme="minorEastAsia"/>
                <w:color w:val="000000"/>
                <w:sz w:val="18"/>
                <w:szCs w:val="18"/>
              </w:rPr>
              <w:t>氧化</w:t>
            </w:r>
            <w:r>
              <w:rPr>
                <w:rFonts w:eastAsiaTheme="minorEastAsia" w:hint="eastAsia"/>
                <w:color w:val="000000"/>
                <w:sz w:val="18"/>
                <w:szCs w:val="18"/>
              </w:rPr>
              <w:t>钠</w:t>
            </w:r>
            <w:r>
              <w:rPr>
                <w:rFonts w:eastAsiaTheme="minorEastAsia"/>
                <w:color w:val="000000"/>
                <w:sz w:val="18"/>
                <w:szCs w:val="18"/>
              </w:rPr>
              <w:t>含量范围</w:t>
            </w:r>
          </w:p>
          <w:p w14:paraId="1711D921" w14:textId="77777777" w:rsidR="00D3671D" w:rsidRDefault="00000000">
            <w:pPr>
              <w:jc w:val="center"/>
              <w:rPr>
                <w:rFonts w:eastAsiaTheme="minorEastAsia"/>
                <w:color w:val="000000"/>
                <w:sz w:val="18"/>
                <w:szCs w:val="18"/>
              </w:rPr>
            </w:pPr>
            <w:r>
              <w:rPr>
                <w:rFonts w:eastAsiaTheme="minorEastAsia"/>
                <w:color w:val="000000"/>
                <w:sz w:val="18"/>
                <w:szCs w:val="18"/>
              </w:rPr>
              <w:t>%</w:t>
            </w:r>
          </w:p>
        </w:tc>
        <w:tc>
          <w:tcPr>
            <w:tcW w:w="1105" w:type="pct"/>
            <w:tcBorders>
              <w:top w:val="single" w:sz="12" w:space="0" w:color="auto"/>
              <w:bottom w:val="single" w:sz="12" w:space="0" w:color="auto"/>
            </w:tcBorders>
            <w:vAlign w:val="center"/>
          </w:tcPr>
          <w:p w14:paraId="22C38867"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试料量</w:t>
            </w:r>
          </w:p>
          <w:p w14:paraId="4254A0D9" w14:textId="77777777" w:rsidR="00D3671D" w:rsidRDefault="00000000">
            <w:pPr>
              <w:widowControl/>
              <w:jc w:val="center"/>
              <w:outlineLvl w:val="2"/>
              <w:rPr>
                <w:rFonts w:eastAsiaTheme="minorEastAsia"/>
                <w:kern w:val="0"/>
                <w:sz w:val="18"/>
                <w:szCs w:val="18"/>
              </w:rPr>
            </w:pPr>
            <w:r>
              <w:rPr>
                <w:rFonts w:eastAsiaTheme="minorEastAsia"/>
                <w:color w:val="000000"/>
                <w:kern w:val="0"/>
                <w:sz w:val="18"/>
                <w:szCs w:val="18"/>
              </w:rPr>
              <w:t>g</w:t>
            </w:r>
          </w:p>
        </w:tc>
        <w:tc>
          <w:tcPr>
            <w:tcW w:w="1105" w:type="pct"/>
            <w:tcBorders>
              <w:top w:val="single" w:sz="12" w:space="0" w:color="auto"/>
              <w:bottom w:val="single" w:sz="12" w:space="0" w:color="auto"/>
            </w:tcBorders>
            <w:vAlign w:val="center"/>
          </w:tcPr>
          <w:p w14:paraId="43AB7EF9"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定容体积</w:t>
            </w:r>
          </w:p>
          <w:p w14:paraId="2532DDA4" w14:textId="77777777" w:rsidR="00D3671D" w:rsidRDefault="00000000">
            <w:pPr>
              <w:widowControl/>
              <w:jc w:val="center"/>
              <w:outlineLvl w:val="2"/>
              <w:rPr>
                <w:rFonts w:eastAsiaTheme="minorEastAsia"/>
                <w:color w:val="000000"/>
                <w:kern w:val="0"/>
                <w:sz w:val="18"/>
                <w:szCs w:val="18"/>
              </w:rPr>
            </w:pPr>
            <w:r>
              <w:rPr>
                <w:rFonts w:eastAsiaTheme="minorEastAsia"/>
                <w:kern w:val="0"/>
                <w:sz w:val="18"/>
                <w:szCs w:val="18"/>
              </w:rPr>
              <w:t>mL</w:t>
            </w:r>
          </w:p>
        </w:tc>
        <w:tc>
          <w:tcPr>
            <w:tcW w:w="1105" w:type="pct"/>
            <w:tcBorders>
              <w:top w:val="single" w:sz="12" w:space="0" w:color="auto"/>
              <w:bottom w:val="single" w:sz="12" w:space="0" w:color="auto"/>
            </w:tcBorders>
            <w:vAlign w:val="center"/>
          </w:tcPr>
          <w:p w14:paraId="2B6DA57C"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移取体积</w:t>
            </w:r>
          </w:p>
          <w:p w14:paraId="287255C6" w14:textId="77777777" w:rsidR="00D3671D" w:rsidRDefault="00000000">
            <w:pPr>
              <w:widowControl/>
              <w:jc w:val="center"/>
              <w:outlineLvl w:val="2"/>
              <w:rPr>
                <w:rFonts w:eastAsiaTheme="minorEastAsia"/>
                <w:color w:val="000000"/>
                <w:kern w:val="0"/>
                <w:sz w:val="18"/>
                <w:szCs w:val="18"/>
              </w:rPr>
            </w:pPr>
            <w:r>
              <w:rPr>
                <w:rFonts w:eastAsiaTheme="minorEastAsia"/>
                <w:kern w:val="0"/>
                <w:sz w:val="18"/>
                <w:szCs w:val="18"/>
              </w:rPr>
              <w:t>mL</w:t>
            </w:r>
          </w:p>
        </w:tc>
      </w:tr>
      <w:tr w:rsidR="00D3671D" w14:paraId="59E48090" w14:textId="77777777">
        <w:trPr>
          <w:trHeight w:val="340"/>
          <w:jc w:val="center"/>
        </w:trPr>
        <w:tc>
          <w:tcPr>
            <w:tcW w:w="1685" w:type="pct"/>
            <w:tcBorders>
              <w:top w:val="single" w:sz="12" w:space="0" w:color="auto"/>
            </w:tcBorders>
            <w:vAlign w:val="center"/>
          </w:tcPr>
          <w:p w14:paraId="5AA795DD" w14:textId="77777777" w:rsidR="00D3671D" w:rsidRDefault="00000000">
            <w:pPr>
              <w:jc w:val="center"/>
              <w:rPr>
                <w:rFonts w:eastAsiaTheme="minorEastAsia"/>
                <w:kern w:val="0"/>
                <w:sz w:val="18"/>
                <w:szCs w:val="18"/>
              </w:rPr>
            </w:pPr>
            <w:r>
              <w:rPr>
                <w:rFonts w:hint="eastAsia"/>
                <w:sz w:val="18"/>
                <w:szCs w:val="18"/>
              </w:rPr>
              <w:t>0.50</w:t>
            </w:r>
            <w:r>
              <w:rPr>
                <w:sz w:val="18"/>
                <w:szCs w:val="18"/>
              </w:rPr>
              <w:t>～</w:t>
            </w:r>
            <w:r>
              <w:rPr>
                <w:rFonts w:hint="eastAsia"/>
                <w:sz w:val="18"/>
                <w:szCs w:val="18"/>
              </w:rPr>
              <w:t>1.5</w:t>
            </w:r>
            <w:r>
              <w:rPr>
                <w:sz w:val="18"/>
                <w:szCs w:val="18"/>
              </w:rPr>
              <w:t>0</w:t>
            </w:r>
          </w:p>
        </w:tc>
        <w:tc>
          <w:tcPr>
            <w:tcW w:w="1105" w:type="pct"/>
            <w:tcBorders>
              <w:top w:val="single" w:sz="12" w:space="0" w:color="auto"/>
            </w:tcBorders>
            <w:vAlign w:val="center"/>
          </w:tcPr>
          <w:p w14:paraId="6A2D27A8" w14:textId="77777777" w:rsidR="00D3671D" w:rsidRDefault="00000000">
            <w:pPr>
              <w:widowControl/>
              <w:jc w:val="center"/>
              <w:outlineLvl w:val="2"/>
              <w:rPr>
                <w:rFonts w:eastAsiaTheme="minorEastAsia"/>
                <w:kern w:val="0"/>
                <w:sz w:val="18"/>
                <w:szCs w:val="18"/>
              </w:rPr>
            </w:pPr>
            <w:r>
              <w:rPr>
                <w:sz w:val="18"/>
                <w:szCs w:val="18"/>
              </w:rPr>
              <w:t>0.20</w:t>
            </w:r>
          </w:p>
        </w:tc>
        <w:tc>
          <w:tcPr>
            <w:tcW w:w="1105" w:type="pct"/>
            <w:tcBorders>
              <w:top w:val="single" w:sz="12" w:space="0" w:color="auto"/>
            </w:tcBorders>
            <w:vAlign w:val="center"/>
          </w:tcPr>
          <w:p w14:paraId="61575935" w14:textId="77777777" w:rsidR="00D3671D" w:rsidRDefault="00000000">
            <w:pPr>
              <w:widowControl/>
              <w:jc w:val="center"/>
              <w:outlineLvl w:val="2"/>
              <w:rPr>
                <w:rFonts w:eastAsiaTheme="minorEastAsia"/>
                <w:kern w:val="0"/>
                <w:sz w:val="18"/>
                <w:szCs w:val="18"/>
              </w:rPr>
            </w:pPr>
            <w:r>
              <w:rPr>
                <w:sz w:val="18"/>
                <w:szCs w:val="18"/>
              </w:rPr>
              <w:t>100</w:t>
            </w:r>
          </w:p>
        </w:tc>
        <w:tc>
          <w:tcPr>
            <w:tcW w:w="1105" w:type="pct"/>
            <w:tcBorders>
              <w:top w:val="single" w:sz="12" w:space="0" w:color="auto"/>
            </w:tcBorders>
            <w:vAlign w:val="center"/>
          </w:tcPr>
          <w:p w14:paraId="6F0625C9" w14:textId="77777777" w:rsidR="00D3671D" w:rsidRDefault="00000000">
            <w:pPr>
              <w:widowControl/>
              <w:jc w:val="center"/>
              <w:outlineLvl w:val="2"/>
              <w:rPr>
                <w:rFonts w:eastAsiaTheme="minorEastAsia"/>
                <w:kern w:val="0"/>
                <w:sz w:val="18"/>
                <w:szCs w:val="18"/>
              </w:rPr>
            </w:pPr>
            <w:r>
              <w:rPr>
                <w:rFonts w:hint="eastAsia"/>
                <w:sz w:val="18"/>
                <w:szCs w:val="18"/>
              </w:rPr>
              <w:t>2</w:t>
            </w:r>
            <w:r>
              <w:rPr>
                <w:sz w:val="18"/>
                <w:szCs w:val="18"/>
              </w:rPr>
              <w:t>.00</w:t>
            </w:r>
          </w:p>
        </w:tc>
      </w:tr>
      <w:tr w:rsidR="00D3671D" w14:paraId="61626510" w14:textId="77777777">
        <w:trPr>
          <w:trHeight w:val="340"/>
          <w:jc w:val="center"/>
        </w:trPr>
        <w:tc>
          <w:tcPr>
            <w:tcW w:w="1685" w:type="pct"/>
            <w:vAlign w:val="center"/>
          </w:tcPr>
          <w:p w14:paraId="2E24E78F" w14:textId="77777777" w:rsidR="00D3671D" w:rsidRDefault="00000000">
            <w:pPr>
              <w:jc w:val="center"/>
              <w:rPr>
                <w:rFonts w:eastAsiaTheme="minorEastAsia"/>
                <w:sz w:val="18"/>
                <w:szCs w:val="18"/>
              </w:rPr>
            </w:pPr>
            <w:r>
              <w:rPr>
                <w:rFonts w:hint="eastAsia"/>
                <w:sz w:val="18"/>
                <w:szCs w:val="18"/>
              </w:rPr>
              <w:t>&gt;1.50~3.00</w:t>
            </w:r>
          </w:p>
        </w:tc>
        <w:tc>
          <w:tcPr>
            <w:tcW w:w="1105" w:type="pct"/>
            <w:vAlign w:val="center"/>
          </w:tcPr>
          <w:p w14:paraId="58D42B38" w14:textId="77777777" w:rsidR="00D3671D" w:rsidRDefault="00000000">
            <w:pPr>
              <w:widowControl/>
              <w:jc w:val="center"/>
              <w:outlineLvl w:val="2"/>
              <w:rPr>
                <w:rFonts w:eastAsiaTheme="minorEastAsia"/>
                <w:kern w:val="0"/>
                <w:sz w:val="18"/>
                <w:szCs w:val="18"/>
              </w:rPr>
            </w:pPr>
            <w:r>
              <w:rPr>
                <w:sz w:val="18"/>
                <w:szCs w:val="18"/>
              </w:rPr>
              <w:t>0.20</w:t>
            </w:r>
          </w:p>
        </w:tc>
        <w:tc>
          <w:tcPr>
            <w:tcW w:w="1105" w:type="pct"/>
            <w:vAlign w:val="center"/>
          </w:tcPr>
          <w:p w14:paraId="5E8AEE1D" w14:textId="77777777" w:rsidR="00D3671D" w:rsidRDefault="00000000">
            <w:pPr>
              <w:widowControl/>
              <w:jc w:val="center"/>
              <w:outlineLvl w:val="2"/>
              <w:rPr>
                <w:rFonts w:eastAsiaTheme="minorEastAsia"/>
                <w:kern w:val="0"/>
                <w:sz w:val="18"/>
                <w:szCs w:val="18"/>
              </w:rPr>
            </w:pPr>
            <w:r>
              <w:rPr>
                <w:sz w:val="18"/>
                <w:szCs w:val="18"/>
              </w:rPr>
              <w:t>100</w:t>
            </w:r>
          </w:p>
        </w:tc>
        <w:tc>
          <w:tcPr>
            <w:tcW w:w="1105" w:type="pct"/>
            <w:vAlign w:val="center"/>
          </w:tcPr>
          <w:p w14:paraId="12DDC886" w14:textId="77777777" w:rsidR="00D3671D" w:rsidRDefault="00000000">
            <w:pPr>
              <w:widowControl/>
              <w:jc w:val="center"/>
              <w:outlineLvl w:val="2"/>
              <w:rPr>
                <w:rFonts w:eastAsiaTheme="minorEastAsia"/>
                <w:kern w:val="0"/>
                <w:sz w:val="18"/>
                <w:szCs w:val="18"/>
              </w:rPr>
            </w:pPr>
            <w:r>
              <w:rPr>
                <w:rFonts w:hint="eastAsia"/>
                <w:sz w:val="18"/>
                <w:szCs w:val="18"/>
              </w:rPr>
              <w:t>1.00</w:t>
            </w:r>
          </w:p>
        </w:tc>
      </w:tr>
      <w:tr w:rsidR="00D3671D" w14:paraId="57EC7BE2" w14:textId="77777777">
        <w:trPr>
          <w:trHeight w:val="340"/>
          <w:jc w:val="center"/>
        </w:trPr>
        <w:tc>
          <w:tcPr>
            <w:tcW w:w="1685" w:type="pct"/>
            <w:vAlign w:val="center"/>
          </w:tcPr>
          <w:p w14:paraId="16CC1359" w14:textId="77777777" w:rsidR="00D3671D" w:rsidRDefault="00000000">
            <w:pPr>
              <w:widowControl/>
              <w:jc w:val="center"/>
              <w:outlineLvl w:val="2"/>
              <w:rPr>
                <w:rFonts w:eastAsiaTheme="minorEastAsia"/>
                <w:kern w:val="0"/>
                <w:sz w:val="18"/>
                <w:szCs w:val="18"/>
              </w:rPr>
            </w:pPr>
            <w:r>
              <w:rPr>
                <w:rFonts w:hint="eastAsia"/>
                <w:sz w:val="18"/>
                <w:szCs w:val="18"/>
              </w:rPr>
              <w:t>&gt;3.00~5.00</w:t>
            </w:r>
          </w:p>
        </w:tc>
        <w:tc>
          <w:tcPr>
            <w:tcW w:w="1105" w:type="pct"/>
            <w:vAlign w:val="center"/>
          </w:tcPr>
          <w:p w14:paraId="2E0EEC77" w14:textId="77777777" w:rsidR="00D3671D" w:rsidRDefault="00000000">
            <w:pPr>
              <w:widowControl/>
              <w:jc w:val="center"/>
              <w:outlineLvl w:val="2"/>
              <w:rPr>
                <w:rFonts w:eastAsiaTheme="minorEastAsia"/>
                <w:kern w:val="0"/>
                <w:sz w:val="18"/>
                <w:szCs w:val="18"/>
              </w:rPr>
            </w:pPr>
            <w:r>
              <w:rPr>
                <w:sz w:val="18"/>
                <w:szCs w:val="18"/>
              </w:rPr>
              <w:t>0.20</w:t>
            </w:r>
          </w:p>
        </w:tc>
        <w:tc>
          <w:tcPr>
            <w:tcW w:w="1105" w:type="pct"/>
            <w:vAlign w:val="center"/>
          </w:tcPr>
          <w:p w14:paraId="0D924E60" w14:textId="77777777" w:rsidR="00D3671D" w:rsidRDefault="00000000">
            <w:pPr>
              <w:widowControl/>
              <w:jc w:val="center"/>
              <w:outlineLvl w:val="2"/>
              <w:rPr>
                <w:rFonts w:eastAsiaTheme="minorEastAsia"/>
                <w:kern w:val="0"/>
                <w:sz w:val="18"/>
                <w:szCs w:val="18"/>
              </w:rPr>
            </w:pPr>
            <w:r>
              <w:rPr>
                <w:rFonts w:hint="eastAsia"/>
                <w:sz w:val="18"/>
                <w:szCs w:val="18"/>
              </w:rPr>
              <w:t>2</w:t>
            </w:r>
            <w:r>
              <w:rPr>
                <w:sz w:val="18"/>
                <w:szCs w:val="18"/>
              </w:rPr>
              <w:t>00</w:t>
            </w:r>
          </w:p>
        </w:tc>
        <w:tc>
          <w:tcPr>
            <w:tcW w:w="1105" w:type="pct"/>
            <w:vAlign w:val="center"/>
          </w:tcPr>
          <w:p w14:paraId="40D574BE" w14:textId="77777777" w:rsidR="00D3671D" w:rsidRDefault="00000000">
            <w:pPr>
              <w:widowControl/>
              <w:jc w:val="center"/>
              <w:outlineLvl w:val="2"/>
              <w:rPr>
                <w:rFonts w:eastAsiaTheme="minorEastAsia"/>
                <w:kern w:val="0"/>
                <w:sz w:val="18"/>
                <w:szCs w:val="18"/>
              </w:rPr>
            </w:pPr>
            <w:r>
              <w:rPr>
                <w:rFonts w:hint="eastAsia"/>
                <w:sz w:val="18"/>
                <w:szCs w:val="18"/>
              </w:rPr>
              <w:t>1.00</w:t>
            </w:r>
          </w:p>
        </w:tc>
      </w:tr>
    </w:tbl>
    <w:p w14:paraId="2659654B" w14:textId="77777777" w:rsidR="00D3671D" w:rsidRDefault="00D3671D">
      <w:pPr>
        <w:jc w:val="center"/>
        <w:rPr>
          <w:rFonts w:ascii="黑体" w:eastAsia="黑体" w:hAnsi="黑体" w:hint="eastAsia"/>
          <w:sz w:val="18"/>
          <w:szCs w:val="18"/>
        </w:rPr>
      </w:pPr>
    </w:p>
    <w:p w14:paraId="4E8FC011" w14:textId="77777777" w:rsidR="00D3671D" w:rsidRDefault="00000000">
      <w:pPr>
        <w:jc w:val="center"/>
        <w:rPr>
          <w:rFonts w:ascii="黑体" w:eastAsia="黑体" w:hAnsi="黑体" w:cs="黑体" w:hint="eastAsia"/>
          <w:szCs w:val="21"/>
        </w:rPr>
      </w:pPr>
      <w:r>
        <w:rPr>
          <w:rFonts w:ascii="黑体" w:eastAsia="黑体" w:hAnsi="黑体" w:hint="eastAsia"/>
          <w:szCs w:val="21"/>
        </w:rPr>
        <w:t>表4 试料称取量/移取量</w:t>
      </w:r>
    </w:p>
    <w:tbl>
      <w:tblPr>
        <w:tblW w:w="4999"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43"/>
        <w:gridCol w:w="2060"/>
        <w:gridCol w:w="2060"/>
        <w:gridCol w:w="2060"/>
      </w:tblGrid>
      <w:tr w:rsidR="00D3671D" w14:paraId="7529710F" w14:textId="77777777">
        <w:trPr>
          <w:trHeight w:val="510"/>
          <w:jc w:val="center"/>
        </w:trPr>
        <w:tc>
          <w:tcPr>
            <w:tcW w:w="1685" w:type="pct"/>
            <w:tcBorders>
              <w:top w:val="single" w:sz="12" w:space="0" w:color="auto"/>
              <w:bottom w:val="single" w:sz="12" w:space="0" w:color="auto"/>
            </w:tcBorders>
            <w:vAlign w:val="center"/>
          </w:tcPr>
          <w:p w14:paraId="7BC83380" w14:textId="77777777" w:rsidR="00D3671D" w:rsidRDefault="00000000">
            <w:pPr>
              <w:jc w:val="center"/>
              <w:rPr>
                <w:rFonts w:eastAsiaTheme="minorEastAsia"/>
                <w:color w:val="000000"/>
                <w:sz w:val="18"/>
                <w:szCs w:val="18"/>
              </w:rPr>
            </w:pPr>
            <w:r>
              <w:rPr>
                <w:rFonts w:eastAsiaTheme="minorEastAsia"/>
                <w:color w:val="000000"/>
                <w:sz w:val="18"/>
                <w:szCs w:val="18"/>
              </w:rPr>
              <w:lastRenderedPageBreak/>
              <w:t>氧化</w:t>
            </w:r>
            <w:r>
              <w:rPr>
                <w:rFonts w:eastAsiaTheme="minorEastAsia" w:hint="eastAsia"/>
                <w:color w:val="000000"/>
                <w:sz w:val="18"/>
                <w:szCs w:val="18"/>
              </w:rPr>
              <w:t>锌</w:t>
            </w:r>
            <w:r>
              <w:rPr>
                <w:rFonts w:eastAsiaTheme="minorEastAsia"/>
                <w:color w:val="000000"/>
                <w:sz w:val="18"/>
                <w:szCs w:val="18"/>
              </w:rPr>
              <w:t>含量范围</w:t>
            </w:r>
          </w:p>
          <w:p w14:paraId="4A6CA1D9" w14:textId="77777777" w:rsidR="00D3671D" w:rsidRDefault="00000000">
            <w:pPr>
              <w:jc w:val="center"/>
              <w:rPr>
                <w:rFonts w:eastAsiaTheme="minorEastAsia"/>
                <w:color w:val="000000"/>
                <w:sz w:val="18"/>
                <w:szCs w:val="18"/>
              </w:rPr>
            </w:pPr>
            <w:r>
              <w:rPr>
                <w:rFonts w:eastAsiaTheme="minorEastAsia"/>
                <w:color w:val="000000"/>
                <w:sz w:val="18"/>
                <w:szCs w:val="18"/>
              </w:rPr>
              <w:t>%</w:t>
            </w:r>
          </w:p>
        </w:tc>
        <w:tc>
          <w:tcPr>
            <w:tcW w:w="1105" w:type="pct"/>
            <w:tcBorders>
              <w:top w:val="single" w:sz="12" w:space="0" w:color="auto"/>
              <w:bottom w:val="single" w:sz="12" w:space="0" w:color="auto"/>
            </w:tcBorders>
            <w:vAlign w:val="center"/>
          </w:tcPr>
          <w:p w14:paraId="4489CE7C"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试料量</w:t>
            </w:r>
          </w:p>
          <w:p w14:paraId="75C33DEA" w14:textId="77777777" w:rsidR="00D3671D" w:rsidRDefault="00000000">
            <w:pPr>
              <w:widowControl/>
              <w:jc w:val="center"/>
              <w:outlineLvl w:val="2"/>
              <w:rPr>
                <w:rFonts w:eastAsiaTheme="minorEastAsia"/>
                <w:kern w:val="0"/>
                <w:sz w:val="18"/>
                <w:szCs w:val="18"/>
              </w:rPr>
            </w:pPr>
            <w:r>
              <w:rPr>
                <w:rFonts w:eastAsiaTheme="minorEastAsia"/>
                <w:color w:val="000000"/>
                <w:kern w:val="0"/>
                <w:sz w:val="18"/>
                <w:szCs w:val="18"/>
              </w:rPr>
              <w:t>g</w:t>
            </w:r>
          </w:p>
        </w:tc>
        <w:tc>
          <w:tcPr>
            <w:tcW w:w="1105" w:type="pct"/>
            <w:tcBorders>
              <w:top w:val="single" w:sz="12" w:space="0" w:color="auto"/>
              <w:bottom w:val="single" w:sz="12" w:space="0" w:color="auto"/>
            </w:tcBorders>
            <w:vAlign w:val="center"/>
          </w:tcPr>
          <w:p w14:paraId="5E2B362A"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定容体积</w:t>
            </w:r>
          </w:p>
          <w:p w14:paraId="3AC9C259" w14:textId="77777777" w:rsidR="00D3671D" w:rsidRDefault="00000000">
            <w:pPr>
              <w:widowControl/>
              <w:jc w:val="center"/>
              <w:outlineLvl w:val="2"/>
              <w:rPr>
                <w:rFonts w:eastAsiaTheme="minorEastAsia"/>
                <w:color w:val="000000"/>
                <w:kern w:val="0"/>
                <w:sz w:val="18"/>
                <w:szCs w:val="18"/>
              </w:rPr>
            </w:pPr>
            <w:r>
              <w:rPr>
                <w:rFonts w:eastAsiaTheme="minorEastAsia"/>
                <w:kern w:val="0"/>
                <w:sz w:val="18"/>
                <w:szCs w:val="18"/>
              </w:rPr>
              <w:t>mL</w:t>
            </w:r>
          </w:p>
        </w:tc>
        <w:tc>
          <w:tcPr>
            <w:tcW w:w="1105" w:type="pct"/>
            <w:tcBorders>
              <w:top w:val="single" w:sz="12" w:space="0" w:color="auto"/>
              <w:bottom w:val="single" w:sz="12" w:space="0" w:color="auto"/>
            </w:tcBorders>
            <w:vAlign w:val="center"/>
          </w:tcPr>
          <w:p w14:paraId="6931A90C" w14:textId="77777777" w:rsidR="00D3671D" w:rsidRDefault="00000000">
            <w:pPr>
              <w:widowControl/>
              <w:jc w:val="center"/>
              <w:outlineLvl w:val="2"/>
              <w:rPr>
                <w:rFonts w:eastAsiaTheme="minorEastAsia"/>
                <w:color w:val="000000"/>
                <w:kern w:val="0"/>
                <w:sz w:val="18"/>
                <w:szCs w:val="18"/>
              </w:rPr>
            </w:pPr>
            <w:r>
              <w:rPr>
                <w:rFonts w:eastAsiaTheme="minorEastAsia"/>
                <w:color w:val="000000"/>
                <w:kern w:val="0"/>
                <w:sz w:val="18"/>
                <w:szCs w:val="18"/>
              </w:rPr>
              <w:t>移取体积</w:t>
            </w:r>
          </w:p>
          <w:p w14:paraId="312F0D99" w14:textId="77777777" w:rsidR="00D3671D" w:rsidRDefault="00000000">
            <w:pPr>
              <w:widowControl/>
              <w:jc w:val="center"/>
              <w:outlineLvl w:val="2"/>
              <w:rPr>
                <w:rFonts w:eastAsiaTheme="minorEastAsia"/>
                <w:color w:val="000000"/>
                <w:kern w:val="0"/>
                <w:sz w:val="18"/>
                <w:szCs w:val="18"/>
              </w:rPr>
            </w:pPr>
            <w:r>
              <w:rPr>
                <w:rFonts w:eastAsiaTheme="minorEastAsia"/>
                <w:kern w:val="0"/>
                <w:sz w:val="18"/>
                <w:szCs w:val="18"/>
              </w:rPr>
              <w:t>mL</w:t>
            </w:r>
          </w:p>
        </w:tc>
      </w:tr>
      <w:tr w:rsidR="00D3671D" w14:paraId="0DE7E560" w14:textId="77777777">
        <w:trPr>
          <w:trHeight w:val="340"/>
          <w:jc w:val="center"/>
        </w:trPr>
        <w:tc>
          <w:tcPr>
            <w:tcW w:w="1685" w:type="pct"/>
            <w:tcBorders>
              <w:top w:val="single" w:sz="12" w:space="0" w:color="auto"/>
            </w:tcBorders>
            <w:vAlign w:val="center"/>
          </w:tcPr>
          <w:p w14:paraId="51E33B6B" w14:textId="77777777" w:rsidR="00D3671D" w:rsidRDefault="00000000">
            <w:pPr>
              <w:jc w:val="center"/>
              <w:rPr>
                <w:rFonts w:eastAsiaTheme="minorEastAsia"/>
                <w:kern w:val="0"/>
                <w:sz w:val="18"/>
                <w:szCs w:val="18"/>
              </w:rPr>
            </w:pPr>
            <w:r>
              <w:rPr>
                <w:rFonts w:hint="eastAsia"/>
                <w:sz w:val="18"/>
                <w:szCs w:val="18"/>
              </w:rPr>
              <w:t>0.50</w:t>
            </w:r>
            <w:r>
              <w:rPr>
                <w:sz w:val="18"/>
                <w:szCs w:val="18"/>
              </w:rPr>
              <w:t>～</w:t>
            </w:r>
            <w:r>
              <w:rPr>
                <w:rFonts w:hint="eastAsia"/>
                <w:sz w:val="18"/>
                <w:szCs w:val="18"/>
              </w:rPr>
              <w:t>1.5</w:t>
            </w:r>
            <w:r>
              <w:rPr>
                <w:sz w:val="18"/>
                <w:szCs w:val="18"/>
              </w:rPr>
              <w:t>0</w:t>
            </w:r>
          </w:p>
        </w:tc>
        <w:tc>
          <w:tcPr>
            <w:tcW w:w="1105" w:type="pct"/>
            <w:tcBorders>
              <w:top w:val="single" w:sz="12" w:space="0" w:color="auto"/>
            </w:tcBorders>
            <w:vAlign w:val="center"/>
          </w:tcPr>
          <w:p w14:paraId="156B522A" w14:textId="77777777" w:rsidR="00D3671D" w:rsidRDefault="00000000">
            <w:pPr>
              <w:widowControl/>
              <w:jc w:val="center"/>
              <w:outlineLvl w:val="2"/>
              <w:rPr>
                <w:rFonts w:eastAsiaTheme="minorEastAsia"/>
                <w:kern w:val="0"/>
                <w:sz w:val="18"/>
                <w:szCs w:val="18"/>
              </w:rPr>
            </w:pPr>
            <w:r>
              <w:rPr>
                <w:sz w:val="18"/>
                <w:szCs w:val="18"/>
              </w:rPr>
              <w:t>0.20</w:t>
            </w:r>
          </w:p>
        </w:tc>
        <w:tc>
          <w:tcPr>
            <w:tcW w:w="1105" w:type="pct"/>
            <w:tcBorders>
              <w:top w:val="single" w:sz="12" w:space="0" w:color="auto"/>
            </w:tcBorders>
            <w:vAlign w:val="center"/>
          </w:tcPr>
          <w:p w14:paraId="513BC403" w14:textId="77777777" w:rsidR="00D3671D" w:rsidRDefault="00000000">
            <w:pPr>
              <w:widowControl/>
              <w:jc w:val="center"/>
              <w:outlineLvl w:val="2"/>
              <w:rPr>
                <w:rFonts w:eastAsiaTheme="minorEastAsia"/>
                <w:kern w:val="0"/>
                <w:sz w:val="18"/>
                <w:szCs w:val="18"/>
              </w:rPr>
            </w:pPr>
            <w:r>
              <w:rPr>
                <w:sz w:val="18"/>
                <w:szCs w:val="18"/>
              </w:rPr>
              <w:t>100</w:t>
            </w:r>
          </w:p>
        </w:tc>
        <w:tc>
          <w:tcPr>
            <w:tcW w:w="1105" w:type="pct"/>
            <w:tcBorders>
              <w:top w:val="single" w:sz="12" w:space="0" w:color="auto"/>
            </w:tcBorders>
            <w:vAlign w:val="center"/>
          </w:tcPr>
          <w:p w14:paraId="7CDB8E1D" w14:textId="77777777" w:rsidR="00D3671D" w:rsidRDefault="00000000">
            <w:pPr>
              <w:widowControl/>
              <w:jc w:val="center"/>
              <w:outlineLvl w:val="2"/>
              <w:rPr>
                <w:rFonts w:eastAsiaTheme="minorEastAsia"/>
                <w:kern w:val="0"/>
                <w:sz w:val="18"/>
                <w:szCs w:val="18"/>
              </w:rPr>
            </w:pPr>
            <w:r>
              <w:rPr>
                <w:rFonts w:hint="eastAsia"/>
                <w:sz w:val="18"/>
                <w:szCs w:val="18"/>
              </w:rPr>
              <w:t>2</w:t>
            </w:r>
            <w:r>
              <w:rPr>
                <w:sz w:val="18"/>
                <w:szCs w:val="18"/>
              </w:rPr>
              <w:t>.00</w:t>
            </w:r>
          </w:p>
        </w:tc>
      </w:tr>
      <w:tr w:rsidR="00D3671D" w14:paraId="0532A949" w14:textId="77777777">
        <w:trPr>
          <w:trHeight w:val="340"/>
          <w:jc w:val="center"/>
        </w:trPr>
        <w:tc>
          <w:tcPr>
            <w:tcW w:w="1685" w:type="pct"/>
            <w:vAlign w:val="center"/>
          </w:tcPr>
          <w:p w14:paraId="14574AA7" w14:textId="77777777" w:rsidR="00D3671D" w:rsidRDefault="00000000">
            <w:pPr>
              <w:jc w:val="center"/>
              <w:rPr>
                <w:rFonts w:eastAsiaTheme="minorEastAsia"/>
                <w:sz w:val="18"/>
                <w:szCs w:val="18"/>
              </w:rPr>
            </w:pPr>
            <w:r>
              <w:rPr>
                <w:rFonts w:hint="eastAsia"/>
                <w:sz w:val="18"/>
                <w:szCs w:val="18"/>
              </w:rPr>
              <w:t>&gt;1.50~3.00</w:t>
            </w:r>
          </w:p>
        </w:tc>
        <w:tc>
          <w:tcPr>
            <w:tcW w:w="1105" w:type="pct"/>
            <w:vAlign w:val="center"/>
          </w:tcPr>
          <w:p w14:paraId="73D793AD" w14:textId="77777777" w:rsidR="00D3671D" w:rsidRDefault="00000000">
            <w:pPr>
              <w:widowControl/>
              <w:jc w:val="center"/>
              <w:outlineLvl w:val="2"/>
              <w:rPr>
                <w:rFonts w:eastAsiaTheme="minorEastAsia"/>
                <w:kern w:val="0"/>
                <w:sz w:val="18"/>
                <w:szCs w:val="18"/>
              </w:rPr>
            </w:pPr>
            <w:r>
              <w:rPr>
                <w:sz w:val="18"/>
                <w:szCs w:val="18"/>
              </w:rPr>
              <w:t>0.20</w:t>
            </w:r>
          </w:p>
        </w:tc>
        <w:tc>
          <w:tcPr>
            <w:tcW w:w="1105" w:type="pct"/>
            <w:vAlign w:val="center"/>
          </w:tcPr>
          <w:p w14:paraId="304937BA" w14:textId="77777777" w:rsidR="00D3671D" w:rsidRDefault="00000000">
            <w:pPr>
              <w:widowControl/>
              <w:jc w:val="center"/>
              <w:outlineLvl w:val="2"/>
              <w:rPr>
                <w:rFonts w:eastAsiaTheme="minorEastAsia"/>
                <w:kern w:val="0"/>
                <w:sz w:val="18"/>
                <w:szCs w:val="18"/>
              </w:rPr>
            </w:pPr>
            <w:r>
              <w:rPr>
                <w:sz w:val="18"/>
                <w:szCs w:val="18"/>
              </w:rPr>
              <w:t>100</w:t>
            </w:r>
          </w:p>
        </w:tc>
        <w:tc>
          <w:tcPr>
            <w:tcW w:w="1105" w:type="pct"/>
            <w:vAlign w:val="center"/>
          </w:tcPr>
          <w:p w14:paraId="03EBB95C" w14:textId="77777777" w:rsidR="00D3671D" w:rsidRDefault="00000000">
            <w:pPr>
              <w:widowControl/>
              <w:jc w:val="center"/>
              <w:outlineLvl w:val="2"/>
              <w:rPr>
                <w:rFonts w:eastAsiaTheme="minorEastAsia"/>
                <w:kern w:val="0"/>
                <w:sz w:val="18"/>
                <w:szCs w:val="18"/>
              </w:rPr>
            </w:pPr>
            <w:r>
              <w:rPr>
                <w:rFonts w:hint="eastAsia"/>
                <w:sz w:val="18"/>
                <w:szCs w:val="18"/>
              </w:rPr>
              <w:t>1.00</w:t>
            </w:r>
          </w:p>
        </w:tc>
      </w:tr>
      <w:tr w:rsidR="00D3671D" w14:paraId="325380B2" w14:textId="77777777">
        <w:trPr>
          <w:trHeight w:val="340"/>
          <w:jc w:val="center"/>
        </w:trPr>
        <w:tc>
          <w:tcPr>
            <w:tcW w:w="1685" w:type="pct"/>
            <w:vAlign w:val="center"/>
          </w:tcPr>
          <w:p w14:paraId="0395051A" w14:textId="77777777" w:rsidR="00D3671D" w:rsidRDefault="00000000">
            <w:pPr>
              <w:widowControl/>
              <w:jc w:val="center"/>
              <w:outlineLvl w:val="2"/>
              <w:rPr>
                <w:rFonts w:eastAsiaTheme="minorEastAsia"/>
                <w:kern w:val="0"/>
                <w:sz w:val="18"/>
                <w:szCs w:val="18"/>
              </w:rPr>
            </w:pPr>
            <w:r>
              <w:rPr>
                <w:rFonts w:hint="eastAsia"/>
                <w:sz w:val="18"/>
                <w:szCs w:val="18"/>
              </w:rPr>
              <w:t>&gt;3.00~5.00</w:t>
            </w:r>
          </w:p>
        </w:tc>
        <w:tc>
          <w:tcPr>
            <w:tcW w:w="1105" w:type="pct"/>
            <w:vAlign w:val="center"/>
          </w:tcPr>
          <w:p w14:paraId="06F1770A" w14:textId="77777777" w:rsidR="00D3671D" w:rsidRDefault="00000000">
            <w:pPr>
              <w:widowControl/>
              <w:jc w:val="center"/>
              <w:outlineLvl w:val="2"/>
              <w:rPr>
                <w:rFonts w:eastAsiaTheme="minorEastAsia"/>
                <w:kern w:val="0"/>
                <w:sz w:val="18"/>
                <w:szCs w:val="18"/>
              </w:rPr>
            </w:pPr>
            <w:r>
              <w:rPr>
                <w:sz w:val="18"/>
                <w:szCs w:val="18"/>
              </w:rPr>
              <w:t>0.20</w:t>
            </w:r>
          </w:p>
        </w:tc>
        <w:tc>
          <w:tcPr>
            <w:tcW w:w="1105" w:type="pct"/>
            <w:vAlign w:val="center"/>
          </w:tcPr>
          <w:p w14:paraId="78705DC5" w14:textId="77777777" w:rsidR="00D3671D" w:rsidRDefault="00000000">
            <w:pPr>
              <w:widowControl/>
              <w:jc w:val="center"/>
              <w:outlineLvl w:val="2"/>
              <w:rPr>
                <w:rFonts w:eastAsiaTheme="minorEastAsia"/>
                <w:kern w:val="0"/>
                <w:sz w:val="18"/>
                <w:szCs w:val="18"/>
              </w:rPr>
            </w:pPr>
            <w:r>
              <w:rPr>
                <w:rFonts w:hint="eastAsia"/>
                <w:sz w:val="18"/>
                <w:szCs w:val="18"/>
              </w:rPr>
              <w:t>2</w:t>
            </w:r>
            <w:r>
              <w:rPr>
                <w:sz w:val="18"/>
                <w:szCs w:val="18"/>
              </w:rPr>
              <w:t>00</w:t>
            </w:r>
          </w:p>
        </w:tc>
        <w:tc>
          <w:tcPr>
            <w:tcW w:w="1105" w:type="pct"/>
            <w:vAlign w:val="center"/>
          </w:tcPr>
          <w:p w14:paraId="09CA560A" w14:textId="77777777" w:rsidR="00D3671D" w:rsidRDefault="00000000">
            <w:pPr>
              <w:widowControl/>
              <w:jc w:val="center"/>
              <w:outlineLvl w:val="2"/>
              <w:rPr>
                <w:rFonts w:eastAsiaTheme="minorEastAsia"/>
                <w:kern w:val="0"/>
                <w:sz w:val="18"/>
                <w:szCs w:val="18"/>
              </w:rPr>
            </w:pPr>
            <w:r>
              <w:rPr>
                <w:rFonts w:hint="eastAsia"/>
                <w:sz w:val="18"/>
                <w:szCs w:val="18"/>
              </w:rPr>
              <w:t>1.00</w:t>
            </w:r>
          </w:p>
        </w:tc>
      </w:tr>
    </w:tbl>
    <w:p w14:paraId="487CF5F2" w14:textId="77777777" w:rsidR="00D3671D" w:rsidRDefault="00000000">
      <w:pPr>
        <w:pStyle w:val="affff0"/>
        <w:numPr>
          <w:ilvl w:val="0"/>
          <w:numId w:val="0"/>
        </w:numPr>
        <w:tabs>
          <w:tab w:val="left" w:pos="7453"/>
        </w:tabs>
        <w:spacing w:beforeLines="50" w:before="156" w:afterLines="50" w:after="156"/>
        <w:rPr>
          <w:rFonts w:hAnsi="黑体" w:hint="eastAsia"/>
        </w:rPr>
      </w:pPr>
      <w:r>
        <w:rPr>
          <w:rFonts w:hAnsi="黑体" w:hint="eastAsia"/>
          <w:kern w:val="2"/>
        </w:rPr>
        <w:t>4</w:t>
      </w:r>
      <w:r>
        <w:rPr>
          <w:rFonts w:hAnsi="黑体"/>
          <w:kern w:val="2"/>
        </w:rPr>
        <w:t xml:space="preserve">.5.2 </w:t>
      </w:r>
      <w:r>
        <w:rPr>
          <w:rFonts w:hAnsi="黑体" w:hint="eastAsia"/>
          <w:kern w:val="2"/>
        </w:rPr>
        <w:t>平行试验</w:t>
      </w:r>
      <w:r>
        <w:rPr>
          <w:rFonts w:hAnsi="黑体" w:hint="eastAsia"/>
          <w:kern w:val="2"/>
        </w:rPr>
        <w:tab/>
      </w:r>
    </w:p>
    <w:p w14:paraId="7CF4111D" w14:textId="77777777" w:rsidR="00D3671D" w:rsidRDefault="00000000">
      <w:pPr>
        <w:pStyle w:val="afb"/>
        <w:adjustRightInd w:val="0"/>
        <w:snapToGrid w:val="0"/>
        <w:ind w:firstLineChars="200" w:firstLine="420"/>
        <w:rPr>
          <w:rFonts w:ascii="Times New Roman" w:hAnsi="Times New Roman"/>
          <w:szCs w:val="22"/>
        </w:rPr>
      </w:pPr>
      <w:r>
        <w:rPr>
          <w:rFonts w:ascii="Times New Roman" w:hAnsi="Times New Roman"/>
          <w:szCs w:val="22"/>
        </w:rPr>
        <w:t>平行做两份试验</w:t>
      </w:r>
      <w:r>
        <w:rPr>
          <w:rFonts w:ascii="Times New Roman" w:hAnsi="Times New Roman" w:hint="eastAsia"/>
          <w:szCs w:val="22"/>
        </w:rPr>
        <w:t>。</w:t>
      </w:r>
    </w:p>
    <w:p w14:paraId="3A417B53" w14:textId="77777777" w:rsidR="00D3671D" w:rsidRDefault="00000000">
      <w:pPr>
        <w:pStyle w:val="affff0"/>
        <w:numPr>
          <w:ilvl w:val="0"/>
          <w:numId w:val="0"/>
        </w:numPr>
        <w:spacing w:beforeLines="50" w:before="156" w:afterLines="50" w:after="156"/>
        <w:rPr>
          <w:rFonts w:ascii="Times New Roman"/>
          <w:color w:val="000000"/>
          <w:kern w:val="2"/>
        </w:rPr>
      </w:pPr>
      <w:r>
        <w:rPr>
          <w:rFonts w:hAnsi="黑体" w:hint="eastAsia"/>
          <w:color w:val="000000"/>
          <w:kern w:val="2"/>
        </w:rPr>
        <w:t>4.5</w:t>
      </w:r>
      <w:r>
        <w:rPr>
          <w:rFonts w:hAnsi="黑体"/>
          <w:color w:val="000000"/>
          <w:kern w:val="2"/>
        </w:rPr>
        <w:t>.</w:t>
      </w:r>
      <w:r>
        <w:rPr>
          <w:rFonts w:hAnsi="黑体" w:hint="eastAsia"/>
          <w:color w:val="000000"/>
          <w:kern w:val="2"/>
        </w:rPr>
        <w:t>3</w:t>
      </w:r>
      <w:r>
        <w:rPr>
          <w:rFonts w:hAnsi="黑体"/>
          <w:color w:val="000000"/>
          <w:kern w:val="2"/>
        </w:rPr>
        <w:t xml:space="preserve"> </w:t>
      </w:r>
      <w:r>
        <w:rPr>
          <w:rFonts w:ascii="Times New Roman" w:hint="eastAsia"/>
          <w:color w:val="000000"/>
          <w:kern w:val="2"/>
        </w:rPr>
        <w:t>空白试验</w:t>
      </w:r>
    </w:p>
    <w:p w14:paraId="7D24E74E" w14:textId="77777777" w:rsidR="00D3671D" w:rsidRDefault="00000000">
      <w:pPr>
        <w:pStyle w:val="afb"/>
        <w:adjustRightInd w:val="0"/>
        <w:snapToGrid w:val="0"/>
        <w:ind w:firstLineChars="200" w:firstLine="420"/>
        <w:rPr>
          <w:rFonts w:ascii="Times New Roman" w:hAnsi="Times New Roman"/>
          <w:szCs w:val="22"/>
        </w:rPr>
      </w:pPr>
      <w:r>
        <w:rPr>
          <w:rFonts w:ascii="Times New Roman" w:hAnsi="Times New Roman"/>
          <w:szCs w:val="22"/>
        </w:rPr>
        <w:t>随同试料</w:t>
      </w:r>
      <w:r>
        <w:rPr>
          <w:rFonts w:ascii="Times New Roman" w:hAnsi="Times New Roman" w:hint="eastAsia"/>
          <w:szCs w:val="22"/>
        </w:rPr>
        <w:t>（</w:t>
      </w:r>
      <w:r>
        <w:rPr>
          <w:rFonts w:ascii="Times New Roman" w:hAnsi="Times New Roman" w:hint="eastAsia"/>
          <w:szCs w:val="22"/>
        </w:rPr>
        <w:t>4.5.1</w:t>
      </w:r>
      <w:r>
        <w:rPr>
          <w:rFonts w:ascii="Times New Roman" w:hAnsi="Times New Roman" w:hint="eastAsia"/>
          <w:szCs w:val="22"/>
        </w:rPr>
        <w:t>）</w:t>
      </w:r>
      <w:r>
        <w:rPr>
          <w:rFonts w:ascii="Times New Roman" w:hAnsi="Times New Roman"/>
          <w:szCs w:val="22"/>
        </w:rPr>
        <w:t>做空白试验。</w:t>
      </w:r>
    </w:p>
    <w:p w14:paraId="0BCA9878" w14:textId="77777777" w:rsidR="00D3671D" w:rsidRDefault="00000000">
      <w:pPr>
        <w:pStyle w:val="affff0"/>
        <w:numPr>
          <w:ilvl w:val="0"/>
          <w:numId w:val="0"/>
        </w:numPr>
        <w:spacing w:beforeLines="50" w:before="156" w:afterLines="50" w:after="156"/>
        <w:rPr>
          <w:rFonts w:ascii="Times New Roman"/>
          <w:color w:val="000000"/>
          <w:kern w:val="2"/>
        </w:rPr>
      </w:pPr>
      <w:r>
        <w:rPr>
          <w:rFonts w:hAnsi="黑体" w:hint="eastAsia"/>
          <w:color w:val="000000"/>
          <w:kern w:val="2"/>
        </w:rPr>
        <w:t>4.5</w:t>
      </w:r>
      <w:r>
        <w:rPr>
          <w:rFonts w:hAnsi="黑体"/>
          <w:color w:val="000000"/>
          <w:kern w:val="2"/>
        </w:rPr>
        <w:t xml:space="preserve">.4 </w:t>
      </w:r>
      <w:r>
        <w:rPr>
          <w:rFonts w:ascii="Times New Roman" w:hint="eastAsia"/>
          <w:color w:val="000000"/>
          <w:kern w:val="2"/>
        </w:rPr>
        <w:t>分析试液的制备</w:t>
      </w:r>
    </w:p>
    <w:p w14:paraId="7647F441" w14:textId="77777777" w:rsidR="00D3671D" w:rsidRDefault="00000000">
      <w:pPr>
        <w:pStyle w:val="affb"/>
        <w:ind w:firstLine="420"/>
        <w:rPr>
          <w:rFonts w:ascii="Times New Roman"/>
        </w:rPr>
      </w:pPr>
      <w:r>
        <w:rPr>
          <w:rFonts w:ascii="Times New Roman" w:hint="eastAsia"/>
        </w:rPr>
        <w:t>将试料（</w:t>
      </w:r>
      <w:r>
        <w:rPr>
          <w:rFonts w:ascii="Times New Roman" w:hint="eastAsia"/>
        </w:rPr>
        <w:t>4.5.1</w:t>
      </w:r>
      <w:r>
        <w:rPr>
          <w:rFonts w:ascii="Times New Roman" w:hint="eastAsia"/>
        </w:rPr>
        <w:t>）置</w:t>
      </w:r>
      <w:r>
        <w:rPr>
          <w:rFonts w:ascii="Times New Roman"/>
        </w:rPr>
        <w:t>于烧杯中，加入</w:t>
      </w:r>
      <w:r>
        <w:rPr>
          <w:rFonts w:ascii="Times New Roman"/>
        </w:rPr>
        <w:t>5</w:t>
      </w:r>
      <w:r>
        <w:rPr>
          <w:rFonts w:ascii="Times New Roman" w:hint="eastAsia"/>
        </w:rPr>
        <w:t xml:space="preserve"> </w:t>
      </w:r>
      <w:r>
        <w:rPr>
          <w:rFonts w:ascii="Times New Roman"/>
        </w:rPr>
        <w:t>mL</w:t>
      </w:r>
      <w:r>
        <w:rPr>
          <w:rFonts w:ascii="Times New Roman"/>
        </w:rPr>
        <w:t>盐酸（</w:t>
      </w:r>
      <w:r>
        <w:rPr>
          <w:rFonts w:ascii="Times New Roman" w:hint="eastAsia"/>
        </w:rPr>
        <w:t>4.2.1</w:t>
      </w:r>
      <w:r>
        <w:rPr>
          <w:rFonts w:ascii="Times New Roman"/>
        </w:rPr>
        <w:t>）</w:t>
      </w:r>
      <w:r>
        <w:rPr>
          <w:rFonts w:ascii="Times New Roman" w:hint="eastAsia"/>
        </w:rPr>
        <w:t>，低温加热</w:t>
      </w:r>
      <w:r>
        <w:rPr>
          <w:rFonts w:ascii="Times New Roman" w:hint="eastAsia"/>
        </w:rPr>
        <w:t>2~3min</w:t>
      </w:r>
      <w:r>
        <w:rPr>
          <w:rFonts w:ascii="Times New Roman" w:hint="eastAsia"/>
        </w:rPr>
        <w:t>，</w:t>
      </w:r>
      <w:r>
        <w:rPr>
          <w:rFonts w:ascii="Times New Roman"/>
        </w:rPr>
        <w:t>加</w:t>
      </w:r>
      <w:r>
        <w:rPr>
          <w:rFonts w:ascii="Times New Roman"/>
        </w:rPr>
        <w:t>2</w:t>
      </w:r>
      <w:r>
        <w:rPr>
          <w:rFonts w:ascii="Times New Roman" w:hint="eastAsia"/>
        </w:rPr>
        <w:t xml:space="preserve"> </w:t>
      </w:r>
      <w:r>
        <w:rPr>
          <w:rFonts w:ascii="Times New Roman"/>
        </w:rPr>
        <w:t>mL</w:t>
      </w:r>
      <w:r>
        <w:rPr>
          <w:rFonts w:ascii="Times New Roman"/>
        </w:rPr>
        <w:t>硝酸（</w:t>
      </w:r>
      <w:r>
        <w:rPr>
          <w:rFonts w:ascii="Times New Roman" w:hint="eastAsia"/>
        </w:rPr>
        <w:t>4.2.2</w:t>
      </w:r>
      <w:r>
        <w:rPr>
          <w:rFonts w:ascii="Times New Roman"/>
        </w:rPr>
        <w:t>）</w:t>
      </w:r>
      <w:r>
        <w:rPr>
          <w:rFonts w:ascii="Times New Roman" w:hint="eastAsia"/>
        </w:rPr>
        <w:t>至反应完全。</w:t>
      </w:r>
      <w:r>
        <w:rPr>
          <w:rFonts w:ascii="Times New Roman"/>
        </w:rPr>
        <w:t>冷却</w:t>
      </w:r>
      <w:r>
        <w:rPr>
          <w:rFonts w:ascii="Times New Roman" w:hint="eastAsia"/>
        </w:rPr>
        <w:t>至室温，移入</w:t>
      </w:r>
      <w:r>
        <w:rPr>
          <w:rFonts w:ascii="Times New Roman" w:hint="eastAsia"/>
        </w:rPr>
        <w:t>100mL</w:t>
      </w:r>
      <w:r>
        <w:rPr>
          <w:rFonts w:ascii="Times New Roman" w:hint="eastAsia"/>
        </w:rPr>
        <w:t>容量瓶中，用水稀释至刻度，</w:t>
      </w:r>
      <w:r>
        <w:rPr>
          <w:rFonts w:ascii="Times New Roman"/>
        </w:rPr>
        <w:t>混匀。</w:t>
      </w:r>
    </w:p>
    <w:p w14:paraId="41725873" w14:textId="77777777" w:rsidR="00D3671D" w:rsidRDefault="00000000">
      <w:pPr>
        <w:pStyle w:val="affb"/>
        <w:ind w:firstLine="420"/>
        <w:rPr>
          <w:rFonts w:ascii="Times New Roman"/>
        </w:rPr>
      </w:pPr>
      <w:r>
        <w:rPr>
          <w:rFonts w:ascii="Times New Roman"/>
        </w:rPr>
        <w:t>氧化锂的测定按表</w:t>
      </w:r>
      <w:r>
        <w:rPr>
          <w:rFonts w:ascii="Times New Roman" w:hint="eastAsia"/>
        </w:rPr>
        <w:t>3</w:t>
      </w:r>
      <w:r>
        <w:rPr>
          <w:rFonts w:ascii="Times New Roman"/>
        </w:rPr>
        <w:t>移取试样溶液，移入</w:t>
      </w:r>
      <w:r>
        <w:rPr>
          <w:rFonts w:ascii="Times New Roman"/>
        </w:rPr>
        <w:t>50</w:t>
      </w:r>
      <w:r>
        <w:rPr>
          <w:rFonts w:ascii="Times New Roman" w:hint="eastAsia"/>
        </w:rPr>
        <w:t xml:space="preserve"> </w:t>
      </w:r>
      <w:r>
        <w:rPr>
          <w:rFonts w:ascii="Times New Roman"/>
        </w:rPr>
        <w:t>mL</w:t>
      </w:r>
      <w:r>
        <w:rPr>
          <w:rFonts w:ascii="Times New Roman"/>
        </w:rPr>
        <w:t>容量瓶中，补加</w:t>
      </w:r>
      <w:r>
        <w:rPr>
          <w:rFonts w:ascii="Times New Roman"/>
        </w:rPr>
        <w:t>2.5</w:t>
      </w:r>
      <w:r>
        <w:rPr>
          <w:rFonts w:ascii="Times New Roman" w:hint="eastAsia"/>
        </w:rPr>
        <w:t xml:space="preserve"> </w:t>
      </w:r>
      <w:r>
        <w:rPr>
          <w:rFonts w:ascii="Times New Roman"/>
        </w:rPr>
        <w:t>mL</w:t>
      </w:r>
      <w:r>
        <w:rPr>
          <w:rFonts w:ascii="Times New Roman"/>
        </w:rPr>
        <w:t>硝酸（</w:t>
      </w:r>
      <w:r>
        <w:rPr>
          <w:rFonts w:ascii="Times New Roman" w:hint="eastAsia"/>
        </w:rPr>
        <w:t>4.2.2</w:t>
      </w:r>
      <w:r>
        <w:rPr>
          <w:rFonts w:ascii="Times New Roman"/>
        </w:rPr>
        <w:t>），用水稀释至刻度，混匀，待测。</w:t>
      </w:r>
    </w:p>
    <w:p w14:paraId="5AB810E9" w14:textId="77777777" w:rsidR="00D3671D" w:rsidRDefault="00000000">
      <w:pPr>
        <w:pStyle w:val="affb"/>
        <w:ind w:firstLine="420"/>
        <w:rPr>
          <w:rFonts w:ascii="Times New Roman"/>
        </w:rPr>
      </w:pPr>
      <w:r>
        <w:rPr>
          <w:rFonts w:ascii="Times New Roman"/>
        </w:rPr>
        <w:t>氧化钠的测定按表</w:t>
      </w:r>
      <w:r>
        <w:rPr>
          <w:rFonts w:ascii="Times New Roman" w:hint="eastAsia"/>
        </w:rPr>
        <w:t>4</w:t>
      </w:r>
      <w:r>
        <w:rPr>
          <w:rFonts w:ascii="Times New Roman"/>
        </w:rPr>
        <w:t>移取试样溶液，移入</w:t>
      </w:r>
      <w:r>
        <w:rPr>
          <w:rFonts w:ascii="Times New Roman"/>
        </w:rPr>
        <w:t>100</w:t>
      </w:r>
      <w:r>
        <w:rPr>
          <w:rFonts w:ascii="Times New Roman" w:hint="eastAsia"/>
        </w:rPr>
        <w:t xml:space="preserve"> </w:t>
      </w:r>
      <w:r>
        <w:rPr>
          <w:rFonts w:ascii="Times New Roman"/>
        </w:rPr>
        <w:t>mL</w:t>
      </w:r>
      <w:r>
        <w:rPr>
          <w:rFonts w:ascii="Times New Roman"/>
        </w:rPr>
        <w:t>容量瓶中，补加</w:t>
      </w:r>
      <w:r>
        <w:rPr>
          <w:rFonts w:ascii="Times New Roman"/>
        </w:rPr>
        <w:t>5mL</w:t>
      </w:r>
      <w:r>
        <w:rPr>
          <w:rFonts w:ascii="Times New Roman"/>
        </w:rPr>
        <w:t>盐酸（</w:t>
      </w:r>
      <w:r>
        <w:rPr>
          <w:rFonts w:ascii="Times New Roman" w:hint="eastAsia"/>
        </w:rPr>
        <w:t>4.2.1</w:t>
      </w:r>
      <w:r>
        <w:rPr>
          <w:rFonts w:ascii="Times New Roman"/>
        </w:rPr>
        <w:t>），用水稀释至刻度，</w:t>
      </w:r>
      <w:r>
        <w:rPr>
          <w:rFonts w:ascii="Times New Roman" w:hint="eastAsia"/>
        </w:rPr>
        <w:t>混匀，</w:t>
      </w:r>
      <w:r>
        <w:rPr>
          <w:rFonts w:ascii="Times New Roman"/>
        </w:rPr>
        <w:t>待测。</w:t>
      </w:r>
    </w:p>
    <w:p w14:paraId="626DB261" w14:textId="77777777" w:rsidR="00D3671D" w:rsidRDefault="00000000">
      <w:pPr>
        <w:pStyle w:val="affb"/>
        <w:ind w:firstLine="420"/>
        <w:rPr>
          <w:rFonts w:ascii="Times New Roman"/>
        </w:rPr>
      </w:pPr>
      <w:r>
        <w:rPr>
          <w:rFonts w:ascii="Times New Roman"/>
        </w:rPr>
        <w:t>氧化锌的测定按表</w:t>
      </w:r>
      <w:r>
        <w:rPr>
          <w:rFonts w:ascii="Times New Roman" w:hint="eastAsia"/>
        </w:rPr>
        <w:t>5</w:t>
      </w:r>
      <w:r>
        <w:rPr>
          <w:rFonts w:ascii="Times New Roman"/>
        </w:rPr>
        <w:t>移取试样溶液，移入</w:t>
      </w:r>
      <w:r>
        <w:rPr>
          <w:rFonts w:ascii="Times New Roman"/>
        </w:rPr>
        <w:t>100</w:t>
      </w:r>
      <w:r>
        <w:rPr>
          <w:rFonts w:ascii="Times New Roman" w:hint="eastAsia"/>
        </w:rPr>
        <w:t xml:space="preserve"> </w:t>
      </w:r>
      <w:r>
        <w:rPr>
          <w:rFonts w:ascii="Times New Roman"/>
        </w:rPr>
        <w:t>mL</w:t>
      </w:r>
      <w:r>
        <w:rPr>
          <w:rFonts w:ascii="Times New Roman"/>
        </w:rPr>
        <w:t>容量瓶中，补加</w:t>
      </w:r>
      <w:r>
        <w:rPr>
          <w:rFonts w:ascii="Times New Roman"/>
        </w:rPr>
        <w:t>5</w:t>
      </w:r>
      <w:r>
        <w:rPr>
          <w:rFonts w:ascii="Times New Roman" w:hint="eastAsia"/>
        </w:rPr>
        <w:t xml:space="preserve"> </w:t>
      </w:r>
      <w:r>
        <w:rPr>
          <w:rFonts w:ascii="Times New Roman"/>
        </w:rPr>
        <w:t>mL</w:t>
      </w:r>
      <w:r>
        <w:rPr>
          <w:rFonts w:ascii="Times New Roman"/>
        </w:rPr>
        <w:t>盐酸（</w:t>
      </w:r>
      <w:r>
        <w:rPr>
          <w:rFonts w:ascii="Times New Roman" w:hint="eastAsia"/>
        </w:rPr>
        <w:t>4.2.1</w:t>
      </w:r>
      <w:r>
        <w:rPr>
          <w:rFonts w:ascii="Times New Roman"/>
        </w:rPr>
        <w:t>），用水稀释至刻度，混匀，待测。</w:t>
      </w:r>
    </w:p>
    <w:p w14:paraId="2561171F" w14:textId="77777777" w:rsidR="00D3671D" w:rsidRDefault="00000000">
      <w:pPr>
        <w:pStyle w:val="affb"/>
        <w:spacing w:beforeLines="50" w:before="156" w:afterLines="50" w:after="156"/>
        <w:ind w:firstLineChars="0" w:firstLine="0"/>
        <w:rPr>
          <w:rFonts w:ascii="黑体" w:eastAsia="黑体" w:hAnsi="黑体" w:cs="黑体" w:hint="eastAsia"/>
          <w:szCs w:val="21"/>
        </w:rPr>
      </w:pPr>
      <w:r>
        <w:rPr>
          <w:rFonts w:ascii="黑体" w:eastAsia="黑体" w:hAnsi="黑体" w:cs="黑体" w:hint="eastAsia"/>
          <w:kern w:val="2"/>
          <w:szCs w:val="21"/>
        </w:rPr>
        <w:t>4.5.5</w:t>
      </w:r>
      <w:r>
        <w:rPr>
          <w:rFonts w:ascii="黑体" w:eastAsia="黑体" w:hAnsi="黑体" w:cs="黑体"/>
          <w:kern w:val="2"/>
          <w:szCs w:val="21"/>
        </w:rPr>
        <w:t xml:space="preserve"> </w:t>
      </w:r>
      <w:r>
        <w:rPr>
          <w:rFonts w:ascii="黑体" w:eastAsia="黑体" w:hAnsi="黑体" w:cs="黑体" w:hint="eastAsia"/>
          <w:kern w:val="2"/>
          <w:szCs w:val="21"/>
        </w:rPr>
        <w:t>系列标准</w:t>
      </w:r>
      <w:r>
        <w:rPr>
          <w:rFonts w:ascii="黑体" w:eastAsia="黑体" w:hAnsi="黑体" w:cs="黑体" w:hint="eastAsia"/>
          <w:szCs w:val="21"/>
        </w:rPr>
        <w:t>溶液的配制</w:t>
      </w:r>
    </w:p>
    <w:p w14:paraId="18C0B89C" w14:textId="77777777" w:rsidR="00D3671D" w:rsidRDefault="00000000">
      <w:pPr>
        <w:pStyle w:val="affb"/>
        <w:spacing w:beforeLines="50" w:before="156" w:afterLines="50" w:after="156"/>
        <w:ind w:firstLineChars="0" w:firstLine="0"/>
        <w:rPr>
          <w:rFonts w:ascii="黑体" w:eastAsia="黑体" w:hAnsi="黑体" w:cs="黑体" w:hint="eastAsia"/>
          <w:kern w:val="2"/>
          <w:szCs w:val="21"/>
        </w:rPr>
      </w:pPr>
      <w:r>
        <w:rPr>
          <w:rFonts w:ascii="黑体" w:eastAsia="黑体" w:hAnsi="黑体" w:cs="黑体" w:hint="eastAsia"/>
          <w:kern w:val="2"/>
          <w:szCs w:val="21"/>
        </w:rPr>
        <w:t xml:space="preserve">4.5.5.1 </w:t>
      </w:r>
      <w:proofErr w:type="gramStart"/>
      <w:r>
        <w:rPr>
          <w:rFonts w:ascii="黑体" w:eastAsia="黑体" w:hAnsi="黑体" w:cs="黑体" w:hint="eastAsia"/>
          <w:kern w:val="2"/>
          <w:szCs w:val="21"/>
        </w:rPr>
        <w:t>锂系列</w:t>
      </w:r>
      <w:proofErr w:type="gramEnd"/>
      <w:r>
        <w:rPr>
          <w:rFonts w:ascii="黑体" w:eastAsia="黑体" w:hAnsi="黑体" w:cs="黑体" w:hint="eastAsia"/>
          <w:kern w:val="2"/>
          <w:szCs w:val="21"/>
        </w:rPr>
        <w:t>标准溶液的配制</w:t>
      </w:r>
    </w:p>
    <w:p w14:paraId="347702ED" w14:textId="77777777" w:rsidR="00D3671D" w:rsidRDefault="00000000">
      <w:pPr>
        <w:ind w:firstLineChars="200" w:firstLine="420"/>
      </w:pPr>
      <w:r>
        <w:t>分别移取</w:t>
      </w:r>
      <w:r>
        <w:t>0</w:t>
      </w:r>
      <w:r>
        <w:rPr>
          <w:rFonts w:hint="eastAsia"/>
        </w:rPr>
        <w:t xml:space="preserve">.00 </w:t>
      </w:r>
      <w:r>
        <w:t>mL</w:t>
      </w:r>
      <w:r>
        <w:t>、</w:t>
      </w:r>
      <w:r>
        <w:rPr>
          <w:rFonts w:hint="eastAsia"/>
        </w:rPr>
        <w:t xml:space="preserve">0.50 </w:t>
      </w:r>
      <w:r>
        <w:t>mL</w:t>
      </w:r>
      <w:r>
        <w:t>、</w:t>
      </w:r>
      <w:r>
        <w:rPr>
          <w:rFonts w:hint="eastAsia"/>
        </w:rPr>
        <w:t>1.</w:t>
      </w:r>
      <w:r>
        <w:t>00</w:t>
      </w:r>
      <w:r>
        <w:rPr>
          <w:rFonts w:hint="eastAsia"/>
        </w:rPr>
        <w:t xml:space="preserve"> </w:t>
      </w:r>
      <w:r>
        <w:t>mL</w:t>
      </w:r>
      <w:r>
        <w:t>、</w:t>
      </w:r>
      <w:r>
        <w:rPr>
          <w:rFonts w:hint="eastAsia"/>
        </w:rPr>
        <w:t>1.5</w:t>
      </w:r>
      <w:r>
        <w:t>0</w:t>
      </w:r>
      <w:r>
        <w:rPr>
          <w:rFonts w:hint="eastAsia"/>
        </w:rPr>
        <w:t xml:space="preserve"> </w:t>
      </w:r>
      <w:r>
        <w:t>mL</w:t>
      </w:r>
      <w:r>
        <w:t>、</w:t>
      </w:r>
      <w:r>
        <w:rPr>
          <w:rFonts w:hint="eastAsia"/>
        </w:rPr>
        <w:t xml:space="preserve">2.50 </w:t>
      </w:r>
      <w:r>
        <w:t>mL</w:t>
      </w:r>
      <w:r>
        <w:rPr>
          <w:rFonts w:hint="eastAsia"/>
        </w:rPr>
        <w:t>、</w:t>
      </w:r>
      <w:r>
        <w:rPr>
          <w:rFonts w:hint="eastAsia"/>
        </w:rPr>
        <w:t xml:space="preserve">4.00 </w:t>
      </w:r>
      <w:r>
        <w:t>mL</w:t>
      </w:r>
      <w:proofErr w:type="gramStart"/>
      <w:r>
        <w:t>锂</w:t>
      </w:r>
      <w:proofErr w:type="gramEnd"/>
      <w:r>
        <w:t>标准溶液（</w:t>
      </w:r>
      <w:r>
        <w:rPr>
          <w:rFonts w:hint="eastAsia"/>
        </w:rPr>
        <w:t>4.2.4</w:t>
      </w:r>
      <w:r>
        <w:t>）于一组</w:t>
      </w:r>
      <w:r>
        <w:t>50</w:t>
      </w:r>
      <w:r>
        <w:rPr>
          <w:rFonts w:hint="eastAsia"/>
        </w:rPr>
        <w:t xml:space="preserve"> </w:t>
      </w:r>
      <w:r>
        <w:t>mL</w:t>
      </w:r>
      <w:r>
        <w:t>容量瓶中，加</w:t>
      </w:r>
      <w:r>
        <w:rPr>
          <w:rFonts w:hint="eastAsia"/>
        </w:rPr>
        <w:t>入</w:t>
      </w:r>
      <w:r>
        <w:rPr>
          <w:rFonts w:hint="eastAsia"/>
        </w:rPr>
        <w:t xml:space="preserve">2.5 </w:t>
      </w:r>
      <w:r>
        <w:t>mL</w:t>
      </w:r>
      <w:r>
        <w:t>硝酸（</w:t>
      </w:r>
      <w:r>
        <w:rPr>
          <w:rFonts w:hint="eastAsia"/>
        </w:rPr>
        <w:t>4.2.2</w:t>
      </w:r>
      <w:r>
        <w:t>），用水稀释至刻度，混匀。</w:t>
      </w:r>
      <w:bookmarkStart w:id="6" w:name="_Hlk194228715"/>
      <w:r>
        <w:rPr>
          <w:rFonts w:hint="eastAsia"/>
        </w:rPr>
        <w:t>配制成浓度为</w:t>
      </w:r>
      <w:r>
        <w:rPr>
          <w:rFonts w:hint="eastAsia"/>
          <w:szCs w:val="21"/>
        </w:rPr>
        <w:t>0 µg/mL</w:t>
      </w:r>
      <w:r>
        <w:rPr>
          <w:rFonts w:hint="eastAsia"/>
          <w:szCs w:val="21"/>
        </w:rPr>
        <w:t>、</w:t>
      </w:r>
      <w:r>
        <w:rPr>
          <w:rFonts w:hint="eastAsia"/>
          <w:szCs w:val="21"/>
        </w:rPr>
        <w:t>0.50 µg/mL</w:t>
      </w:r>
      <w:r>
        <w:rPr>
          <w:rFonts w:hint="eastAsia"/>
          <w:szCs w:val="21"/>
        </w:rPr>
        <w:t>、</w:t>
      </w:r>
      <w:r>
        <w:rPr>
          <w:rFonts w:hint="eastAsia"/>
          <w:szCs w:val="21"/>
        </w:rPr>
        <w:t>1.00 µg/mL</w:t>
      </w:r>
      <w:r>
        <w:rPr>
          <w:rFonts w:hint="eastAsia"/>
          <w:szCs w:val="21"/>
        </w:rPr>
        <w:t>、</w:t>
      </w:r>
      <w:r>
        <w:rPr>
          <w:rFonts w:hint="eastAsia"/>
          <w:szCs w:val="21"/>
        </w:rPr>
        <w:t>1.50 µg/mL</w:t>
      </w:r>
      <w:r>
        <w:rPr>
          <w:rFonts w:hint="eastAsia"/>
          <w:szCs w:val="21"/>
        </w:rPr>
        <w:t>、</w:t>
      </w:r>
      <w:r>
        <w:rPr>
          <w:rFonts w:hint="eastAsia"/>
          <w:szCs w:val="21"/>
        </w:rPr>
        <w:t>2.50 µg/mL</w:t>
      </w:r>
      <w:r>
        <w:rPr>
          <w:rFonts w:hint="eastAsia"/>
          <w:szCs w:val="21"/>
        </w:rPr>
        <w:t>、</w:t>
      </w:r>
      <w:r>
        <w:rPr>
          <w:rFonts w:hint="eastAsia"/>
          <w:szCs w:val="21"/>
        </w:rPr>
        <w:t>4.00 µg/mL</w:t>
      </w:r>
      <w:r>
        <w:rPr>
          <w:rFonts w:hint="eastAsia"/>
        </w:rPr>
        <w:t>系列标准溶液</w:t>
      </w:r>
      <w:bookmarkEnd w:id="6"/>
      <w:r>
        <w:rPr>
          <w:rFonts w:hint="eastAsia"/>
        </w:rPr>
        <w:t>。</w:t>
      </w:r>
    </w:p>
    <w:p w14:paraId="54B81829" w14:textId="77777777" w:rsidR="00D3671D" w:rsidRDefault="00000000">
      <w:pPr>
        <w:pStyle w:val="affb"/>
        <w:spacing w:beforeLines="50" w:before="156" w:afterLines="50" w:after="156"/>
        <w:ind w:firstLineChars="0" w:firstLine="0"/>
        <w:rPr>
          <w:rFonts w:ascii="黑体" w:eastAsia="黑体" w:hAnsi="黑体" w:cs="黑体" w:hint="eastAsia"/>
          <w:kern w:val="2"/>
          <w:szCs w:val="21"/>
        </w:rPr>
      </w:pPr>
      <w:r>
        <w:rPr>
          <w:rFonts w:ascii="黑体" w:eastAsia="黑体" w:hAnsi="黑体" w:cs="黑体" w:hint="eastAsia"/>
          <w:kern w:val="2"/>
          <w:szCs w:val="21"/>
        </w:rPr>
        <w:t xml:space="preserve">4.5.5.2 </w:t>
      </w:r>
      <w:proofErr w:type="gramStart"/>
      <w:r>
        <w:rPr>
          <w:rFonts w:ascii="黑体" w:eastAsia="黑体" w:hAnsi="黑体" w:cs="黑体" w:hint="eastAsia"/>
          <w:kern w:val="2"/>
          <w:szCs w:val="21"/>
        </w:rPr>
        <w:t>钠系列</w:t>
      </w:r>
      <w:proofErr w:type="gramEnd"/>
      <w:r>
        <w:rPr>
          <w:rFonts w:ascii="黑体" w:eastAsia="黑体" w:hAnsi="黑体" w:cs="黑体" w:hint="eastAsia"/>
          <w:kern w:val="2"/>
          <w:szCs w:val="21"/>
        </w:rPr>
        <w:t>标准溶液的配制</w:t>
      </w:r>
    </w:p>
    <w:p w14:paraId="3583C379" w14:textId="77777777" w:rsidR="00D3671D" w:rsidRDefault="00000000">
      <w:pPr>
        <w:ind w:firstLine="200"/>
      </w:pPr>
      <w:r>
        <w:t>分别移取</w:t>
      </w:r>
      <w:r>
        <w:t>0</w:t>
      </w:r>
      <w:r>
        <w:rPr>
          <w:rFonts w:hint="eastAsia"/>
        </w:rPr>
        <w:t xml:space="preserve">.00 </w:t>
      </w:r>
      <w:r>
        <w:t>mL</w:t>
      </w:r>
      <w:r>
        <w:t>、</w:t>
      </w:r>
      <w:r>
        <w:rPr>
          <w:rFonts w:hint="eastAsia"/>
        </w:rPr>
        <w:t xml:space="preserve">1.00 </w:t>
      </w:r>
      <w:r>
        <w:t>mL</w:t>
      </w:r>
      <w:r>
        <w:t>、</w:t>
      </w:r>
      <w:r>
        <w:rPr>
          <w:rFonts w:hint="eastAsia"/>
        </w:rPr>
        <w:t xml:space="preserve">1.50 </w:t>
      </w:r>
      <w:r>
        <w:t>mL</w:t>
      </w:r>
      <w:r>
        <w:t>、</w:t>
      </w:r>
      <w:r>
        <w:rPr>
          <w:rFonts w:hint="eastAsia"/>
        </w:rPr>
        <w:t>3</w:t>
      </w:r>
      <w:r>
        <w:t>.00</w:t>
      </w:r>
      <w:r>
        <w:rPr>
          <w:rFonts w:hint="eastAsia"/>
        </w:rPr>
        <w:t xml:space="preserve"> </w:t>
      </w:r>
      <w:r>
        <w:t>mL</w:t>
      </w:r>
      <w:r>
        <w:t>、</w:t>
      </w:r>
      <w:r>
        <w:rPr>
          <w:rFonts w:hint="eastAsia"/>
        </w:rPr>
        <w:t>4</w:t>
      </w:r>
      <w:r>
        <w:t>.00</w:t>
      </w:r>
      <w:r>
        <w:rPr>
          <w:rFonts w:hint="eastAsia"/>
        </w:rPr>
        <w:t xml:space="preserve"> </w:t>
      </w:r>
      <w:r>
        <w:t>mL</w:t>
      </w:r>
      <w:r>
        <w:rPr>
          <w:rFonts w:hint="eastAsia"/>
        </w:rPr>
        <w:t>、</w:t>
      </w:r>
      <w:r>
        <w:rPr>
          <w:rFonts w:hint="eastAsia"/>
        </w:rPr>
        <w:t>5</w:t>
      </w:r>
      <w:r>
        <w:t>.00</w:t>
      </w:r>
      <w:r>
        <w:rPr>
          <w:rFonts w:hint="eastAsia"/>
        </w:rPr>
        <w:t xml:space="preserve"> </w:t>
      </w:r>
      <w:r>
        <w:t>mL</w:t>
      </w:r>
      <w:r>
        <w:t>钠标准溶液（</w:t>
      </w:r>
      <w:r>
        <w:rPr>
          <w:rFonts w:hint="eastAsia"/>
        </w:rPr>
        <w:t>4.2.6</w:t>
      </w:r>
      <w:r>
        <w:t>）于一组</w:t>
      </w:r>
      <w:r>
        <w:rPr>
          <w:rFonts w:hint="eastAsia"/>
        </w:rPr>
        <w:t xml:space="preserve">50 </w:t>
      </w:r>
      <w:r>
        <w:t>mL</w:t>
      </w:r>
      <w:r>
        <w:t>容量瓶中，加</w:t>
      </w:r>
      <w:r>
        <w:rPr>
          <w:rFonts w:hint="eastAsia"/>
        </w:rPr>
        <w:t>入</w:t>
      </w:r>
      <w:r>
        <w:rPr>
          <w:rFonts w:hint="eastAsia"/>
        </w:rPr>
        <w:t xml:space="preserve">2.5 </w:t>
      </w:r>
      <w:r>
        <w:t>mL</w:t>
      </w:r>
      <w:r>
        <w:t>盐酸（</w:t>
      </w:r>
      <w:r>
        <w:rPr>
          <w:rFonts w:hint="eastAsia"/>
        </w:rPr>
        <w:t>4.2.1</w:t>
      </w:r>
      <w:r>
        <w:t>），用水稀释至刻度，混匀。</w:t>
      </w:r>
      <w:r>
        <w:rPr>
          <w:rFonts w:hint="eastAsia"/>
        </w:rPr>
        <w:t>配制成浓度为</w:t>
      </w:r>
      <w:r>
        <w:rPr>
          <w:rFonts w:hint="eastAsia"/>
          <w:szCs w:val="21"/>
        </w:rPr>
        <w:t>0 µg/mL</w:t>
      </w:r>
      <w:r>
        <w:rPr>
          <w:rFonts w:hint="eastAsia"/>
          <w:szCs w:val="21"/>
        </w:rPr>
        <w:t>、</w:t>
      </w:r>
      <w:r>
        <w:rPr>
          <w:rFonts w:hint="eastAsia"/>
          <w:szCs w:val="21"/>
        </w:rPr>
        <w:t>0.20 µg/mL</w:t>
      </w:r>
      <w:r>
        <w:rPr>
          <w:rFonts w:hint="eastAsia"/>
          <w:szCs w:val="21"/>
        </w:rPr>
        <w:t>、</w:t>
      </w:r>
      <w:r>
        <w:rPr>
          <w:rFonts w:hint="eastAsia"/>
          <w:szCs w:val="21"/>
        </w:rPr>
        <w:t>0.30 µg/mL</w:t>
      </w:r>
      <w:r>
        <w:rPr>
          <w:rFonts w:hint="eastAsia"/>
          <w:szCs w:val="21"/>
        </w:rPr>
        <w:t>、</w:t>
      </w:r>
      <w:r>
        <w:rPr>
          <w:rFonts w:hint="eastAsia"/>
          <w:szCs w:val="21"/>
        </w:rPr>
        <w:t>0.60 µg/mL</w:t>
      </w:r>
      <w:r>
        <w:rPr>
          <w:rFonts w:hint="eastAsia"/>
          <w:szCs w:val="21"/>
        </w:rPr>
        <w:t>、</w:t>
      </w:r>
      <w:r>
        <w:rPr>
          <w:rFonts w:hint="eastAsia"/>
          <w:szCs w:val="21"/>
        </w:rPr>
        <w:t>0.80 µg/mL</w:t>
      </w:r>
      <w:r>
        <w:rPr>
          <w:rFonts w:hint="eastAsia"/>
          <w:szCs w:val="21"/>
        </w:rPr>
        <w:t>、</w:t>
      </w:r>
      <w:r>
        <w:rPr>
          <w:rFonts w:hint="eastAsia"/>
          <w:szCs w:val="21"/>
        </w:rPr>
        <w:t>1.00 µg/mL</w:t>
      </w:r>
      <w:r>
        <w:rPr>
          <w:rFonts w:hint="eastAsia"/>
        </w:rPr>
        <w:t>系列标准溶液。</w:t>
      </w:r>
    </w:p>
    <w:p w14:paraId="1AEEC5FC" w14:textId="77777777" w:rsidR="00D3671D" w:rsidRDefault="00000000">
      <w:pPr>
        <w:pStyle w:val="affb"/>
        <w:spacing w:beforeLines="50" w:before="156" w:afterLines="50" w:after="156"/>
        <w:ind w:firstLineChars="0" w:firstLine="0"/>
        <w:rPr>
          <w:rFonts w:ascii="黑体" w:eastAsia="黑体" w:hAnsi="黑体" w:cs="黑体" w:hint="eastAsia"/>
          <w:kern w:val="2"/>
          <w:szCs w:val="21"/>
        </w:rPr>
      </w:pPr>
      <w:r>
        <w:rPr>
          <w:rFonts w:ascii="黑体" w:eastAsia="黑体" w:hAnsi="黑体" w:cs="黑体" w:hint="eastAsia"/>
          <w:kern w:val="2"/>
          <w:szCs w:val="21"/>
        </w:rPr>
        <w:t xml:space="preserve">4.5.5.3 </w:t>
      </w:r>
      <w:proofErr w:type="gramStart"/>
      <w:r>
        <w:rPr>
          <w:rFonts w:ascii="黑体" w:eastAsia="黑体" w:hAnsi="黑体" w:cs="黑体" w:hint="eastAsia"/>
          <w:kern w:val="2"/>
          <w:szCs w:val="21"/>
        </w:rPr>
        <w:t>锌系列</w:t>
      </w:r>
      <w:proofErr w:type="gramEnd"/>
      <w:r>
        <w:rPr>
          <w:rFonts w:ascii="黑体" w:eastAsia="黑体" w:hAnsi="黑体" w:cs="黑体" w:hint="eastAsia"/>
          <w:kern w:val="2"/>
          <w:szCs w:val="21"/>
        </w:rPr>
        <w:t>标准溶液的配制</w:t>
      </w:r>
    </w:p>
    <w:p w14:paraId="552E23E5" w14:textId="77777777" w:rsidR="00D3671D" w:rsidRDefault="00000000">
      <w:pPr>
        <w:ind w:firstLine="200"/>
      </w:pPr>
      <w:r>
        <w:t>分别移取</w:t>
      </w:r>
      <w:r>
        <w:t>0</w:t>
      </w:r>
      <w:r>
        <w:rPr>
          <w:rFonts w:hint="eastAsia"/>
        </w:rPr>
        <w:t xml:space="preserve">.00 </w:t>
      </w:r>
      <w:r>
        <w:t>mL</w:t>
      </w:r>
      <w:r>
        <w:t>、</w:t>
      </w:r>
      <w:r>
        <w:rPr>
          <w:rFonts w:hint="eastAsia"/>
        </w:rPr>
        <w:t>1.00</w:t>
      </w:r>
      <w:r>
        <w:t xml:space="preserve"> mL</w:t>
      </w:r>
      <w:r>
        <w:t>、</w:t>
      </w:r>
      <w:r>
        <w:rPr>
          <w:rFonts w:hint="eastAsia"/>
        </w:rPr>
        <w:t xml:space="preserve">2.00 </w:t>
      </w:r>
      <w:r>
        <w:t>mL</w:t>
      </w:r>
      <w:r>
        <w:t>、</w:t>
      </w:r>
      <w:r>
        <w:rPr>
          <w:rFonts w:hint="eastAsia"/>
        </w:rPr>
        <w:t>3</w:t>
      </w:r>
      <w:r>
        <w:t>.00</w:t>
      </w:r>
      <w:r>
        <w:rPr>
          <w:rFonts w:hint="eastAsia"/>
        </w:rPr>
        <w:t xml:space="preserve"> </w:t>
      </w:r>
      <w:r>
        <w:t>mL</w:t>
      </w:r>
      <w:r>
        <w:t>、</w:t>
      </w:r>
      <w:r>
        <w:rPr>
          <w:rFonts w:hint="eastAsia"/>
        </w:rPr>
        <w:t>4</w:t>
      </w:r>
      <w:r>
        <w:t>.00</w:t>
      </w:r>
      <w:r>
        <w:rPr>
          <w:rFonts w:hint="eastAsia"/>
        </w:rPr>
        <w:t xml:space="preserve"> </w:t>
      </w:r>
      <w:r>
        <w:t>mL</w:t>
      </w:r>
      <w:r>
        <w:rPr>
          <w:rFonts w:hint="eastAsia"/>
        </w:rPr>
        <w:t>、</w:t>
      </w:r>
      <w:r>
        <w:rPr>
          <w:rFonts w:hint="eastAsia"/>
        </w:rPr>
        <w:t>5</w:t>
      </w:r>
      <w:r>
        <w:t>.00</w:t>
      </w:r>
      <w:r>
        <w:rPr>
          <w:rFonts w:hint="eastAsia"/>
        </w:rPr>
        <w:t xml:space="preserve"> </w:t>
      </w:r>
      <w:r>
        <w:t>mL</w:t>
      </w:r>
      <w:proofErr w:type="gramStart"/>
      <w:r>
        <w:rPr>
          <w:rFonts w:hint="eastAsia"/>
        </w:rPr>
        <w:t>锌</w:t>
      </w:r>
      <w:proofErr w:type="gramEnd"/>
      <w:r>
        <w:t>标准溶液（</w:t>
      </w:r>
      <w:r>
        <w:rPr>
          <w:rFonts w:hint="eastAsia"/>
        </w:rPr>
        <w:t>4.2.8</w:t>
      </w:r>
      <w:r>
        <w:t>）于一组</w:t>
      </w:r>
      <w:r>
        <w:rPr>
          <w:rFonts w:hint="eastAsia"/>
        </w:rPr>
        <w:t xml:space="preserve">50 </w:t>
      </w:r>
      <w:r>
        <w:t>mL</w:t>
      </w:r>
      <w:r>
        <w:t>容量瓶中，加</w:t>
      </w:r>
      <w:r>
        <w:rPr>
          <w:rFonts w:hint="eastAsia"/>
        </w:rPr>
        <w:t>入</w:t>
      </w:r>
      <w:r>
        <w:rPr>
          <w:rFonts w:hint="eastAsia"/>
        </w:rPr>
        <w:t xml:space="preserve">2.5 </w:t>
      </w:r>
      <w:r>
        <w:t>mL</w:t>
      </w:r>
      <w:r>
        <w:t>盐酸（</w:t>
      </w:r>
      <w:r>
        <w:rPr>
          <w:rFonts w:hint="eastAsia"/>
        </w:rPr>
        <w:t>4.2.1</w:t>
      </w:r>
      <w:r>
        <w:t>），用水稀释至刻度，混匀。</w:t>
      </w:r>
      <w:r>
        <w:rPr>
          <w:rFonts w:hint="eastAsia"/>
        </w:rPr>
        <w:t>配制成浓度为</w:t>
      </w:r>
      <w:r>
        <w:rPr>
          <w:rFonts w:hint="eastAsia"/>
          <w:szCs w:val="21"/>
        </w:rPr>
        <w:t>0 µg/mL</w:t>
      </w:r>
      <w:r>
        <w:rPr>
          <w:rFonts w:hint="eastAsia"/>
          <w:szCs w:val="21"/>
        </w:rPr>
        <w:t>、</w:t>
      </w:r>
      <w:r>
        <w:rPr>
          <w:rFonts w:hint="eastAsia"/>
          <w:szCs w:val="21"/>
        </w:rPr>
        <w:t>0.20 µg/mL</w:t>
      </w:r>
      <w:r>
        <w:rPr>
          <w:rFonts w:hint="eastAsia"/>
          <w:szCs w:val="21"/>
        </w:rPr>
        <w:t>、</w:t>
      </w:r>
      <w:r>
        <w:rPr>
          <w:rFonts w:hint="eastAsia"/>
          <w:szCs w:val="21"/>
        </w:rPr>
        <w:t>0.40 µg/mL</w:t>
      </w:r>
      <w:r>
        <w:rPr>
          <w:rFonts w:hint="eastAsia"/>
          <w:szCs w:val="21"/>
        </w:rPr>
        <w:t>、</w:t>
      </w:r>
      <w:r>
        <w:rPr>
          <w:rFonts w:hint="eastAsia"/>
          <w:szCs w:val="21"/>
        </w:rPr>
        <w:t>0.60 µg/mL</w:t>
      </w:r>
      <w:r>
        <w:rPr>
          <w:rFonts w:hint="eastAsia"/>
          <w:szCs w:val="21"/>
        </w:rPr>
        <w:t>、</w:t>
      </w:r>
      <w:r>
        <w:rPr>
          <w:rFonts w:hint="eastAsia"/>
          <w:szCs w:val="21"/>
        </w:rPr>
        <w:t>0.80 µg/mL</w:t>
      </w:r>
      <w:r>
        <w:rPr>
          <w:rFonts w:hint="eastAsia"/>
          <w:szCs w:val="21"/>
        </w:rPr>
        <w:t>、</w:t>
      </w:r>
      <w:r>
        <w:rPr>
          <w:rFonts w:hint="eastAsia"/>
          <w:szCs w:val="21"/>
        </w:rPr>
        <w:t>1.00 µg/mL</w:t>
      </w:r>
      <w:r>
        <w:rPr>
          <w:rFonts w:hint="eastAsia"/>
        </w:rPr>
        <w:t>系列标准溶液。</w:t>
      </w:r>
    </w:p>
    <w:p w14:paraId="6623EFBE" w14:textId="77777777" w:rsidR="00D3671D" w:rsidRDefault="00000000">
      <w:pPr>
        <w:widowControl/>
        <w:spacing w:beforeLines="50" w:before="156" w:afterLines="50" w:after="156"/>
        <w:rPr>
          <w:rFonts w:ascii="黑体" w:eastAsia="黑体" w:hAnsi="黑体" w:cs="黑体" w:hint="eastAsia"/>
          <w:kern w:val="0"/>
          <w:szCs w:val="21"/>
        </w:rPr>
      </w:pPr>
      <w:r>
        <w:rPr>
          <w:rFonts w:ascii="黑体" w:eastAsia="黑体" w:hAnsi="黑体" w:cs="黑体" w:hint="eastAsia"/>
          <w:kern w:val="0"/>
          <w:szCs w:val="21"/>
        </w:rPr>
        <w:t>4.5.6 测定</w:t>
      </w:r>
    </w:p>
    <w:p w14:paraId="0BB126EA" w14:textId="77777777" w:rsidR="00D3671D" w:rsidRDefault="00000000">
      <w:pPr>
        <w:widowControl/>
        <w:spacing w:beforeLines="50" w:before="156" w:afterLines="50" w:after="156"/>
        <w:ind w:firstLineChars="200" w:firstLine="420"/>
        <w:rPr>
          <w:kern w:val="0"/>
          <w:szCs w:val="21"/>
        </w:rPr>
      </w:pPr>
      <w:r>
        <w:rPr>
          <w:rFonts w:ascii="宋体" w:hint="eastAsia"/>
          <w:kern w:val="0"/>
          <w:szCs w:val="21"/>
        </w:rPr>
        <w:t>待原子吸收光谱仪运行稳定后，在选定的仪器工作条件下，于待测元素分析线波长处，依次测定系列标准溶液（</w:t>
      </w:r>
      <w:r>
        <w:rPr>
          <w:kern w:val="0"/>
          <w:szCs w:val="21"/>
        </w:rPr>
        <w:t>4.5.5</w:t>
      </w:r>
      <w:r>
        <w:rPr>
          <w:rFonts w:ascii="宋体" w:hint="eastAsia"/>
          <w:kern w:val="0"/>
          <w:szCs w:val="21"/>
        </w:rPr>
        <w:t>）中待测元素的吸光度。</w:t>
      </w:r>
      <w:r>
        <w:t>以</w:t>
      </w:r>
      <w:r>
        <w:rPr>
          <w:rFonts w:hint="eastAsia"/>
        </w:rPr>
        <w:t>标准溶液中待测元素质量</w:t>
      </w:r>
      <w:r>
        <w:t>浓度为横坐标，</w:t>
      </w:r>
      <w:r>
        <w:rPr>
          <w:rFonts w:hint="eastAsia"/>
        </w:rPr>
        <w:t>待测元素</w:t>
      </w:r>
      <w:r>
        <w:t>吸光度为纵坐标</w:t>
      </w:r>
      <w:r>
        <w:rPr>
          <w:rFonts w:hint="eastAsia"/>
        </w:rPr>
        <w:t>，由仪器软件</w:t>
      </w:r>
      <w:r>
        <w:t>绘制</w:t>
      </w:r>
      <w:r>
        <w:rPr>
          <w:rFonts w:hint="eastAsia"/>
        </w:rPr>
        <w:t>标准</w:t>
      </w:r>
      <w:r>
        <w:t>曲线</w:t>
      </w:r>
      <w:r>
        <w:rPr>
          <w:rFonts w:hint="eastAsia"/>
          <w:szCs w:val="21"/>
        </w:rPr>
        <w:t>。标准</w:t>
      </w:r>
      <w:r>
        <w:rPr>
          <w:rFonts w:hint="eastAsia"/>
          <w:kern w:val="0"/>
          <w:szCs w:val="21"/>
        </w:rPr>
        <w:t>曲线相关系数应在</w:t>
      </w:r>
      <w:r>
        <w:rPr>
          <w:rFonts w:hint="eastAsia"/>
          <w:kern w:val="0"/>
          <w:szCs w:val="21"/>
        </w:rPr>
        <w:t>0.999</w:t>
      </w:r>
      <w:r>
        <w:rPr>
          <w:rFonts w:hint="eastAsia"/>
          <w:kern w:val="0"/>
          <w:szCs w:val="21"/>
        </w:rPr>
        <w:t>以上，否则需要重新进行标准化或重新配制系列标准溶液进行标准化。</w:t>
      </w:r>
    </w:p>
    <w:p w14:paraId="262E9F26" w14:textId="77777777" w:rsidR="00D3671D" w:rsidRDefault="00000000">
      <w:pPr>
        <w:widowControl/>
        <w:autoSpaceDE w:val="0"/>
        <w:autoSpaceDN w:val="0"/>
        <w:ind w:firstLineChars="200" w:firstLine="420"/>
        <w:rPr>
          <w:kern w:val="0"/>
          <w:szCs w:val="21"/>
        </w:rPr>
      </w:pPr>
      <w:r>
        <w:rPr>
          <w:rFonts w:ascii="宋体" w:hint="eastAsia"/>
          <w:kern w:val="0"/>
          <w:szCs w:val="21"/>
        </w:rPr>
        <w:lastRenderedPageBreak/>
        <w:t>在标准曲线符合测定的要求后，立即测定分析试液（</w:t>
      </w:r>
      <w:r>
        <w:rPr>
          <w:rFonts w:hint="eastAsia"/>
          <w:kern w:val="0"/>
          <w:szCs w:val="21"/>
        </w:rPr>
        <w:t>4</w:t>
      </w:r>
      <w:r>
        <w:rPr>
          <w:kern w:val="0"/>
          <w:szCs w:val="21"/>
        </w:rPr>
        <w:t>.5.4</w:t>
      </w:r>
      <w:r>
        <w:rPr>
          <w:rFonts w:ascii="宋体" w:hint="eastAsia"/>
          <w:kern w:val="0"/>
          <w:szCs w:val="21"/>
        </w:rPr>
        <w:t>）和空白试液（</w:t>
      </w:r>
      <w:r>
        <w:rPr>
          <w:rFonts w:hint="eastAsia"/>
          <w:kern w:val="0"/>
          <w:szCs w:val="21"/>
        </w:rPr>
        <w:t>4</w:t>
      </w:r>
      <w:r>
        <w:rPr>
          <w:kern w:val="0"/>
          <w:szCs w:val="21"/>
        </w:rPr>
        <w:t>.5.3</w:t>
      </w:r>
      <w:r>
        <w:rPr>
          <w:rFonts w:ascii="宋体" w:hint="eastAsia"/>
          <w:kern w:val="0"/>
          <w:szCs w:val="21"/>
        </w:rPr>
        <w:t>）中待测元素的吸光度，仪器根据标准曲线自动进行数据处理，计算并输出氧化锂、氧化锌、氧化钠含量。</w:t>
      </w:r>
    </w:p>
    <w:p w14:paraId="659C3ADC" w14:textId="77777777" w:rsidR="00D3671D" w:rsidRDefault="00000000">
      <w:pPr>
        <w:pStyle w:val="af1"/>
        <w:numPr>
          <w:ilvl w:val="0"/>
          <w:numId w:val="0"/>
        </w:numPr>
        <w:spacing w:before="156" w:after="156"/>
        <w:rPr>
          <w:rFonts w:hAnsi="黑体" w:cs="黑体" w:hint="eastAsia"/>
          <w:color w:val="000000"/>
        </w:rPr>
      </w:pPr>
      <w:r>
        <w:rPr>
          <w:rFonts w:hAnsi="黑体" w:cs="黑体" w:hint="eastAsia"/>
          <w:color w:val="000000"/>
        </w:rPr>
        <w:t>4.6</w:t>
      </w:r>
      <w:r>
        <w:rPr>
          <w:rFonts w:hAnsi="黑体" w:cs="黑体"/>
          <w:color w:val="000000"/>
        </w:rPr>
        <w:t xml:space="preserve"> </w:t>
      </w:r>
      <w:r>
        <w:rPr>
          <w:rFonts w:hAnsi="黑体" w:cs="黑体" w:hint="eastAsia"/>
          <w:color w:val="000000"/>
        </w:rPr>
        <w:t>试验数据处理</w:t>
      </w:r>
    </w:p>
    <w:p w14:paraId="358B03C2" w14:textId="77777777" w:rsidR="00D3671D" w:rsidRDefault="00000000">
      <w:pPr>
        <w:adjustRightInd w:val="0"/>
        <w:snapToGrid w:val="0"/>
        <w:ind w:firstLineChars="200" w:firstLine="444"/>
        <w:rPr>
          <w:spacing w:val="6"/>
          <w:szCs w:val="21"/>
        </w:rPr>
      </w:pPr>
      <w:r>
        <w:rPr>
          <w:rFonts w:hint="eastAsia"/>
          <w:spacing w:val="6"/>
          <w:szCs w:val="21"/>
        </w:rPr>
        <w:t>待测元素的含量以</w:t>
      </w:r>
      <w:r>
        <w:rPr>
          <w:spacing w:val="6"/>
          <w:szCs w:val="21"/>
        </w:rPr>
        <w:t>质量分数</w:t>
      </w:r>
      <w:proofErr w:type="spellStart"/>
      <w:r>
        <w:rPr>
          <w:i/>
        </w:rPr>
        <w:t>w</w:t>
      </w:r>
      <w:r>
        <w:rPr>
          <w:rFonts w:hint="eastAsia"/>
          <w:spacing w:val="6"/>
          <w:szCs w:val="21"/>
          <w:vertAlign w:val="subscript"/>
        </w:rPr>
        <w:t>i</w:t>
      </w:r>
      <w:proofErr w:type="spellEnd"/>
      <w:r>
        <w:rPr>
          <w:spacing w:val="6"/>
          <w:szCs w:val="21"/>
        </w:rPr>
        <w:t>计</w:t>
      </w:r>
      <w:r>
        <w:rPr>
          <w:rFonts w:hint="eastAsia"/>
          <w:spacing w:val="6"/>
          <w:szCs w:val="21"/>
        </w:rPr>
        <w:t>，按公式（</w:t>
      </w:r>
      <w:r>
        <w:rPr>
          <w:rFonts w:hint="eastAsia"/>
          <w:spacing w:val="6"/>
          <w:szCs w:val="21"/>
        </w:rPr>
        <w:t>1</w:t>
      </w:r>
      <w:r>
        <w:rPr>
          <w:rFonts w:hint="eastAsia"/>
          <w:spacing w:val="6"/>
          <w:szCs w:val="21"/>
        </w:rPr>
        <w:t>）计算，待测元素单质与氧化物之间的换算系数见表</w:t>
      </w:r>
      <w:r>
        <w:rPr>
          <w:rFonts w:hint="eastAsia"/>
          <w:spacing w:val="6"/>
          <w:szCs w:val="21"/>
        </w:rPr>
        <w:t>5</w:t>
      </w:r>
      <w:r>
        <w:rPr>
          <w:rFonts w:hint="eastAsia"/>
          <w:spacing w:val="6"/>
          <w:szCs w:val="21"/>
        </w:rPr>
        <w:t>：</w:t>
      </w:r>
    </w:p>
    <w:p w14:paraId="311BEA4A" w14:textId="77777777" w:rsidR="00D3671D" w:rsidRDefault="00000000">
      <w:pPr>
        <w:widowControl/>
        <w:spacing w:beforeLines="50" w:before="156" w:line="360" w:lineRule="auto"/>
        <w:ind w:firstLineChars="1000" w:firstLine="2100"/>
        <w:jc w:val="right"/>
        <w:outlineLvl w:val="1"/>
        <w:rPr>
          <w:spacing w:val="6"/>
          <w:szCs w:val="21"/>
        </w:rPr>
      </w:pPr>
      <w:r>
        <w:rPr>
          <w:position w:val="-30"/>
        </w:rPr>
        <w:object w:dxaOrig="3835" w:dyaOrig="720" w14:anchorId="35065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5pt;height:36pt" o:ole="">
            <v:imagedata r:id="rId18" o:title=""/>
          </v:shape>
          <o:OLEObject Type="Embed" ProgID="Equation.3" ShapeID="_x0000_i1025" DrawAspect="Content" ObjectID="_1811596617" r:id="rId19"/>
        </w:object>
      </w:r>
      <w:r>
        <w:rPr>
          <w:kern w:val="0"/>
          <w:sz w:val="24"/>
        </w:rPr>
        <w:t>.............................................</w:t>
      </w:r>
      <w:r>
        <w:rPr>
          <w:spacing w:val="6"/>
          <w:szCs w:val="21"/>
        </w:rPr>
        <w:t>（</w:t>
      </w:r>
      <w:r>
        <w:rPr>
          <w:rFonts w:hint="eastAsia"/>
          <w:spacing w:val="6"/>
          <w:szCs w:val="21"/>
        </w:rPr>
        <w:t>1</w:t>
      </w:r>
      <w:r>
        <w:rPr>
          <w:spacing w:val="6"/>
          <w:szCs w:val="21"/>
        </w:rPr>
        <w:t>）</w:t>
      </w:r>
    </w:p>
    <w:p w14:paraId="16F7F74C" w14:textId="77777777" w:rsidR="00D3671D" w:rsidRDefault="00000000">
      <w:pPr>
        <w:adjustRightInd w:val="0"/>
        <w:snapToGrid w:val="0"/>
        <w:ind w:firstLineChars="200" w:firstLine="444"/>
        <w:rPr>
          <w:spacing w:val="6"/>
          <w:szCs w:val="21"/>
        </w:rPr>
      </w:pPr>
      <w:r>
        <w:rPr>
          <w:spacing w:val="6"/>
          <w:szCs w:val="21"/>
        </w:rPr>
        <w:t>式中：</w:t>
      </w:r>
    </w:p>
    <w:p w14:paraId="41D6CCFD" w14:textId="77777777" w:rsidR="00D3671D" w:rsidRDefault="00000000">
      <w:pPr>
        <w:adjustRightInd w:val="0"/>
        <w:snapToGrid w:val="0"/>
        <w:ind w:firstLineChars="200" w:firstLine="444"/>
        <w:rPr>
          <w:spacing w:val="6"/>
          <w:szCs w:val="21"/>
        </w:rPr>
      </w:pPr>
      <w:proofErr w:type="spellStart"/>
      <w:r>
        <w:rPr>
          <w:i/>
          <w:iCs/>
          <w:spacing w:val="6"/>
          <w:szCs w:val="21"/>
        </w:rPr>
        <w:t>ρ</w:t>
      </w:r>
      <w:r>
        <w:rPr>
          <w:rFonts w:hint="eastAsia"/>
          <w:i/>
          <w:iCs/>
          <w:spacing w:val="6"/>
          <w:szCs w:val="21"/>
          <w:vertAlign w:val="subscript"/>
        </w:rPr>
        <w:t>i</w:t>
      </w:r>
      <w:proofErr w:type="spellEnd"/>
      <w:r>
        <w:rPr>
          <w:spacing w:val="6"/>
          <w:szCs w:val="21"/>
        </w:rPr>
        <w:t>——</w:t>
      </w:r>
      <w:r>
        <w:rPr>
          <w:rFonts w:hint="eastAsia"/>
          <w:spacing w:val="6"/>
          <w:szCs w:val="21"/>
        </w:rPr>
        <w:t>从工作曲线上查得试液（</w:t>
      </w:r>
      <w:r>
        <w:rPr>
          <w:rFonts w:hint="eastAsia"/>
          <w:spacing w:val="6"/>
          <w:szCs w:val="21"/>
        </w:rPr>
        <w:t>4.5.4</w:t>
      </w:r>
      <w:r>
        <w:rPr>
          <w:rFonts w:hint="eastAsia"/>
          <w:spacing w:val="6"/>
          <w:szCs w:val="21"/>
        </w:rPr>
        <w:t>）中待测元素的浓度，单位为</w:t>
      </w:r>
      <w:proofErr w:type="gramStart"/>
      <w:r>
        <w:rPr>
          <w:rFonts w:hint="eastAsia"/>
          <w:spacing w:val="6"/>
          <w:szCs w:val="21"/>
        </w:rPr>
        <w:t>微克每</w:t>
      </w:r>
      <w:proofErr w:type="gramEnd"/>
      <w:r>
        <w:rPr>
          <w:rFonts w:hint="eastAsia"/>
          <w:spacing w:val="6"/>
          <w:szCs w:val="21"/>
        </w:rPr>
        <w:t>毫升（</w:t>
      </w:r>
      <w:r>
        <w:rPr>
          <w:spacing w:val="6"/>
          <w:szCs w:val="21"/>
        </w:rPr>
        <w:t>µg/mL</w:t>
      </w:r>
      <w:r>
        <w:rPr>
          <w:rFonts w:hint="eastAsia"/>
          <w:spacing w:val="6"/>
          <w:szCs w:val="21"/>
        </w:rPr>
        <w:t>）；</w:t>
      </w:r>
    </w:p>
    <w:p w14:paraId="6882F075" w14:textId="77777777" w:rsidR="00D3671D" w:rsidRDefault="00000000">
      <w:pPr>
        <w:adjustRightInd w:val="0"/>
        <w:snapToGrid w:val="0"/>
        <w:ind w:firstLineChars="200" w:firstLine="444"/>
        <w:rPr>
          <w:spacing w:val="6"/>
          <w:szCs w:val="21"/>
        </w:rPr>
      </w:pPr>
      <w:r>
        <w:rPr>
          <w:i/>
          <w:iCs/>
          <w:spacing w:val="6"/>
          <w:szCs w:val="21"/>
        </w:rPr>
        <w:t>ρ</w:t>
      </w:r>
      <w:r>
        <w:rPr>
          <w:rFonts w:hint="eastAsia"/>
          <w:i/>
          <w:iCs/>
          <w:spacing w:val="6"/>
          <w:szCs w:val="21"/>
          <w:vertAlign w:val="subscript"/>
        </w:rPr>
        <w:t>i0</w:t>
      </w:r>
      <w:r>
        <w:rPr>
          <w:spacing w:val="6"/>
          <w:szCs w:val="21"/>
        </w:rPr>
        <w:t>——</w:t>
      </w:r>
      <w:r>
        <w:rPr>
          <w:rFonts w:hint="eastAsia"/>
          <w:spacing w:val="6"/>
          <w:szCs w:val="21"/>
        </w:rPr>
        <w:t>从工作曲线上查得试样空白（</w:t>
      </w:r>
      <w:r>
        <w:rPr>
          <w:rFonts w:hint="eastAsia"/>
          <w:spacing w:val="6"/>
          <w:szCs w:val="21"/>
        </w:rPr>
        <w:t>4.5.3</w:t>
      </w:r>
      <w:r>
        <w:rPr>
          <w:rFonts w:hint="eastAsia"/>
          <w:spacing w:val="6"/>
          <w:szCs w:val="21"/>
        </w:rPr>
        <w:t>）中待测元素的浓度</w:t>
      </w:r>
      <w:r>
        <w:rPr>
          <w:spacing w:val="6"/>
          <w:szCs w:val="21"/>
        </w:rPr>
        <w:t>，单位为</w:t>
      </w:r>
      <w:proofErr w:type="gramStart"/>
      <w:r>
        <w:rPr>
          <w:spacing w:val="6"/>
          <w:szCs w:val="21"/>
        </w:rPr>
        <w:t>微克每</w:t>
      </w:r>
      <w:proofErr w:type="gramEnd"/>
      <w:r>
        <w:rPr>
          <w:spacing w:val="6"/>
          <w:szCs w:val="21"/>
        </w:rPr>
        <w:t>毫升（</w:t>
      </w:r>
      <w:proofErr w:type="spellStart"/>
      <w:r>
        <w:rPr>
          <w:spacing w:val="6"/>
          <w:szCs w:val="21"/>
        </w:rPr>
        <w:t>μg</w:t>
      </w:r>
      <w:proofErr w:type="spellEnd"/>
      <w:r>
        <w:rPr>
          <w:spacing w:val="6"/>
          <w:szCs w:val="21"/>
        </w:rPr>
        <w:t>/mL</w:t>
      </w:r>
      <w:r>
        <w:rPr>
          <w:spacing w:val="6"/>
          <w:szCs w:val="21"/>
        </w:rPr>
        <w:t>）；</w:t>
      </w:r>
    </w:p>
    <w:p w14:paraId="024F9D96" w14:textId="77777777" w:rsidR="00D3671D" w:rsidRDefault="00000000">
      <w:pPr>
        <w:adjustRightInd w:val="0"/>
        <w:snapToGrid w:val="0"/>
        <w:ind w:firstLineChars="200" w:firstLine="444"/>
        <w:rPr>
          <w:spacing w:val="6"/>
          <w:szCs w:val="21"/>
        </w:rPr>
      </w:pPr>
      <w:r>
        <w:rPr>
          <w:i/>
          <w:iCs/>
          <w:spacing w:val="6"/>
          <w:szCs w:val="21"/>
        </w:rPr>
        <w:t>V</w:t>
      </w:r>
      <w:r>
        <w:rPr>
          <w:spacing w:val="6"/>
          <w:szCs w:val="21"/>
        </w:rPr>
        <w:t>——</w:t>
      </w:r>
      <w:r>
        <w:rPr>
          <w:spacing w:val="6"/>
          <w:szCs w:val="21"/>
        </w:rPr>
        <w:t>试液总体积，单位为毫升（</w:t>
      </w:r>
      <w:r>
        <w:rPr>
          <w:spacing w:val="6"/>
          <w:szCs w:val="21"/>
        </w:rPr>
        <w:t>mL</w:t>
      </w:r>
      <w:r>
        <w:rPr>
          <w:spacing w:val="6"/>
          <w:szCs w:val="21"/>
        </w:rPr>
        <w:t>）；</w:t>
      </w:r>
    </w:p>
    <w:p w14:paraId="435D383E" w14:textId="77777777" w:rsidR="00D3671D" w:rsidRDefault="00000000">
      <w:pPr>
        <w:adjustRightInd w:val="0"/>
        <w:snapToGrid w:val="0"/>
        <w:ind w:firstLineChars="200" w:firstLine="444"/>
        <w:rPr>
          <w:spacing w:val="6"/>
          <w:szCs w:val="21"/>
        </w:rPr>
      </w:pPr>
      <w:r>
        <w:rPr>
          <w:i/>
          <w:iCs/>
          <w:spacing w:val="6"/>
          <w:szCs w:val="21"/>
        </w:rPr>
        <w:t>V</w:t>
      </w:r>
      <w:r>
        <w:rPr>
          <w:i/>
          <w:iCs/>
          <w:spacing w:val="6"/>
          <w:szCs w:val="21"/>
          <w:vertAlign w:val="subscript"/>
        </w:rPr>
        <w:t>2</w:t>
      </w:r>
      <w:r>
        <w:rPr>
          <w:spacing w:val="6"/>
          <w:szCs w:val="21"/>
        </w:rPr>
        <w:t xml:space="preserve"> ——</w:t>
      </w:r>
      <w:r>
        <w:rPr>
          <w:rFonts w:hint="eastAsia"/>
          <w:spacing w:val="6"/>
          <w:szCs w:val="21"/>
        </w:rPr>
        <w:t>移取</w:t>
      </w:r>
      <w:r>
        <w:rPr>
          <w:spacing w:val="6"/>
          <w:szCs w:val="21"/>
        </w:rPr>
        <w:t>试液体积，单位为毫升（</w:t>
      </w:r>
      <w:r>
        <w:rPr>
          <w:spacing w:val="6"/>
          <w:szCs w:val="21"/>
        </w:rPr>
        <w:t>mL</w:t>
      </w:r>
      <w:r>
        <w:rPr>
          <w:spacing w:val="6"/>
          <w:szCs w:val="21"/>
        </w:rPr>
        <w:t>）；</w:t>
      </w:r>
    </w:p>
    <w:p w14:paraId="6A437791" w14:textId="77777777" w:rsidR="00D3671D" w:rsidRDefault="00000000">
      <w:pPr>
        <w:adjustRightInd w:val="0"/>
        <w:snapToGrid w:val="0"/>
        <w:ind w:firstLineChars="200" w:firstLine="444"/>
        <w:rPr>
          <w:spacing w:val="6"/>
          <w:szCs w:val="21"/>
        </w:rPr>
      </w:pPr>
      <w:r>
        <w:rPr>
          <w:i/>
          <w:iCs/>
          <w:spacing w:val="6"/>
          <w:szCs w:val="21"/>
        </w:rPr>
        <w:t>m</w:t>
      </w:r>
      <w:r>
        <w:rPr>
          <w:rFonts w:hint="eastAsia"/>
          <w:i/>
          <w:iCs/>
          <w:spacing w:val="6"/>
          <w:szCs w:val="21"/>
          <w:vertAlign w:val="subscript"/>
        </w:rPr>
        <w:t>0</w:t>
      </w:r>
      <w:r>
        <w:rPr>
          <w:spacing w:val="6"/>
          <w:szCs w:val="21"/>
        </w:rPr>
        <w:t>——</w:t>
      </w:r>
      <w:r>
        <w:rPr>
          <w:spacing w:val="6"/>
          <w:szCs w:val="21"/>
        </w:rPr>
        <w:t>样品的质量，单位为克（</w:t>
      </w:r>
      <w:r>
        <w:rPr>
          <w:spacing w:val="6"/>
          <w:szCs w:val="21"/>
        </w:rPr>
        <w:t>g</w:t>
      </w:r>
      <w:r>
        <w:rPr>
          <w:spacing w:val="6"/>
          <w:szCs w:val="21"/>
        </w:rPr>
        <w:t>）</w:t>
      </w:r>
      <w:r>
        <w:rPr>
          <w:rFonts w:hint="eastAsia"/>
          <w:spacing w:val="6"/>
          <w:szCs w:val="21"/>
        </w:rPr>
        <w:t>；</w:t>
      </w:r>
    </w:p>
    <w:p w14:paraId="394EECBD" w14:textId="77777777" w:rsidR="00D3671D" w:rsidRDefault="00000000">
      <w:pPr>
        <w:adjustRightInd w:val="0"/>
        <w:snapToGrid w:val="0"/>
        <w:ind w:firstLineChars="200" w:firstLine="444"/>
        <w:rPr>
          <w:spacing w:val="6"/>
          <w:szCs w:val="21"/>
        </w:rPr>
      </w:pPr>
      <w:r>
        <w:rPr>
          <w:i/>
          <w:iCs/>
          <w:spacing w:val="6"/>
          <w:szCs w:val="21"/>
        </w:rPr>
        <w:t>V</w:t>
      </w:r>
      <w:r>
        <w:rPr>
          <w:i/>
          <w:iCs/>
          <w:spacing w:val="6"/>
          <w:szCs w:val="21"/>
          <w:vertAlign w:val="subscript"/>
        </w:rPr>
        <w:t>1</w:t>
      </w:r>
      <w:r>
        <w:rPr>
          <w:spacing w:val="6"/>
          <w:szCs w:val="21"/>
        </w:rPr>
        <w:t xml:space="preserve"> ——</w:t>
      </w:r>
      <w:r>
        <w:rPr>
          <w:spacing w:val="6"/>
          <w:szCs w:val="21"/>
        </w:rPr>
        <w:t>试液</w:t>
      </w:r>
      <w:r>
        <w:rPr>
          <w:rFonts w:hint="eastAsia"/>
          <w:spacing w:val="6"/>
          <w:szCs w:val="21"/>
        </w:rPr>
        <w:t>测定的</w:t>
      </w:r>
      <w:r>
        <w:rPr>
          <w:spacing w:val="6"/>
          <w:szCs w:val="21"/>
        </w:rPr>
        <w:t>体积，单位为毫升（</w:t>
      </w:r>
      <w:r>
        <w:rPr>
          <w:spacing w:val="6"/>
          <w:szCs w:val="21"/>
        </w:rPr>
        <w:t>mL</w:t>
      </w:r>
      <w:r>
        <w:rPr>
          <w:spacing w:val="6"/>
          <w:szCs w:val="21"/>
        </w:rPr>
        <w:t>）；</w:t>
      </w:r>
    </w:p>
    <w:p w14:paraId="23DCDA31" w14:textId="77777777" w:rsidR="00D3671D" w:rsidRDefault="00000000">
      <w:pPr>
        <w:adjustRightInd w:val="0"/>
        <w:snapToGrid w:val="0"/>
        <w:ind w:firstLineChars="200" w:firstLine="444"/>
        <w:rPr>
          <w:spacing w:val="6"/>
          <w:szCs w:val="21"/>
        </w:rPr>
      </w:pPr>
      <w:r>
        <w:rPr>
          <w:rFonts w:hint="eastAsia"/>
          <w:i/>
          <w:iCs/>
          <w:spacing w:val="6"/>
          <w:szCs w:val="21"/>
        </w:rPr>
        <w:t xml:space="preserve">k </w:t>
      </w:r>
      <w:r>
        <w:rPr>
          <w:spacing w:val="6"/>
          <w:szCs w:val="21"/>
        </w:rPr>
        <w:t>——</w:t>
      </w:r>
      <w:r>
        <w:rPr>
          <w:rFonts w:hint="eastAsia"/>
          <w:spacing w:val="6"/>
          <w:szCs w:val="21"/>
        </w:rPr>
        <w:t>待测元素单质和氧化物的换算系数（见表</w:t>
      </w:r>
      <w:r>
        <w:rPr>
          <w:rFonts w:hint="eastAsia"/>
          <w:spacing w:val="6"/>
          <w:szCs w:val="21"/>
        </w:rPr>
        <w:t>5</w:t>
      </w:r>
      <w:r>
        <w:rPr>
          <w:rFonts w:hint="eastAsia"/>
          <w:spacing w:val="6"/>
          <w:szCs w:val="21"/>
        </w:rPr>
        <w:t>），计算单质含量时，</w:t>
      </w:r>
      <w:r>
        <w:rPr>
          <w:rFonts w:hint="eastAsia"/>
          <w:i/>
          <w:iCs/>
          <w:spacing w:val="6"/>
          <w:szCs w:val="21"/>
        </w:rPr>
        <w:t>k</w:t>
      </w:r>
      <w:r>
        <w:rPr>
          <w:rFonts w:hint="eastAsia"/>
          <w:spacing w:val="6"/>
          <w:szCs w:val="21"/>
        </w:rPr>
        <w:t>=1</w:t>
      </w:r>
      <w:r>
        <w:rPr>
          <w:rFonts w:hint="eastAsia"/>
          <w:spacing w:val="6"/>
          <w:szCs w:val="21"/>
        </w:rPr>
        <w:t>。</w:t>
      </w:r>
    </w:p>
    <w:p w14:paraId="6AAB40DF" w14:textId="77777777" w:rsidR="00D3671D" w:rsidRDefault="00000000">
      <w:pPr>
        <w:adjustRightInd w:val="0"/>
        <w:snapToGrid w:val="0"/>
        <w:ind w:firstLineChars="200" w:firstLine="420"/>
        <w:rPr>
          <w:spacing w:val="6"/>
          <w:szCs w:val="21"/>
        </w:rPr>
      </w:pPr>
      <w:r>
        <w:rPr>
          <w:rFonts w:hint="eastAsia"/>
          <w:szCs w:val="21"/>
        </w:rPr>
        <w:t>两次平行测定结果的绝对差值不大于表</w:t>
      </w:r>
      <w:r>
        <w:rPr>
          <w:rFonts w:hint="eastAsia"/>
          <w:szCs w:val="21"/>
        </w:rPr>
        <w:t>6</w:t>
      </w:r>
      <w:r>
        <w:rPr>
          <w:rFonts w:hint="eastAsia"/>
          <w:szCs w:val="21"/>
        </w:rPr>
        <w:t>中相应重复性限时，取其平均值作为测定结果。当结果</w:t>
      </w:r>
      <w:r>
        <w:rPr>
          <w:rFonts w:hint="eastAsia"/>
          <w:szCs w:val="21"/>
        </w:rPr>
        <w:t>&lt;1.00%</w:t>
      </w:r>
      <w:r>
        <w:rPr>
          <w:rFonts w:hint="eastAsia"/>
          <w:szCs w:val="21"/>
        </w:rPr>
        <w:t>时，保留两位有效数字；当结果≥</w:t>
      </w:r>
      <w:r>
        <w:rPr>
          <w:rFonts w:hint="eastAsia"/>
          <w:szCs w:val="21"/>
        </w:rPr>
        <w:t>1.00%</w:t>
      </w:r>
      <w:r>
        <w:rPr>
          <w:rFonts w:hint="eastAsia"/>
          <w:szCs w:val="21"/>
        </w:rPr>
        <w:t>时，保留至小数点后两位，</w:t>
      </w:r>
      <w:proofErr w:type="gramStart"/>
      <w:r>
        <w:rPr>
          <w:rFonts w:hint="eastAsia"/>
          <w:szCs w:val="21"/>
        </w:rPr>
        <w:t>数值修约按</w:t>
      </w:r>
      <w:proofErr w:type="gramEnd"/>
      <w:r>
        <w:rPr>
          <w:spacing w:val="6"/>
        </w:rPr>
        <w:t>GB/T</w:t>
      </w:r>
      <w:r>
        <w:rPr>
          <w:rFonts w:hint="eastAsia"/>
          <w:spacing w:val="6"/>
        </w:rPr>
        <w:t xml:space="preserve"> </w:t>
      </w:r>
      <w:r>
        <w:rPr>
          <w:spacing w:val="6"/>
        </w:rPr>
        <w:t>8170</w:t>
      </w:r>
      <w:r>
        <w:rPr>
          <w:rFonts w:hint="eastAsia"/>
          <w:szCs w:val="21"/>
        </w:rPr>
        <w:t>的规定执行。</w:t>
      </w:r>
    </w:p>
    <w:p w14:paraId="46E49842" w14:textId="77777777" w:rsidR="00D3671D" w:rsidRDefault="00000000">
      <w:pPr>
        <w:jc w:val="center"/>
        <w:rPr>
          <w:rFonts w:ascii="黑体" w:eastAsia="黑体" w:hAnsi="黑体" w:cs="黑体" w:hint="eastAsia"/>
          <w:szCs w:val="21"/>
        </w:rPr>
      </w:pPr>
      <w:r>
        <w:rPr>
          <w:rFonts w:ascii="黑体" w:eastAsia="黑体" w:hAnsi="黑体" w:cs="黑体" w:hint="eastAsia"/>
          <w:szCs w:val="21"/>
        </w:rPr>
        <w:t>表5单质与氧化物之间的换算系数</w:t>
      </w:r>
      <w:r>
        <w:rPr>
          <w:rFonts w:ascii="黑体" w:eastAsia="黑体" w:hAnsi="黑体" w:cs="黑体"/>
          <w:szCs w:val="21"/>
        </w:rPr>
        <w:t xml:space="preserve"> </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4"/>
        <w:gridCol w:w="4901"/>
      </w:tblGrid>
      <w:tr w:rsidR="00D3671D" w14:paraId="4E514860" w14:textId="77777777">
        <w:trPr>
          <w:trHeight w:val="283"/>
          <w:jc w:val="center"/>
        </w:trPr>
        <w:tc>
          <w:tcPr>
            <w:tcW w:w="2372" w:type="pct"/>
            <w:tcBorders>
              <w:top w:val="single" w:sz="12" w:space="0" w:color="auto"/>
              <w:bottom w:val="single" w:sz="12" w:space="0" w:color="auto"/>
              <w:right w:val="single" w:sz="2" w:space="0" w:color="000000"/>
            </w:tcBorders>
            <w:vAlign w:val="center"/>
          </w:tcPr>
          <w:p w14:paraId="4AB1EF5F" w14:textId="77777777" w:rsidR="00D3671D" w:rsidRDefault="00000000">
            <w:pPr>
              <w:jc w:val="center"/>
              <w:rPr>
                <w:sz w:val="18"/>
                <w:szCs w:val="18"/>
              </w:rPr>
            </w:pPr>
            <w:r>
              <w:rPr>
                <w:rFonts w:hint="eastAsia"/>
                <w:sz w:val="18"/>
                <w:szCs w:val="18"/>
              </w:rPr>
              <w:t>待测元素</w:t>
            </w:r>
          </w:p>
        </w:tc>
        <w:tc>
          <w:tcPr>
            <w:tcW w:w="2627" w:type="pct"/>
            <w:tcBorders>
              <w:top w:val="single" w:sz="12" w:space="0" w:color="auto"/>
              <w:left w:val="single" w:sz="2" w:space="0" w:color="000000"/>
              <w:bottom w:val="single" w:sz="12" w:space="0" w:color="auto"/>
            </w:tcBorders>
            <w:vAlign w:val="center"/>
          </w:tcPr>
          <w:p w14:paraId="2738EFB9" w14:textId="77777777" w:rsidR="00D3671D" w:rsidRDefault="00000000">
            <w:pPr>
              <w:jc w:val="center"/>
              <w:rPr>
                <w:sz w:val="18"/>
                <w:szCs w:val="18"/>
              </w:rPr>
            </w:pPr>
            <w:r>
              <w:rPr>
                <w:rFonts w:hint="eastAsia"/>
                <w:sz w:val="18"/>
                <w:szCs w:val="18"/>
              </w:rPr>
              <w:t>换算系数</w:t>
            </w:r>
            <w:r>
              <w:rPr>
                <w:rFonts w:hint="eastAsia"/>
                <w:sz w:val="18"/>
                <w:szCs w:val="18"/>
              </w:rPr>
              <w:t>/</w:t>
            </w:r>
            <w:r>
              <w:rPr>
                <w:rFonts w:hint="eastAsia"/>
                <w:i/>
                <w:iCs/>
                <w:sz w:val="18"/>
                <w:szCs w:val="18"/>
              </w:rPr>
              <w:t>k</w:t>
            </w:r>
          </w:p>
        </w:tc>
      </w:tr>
      <w:tr w:rsidR="00D3671D" w14:paraId="0755898B" w14:textId="77777777">
        <w:trPr>
          <w:trHeight w:val="283"/>
          <w:jc w:val="center"/>
        </w:trPr>
        <w:tc>
          <w:tcPr>
            <w:tcW w:w="2372" w:type="pct"/>
            <w:tcBorders>
              <w:top w:val="single" w:sz="12" w:space="0" w:color="auto"/>
              <w:bottom w:val="single" w:sz="2" w:space="0" w:color="000000"/>
              <w:right w:val="single" w:sz="2" w:space="0" w:color="000000"/>
            </w:tcBorders>
            <w:vAlign w:val="center"/>
          </w:tcPr>
          <w:p w14:paraId="1F525F3F" w14:textId="77777777" w:rsidR="00D3671D" w:rsidRDefault="00000000">
            <w:pPr>
              <w:jc w:val="center"/>
              <w:rPr>
                <w:sz w:val="18"/>
                <w:szCs w:val="18"/>
              </w:rPr>
            </w:pPr>
            <w:r>
              <w:rPr>
                <w:rFonts w:hint="eastAsia"/>
                <w:sz w:val="18"/>
                <w:szCs w:val="18"/>
              </w:rPr>
              <w:t>锂</w:t>
            </w:r>
          </w:p>
        </w:tc>
        <w:tc>
          <w:tcPr>
            <w:tcW w:w="2627" w:type="pct"/>
            <w:tcBorders>
              <w:top w:val="single" w:sz="12" w:space="0" w:color="auto"/>
              <w:left w:val="single" w:sz="2" w:space="0" w:color="000000"/>
              <w:bottom w:val="single" w:sz="2" w:space="0" w:color="000000"/>
            </w:tcBorders>
            <w:vAlign w:val="center"/>
          </w:tcPr>
          <w:p w14:paraId="361CBB98" w14:textId="77777777" w:rsidR="00D3671D" w:rsidRDefault="00000000">
            <w:pPr>
              <w:jc w:val="center"/>
              <w:rPr>
                <w:sz w:val="18"/>
                <w:szCs w:val="18"/>
              </w:rPr>
            </w:pPr>
            <w:r>
              <w:rPr>
                <w:rFonts w:hint="eastAsia"/>
                <w:sz w:val="18"/>
                <w:szCs w:val="18"/>
              </w:rPr>
              <w:t>2.1520</w:t>
            </w:r>
          </w:p>
        </w:tc>
      </w:tr>
      <w:tr w:rsidR="00D3671D" w14:paraId="24D28267" w14:textId="77777777">
        <w:trPr>
          <w:trHeight w:val="283"/>
          <w:jc w:val="center"/>
        </w:trPr>
        <w:tc>
          <w:tcPr>
            <w:tcW w:w="2372" w:type="pct"/>
            <w:tcBorders>
              <w:top w:val="single" w:sz="2" w:space="0" w:color="000000"/>
              <w:bottom w:val="single" w:sz="2" w:space="0" w:color="000000"/>
              <w:right w:val="single" w:sz="2" w:space="0" w:color="000000"/>
            </w:tcBorders>
            <w:vAlign w:val="center"/>
          </w:tcPr>
          <w:p w14:paraId="778A4C5F" w14:textId="77777777" w:rsidR="00D3671D" w:rsidRDefault="00000000">
            <w:pPr>
              <w:jc w:val="center"/>
              <w:rPr>
                <w:sz w:val="18"/>
                <w:szCs w:val="18"/>
              </w:rPr>
            </w:pPr>
            <w:r>
              <w:rPr>
                <w:rFonts w:hint="eastAsia"/>
                <w:sz w:val="18"/>
                <w:szCs w:val="18"/>
              </w:rPr>
              <w:t>钠</w:t>
            </w:r>
          </w:p>
        </w:tc>
        <w:tc>
          <w:tcPr>
            <w:tcW w:w="2627" w:type="pct"/>
            <w:tcBorders>
              <w:top w:val="single" w:sz="2" w:space="0" w:color="000000"/>
              <w:left w:val="single" w:sz="2" w:space="0" w:color="000000"/>
              <w:bottom w:val="single" w:sz="2" w:space="0" w:color="000000"/>
            </w:tcBorders>
            <w:vAlign w:val="center"/>
          </w:tcPr>
          <w:p w14:paraId="0FA0BF2B" w14:textId="77777777" w:rsidR="00D3671D" w:rsidRDefault="00000000">
            <w:pPr>
              <w:jc w:val="center"/>
              <w:rPr>
                <w:sz w:val="18"/>
                <w:szCs w:val="18"/>
              </w:rPr>
            </w:pPr>
            <w:r>
              <w:rPr>
                <w:rFonts w:hint="eastAsia"/>
                <w:sz w:val="18"/>
                <w:szCs w:val="18"/>
              </w:rPr>
              <w:t>1.3480</w:t>
            </w:r>
          </w:p>
        </w:tc>
      </w:tr>
      <w:tr w:rsidR="00D3671D" w14:paraId="66909CAD" w14:textId="77777777">
        <w:trPr>
          <w:trHeight w:val="283"/>
          <w:jc w:val="center"/>
        </w:trPr>
        <w:tc>
          <w:tcPr>
            <w:tcW w:w="2372" w:type="pct"/>
            <w:tcBorders>
              <w:top w:val="single" w:sz="2" w:space="0" w:color="000000"/>
              <w:bottom w:val="single" w:sz="12" w:space="0" w:color="000000"/>
              <w:right w:val="single" w:sz="2" w:space="0" w:color="000000"/>
            </w:tcBorders>
            <w:vAlign w:val="center"/>
          </w:tcPr>
          <w:p w14:paraId="3AE18295" w14:textId="77777777" w:rsidR="00D3671D" w:rsidRDefault="00000000">
            <w:pPr>
              <w:jc w:val="center"/>
              <w:rPr>
                <w:sz w:val="18"/>
                <w:szCs w:val="18"/>
              </w:rPr>
            </w:pPr>
            <w:r>
              <w:rPr>
                <w:rFonts w:hint="eastAsia"/>
                <w:sz w:val="18"/>
                <w:szCs w:val="18"/>
              </w:rPr>
              <w:t>锌</w:t>
            </w:r>
          </w:p>
        </w:tc>
        <w:tc>
          <w:tcPr>
            <w:tcW w:w="2627" w:type="pct"/>
            <w:tcBorders>
              <w:top w:val="single" w:sz="2" w:space="0" w:color="000000"/>
              <w:left w:val="single" w:sz="2" w:space="0" w:color="000000"/>
              <w:bottom w:val="single" w:sz="12" w:space="0" w:color="000000"/>
            </w:tcBorders>
            <w:vAlign w:val="center"/>
          </w:tcPr>
          <w:p w14:paraId="785B6DCF" w14:textId="77777777" w:rsidR="00D3671D" w:rsidRDefault="00000000">
            <w:pPr>
              <w:jc w:val="center"/>
              <w:rPr>
                <w:sz w:val="18"/>
                <w:szCs w:val="18"/>
              </w:rPr>
            </w:pPr>
            <w:r>
              <w:rPr>
                <w:rFonts w:hint="eastAsia"/>
                <w:sz w:val="18"/>
                <w:szCs w:val="18"/>
              </w:rPr>
              <w:t>1.2447</w:t>
            </w:r>
          </w:p>
        </w:tc>
      </w:tr>
    </w:tbl>
    <w:p w14:paraId="54D78A10" w14:textId="77777777" w:rsidR="00D3671D" w:rsidRDefault="00000000">
      <w:pPr>
        <w:pStyle w:val="af1"/>
        <w:numPr>
          <w:ilvl w:val="0"/>
          <w:numId w:val="0"/>
        </w:numPr>
        <w:spacing w:before="156" w:after="156"/>
        <w:rPr>
          <w:rFonts w:ascii="Times New Roman"/>
          <w:color w:val="000000"/>
        </w:rPr>
      </w:pPr>
      <w:r>
        <w:rPr>
          <w:rFonts w:hAnsi="黑体" w:cs="黑体" w:hint="eastAsia"/>
          <w:color w:val="000000"/>
        </w:rPr>
        <w:t>4.7</w:t>
      </w:r>
      <w:r>
        <w:rPr>
          <w:rFonts w:ascii="Times New Roman" w:hint="eastAsia"/>
          <w:color w:val="000000"/>
        </w:rPr>
        <w:t xml:space="preserve"> </w:t>
      </w:r>
      <w:r>
        <w:rPr>
          <w:rFonts w:ascii="Times New Roman"/>
          <w:color w:val="000000"/>
        </w:rPr>
        <w:t>精密度</w:t>
      </w:r>
    </w:p>
    <w:p w14:paraId="6BD87342" w14:textId="77777777" w:rsidR="00D3671D" w:rsidRDefault="00000000">
      <w:pPr>
        <w:pStyle w:val="affb"/>
        <w:ind w:firstLine="420"/>
      </w:pPr>
      <w:r>
        <w:rPr>
          <w:rFonts w:ascii="Times New Roman"/>
        </w:rPr>
        <w:t>精密度结果根据</w:t>
      </w:r>
      <w:r>
        <w:rPr>
          <w:rFonts w:ascii="Times New Roman"/>
        </w:rPr>
        <w:t>2024</w:t>
      </w:r>
      <w:r>
        <w:rPr>
          <w:rFonts w:ascii="Times New Roman"/>
        </w:rPr>
        <w:t>年，</w:t>
      </w:r>
      <w:r>
        <w:rPr>
          <w:rFonts w:ascii="Times New Roman" w:hint="eastAsia"/>
        </w:rPr>
        <w:t>7</w:t>
      </w:r>
      <w:r>
        <w:rPr>
          <w:rFonts w:ascii="Times New Roman"/>
        </w:rPr>
        <w:t>家实验室对稀土</w:t>
      </w:r>
      <w:r>
        <w:rPr>
          <w:rFonts w:ascii="Times New Roman" w:hint="eastAsia"/>
        </w:rPr>
        <w:t>硫化物中各元素</w:t>
      </w:r>
      <w:r>
        <w:rPr>
          <w:rFonts w:ascii="Times New Roman" w:hint="eastAsia"/>
        </w:rPr>
        <w:t>4</w:t>
      </w:r>
      <w:r>
        <w:rPr>
          <w:rFonts w:ascii="Times New Roman"/>
        </w:rPr>
        <w:t>个不同水平样品协同试验确定。每个实验室对每个水平样</w:t>
      </w:r>
      <w:r>
        <w:rPr>
          <w:rFonts w:ascii="Times New Roman" w:hint="eastAsia"/>
        </w:rPr>
        <w:t>品的氧化钠、氧化锂、氧化锌含量</w:t>
      </w:r>
      <w:r>
        <w:rPr>
          <w:rFonts w:ascii="Times New Roman"/>
        </w:rPr>
        <w:t>在重复性条件下独立测定</w:t>
      </w:r>
      <w:r>
        <w:rPr>
          <w:rFonts w:ascii="Times New Roman"/>
        </w:rPr>
        <w:t>11</w:t>
      </w:r>
      <w:r>
        <w:rPr>
          <w:rFonts w:ascii="Times New Roman"/>
        </w:rPr>
        <w:t>次。试验数据按</w:t>
      </w:r>
      <w:r>
        <w:rPr>
          <w:rFonts w:ascii="Times New Roman"/>
        </w:rPr>
        <w:t>GB/T 6379.2</w:t>
      </w:r>
      <w:r>
        <w:rPr>
          <w:rFonts w:ascii="Times New Roman"/>
        </w:rPr>
        <w:t>进行统计分析。</w:t>
      </w:r>
    </w:p>
    <w:p w14:paraId="69CA96F2" w14:textId="77777777" w:rsidR="00D3671D" w:rsidRDefault="00000000">
      <w:pPr>
        <w:snapToGrid w:val="0"/>
        <w:spacing w:beforeLines="50" w:before="156" w:afterLines="50" w:after="156"/>
        <w:rPr>
          <w:rFonts w:ascii="黑体" w:eastAsia="黑体" w:hAnsi="黑体" w:hint="eastAsia"/>
          <w:color w:val="000000"/>
          <w:szCs w:val="22"/>
        </w:rPr>
      </w:pPr>
      <w:r>
        <w:rPr>
          <w:rFonts w:ascii="黑体" w:eastAsia="黑体" w:hAnsi="黑体" w:hint="eastAsia"/>
          <w:color w:val="000000"/>
          <w:szCs w:val="22"/>
        </w:rPr>
        <w:t>4.7</w:t>
      </w:r>
      <w:r>
        <w:rPr>
          <w:rFonts w:ascii="黑体" w:eastAsia="黑体" w:hAnsi="黑体"/>
          <w:color w:val="000000"/>
          <w:szCs w:val="22"/>
        </w:rPr>
        <w:t>.1</w:t>
      </w:r>
      <w:r>
        <w:rPr>
          <w:rFonts w:ascii="黑体" w:eastAsia="黑体" w:hAnsi="黑体" w:hint="eastAsia"/>
          <w:color w:val="000000"/>
          <w:szCs w:val="22"/>
        </w:rPr>
        <w:t xml:space="preserve"> 重复性</w:t>
      </w:r>
    </w:p>
    <w:p w14:paraId="1C0DB861" w14:textId="77777777" w:rsidR="00D3671D" w:rsidRDefault="00000000">
      <w:pPr>
        <w:snapToGrid w:val="0"/>
        <w:ind w:firstLineChars="200" w:firstLine="420"/>
      </w:pPr>
      <w:r>
        <w:t>在重复性条件下获得的两次独立测试结果的绝对差值不超过重复性限（</w:t>
      </w:r>
      <w:r>
        <w:rPr>
          <w:i/>
          <w:iCs/>
        </w:rPr>
        <w:t>r</w:t>
      </w:r>
      <w:r>
        <w:t>），超过重复性限（</w:t>
      </w:r>
      <w:r>
        <w:rPr>
          <w:i/>
          <w:iCs/>
        </w:rPr>
        <w:t>r</w:t>
      </w:r>
      <w:r>
        <w:t>）的情况不超过</w:t>
      </w:r>
      <w:r>
        <w:t>5%</w:t>
      </w:r>
      <w:r>
        <w:t>，重复性限（</w:t>
      </w:r>
      <w:r>
        <w:rPr>
          <w:i/>
          <w:iCs/>
        </w:rPr>
        <w:t>r</w:t>
      </w:r>
      <w:r>
        <w:t>）按表</w:t>
      </w:r>
      <w:r>
        <w:rPr>
          <w:rFonts w:hint="eastAsia"/>
        </w:rPr>
        <w:t>6</w:t>
      </w:r>
      <w:r>
        <w:t>数据采用线性内插法或外延法求得。</w:t>
      </w:r>
    </w:p>
    <w:p w14:paraId="55671B62" w14:textId="77777777" w:rsidR="00D3671D" w:rsidRDefault="00000000">
      <w:pPr>
        <w:jc w:val="center"/>
        <w:rPr>
          <w:rFonts w:eastAsia="黑体"/>
          <w:szCs w:val="21"/>
        </w:rPr>
      </w:pPr>
      <w:r>
        <w:rPr>
          <w:rFonts w:eastAsia="黑体"/>
          <w:szCs w:val="21"/>
        </w:rPr>
        <w:t>表</w:t>
      </w:r>
      <w:r>
        <w:rPr>
          <w:rFonts w:ascii="黑体" w:eastAsia="黑体" w:hAnsi="黑体" w:cs="黑体" w:hint="eastAsia"/>
          <w:szCs w:val="21"/>
        </w:rPr>
        <w:t>6 重复性限（</w:t>
      </w:r>
      <w:r>
        <w:rPr>
          <w:rFonts w:ascii="黑体" w:eastAsia="黑体" w:hAnsi="黑体" w:cs="黑体" w:hint="eastAsia"/>
          <w:i/>
          <w:iCs/>
          <w:szCs w:val="21"/>
        </w:rPr>
        <w:t>r</w:t>
      </w:r>
      <w:r>
        <w:rPr>
          <w:rFonts w:ascii="黑体" w:eastAsia="黑体" w:hAnsi="黑体" w:cs="黑体" w:hint="eastAsia"/>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05"/>
        <w:gridCol w:w="3105"/>
        <w:gridCol w:w="3115"/>
      </w:tblGrid>
      <w:tr w:rsidR="00D3671D" w14:paraId="2B9B2C45" w14:textId="77777777">
        <w:trPr>
          <w:trHeight w:hRule="exact" w:val="503"/>
          <w:jc w:val="center"/>
        </w:trPr>
        <w:tc>
          <w:tcPr>
            <w:tcW w:w="1665" w:type="pct"/>
            <w:tcBorders>
              <w:top w:val="single" w:sz="12" w:space="0" w:color="auto"/>
              <w:bottom w:val="single" w:sz="12" w:space="0" w:color="auto"/>
              <w:right w:val="single" w:sz="2" w:space="0" w:color="auto"/>
            </w:tcBorders>
            <w:vAlign w:val="center"/>
          </w:tcPr>
          <w:p w14:paraId="6F9256A4" w14:textId="77777777" w:rsidR="00D3671D" w:rsidRDefault="00000000">
            <w:pPr>
              <w:jc w:val="center"/>
              <w:rPr>
                <w:sz w:val="18"/>
                <w:szCs w:val="18"/>
              </w:rPr>
            </w:pPr>
            <w:r>
              <w:rPr>
                <w:rFonts w:hint="eastAsia"/>
                <w:sz w:val="18"/>
                <w:szCs w:val="18"/>
              </w:rPr>
              <w:t>测定元素</w:t>
            </w:r>
          </w:p>
        </w:tc>
        <w:tc>
          <w:tcPr>
            <w:tcW w:w="1665" w:type="pct"/>
            <w:tcBorders>
              <w:top w:val="single" w:sz="12" w:space="0" w:color="auto"/>
              <w:left w:val="single" w:sz="2" w:space="0" w:color="auto"/>
              <w:bottom w:val="single" w:sz="12" w:space="0" w:color="auto"/>
              <w:right w:val="single" w:sz="2" w:space="0" w:color="auto"/>
            </w:tcBorders>
            <w:vAlign w:val="center"/>
          </w:tcPr>
          <w:p w14:paraId="5C12BBD3" w14:textId="77777777" w:rsidR="00D3671D" w:rsidRDefault="00000000">
            <w:pPr>
              <w:jc w:val="center"/>
              <w:rPr>
                <w:sz w:val="18"/>
                <w:szCs w:val="18"/>
              </w:rPr>
            </w:pPr>
            <w:r>
              <w:rPr>
                <w:sz w:val="18"/>
                <w:szCs w:val="18"/>
              </w:rPr>
              <w:t>质量分数</w:t>
            </w:r>
          </w:p>
          <w:p w14:paraId="55BC7D5F" w14:textId="77777777" w:rsidR="00D3671D" w:rsidRDefault="00000000">
            <w:pPr>
              <w:jc w:val="center"/>
              <w:rPr>
                <w:sz w:val="18"/>
                <w:szCs w:val="18"/>
              </w:rPr>
            </w:pPr>
            <w:r>
              <w:rPr>
                <w:sz w:val="18"/>
                <w:szCs w:val="18"/>
              </w:rPr>
              <w:t>%</w:t>
            </w:r>
          </w:p>
        </w:tc>
        <w:tc>
          <w:tcPr>
            <w:tcW w:w="1670" w:type="pct"/>
            <w:tcBorders>
              <w:top w:val="single" w:sz="12" w:space="0" w:color="auto"/>
              <w:left w:val="single" w:sz="2" w:space="0" w:color="auto"/>
              <w:bottom w:val="single" w:sz="12" w:space="0" w:color="auto"/>
            </w:tcBorders>
            <w:vAlign w:val="center"/>
          </w:tcPr>
          <w:p w14:paraId="3B2278AF" w14:textId="77777777" w:rsidR="00D3671D" w:rsidRDefault="00000000">
            <w:pPr>
              <w:jc w:val="center"/>
              <w:rPr>
                <w:sz w:val="18"/>
                <w:szCs w:val="18"/>
              </w:rPr>
            </w:pPr>
            <w:r>
              <w:rPr>
                <w:sz w:val="18"/>
                <w:szCs w:val="18"/>
              </w:rPr>
              <w:t>重复性限</w:t>
            </w:r>
            <w:r>
              <w:rPr>
                <w:sz w:val="18"/>
                <w:szCs w:val="18"/>
              </w:rPr>
              <w:t>(</w:t>
            </w:r>
            <w:r>
              <w:rPr>
                <w:i/>
                <w:sz w:val="18"/>
                <w:szCs w:val="18"/>
              </w:rPr>
              <w:t>r</w:t>
            </w:r>
            <w:r>
              <w:rPr>
                <w:sz w:val="18"/>
                <w:szCs w:val="18"/>
              </w:rPr>
              <w:t>)</w:t>
            </w:r>
          </w:p>
          <w:p w14:paraId="347C9CE1" w14:textId="77777777" w:rsidR="00D3671D" w:rsidRDefault="00000000">
            <w:pPr>
              <w:jc w:val="center"/>
              <w:rPr>
                <w:sz w:val="18"/>
                <w:szCs w:val="18"/>
              </w:rPr>
            </w:pPr>
            <w:r>
              <w:rPr>
                <w:sz w:val="18"/>
                <w:szCs w:val="18"/>
              </w:rPr>
              <w:t>%</w:t>
            </w:r>
          </w:p>
        </w:tc>
      </w:tr>
      <w:tr w:rsidR="00D3671D" w14:paraId="113B8A09" w14:textId="77777777">
        <w:trPr>
          <w:trHeight w:val="283"/>
          <w:jc w:val="center"/>
        </w:trPr>
        <w:tc>
          <w:tcPr>
            <w:tcW w:w="1665" w:type="pct"/>
            <w:vMerge w:val="restart"/>
            <w:tcBorders>
              <w:top w:val="single" w:sz="12" w:space="0" w:color="auto"/>
              <w:bottom w:val="single" w:sz="2" w:space="0" w:color="auto"/>
              <w:right w:val="single" w:sz="2" w:space="0" w:color="auto"/>
            </w:tcBorders>
            <w:vAlign w:val="center"/>
          </w:tcPr>
          <w:p w14:paraId="7AFE264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氧化锂</w:t>
            </w:r>
          </w:p>
        </w:tc>
        <w:tc>
          <w:tcPr>
            <w:tcW w:w="3187" w:type="dxa"/>
            <w:tcBorders>
              <w:top w:val="single" w:sz="12" w:space="0" w:color="auto"/>
              <w:left w:val="single" w:sz="2" w:space="0" w:color="auto"/>
              <w:bottom w:val="single" w:sz="2" w:space="0" w:color="auto"/>
              <w:right w:val="single" w:sz="2" w:space="0" w:color="auto"/>
            </w:tcBorders>
            <w:shd w:val="clear" w:color="auto" w:fill="auto"/>
            <w:vAlign w:val="center"/>
          </w:tcPr>
          <w:p w14:paraId="03109D56"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0.48</w:t>
            </w:r>
          </w:p>
        </w:tc>
        <w:tc>
          <w:tcPr>
            <w:tcW w:w="1670" w:type="pct"/>
            <w:tcBorders>
              <w:top w:val="single" w:sz="12" w:space="0" w:color="auto"/>
              <w:left w:val="single" w:sz="2" w:space="0" w:color="auto"/>
              <w:bottom w:val="single" w:sz="2" w:space="0" w:color="auto"/>
            </w:tcBorders>
            <w:shd w:val="clear" w:color="auto" w:fill="auto"/>
            <w:vAlign w:val="center"/>
          </w:tcPr>
          <w:p w14:paraId="2F70B0CE" w14:textId="77777777" w:rsidR="00D3671D" w:rsidRDefault="00000000">
            <w:pPr>
              <w:jc w:val="center"/>
              <w:textAlignment w:val="center"/>
              <w:rPr>
                <w:color w:val="000000"/>
                <w:kern w:val="0"/>
                <w:sz w:val="18"/>
                <w:szCs w:val="18"/>
                <w:lang w:bidi="ar"/>
              </w:rPr>
            </w:pPr>
            <w:r>
              <w:rPr>
                <w:rFonts w:hint="eastAsia"/>
                <w:color w:val="000000"/>
                <w:kern w:val="0"/>
                <w:sz w:val="18"/>
                <w:szCs w:val="18"/>
                <w:lang w:bidi="ar"/>
              </w:rPr>
              <w:t>0.03</w:t>
            </w:r>
          </w:p>
        </w:tc>
      </w:tr>
      <w:tr w:rsidR="00D3671D" w14:paraId="3492B76B" w14:textId="77777777">
        <w:trPr>
          <w:trHeight w:val="283"/>
          <w:jc w:val="center"/>
        </w:trPr>
        <w:tc>
          <w:tcPr>
            <w:tcW w:w="1665" w:type="pct"/>
            <w:vMerge/>
            <w:tcBorders>
              <w:top w:val="single" w:sz="6" w:space="0" w:color="auto"/>
              <w:bottom w:val="single" w:sz="2" w:space="0" w:color="auto"/>
              <w:right w:val="single" w:sz="2" w:space="0" w:color="auto"/>
            </w:tcBorders>
          </w:tcPr>
          <w:p w14:paraId="342B326B"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2" w:space="0" w:color="auto"/>
              <w:right w:val="single" w:sz="2" w:space="0" w:color="auto"/>
            </w:tcBorders>
            <w:shd w:val="clear" w:color="auto" w:fill="auto"/>
            <w:vAlign w:val="center"/>
          </w:tcPr>
          <w:p w14:paraId="783A00B8"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0.71</w:t>
            </w:r>
          </w:p>
        </w:tc>
        <w:tc>
          <w:tcPr>
            <w:tcW w:w="1670" w:type="pct"/>
            <w:tcBorders>
              <w:top w:val="single" w:sz="2" w:space="0" w:color="auto"/>
              <w:left w:val="single" w:sz="2" w:space="0" w:color="auto"/>
              <w:bottom w:val="single" w:sz="2" w:space="0" w:color="auto"/>
            </w:tcBorders>
            <w:shd w:val="clear" w:color="auto" w:fill="auto"/>
            <w:vAlign w:val="center"/>
          </w:tcPr>
          <w:p w14:paraId="643A887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56AC9BEA" w14:textId="77777777">
        <w:trPr>
          <w:trHeight w:val="283"/>
          <w:jc w:val="center"/>
        </w:trPr>
        <w:tc>
          <w:tcPr>
            <w:tcW w:w="1665" w:type="pct"/>
            <w:vMerge/>
            <w:tcBorders>
              <w:top w:val="single" w:sz="6" w:space="0" w:color="auto"/>
              <w:bottom w:val="single" w:sz="2" w:space="0" w:color="auto"/>
              <w:right w:val="single" w:sz="2" w:space="0" w:color="auto"/>
            </w:tcBorders>
            <w:vAlign w:val="center"/>
          </w:tcPr>
          <w:p w14:paraId="7B934A73" w14:textId="77777777" w:rsidR="00D3671D" w:rsidRDefault="00D3671D">
            <w:pPr>
              <w:widowControl/>
              <w:jc w:val="center"/>
              <w:textAlignment w:val="center"/>
              <w:rPr>
                <w:color w:val="000000"/>
                <w:kern w:val="0"/>
                <w:sz w:val="18"/>
                <w:szCs w:val="18"/>
                <w:vertAlign w:val="subscript"/>
                <w:lang w:bidi="ar"/>
              </w:rPr>
            </w:pPr>
          </w:p>
        </w:tc>
        <w:tc>
          <w:tcPr>
            <w:tcW w:w="3187" w:type="dxa"/>
            <w:tcBorders>
              <w:top w:val="single" w:sz="2" w:space="0" w:color="auto"/>
              <w:left w:val="single" w:sz="2" w:space="0" w:color="auto"/>
              <w:bottom w:val="single" w:sz="2" w:space="0" w:color="auto"/>
              <w:right w:val="single" w:sz="2" w:space="0" w:color="auto"/>
            </w:tcBorders>
            <w:shd w:val="clear" w:color="auto" w:fill="auto"/>
            <w:vAlign w:val="center"/>
          </w:tcPr>
          <w:p w14:paraId="5C9C2206"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1.47</w:t>
            </w:r>
          </w:p>
        </w:tc>
        <w:tc>
          <w:tcPr>
            <w:tcW w:w="1670" w:type="pct"/>
            <w:tcBorders>
              <w:top w:val="single" w:sz="2" w:space="0" w:color="auto"/>
              <w:left w:val="single" w:sz="2" w:space="0" w:color="auto"/>
              <w:bottom w:val="single" w:sz="2" w:space="0" w:color="auto"/>
            </w:tcBorders>
            <w:shd w:val="clear" w:color="auto" w:fill="auto"/>
            <w:vAlign w:val="center"/>
          </w:tcPr>
          <w:p w14:paraId="6CD230F2"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0.06</w:t>
            </w:r>
          </w:p>
        </w:tc>
      </w:tr>
      <w:tr w:rsidR="00D3671D" w14:paraId="659BB101" w14:textId="77777777">
        <w:trPr>
          <w:trHeight w:val="283"/>
          <w:jc w:val="center"/>
        </w:trPr>
        <w:tc>
          <w:tcPr>
            <w:tcW w:w="1665" w:type="pct"/>
            <w:vMerge/>
            <w:tcBorders>
              <w:top w:val="single" w:sz="6" w:space="0" w:color="auto"/>
              <w:bottom w:val="single" w:sz="12" w:space="0" w:color="auto"/>
              <w:right w:val="single" w:sz="2" w:space="0" w:color="auto"/>
            </w:tcBorders>
          </w:tcPr>
          <w:p w14:paraId="36E63E58"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12" w:space="0" w:color="auto"/>
              <w:right w:val="single" w:sz="2" w:space="0" w:color="auto"/>
            </w:tcBorders>
            <w:shd w:val="clear" w:color="auto" w:fill="auto"/>
            <w:vAlign w:val="center"/>
          </w:tcPr>
          <w:p w14:paraId="39F283BF"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2.15</w:t>
            </w:r>
          </w:p>
        </w:tc>
        <w:tc>
          <w:tcPr>
            <w:tcW w:w="1670" w:type="pct"/>
            <w:tcBorders>
              <w:top w:val="single" w:sz="2" w:space="0" w:color="auto"/>
              <w:left w:val="single" w:sz="2" w:space="0" w:color="auto"/>
              <w:bottom w:val="single" w:sz="12" w:space="0" w:color="auto"/>
            </w:tcBorders>
            <w:shd w:val="clear" w:color="auto" w:fill="auto"/>
            <w:vAlign w:val="center"/>
          </w:tcPr>
          <w:p w14:paraId="27B4FEB2"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0.11</w:t>
            </w:r>
          </w:p>
        </w:tc>
      </w:tr>
      <w:tr w:rsidR="00D3671D" w14:paraId="2BD96A98" w14:textId="77777777">
        <w:trPr>
          <w:trHeight w:hRule="exact" w:val="283"/>
          <w:jc w:val="center"/>
        </w:trPr>
        <w:tc>
          <w:tcPr>
            <w:tcW w:w="1665" w:type="pct"/>
            <w:vMerge w:val="restart"/>
            <w:tcBorders>
              <w:top w:val="single" w:sz="12" w:space="0" w:color="auto"/>
              <w:bottom w:val="single" w:sz="12" w:space="0" w:color="auto"/>
              <w:right w:val="single" w:sz="2" w:space="0" w:color="auto"/>
            </w:tcBorders>
            <w:vAlign w:val="center"/>
          </w:tcPr>
          <w:p w14:paraId="20E2520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氧化钠</w:t>
            </w:r>
          </w:p>
        </w:tc>
        <w:tc>
          <w:tcPr>
            <w:tcW w:w="3187" w:type="dxa"/>
            <w:tcBorders>
              <w:top w:val="single" w:sz="12" w:space="0" w:color="auto"/>
              <w:left w:val="single" w:sz="2" w:space="0" w:color="auto"/>
              <w:bottom w:val="single" w:sz="2" w:space="0" w:color="auto"/>
              <w:right w:val="single" w:sz="2" w:space="0" w:color="auto"/>
            </w:tcBorders>
            <w:shd w:val="clear" w:color="auto" w:fill="auto"/>
            <w:vAlign w:val="center"/>
          </w:tcPr>
          <w:p w14:paraId="25708D4A"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0.52</w:t>
            </w:r>
          </w:p>
        </w:tc>
        <w:tc>
          <w:tcPr>
            <w:tcW w:w="1670" w:type="pct"/>
            <w:tcBorders>
              <w:top w:val="single" w:sz="12" w:space="0" w:color="auto"/>
              <w:left w:val="single" w:sz="2" w:space="0" w:color="auto"/>
              <w:bottom w:val="single" w:sz="2" w:space="0" w:color="auto"/>
            </w:tcBorders>
            <w:shd w:val="clear" w:color="auto" w:fill="auto"/>
            <w:vAlign w:val="center"/>
          </w:tcPr>
          <w:p w14:paraId="69E907B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143EC9C1" w14:textId="77777777">
        <w:trPr>
          <w:trHeight w:hRule="exact" w:val="283"/>
          <w:jc w:val="center"/>
        </w:trPr>
        <w:tc>
          <w:tcPr>
            <w:tcW w:w="1665" w:type="pct"/>
            <w:vMerge/>
            <w:tcBorders>
              <w:top w:val="single" w:sz="2" w:space="0" w:color="auto"/>
              <w:bottom w:val="single" w:sz="12" w:space="0" w:color="auto"/>
              <w:right w:val="single" w:sz="2" w:space="0" w:color="auto"/>
            </w:tcBorders>
          </w:tcPr>
          <w:p w14:paraId="4EDB19C4"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2" w:space="0" w:color="auto"/>
              <w:right w:val="single" w:sz="2" w:space="0" w:color="auto"/>
            </w:tcBorders>
            <w:shd w:val="clear" w:color="auto" w:fill="auto"/>
            <w:vAlign w:val="center"/>
          </w:tcPr>
          <w:p w14:paraId="46785828"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2.44</w:t>
            </w:r>
          </w:p>
        </w:tc>
        <w:tc>
          <w:tcPr>
            <w:tcW w:w="1670" w:type="pct"/>
            <w:tcBorders>
              <w:top w:val="single" w:sz="2" w:space="0" w:color="auto"/>
              <w:left w:val="single" w:sz="2" w:space="0" w:color="auto"/>
              <w:bottom w:val="single" w:sz="2" w:space="0" w:color="auto"/>
            </w:tcBorders>
            <w:shd w:val="clear" w:color="auto" w:fill="auto"/>
            <w:vAlign w:val="center"/>
          </w:tcPr>
          <w:p w14:paraId="11DADC3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0.09</w:t>
            </w:r>
          </w:p>
        </w:tc>
      </w:tr>
      <w:tr w:rsidR="00D3671D" w14:paraId="04A3EC2D" w14:textId="77777777">
        <w:trPr>
          <w:trHeight w:hRule="exact" w:val="283"/>
          <w:jc w:val="center"/>
        </w:trPr>
        <w:tc>
          <w:tcPr>
            <w:tcW w:w="1665" w:type="pct"/>
            <w:vMerge/>
            <w:tcBorders>
              <w:top w:val="single" w:sz="2" w:space="0" w:color="auto"/>
              <w:bottom w:val="single" w:sz="12" w:space="0" w:color="auto"/>
              <w:right w:val="single" w:sz="2" w:space="0" w:color="auto"/>
            </w:tcBorders>
          </w:tcPr>
          <w:p w14:paraId="47CEA530"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2" w:space="0" w:color="auto"/>
              <w:right w:val="single" w:sz="2" w:space="0" w:color="auto"/>
            </w:tcBorders>
            <w:shd w:val="clear" w:color="auto" w:fill="auto"/>
            <w:vAlign w:val="center"/>
          </w:tcPr>
          <w:p w14:paraId="5DA4057E"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3.95</w:t>
            </w:r>
          </w:p>
        </w:tc>
        <w:tc>
          <w:tcPr>
            <w:tcW w:w="1670" w:type="pct"/>
            <w:tcBorders>
              <w:top w:val="single" w:sz="2" w:space="0" w:color="auto"/>
              <w:left w:val="single" w:sz="2" w:space="0" w:color="auto"/>
              <w:bottom w:val="single" w:sz="2" w:space="0" w:color="auto"/>
            </w:tcBorders>
            <w:shd w:val="clear" w:color="auto" w:fill="auto"/>
            <w:vAlign w:val="center"/>
          </w:tcPr>
          <w:p w14:paraId="7873918E"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0.13</w:t>
            </w:r>
          </w:p>
        </w:tc>
      </w:tr>
      <w:tr w:rsidR="00D3671D" w14:paraId="55ABAE2D" w14:textId="77777777">
        <w:trPr>
          <w:trHeight w:hRule="exact" w:val="283"/>
          <w:jc w:val="center"/>
        </w:trPr>
        <w:tc>
          <w:tcPr>
            <w:tcW w:w="1665" w:type="pct"/>
            <w:vMerge/>
            <w:tcBorders>
              <w:top w:val="single" w:sz="2" w:space="0" w:color="auto"/>
              <w:bottom w:val="single" w:sz="12" w:space="0" w:color="auto"/>
              <w:right w:val="single" w:sz="2" w:space="0" w:color="auto"/>
            </w:tcBorders>
          </w:tcPr>
          <w:p w14:paraId="1FA829EE"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12" w:space="0" w:color="auto"/>
              <w:right w:val="single" w:sz="2" w:space="0" w:color="auto"/>
            </w:tcBorders>
            <w:shd w:val="clear" w:color="auto" w:fill="auto"/>
            <w:vAlign w:val="center"/>
          </w:tcPr>
          <w:p w14:paraId="115D500D"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5.45</w:t>
            </w:r>
          </w:p>
        </w:tc>
        <w:tc>
          <w:tcPr>
            <w:tcW w:w="1670" w:type="pct"/>
            <w:tcBorders>
              <w:top w:val="single" w:sz="2" w:space="0" w:color="auto"/>
              <w:left w:val="single" w:sz="2" w:space="0" w:color="auto"/>
              <w:bottom w:val="single" w:sz="12" w:space="0" w:color="auto"/>
            </w:tcBorders>
            <w:shd w:val="clear" w:color="auto" w:fill="auto"/>
            <w:vAlign w:val="center"/>
          </w:tcPr>
          <w:p w14:paraId="43D4CC3A"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0.18</w:t>
            </w:r>
          </w:p>
        </w:tc>
      </w:tr>
      <w:tr w:rsidR="00D3671D" w14:paraId="4E30ECB6" w14:textId="77777777">
        <w:trPr>
          <w:trHeight w:hRule="exact" w:val="283"/>
          <w:jc w:val="center"/>
        </w:trPr>
        <w:tc>
          <w:tcPr>
            <w:tcW w:w="1665" w:type="pct"/>
            <w:vMerge w:val="restart"/>
            <w:tcBorders>
              <w:top w:val="single" w:sz="12" w:space="0" w:color="auto"/>
              <w:bottom w:val="single" w:sz="2" w:space="0" w:color="auto"/>
              <w:right w:val="single" w:sz="2" w:space="0" w:color="auto"/>
            </w:tcBorders>
            <w:vAlign w:val="center"/>
          </w:tcPr>
          <w:p w14:paraId="3645DDC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氧化锌</w:t>
            </w:r>
          </w:p>
        </w:tc>
        <w:tc>
          <w:tcPr>
            <w:tcW w:w="3187" w:type="dxa"/>
            <w:tcBorders>
              <w:top w:val="single" w:sz="12" w:space="0" w:color="auto"/>
              <w:left w:val="single" w:sz="2" w:space="0" w:color="auto"/>
              <w:bottom w:val="single" w:sz="2" w:space="0" w:color="auto"/>
              <w:right w:val="single" w:sz="2" w:space="0" w:color="auto"/>
            </w:tcBorders>
            <w:shd w:val="clear" w:color="auto" w:fill="auto"/>
            <w:vAlign w:val="center"/>
          </w:tcPr>
          <w:p w14:paraId="3159BE36"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0.49</w:t>
            </w:r>
          </w:p>
        </w:tc>
        <w:tc>
          <w:tcPr>
            <w:tcW w:w="1670" w:type="pct"/>
            <w:tcBorders>
              <w:top w:val="single" w:sz="12" w:space="0" w:color="auto"/>
              <w:left w:val="single" w:sz="2" w:space="0" w:color="auto"/>
              <w:bottom w:val="single" w:sz="2" w:space="0" w:color="auto"/>
            </w:tcBorders>
            <w:shd w:val="clear" w:color="auto" w:fill="auto"/>
            <w:vAlign w:val="center"/>
          </w:tcPr>
          <w:p w14:paraId="5AE2E9D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1D07675A" w14:textId="77777777">
        <w:trPr>
          <w:trHeight w:hRule="exact" w:val="283"/>
          <w:jc w:val="center"/>
        </w:trPr>
        <w:tc>
          <w:tcPr>
            <w:tcW w:w="1665" w:type="pct"/>
            <w:vMerge/>
            <w:tcBorders>
              <w:top w:val="single" w:sz="2" w:space="0" w:color="auto"/>
              <w:bottom w:val="single" w:sz="2" w:space="0" w:color="auto"/>
              <w:right w:val="single" w:sz="2" w:space="0" w:color="auto"/>
            </w:tcBorders>
          </w:tcPr>
          <w:p w14:paraId="45F5F0A3"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2" w:space="0" w:color="auto"/>
              <w:right w:val="single" w:sz="2" w:space="0" w:color="auto"/>
            </w:tcBorders>
            <w:shd w:val="clear" w:color="auto" w:fill="auto"/>
            <w:vAlign w:val="center"/>
          </w:tcPr>
          <w:p w14:paraId="071D73FC"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1.21</w:t>
            </w:r>
          </w:p>
        </w:tc>
        <w:tc>
          <w:tcPr>
            <w:tcW w:w="1670" w:type="pct"/>
            <w:tcBorders>
              <w:top w:val="single" w:sz="2" w:space="0" w:color="auto"/>
              <w:left w:val="single" w:sz="2" w:space="0" w:color="auto"/>
              <w:bottom w:val="single" w:sz="2" w:space="0" w:color="auto"/>
            </w:tcBorders>
            <w:shd w:val="clear" w:color="auto" w:fill="auto"/>
            <w:vAlign w:val="center"/>
          </w:tcPr>
          <w:p w14:paraId="0FF74B1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0.06</w:t>
            </w:r>
          </w:p>
        </w:tc>
      </w:tr>
      <w:tr w:rsidR="00D3671D" w14:paraId="1A62425C" w14:textId="77777777">
        <w:trPr>
          <w:trHeight w:hRule="exact" w:val="283"/>
          <w:jc w:val="center"/>
        </w:trPr>
        <w:tc>
          <w:tcPr>
            <w:tcW w:w="1665" w:type="pct"/>
            <w:vMerge/>
            <w:tcBorders>
              <w:top w:val="single" w:sz="2" w:space="0" w:color="auto"/>
              <w:bottom w:val="single" w:sz="2" w:space="0" w:color="auto"/>
              <w:right w:val="single" w:sz="2" w:space="0" w:color="auto"/>
            </w:tcBorders>
          </w:tcPr>
          <w:p w14:paraId="4014A68F"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single" w:sz="2" w:space="0" w:color="auto"/>
              <w:right w:val="single" w:sz="2" w:space="0" w:color="auto"/>
            </w:tcBorders>
            <w:shd w:val="clear" w:color="auto" w:fill="auto"/>
            <w:vAlign w:val="center"/>
          </w:tcPr>
          <w:p w14:paraId="7346A4FF"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3.65</w:t>
            </w:r>
          </w:p>
        </w:tc>
        <w:tc>
          <w:tcPr>
            <w:tcW w:w="1670" w:type="pct"/>
            <w:tcBorders>
              <w:top w:val="single" w:sz="2" w:space="0" w:color="auto"/>
              <w:left w:val="single" w:sz="2" w:space="0" w:color="auto"/>
              <w:bottom w:val="single" w:sz="2" w:space="0" w:color="auto"/>
            </w:tcBorders>
            <w:shd w:val="clear" w:color="auto" w:fill="auto"/>
            <w:vAlign w:val="center"/>
          </w:tcPr>
          <w:p w14:paraId="7834BDCC"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0.09</w:t>
            </w:r>
          </w:p>
        </w:tc>
      </w:tr>
      <w:tr w:rsidR="00D3671D" w14:paraId="34BF4FE6" w14:textId="77777777">
        <w:trPr>
          <w:trHeight w:hRule="exact" w:val="283"/>
          <w:jc w:val="center"/>
        </w:trPr>
        <w:tc>
          <w:tcPr>
            <w:tcW w:w="1665" w:type="pct"/>
            <w:vMerge/>
            <w:tcBorders>
              <w:top w:val="single" w:sz="2" w:space="0" w:color="auto"/>
              <w:bottom w:val="single" w:sz="12" w:space="0" w:color="auto"/>
              <w:right w:val="single" w:sz="2" w:space="0" w:color="auto"/>
            </w:tcBorders>
          </w:tcPr>
          <w:p w14:paraId="469871A7" w14:textId="77777777" w:rsidR="00D3671D" w:rsidRDefault="00D3671D">
            <w:pPr>
              <w:widowControl/>
              <w:jc w:val="center"/>
              <w:textAlignment w:val="center"/>
              <w:rPr>
                <w:color w:val="000000"/>
                <w:kern w:val="0"/>
                <w:sz w:val="18"/>
                <w:szCs w:val="18"/>
                <w:lang w:bidi="ar"/>
              </w:rPr>
            </w:pPr>
          </w:p>
        </w:tc>
        <w:tc>
          <w:tcPr>
            <w:tcW w:w="3187" w:type="dxa"/>
            <w:tcBorders>
              <w:top w:val="single" w:sz="2" w:space="0" w:color="auto"/>
              <w:left w:val="single" w:sz="2" w:space="0" w:color="auto"/>
              <w:bottom w:val="nil"/>
              <w:right w:val="single" w:sz="2" w:space="0" w:color="auto"/>
            </w:tcBorders>
            <w:shd w:val="clear" w:color="auto" w:fill="auto"/>
            <w:vAlign w:val="center"/>
          </w:tcPr>
          <w:p w14:paraId="614CF047"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4.94</w:t>
            </w:r>
          </w:p>
        </w:tc>
        <w:tc>
          <w:tcPr>
            <w:tcW w:w="1670" w:type="pct"/>
            <w:tcBorders>
              <w:top w:val="single" w:sz="2" w:space="0" w:color="auto"/>
              <w:left w:val="single" w:sz="2" w:space="0" w:color="auto"/>
              <w:bottom w:val="nil"/>
            </w:tcBorders>
            <w:shd w:val="clear" w:color="auto" w:fill="auto"/>
            <w:vAlign w:val="center"/>
          </w:tcPr>
          <w:p w14:paraId="5FAAC11D"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0.17</w:t>
            </w:r>
          </w:p>
        </w:tc>
      </w:tr>
      <w:tr w:rsidR="00D3671D" w14:paraId="5722F9E5" w14:textId="77777777">
        <w:trPr>
          <w:trHeight w:hRule="exact" w:val="273"/>
          <w:jc w:val="center"/>
        </w:trPr>
        <w:tc>
          <w:tcPr>
            <w:tcW w:w="5000" w:type="pct"/>
            <w:gridSpan w:val="3"/>
            <w:tcBorders>
              <w:top w:val="single" w:sz="12" w:space="0" w:color="auto"/>
              <w:bottom w:val="single" w:sz="12" w:space="0" w:color="auto"/>
            </w:tcBorders>
          </w:tcPr>
          <w:p w14:paraId="2A6906A5" w14:textId="77777777" w:rsidR="00D3671D" w:rsidRDefault="00000000">
            <w:pPr>
              <w:jc w:val="left"/>
              <w:rPr>
                <w:color w:val="000000"/>
                <w:kern w:val="0"/>
                <w:sz w:val="18"/>
                <w:szCs w:val="18"/>
                <w:lang w:bidi="ar"/>
              </w:rPr>
            </w:pPr>
            <w:r>
              <w:rPr>
                <w:rFonts w:eastAsia="黑体"/>
                <w:color w:val="000000"/>
                <w:kern w:val="0"/>
                <w:sz w:val="18"/>
                <w:szCs w:val="18"/>
                <w:lang w:bidi="ar"/>
              </w:rPr>
              <w:t>注：</w:t>
            </w:r>
            <w:r>
              <w:rPr>
                <w:color w:val="000000"/>
                <w:kern w:val="0"/>
                <w:sz w:val="18"/>
                <w:szCs w:val="18"/>
                <w:lang w:bidi="ar"/>
              </w:rPr>
              <w:t>重复性限（</w:t>
            </w:r>
            <w:r>
              <w:rPr>
                <w:i/>
                <w:iCs/>
                <w:color w:val="000000"/>
                <w:kern w:val="0"/>
                <w:sz w:val="18"/>
                <w:szCs w:val="18"/>
                <w:lang w:bidi="ar"/>
              </w:rPr>
              <w:t>r</w:t>
            </w:r>
            <w:r>
              <w:rPr>
                <w:color w:val="000000"/>
                <w:kern w:val="0"/>
                <w:sz w:val="18"/>
                <w:szCs w:val="18"/>
                <w:lang w:bidi="ar"/>
              </w:rPr>
              <w:t>）为</w:t>
            </w:r>
            <w:r>
              <w:rPr>
                <w:color w:val="000000"/>
                <w:kern w:val="0"/>
                <w:sz w:val="18"/>
                <w:szCs w:val="18"/>
                <w:lang w:bidi="ar"/>
              </w:rPr>
              <w:t>2.8×</w:t>
            </w:r>
            <w:r>
              <w:rPr>
                <w:i/>
                <w:iCs/>
                <w:color w:val="000000"/>
                <w:kern w:val="0"/>
                <w:sz w:val="18"/>
                <w:szCs w:val="18"/>
                <w:lang w:bidi="ar"/>
              </w:rPr>
              <w:t>S</w:t>
            </w:r>
            <w:r>
              <w:rPr>
                <w:i/>
                <w:iCs/>
                <w:color w:val="000000"/>
                <w:kern w:val="0"/>
                <w:sz w:val="18"/>
                <w:szCs w:val="18"/>
                <w:vertAlign w:val="subscript"/>
                <w:lang w:bidi="ar"/>
              </w:rPr>
              <w:t>r</w:t>
            </w:r>
            <w:r>
              <w:rPr>
                <w:color w:val="000000"/>
                <w:kern w:val="0"/>
                <w:sz w:val="18"/>
                <w:szCs w:val="18"/>
                <w:lang w:bidi="ar"/>
              </w:rPr>
              <w:t>，</w:t>
            </w:r>
            <w:r>
              <w:rPr>
                <w:i/>
                <w:iCs/>
                <w:color w:val="000000"/>
                <w:kern w:val="0"/>
                <w:sz w:val="18"/>
                <w:szCs w:val="18"/>
                <w:lang w:bidi="ar"/>
              </w:rPr>
              <w:t>S</w:t>
            </w:r>
            <w:r>
              <w:rPr>
                <w:i/>
                <w:iCs/>
                <w:color w:val="000000"/>
                <w:kern w:val="0"/>
                <w:sz w:val="18"/>
                <w:szCs w:val="18"/>
                <w:vertAlign w:val="subscript"/>
                <w:lang w:bidi="ar"/>
              </w:rPr>
              <w:t>r</w:t>
            </w:r>
            <w:r>
              <w:rPr>
                <w:color w:val="000000"/>
                <w:kern w:val="0"/>
                <w:sz w:val="18"/>
                <w:szCs w:val="18"/>
                <w:lang w:bidi="ar"/>
              </w:rPr>
              <w:t>为重复性限标准偏差。</w:t>
            </w:r>
          </w:p>
          <w:p w14:paraId="1A30A47C" w14:textId="77777777" w:rsidR="00D3671D" w:rsidRDefault="00D3671D">
            <w:pPr>
              <w:widowControl/>
              <w:jc w:val="center"/>
              <w:textAlignment w:val="center"/>
              <w:rPr>
                <w:color w:val="000000"/>
                <w:kern w:val="0"/>
                <w:sz w:val="18"/>
                <w:szCs w:val="18"/>
                <w:lang w:bidi="ar"/>
              </w:rPr>
            </w:pPr>
          </w:p>
        </w:tc>
      </w:tr>
    </w:tbl>
    <w:p w14:paraId="73D99FA7" w14:textId="77777777" w:rsidR="00D3671D" w:rsidRDefault="00000000">
      <w:pPr>
        <w:widowControl/>
        <w:snapToGrid w:val="0"/>
        <w:spacing w:beforeLines="50" w:before="156" w:afterLines="50" w:after="156"/>
        <w:outlineLvl w:val="2"/>
        <w:rPr>
          <w:rFonts w:eastAsia="黑体"/>
          <w:szCs w:val="20"/>
        </w:rPr>
      </w:pPr>
      <w:r>
        <w:rPr>
          <w:rFonts w:ascii="黑体" w:eastAsia="黑体" w:hAnsi="黑体" w:hint="eastAsia"/>
          <w:color w:val="000000"/>
          <w:kern w:val="0"/>
          <w:szCs w:val="22"/>
        </w:rPr>
        <w:t>4.7</w:t>
      </w:r>
      <w:r>
        <w:rPr>
          <w:rFonts w:ascii="黑体" w:eastAsia="黑体" w:hAnsi="黑体"/>
          <w:color w:val="000000"/>
          <w:kern w:val="0"/>
          <w:szCs w:val="22"/>
        </w:rPr>
        <w:t>.2</w:t>
      </w:r>
      <w:r>
        <w:rPr>
          <w:rFonts w:eastAsia="黑体" w:hint="eastAsia"/>
          <w:kern w:val="0"/>
          <w:szCs w:val="20"/>
        </w:rPr>
        <w:t xml:space="preserve"> </w:t>
      </w:r>
      <w:r>
        <w:rPr>
          <w:rFonts w:eastAsia="黑体" w:hint="eastAsia"/>
          <w:szCs w:val="20"/>
        </w:rPr>
        <w:t>再现性</w:t>
      </w:r>
    </w:p>
    <w:p w14:paraId="7ECEC539" w14:textId="77777777" w:rsidR="00D3671D" w:rsidRDefault="00000000">
      <w:pPr>
        <w:widowControl/>
        <w:autoSpaceDE w:val="0"/>
        <w:autoSpaceDN w:val="0"/>
        <w:snapToGrid w:val="0"/>
        <w:ind w:firstLineChars="200" w:firstLine="420"/>
        <w:rPr>
          <w:kern w:val="0"/>
          <w:szCs w:val="20"/>
        </w:rPr>
      </w:pPr>
      <w:r>
        <w:rPr>
          <w:color w:val="000000"/>
          <w:kern w:val="0"/>
          <w:szCs w:val="20"/>
        </w:rPr>
        <w:t>在再现性条件下获得的两次独立测试结果的</w:t>
      </w:r>
      <w:proofErr w:type="gramStart"/>
      <w:r>
        <w:rPr>
          <w:kern w:val="0"/>
          <w:szCs w:val="20"/>
        </w:rPr>
        <w:t>的</w:t>
      </w:r>
      <w:proofErr w:type="gramEnd"/>
      <w:r>
        <w:rPr>
          <w:color w:val="000000"/>
          <w:kern w:val="0"/>
          <w:szCs w:val="20"/>
        </w:rPr>
        <w:t>绝对差值不大于再现性限（</w:t>
      </w:r>
      <w:r>
        <w:rPr>
          <w:i/>
          <w:color w:val="000000"/>
          <w:kern w:val="0"/>
          <w:szCs w:val="20"/>
        </w:rPr>
        <w:t>R</w:t>
      </w:r>
      <w:r>
        <w:rPr>
          <w:color w:val="000000"/>
          <w:kern w:val="0"/>
          <w:szCs w:val="20"/>
        </w:rPr>
        <w:t>），超过再现性限（</w:t>
      </w:r>
      <w:r>
        <w:rPr>
          <w:i/>
          <w:color w:val="000000"/>
          <w:kern w:val="0"/>
          <w:szCs w:val="20"/>
        </w:rPr>
        <w:t>R</w:t>
      </w:r>
      <w:r>
        <w:rPr>
          <w:color w:val="000000"/>
          <w:kern w:val="0"/>
          <w:szCs w:val="20"/>
        </w:rPr>
        <w:t>）的情况不超过</w:t>
      </w:r>
      <w:r>
        <w:rPr>
          <w:color w:val="000000"/>
          <w:kern w:val="0"/>
          <w:szCs w:val="20"/>
        </w:rPr>
        <w:t>5%</w:t>
      </w:r>
      <w:r>
        <w:rPr>
          <w:color w:val="000000"/>
          <w:kern w:val="0"/>
          <w:szCs w:val="20"/>
        </w:rPr>
        <w:t>，再现性限（</w:t>
      </w:r>
      <w:r>
        <w:rPr>
          <w:i/>
          <w:color w:val="000000"/>
          <w:kern w:val="0"/>
          <w:szCs w:val="20"/>
        </w:rPr>
        <w:t>R</w:t>
      </w:r>
      <w:r>
        <w:rPr>
          <w:color w:val="000000"/>
          <w:kern w:val="0"/>
          <w:szCs w:val="20"/>
        </w:rPr>
        <w:t>）按</w:t>
      </w:r>
      <w:r>
        <w:rPr>
          <w:kern w:val="0"/>
          <w:szCs w:val="20"/>
        </w:rPr>
        <w:t>表</w:t>
      </w:r>
      <w:r>
        <w:rPr>
          <w:rFonts w:hint="eastAsia"/>
          <w:kern w:val="0"/>
          <w:szCs w:val="20"/>
        </w:rPr>
        <w:t>7</w:t>
      </w:r>
      <w:r>
        <w:rPr>
          <w:color w:val="000000"/>
          <w:kern w:val="0"/>
          <w:szCs w:val="20"/>
        </w:rPr>
        <w:t>数据采用线性内插法或外延法求得。</w:t>
      </w:r>
    </w:p>
    <w:p w14:paraId="5D7109C6" w14:textId="77777777" w:rsidR="00D3671D" w:rsidRDefault="00000000">
      <w:pPr>
        <w:jc w:val="center"/>
        <w:rPr>
          <w:rFonts w:ascii="黑体" w:eastAsia="黑体" w:hAnsi="黑体" w:cs="黑体" w:hint="eastAsia"/>
          <w:szCs w:val="21"/>
        </w:rPr>
      </w:pPr>
      <w:r>
        <w:rPr>
          <w:rFonts w:ascii="黑体" w:eastAsia="黑体" w:hAnsi="黑体" w:cs="黑体" w:hint="eastAsia"/>
          <w:szCs w:val="21"/>
        </w:rPr>
        <w:t>表7 再现性限（</w:t>
      </w:r>
      <w:r>
        <w:rPr>
          <w:rFonts w:ascii="黑体" w:eastAsia="黑体" w:hAnsi="黑体" w:cs="黑体" w:hint="eastAsia"/>
          <w:i/>
          <w:iCs/>
          <w:szCs w:val="21"/>
        </w:rPr>
        <w:t>R</w:t>
      </w:r>
      <w:r>
        <w:rPr>
          <w:rFonts w:ascii="黑体" w:eastAsia="黑体" w:hAnsi="黑体" w:cs="黑体" w:hint="eastAsia"/>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04"/>
        <w:gridCol w:w="3103"/>
        <w:gridCol w:w="3118"/>
      </w:tblGrid>
      <w:tr w:rsidR="00D3671D" w14:paraId="4D61AF9A" w14:textId="77777777">
        <w:trPr>
          <w:trHeight w:hRule="exact" w:val="505"/>
          <w:jc w:val="center"/>
        </w:trPr>
        <w:tc>
          <w:tcPr>
            <w:tcW w:w="1664" w:type="pct"/>
            <w:tcBorders>
              <w:top w:val="single" w:sz="12" w:space="0" w:color="auto"/>
              <w:bottom w:val="single" w:sz="12" w:space="0" w:color="auto"/>
              <w:right w:val="single" w:sz="2" w:space="0" w:color="auto"/>
            </w:tcBorders>
            <w:vAlign w:val="center"/>
          </w:tcPr>
          <w:p w14:paraId="5490EAB0" w14:textId="77777777" w:rsidR="00D3671D" w:rsidRDefault="00000000">
            <w:pPr>
              <w:jc w:val="center"/>
              <w:rPr>
                <w:sz w:val="18"/>
                <w:szCs w:val="18"/>
              </w:rPr>
            </w:pPr>
            <w:r>
              <w:rPr>
                <w:rFonts w:hint="eastAsia"/>
                <w:sz w:val="18"/>
                <w:szCs w:val="18"/>
              </w:rPr>
              <w:t>测定元素</w:t>
            </w:r>
          </w:p>
        </w:tc>
        <w:tc>
          <w:tcPr>
            <w:tcW w:w="1664" w:type="pct"/>
            <w:tcBorders>
              <w:top w:val="single" w:sz="12" w:space="0" w:color="auto"/>
              <w:left w:val="single" w:sz="2" w:space="0" w:color="auto"/>
              <w:bottom w:val="single" w:sz="12" w:space="0" w:color="auto"/>
              <w:right w:val="single" w:sz="2" w:space="0" w:color="auto"/>
            </w:tcBorders>
            <w:vAlign w:val="center"/>
          </w:tcPr>
          <w:p w14:paraId="56884225" w14:textId="77777777" w:rsidR="00D3671D" w:rsidRDefault="00000000">
            <w:pPr>
              <w:jc w:val="center"/>
              <w:rPr>
                <w:sz w:val="18"/>
                <w:szCs w:val="18"/>
              </w:rPr>
            </w:pPr>
            <w:r>
              <w:rPr>
                <w:sz w:val="18"/>
                <w:szCs w:val="18"/>
              </w:rPr>
              <w:t>质量分数</w:t>
            </w:r>
          </w:p>
          <w:p w14:paraId="445E67F9" w14:textId="77777777" w:rsidR="00D3671D" w:rsidRDefault="00000000">
            <w:pPr>
              <w:jc w:val="center"/>
              <w:rPr>
                <w:sz w:val="18"/>
                <w:szCs w:val="18"/>
              </w:rPr>
            </w:pPr>
            <w:r>
              <w:rPr>
                <w:sz w:val="18"/>
                <w:szCs w:val="18"/>
              </w:rPr>
              <w:t>%</w:t>
            </w:r>
          </w:p>
        </w:tc>
        <w:tc>
          <w:tcPr>
            <w:tcW w:w="1670" w:type="pct"/>
            <w:tcBorders>
              <w:top w:val="single" w:sz="12" w:space="0" w:color="auto"/>
              <w:left w:val="single" w:sz="2" w:space="0" w:color="auto"/>
              <w:bottom w:val="single" w:sz="12" w:space="0" w:color="auto"/>
            </w:tcBorders>
            <w:vAlign w:val="center"/>
          </w:tcPr>
          <w:p w14:paraId="74C78FD3" w14:textId="77777777" w:rsidR="00D3671D" w:rsidRDefault="00000000">
            <w:pPr>
              <w:jc w:val="center"/>
              <w:rPr>
                <w:sz w:val="18"/>
                <w:szCs w:val="18"/>
              </w:rPr>
            </w:pPr>
            <w:r>
              <w:rPr>
                <w:rFonts w:hint="eastAsia"/>
                <w:sz w:val="18"/>
                <w:szCs w:val="18"/>
              </w:rPr>
              <w:t>再现</w:t>
            </w:r>
            <w:r>
              <w:rPr>
                <w:sz w:val="18"/>
                <w:szCs w:val="18"/>
              </w:rPr>
              <w:t>性限</w:t>
            </w:r>
            <w:r>
              <w:rPr>
                <w:sz w:val="18"/>
                <w:szCs w:val="18"/>
              </w:rPr>
              <w:t>(</w:t>
            </w:r>
            <w:r>
              <w:rPr>
                <w:rFonts w:hint="eastAsia"/>
                <w:i/>
                <w:sz w:val="18"/>
                <w:szCs w:val="18"/>
              </w:rPr>
              <w:t>R</w:t>
            </w:r>
            <w:r>
              <w:rPr>
                <w:sz w:val="18"/>
                <w:szCs w:val="18"/>
              </w:rPr>
              <w:t>)</w:t>
            </w:r>
          </w:p>
          <w:p w14:paraId="26E57FB9" w14:textId="77777777" w:rsidR="00D3671D" w:rsidRDefault="00000000">
            <w:pPr>
              <w:jc w:val="center"/>
              <w:rPr>
                <w:sz w:val="18"/>
                <w:szCs w:val="18"/>
              </w:rPr>
            </w:pPr>
            <w:r>
              <w:rPr>
                <w:sz w:val="18"/>
                <w:szCs w:val="18"/>
              </w:rPr>
              <w:t>%</w:t>
            </w:r>
          </w:p>
        </w:tc>
      </w:tr>
      <w:tr w:rsidR="00D3671D" w14:paraId="4AD068C3" w14:textId="77777777">
        <w:trPr>
          <w:trHeight w:val="283"/>
          <w:jc w:val="center"/>
        </w:trPr>
        <w:tc>
          <w:tcPr>
            <w:tcW w:w="1664" w:type="pct"/>
            <w:vMerge w:val="restart"/>
            <w:tcBorders>
              <w:top w:val="single" w:sz="12" w:space="0" w:color="auto"/>
              <w:right w:val="single" w:sz="2" w:space="0" w:color="auto"/>
            </w:tcBorders>
            <w:vAlign w:val="center"/>
          </w:tcPr>
          <w:p w14:paraId="379A8727" w14:textId="77777777" w:rsidR="00D3671D" w:rsidRDefault="00000000">
            <w:pPr>
              <w:jc w:val="center"/>
              <w:textAlignment w:val="center"/>
              <w:rPr>
                <w:color w:val="000000"/>
                <w:kern w:val="0"/>
                <w:sz w:val="18"/>
                <w:szCs w:val="18"/>
                <w:lang w:bidi="ar"/>
              </w:rPr>
            </w:pPr>
            <w:r>
              <w:rPr>
                <w:rFonts w:hint="eastAsia"/>
                <w:color w:val="000000"/>
                <w:kern w:val="0"/>
                <w:sz w:val="18"/>
                <w:szCs w:val="18"/>
                <w:lang w:bidi="ar"/>
              </w:rPr>
              <w:t>氧化锂</w:t>
            </w:r>
          </w:p>
        </w:tc>
        <w:tc>
          <w:tcPr>
            <w:tcW w:w="1664" w:type="pct"/>
            <w:tcBorders>
              <w:top w:val="single" w:sz="12" w:space="0" w:color="auto"/>
              <w:left w:val="single" w:sz="2" w:space="0" w:color="auto"/>
              <w:bottom w:val="single" w:sz="2" w:space="0" w:color="auto"/>
              <w:right w:val="single" w:sz="2" w:space="0" w:color="auto"/>
            </w:tcBorders>
            <w:shd w:val="clear" w:color="auto" w:fill="auto"/>
            <w:vAlign w:val="center"/>
          </w:tcPr>
          <w:p w14:paraId="3E3FC5B3"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0.48</w:t>
            </w:r>
          </w:p>
        </w:tc>
        <w:tc>
          <w:tcPr>
            <w:tcW w:w="1670" w:type="pct"/>
            <w:tcBorders>
              <w:top w:val="single" w:sz="12" w:space="0" w:color="auto"/>
              <w:left w:val="single" w:sz="2" w:space="0" w:color="auto"/>
              <w:bottom w:val="single" w:sz="2" w:space="0" w:color="auto"/>
            </w:tcBorders>
            <w:shd w:val="clear" w:color="auto" w:fill="auto"/>
            <w:vAlign w:val="center"/>
          </w:tcPr>
          <w:p w14:paraId="2F903866" w14:textId="77777777" w:rsidR="00D3671D" w:rsidRDefault="00000000">
            <w:pPr>
              <w:jc w:val="center"/>
              <w:textAlignment w:val="center"/>
              <w:rPr>
                <w:color w:val="000000"/>
                <w:kern w:val="0"/>
                <w:sz w:val="18"/>
                <w:szCs w:val="18"/>
                <w:lang w:bidi="ar"/>
              </w:rPr>
            </w:pPr>
            <w:r>
              <w:rPr>
                <w:rFonts w:hint="eastAsia"/>
                <w:color w:val="000000"/>
                <w:kern w:val="0"/>
                <w:sz w:val="18"/>
                <w:szCs w:val="18"/>
                <w:lang w:bidi="ar"/>
              </w:rPr>
              <w:t>0.03</w:t>
            </w:r>
          </w:p>
        </w:tc>
      </w:tr>
      <w:tr w:rsidR="00D3671D" w14:paraId="190F2F5C" w14:textId="77777777">
        <w:trPr>
          <w:trHeight w:val="283"/>
          <w:jc w:val="center"/>
        </w:trPr>
        <w:tc>
          <w:tcPr>
            <w:tcW w:w="1664" w:type="pct"/>
            <w:vMerge/>
            <w:tcBorders>
              <w:right w:val="single" w:sz="2" w:space="0" w:color="auto"/>
            </w:tcBorders>
          </w:tcPr>
          <w:p w14:paraId="384FD429" w14:textId="77777777" w:rsidR="00D3671D" w:rsidRDefault="00D3671D">
            <w:pPr>
              <w:jc w:val="center"/>
              <w:textAlignment w:val="center"/>
              <w:rPr>
                <w:color w:val="000000"/>
                <w:kern w:val="0"/>
                <w:sz w:val="18"/>
                <w:szCs w:val="18"/>
                <w:lang w:bidi="ar"/>
              </w:rPr>
            </w:pPr>
          </w:p>
        </w:tc>
        <w:tc>
          <w:tcPr>
            <w:tcW w:w="1664" w:type="pct"/>
            <w:tcBorders>
              <w:top w:val="single" w:sz="2" w:space="0" w:color="auto"/>
              <w:left w:val="single" w:sz="2" w:space="0" w:color="auto"/>
              <w:bottom w:val="single" w:sz="2" w:space="0" w:color="auto"/>
              <w:right w:val="single" w:sz="2" w:space="0" w:color="auto"/>
            </w:tcBorders>
            <w:shd w:val="clear" w:color="auto" w:fill="auto"/>
            <w:vAlign w:val="center"/>
          </w:tcPr>
          <w:p w14:paraId="698B0222"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0.71</w:t>
            </w:r>
          </w:p>
        </w:tc>
        <w:tc>
          <w:tcPr>
            <w:tcW w:w="1670" w:type="pct"/>
            <w:tcBorders>
              <w:top w:val="single" w:sz="2" w:space="0" w:color="auto"/>
              <w:left w:val="single" w:sz="2" w:space="0" w:color="auto"/>
              <w:bottom w:val="single" w:sz="2" w:space="0" w:color="auto"/>
            </w:tcBorders>
            <w:shd w:val="clear" w:color="auto" w:fill="auto"/>
            <w:vAlign w:val="center"/>
          </w:tcPr>
          <w:p w14:paraId="14DDB902"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0.04</w:t>
            </w:r>
          </w:p>
        </w:tc>
      </w:tr>
      <w:tr w:rsidR="00D3671D" w14:paraId="4FA7EB3D" w14:textId="77777777">
        <w:trPr>
          <w:trHeight w:val="283"/>
          <w:jc w:val="center"/>
        </w:trPr>
        <w:tc>
          <w:tcPr>
            <w:tcW w:w="1664" w:type="pct"/>
            <w:vMerge/>
            <w:tcBorders>
              <w:right w:val="single" w:sz="2" w:space="0" w:color="auto"/>
            </w:tcBorders>
          </w:tcPr>
          <w:p w14:paraId="7698A7A6" w14:textId="77777777" w:rsidR="00D3671D" w:rsidRDefault="00D3671D">
            <w:pPr>
              <w:widowControl/>
              <w:jc w:val="center"/>
              <w:textAlignment w:val="center"/>
              <w:rPr>
                <w:color w:val="000000"/>
                <w:kern w:val="0"/>
                <w:sz w:val="18"/>
                <w:szCs w:val="18"/>
                <w:vertAlign w:val="subscript"/>
                <w:lang w:bidi="ar"/>
              </w:rPr>
            </w:pPr>
          </w:p>
        </w:tc>
        <w:tc>
          <w:tcPr>
            <w:tcW w:w="1664" w:type="pct"/>
            <w:tcBorders>
              <w:top w:val="single" w:sz="2" w:space="0" w:color="auto"/>
              <w:left w:val="single" w:sz="2" w:space="0" w:color="auto"/>
              <w:bottom w:val="single" w:sz="2" w:space="0" w:color="auto"/>
              <w:right w:val="single" w:sz="2" w:space="0" w:color="auto"/>
            </w:tcBorders>
            <w:shd w:val="clear" w:color="auto" w:fill="auto"/>
            <w:vAlign w:val="center"/>
          </w:tcPr>
          <w:p w14:paraId="5964733B"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1.47</w:t>
            </w:r>
          </w:p>
        </w:tc>
        <w:tc>
          <w:tcPr>
            <w:tcW w:w="1670" w:type="pct"/>
            <w:tcBorders>
              <w:top w:val="single" w:sz="2" w:space="0" w:color="auto"/>
              <w:left w:val="single" w:sz="2" w:space="0" w:color="auto"/>
              <w:bottom w:val="single" w:sz="2" w:space="0" w:color="auto"/>
            </w:tcBorders>
            <w:shd w:val="clear" w:color="auto" w:fill="auto"/>
            <w:vAlign w:val="center"/>
          </w:tcPr>
          <w:p w14:paraId="7DA575D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0.07</w:t>
            </w:r>
          </w:p>
        </w:tc>
      </w:tr>
      <w:tr w:rsidR="00D3671D" w14:paraId="3349B8F4" w14:textId="77777777">
        <w:trPr>
          <w:trHeight w:val="283"/>
          <w:jc w:val="center"/>
        </w:trPr>
        <w:tc>
          <w:tcPr>
            <w:tcW w:w="1664" w:type="pct"/>
            <w:vMerge/>
            <w:tcBorders>
              <w:bottom w:val="single" w:sz="12" w:space="0" w:color="auto"/>
              <w:right w:val="single" w:sz="2" w:space="0" w:color="auto"/>
            </w:tcBorders>
          </w:tcPr>
          <w:p w14:paraId="77F86D7B"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single" w:sz="12" w:space="0" w:color="auto"/>
              <w:right w:val="single" w:sz="2" w:space="0" w:color="auto"/>
            </w:tcBorders>
            <w:shd w:val="clear" w:color="auto" w:fill="auto"/>
            <w:vAlign w:val="center"/>
          </w:tcPr>
          <w:p w14:paraId="108CFE39"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2.15</w:t>
            </w:r>
          </w:p>
        </w:tc>
        <w:tc>
          <w:tcPr>
            <w:tcW w:w="1670" w:type="pct"/>
            <w:tcBorders>
              <w:top w:val="single" w:sz="2" w:space="0" w:color="auto"/>
              <w:left w:val="single" w:sz="2" w:space="0" w:color="auto"/>
              <w:bottom w:val="single" w:sz="12" w:space="0" w:color="auto"/>
            </w:tcBorders>
            <w:shd w:val="clear" w:color="auto" w:fill="auto"/>
            <w:vAlign w:val="center"/>
          </w:tcPr>
          <w:p w14:paraId="0C0191F9"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0.13</w:t>
            </w:r>
          </w:p>
        </w:tc>
      </w:tr>
      <w:tr w:rsidR="00D3671D" w14:paraId="6847EF4D" w14:textId="77777777">
        <w:trPr>
          <w:trHeight w:val="283"/>
          <w:jc w:val="center"/>
        </w:trPr>
        <w:tc>
          <w:tcPr>
            <w:tcW w:w="1664" w:type="pct"/>
            <w:vMerge w:val="restart"/>
            <w:tcBorders>
              <w:top w:val="single" w:sz="12" w:space="0" w:color="auto"/>
              <w:bottom w:val="single" w:sz="12" w:space="0" w:color="auto"/>
              <w:right w:val="single" w:sz="2" w:space="0" w:color="auto"/>
            </w:tcBorders>
            <w:vAlign w:val="center"/>
          </w:tcPr>
          <w:p w14:paraId="2E4924A9"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氧化钠</w:t>
            </w:r>
          </w:p>
        </w:tc>
        <w:tc>
          <w:tcPr>
            <w:tcW w:w="1664" w:type="pct"/>
            <w:tcBorders>
              <w:top w:val="single" w:sz="12" w:space="0" w:color="auto"/>
              <w:left w:val="single" w:sz="2" w:space="0" w:color="auto"/>
              <w:bottom w:val="single" w:sz="2" w:space="0" w:color="auto"/>
              <w:right w:val="single" w:sz="2" w:space="0" w:color="auto"/>
            </w:tcBorders>
            <w:shd w:val="clear" w:color="auto" w:fill="auto"/>
            <w:vAlign w:val="center"/>
          </w:tcPr>
          <w:p w14:paraId="47102DD4"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0.52</w:t>
            </w:r>
          </w:p>
        </w:tc>
        <w:tc>
          <w:tcPr>
            <w:tcW w:w="1670" w:type="pct"/>
            <w:tcBorders>
              <w:top w:val="single" w:sz="12" w:space="0" w:color="auto"/>
              <w:left w:val="single" w:sz="2" w:space="0" w:color="auto"/>
              <w:bottom w:val="single" w:sz="2" w:space="0" w:color="auto"/>
            </w:tcBorders>
            <w:shd w:val="clear" w:color="auto" w:fill="auto"/>
            <w:vAlign w:val="center"/>
          </w:tcPr>
          <w:p w14:paraId="52BAEDF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0.07</w:t>
            </w:r>
          </w:p>
        </w:tc>
      </w:tr>
      <w:tr w:rsidR="00D3671D" w14:paraId="7F97BF19" w14:textId="77777777">
        <w:trPr>
          <w:trHeight w:val="283"/>
          <w:jc w:val="center"/>
        </w:trPr>
        <w:tc>
          <w:tcPr>
            <w:tcW w:w="1664" w:type="pct"/>
            <w:vMerge/>
            <w:tcBorders>
              <w:top w:val="single" w:sz="6" w:space="0" w:color="auto"/>
              <w:bottom w:val="single" w:sz="12" w:space="0" w:color="auto"/>
              <w:right w:val="single" w:sz="2" w:space="0" w:color="auto"/>
            </w:tcBorders>
          </w:tcPr>
          <w:p w14:paraId="2AB43D42"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single" w:sz="2" w:space="0" w:color="auto"/>
              <w:right w:val="single" w:sz="2" w:space="0" w:color="auto"/>
            </w:tcBorders>
            <w:shd w:val="clear" w:color="auto" w:fill="auto"/>
            <w:vAlign w:val="center"/>
          </w:tcPr>
          <w:p w14:paraId="5F9ED01C"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2.44</w:t>
            </w:r>
          </w:p>
        </w:tc>
        <w:tc>
          <w:tcPr>
            <w:tcW w:w="1670" w:type="pct"/>
            <w:tcBorders>
              <w:top w:val="single" w:sz="2" w:space="0" w:color="auto"/>
              <w:left w:val="single" w:sz="2" w:space="0" w:color="auto"/>
              <w:bottom w:val="single" w:sz="2" w:space="0" w:color="auto"/>
            </w:tcBorders>
            <w:shd w:val="clear" w:color="auto" w:fill="auto"/>
            <w:vAlign w:val="center"/>
          </w:tcPr>
          <w:p w14:paraId="6AA2B8C8"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0.09</w:t>
            </w:r>
          </w:p>
        </w:tc>
      </w:tr>
      <w:tr w:rsidR="00D3671D" w14:paraId="55303D9E" w14:textId="77777777">
        <w:trPr>
          <w:trHeight w:val="283"/>
          <w:jc w:val="center"/>
        </w:trPr>
        <w:tc>
          <w:tcPr>
            <w:tcW w:w="1664" w:type="pct"/>
            <w:vMerge/>
            <w:tcBorders>
              <w:top w:val="single" w:sz="6" w:space="0" w:color="auto"/>
              <w:bottom w:val="single" w:sz="12" w:space="0" w:color="auto"/>
              <w:right w:val="single" w:sz="2" w:space="0" w:color="auto"/>
            </w:tcBorders>
          </w:tcPr>
          <w:p w14:paraId="7B8B183E"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single" w:sz="2" w:space="0" w:color="auto"/>
              <w:right w:val="single" w:sz="2" w:space="0" w:color="auto"/>
            </w:tcBorders>
            <w:shd w:val="clear" w:color="auto" w:fill="auto"/>
            <w:vAlign w:val="center"/>
          </w:tcPr>
          <w:p w14:paraId="222DED99"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3.95</w:t>
            </w:r>
          </w:p>
        </w:tc>
        <w:tc>
          <w:tcPr>
            <w:tcW w:w="1670" w:type="pct"/>
            <w:tcBorders>
              <w:top w:val="single" w:sz="2" w:space="0" w:color="auto"/>
              <w:left w:val="single" w:sz="2" w:space="0" w:color="auto"/>
              <w:bottom w:val="single" w:sz="2" w:space="0" w:color="auto"/>
            </w:tcBorders>
            <w:shd w:val="clear" w:color="auto" w:fill="auto"/>
            <w:vAlign w:val="center"/>
          </w:tcPr>
          <w:p w14:paraId="5700CFC9"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0.14</w:t>
            </w:r>
          </w:p>
        </w:tc>
      </w:tr>
      <w:tr w:rsidR="00D3671D" w14:paraId="3AB503C3" w14:textId="77777777">
        <w:trPr>
          <w:trHeight w:val="283"/>
          <w:jc w:val="center"/>
        </w:trPr>
        <w:tc>
          <w:tcPr>
            <w:tcW w:w="1664" w:type="pct"/>
            <w:vMerge/>
            <w:tcBorders>
              <w:top w:val="single" w:sz="6" w:space="0" w:color="auto"/>
              <w:bottom w:val="single" w:sz="12" w:space="0" w:color="auto"/>
              <w:right w:val="single" w:sz="2" w:space="0" w:color="auto"/>
            </w:tcBorders>
          </w:tcPr>
          <w:p w14:paraId="36B8A9F2"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single" w:sz="12" w:space="0" w:color="auto"/>
              <w:right w:val="single" w:sz="2" w:space="0" w:color="auto"/>
            </w:tcBorders>
            <w:shd w:val="clear" w:color="auto" w:fill="auto"/>
            <w:vAlign w:val="center"/>
          </w:tcPr>
          <w:p w14:paraId="655C70B2"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5.45</w:t>
            </w:r>
          </w:p>
        </w:tc>
        <w:tc>
          <w:tcPr>
            <w:tcW w:w="1670" w:type="pct"/>
            <w:tcBorders>
              <w:top w:val="single" w:sz="2" w:space="0" w:color="auto"/>
              <w:left w:val="single" w:sz="2" w:space="0" w:color="auto"/>
              <w:bottom w:val="single" w:sz="12" w:space="0" w:color="auto"/>
            </w:tcBorders>
            <w:shd w:val="clear" w:color="auto" w:fill="auto"/>
            <w:vAlign w:val="center"/>
          </w:tcPr>
          <w:p w14:paraId="265C36F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0.19</w:t>
            </w:r>
          </w:p>
        </w:tc>
      </w:tr>
      <w:tr w:rsidR="00D3671D" w14:paraId="17D4B7DF" w14:textId="77777777">
        <w:trPr>
          <w:trHeight w:val="283"/>
          <w:jc w:val="center"/>
        </w:trPr>
        <w:tc>
          <w:tcPr>
            <w:tcW w:w="1664" w:type="pct"/>
            <w:vMerge w:val="restart"/>
            <w:tcBorders>
              <w:top w:val="single" w:sz="12" w:space="0" w:color="auto"/>
              <w:bottom w:val="single" w:sz="12" w:space="0" w:color="auto"/>
              <w:right w:val="single" w:sz="2" w:space="0" w:color="auto"/>
            </w:tcBorders>
            <w:vAlign w:val="center"/>
          </w:tcPr>
          <w:p w14:paraId="4D5E108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氧化锌</w:t>
            </w:r>
          </w:p>
        </w:tc>
        <w:tc>
          <w:tcPr>
            <w:tcW w:w="1664" w:type="pct"/>
            <w:tcBorders>
              <w:top w:val="single" w:sz="12" w:space="0" w:color="auto"/>
              <w:left w:val="single" w:sz="2" w:space="0" w:color="auto"/>
              <w:bottom w:val="single" w:sz="2" w:space="0" w:color="auto"/>
              <w:right w:val="single" w:sz="2" w:space="0" w:color="auto"/>
            </w:tcBorders>
            <w:shd w:val="clear" w:color="auto" w:fill="auto"/>
            <w:vAlign w:val="center"/>
          </w:tcPr>
          <w:p w14:paraId="2CABF556"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0.49</w:t>
            </w:r>
          </w:p>
        </w:tc>
        <w:tc>
          <w:tcPr>
            <w:tcW w:w="1670" w:type="pct"/>
            <w:tcBorders>
              <w:top w:val="single" w:sz="12" w:space="0" w:color="auto"/>
              <w:left w:val="single" w:sz="2" w:space="0" w:color="auto"/>
              <w:bottom w:val="single" w:sz="2" w:space="0" w:color="auto"/>
            </w:tcBorders>
            <w:shd w:val="clear" w:color="auto" w:fill="auto"/>
            <w:vAlign w:val="center"/>
          </w:tcPr>
          <w:p w14:paraId="5BEFC13A"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0.04</w:t>
            </w:r>
          </w:p>
        </w:tc>
      </w:tr>
      <w:tr w:rsidR="00D3671D" w14:paraId="71F35484" w14:textId="77777777">
        <w:trPr>
          <w:trHeight w:val="283"/>
          <w:jc w:val="center"/>
        </w:trPr>
        <w:tc>
          <w:tcPr>
            <w:tcW w:w="1664" w:type="pct"/>
            <w:vMerge/>
            <w:tcBorders>
              <w:top w:val="single" w:sz="6" w:space="0" w:color="auto"/>
              <w:bottom w:val="single" w:sz="12" w:space="0" w:color="auto"/>
              <w:right w:val="single" w:sz="2" w:space="0" w:color="auto"/>
            </w:tcBorders>
          </w:tcPr>
          <w:p w14:paraId="569EABC5"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single" w:sz="2" w:space="0" w:color="auto"/>
              <w:right w:val="single" w:sz="2" w:space="0" w:color="auto"/>
            </w:tcBorders>
            <w:shd w:val="clear" w:color="auto" w:fill="auto"/>
            <w:vAlign w:val="center"/>
          </w:tcPr>
          <w:p w14:paraId="20308287"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1.21</w:t>
            </w:r>
          </w:p>
        </w:tc>
        <w:tc>
          <w:tcPr>
            <w:tcW w:w="1670" w:type="pct"/>
            <w:tcBorders>
              <w:top w:val="single" w:sz="2" w:space="0" w:color="auto"/>
              <w:left w:val="single" w:sz="2" w:space="0" w:color="auto"/>
              <w:bottom w:val="single" w:sz="2" w:space="0" w:color="auto"/>
            </w:tcBorders>
            <w:shd w:val="clear" w:color="auto" w:fill="auto"/>
            <w:vAlign w:val="center"/>
          </w:tcPr>
          <w:p w14:paraId="000C4658"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0.07</w:t>
            </w:r>
          </w:p>
        </w:tc>
      </w:tr>
      <w:tr w:rsidR="00D3671D" w14:paraId="0916DAE4" w14:textId="77777777">
        <w:trPr>
          <w:trHeight w:val="283"/>
          <w:jc w:val="center"/>
        </w:trPr>
        <w:tc>
          <w:tcPr>
            <w:tcW w:w="1664" w:type="pct"/>
            <w:vMerge/>
            <w:tcBorders>
              <w:top w:val="single" w:sz="6" w:space="0" w:color="auto"/>
              <w:bottom w:val="single" w:sz="12" w:space="0" w:color="auto"/>
              <w:right w:val="single" w:sz="2" w:space="0" w:color="auto"/>
            </w:tcBorders>
          </w:tcPr>
          <w:p w14:paraId="1EFE2ECA"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single" w:sz="2" w:space="0" w:color="auto"/>
              <w:right w:val="single" w:sz="2" w:space="0" w:color="auto"/>
            </w:tcBorders>
            <w:shd w:val="clear" w:color="auto" w:fill="auto"/>
            <w:vAlign w:val="center"/>
          </w:tcPr>
          <w:p w14:paraId="1855AC9D"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3.65</w:t>
            </w:r>
          </w:p>
        </w:tc>
        <w:tc>
          <w:tcPr>
            <w:tcW w:w="1670" w:type="pct"/>
            <w:tcBorders>
              <w:top w:val="single" w:sz="2" w:space="0" w:color="auto"/>
              <w:left w:val="single" w:sz="2" w:space="0" w:color="auto"/>
              <w:bottom w:val="single" w:sz="2" w:space="0" w:color="auto"/>
            </w:tcBorders>
            <w:shd w:val="clear" w:color="auto" w:fill="auto"/>
            <w:vAlign w:val="center"/>
          </w:tcPr>
          <w:p w14:paraId="29CBC37A"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0.12</w:t>
            </w:r>
          </w:p>
        </w:tc>
      </w:tr>
      <w:tr w:rsidR="00D3671D" w14:paraId="66215718" w14:textId="77777777">
        <w:trPr>
          <w:trHeight w:val="283"/>
          <w:jc w:val="center"/>
        </w:trPr>
        <w:tc>
          <w:tcPr>
            <w:tcW w:w="1664" w:type="pct"/>
            <w:vMerge/>
            <w:tcBorders>
              <w:top w:val="single" w:sz="6" w:space="0" w:color="auto"/>
              <w:bottom w:val="single" w:sz="12" w:space="0" w:color="auto"/>
              <w:right w:val="single" w:sz="2" w:space="0" w:color="auto"/>
            </w:tcBorders>
          </w:tcPr>
          <w:p w14:paraId="4CD81FD0"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auto"/>
              <w:left w:val="single" w:sz="2" w:space="0" w:color="auto"/>
              <w:bottom w:val="nil"/>
              <w:right w:val="single" w:sz="2" w:space="0" w:color="auto"/>
            </w:tcBorders>
            <w:shd w:val="clear" w:color="auto" w:fill="auto"/>
            <w:vAlign w:val="center"/>
          </w:tcPr>
          <w:p w14:paraId="1A49573D" w14:textId="77777777" w:rsidR="00D3671D" w:rsidRDefault="00000000">
            <w:pPr>
              <w:widowControl/>
              <w:jc w:val="center"/>
              <w:textAlignment w:val="center"/>
              <w:rPr>
                <w:color w:val="000000"/>
                <w:kern w:val="0"/>
                <w:sz w:val="18"/>
                <w:szCs w:val="18"/>
                <w:lang w:bidi="ar"/>
              </w:rPr>
            </w:pPr>
            <w:r>
              <w:rPr>
                <w:color w:val="000000"/>
                <w:kern w:val="0"/>
                <w:sz w:val="18"/>
                <w:szCs w:val="18"/>
                <w:lang w:bidi="ar"/>
              </w:rPr>
              <w:t>4.94</w:t>
            </w:r>
          </w:p>
        </w:tc>
        <w:tc>
          <w:tcPr>
            <w:tcW w:w="1670" w:type="pct"/>
            <w:tcBorders>
              <w:top w:val="single" w:sz="2" w:space="0" w:color="auto"/>
              <w:left w:val="single" w:sz="2" w:space="0" w:color="auto"/>
              <w:bottom w:val="nil"/>
            </w:tcBorders>
            <w:shd w:val="clear" w:color="auto" w:fill="auto"/>
            <w:vAlign w:val="center"/>
          </w:tcPr>
          <w:p w14:paraId="0AA48F7D"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0.18</w:t>
            </w:r>
          </w:p>
        </w:tc>
      </w:tr>
      <w:tr w:rsidR="00D3671D" w14:paraId="60795FD5" w14:textId="77777777">
        <w:trPr>
          <w:trHeight w:hRule="exact" w:val="273"/>
          <w:jc w:val="center"/>
        </w:trPr>
        <w:tc>
          <w:tcPr>
            <w:tcW w:w="5000" w:type="pct"/>
            <w:gridSpan w:val="3"/>
            <w:tcBorders>
              <w:top w:val="single" w:sz="12" w:space="0" w:color="auto"/>
              <w:bottom w:val="single" w:sz="12" w:space="0" w:color="auto"/>
            </w:tcBorders>
          </w:tcPr>
          <w:p w14:paraId="281725C3" w14:textId="77777777" w:rsidR="00D3671D" w:rsidRDefault="00000000">
            <w:pPr>
              <w:jc w:val="left"/>
              <w:rPr>
                <w:color w:val="000000"/>
                <w:kern w:val="0"/>
                <w:sz w:val="18"/>
                <w:szCs w:val="18"/>
                <w:lang w:bidi="ar"/>
              </w:rPr>
            </w:pPr>
            <w:r>
              <w:rPr>
                <w:rFonts w:eastAsia="黑体"/>
                <w:color w:val="000000"/>
                <w:kern w:val="0"/>
                <w:sz w:val="18"/>
                <w:szCs w:val="18"/>
                <w:lang w:bidi="ar"/>
              </w:rPr>
              <w:t>注：</w:t>
            </w:r>
            <w:r>
              <w:rPr>
                <w:rFonts w:hint="eastAsia"/>
                <w:color w:val="000000"/>
                <w:kern w:val="0"/>
                <w:sz w:val="18"/>
                <w:szCs w:val="18"/>
                <w:lang w:bidi="ar"/>
              </w:rPr>
              <w:t>再现</w:t>
            </w:r>
            <w:r>
              <w:rPr>
                <w:color w:val="000000"/>
                <w:kern w:val="0"/>
                <w:sz w:val="18"/>
                <w:szCs w:val="18"/>
                <w:lang w:bidi="ar"/>
              </w:rPr>
              <w:t>性限（</w:t>
            </w:r>
            <w:r>
              <w:rPr>
                <w:rFonts w:hint="eastAsia"/>
                <w:i/>
                <w:iCs/>
                <w:color w:val="000000"/>
                <w:kern w:val="0"/>
                <w:sz w:val="18"/>
                <w:szCs w:val="18"/>
                <w:lang w:bidi="ar"/>
              </w:rPr>
              <w:t>R</w:t>
            </w:r>
            <w:r>
              <w:rPr>
                <w:color w:val="000000"/>
                <w:kern w:val="0"/>
                <w:sz w:val="18"/>
                <w:szCs w:val="18"/>
                <w:lang w:bidi="ar"/>
              </w:rPr>
              <w:t>）为</w:t>
            </w:r>
            <w:r>
              <w:rPr>
                <w:color w:val="000000"/>
                <w:kern w:val="0"/>
                <w:sz w:val="18"/>
                <w:szCs w:val="18"/>
                <w:lang w:bidi="ar"/>
              </w:rPr>
              <w:t>2.8×</w:t>
            </w:r>
            <w:r>
              <w:rPr>
                <w:i/>
                <w:iCs/>
                <w:color w:val="000000"/>
                <w:kern w:val="0"/>
                <w:sz w:val="18"/>
                <w:szCs w:val="18"/>
                <w:lang w:bidi="ar"/>
              </w:rPr>
              <w:t>S</w:t>
            </w:r>
            <w:r>
              <w:rPr>
                <w:rFonts w:hint="eastAsia"/>
                <w:i/>
                <w:iCs/>
                <w:color w:val="000000"/>
                <w:kern w:val="0"/>
                <w:sz w:val="18"/>
                <w:szCs w:val="18"/>
                <w:vertAlign w:val="subscript"/>
                <w:lang w:bidi="ar"/>
              </w:rPr>
              <w:t>R</w:t>
            </w:r>
            <w:r>
              <w:rPr>
                <w:color w:val="000000"/>
                <w:kern w:val="0"/>
                <w:sz w:val="18"/>
                <w:szCs w:val="18"/>
                <w:lang w:bidi="ar"/>
              </w:rPr>
              <w:t>，</w:t>
            </w:r>
            <w:r>
              <w:rPr>
                <w:i/>
                <w:iCs/>
                <w:color w:val="000000"/>
                <w:kern w:val="0"/>
                <w:sz w:val="18"/>
                <w:szCs w:val="18"/>
                <w:lang w:bidi="ar"/>
              </w:rPr>
              <w:t>S</w:t>
            </w:r>
            <w:r>
              <w:rPr>
                <w:rFonts w:hint="eastAsia"/>
                <w:i/>
                <w:iCs/>
                <w:color w:val="000000"/>
                <w:kern w:val="0"/>
                <w:sz w:val="18"/>
                <w:szCs w:val="18"/>
                <w:vertAlign w:val="subscript"/>
                <w:lang w:bidi="ar"/>
              </w:rPr>
              <w:t>R</w:t>
            </w:r>
            <w:r>
              <w:rPr>
                <w:color w:val="000000"/>
                <w:kern w:val="0"/>
                <w:sz w:val="18"/>
                <w:szCs w:val="18"/>
                <w:lang w:bidi="ar"/>
              </w:rPr>
              <w:t>为</w:t>
            </w:r>
            <w:r>
              <w:rPr>
                <w:rFonts w:hint="eastAsia"/>
                <w:color w:val="000000"/>
                <w:kern w:val="0"/>
                <w:sz w:val="18"/>
                <w:szCs w:val="18"/>
                <w:lang w:bidi="ar"/>
              </w:rPr>
              <w:t>再现</w:t>
            </w:r>
            <w:r>
              <w:rPr>
                <w:color w:val="000000"/>
                <w:kern w:val="0"/>
                <w:sz w:val="18"/>
                <w:szCs w:val="18"/>
                <w:lang w:bidi="ar"/>
              </w:rPr>
              <w:t>性限标准偏差。</w:t>
            </w:r>
          </w:p>
          <w:p w14:paraId="1B106EDA" w14:textId="77777777" w:rsidR="00D3671D" w:rsidRDefault="00D3671D">
            <w:pPr>
              <w:widowControl/>
              <w:jc w:val="center"/>
              <w:textAlignment w:val="center"/>
              <w:rPr>
                <w:color w:val="000000"/>
                <w:kern w:val="0"/>
                <w:sz w:val="18"/>
                <w:szCs w:val="18"/>
                <w:lang w:bidi="ar"/>
              </w:rPr>
            </w:pPr>
          </w:p>
        </w:tc>
      </w:tr>
    </w:tbl>
    <w:p w14:paraId="2B5E68E3" w14:textId="77777777" w:rsidR="00D3671D" w:rsidRDefault="00D3671D">
      <w:pPr>
        <w:jc w:val="center"/>
        <w:rPr>
          <w:rFonts w:ascii="黑体" w:eastAsia="黑体" w:hAnsi="黑体" w:cs="黑体" w:hint="eastAsia"/>
          <w:color w:val="FF0000"/>
          <w:sz w:val="18"/>
          <w:szCs w:val="18"/>
          <w:highlight w:val="yellow"/>
        </w:rPr>
      </w:pPr>
    </w:p>
    <w:p w14:paraId="5FEAA5A1" w14:textId="77777777" w:rsidR="00D3671D" w:rsidRDefault="00000000">
      <w:pPr>
        <w:pStyle w:val="af1"/>
        <w:numPr>
          <w:ilvl w:val="255"/>
          <w:numId w:val="0"/>
        </w:numPr>
        <w:tabs>
          <w:tab w:val="left" w:pos="112"/>
        </w:tabs>
        <w:spacing w:beforeLines="100" w:before="312" w:afterLines="100" w:after="312"/>
        <w:rPr>
          <w:rFonts w:hAnsi="黑体" w:cs="黑体" w:hint="eastAsia"/>
          <w:szCs w:val="21"/>
        </w:rPr>
      </w:pPr>
      <w:r>
        <w:rPr>
          <w:rFonts w:hAnsi="黑体" w:cs="黑体" w:hint="eastAsia"/>
          <w:szCs w:val="21"/>
        </w:rPr>
        <w:t>5  电感耦合等离子体发射光谱法</w:t>
      </w:r>
    </w:p>
    <w:p w14:paraId="47E0F12C" w14:textId="77777777" w:rsidR="00D3671D" w:rsidRDefault="00000000">
      <w:pPr>
        <w:pStyle w:val="af1"/>
        <w:numPr>
          <w:ilvl w:val="255"/>
          <w:numId w:val="0"/>
        </w:numPr>
        <w:tabs>
          <w:tab w:val="left" w:pos="112"/>
        </w:tabs>
        <w:spacing w:before="156" w:after="156"/>
        <w:rPr>
          <w:rFonts w:hAnsi="黑体" w:cs="黑体" w:hint="eastAsia"/>
        </w:rPr>
      </w:pPr>
      <w:r>
        <w:rPr>
          <w:rFonts w:hAnsi="黑体" w:cs="黑体" w:hint="eastAsia"/>
        </w:rPr>
        <w:t>5.1 方法提要</w:t>
      </w:r>
    </w:p>
    <w:p w14:paraId="1B90FD1A" w14:textId="77777777" w:rsidR="00D3671D" w:rsidRDefault="00000000">
      <w:pPr>
        <w:ind w:firstLineChars="200" w:firstLine="420"/>
        <w:rPr>
          <w:bCs/>
          <w:szCs w:val="21"/>
        </w:rPr>
      </w:pPr>
      <w:r>
        <w:rPr>
          <w:rFonts w:hint="eastAsia"/>
          <w:bCs/>
          <w:szCs w:val="21"/>
        </w:rPr>
        <w:t>试料经盐酸和硝酸溶解，采用电感耦合等离子体发射光谱仪</w:t>
      </w:r>
      <w:r>
        <w:rPr>
          <w:bCs/>
          <w:szCs w:val="21"/>
        </w:rPr>
        <w:t>，在</w:t>
      </w:r>
      <w:r>
        <w:rPr>
          <w:rFonts w:hint="eastAsia"/>
          <w:bCs/>
          <w:szCs w:val="21"/>
        </w:rPr>
        <w:t>稀</w:t>
      </w:r>
      <w:r>
        <w:rPr>
          <w:bCs/>
          <w:szCs w:val="21"/>
        </w:rPr>
        <w:t>酸介质中测定</w:t>
      </w:r>
      <w:r>
        <w:rPr>
          <w:rFonts w:hint="eastAsia"/>
          <w:bCs/>
          <w:szCs w:val="21"/>
        </w:rPr>
        <w:t>氧化锂、氧化锌、氧化钠和二氧化硅</w:t>
      </w:r>
      <w:r>
        <w:rPr>
          <w:bCs/>
          <w:szCs w:val="21"/>
        </w:rPr>
        <w:t>含量。</w:t>
      </w:r>
    </w:p>
    <w:p w14:paraId="244A994D" w14:textId="77777777" w:rsidR="00D3671D" w:rsidRDefault="00000000">
      <w:pPr>
        <w:pStyle w:val="af1"/>
        <w:numPr>
          <w:ilvl w:val="0"/>
          <w:numId w:val="0"/>
        </w:numPr>
        <w:spacing w:before="156" w:after="156"/>
        <w:rPr>
          <w:rFonts w:ascii="Times New Roman"/>
          <w:color w:val="000000"/>
        </w:rPr>
      </w:pPr>
      <w:r>
        <w:rPr>
          <w:rFonts w:hAnsi="黑体" w:cs="黑体" w:hint="eastAsia"/>
          <w:color w:val="000000"/>
        </w:rPr>
        <w:t>5.2</w:t>
      </w:r>
      <w:r>
        <w:rPr>
          <w:rFonts w:ascii="Times New Roman" w:hint="eastAsia"/>
          <w:color w:val="FF0000"/>
        </w:rPr>
        <w:t xml:space="preserve"> </w:t>
      </w:r>
      <w:r>
        <w:rPr>
          <w:rFonts w:ascii="Times New Roman"/>
          <w:color w:val="000000"/>
        </w:rPr>
        <w:t>试剂和材料</w:t>
      </w:r>
    </w:p>
    <w:p w14:paraId="5CE7E40E" w14:textId="77777777" w:rsidR="00D3671D" w:rsidRDefault="00000000">
      <w:pPr>
        <w:pStyle w:val="affb"/>
        <w:ind w:firstLine="420"/>
        <w:rPr>
          <w:rFonts w:ascii="Times New Roman"/>
          <w:color w:val="000000"/>
        </w:rPr>
      </w:pPr>
      <w:bookmarkStart w:id="7" w:name="_Hlk194225593"/>
      <w:bookmarkEnd w:id="2"/>
      <w:r>
        <w:rPr>
          <w:rFonts w:ascii="Times New Roman"/>
          <w:bCs/>
          <w:kern w:val="2"/>
          <w:szCs w:val="24"/>
        </w:rPr>
        <w:t>除非另有说明，在分析中仅使用确认为</w:t>
      </w:r>
      <w:r>
        <w:rPr>
          <w:rFonts w:ascii="Times New Roman" w:hint="eastAsia"/>
          <w:bCs/>
          <w:kern w:val="2"/>
          <w:szCs w:val="24"/>
        </w:rPr>
        <w:t>分析</w:t>
      </w:r>
      <w:r>
        <w:rPr>
          <w:rFonts w:ascii="Times New Roman"/>
          <w:bCs/>
          <w:kern w:val="2"/>
          <w:szCs w:val="24"/>
        </w:rPr>
        <w:t>纯及以上试剂和</w:t>
      </w:r>
      <w:r>
        <w:rPr>
          <w:rFonts w:ascii="Times New Roman" w:hint="eastAsia"/>
          <w:bCs/>
          <w:kern w:val="2"/>
          <w:szCs w:val="24"/>
        </w:rPr>
        <w:t>符合实验室</w:t>
      </w:r>
      <w:r>
        <w:rPr>
          <w:rFonts w:ascii="Times New Roman" w:hint="eastAsia"/>
          <w:bCs/>
          <w:kern w:val="2"/>
          <w:szCs w:val="24"/>
        </w:rPr>
        <w:t>GB/T 6682</w:t>
      </w:r>
      <w:r>
        <w:rPr>
          <w:rFonts w:ascii="Times New Roman" w:hint="eastAsia"/>
          <w:bCs/>
          <w:kern w:val="2"/>
          <w:szCs w:val="24"/>
        </w:rPr>
        <w:t>规定的二级水</w:t>
      </w:r>
      <w:r>
        <w:rPr>
          <w:rFonts w:ascii="Times New Roman"/>
          <w:bCs/>
          <w:kern w:val="2"/>
          <w:szCs w:val="24"/>
        </w:rPr>
        <w:t>。</w:t>
      </w:r>
      <w:bookmarkStart w:id="8" w:name="_Hlk195627565"/>
      <w:r>
        <w:rPr>
          <w:rFonts w:ascii="Times New Roman" w:hint="eastAsia"/>
          <w:bCs/>
          <w:kern w:val="2"/>
          <w:szCs w:val="24"/>
        </w:rPr>
        <w:t>优先使用有证标准溶液。</w:t>
      </w:r>
      <w:bookmarkEnd w:id="8"/>
    </w:p>
    <w:bookmarkEnd w:id="7"/>
    <w:p w14:paraId="4724D90F" w14:textId="77777777" w:rsidR="00D3671D" w:rsidRDefault="00000000">
      <w:pPr>
        <w:rPr>
          <w:rFonts w:eastAsiaTheme="minorEastAsia"/>
        </w:rPr>
      </w:pPr>
      <w:r>
        <w:rPr>
          <w:rFonts w:ascii="黑体" w:eastAsia="黑体" w:hAnsi="黑体" w:hint="eastAsia"/>
          <w:color w:val="000000"/>
        </w:rPr>
        <w:t>5.2</w:t>
      </w:r>
      <w:r>
        <w:rPr>
          <w:rFonts w:ascii="黑体" w:eastAsia="黑体" w:hAnsi="黑体"/>
          <w:color w:val="000000"/>
        </w:rPr>
        <w:t>.</w:t>
      </w:r>
      <w:r>
        <w:rPr>
          <w:rFonts w:ascii="黑体" w:eastAsia="黑体" w:hAnsi="黑体" w:hint="eastAsia"/>
          <w:color w:val="000000"/>
        </w:rPr>
        <w:t>1</w:t>
      </w:r>
      <w:r>
        <w:rPr>
          <w:rFonts w:asciiTheme="minorEastAsia" w:eastAsiaTheme="minorEastAsia" w:hAnsiTheme="minorEastAsia" w:hint="eastAsia"/>
          <w:color w:val="FF0000"/>
        </w:rPr>
        <w:t xml:space="preserve"> </w:t>
      </w:r>
      <w:r>
        <w:rPr>
          <w:rFonts w:hint="eastAsia"/>
          <w:szCs w:val="21"/>
        </w:rPr>
        <w:t>盐酸</w:t>
      </w:r>
      <w:bookmarkStart w:id="9" w:name="_Hlk191565736"/>
      <w:r>
        <w:rPr>
          <w:rFonts w:hint="eastAsia"/>
          <w:szCs w:val="21"/>
        </w:rPr>
        <w:t>（</w:t>
      </w:r>
      <w:r>
        <w:rPr>
          <w:i/>
          <w:iCs/>
          <w:szCs w:val="21"/>
        </w:rPr>
        <w:t>ρ</w:t>
      </w:r>
      <w:r>
        <w:rPr>
          <w:rFonts w:hint="eastAsia"/>
          <w:i/>
          <w:iCs/>
          <w:szCs w:val="21"/>
        </w:rPr>
        <w:t>=</w:t>
      </w:r>
      <w:r>
        <w:rPr>
          <w:rFonts w:hint="eastAsia"/>
          <w:szCs w:val="21"/>
        </w:rPr>
        <w:t>1.19 g/mL</w:t>
      </w:r>
      <w:bookmarkEnd w:id="9"/>
      <w:r>
        <w:rPr>
          <w:rFonts w:hint="eastAsia"/>
          <w:szCs w:val="21"/>
        </w:rPr>
        <w:t>）。</w:t>
      </w:r>
    </w:p>
    <w:p w14:paraId="6BA7E478" w14:textId="77777777" w:rsidR="00D3671D" w:rsidRDefault="00000000">
      <w:pPr>
        <w:rPr>
          <w:rFonts w:asciiTheme="minorEastAsia" w:eastAsiaTheme="minorEastAsia" w:hAnsiTheme="minorEastAsia" w:hint="eastAsia"/>
        </w:rPr>
      </w:pPr>
      <w:r>
        <w:rPr>
          <w:rFonts w:ascii="黑体" w:eastAsia="黑体" w:hAnsi="黑体" w:hint="eastAsia"/>
          <w:color w:val="000000"/>
        </w:rPr>
        <w:t>5.2</w:t>
      </w:r>
      <w:r>
        <w:rPr>
          <w:rFonts w:ascii="黑体" w:eastAsia="黑体" w:hAnsi="黑体" w:hint="eastAsia"/>
        </w:rPr>
        <w:t>.2</w:t>
      </w:r>
      <w:r>
        <w:rPr>
          <w:rFonts w:asciiTheme="minorEastAsia" w:eastAsiaTheme="minorEastAsia" w:hAnsiTheme="minorEastAsia" w:hint="eastAsia"/>
        </w:rPr>
        <w:t xml:space="preserve"> 硝酸</w:t>
      </w:r>
      <w:bookmarkStart w:id="10" w:name="_Hlk194225757"/>
      <w:r>
        <w:rPr>
          <w:rFonts w:asciiTheme="minorEastAsia" w:eastAsiaTheme="minorEastAsia" w:hAnsiTheme="minorEastAsia" w:hint="eastAsia"/>
        </w:rPr>
        <w:t>（</w:t>
      </w:r>
      <w:r>
        <w:rPr>
          <w:i/>
          <w:iCs/>
          <w:szCs w:val="21"/>
        </w:rPr>
        <w:t>ρ</w:t>
      </w:r>
      <w:r>
        <w:rPr>
          <w:rFonts w:hint="eastAsia"/>
          <w:i/>
          <w:iCs/>
          <w:szCs w:val="21"/>
        </w:rPr>
        <w:t>=</w:t>
      </w:r>
      <w:r>
        <w:rPr>
          <w:rFonts w:hint="eastAsia"/>
          <w:szCs w:val="21"/>
        </w:rPr>
        <w:t>1.42 g/mL</w:t>
      </w:r>
      <w:bookmarkEnd w:id="10"/>
      <w:r>
        <w:rPr>
          <w:rFonts w:hint="eastAsia"/>
          <w:szCs w:val="21"/>
        </w:rPr>
        <w:t>）</w:t>
      </w:r>
      <w:r>
        <w:rPr>
          <w:rFonts w:asciiTheme="minorEastAsia" w:eastAsiaTheme="minorEastAsia" w:hAnsiTheme="minorEastAsia" w:hint="eastAsia"/>
        </w:rPr>
        <w:t>。</w:t>
      </w:r>
    </w:p>
    <w:p w14:paraId="22F4CF80" w14:textId="77777777" w:rsidR="00D3671D" w:rsidRDefault="00000000">
      <w:pPr>
        <w:rPr>
          <w:szCs w:val="21"/>
        </w:rPr>
      </w:pPr>
      <w:r>
        <w:rPr>
          <w:rFonts w:ascii="黑体" w:eastAsia="黑体" w:hAnsi="黑体" w:hint="eastAsia"/>
          <w:color w:val="000000"/>
        </w:rPr>
        <w:t>5.2</w:t>
      </w:r>
      <w:r>
        <w:rPr>
          <w:rFonts w:ascii="黑体" w:eastAsia="黑体" w:hAnsi="黑体"/>
        </w:rPr>
        <w:t>.</w:t>
      </w:r>
      <w:r>
        <w:rPr>
          <w:rFonts w:ascii="黑体" w:eastAsia="黑体" w:hAnsi="黑体" w:hint="eastAsia"/>
        </w:rPr>
        <w:t xml:space="preserve">3 </w:t>
      </w:r>
      <w:proofErr w:type="gramStart"/>
      <w:r>
        <w:rPr>
          <w:rFonts w:hint="eastAsia"/>
          <w:szCs w:val="21"/>
        </w:rPr>
        <w:t>钠标准</w:t>
      </w:r>
      <w:proofErr w:type="gramEnd"/>
      <w:r>
        <w:rPr>
          <w:rFonts w:hint="eastAsia"/>
          <w:szCs w:val="21"/>
        </w:rPr>
        <w:t>贮存溶液：称取</w:t>
      </w:r>
      <w:r>
        <w:rPr>
          <w:rFonts w:hint="eastAsia"/>
          <w:szCs w:val="21"/>
        </w:rPr>
        <w:t>2.5421 g</w:t>
      </w:r>
      <w:r>
        <w:rPr>
          <w:rFonts w:hint="eastAsia"/>
          <w:szCs w:val="21"/>
        </w:rPr>
        <w:t>经</w:t>
      </w:r>
      <w:r>
        <w:rPr>
          <w:rFonts w:hint="eastAsia"/>
          <w:szCs w:val="21"/>
        </w:rPr>
        <w:t>400</w:t>
      </w:r>
      <w:r>
        <w:rPr>
          <w:szCs w:val="21"/>
        </w:rPr>
        <w:t>℃</w:t>
      </w:r>
      <w:r>
        <w:rPr>
          <w:rFonts w:hint="eastAsia"/>
          <w:szCs w:val="21"/>
        </w:rPr>
        <w:t>～</w:t>
      </w:r>
      <w:r>
        <w:rPr>
          <w:rFonts w:hint="eastAsia"/>
          <w:szCs w:val="21"/>
        </w:rPr>
        <w:t>450</w:t>
      </w:r>
      <w:r>
        <w:rPr>
          <w:szCs w:val="21"/>
        </w:rPr>
        <w:t>℃</w:t>
      </w:r>
      <w:r>
        <w:rPr>
          <w:rFonts w:hint="eastAsia"/>
          <w:szCs w:val="21"/>
        </w:rPr>
        <w:t>灼烧到无爆裂声的氯化钠（优级纯）于</w:t>
      </w:r>
      <w:r>
        <w:rPr>
          <w:rFonts w:hint="eastAsia"/>
          <w:szCs w:val="21"/>
        </w:rPr>
        <w:t>500 mL</w:t>
      </w:r>
      <w:r>
        <w:rPr>
          <w:rFonts w:hint="eastAsia"/>
          <w:szCs w:val="21"/>
        </w:rPr>
        <w:t>烧杯中，加</w:t>
      </w:r>
      <w:r>
        <w:rPr>
          <w:rFonts w:hint="eastAsia"/>
          <w:szCs w:val="21"/>
        </w:rPr>
        <w:t>200 mL</w:t>
      </w:r>
      <w:r>
        <w:rPr>
          <w:rFonts w:hint="eastAsia"/>
          <w:szCs w:val="21"/>
        </w:rPr>
        <w:t>水溶解，移入</w:t>
      </w:r>
      <w:r>
        <w:rPr>
          <w:rFonts w:hint="eastAsia"/>
          <w:szCs w:val="21"/>
        </w:rPr>
        <w:t>1000 mL</w:t>
      </w:r>
      <w:r>
        <w:rPr>
          <w:rFonts w:hint="eastAsia"/>
          <w:szCs w:val="21"/>
        </w:rPr>
        <w:t>容量瓶中，用水稀释至刻度，混匀。此溶液</w:t>
      </w:r>
      <w:r>
        <w:rPr>
          <w:rFonts w:hint="eastAsia"/>
          <w:szCs w:val="21"/>
        </w:rPr>
        <w:t>1 mL</w:t>
      </w:r>
      <w:r>
        <w:rPr>
          <w:rFonts w:hint="eastAsia"/>
          <w:szCs w:val="21"/>
        </w:rPr>
        <w:t>含</w:t>
      </w:r>
      <w:r>
        <w:rPr>
          <w:rFonts w:hint="eastAsia"/>
          <w:szCs w:val="21"/>
        </w:rPr>
        <w:t>1 mg</w:t>
      </w:r>
      <w:r>
        <w:rPr>
          <w:rFonts w:hint="eastAsia"/>
          <w:szCs w:val="21"/>
        </w:rPr>
        <w:t>钠。</w:t>
      </w:r>
    </w:p>
    <w:p w14:paraId="24C91760" w14:textId="77777777" w:rsidR="00D3671D" w:rsidRDefault="00000000">
      <w:pPr>
        <w:rPr>
          <w:szCs w:val="21"/>
        </w:rPr>
      </w:pPr>
      <w:r>
        <w:rPr>
          <w:rFonts w:ascii="黑体" w:eastAsia="黑体" w:hAnsi="黑体" w:hint="eastAsia"/>
          <w:color w:val="000000"/>
        </w:rPr>
        <w:t xml:space="preserve">5.2.4 </w:t>
      </w:r>
      <w:proofErr w:type="gramStart"/>
      <w:r>
        <w:rPr>
          <w:rFonts w:hint="eastAsia"/>
          <w:szCs w:val="21"/>
        </w:rPr>
        <w:t>锂标准</w:t>
      </w:r>
      <w:proofErr w:type="gramEnd"/>
      <w:r>
        <w:rPr>
          <w:rFonts w:hint="eastAsia"/>
          <w:szCs w:val="21"/>
        </w:rPr>
        <w:t>贮存溶液：称取</w:t>
      </w:r>
      <w:r>
        <w:rPr>
          <w:rFonts w:hint="eastAsia"/>
          <w:szCs w:val="21"/>
        </w:rPr>
        <w:t>5.3228 g</w:t>
      </w:r>
      <w:r>
        <w:rPr>
          <w:rFonts w:hint="eastAsia"/>
          <w:szCs w:val="21"/>
        </w:rPr>
        <w:t>预先经</w:t>
      </w:r>
      <w:r>
        <w:rPr>
          <w:rFonts w:hint="eastAsia"/>
          <w:szCs w:val="21"/>
        </w:rPr>
        <w:t>110</w:t>
      </w:r>
      <w:r>
        <w:rPr>
          <w:szCs w:val="21"/>
        </w:rPr>
        <w:t>℃</w:t>
      </w:r>
      <w:r>
        <w:rPr>
          <w:rFonts w:hint="eastAsia"/>
          <w:szCs w:val="21"/>
        </w:rPr>
        <w:t>烘</w:t>
      </w:r>
      <w:r>
        <w:rPr>
          <w:rFonts w:hint="eastAsia"/>
          <w:szCs w:val="21"/>
        </w:rPr>
        <w:t>2h</w:t>
      </w:r>
      <w:r>
        <w:rPr>
          <w:rFonts w:hint="eastAsia"/>
          <w:szCs w:val="21"/>
        </w:rPr>
        <w:t>并在干燥器中冷却的碳酸锂</w:t>
      </w:r>
      <w:r>
        <w:rPr>
          <w:rFonts w:hint="eastAsia"/>
          <w:szCs w:val="21"/>
        </w:rPr>
        <w:t>[</w:t>
      </w:r>
      <w:r>
        <w:rPr>
          <w:rFonts w:hint="eastAsia"/>
          <w:i/>
          <w:iCs/>
          <w:szCs w:val="21"/>
        </w:rPr>
        <w:t>w</w:t>
      </w:r>
      <w:r>
        <w:rPr>
          <w:rFonts w:hint="eastAsia"/>
          <w:szCs w:val="21"/>
        </w:rPr>
        <w:t>（</w:t>
      </w:r>
      <w:r>
        <w:rPr>
          <w:rFonts w:hint="eastAsia"/>
          <w:szCs w:val="21"/>
        </w:rPr>
        <w:t>Li</w:t>
      </w:r>
      <w:r>
        <w:rPr>
          <w:rFonts w:hint="eastAsia"/>
          <w:szCs w:val="21"/>
          <w:vertAlign w:val="subscript"/>
        </w:rPr>
        <w:t>2</w:t>
      </w:r>
      <w:r>
        <w:rPr>
          <w:rFonts w:hint="eastAsia"/>
          <w:szCs w:val="21"/>
        </w:rPr>
        <w:t>CO</w:t>
      </w:r>
      <w:r>
        <w:rPr>
          <w:rFonts w:hint="eastAsia"/>
          <w:szCs w:val="21"/>
          <w:vertAlign w:val="subscript"/>
        </w:rPr>
        <w:t>3</w:t>
      </w:r>
      <w:r>
        <w:rPr>
          <w:rFonts w:hint="eastAsia"/>
          <w:szCs w:val="21"/>
        </w:rPr>
        <w:t>）≥</w:t>
      </w:r>
      <w:r>
        <w:rPr>
          <w:rFonts w:hint="eastAsia"/>
          <w:szCs w:val="21"/>
        </w:rPr>
        <w:t>99.99%]</w:t>
      </w:r>
      <w:r>
        <w:rPr>
          <w:rFonts w:hint="eastAsia"/>
          <w:szCs w:val="21"/>
        </w:rPr>
        <w:t>于</w:t>
      </w:r>
      <w:r>
        <w:rPr>
          <w:rFonts w:hint="eastAsia"/>
          <w:szCs w:val="21"/>
        </w:rPr>
        <w:t>500 mL</w:t>
      </w:r>
      <w:r>
        <w:rPr>
          <w:rFonts w:hint="eastAsia"/>
          <w:szCs w:val="21"/>
        </w:rPr>
        <w:t>烧杯中，盖上表</w:t>
      </w:r>
      <w:proofErr w:type="gramStart"/>
      <w:r>
        <w:rPr>
          <w:rFonts w:hint="eastAsia"/>
          <w:szCs w:val="21"/>
        </w:rPr>
        <w:t>皿</w:t>
      </w:r>
      <w:proofErr w:type="gramEnd"/>
      <w:r>
        <w:rPr>
          <w:rFonts w:hint="eastAsia"/>
          <w:szCs w:val="21"/>
        </w:rPr>
        <w:t>，缓慢加入</w:t>
      </w:r>
      <w:r>
        <w:rPr>
          <w:rFonts w:hint="eastAsia"/>
          <w:szCs w:val="21"/>
        </w:rPr>
        <w:t>125 mL</w:t>
      </w:r>
      <w:r>
        <w:rPr>
          <w:rFonts w:hint="eastAsia"/>
          <w:szCs w:val="21"/>
        </w:rPr>
        <w:t>硝酸，加热至完全溶解，煮沸</w:t>
      </w:r>
      <w:r>
        <w:rPr>
          <w:rFonts w:hint="eastAsia"/>
          <w:szCs w:val="21"/>
        </w:rPr>
        <w:t>2~5min</w:t>
      </w:r>
      <w:r>
        <w:rPr>
          <w:rFonts w:hint="eastAsia"/>
          <w:szCs w:val="21"/>
        </w:rPr>
        <w:t>，冷却至室温。将溶液移入</w:t>
      </w:r>
      <w:r>
        <w:rPr>
          <w:rFonts w:hint="eastAsia"/>
          <w:szCs w:val="21"/>
        </w:rPr>
        <w:t>1000 mL</w:t>
      </w:r>
      <w:r>
        <w:rPr>
          <w:rFonts w:hint="eastAsia"/>
          <w:szCs w:val="21"/>
        </w:rPr>
        <w:t>容量瓶中，用水稀释至刻度，混匀。此溶液</w:t>
      </w:r>
      <w:r>
        <w:rPr>
          <w:rFonts w:hint="eastAsia"/>
          <w:szCs w:val="21"/>
        </w:rPr>
        <w:t>1 mL</w:t>
      </w:r>
      <w:r>
        <w:rPr>
          <w:rFonts w:hint="eastAsia"/>
          <w:szCs w:val="21"/>
        </w:rPr>
        <w:t>含</w:t>
      </w:r>
      <w:r>
        <w:rPr>
          <w:rFonts w:hint="eastAsia"/>
          <w:szCs w:val="21"/>
        </w:rPr>
        <w:t>1 mg</w:t>
      </w:r>
      <w:proofErr w:type="gramStart"/>
      <w:r>
        <w:rPr>
          <w:rFonts w:hint="eastAsia"/>
          <w:szCs w:val="21"/>
        </w:rPr>
        <w:t>锂</w:t>
      </w:r>
      <w:proofErr w:type="gramEnd"/>
      <w:r>
        <w:rPr>
          <w:rFonts w:hint="eastAsia"/>
          <w:szCs w:val="21"/>
        </w:rPr>
        <w:t>。</w:t>
      </w:r>
    </w:p>
    <w:p w14:paraId="5192885A" w14:textId="77777777" w:rsidR="00D3671D" w:rsidRDefault="00000000">
      <w:pPr>
        <w:rPr>
          <w:rFonts w:eastAsiaTheme="minorEastAsia"/>
        </w:rPr>
      </w:pPr>
      <w:r>
        <w:rPr>
          <w:rFonts w:ascii="黑体" w:eastAsia="黑体" w:hAnsi="黑体" w:hint="eastAsia"/>
          <w:color w:val="000000"/>
        </w:rPr>
        <w:t>5.2</w:t>
      </w:r>
      <w:r>
        <w:rPr>
          <w:rFonts w:ascii="黑体" w:eastAsia="黑体" w:hAnsi="黑体"/>
        </w:rPr>
        <w:t>.</w:t>
      </w:r>
      <w:r>
        <w:rPr>
          <w:rFonts w:ascii="黑体" w:eastAsia="黑体" w:hAnsi="黑体" w:hint="eastAsia"/>
        </w:rPr>
        <w:t>5</w:t>
      </w:r>
      <w:r>
        <w:rPr>
          <w:rFonts w:asciiTheme="minorEastAsia" w:eastAsiaTheme="minorEastAsia" w:hAnsiTheme="minorEastAsia" w:hint="eastAsia"/>
          <w:color w:val="FF0000"/>
        </w:rPr>
        <w:t xml:space="preserve"> </w:t>
      </w:r>
      <w:proofErr w:type="gramStart"/>
      <w:r>
        <w:rPr>
          <w:rFonts w:hint="eastAsia"/>
          <w:szCs w:val="21"/>
        </w:rPr>
        <w:t>锌标准</w:t>
      </w:r>
      <w:proofErr w:type="gramEnd"/>
      <w:r>
        <w:rPr>
          <w:rFonts w:hint="eastAsia"/>
          <w:szCs w:val="21"/>
        </w:rPr>
        <w:t>贮存溶液：准确称取</w:t>
      </w:r>
      <w:r>
        <w:rPr>
          <w:rFonts w:hint="eastAsia"/>
          <w:szCs w:val="21"/>
        </w:rPr>
        <w:t>0.2000 g</w:t>
      </w:r>
      <w:r>
        <w:rPr>
          <w:rFonts w:hint="eastAsia"/>
          <w:szCs w:val="21"/>
        </w:rPr>
        <w:t>金属锌粒（</w:t>
      </w:r>
      <w:r>
        <w:rPr>
          <w:rFonts w:hint="eastAsia"/>
          <w:i/>
          <w:iCs/>
          <w:szCs w:val="22"/>
        </w:rPr>
        <w:t>w</w:t>
      </w:r>
      <w:r>
        <w:rPr>
          <w:rFonts w:hint="eastAsia"/>
          <w:szCs w:val="21"/>
        </w:rPr>
        <w:t>≥</w:t>
      </w:r>
      <w:r>
        <w:rPr>
          <w:rFonts w:hint="eastAsia"/>
          <w:szCs w:val="21"/>
        </w:rPr>
        <w:t>99.9%</w:t>
      </w:r>
      <w:r>
        <w:rPr>
          <w:rFonts w:hint="eastAsia"/>
          <w:szCs w:val="21"/>
        </w:rPr>
        <w:t>）置于</w:t>
      </w:r>
      <w:r>
        <w:rPr>
          <w:rFonts w:hint="eastAsia"/>
          <w:szCs w:val="21"/>
        </w:rPr>
        <w:t>300 mL</w:t>
      </w:r>
      <w:r>
        <w:rPr>
          <w:rFonts w:hint="eastAsia"/>
          <w:szCs w:val="21"/>
        </w:rPr>
        <w:t>烧杯中，加</w:t>
      </w:r>
      <w:r>
        <w:rPr>
          <w:rFonts w:hint="eastAsia"/>
          <w:szCs w:val="21"/>
        </w:rPr>
        <w:t>20 mL</w:t>
      </w:r>
      <w:r>
        <w:rPr>
          <w:rFonts w:hint="eastAsia"/>
          <w:szCs w:val="21"/>
        </w:rPr>
        <w:t>（</w:t>
      </w:r>
      <w:r>
        <w:rPr>
          <w:rFonts w:hint="eastAsia"/>
          <w:szCs w:val="21"/>
        </w:rPr>
        <w:t>1+1</w:t>
      </w:r>
      <w:r>
        <w:rPr>
          <w:rFonts w:hint="eastAsia"/>
          <w:szCs w:val="21"/>
        </w:rPr>
        <w:t>）盐酸，低温溶解，冷却至室温，移入</w:t>
      </w:r>
      <w:r>
        <w:rPr>
          <w:rFonts w:hint="eastAsia"/>
          <w:szCs w:val="21"/>
        </w:rPr>
        <w:t>200 mL</w:t>
      </w:r>
      <w:r>
        <w:rPr>
          <w:rFonts w:hint="eastAsia"/>
          <w:szCs w:val="21"/>
        </w:rPr>
        <w:t>容量瓶中，用水稀释至刻度，混匀。此溶液</w:t>
      </w:r>
      <w:r>
        <w:rPr>
          <w:rFonts w:hint="eastAsia"/>
          <w:szCs w:val="21"/>
        </w:rPr>
        <w:t>1 mL</w:t>
      </w:r>
      <w:r>
        <w:rPr>
          <w:rFonts w:hint="eastAsia"/>
          <w:szCs w:val="21"/>
        </w:rPr>
        <w:t>含</w:t>
      </w:r>
      <w:r>
        <w:rPr>
          <w:rFonts w:hint="eastAsia"/>
          <w:szCs w:val="21"/>
        </w:rPr>
        <w:t>1 mg</w:t>
      </w:r>
      <w:r>
        <w:rPr>
          <w:rFonts w:hint="eastAsia"/>
          <w:szCs w:val="21"/>
        </w:rPr>
        <w:t>锌。</w:t>
      </w:r>
    </w:p>
    <w:p w14:paraId="7D85D3A9" w14:textId="77777777" w:rsidR="00D3671D" w:rsidRPr="00B307AE" w:rsidRDefault="00000000">
      <w:pPr>
        <w:rPr>
          <w:szCs w:val="21"/>
        </w:rPr>
      </w:pPr>
      <w:r w:rsidRPr="00B307AE">
        <w:rPr>
          <w:rFonts w:ascii="黑体" w:eastAsia="黑体" w:hAnsi="黑体" w:hint="eastAsia"/>
          <w:color w:val="000000"/>
        </w:rPr>
        <w:t>5.2</w:t>
      </w:r>
      <w:r w:rsidRPr="00B307AE">
        <w:rPr>
          <w:rFonts w:ascii="黑体" w:eastAsia="黑体" w:hAnsi="黑体" w:hint="eastAsia"/>
        </w:rPr>
        <w:t>.6</w:t>
      </w:r>
      <w:r w:rsidRPr="00B307AE">
        <w:rPr>
          <w:rFonts w:asciiTheme="minorEastAsia" w:eastAsiaTheme="minorEastAsia" w:hAnsiTheme="minorEastAsia" w:hint="eastAsia"/>
          <w:color w:val="FF0000"/>
        </w:rPr>
        <w:t xml:space="preserve"> </w:t>
      </w:r>
      <w:proofErr w:type="gramStart"/>
      <w:r w:rsidRPr="00B307AE">
        <w:rPr>
          <w:rFonts w:hint="eastAsia"/>
          <w:szCs w:val="21"/>
        </w:rPr>
        <w:t>硅标准</w:t>
      </w:r>
      <w:proofErr w:type="gramEnd"/>
      <w:r w:rsidRPr="00B307AE">
        <w:rPr>
          <w:rFonts w:hint="eastAsia"/>
          <w:szCs w:val="21"/>
        </w:rPr>
        <w:t>贮存溶液：称取</w:t>
      </w:r>
      <w:r w:rsidRPr="00B307AE">
        <w:rPr>
          <w:rFonts w:hint="eastAsia"/>
          <w:szCs w:val="21"/>
        </w:rPr>
        <w:t>0.1000</w:t>
      </w:r>
      <w:r w:rsidRPr="00B307AE">
        <w:rPr>
          <w:szCs w:val="21"/>
        </w:rPr>
        <w:t xml:space="preserve"> </w:t>
      </w:r>
      <w:r w:rsidRPr="00B307AE">
        <w:rPr>
          <w:rFonts w:hint="eastAsia"/>
          <w:szCs w:val="21"/>
        </w:rPr>
        <w:t>g</w:t>
      </w:r>
      <w:r w:rsidRPr="00B307AE">
        <w:rPr>
          <w:rFonts w:hint="eastAsia"/>
          <w:szCs w:val="21"/>
        </w:rPr>
        <w:t>单质硅（</w:t>
      </w:r>
      <w:r w:rsidRPr="00B307AE">
        <w:rPr>
          <w:i/>
          <w:iCs/>
          <w:szCs w:val="22"/>
        </w:rPr>
        <w:t>w</w:t>
      </w:r>
      <w:r w:rsidRPr="00B307AE">
        <w:rPr>
          <w:rFonts w:hint="eastAsia"/>
          <w:szCs w:val="21"/>
        </w:rPr>
        <w:t>≥</w:t>
      </w:r>
      <w:r w:rsidRPr="00B307AE">
        <w:rPr>
          <w:rFonts w:hint="eastAsia"/>
          <w:szCs w:val="21"/>
        </w:rPr>
        <w:t>99.9%</w:t>
      </w:r>
      <w:r w:rsidRPr="00B307AE">
        <w:rPr>
          <w:rFonts w:hint="eastAsia"/>
          <w:szCs w:val="21"/>
        </w:rPr>
        <w:t>）置于</w:t>
      </w:r>
      <w:r w:rsidRPr="00B307AE">
        <w:rPr>
          <w:rFonts w:hint="eastAsia"/>
          <w:szCs w:val="21"/>
        </w:rPr>
        <w:t>100</w:t>
      </w:r>
      <w:r w:rsidRPr="00B307AE">
        <w:rPr>
          <w:szCs w:val="21"/>
        </w:rPr>
        <w:t xml:space="preserve"> </w:t>
      </w:r>
      <w:r w:rsidRPr="00B307AE">
        <w:rPr>
          <w:rFonts w:hint="eastAsia"/>
          <w:szCs w:val="21"/>
        </w:rPr>
        <w:t>mL</w:t>
      </w:r>
      <w:r w:rsidRPr="00B307AE">
        <w:rPr>
          <w:rFonts w:hint="eastAsia"/>
          <w:szCs w:val="21"/>
        </w:rPr>
        <w:t>聚四氟乙烯消化罐中，加入</w:t>
      </w:r>
      <w:r w:rsidRPr="00B307AE">
        <w:rPr>
          <w:rFonts w:hint="eastAsia"/>
          <w:szCs w:val="21"/>
        </w:rPr>
        <w:t>2</w:t>
      </w:r>
      <w:r w:rsidRPr="00B307AE">
        <w:rPr>
          <w:szCs w:val="21"/>
        </w:rPr>
        <w:t xml:space="preserve"> </w:t>
      </w:r>
      <w:r w:rsidRPr="00B307AE">
        <w:rPr>
          <w:rFonts w:hint="eastAsia"/>
          <w:szCs w:val="21"/>
        </w:rPr>
        <w:lastRenderedPageBreak/>
        <w:t>g</w:t>
      </w:r>
      <w:r w:rsidRPr="00B307AE">
        <w:rPr>
          <w:rFonts w:hint="eastAsia"/>
          <w:szCs w:val="21"/>
        </w:rPr>
        <w:t>氢氧化钾，放入烘箱中，于</w:t>
      </w:r>
      <w:r w:rsidRPr="00B307AE">
        <w:rPr>
          <w:rFonts w:hint="eastAsia"/>
          <w:szCs w:val="21"/>
        </w:rPr>
        <w:t>150</w:t>
      </w:r>
      <w:r w:rsidRPr="00B307AE">
        <w:rPr>
          <w:rFonts w:hint="eastAsia"/>
          <w:szCs w:val="21"/>
        </w:rPr>
        <w:t>℃下溶解</w:t>
      </w:r>
      <w:r w:rsidRPr="00B307AE">
        <w:rPr>
          <w:rFonts w:hint="eastAsia"/>
          <w:szCs w:val="21"/>
        </w:rPr>
        <w:t>16h</w:t>
      </w:r>
      <w:r w:rsidRPr="00B307AE">
        <w:rPr>
          <w:rFonts w:hint="eastAsia"/>
          <w:szCs w:val="21"/>
        </w:rPr>
        <w:t>，取出，冷却，移入</w:t>
      </w:r>
      <w:r w:rsidRPr="00B307AE">
        <w:rPr>
          <w:rFonts w:hint="eastAsia"/>
          <w:szCs w:val="21"/>
        </w:rPr>
        <w:t>100</w:t>
      </w:r>
      <w:r w:rsidRPr="00B307AE">
        <w:rPr>
          <w:szCs w:val="21"/>
        </w:rPr>
        <w:t xml:space="preserve"> </w:t>
      </w:r>
      <w:r w:rsidRPr="00B307AE">
        <w:rPr>
          <w:rFonts w:hint="eastAsia"/>
          <w:szCs w:val="21"/>
        </w:rPr>
        <w:t>mL</w:t>
      </w:r>
      <w:r w:rsidRPr="00B307AE">
        <w:rPr>
          <w:rFonts w:hint="eastAsia"/>
          <w:szCs w:val="21"/>
        </w:rPr>
        <w:t>塑料容量瓶中，用水稀释至刻度。混匀。此溶液</w:t>
      </w:r>
      <w:r w:rsidRPr="00B307AE">
        <w:rPr>
          <w:rFonts w:hint="eastAsia"/>
          <w:szCs w:val="21"/>
        </w:rPr>
        <w:t>1</w:t>
      </w:r>
      <w:r w:rsidRPr="00B307AE">
        <w:rPr>
          <w:szCs w:val="21"/>
        </w:rPr>
        <w:t xml:space="preserve"> </w:t>
      </w:r>
      <w:r w:rsidRPr="00B307AE">
        <w:rPr>
          <w:rFonts w:hint="eastAsia"/>
          <w:szCs w:val="21"/>
        </w:rPr>
        <w:t>mL</w:t>
      </w:r>
      <w:r w:rsidRPr="00B307AE">
        <w:rPr>
          <w:rFonts w:hint="eastAsia"/>
          <w:szCs w:val="21"/>
        </w:rPr>
        <w:t>含</w:t>
      </w:r>
      <w:r w:rsidRPr="00B307AE">
        <w:rPr>
          <w:rFonts w:hint="eastAsia"/>
          <w:szCs w:val="21"/>
        </w:rPr>
        <w:t>1</w:t>
      </w:r>
      <w:r w:rsidRPr="00B307AE">
        <w:rPr>
          <w:szCs w:val="21"/>
        </w:rPr>
        <w:t xml:space="preserve"> </w:t>
      </w:r>
      <w:r w:rsidRPr="00B307AE">
        <w:rPr>
          <w:rFonts w:hint="eastAsia"/>
          <w:szCs w:val="21"/>
        </w:rPr>
        <w:t>mg</w:t>
      </w:r>
      <w:r w:rsidRPr="00B307AE">
        <w:rPr>
          <w:rFonts w:hint="eastAsia"/>
          <w:szCs w:val="21"/>
        </w:rPr>
        <w:t>硅。</w:t>
      </w:r>
    </w:p>
    <w:p w14:paraId="1215FAF9" w14:textId="77777777" w:rsidR="00D3671D" w:rsidRDefault="00000000">
      <w:pPr>
        <w:pStyle w:val="affb"/>
        <w:ind w:firstLineChars="0" w:firstLine="0"/>
        <w:rPr>
          <w:rFonts w:ascii="Times New Roman"/>
          <w:sz w:val="24"/>
          <w:szCs w:val="24"/>
        </w:rPr>
      </w:pPr>
      <w:r>
        <w:rPr>
          <w:rFonts w:ascii="黑体" w:eastAsia="黑体" w:hAnsi="黑体" w:hint="eastAsia"/>
          <w:color w:val="000000"/>
          <w:szCs w:val="24"/>
        </w:rPr>
        <w:t>5.2.7</w:t>
      </w:r>
      <w:r>
        <w:rPr>
          <w:rFonts w:ascii="黑体" w:eastAsia="黑体" w:hAnsi="黑体" w:hint="eastAsia"/>
          <w:color w:val="000000"/>
        </w:rPr>
        <w:t xml:space="preserve"> </w:t>
      </w:r>
      <w:r>
        <w:rPr>
          <w:rFonts w:ascii="Times New Roman" w:hint="eastAsia"/>
          <w:szCs w:val="21"/>
        </w:rPr>
        <w:t>钠、锂、锌</w:t>
      </w:r>
      <w:r>
        <w:rPr>
          <w:rFonts w:ascii="Times New Roman" w:hint="eastAsia"/>
          <w:kern w:val="2"/>
          <w:szCs w:val="21"/>
        </w:rPr>
        <w:t>标准溶液：分别移</w:t>
      </w:r>
      <w:proofErr w:type="gramStart"/>
      <w:r>
        <w:rPr>
          <w:rFonts w:ascii="Times New Roman" w:hint="eastAsia"/>
          <w:kern w:val="2"/>
          <w:szCs w:val="21"/>
        </w:rPr>
        <w:t>取钠标准</w:t>
      </w:r>
      <w:proofErr w:type="gramEnd"/>
      <w:r>
        <w:rPr>
          <w:rFonts w:ascii="Times New Roman" w:hint="eastAsia"/>
          <w:kern w:val="2"/>
          <w:szCs w:val="21"/>
        </w:rPr>
        <w:t>贮存溶液</w:t>
      </w:r>
      <w:r>
        <w:rPr>
          <w:rFonts w:ascii="Times New Roman" w:hint="eastAsia"/>
          <w:kern w:val="2"/>
          <w:szCs w:val="21"/>
        </w:rPr>
        <w:t>(5.2.3)</w:t>
      </w:r>
      <w:r>
        <w:rPr>
          <w:rFonts w:ascii="Times New Roman" w:hint="eastAsia"/>
          <w:kern w:val="2"/>
          <w:szCs w:val="21"/>
        </w:rPr>
        <w:t>、</w:t>
      </w:r>
      <w:proofErr w:type="gramStart"/>
      <w:r>
        <w:rPr>
          <w:rFonts w:ascii="Times New Roman" w:hint="eastAsia"/>
          <w:kern w:val="2"/>
          <w:szCs w:val="21"/>
        </w:rPr>
        <w:t>锂标准</w:t>
      </w:r>
      <w:proofErr w:type="gramEnd"/>
      <w:r>
        <w:rPr>
          <w:rFonts w:ascii="Times New Roman" w:hint="eastAsia"/>
          <w:kern w:val="2"/>
          <w:szCs w:val="21"/>
        </w:rPr>
        <w:t>贮存溶液</w:t>
      </w:r>
      <w:r>
        <w:rPr>
          <w:rFonts w:ascii="Times New Roman" w:hint="eastAsia"/>
          <w:kern w:val="2"/>
          <w:szCs w:val="21"/>
        </w:rPr>
        <w:t>(5.2.4)</w:t>
      </w:r>
      <w:r>
        <w:rPr>
          <w:rFonts w:ascii="Times New Roman" w:hint="eastAsia"/>
          <w:kern w:val="2"/>
          <w:szCs w:val="21"/>
        </w:rPr>
        <w:t>、</w:t>
      </w:r>
      <w:proofErr w:type="gramStart"/>
      <w:r>
        <w:rPr>
          <w:rFonts w:ascii="Times New Roman" w:hint="eastAsia"/>
          <w:kern w:val="2"/>
          <w:szCs w:val="21"/>
        </w:rPr>
        <w:t>锌标准</w:t>
      </w:r>
      <w:proofErr w:type="gramEnd"/>
      <w:r>
        <w:rPr>
          <w:rFonts w:ascii="Times New Roman" w:hint="eastAsia"/>
          <w:kern w:val="2"/>
          <w:szCs w:val="21"/>
        </w:rPr>
        <w:t>贮存溶液</w:t>
      </w:r>
      <w:r>
        <w:rPr>
          <w:rFonts w:ascii="Times New Roman" w:hint="eastAsia"/>
          <w:kern w:val="2"/>
          <w:szCs w:val="21"/>
        </w:rPr>
        <w:t>(5.2.5)</w:t>
      </w:r>
      <w:r>
        <w:rPr>
          <w:rFonts w:ascii="Times New Roman" w:hint="eastAsia"/>
          <w:kern w:val="2"/>
          <w:szCs w:val="21"/>
        </w:rPr>
        <w:t>各</w:t>
      </w:r>
      <w:r>
        <w:rPr>
          <w:rFonts w:ascii="Times New Roman" w:hint="eastAsia"/>
          <w:kern w:val="2"/>
          <w:szCs w:val="21"/>
        </w:rPr>
        <w:t>10.00 mL</w:t>
      </w:r>
      <w:r>
        <w:rPr>
          <w:rFonts w:ascii="Times New Roman" w:hint="eastAsia"/>
          <w:kern w:val="2"/>
          <w:szCs w:val="21"/>
        </w:rPr>
        <w:t>于</w:t>
      </w:r>
      <w:r>
        <w:rPr>
          <w:rFonts w:ascii="Times New Roman" w:hint="eastAsia"/>
          <w:kern w:val="2"/>
          <w:szCs w:val="21"/>
        </w:rPr>
        <w:t>100 mL</w:t>
      </w:r>
      <w:r>
        <w:rPr>
          <w:rFonts w:ascii="Times New Roman" w:hint="eastAsia"/>
          <w:kern w:val="2"/>
          <w:szCs w:val="21"/>
        </w:rPr>
        <w:t>容量瓶中，用水稀释至刻度，混匀。此溶液</w:t>
      </w:r>
      <w:r>
        <w:rPr>
          <w:rFonts w:ascii="Times New Roman" w:hint="eastAsia"/>
          <w:kern w:val="2"/>
          <w:szCs w:val="21"/>
        </w:rPr>
        <w:t>1 mL</w:t>
      </w:r>
      <w:r>
        <w:rPr>
          <w:rFonts w:ascii="Times New Roman" w:hint="eastAsia"/>
          <w:kern w:val="2"/>
          <w:szCs w:val="21"/>
        </w:rPr>
        <w:t>含钠、锂、</w:t>
      </w:r>
      <w:proofErr w:type="gramStart"/>
      <w:r>
        <w:rPr>
          <w:rFonts w:ascii="Times New Roman" w:hint="eastAsia"/>
          <w:kern w:val="2"/>
          <w:szCs w:val="21"/>
        </w:rPr>
        <w:t>锌各</w:t>
      </w:r>
      <w:proofErr w:type="gramEnd"/>
      <w:r>
        <w:rPr>
          <w:rFonts w:ascii="Times New Roman" w:hint="eastAsia"/>
          <w:kern w:val="2"/>
          <w:szCs w:val="21"/>
        </w:rPr>
        <w:t>100</w:t>
      </w:r>
      <w:bookmarkStart w:id="11" w:name="_Hlk193811368"/>
      <w:r>
        <w:rPr>
          <w:rFonts w:ascii="Times New Roman" w:hint="eastAsia"/>
          <w:kern w:val="2"/>
          <w:szCs w:val="21"/>
        </w:rPr>
        <w:t xml:space="preserve"> </w:t>
      </w:r>
      <w:proofErr w:type="spellStart"/>
      <w:r>
        <w:rPr>
          <w:rFonts w:ascii="Times New Roman"/>
          <w:kern w:val="2"/>
          <w:szCs w:val="21"/>
        </w:rPr>
        <w:t>μg</w:t>
      </w:r>
      <w:bookmarkEnd w:id="11"/>
      <w:proofErr w:type="spellEnd"/>
      <w:r>
        <w:rPr>
          <w:rFonts w:ascii="Times New Roman" w:hint="eastAsia"/>
          <w:kern w:val="2"/>
          <w:szCs w:val="21"/>
        </w:rPr>
        <w:t>。</w:t>
      </w:r>
    </w:p>
    <w:p w14:paraId="7049F09B" w14:textId="77777777" w:rsidR="00D3671D" w:rsidRDefault="00000000">
      <w:pPr>
        <w:rPr>
          <w:szCs w:val="21"/>
        </w:rPr>
      </w:pPr>
      <w:r>
        <w:rPr>
          <w:rFonts w:ascii="黑体" w:eastAsia="黑体" w:hAnsi="黑体" w:hint="eastAsia"/>
          <w:color w:val="000000"/>
          <w:kern w:val="0"/>
        </w:rPr>
        <w:t>5.2.8</w:t>
      </w:r>
      <w:r>
        <w:rPr>
          <w:rFonts w:ascii="黑体" w:eastAsia="黑体" w:hAnsi="黑体" w:hint="eastAsia"/>
          <w:color w:val="000000"/>
        </w:rPr>
        <w:t xml:space="preserve"> </w:t>
      </w:r>
      <w:r>
        <w:rPr>
          <w:rFonts w:hint="eastAsia"/>
          <w:szCs w:val="21"/>
        </w:rPr>
        <w:t>硅标准溶液：移</w:t>
      </w:r>
      <w:proofErr w:type="gramStart"/>
      <w:r>
        <w:rPr>
          <w:rFonts w:hint="eastAsia"/>
          <w:szCs w:val="21"/>
        </w:rPr>
        <w:t>取硅标准</w:t>
      </w:r>
      <w:proofErr w:type="gramEnd"/>
      <w:r>
        <w:rPr>
          <w:rFonts w:hint="eastAsia"/>
          <w:szCs w:val="21"/>
        </w:rPr>
        <w:t>贮存溶液</w:t>
      </w:r>
      <w:r>
        <w:rPr>
          <w:rFonts w:hint="eastAsia"/>
          <w:szCs w:val="21"/>
        </w:rPr>
        <w:t>(5.2.6) 10.00 mL</w:t>
      </w:r>
      <w:r>
        <w:rPr>
          <w:rFonts w:hint="eastAsia"/>
          <w:szCs w:val="21"/>
        </w:rPr>
        <w:t>于</w:t>
      </w:r>
      <w:r>
        <w:rPr>
          <w:rFonts w:hint="eastAsia"/>
          <w:szCs w:val="21"/>
        </w:rPr>
        <w:t>100 mL</w:t>
      </w:r>
      <w:r>
        <w:rPr>
          <w:rFonts w:hint="eastAsia"/>
          <w:szCs w:val="21"/>
        </w:rPr>
        <w:t>塑料容量瓶中，用水稀释至刻度，混匀。此溶液</w:t>
      </w:r>
      <w:r>
        <w:rPr>
          <w:rFonts w:hint="eastAsia"/>
          <w:szCs w:val="21"/>
        </w:rPr>
        <w:t>1 mL</w:t>
      </w:r>
      <w:r>
        <w:rPr>
          <w:rFonts w:hint="eastAsia"/>
          <w:szCs w:val="21"/>
        </w:rPr>
        <w:t>含</w:t>
      </w:r>
      <w:r>
        <w:rPr>
          <w:rFonts w:hint="eastAsia"/>
          <w:szCs w:val="21"/>
        </w:rPr>
        <w:t xml:space="preserve">100 </w:t>
      </w:r>
      <w:proofErr w:type="spellStart"/>
      <w:r>
        <w:rPr>
          <w:szCs w:val="21"/>
        </w:rPr>
        <w:t>μg</w:t>
      </w:r>
      <w:proofErr w:type="spellEnd"/>
      <w:r>
        <w:rPr>
          <w:rFonts w:hint="eastAsia"/>
          <w:szCs w:val="21"/>
        </w:rPr>
        <w:t>硅。</w:t>
      </w:r>
    </w:p>
    <w:p w14:paraId="5FA05574" w14:textId="77777777" w:rsidR="00D3671D" w:rsidRDefault="00000000">
      <w:pPr>
        <w:rPr>
          <w:szCs w:val="21"/>
        </w:rPr>
      </w:pPr>
      <w:r>
        <w:rPr>
          <w:rFonts w:ascii="黑体" w:eastAsia="黑体" w:hAnsi="黑体" w:hint="eastAsia"/>
          <w:color w:val="000000"/>
          <w:kern w:val="0"/>
        </w:rPr>
        <w:t xml:space="preserve">5.2.9 </w:t>
      </w:r>
      <w:r>
        <w:rPr>
          <w:szCs w:val="21"/>
        </w:rPr>
        <w:t>氩气</w:t>
      </w:r>
      <w:r>
        <w:rPr>
          <w:rFonts w:hint="eastAsia"/>
          <w:szCs w:val="21"/>
        </w:rPr>
        <w:t>（体积分数≥</w:t>
      </w:r>
      <w:r>
        <w:rPr>
          <w:szCs w:val="21"/>
        </w:rPr>
        <w:t>99.99%</w:t>
      </w:r>
      <w:r>
        <w:rPr>
          <w:rFonts w:hint="eastAsia"/>
          <w:szCs w:val="21"/>
        </w:rPr>
        <w:t>）</w:t>
      </w:r>
    </w:p>
    <w:p w14:paraId="24FB39C1" w14:textId="77777777" w:rsidR="00D3671D" w:rsidRDefault="00000000">
      <w:pPr>
        <w:pStyle w:val="af1"/>
        <w:numPr>
          <w:ilvl w:val="0"/>
          <w:numId w:val="0"/>
        </w:numPr>
        <w:spacing w:before="156" w:after="156"/>
        <w:rPr>
          <w:rFonts w:ascii="Times New Roman"/>
          <w:color w:val="000000"/>
        </w:rPr>
      </w:pPr>
      <w:r>
        <w:rPr>
          <w:rFonts w:hAnsi="黑体" w:cs="黑体" w:hint="eastAsia"/>
          <w:color w:val="000000"/>
        </w:rPr>
        <w:t>5.3</w:t>
      </w:r>
      <w:r>
        <w:rPr>
          <w:rFonts w:ascii="Times New Roman" w:hint="eastAsia"/>
          <w:color w:val="000000"/>
        </w:rPr>
        <w:t xml:space="preserve"> </w:t>
      </w:r>
      <w:r>
        <w:rPr>
          <w:rFonts w:ascii="Times New Roman"/>
          <w:color w:val="000000"/>
        </w:rPr>
        <w:t>仪器</w:t>
      </w:r>
      <w:r>
        <w:rPr>
          <w:rFonts w:ascii="Times New Roman" w:hint="eastAsia"/>
          <w:color w:val="000000"/>
        </w:rPr>
        <w:t>设备</w:t>
      </w:r>
    </w:p>
    <w:p w14:paraId="54E36931" w14:textId="77777777" w:rsidR="00D3671D" w:rsidRDefault="00000000">
      <w:pPr>
        <w:ind w:firstLineChars="200" w:firstLine="420"/>
        <w:rPr>
          <w:szCs w:val="21"/>
        </w:rPr>
      </w:pPr>
      <w:r>
        <w:rPr>
          <w:rFonts w:hint="eastAsia"/>
          <w:szCs w:val="21"/>
        </w:rPr>
        <w:t>电感耦合等离子体原子发射光谱仪</w:t>
      </w:r>
    </w:p>
    <w:p w14:paraId="334772F7" w14:textId="77777777" w:rsidR="00D3671D" w:rsidRDefault="00000000">
      <w:pPr>
        <w:ind w:firstLineChars="200" w:firstLine="420"/>
        <w:rPr>
          <w:szCs w:val="21"/>
        </w:rPr>
      </w:pPr>
      <w:r>
        <w:rPr>
          <w:szCs w:val="21"/>
        </w:rPr>
        <w:t>在仪器最佳工作条件下，凡能达到下列指标者均可使用：</w:t>
      </w:r>
    </w:p>
    <w:p w14:paraId="5712325D" w14:textId="77777777" w:rsidR="00D3671D" w:rsidRDefault="00000000">
      <w:pPr>
        <w:ind w:firstLineChars="200" w:firstLine="420"/>
        <w:rPr>
          <w:szCs w:val="21"/>
        </w:rPr>
      </w:pPr>
      <w:r>
        <w:rPr>
          <w:szCs w:val="21"/>
        </w:rPr>
        <w:t>——</w:t>
      </w:r>
      <w:r>
        <w:rPr>
          <w:szCs w:val="21"/>
        </w:rPr>
        <w:t>应符合</w:t>
      </w:r>
      <w:r>
        <w:rPr>
          <w:szCs w:val="21"/>
        </w:rPr>
        <w:t>JJG 768</w:t>
      </w:r>
      <w:r>
        <w:rPr>
          <w:szCs w:val="21"/>
        </w:rPr>
        <w:t>中要求的发射光谱仪检定规程和技术指标</w:t>
      </w:r>
    </w:p>
    <w:p w14:paraId="7023024F" w14:textId="77777777" w:rsidR="00D3671D" w:rsidRDefault="00000000">
      <w:pPr>
        <w:ind w:firstLineChars="200" w:firstLine="420"/>
        <w:rPr>
          <w:szCs w:val="21"/>
        </w:rPr>
      </w:pPr>
      <w:r>
        <w:rPr>
          <w:rFonts w:hint="eastAsia"/>
          <w:szCs w:val="21"/>
        </w:rPr>
        <w:t>锂、锌、钠、硅元素推荐分析线波长见表</w:t>
      </w:r>
      <w:r>
        <w:rPr>
          <w:rFonts w:hint="eastAsia"/>
          <w:szCs w:val="21"/>
        </w:rPr>
        <w:t>8</w:t>
      </w:r>
      <w:r>
        <w:rPr>
          <w:rFonts w:hint="eastAsia"/>
          <w:szCs w:val="21"/>
        </w:rPr>
        <w:t>。</w:t>
      </w:r>
    </w:p>
    <w:p w14:paraId="0A1C7974" w14:textId="77777777" w:rsidR="00D3671D" w:rsidRDefault="00000000">
      <w:pPr>
        <w:jc w:val="center"/>
        <w:rPr>
          <w:rFonts w:ascii="黑体" w:eastAsia="黑体" w:hAnsi="黑体" w:cs="黑体" w:hint="eastAsia"/>
          <w:szCs w:val="21"/>
        </w:rPr>
      </w:pPr>
      <w:r>
        <w:rPr>
          <w:rFonts w:ascii="黑体" w:eastAsia="黑体" w:hAnsi="黑体" w:cs="黑体" w:hint="eastAsia"/>
          <w:szCs w:val="21"/>
        </w:rPr>
        <w:t>表8 推荐分析线</w:t>
      </w:r>
    </w:p>
    <w:p w14:paraId="016C0839" w14:textId="77777777" w:rsidR="00D3671D" w:rsidRDefault="00000000">
      <w:pPr>
        <w:jc w:val="right"/>
        <w:rPr>
          <w:rFonts w:ascii="黑体" w:eastAsia="黑体" w:hAnsi="黑体" w:cs="黑体" w:hint="eastAsia"/>
          <w:szCs w:val="21"/>
        </w:rPr>
      </w:pPr>
      <w:r>
        <w:rPr>
          <w:rFonts w:ascii="宋体" w:hAnsi="宋体" w:cs="宋体" w:hint="eastAsia"/>
          <w:sz w:val="18"/>
          <w:szCs w:val="18"/>
        </w:rPr>
        <w:t>单位为纳米</w:t>
      </w:r>
    </w:p>
    <w:tbl>
      <w:tblPr>
        <w:tblStyle w:val="aff5"/>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6"/>
        <w:gridCol w:w="7075"/>
      </w:tblGrid>
      <w:tr w:rsidR="00D3671D" w14:paraId="0444E5B4" w14:textId="77777777">
        <w:trPr>
          <w:trHeight w:val="283"/>
          <w:jc w:val="center"/>
        </w:trPr>
        <w:tc>
          <w:tcPr>
            <w:tcW w:w="1205" w:type="pct"/>
            <w:tcBorders>
              <w:top w:val="single" w:sz="12" w:space="0" w:color="000000"/>
              <w:left w:val="single" w:sz="12" w:space="0" w:color="000000"/>
              <w:bottom w:val="single" w:sz="12" w:space="0" w:color="000000"/>
              <w:right w:val="single" w:sz="2" w:space="0" w:color="000000"/>
            </w:tcBorders>
            <w:vAlign w:val="center"/>
          </w:tcPr>
          <w:p w14:paraId="28842536" w14:textId="77777777" w:rsidR="00D3671D" w:rsidRDefault="00000000">
            <w:pPr>
              <w:jc w:val="center"/>
              <w:rPr>
                <w:sz w:val="18"/>
                <w:szCs w:val="18"/>
              </w:rPr>
            </w:pPr>
            <w:r>
              <w:rPr>
                <w:sz w:val="18"/>
                <w:szCs w:val="18"/>
              </w:rPr>
              <w:t>元素</w:t>
            </w:r>
          </w:p>
        </w:tc>
        <w:tc>
          <w:tcPr>
            <w:tcW w:w="3795" w:type="pct"/>
            <w:tcBorders>
              <w:top w:val="single" w:sz="12" w:space="0" w:color="000000"/>
              <w:left w:val="single" w:sz="2" w:space="0" w:color="000000"/>
              <w:bottom w:val="single" w:sz="12" w:space="0" w:color="000000"/>
              <w:right w:val="single" w:sz="12" w:space="0" w:color="auto"/>
            </w:tcBorders>
            <w:vAlign w:val="center"/>
          </w:tcPr>
          <w:p w14:paraId="70944C6D" w14:textId="77777777" w:rsidR="00D3671D" w:rsidRDefault="00000000">
            <w:pPr>
              <w:ind w:firstLineChars="200" w:firstLine="360"/>
              <w:jc w:val="center"/>
              <w:rPr>
                <w:sz w:val="18"/>
                <w:szCs w:val="18"/>
              </w:rPr>
            </w:pPr>
            <w:r>
              <w:rPr>
                <w:sz w:val="18"/>
                <w:szCs w:val="18"/>
              </w:rPr>
              <w:t>推荐分析线</w:t>
            </w:r>
          </w:p>
        </w:tc>
      </w:tr>
      <w:tr w:rsidR="00D3671D" w14:paraId="12E3B8CE" w14:textId="77777777">
        <w:trPr>
          <w:trHeight w:val="283"/>
          <w:jc w:val="center"/>
        </w:trPr>
        <w:tc>
          <w:tcPr>
            <w:tcW w:w="1205" w:type="pct"/>
            <w:tcBorders>
              <w:top w:val="single" w:sz="12" w:space="0" w:color="000000"/>
              <w:left w:val="single" w:sz="12" w:space="0" w:color="000000"/>
              <w:bottom w:val="single" w:sz="2" w:space="0" w:color="000000"/>
              <w:right w:val="single" w:sz="2" w:space="0" w:color="000000"/>
            </w:tcBorders>
            <w:vAlign w:val="center"/>
          </w:tcPr>
          <w:p w14:paraId="622CDC11" w14:textId="77777777" w:rsidR="00D3671D" w:rsidRDefault="00000000">
            <w:pPr>
              <w:jc w:val="center"/>
              <w:rPr>
                <w:sz w:val="18"/>
                <w:szCs w:val="18"/>
              </w:rPr>
            </w:pPr>
            <w:r>
              <w:rPr>
                <w:rFonts w:hint="eastAsia"/>
                <w:sz w:val="18"/>
                <w:szCs w:val="18"/>
              </w:rPr>
              <w:t>锂</w:t>
            </w:r>
          </w:p>
        </w:tc>
        <w:tc>
          <w:tcPr>
            <w:tcW w:w="3795" w:type="pct"/>
            <w:tcBorders>
              <w:top w:val="single" w:sz="12" w:space="0" w:color="000000"/>
              <w:left w:val="single" w:sz="2" w:space="0" w:color="000000"/>
              <w:bottom w:val="single" w:sz="2" w:space="0" w:color="000000"/>
              <w:right w:val="single" w:sz="12" w:space="0" w:color="auto"/>
            </w:tcBorders>
            <w:vAlign w:val="center"/>
          </w:tcPr>
          <w:p w14:paraId="6E03626C" w14:textId="77777777" w:rsidR="00D3671D" w:rsidRDefault="00000000">
            <w:pPr>
              <w:ind w:firstLineChars="200" w:firstLine="360"/>
              <w:jc w:val="center"/>
              <w:rPr>
                <w:sz w:val="18"/>
                <w:szCs w:val="18"/>
              </w:rPr>
            </w:pPr>
            <w:r>
              <w:rPr>
                <w:rFonts w:hint="eastAsia"/>
                <w:sz w:val="18"/>
                <w:szCs w:val="18"/>
              </w:rPr>
              <w:t>670.783</w:t>
            </w:r>
          </w:p>
        </w:tc>
      </w:tr>
      <w:tr w:rsidR="00D3671D" w14:paraId="036887AB" w14:textId="77777777">
        <w:trPr>
          <w:trHeight w:val="283"/>
          <w:jc w:val="center"/>
        </w:trPr>
        <w:tc>
          <w:tcPr>
            <w:tcW w:w="1205" w:type="pct"/>
            <w:tcBorders>
              <w:top w:val="single" w:sz="2" w:space="0" w:color="000000"/>
              <w:left w:val="single" w:sz="12" w:space="0" w:color="000000"/>
              <w:bottom w:val="single" w:sz="2" w:space="0" w:color="000000"/>
              <w:right w:val="single" w:sz="2" w:space="0" w:color="000000"/>
            </w:tcBorders>
            <w:vAlign w:val="center"/>
          </w:tcPr>
          <w:p w14:paraId="45357C25" w14:textId="77777777" w:rsidR="00D3671D" w:rsidRDefault="00000000">
            <w:pPr>
              <w:jc w:val="center"/>
              <w:rPr>
                <w:sz w:val="18"/>
                <w:szCs w:val="18"/>
              </w:rPr>
            </w:pPr>
            <w:r>
              <w:rPr>
                <w:rFonts w:hint="eastAsia"/>
                <w:sz w:val="18"/>
                <w:szCs w:val="18"/>
              </w:rPr>
              <w:t>锌</w:t>
            </w:r>
          </w:p>
        </w:tc>
        <w:tc>
          <w:tcPr>
            <w:tcW w:w="3795" w:type="pct"/>
            <w:tcBorders>
              <w:top w:val="single" w:sz="2" w:space="0" w:color="000000"/>
              <w:left w:val="single" w:sz="2" w:space="0" w:color="000000"/>
              <w:bottom w:val="single" w:sz="2" w:space="0" w:color="000000"/>
              <w:right w:val="single" w:sz="12" w:space="0" w:color="auto"/>
            </w:tcBorders>
            <w:vAlign w:val="center"/>
          </w:tcPr>
          <w:p w14:paraId="2FE871F5" w14:textId="77777777" w:rsidR="00D3671D" w:rsidRDefault="00000000">
            <w:pPr>
              <w:ind w:firstLineChars="200" w:firstLine="360"/>
              <w:jc w:val="center"/>
              <w:rPr>
                <w:sz w:val="18"/>
                <w:szCs w:val="18"/>
              </w:rPr>
            </w:pPr>
            <w:proofErr w:type="gramStart"/>
            <w:r>
              <w:rPr>
                <w:rFonts w:hint="eastAsia"/>
                <w:sz w:val="18"/>
                <w:szCs w:val="18"/>
              </w:rPr>
              <w:t>213.857  206</w:t>
            </w:r>
            <w:proofErr w:type="gramEnd"/>
            <w:r>
              <w:rPr>
                <w:rFonts w:hint="eastAsia"/>
                <w:sz w:val="18"/>
                <w:szCs w:val="18"/>
              </w:rPr>
              <w:t>.200</w:t>
            </w:r>
          </w:p>
        </w:tc>
      </w:tr>
      <w:tr w:rsidR="00D3671D" w14:paraId="0B5454CE" w14:textId="77777777">
        <w:trPr>
          <w:trHeight w:val="283"/>
          <w:jc w:val="center"/>
        </w:trPr>
        <w:tc>
          <w:tcPr>
            <w:tcW w:w="1205" w:type="pct"/>
            <w:tcBorders>
              <w:top w:val="single" w:sz="2" w:space="0" w:color="000000"/>
              <w:left w:val="single" w:sz="12" w:space="0" w:color="000000"/>
              <w:bottom w:val="single" w:sz="2" w:space="0" w:color="000000"/>
              <w:right w:val="single" w:sz="2" w:space="0" w:color="000000"/>
            </w:tcBorders>
            <w:vAlign w:val="center"/>
          </w:tcPr>
          <w:p w14:paraId="5C295F6B" w14:textId="77777777" w:rsidR="00D3671D" w:rsidRDefault="00000000">
            <w:pPr>
              <w:jc w:val="center"/>
              <w:rPr>
                <w:sz w:val="18"/>
                <w:szCs w:val="18"/>
              </w:rPr>
            </w:pPr>
            <w:r>
              <w:rPr>
                <w:rFonts w:hint="eastAsia"/>
                <w:sz w:val="18"/>
                <w:szCs w:val="18"/>
              </w:rPr>
              <w:t>钠</w:t>
            </w:r>
          </w:p>
        </w:tc>
        <w:tc>
          <w:tcPr>
            <w:tcW w:w="3795" w:type="pct"/>
            <w:tcBorders>
              <w:top w:val="single" w:sz="2" w:space="0" w:color="000000"/>
              <w:left w:val="single" w:sz="2" w:space="0" w:color="000000"/>
              <w:bottom w:val="single" w:sz="2" w:space="0" w:color="000000"/>
              <w:right w:val="single" w:sz="12" w:space="0" w:color="auto"/>
            </w:tcBorders>
            <w:vAlign w:val="center"/>
          </w:tcPr>
          <w:p w14:paraId="3A3E83D5" w14:textId="77777777" w:rsidR="00D3671D" w:rsidRDefault="00000000">
            <w:pPr>
              <w:ind w:firstLineChars="200" w:firstLine="360"/>
              <w:jc w:val="center"/>
              <w:rPr>
                <w:sz w:val="18"/>
                <w:szCs w:val="18"/>
              </w:rPr>
            </w:pPr>
            <w:r>
              <w:rPr>
                <w:rFonts w:hint="eastAsia"/>
                <w:sz w:val="18"/>
                <w:szCs w:val="18"/>
              </w:rPr>
              <w:t>589.592</w:t>
            </w:r>
          </w:p>
        </w:tc>
      </w:tr>
      <w:tr w:rsidR="00D3671D" w14:paraId="5283C49F" w14:textId="77777777">
        <w:trPr>
          <w:trHeight w:val="283"/>
          <w:jc w:val="center"/>
        </w:trPr>
        <w:tc>
          <w:tcPr>
            <w:tcW w:w="1205" w:type="pct"/>
            <w:tcBorders>
              <w:top w:val="single" w:sz="2" w:space="0" w:color="000000"/>
              <w:left w:val="single" w:sz="12" w:space="0" w:color="000000"/>
              <w:bottom w:val="single" w:sz="12" w:space="0" w:color="000000"/>
              <w:right w:val="single" w:sz="2" w:space="0" w:color="000000"/>
            </w:tcBorders>
            <w:vAlign w:val="center"/>
          </w:tcPr>
          <w:p w14:paraId="3D460ED2" w14:textId="77777777" w:rsidR="00D3671D" w:rsidRDefault="00000000">
            <w:pPr>
              <w:jc w:val="center"/>
              <w:rPr>
                <w:sz w:val="18"/>
                <w:szCs w:val="18"/>
              </w:rPr>
            </w:pPr>
            <w:r>
              <w:rPr>
                <w:rFonts w:hint="eastAsia"/>
                <w:sz w:val="18"/>
                <w:szCs w:val="18"/>
              </w:rPr>
              <w:t>硅</w:t>
            </w:r>
          </w:p>
        </w:tc>
        <w:tc>
          <w:tcPr>
            <w:tcW w:w="3795" w:type="pct"/>
            <w:tcBorders>
              <w:top w:val="single" w:sz="2" w:space="0" w:color="000000"/>
              <w:left w:val="single" w:sz="2" w:space="0" w:color="000000"/>
              <w:bottom w:val="single" w:sz="12" w:space="0" w:color="000000"/>
              <w:right w:val="single" w:sz="12" w:space="0" w:color="auto"/>
            </w:tcBorders>
            <w:vAlign w:val="center"/>
          </w:tcPr>
          <w:p w14:paraId="43B359AB" w14:textId="77777777" w:rsidR="00D3671D" w:rsidRDefault="00000000">
            <w:pPr>
              <w:ind w:firstLineChars="200" w:firstLine="360"/>
              <w:jc w:val="center"/>
              <w:rPr>
                <w:sz w:val="18"/>
                <w:szCs w:val="18"/>
              </w:rPr>
            </w:pPr>
            <w:proofErr w:type="gramStart"/>
            <w:r>
              <w:rPr>
                <w:rFonts w:hint="eastAsia"/>
                <w:sz w:val="18"/>
                <w:szCs w:val="18"/>
              </w:rPr>
              <w:t>212.412  250.690</w:t>
            </w:r>
            <w:proofErr w:type="gramEnd"/>
            <w:r>
              <w:rPr>
                <w:rFonts w:hint="eastAsia"/>
                <w:sz w:val="18"/>
                <w:szCs w:val="18"/>
              </w:rPr>
              <w:t xml:space="preserve">  </w:t>
            </w:r>
            <w:proofErr w:type="gramStart"/>
            <w:r>
              <w:rPr>
                <w:rFonts w:hint="eastAsia"/>
                <w:sz w:val="18"/>
                <w:szCs w:val="18"/>
              </w:rPr>
              <w:t>251.611  252</w:t>
            </w:r>
            <w:proofErr w:type="gramEnd"/>
            <w:r>
              <w:rPr>
                <w:rFonts w:hint="eastAsia"/>
                <w:sz w:val="18"/>
                <w:szCs w:val="18"/>
              </w:rPr>
              <w:t>.412</w:t>
            </w:r>
          </w:p>
        </w:tc>
      </w:tr>
    </w:tbl>
    <w:p w14:paraId="241AD6E3" w14:textId="77777777" w:rsidR="00D3671D" w:rsidRDefault="00000000">
      <w:pPr>
        <w:pStyle w:val="af1"/>
        <w:numPr>
          <w:ilvl w:val="0"/>
          <w:numId w:val="0"/>
        </w:numPr>
        <w:spacing w:before="156" w:after="156"/>
        <w:rPr>
          <w:rFonts w:ascii="Times New Roman"/>
          <w:color w:val="000000"/>
        </w:rPr>
      </w:pPr>
      <w:r>
        <w:rPr>
          <w:rFonts w:hAnsi="黑体" w:cs="黑体" w:hint="eastAsia"/>
          <w:color w:val="000000"/>
        </w:rPr>
        <w:t xml:space="preserve">5.4 </w:t>
      </w:r>
      <w:r>
        <w:rPr>
          <w:rFonts w:ascii="Times New Roman" w:hint="eastAsia"/>
          <w:color w:val="000000"/>
        </w:rPr>
        <w:t>样品</w:t>
      </w:r>
    </w:p>
    <w:p w14:paraId="34B2951D" w14:textId="77777777" w:rsidR="00D3671D" w:rsidRDefault="00000000">
      <w:pPr>
        <w:ind w:firstLineChars="200" w:firstLine="420"/>
      </w:pPr>
      <w:r>
        <w:rPr>
          <w:rFonts w:hint="eastAsia"/>
          <w:szCs w:val="21"/>
        </w:rPr>
        <w:t>样品开封后立即称量</w:t>
      </w:r>
      <w:r>
        <w:t>。</w:t>
      </w:r>
    </w:p>
    <w:p w14:paraId="420F3A6C" w14:textId="77777777" w:rsidR="00D3671D" w:rsidRDefault="00000000">
      <w:pPr>
        <w:spacing w:beforeLines="50" w:before="156" w:afterLines="50" w:after="156"/>
        <w:rPr>
          <w:rFonts w:hAnsi="黑体" w:cs="黑体" w:hint="eastAsia"/>
          <w:color w:val="000000"/>
        </w:rPr>
      </w:pPr>
      <w:r>
        <w:rPr>
          <w:rFonts w:ascii="黑体" w:eastAsia="黑体" w:hAnsi="黑体" w:cs="黑体" w:hint="eastAsia"/>
          <w:color w:val="000000"/>
          <w:kern w:val="0"/>
          <w:szCs w:val="20"/>
        </w:rPr>
        <w:t>5.5 试验步骤</w:t>
      </w:r>
    </w:p>
    <w:p w14:paraId="5D41269C" w14:textId="77777777" w:rsidR="00D3671D" w:rsidRDefault="00000000">
      <w:pPr>
        <w:pStyle w:val="affff0"/>
        <w:numPr>
          <w:ilvl w:val="0"/>
          <w:numId w:val="0"/>
        </w:numPr>
        <w:spacing w:beforeLines="50" w:before="156" w:afterLines="50" w:after="156"/>
        <w:rPr>
          <w:rFonts w:ascii="Times New Roman"/>
          <w:kern w:val="2"/>
        </w:rPr>
      </w:pPr>
      <w:r>
        <w:rPr>
          <w:rFonts w:hAnsi="黑体" w:hint="eastAsia"/>
          <w:kern w:val="2"/>
        </w:rPr>
        <w:t>5.5</w:t>
      </w:r>
      <w:r>
        <w:rPr>
          <w:rFonts w:hAnsi="黑体"/>
          <w:kern w:val="2"/>
        </w:rPr>
        <w:t>.1</w:t>
      </w:r>
      <w:r>
        <w:rPr>
          <w:rFonts w:ascii="Times New Roman"/>
          <w:kern w:val="2"/>
        </w:rPr>
        <w:t>试料</w:t>
      </w:r>
    </w:p>
    <w:p w14:paraId="277325A9" w14:textId="77777777" w:rsidR="00D3671D" w:rsidRDefault="00000000">
      <w:pPr>
        <w:ind w:firstLineChars="200" w:firstLine="420"/>
        <w:rPr>
          <w:rFonts w:ascii="黑体" w:eastAsia="黑体" w:hAnsi="黑体" w:cs="黑体" w:hint="eastAsia"/>
          <w:sz w:val="18"/>
          <w:szCs w:val="18"/>
        </w:rPr>
      </w:pPr>
      <w:r>
        <w:rPr>
          <w:szCs w:val="21"/>
        </w:rPr>
        <w:t>按表</w:t>
      </w:r>
      <w:r>
        <w:rPr>
          <w:rFonts w:hint="eastAsia"/>
          <w:szCs w:val="21"/>
        </w:rPr>
        <w:t>9</w:t>
      </w:r>
      <w:r>
        <w:rPr>
          <w:szCs w:val="21"/>
        </w:rPr>
        <w:t>称取</w:t>
      </w:r>
      <w:r>
        <w:rPr>
          <w:rFonts w:hint="eastAsia"/>
          <w:szCs w:val="21"/>
        </w:rPr>
        <w:t>样品（</w:t>
      </w:r>
      <w:r>
        <w:rPr>
          <w:rFonts w:hint="eastAsia"/>
          <w:szCs w:val="21"/>
        </w:rPr>
        <w:t>5.4</w:t>
      </w:r>
      <w:r>
        <w:rPr>
          <w:rFonts w:hint="eastAsia"/>
          <w:szCs w:val="21"/>
        </w:rPr>
        <w:t>）</w:t>
      </w:r>
      <w:r>
        <w:rPr>
          <w:szCs w:val="21"/>
        </w:rPr>
        <w:t>，精确至</w:t>
      </w:r>
      <w:r>
        <w:rPr>
          <w:szCs w:val="21"/>
        </w:rPr>
        <w:t>0.0001</w:t>
      </w:r>
      <w:r>
        <w:rPr>
          <w:rFonts w:hint="eastAsia"/>
          <w:szCs w:val="21"/>
        </w:rPr>
        <w:t xml:space="preserve"> </w:t>
      </w:r>
      <w:r>
        <w:rPr>
          <w:szCs w:val="21"/>
        </w:rPr>
        <w:t>g</w:t>
      </w:r>
      <w:r>
        <w:rPr>
          <w:rFonts w:hint="eastAsia"/>
          <w:szCs w:val="21"/>
        </w:rPr>
        <w:t>。</w:t>
      </w:r>
    </w:p>
    <w:p w14:paraId="077888F5" w14:textId="77777777" w:rsidR="00D3671D" w:rsidRDefault="00000000">
      <w:pPr>
        <w:jc w:val="center"/>
        <w:rPr>
          <w:color w:val="FF0000"/>
          <w:szCs w:val="21"/>
        </w:rPr>
      </w:pPr>
      <w:r>
        <w:rPr>
          <w:rFonts w:ascii="黑体" w:eastAsia="黑体" w:hAnsi="黑体" w:cs="黑体" w:hint="eastAsia"/>
          <w:szCs w:val="21"/>
        </w:rPr>
        <w:t>表9 试料称取量/移取量</w:t>
      </w:r>
    </w:p>
    <w:tbl>
      <w:tblPr>
        <w:tblStyle w:val="aff5"/>
        <w:tblW w:w="5000" w:type="pct"/>
        <w:jc w:val="center"/>
        <w:tblBorders>
          <w:top w:val="single" w:sz="12" w:space="0" w:color="000000"/>
          <w:left w:val="single" w:sz="12" w:space="0" w:color="000000"/>
          <w:bottom w:val="single" w:sz="12" w:space="0" w:color="auto"/>
          <w:right w:val="single" w:sz="12" w:space="0" w:color="000000"/>
          <w:insideH w:val="single" w:sz="2" w:space="0" w:color="auto"/>
          <w:insideV w:val="single" w:sz="2" w:space="0" w:color="auto"/>
        </w:tblBorders>
        <w:tblLook w:val="04A0" w:firstRow="1" w:lastRow="0" w:firstColumn="1" w:lastColumn="0" w:noHBand="0" w:noVBand="1"/>
      </w:tblPr>
      <w:tblGrid>
        <w:gridCol w:w="2081"/>
        <w:gridCol w:w="1063"/>
        <w:gridCol w:w="2061"/>
        <w:gridCol w:w="2393"/>
        <w:gridCol w:w="1727"/>
      </w:tblGrid>
      <w:tr w:rsidR="00D3671D" w14:paraId="767BCCB9" w14:textId="77777777">
        <w:trPr>
          <w:jc w:val="center"/>
        </w:trPr>
        <w:tc>
          <w:tcPr>
            <w:tcW w:w="1116" w:type="pct"/>
            <w:tcBorders>
              <w:top w:val="single" w:sz="12" w:space="0" w:color="000000"/>
              <w:bottom w:val="single" w:sz="12" w:space="0" w:color="000000"/>
            </w:tcBorders>
            <w:vAlign w:val="center"/>
          </w:tcPr>
          <w:p w14:paraId="362ADA33" w14:textId="77777777" w:rsidR="00D3671D" w:rsidRDefault="00000000">
            <w:pPr>
              <w:jc w:val="center"/>
              <w:rPr>
                <w:sz w:val="18"/>
                <w:szCs w:val="18"/>
              </w:rPr>
            </w:pPr>
            <w:r>
              <w:rPr>
                <w:sz w:val="18"/>
                <w:szCs w:val="18"/>
              </w:rPr>
              <w:t>质量分数</w:t>
            </w:r>
          </w:p>
          <w:p w14:paraId="25019D09" w14:textId="77777777" w:rsidR="00D3671D" w:rsidRDefault="00000000">
            <w:pPr>
              <w:jc w:val="center"/>
              <w:rPr>
                <w:color w:val="000000" w:themeColor="text1"/>
              </w:rPr>
            </w:pPr>
            <w:r>
              <w:rPr>
                <w:sz w:val="18"/>
                <w:szCs w:val="18"/>
              </w:rPr>
              <w:t>%</w:t>
            </w:r>
          </w:p>
        </w:tc>
        <w:tc>
          <w:tcPr>
            <w:tcW w:w="570" w:type="pct"/>
            <w:tcBorders>
              <w:top w:val="single" w:sz="12" w:space="0" w:color="000000"/>
              <w:bottom w:val="single" w:sz="12" w:space="0" w:color="000000"/>
            </w:tcBorders>
            <w:vAlign w:val="center"/>
          </w:tcPr>
          <w:p w14:paraId="49F23930" w14:textId="77777777" w:rsidR="00D3671D" w:rsidRDefault="00000000">
            <w:pPr>
              <w:jc w:val="center"/>
              <w:rPr>
                <w:sz w:val="18"/>
                <w:szCs w:val="18"/>
              </w:rPr>
            </w:pPr>
            <w:r>
              <w:rPr>
                <w:sz w:val="18"/>
                <w:szCs w:val="18"/>
              </w:rPr>
              <w:t>试料</w:t>
            </w:r>
          </w:p>
          <w:p w14:paraId="6C88B4E3" w14:textId="77777777" w:rsidR="00D3671D" w:rsidRDefault="00000000">
            <w:pPr>
              <w:jc w:val="center"/>
              <w:rPr>
                <w:color w:val="000000" w:themeColor="text1"/>
                <w:sz w:val="18"/>
                <w:szCs w:val="18"/>
              </w:rPr>
            </w:pPr>
            <w:r>
              <w:rPr>
                <w:sz w:val="18"/>
                <w:szCs w:val="18"/>
              </w:rPr>
              <w:t>g</w:t>
            </w:r>
          </w:p>
        </w:tc>
        <w:tc>
          <w:tcPr>
            <w:tcW w:w="1105" w:type="pct"/>
            <w:tcBorders>
              <w:top w:val="single" w:sz="12" w:space="0" w:color="000000"/>
              <w:bottom w:val="single" w:sz="12" w:space="0" w:color="000000"/>
            </w:tcBorders>
            <w:vAlign w:val="center"/>
          </w:tcPr>
          <w:p w14:paraId="5390491F" w14:textId="77777777" w:rsidR="00D3671D" w:rsidRDefault="00000000">
            <w:pPr>
              <w:jc w:val="center"/>
              <w:rPr>
                <w:sz w:val="18"/>
                <w:szCs w:val="18"/>
              </w:rPr>
            </w:pPr>
            <w:r>
              <w:rPr>
                <w:sz w:val="18"/>
                <w:szCs w:val="18"/>
              </w:rPr>
              <w:t>试液总体积</w:t>
            </w:r>
          </w:p>
          <w:p w14:paraId="61521063" w14:textId="77777777" w:rsidR="00D3671D" w:rsidRDefault="00000000">
            <w:pPr>
              <w:jc w:val="center"/>
              <w:rPr>
                <w:color w:val="000000" w:themeColor="text1"/>
                <w:sz w:val="18"/>
                <w:szCs w:val="18"/>
              </w:rPr>
            </w:pPr>
            <w:r>
              <w:rPr>
                <w:sz w:val="18"/>
                <w:szCs w:val="18"/>
              </w:rPr>
              <w:t>mL</w:t>
            </w:r>
          </w:p>
        </w:tc>
        <w:tc>
          <w:tcPr>
            <w:tcW w:w="1283" w:type="pct"/>
            <w:tcBorders>
              <w:top w:val="single" w:sz="12" w:space="0" w:color="000000"/>
              <w:bottom w:val="single" w:sz="12" w:space="0" w:color="000000"/>
            </w:tcBorders>
            <w:vAlign w:val="center"/>
          </w:tcPr>
          <w:p w14:paraId="244B95E9" w14:textId="77777777" w:rsidR="00D3671D" w:rsidRDefault="00000000">
            <w:pPr>
              <w:jc w:val="center"/>
              <w:rPr>
                <w:sz w:val="18"/>
                <w:szCs w:val="18"/>
              </w:rPr>
            </w:pPr>
            <w:r>
              <w:rPr>
                <w:sz w:val="18"/>
                <w:szCs w:val="18"/>
              </w:rPr>
              <w:t>移取试液体积</w:t>
            </w:r>
          </w:p>
          <w:p w14:paraId="02C2CD5C" w14:textId="77777777" w:rsidR="00D3671D" w:rsidRDefault="00000000">
            <w:pPr>
              <w:jc w:val="center"/>
              <w:rPr>
                <w:color w:val="000000" w:themeColor="text1"/>
                <w:sz w:val="18"/>
                <w:szCs w:val="18"/>
              </w:rPr>
            </w:pPr>
            <w:r>
              <w:rPr>
                <w:sz w:val="18"/>
                <w:szCs w:val="18"/>
              </w:rPr>
              <w:t>mL</w:t>
            </w:r>
          </w:p>
        </w:tc>
        <w:tc>
          <w:tcPr>
            <w:tcW w:w="926" w:type="pct"/>
            <w:tcBorders>
              <w:top w:val="single" w:sz="12" w:space="0" w:color="000000"/>
              <w:bottom w:val="single" w:sz="12" w:space="0" w:color="000000"/>
            </w:tcBorders>
            <w:vAlign w:val="center"/>
          </w:tcPr>
          <w:p w14:paraId="064D015E" w14:textId="77777777" w:rsidR="00D3671D" w:rsidRDefault="00000000">
            <w:pPr>
              <w:jc w:val="center"/>
              <w:rPr>
                <w:sz w:val="18"/>
                <w:szCs w:val="18"/>
              </w:rPr>
            </w:pPr>
            <w:r>
              <w:rPr>
                <w:sz w:val="18"/>
                <w:szCs w:val="18"/>
              </w:rPr>
              <w:t>定容体积</w:t>
            </w:r>
          </w:p>
          <w:p w14:paraId="533A1671" w14:textId="77777777" w:rsidR="00D3671D" w:rsidRDefault="00000000">
            <w:pPr>
              <w:jc w:val="center"/>
              <w:rPr>
                <w:color w:val="000000" w:themeColor="text1"/>
                <w:sz w:val="18"/>
                <w:szCs w:val="18"/>
              </w:rPr>
            </w:pPr>
            <w:r>
              <w:rPr>
                <w:sz w:val="18"/>
                <w:szCs w:val="18"/>
              </w:rPr>
              <w:t>mL</w:t>
            </w:r>
          </w:p>
        </w:tc>
      </w:tr>
      <w:tr w:rsidR="00D3671D" w14:paraId="09C32F53" w14:textId="77777777">
        <w:trPr>
          <w:trHeight w:val="340"/>
          <w:jc w:val="center"/>
        </w:trPr>
        <w:tc>
          <w:tcPr>
            <w:tcW w:w="1116" w:type="pct"/>
            <w:tcBorders>
              <w:top w:val="single" w:sz="12" w:space="0" w:color="000000"/>
            </w:tcBorders>
            <w:vAlign w:val="center"/>
          </w:tcPr>
          <w:p w14:paraId="0669C468" w14:textId="77777777" w:rsidR="00D3671D" w:rsidRDefault="00000000">
            <w:pPr>
              <w:jc w:val="center"/>
              <w:rPr>
                <w:color w:val="000000" w:themeColor="text1"/>
                <w:sz w:val="18"/>
                <w:szCs w:val="18"/>
              </w:rPr>
            </w:pPr>
            <w:r>
              <w:rPr>
                <w:sz w:val="18"/>
                <w:szCs w:val="18"/>
              </w:rPr>
              <w:t>0.10</w:t>
            </w:r>
            <w:r>
              <w:rPr>
                <w:sz w:val="18"/>
                <w:szCs w:val="18"/>
              </w:rPr>
              <w:t>～</w:t>
            </w:r>
            <w:r>
              <w:rPr>
                <w:rFonts w:hint="eastAsia"/>
                <w:sz w:val="18"/>
                <w:szCs w:val="18"/>
              </w:rPr>
              <w:t>1</w:t>
            </w:r>
            <w:r>
              <w:rPr>
                <w:sz w:val="18"/>
                <w:szCs w:val="18"/>
              </w:rPr>
              <w:t>.00</w:t>
            </w:r>
          </w:p>
        </w:tc>
        <w:tc>
          <w:tcPr>
            <w:tcW w:w="570" w:type="pct"/>
            <w:tcBorders>
              <w:top w:val="single" w:sz="12" w:space="0" w:color="000000"/>
            </w:tcBorders>
            <w:vAlign w:val="center"/>
          </w:tcPr>
          <w:p w14:paraId="22A06C2D" w14:textId="77777777" w:rsidR="00D3671D" w:rsidRDefault="00000000">
            <w:pPr>
              <w:jc w:val="center"/>
              <w:rPr>
                <w:color w:val="000000" w:themeColor="text1"/>
                <w:sz w:val="18"/>
                <w:szCs w:val="18"/>
              </w:rPr>
            </w:pPr>
            <w:r>
              <w:rPr>
                <w:rFonts w:hint="eastAsia"/>
                <w:sz w:val="18"/>
                <w:szCs w:val="18"/>
              </w:rPr>
              <w:t>0.20</w:t>
            </w:r>
          </w:p>
        </w:tc>
        <w:tc>
          <w:tcPr>
            <w:tcW w:w="1105" w:type="pct"/>
            <w:tcBorders>
              <w:top w:val="single" w:sz="12" w:space="0" w:color="000000"/>
            </w:tcBorders>
            <w:vAlign w:val="center"/>
          </w:tcPr>
          <w:p w14:paraId="7F62BC22" w14:textId="77777777" w:rsidR="00D3671D" w:rsidRDefault="00000000">
            <w:pPr>
              <w:jc w:val="center"/>
              <w:rPr>
                <w:color w:val="000000" w:themeColor="text1"/>
                <w:sz w:val="18"/>
                <w:szCs w:val="18"/>
              </w:rPr>
            </w:pPr>
            <w:r>
              <w:rPr>
                <w:rFonts w:hint="eastAsia"/>
                <w:sz w:val="18"/>
                <w:szCs w:val="18"/>
              </w:rPr>
              <w:t>1</w:t>
            </w:r>
            <w:r>
              <w:rPr>
                <w:sz w:val="18"/>
                <w:szCs w:val="18"/>
              </w:rPr>
              <w:t>00</w:t>
            </w:r>
          </w:p>
        </w:tc>
        <w:tc>
          <w:tcPr>
            <w:tcW w:w="1283" w:type="pct"/>
            <w:tcBorders>
              <w:top w:val="single" w:sz="12" w:space="0" w:color="000000"/>
            </w:tcBorders>
            <w:vAlign w:val="center"/>
          </w:tcPr>
          <w:p w14:paraId="09D850A0" w14:textId="77777777" w:rsidR="00D3671D" w:rsidRDefault="00000000">
            <w:pPr>
              <w:jc w:val="center"/>
              <w:rPr>
                <w:color w:val="000000" w:themeColor="text1"/>
                <w:sz w:val="18"/>
                <w:szCs w:val="18"/>
              </w:rPr>
            </w:pPr>
            <w:r>
              <w:rPr>
                <w:rFonts w:hint="eastAsia"/>
                <w:color w:val="000000" w:themeColor="text1"/>
                <w:sz w:val="18"/>
                <w:szCs w:val="18"/>
              </w:rPr>
              <w:t>/</w:t>
            </w:r>
          </w:p>
        </w:tc>
        <w:tc>
          <w:tcPr>
            <w:tcW w:w="926" w:type="pct"/>
            <w:tcBorders>
              <w:top w:val="single" w:sz="12" w:space="0" w:color="000000"/>
            </w:tcBorders>
            <w:vAlign w:val="center"/>
          </w:tcPr>
          <w:p w14:paraId="4A99CFBC" w14:textId="77777777" w:rsidR="00D3671D" w:rsidRDefault="00000000">
            <w:pPr>
              <w:jc w:val="center"/>
              <w:rPr>
                <w:color w:val="000000" w:themeColor="text1"/>
                <w:sz w:val="18"/>
                <w:szCs w:val="18"/>
              </w:rPr>
            </w:pPr>
            <w:r>
              <w:rPr>
                <w:rFonts w:hint="eastAsia"/>
                <w:sz w:val="18"/>
                <w:szCs w:val="18"/>
              </w:rPr>
              <w:t>/</w:t>
            </w:r>
          </w:p>
        </w:tc>
      </w:tr>
      <w:tr w:rsidR="00D3671D" w14:paraId="55E0B86E" w14:textId="77777777">
        <w:trPr>
          <w:trHeight w:val="340"/>
          <w:jc w:val="center"/>
        </w:trPr>
        <w:tc>
          <w:tcPr>
            <w:tcW w:w="1116" w:type="pct"/>
            <w:vAlign w:val="center"/>
          </w:tcPr>
          <w:p w14:paraId="1FFB3655" w14:textId="77777777" w:rsidR="00D3671D" w:rsidRDefault="00000000">
            <w:pPr>
              <w:jc w:val="center"/>
              <w:rPr>
                <w:color w:val="000000" w:themeColor="text1"/>
                <w:sz w:val="18"/>
                <w:szCs w:val="18"/>
              </w:rPr>
            </w:pPr>
            <w:r>
              <w:rPr>
                <w:sz w:val="18"/>
                <w:szCs w:val="18"/>
              </w:rPr>
              <w:t>&gt;</w:t>
            </w:r>
            <w:r>
              <w:rPr>
                <w:rFonts w:hint="eastAsia"/>
                <w:sz w:val="18"/>
                <w:szCs w:val="18"/>
              </w:rPr>
              <w:t>1</w:t>
            </w:r>
            <w:r>
              <w:rPr>
                <w:sz w:val="18"/>
                <w:szCs w:val="18"/>
              </w:rPr>
              <w:t>.00</w:t>
            </w:r>
            <w:r>
              <w:rPr>
                <w:sz w:val="18"/>
                <w:szCs w:val="18"/>
              </w:rPr>
              <w:t>～</w:t>
            </w:r>
            <w:r>
              <w:rPr>
                <w:rFonts w:hint="eastAsia"/>
                <w:sz w:val="18"/>
                <w:szCs w:val="18"/>
              </w:rPr>
              <w:t>5</w:t>
            </w:r>
            <w:r>
              <w:rPr>
                <w:sz w:val="18"/>
                <w:szCs w:val="18"/>
              </w:rPr>
              <w:t>.00</w:t>
            </w:r>
          </w:p>
        </w:tc>
        <w:tc>
          <w:tcPr>
            <w:tcW w:w="570" w:type="pct"/>
            <w:vAlign w:val="center"/>
          </w:tcPr>
          <w:p w14:paraId="036010AE" w14:textId="77777777" w:rsidR="00D3671D" w:rsidRDefault="00000000">
            <w:pPr>
              <w:jc w:val="center"/>
              <w:rPr>
                <w:color w:val="000000" w:themeColor="text1"/>
                <w:sz w:val="18"/>
                <w:szCs w:val="18"/>
              </w:rPr>
            </w:pPr>
            <w:r>
              <w:rPr>
                <w:rFonts w:hint="eastAsia"/>
                <w:sz w:val="18"/>
                <w:szCs w:val="18"/>
              </w:rPr>
              <w:t>0.20</w:t>
            </w:r>
          </w:p>
        </w:tc>
        <w:tc>
          <w:tcPr>
            <w:tcW w:w="1105" w:type="pct"/>
            <w:vAlign w:val="center"/>
          </w:tcPr>
          <w:p w14:paraId="176CA6B9" w14:textId="77777777" w:rsidR="00D3671D" w:rsidRDefault="00000000">
            <w:pPr>
              <w:jc w:val="center"/>
              <w:rPr>
                <w:color w:val="000000" w:themeColor="text1"/>
                <w:sz w:val="18"/>
                <w:szCs w:val="18"/>
              </w:rPr>
            </w:pPr>
            <w:r>
              <w:rPr>
                <w:rFonts w:hint="eastAsia"/>
                <w:sz w:val="18"/>
                <w:szCs w:val="18"/>
              </w:rPr>
              <w:t>100</w:t>
            </w:r>
          </w:p>
        </w:tc>
        <w:tc>
          <w:tcPr>
            <w:tcW w:w="1283" w:type="pct"/>
            <w:vAlign w:val="center"/>
          </w:tcPr>
          <w:p w14:paraId="3E44D3EF" w14:textId="77777777" w:rsidR="00D3671D" w:rsidRDefault="00000000">
            <w:pPr>
              <w:jc w:val="center"/>
              <w:rPr>
                <w:color w:val="000000" w:themeColor="text1"/>
                <w:sz w:val="18"/>
                <w:szCs w:val="18"/>
              </w:rPr>
            </w:pPr>
            <w:r>
              <w:rPr>
                <w:sz w:val="18"/>
                <w:szCs w:val="18"/>
              </w:rPr>
              <w:t>5.00</w:t>
            </w:r>
          </w:p>
        </w:tc>
        <w:tc>
          <w:tcPr>
            <w:tcW w:w="926" w:type="pct"/>
            <w:vAlign w:val="center"/>
          </w:tcPr>
          <w:p w14:paraId="718351A9" w14:textId="77777777" w:rsidR="00D3671D" w:rsidRDefault="00000000">
            <w:pPr>
              <w:jc w:val="center"/>
              <w:rPr>
                <w:color w:val="000000" w:themeColor="text1"/>
                <w:sz w:val="18"/>
                <w:szCs w:val="18"/>
              </w:rPr>
            </w:pPr>
            <w:r>
              <w:rPr>
                <w:sz w:val="18"/>
                <w:szCs w:val="18"/>
              </w:rPr>
              <w:t>50</w:t>
            </w:r>
          </w:p>
        </w:tc>
      </w:tr>
    </w:tbl>
    <w:p w14:paraId="29102D81" w14:textId="77777777" w:rsidR="00D3671D" w:rsidRDefault="00000000">
      <w:pPr>
        <w:pStyle w:val="affff0"/>
        <w:numPr>
          <w:ilvl w:val="0"/>
          <w:numId w:val="0"/>
        </w:numPr>
        <w:spacing w:beforeLines="50" w:before="156" w:afterLines="50" w:after="156"/>
        <w:rPr>
          <w:rFonts w:hAnsi="黑体" w:hint="eastAsia"/>
        </w:rPr>
      </w:pPr>
      <w:r>
        <w:rPr>
          <w:rFonts w:hAnsi="黑体" w:hint="eastAsia"/>
          <w:kern w:val="2"/>
        </w:rPr>
        <w:t>5</w:t>
      </w:r>
      <w:r>
        <w:rPr>
          <w:rFonts w:hAnsi="黑体"/>
          <w:kern w:val="2"/>
        </w:rPr>
        <w:t xml:space="preserve">.5.2 </w:t>
      </w:r>
      <w:r>
        <w:rPr>
          <w:rFonts w:hAnsi="黑体" w:hint="eastAsia"/>
          <w:kern w:val="2"/>
        </w:rPr>
        <w:t>平行试验</w:t>
      </w:r>
    </w:p>
    <w:p w14:paraId="6CAE63A9" w14:textId="77777777" w:rsidR="00D3671D" w:rsidRDefault="00000000">
      <w:pPr>
        <w:pStyle w:val="afb"/>
        <w:adjustRightInd w:val="0"/>
        <w:snapToGrid w:val="0"/>
        <w:ind w:firstLineChars="200" w:firstLine="420"/>
        <w:rPr>
          <w:rFonts w:ascii="Times New Roman" w:hAnsi="Times New Roman"/>
          <w:szCs w:val="22"/>
        </w:rPr>
      </w:pPr>
      <w:r>
        <w:rPr>
          <w:rFonts w:ascii="Times New Roman" w:hAnsi="Times New Roman"/>
          <w:szCs w:val="22"/>
        </w:rPr>
        <w:t>平行做两份试验</w:t>
      </w:r>
      <w:r>
        <w:rPr>
          <w:rFonts w:ascii="Times New Roman" w:hAnsi="Times New Roman" w:hint="eastAsia"/>
          <w:szCs w:val="22"/>
        </w:rPr>
        <w:t>。</w:t>
      </w:r>
    </w:p>
    <w:p w14:paraId="79323444" w14:textId="77777777" w:rsidR="00D3671D" w:rsidRDefault="00000000">
      <w:pPr>
        <w:pStyle w:val="affff0"/>
        <w:numPr>
          <w:ilvl w:val="0"/>
          <w:numId w:val="0"/>
        </w:numPr>
        <w:spacing w:beforeLines="50" w:before="156" w:afterLines="50" w:after="156"/>
        <w:rPr>
          <w:rFonts w:ascii="Times New Roman"/>
          <w:color w:val="000000"/>
          <w:kern w:val="2"/>
        </w:rPr>
      </w:pPr>
      <w:r>
        <w:rPr>
          <w:rFonts w:hAnsi="黑体" w:hint="eastAsia"/>
          <w:color w:val="000000"/>
          <w:kern w:val="2"/>
        </w:rPr>
        <w:t>5.5</w:t>
      </w:r>
      <w:r>
        <w:rPr>
          <w:rFonts w:hAnsi="黑体"/>
          <w:color w:val="000000"/>
          <w:kern w:val="2"/>
        </w:rPr>
        <w:t>.</w:t>
      </w:r>
      <w:r>
        <w:rPr>
          <w:rFonts w:hAnsi="黑体" w:hint="eastAsia"/>
          <w:color w:val="000000"/>
          <w:kern w:val="2"/>
        </w:rPr>
        <w:t>3</w:t>
      </w:r>
      <w:r>
        <w:rPr>
          <w:rFonts w:hAnsi="黑体"/>
          <w:color w:val="000000"/>
          <w:kern w:val="2"/>
        </w:rPr>
        <w:t xml:space="preserve"> </w:t>
      </w:r>
      <w:r>
        <w:rPr>
          <w:rFonts w:ascii="Times New Roman" w:hint="eastAsia"/>
          <w:color w:val="000000"/>
          <w:kern w:val="2"/>
        </w:rPr>
        <w:t>空白试验</w:t>
      </w:r>
    </w:p>
    <w:p w14:paraId="160C07DF" w14:textId="77777777" w:rsidR="00D3671D" w:rsidRDefault="00000000">
      <w:pPr>
        <w:pStyle w:val="afb"/>
        <w:adjustRightInd w:val="0"/>
        <w:snapToGrid w:val="0"/>
        <w:ind w:firstLineChars="200" w:firstLine="420"/>
        <w:rPr>
          <w:rFonts w:ascii="Times New Roman" w:hAnsi="Times New Roman"/>
          <w:szCs w:val="22"/>
        </w:rPr>
      </w:pPr>
      <w:r>
        <w:rPr>
          <w:rFonts w:ascii="Times New Roman" w:hAnsi="Times New Roman"/>
          <w:szCs w:val="22"/>
        </w:rPr>
        <w:t>随同试料</w:t>
      </w:r>
      <w:r>
        <w:rPr>
          <w:rFonts w:ascii="Times New Roman" w:hAnsi="Times New Roman" w:hint="eastAsia"/>
          <w:szCs w:val="22"/>
        </w:rPr>
        <w:t>（</w:t>
      </w:r>
      <w:r>
        <w:rPr>
          <w:rFonts w:ascii="Times New Roman" w:hAnsi="Times New Roman" w:hint="eastAsia"/>
          <w:szCs w:val="22"/>
        </w:rPr>
        <w:t>5.5.1</w:t>
      </w:r>
      <w:r>
        <w:rPr>
          <w:rFonts w:ascii="Times New Roman" w:hAnsi="Times New Roman" w:hint="eastAsia"/>
          <w:szCs w:val="22"/>
        </w:rPr>
        <w:t>）</w:t>
      </w:r>
      <w:r>
        <w:rPr>
          <w:rFonts w:ascii="Times New Roman" w:hAnsi="Times New Roman"/>
          <w:szCs w:val="22"/>
        </w:rPr>
        <w:t>做空白试验。</w:t>
      </w:r>
    </w:p>
    <w:p w14:paraId="6696B087" w14:textId="77777777" w:rsidR="00D3671D" w:rsidRDefault="00000000">
      <w:pPr>
        <w:pStyle w:val="affff0"/>
        <w:numPr>
          <w:ilvl w:val="0"/>
          <w:numId w:val="0"/>
        </w:numPr>
        <w:spacing w:beforeLines="50" w:before="156" w:afterLines="50" w:after="156"/>
        <w:rPr>
          <w:rFonts w:ascii="Times New Roman"/>
          <w:color w:val="000000"/>
          <w:kern w:val="2"/>
        </w:rPr>
      </w:pPr>
      <w:r>
        <w:rPr>
          <w:rFonts w:hAnsi="黑体" w:hint="eastAsia"/>
          <w:color w:val="000000"/>
          <w:kern w:val="2"/>
        </w:rPr>
        <w:t>5.5</w:t>
      </w:r>
      <w:r>
        <w:rPr>
          <w:rFonts w:hAnsi="黑体"/>
          <w:color w:val="000000"/>
          <w:kern w:val="2"/>
        </w:rPr>
        <w:t xml:space="preserve">.4 </w:t>
      </w:r>
      <w:r>
        <w:rPr>
          <w:rFonts w:ascii="Times New Roman" w:hint="eastAsia"/>
          <w:color w:val="000000"/>
          <w:kern w:val="2"/>
        </w:rPr>
        <w:t>分析试液的制备</w:t>
      </w:r>
    </w:p>
    <w:p w14:paraId="3DFF25ED" w14:textId="77777777" w:rsidR="00D3671D" w:rsidRDefault="00000000">
      <w:pPr>
        <w:widowControl/>
        <w:autoSpaceDE w:val="0"/>
        <w:autoSpaceDN w:val="0"/>
        <w:ind w:firstLineChars="200" w:firstLine="420"/>
        <w:rPr>
          <w:kern w:val="0"/>
          <w:szCs w:val="21"/>
          <w:highlight w:val="yellow"/>
        </w:rPr>
      </w:pPr>
      <w:bookmarkStart w:id="12" w:name="_Hlk199853549"/>
      <w:r>
        <w:rPr>
          <w:rFonts w:hint="eastAsia"/>
        </w:rPr>
        <w:t>将试料（</w:t>
      </w:r>
      <w:r>
        <w:rPr>
          <w:rFonts w:hint="eastAsia"/>
        </w:rPr>
        <w:t>5.5.1</w:t>
      </w:r>
      <w:r>
        <w:rPr>
          <w:rFonts w:hint="eastAsia"/>
        </w:rPr>
        <w:t>）置</w:t>
      </w:r>
      <w:r>
        <w:t>于</w:t>
      </w:r>
      <w:r>
        <w:rPr>
          <w:rFonts w:hint="eastAsia"/>
          <w:kern w:val="0"/>
          <w:szCs w:val="21"/>
        </w:rPr>
        <w:t>聚四氟乙烯</w:t>
      </w:r>
      <w:r>
        <w:t>烧杯中，</w:t>
      </w:r>
      <w:r>
        <w:rPr>
          <w:rFonts w:hint="eastAsia"/>
          <w:kern w:val="0"/>
          <w:szCs w:val="21"/>
        </w:rPr>
        <w:t>加入</w:t>
      </w:r>
      <w:r>
        <w:rPr>
          <w:rFonts w:hint="eastAsia"/>
          <w:kern w:val="0"/>
          <w:szCs w:val="21"/>
        </w:rPr>
        <w:t>50 mL</w:t>
      </w:r>
      <w:r>
        <w:rPr>
          <w:rFonts w:hint="eastAsia"/>
          <w:kern w:val="0"/>
          <w:szCs w:val="21"/>
        </w:rPr>
        <w:t>水，低温加热约</w:t>
      </w:r>
      <w:r>
        <w:rPr>
          <w:rFonts w:hint="eastAsia"/>
          <w:kern w:val="0"/>
          <w:szCs w:val="21"/>
        </w:rPr>
        <w:t>5 min</w:t>
      </w:r>
      <w:r>
        <w:rPr>
          <w:rFonts w:hint="eastAsia"/>
          <w:kern w:val="0"/>
          <w:szCs w:val="21"/>
        </w:rPr>
        <w:t>。</w:t>
      </w:r>
      <w:r>
        <w:t>加入</w:t>
      </w:r>
      <w:r>
        <w:t>5</w:t>
      </w:r>
      <w:r>
        <w:rPr>
          <w:rFonts w:hint="eastAsia"/>
        </w:rPr>
        <w:t xml:space="preserve"> </w:t>
      </w:r>
      <w:r>
        <w:t>mL</w:t>
      </w:r>
      <w:r>
        <w:t>盐酸（</w:t>
      </w:r>
      <w:r>
        <w:rPr>
          <w:rFonts w:hint="eastAsia"/>
        </w:rPr>
        <w:t>5.2.1</w:t>
      </w:r>
      <w:r>
        <w:t>）</w:t>
      </w:r>
      <w:r>
        <w:rPr>
          <w:rFonts w:hint="eastAsia"/>
        </w:rPr>
        <w:t>，低温加热</w:t>
      </w:r>
      <w:r>
        <w:rPr>
          <w:rFonts w:hint="eastAsia"/>
        </w:rPr>
        <w:t>2~3min</w:t>
      </w:r>
      <w:r>
        <w:rPr>
          <w:rFonts w:hint="eastAsia"/>
        </w:rPr>
        <w:t>，</w:t>
      </w:r>
      <w:r>
        <w:t>加</w:t>
      </w:r>
      <w:r>
        <w:t>2</w:t>
      </w:r>
      <w:r>
        <w:rPr>
          <w:rFonts w:hint="eastAsia"/>
        </w:rPr>
        <w:t xml:space="preserve"> </w:t>
      </w:r>
      <w:r>
        <w:t>mL</w:t>
      </w:r>
      <w:r>
        <w:t>硝酸（</w:t>
      </w:r>
      <w:r>
        <w:rPr>
          <w:rFonts w:hint="eastAsia"/>
        </w:rPr>
        <w:t>5.2.2</w:t>
      </w:r>
      <w:r>
        <w:t>）</w:t>
      </w:r>
      <w:r>
        <w:rPr>
          <w:rFonts w:hint="eastAsia"/>
        </w:rPr>
        <w:t>至反应完全。</w:t>
      </w:r>
      <w:r>
        <w:t>冷却</w:t>
      </w:r>
      <w:r>
        <w:rPr>
          <w:rFonts w:hint="eastAsia"/>
        </w:rPr>
        <w:t>至室温，移入</w:t>
      </w:r>
      <w:r>
        <w:rPr>
          <w:rFonts w:hint="eastAsia"/>
        </w:rPr>
        <w:t>100mL</w:t>
      </w:r>
      <w:r>
        <w:rPr>
          <w:rFonts w:hint="eastAsia"/>
          <w:kern w:val="0"/>
          <w:szCs w:val="21"/>
        </w:rPr>
        <w:t>聚四氟乙烯</w:t>
      </w:r>
      <w:r>
        <w:rPr>
          <w:rFonts w:hint="eastAsia"/>
        </w:rPr>
        <w:t>容量瓶中，用水稀释至刻度，</w:t>
      </w:r>
      <w:r>
        <w:t>混匀。</w:t>
      </w:r>
      <w:r>
        <w:rPr>
          <w:rFonts w:hint="eastAsia"/>
          <w:kern w:val="0"/>
          <w:szCs w:val="21"/>
        </w:rPr>
        <w:t>按表</w:t>
      </w:r>
      <w:r>
        <w:rPr>
          <w:rFonts w:hint="eastAsia"/>
          <w:kern w:val="0"/>
          <w:szCs w:val="21"/>
        </w:rPr>
        <w:t>9</w:t>
      </w:r>
      <w:r>
        <w:rPr>
          <w:rFonts w:hint="eastAsia"/>
          <w:kern w:val="0"/>
          <w:szCs w:val="21"/>
        </w:rPr>
        <w:t>进行分取测定。</w:t>
      </w:r>
    </w:p>
    <w:bookmarkEnd w:id="12"/>
    <w:p w14:paraId="005ECABF" w14:textId="77777777" w:rsidR="00D3671D" w:rsidRDefault="00000000">
      <w:pPr>
        <w:pStyle w:val="affb"/>
        <w:autoSpaceDE/>
        <w:autoSpaceDN/>
        <w:spacing w:beforeLines="50" w:before="156" w:afterLines="50" w:after="156"/>
        <w:ind w:firstLineChars="0" w:firstLine="0"/>
        <w:rPr>
          <w:rFonts w:ascii="黑体" w:eastAsia="黑体" w:hAnsi="黑体" w:cs="黑体" w:hint="eastAsia"/>
          <w:szCs w:val="21"/>
        </w:rPr>
      </w:pPr>
      <w:r>
        <w:rPr>
          <w:rFonts w:ascii="黑体" w:eastAsia="黑体" w:hAnsi="黑体" w:cs="黑体" w:hint="eastAsia"/>
          <w:szCs w:val="21"/>
        </w:rPr>
        <w:t>5.5.5 系列标准溶液的配制</w:t>
      </w:r>
    </w:p>
    <w:p w14:paraId="4F94A61A" w14:textId="77777777" w:rsidR="00D3671D" w:rsidRDefault="00000000">
      <w:pPr>
        <w:pStyle w:val="affb"/>
        <w:autoSpaceDE/>
        <w:autoSpaceDN/>
        <w:spacing w:beforeLines="50" w:before="156" w:afterLines="50" w:after="156"/>
        <w:ind w:firstLineChars="0" w:firstLine="0"/>
        <w:rPr>
          <w:rFonts w:ascii="Times New Roman"/>
          <w:szCs w:val="21"/>
        </w:rPr>
      </w:pPr>
      <w:r>
        <w:rPr>
          <w:rFonts w:ascii="黑体" w:eastAsia="黑体" w:hAnsi="黑体" w:cs="黑体" w:hint="eastAsia"/>
          <w:szCs w:val="21"/>
        </w:rPr>
        <w:lastRenderedPageBreak/>
        <w:t>5.5.5.1 钠、锂、</w:t>
      </w:r>
      <w:proofErr w:type="gramStart"/>
      <w:r>
        <w:rPr>
          <w:rFonts w:ascii="黑体" w:eastAsia="黑体" w:hAnsi="黑体" w:cs="黑体" w:hint="eastAsia"/>
          <w:szCs w:val="21"/>
        </w:rPr>
        <w:t>锌系列</w:t>
      </w:r>
      <w:proofErr w:type="gramEnd"/>
      <w:r>
        <w:rPr>
          <w:rFonts w:ascii="黑体" w:eastAsia="黑体" w:hAnsi="黑体" w:cs="黑体" w:hint="eastAsia"/>
          <w:szCs w:val="21"/>
        </w:rPr>
        <w:t>标准溶液的配制</w:t>
      </w:r>
    </w:p>
    <w:p w14:paraId="14B50D70" w14:textId="77777777" w:rsidR="00D3671D" w:rsidRDefault="00000000">
      <w:pPr>
        <w:pStyle w:val="affb"/>
        <w:ind w:firstLine="420"/>
        <w:rPr>
          <w:rFonts w:ascii="Times New Roman"/>
          <w:szCs w:val="21"/>
        </w:rPr>
      </w:pPr>
      <w:r>
        <w:rPr>
          <w:rFonts w:ascii="Times New Roman" w:hint="eastAsia"/>
          <w:szCs w:val="21"/>
        </w:rPr>
        <w:t>分别移取</w:t>
      </w:r>
      <w:r>
        <w:rPr>
          <w:rFonts w:ascii="Times New Roman" w:hint="eastAsia"/>
          <w:szCs w:val="21"/>
        </w:rPr>
        <w:t>0.00 mL</w:t>
      </w:r>
      <w:r>
        <w:rPr>
          <w:rFonts w:ascii="Times New Roman" w:hint="eastAsia"/>
          <w:szCs w:val="21"/>
        </w:rPr>
        <w:t>、</w:t>
      </w:r>
      <w:r>
        <w:rPr>
          <w:rFonts w:ascii="Times New Roman" w:hint="eastAsia"/>
          <w:szCs w:val="21"/>
        </w:rPr>
        <w:t>0.25 mL</w:t>
      </w:r>
      <w:r>
        <w:rPr>
          <w:rFonts w:ascii="Times New Roman" w:hint="eastAsia"/>
          <w:szCs w:val="21"/>
        </w:rPr>
        <w:t>、</w:t>
      </w:r>
      <w:r>
        <w:rPr>
          <w:rFonts w:ascii="Times New Roman" w:hint="eastAsia"/>
          <w:szCs w:val="21"/>
        </w:rPr>
        <w:t>0.50 mL</w:t>
      </w:r>
      <w:r>
        <w:rPr>
          <w:rFonts w:ascii="Times New Roman" w:hint="eastAsia"/>
          <w:szCs w:val="21"/>
        </w:rPr>
        <w:t>、</w:t>
      </w:r>
      <w:r>
        <w:rPr>
          <w:rFonts w:ascii="Times New Roman" w:hint="eastAsia"/>
          <w:szCs w:val="21"/>
        </w:rPr>
        <w:t>1.00 mL</w:t>
      </w:r>
      <w:r>
        <w:rPr>
          <w:rFonts w:ascii="Times New Roman" w:hint="eastAsia"/>
          <w:szCs w:val="21"/>
        </w:rPr>
        <w:t>、</w:t>
      </w:r>
      <w:r>
        <w:rPr>
          <w:rFonts w:ascii="Times New Roman" w:hint="eastAsia"/>
          <w:szCs w:val="21"/>
        </w:rPr>
        <w:t>2.50 mL</w:t>
      </w:r>
      <w:r>
        <w:rPr>
          <w:rFonts w:ascii="Times New Roman" w:hint="eastAsia"/>
          <w:szCs w:val="21"/>
        </w:rPr>
        <w:t>、</w:t>
      </w:r>
      <w:r>
        <w:rPr>
          <w:rFonts w:ascii="Times New Roman" w:hint="eastAsia"/>
          <w:szCs w:val="21"/>
        </w:rPr>
        <w:t>5.00 mL</w:t>
      </w:r>
      <w:r>
        <w:rPr>
          <w:rFonts w:ascii="Times New Roman" w:hint="eastAsia"/>
          <w:szCs w:val="21"/>
        </w:rPr>
        <w:t>、</w:t>
      </w:r>
      <w:r>
        <w:rPr>
          <w:rFonts w:ascii="Times New Roman" w:hint="eastAsia"/>
          <w:szCs w:val="21"/>
        </w:rPr>
        <w:t>10.00 mL</w:t>
      </w:r>
      <w:r>
        <w:rPr>
          <w:rFonts w:ascii="Times New Roman" w:hint="eastAsia"/>
          <w:szCs w:val="21"/>
        </w:rPr>
        <w:t>混合标准溶液（</w:t>
      </w:r>
      <w:r>
        <w:rPr>
          <w:rFonts w:ascii="Times New Roman" w:hint="eastAsia"/>
          <w:szCs w:val="21"/>
        </w:rPr>
        <w:t>5.2.7</w:t>
      </w:r>
      <w:r>
        <w:rPr>
          <w:rFonts w:ascii="Times New Roman" w:hint="eastAsia"/>
          <w:szCs w:val="21"/>
        </w:rPr>
        <w:t>）于一组</w:t>
      </w:r>
      <w:r>
        <w:rPr>
          <w:rFonts w:ascii="Times New Roman" w:hint="eastAsia"/>
          <w:szCs w:val="21"/>
        </w:rPr>
        <w:t>50 mL</w:t>
      </w:r>
      <w:r>
        <w:rPr>
          <w:rFonts w:ascii="Times New Roman" w:hint="eastAsia"/>
          <w:szCs w:val="21"/>
        </w:rPr>
        <w:t>容量瓶中，配制成钠、锂、锌元素浓度为</w:t>
      </w:r>
      <w:r>
        <w:rPr>
          <w:rFonts w:ascii="Times New Roman" w:hint="eastAsia"/>
          <w:szCs w:val="21"/>
        </w:rPr>
        <w:t>0µg/mL</w:t>
      </w:r>
      <w:r>
        <w:rPr>
          <w:rFonts w:ascii="Times New Roman" w:hint="eastAsia"/>
          <w:szCs w:val="21"/>
        </w:rPr>
        <w:t>、</w:t>
      </w:r>
      <w:r>
        <w:rPr>
          <w:rFonts w:ascii="Times New Roman" w:hint="eastAsia"/>
          <w:szCs w:val="21"/>
        </w:rPr>
        <w:t>0.50 µg/mL</w:t>
      </w:r>
      <w:r>
        <w:rPr>
          <w:rFonts w:ascii="Times New Roman" w:hint="eastAsia"/>
          <w:szCs w:val="21"/>
        </w:rPr>
        <w:t>、</w:t>
      </w:r>
      <w:r>
        <w:rPr>
          <w:rFonts w:ascii="Times New Roman" w:hint="eastAsia"/>
          <w:szCs w:val="21"/>
        </w:rPr>
        <w:t>1.00 µg/mL</w:t>
      </w:r>
      <w:r>
        <w:rPr>
          <w:rFonts w:ascii="Times New Roman" w:hint="eastAsia"/>
          <w:szCs w:val="21"/>
        </w:rPr>
        <w:t>、</w:t>
      </w:r>
      <w:r>
        <w:rPr>
          <w:rFonts w:ascii="Times New Roman" w:hint="eastAsia"/>
          <w:szCs w:val="21"/>
        </w:rPr>
        <w:t>2.00 µg/mL</w:t>
      </w:r>
      <w:r>
        <w:rPr>
          <w:rFonts w:ascii="Times New Roman" w:hint="eastAsia"/>
          <w:szCs w:val="21"/>
        </w:rPr>
        <w:t>、</w:t>
      </w:r>
      <w:r>
        <w:rPr>
          <w:rFonts w:ascii="Times New Roman" w:hint="eastAsia"/>
          <w:szCs w:val="21"/>
        </w:rPr>
        <w:t>5.00 µg/mL</w:t>
      </w:r>
      <w:r>
        <w:rPr>
          <w:rFonts w:ascii="Times New Roman" w:hint="eastAsia"/>
          <w:szCs w:val="21"/>
        </w:rPr>
        <w:t>、</w:t>
      </w:r>
      <w:r>
        <w:rPr>
          <w:rFonts w:ascii="Times New Roman" w:hint="eastAsia"/>
          <w:szCs w:val="21"/>
        </w:rPr>
        <w:t>10.00 µg/mL</w:t>
      </w:r>
      <w:r>
        <w:rPr>
          <w:rFonts w:ascii="Times New Roman" w:hint="eastAsia"/>
          <w:szCs w:val="21"/>
        </w:rPr>
        <w:t>、</w:t>
      </w:r>
      <w:r>
        <w:rPr>
          <w:rFonts w:ascii="Times New Roman" w:hint="eastAsia"/>
          <w:szCs w:val="21"/>
        </w:rPr>
        <w:t>20.00 µg/mL</w:t>
      </w:r>
      <w:r>
        <w:rPr>
          <w:rFonts w:ascii="Times New Roman" w:hint="eastAsia"/>
          <w:szCs w:val="21"/>
        </w:rPr>
        <w:t>的系列标准溶液。</w:t>
      </w:r>
    </w:p>
    <w:p w14:paraId="00D14953" w14:textId="77777777" w:rsidR="00D3671D" w:rsidRDefault="00000000">
      <w:pPr>
        <w:pStyle w:val="affb"/>
        <w:spacing w:beforeLines="50" w:before="156" w:afterLines="50" w:after="156"/>
        <w:ind w:firstLineChars="0" w:firstLine="0"/>
        <w:rPr>
          <w:rFonts w:ascii="黑体" w:eastAsia="黑体" w:hAnsi="黑体" w:cs="黑体" w:hint="eastAsia"/>
          <w:szCs w:val="21"/>
        </w:rPr>
      </w:pPr>
      <w:r>
        <w:rPr>
          <w:rFonts w:ascii="黑体" w:eastAsia="黑体" w:hAnsi="黑体" w:cs="黑体" w:hint="eastAsia"/>
          <w:szCs w:val="21"/>
        </w:rPr>
        <w:t xml:space="preserve">5.5.5.2 </w:t>
      </w:r>
      <w:proofErr w:type="gramStart"/>
      <w:r>
        <w:rPr>
          <w:rFonts w:ascii="黑体" w:eastAsia="黑体" w:hAnsi="黑体" w:cs="黑体" w:hint="eastAsia"/>
          <w:szCs w:val="21"/>
        </w:rPr>
        <w:t>硅系列</w:t>
      </w:r>
      <w:proofErr w:type="gramEnd"/>
      <w:r>
        <w:rPr>
          <w:rFonts w:ascii="黑体" w:eastAsia="黑体" w:hAnsi="黑体" w:cs="黑体" w:hint="eastAsia"/>
          <w:szCs w:val="21"/>
        </w:rPr>
        <w:t>标准溶液的配制</w:t>
      </w:r>
    </w:p>
    <w:p w14:paraId="77F69B23" w14:textId="77777777" w:rsidR="00D3671D" w:rsidRDefault="00000000">
      <w:pPr>
        <w:pStyle w:val="affb"/>
        <w:ind w:firstLine="420"/>
        <w:rPr>
          <w:rFonts w:ascii="Times New Roman"/>
          <w:szCs w:val="21"/>
        </w:rPr>
      </w:pPr>
      <w:r>
        <w:rPr>
          <w:rFonts w:ascii="Times New Roman" w:hint="eastAsia"/>
          <w:szCs w:val="21"/>
        </w:rPr>
        <w:t>分别移取</w:t>
      </w:r>
      <w:r>
        <w:rPr>
          <w:rFonts w:ascii="Times New Roman" w:hint="eastAsia"/>
          <w:szCs w:val="21"/>
        </w:rPr>
        <w:t>0.00 mL</w:t>
      </w:r>
      <w:r>
        <w:rPr>
          <w:rFonts w:ascii="Times New Roman" w:hint="eastAsia"/>
          <w:szCs w:val="21"/>
        </w:rPr>
        <w:t>、</w:t>
      </w:r>
      <w:r>
        <w:rPr>
          <w:rFonts w:ascii="Times New Roman" w:hint="eastAsia"/>
          <w:szCs w:val="21"/>
        </w:rPr>
        <w:t>0.25 mL</w:t>
      </w:r>
      <w:r>
        <w:rPr>
          <w:rFonts w:ascii="Times New Roman" w:hint="eastAsia"/>
          <w:szCs w:val="21"/>
        </w:rPr>
        <w:t>、</w:t>
      </w:r>
      <w:r>
        <w:rPr>
          <w:rFonts w:ascii="Times New Roman" w:hint="eastAsia"/>
          <w:szCs w:val="21"/>
        </w:rPr>
        <w:t>0.50 mL</w:t>
      </w:r>
      <w:r>
        <w:rPr>
          <w:rFonts w:ascii="Times New Roman" w:hint="eastAsia"/>
          <w:szCs w:val="21"/>
        </w:rPr>
        <w:t>、</w:t>
      </w:r>
      <w:r>
        <w:rPr>
          <w:rFonts w:ascii="Times New Roman" w:hint="eastAsia"/>
          <w:szCs w:val="21"/>
        </w:rPr>
        <w:t>1.00 mL</w:t>
      </w:r>
      <w:r>
        <w:rPr>
          <w:rFonts w:ascii="Times New Roman" w:hint="eastAsia"/>
          <w:szCs w:val="21"/>
        </w:rPr>
        <w:t>、</w:t>
      </w:r>
      <w:r>
        <w:rPr>
          <w:rFonts w:ascii="Times New Roman" w:hint="eastAsia"/>
          <w:szCs w:val="21"/>
        </w:rPr>
        <w:t>2.50 mL</w:t>
      </w:r>
      <w:r>
        <w:rPr>
          <w:rFonts w:ascii="Times New Roman" w:hint="eastAsia"/>
          <w:szCs w:val="21"/>
        </w:rPr>
        <w:t>、</w:t>
      </w:r>
      <w:r>
        <w:rPr>
          <w:rFonts w:ascii="Times New Roman" w:hint="eastAsia"/>
          <w:szCs w:val="21"/>
        </w:rPr>
        <w:t>5.00 mL</w:t>
      </w:r>
      <w:r>
        <w:rPr>
          <w:rFonts w:ascii="Times New Roman" w:hint="eastAsia"/>
          <w:szCs w:val="21"/>
        </w:rPr>
        <w:t>、</w:t>
      </w:r>
      <w:r>
        <w:rPr>
          <w:rFonts w:ascii="Times New Roman" w:hint="eastAsia"/>
          <w:szCs w:val="21"/>
        </w:rPr>
        <w:t>10.00 mL</w:t>
      </w:r>
      <w:r>
        <w:rPr>
          <w:rFonts w:ascii="Times New Roman" w:hint="eastAsia"/>
          <w:szCs w:val="21"/>
        </w:rPr>
        <w:t>硅标准溶液（</w:t>
      </w:r>
      <w:r>
        <w:rPr>
          <w:rFonts w:ascii="Times New Roman" w:hint="eastAsia"/>
          <w:szCs w:val="21"/>
        </w:rPr>
        <w:t>5.2.8</w:t>
      </w:r>
      <w:r>
        <w:rPr>
          <w:rFonts w:ascii="Times New Roman" w:hint="eastAsia"/>
          <w:szCs w:val="21"/>
        </w:rPr>
        <w:t>）于一组</w:t>
      </w:r>
      <w:r>
        <w:rPr>
          <w:rFonts w:ascii="Times New Roman" w:hint="eastAsia"/>
          <w:szCs w:val="21"/>
        </w:rPr>
        <w:t>50 mL</w:t>
      </w:r>
      <w:r>
        <w:rPr>
          <w:rFonts w:ascii="Times New Roman" w:hint="eastAsia"/>
          <w:szCs w:val="21"/>
        </w:rPr>
        <w:t>容量瓶中，</w:t>
      </w:r>
      <w:proofErr w:type="gramStart"/>
      <w:r>
        <w:rPr>
          <w:rFonts w:ascii="Times New Roman" w:hint="eastAsia"/>
          <w:szCs w:val="21"/>
        </w:rPr>
        <w:t>配制成硅元素浓度</w:t>
      </w:r>
      <w:proofErr w:type="gramEnd"/>
      <w:r>
        <w:rPr>
          <w:rFonts w:ascii="Times New Roman" w:hint="eastAsia"/>
          <w:szCs w:val="21"/>
        </w:rPr>
        <w:t>为</w:t>
      </w:r>
      <w:r>
        <w:rPr>
          <w:rFonts w:ascii="Times New Roman" w:hint="eastAsia"/>
          <w:szCs w:val="21"/>
        </w:rPr>
        <w:t>0 µg/mL</w:t>
      </w:r>
      <w:r>
        <w:rPr>
          <w:rFonts w:ascii="Times New Roman" w:hint="eastAsia"/>
          <w:szCs w:val="21"/>
        </w:rPr>
        <w:t>、</w:t>
      </w:r>
      <w:r>
        <w:rPr>
          <w:rFonts w:ascii="Times New Roman" w:hint="eastAsia"/>
          <w:szCs w:val="21"/>
        </w:rPr>
        <w:t>0.50 µg/mL</w:t>
      </w:r>
      <w:r>
        <w:rPr>
          <w:rFonts w:ascii="Times New Roman" w:hint="eastAsia"/>
          <w:szCs w:val="21"/>
        </w:rPr>
        <w:t>、</w:t>
      </w:r>
      <w:r>
        <w:rPr>
          <w:rFonts w:ascii="Times New Roman" w:hint="eastAsia"/>
          <w:szCs w:val="21"/>
        </w:rPr>
        <w:t>1.00 µg/mL</w:t>
      </w:r>
      <w:r>
        <w:rPr>
          <w:rFonts w:ascii="Times New Roman" w:hint="eastAsia"/>
          <w:szCs w:val="21"/>
        </w:rPr>
        <w:t>、</w:t>
      </w:r>
      <w:r>
        <w:rPr>
          <w:rFonts w:ascii="Times New Roman" w:hint="eastAsia"/>
          <w:szCs w:val="21"/>
        </w:rPr>
        <w:t>2.00 µg/mL</w:t>
      </w:r>
      <w:r>
        <w:rPr>
          <w:rFonts w:ascii="Times New Roman" w:hint="eastAsia"/>
          <w:szCs w:val="21"/>
        </w:rPr>
        <w:t>、</w:t>
      </w:r>
      <w:r>
        <w:rPr>
          <w:rFonts w:ascii="Times New Roman" w:hint="eastAsia"/>
          <w:szCs w:val="21"/>
        </w:rPr>
        <w:t>5.00 µg/mL</w:t>
      </w:r>
      <w:r>
        <w:rPr>
          <w:rFonts w:ascii="Times New Roman" w:hint="eastAsia"/>
          <w:szCs w:val="21"/>
        </w:rPr>
        <w:t>、</w:t>
      </w:r>
      <w:r>
        <w:rPr>
          <w:rFonts w:ascii="Times New Roman" w:hint="eastAsia"/>
          <w:szCs w:val="21"/>
        </w:rPr>
        <w:t>10.00 µg/mL</w:t>
      </w:r>
      <w:r>
        <w:rPr>
          <w:rFonts w:ascii="Times New Roman" w:hint="eastAsia"/>
          <w:szCs w:val="21"/>
        </w:rPr>
        <w:t>、</w:t>
      </w:r>
      <w:r>
        <w:rPr>
          <w:rFonts w:ascii="Times New Roman" w:hint="eastAsia"/>
          <w:szCs w:val="21"/>
        </w:rPr>
        <w:t>20.00 µg/mL</w:t>
      </w:r>
      <w:r>
        <w:rPr>
          <w:rFonts w:ascii="Times New Roman" w:hint="eastAsia"/>
          <w:szCs w:val="21"/>
        </w:rPr>
        <w:t>的系列标准溶液。</w:t>
      </w:r>
    </w:p>
    <w:p w14:paraId="4AAA9171" w14:textId="77777777" w:rsidR="00D3671D" w:rsidRDefault="00000000">
      <w:pPr>
        <w:pStyle w:val="affb"/>
        <w:autoSpaceDE/>
        <w:autoSpaceDN/>
        <w:spacing w:beforeLines="50" w:before="156" w:afterLines="50" w:after="156"/>
        <w:ind w:firstLineChars="0" w:firstLine="0"/>
        <w:rPr>
          <w:rFonts w:ascii="Times New Roman"/>
          <w:szCs w:val="21"/>
        </w:rPr>
      </w:pPr>
      <w:bookmarkStart w:id="13" w:name="_Hlk194228764"/>
      <w:r>
        <w:rPr>
          <w:rFonts w:ascii="黑体" w:eastAsia="黑体" w:hAnsi="黑体" w:cs="黑体" w:hint="eastAsia"/>
          <w:szCs w:val="21"/>
        </w:rPr>
        <w:t>5.5.6 测定</w:t>
      </w:r>
    </w:p>
    <w:p w14:paraId="0C9A6782" w14:textId="77777777" w:rsidR="00D3671D" w:rsidRDefault="00000000">
      <w:pPr>
        <w:pStyle w:val="affb"/>
        <w:ind w:firstLine="420"/>
        <w:rPr>
          <w:rFonts w:ascii="Times New Roman"/>
          <w:szCs w:val="21"/>
        </w:rPr>
      </w:pPr>
      <w:bookmarkStart w:id="14" w:name="_Hlk199841635"/>
      <w:bookmarkEnd w:id="13"/>
      <w:r>
        <w:rPr>
          <w:rFonts w:hint="eastAsia"/>
          <w:szCs w:val="21"/>
        </w:rPr>
        <w:t>待电感耦合等离子体发射光谱仪运行稳定后，在选定的仪器工作条件下，于待测元素推荐分析线波长处，依次测定系列标准溶液（</w:t>
      </w:r>
      <w:r>
        <w:rPr>
          <w:rFonts w:ascii="Times New Roman"/>
          <w:szCs w:val="21"/>
        </w:rPr>
        <w:t>5.5.5</w:t>
      </w:r>
      <w:r>
        <w:rPr>
          <w:rFonts w:hint="eastAsia"/>
          <w:szCs w:val="21"/>
        </w:rPr>
        <w:t>）中待测元素的发射强度。以标准溶液中待测元素的质量浓度为横坐标，待测元素的发射强度为纵坐标，由仪器软件绘制标准曲线。标准曲线相关系数应在</w:t>
      </w:r>
      <w:r>
        <w:rPr>
          <w:rFonts w:ascii="Times New Roman"/>
          <w:szCs w:val="21"/>
        </w:rPr>
        <w:t>0.9995</w:t>
      </w:r>
      <w:r>
        <w:rPr>
          <w:rFonts w:hint="eastAsia"/>
          <w:szCs w:val="21"/>
        </w:rPr>
        <w:t>以上，否则需要重新进行标准化或重新配制系列标准溶液进行标准化。</w:t>
      </w:r>
      <w:bookmarkStart w:id="15" w:name="_Hlk194228788"/>
    </w:p>
    <w:p w14:paraId="1A819655" w14:textId="77777777" w:rsidR="00D3671D" w:rsidRDefault="00000000">
      <w:pPr>
        <w:pStyle w:val="affb"/>
        <w:ind w:firstLine="420"/>
        <w:rPr>
          <w:rFonts w:ascii="Times New Roman"/>
          <w:szCs w:val="21"/>
        </w:rPr>
      </w:pPr>
      <w:r>
        <w:rPr>
          <w:rFonts w:hint="eastAsia"/>
          <w:szCs w:val="21"/>
        </w:rPr>
        <w:t>在标准曲线符合测定的要求后，立即测定分析试液（</w:t>
      </w:r>
      <w:r>
        <w:rPr>
          <w:rFonts w:ascii="Times New Roman"/>
          <w:szCs w:val="21"/>
        </w:rPr>
        <w:t>5.5.4</w:t>
      </w:r>
      <w:r>
        <w:rPr>
          <w:rFonts w:hint="eastAsia"/>
          <w:szCs w:val="21"/>
        </w:rPr>
        <w:t>）和空白试液（</w:t>
      </w:r>
      <w:r>
        <w:rPr>
          <w:rFonts w:ascii="Times New Roman"/>
          <w:szCs w:val="21"/>
        </w:rPr>
        <w:t>5.5.3</w:t>
      </w:r>
      <w:r>
        <w:rPr>
          <w:rFonts w:hint="eastAsia"/>
          <w:szCs w:val="21"/>
        </w:rPr>
        <w:t>）中待测元素的发射强度，仪器根据标准曲线自动进行数据处理，计算并输出氧化锂、氧化锌、氧化钠、二氧化硅含量。</w:t>
      </w:r>
    </w:p>
    <w:p w14:paraId="787105E1" w14:textId="77777777" w:rsidR="00D3671D" w:rsidRDefault="00000000">
      <w:pPr>
        <w:pStyle w:val="af1"/>
        <w:numPr>
          <w:ilvl w:val="0"/>
          <w:numId w:val="0"/>
        </w:numPr>
        <w:spacing w:before="156" w:after="156"/>
        <w:rPr>
          <w:rFonts w:ascii="Times New Roman"/>
          <w:color w:val="000000"/>
        </w:rPr>
      </w:pPr>
      <w:bookmarkStart w:id="16" w:name="_Hlk194228916"/>
      <w:bookmarkEnd w:id="14"/>
      <w:bookmarkEnd w:id="15"/>
      <w:r>
        <w:rPr>
          <w:rFonts w:hAnsi="黑体" w:cs="黑体" w:hint="eastAsia"/>
          <w:color w:val="000000"/>
        </w:rPr>
        <w:t>5.6</w:t>
      </w:r>
      <w:r>
        <w:rPr>
          <w:rFonts w:ascii="Times New Roman" w:hint="eastAsia"/>
          <w:color w:val="000000"/>
        </w:rPr>
        <w:t xml:space="preserve"> </w:t>
      </w:r>
      <w:r>
        <w:rPr>
          <w:rFonts w:ascii="Times New Roman"/>
          <w:color w:val="000000"/>
        </w:rPr>
        <w:t>试验数据处理</w:t>
      </w:r>
    </w:p>
    <w:p w14:paraId="22FB8220" w14:textId="77777777" w:rsidR="00D3671D" w:rsidRDefault="00000000">
      <w:pPr>
        <w:adjustRightInd w:val="0"/>
        <w:snapToGrid w:val="0"/>
        <w:ind w:firstLineChars="200" w:firstLine="444"/>
        <w:rPr>
          <w:spacing w:val="6"/>
          <w:szCs w:val="21"/>
          <w:highlight w:val="yellow"/>
        </w:rPr>
      </w:pPr>
      <w:r>
        <w:rPr>
          <w:rFonts w:hint="eastAsia"/>
          <w:spacing w:val="6"/>
          <w:szCs w:val="21"/>
        </w:rPr>
        <w:t>待测元素的含量以</w:t>
      </w:r>
      <w:r>
        <w:rPr>
          <w:spacing w:val="6"/>
          <w:szCs w:val="21"/>
        </w:rPr>
        <w:t>质量分数</w:t>
      </w:r>
      <w:proofErr w:type="spellStart"/>
      <w:r>
        <w:rPr>
          <w:i/>
        </w:rPr>
        <w:t>w</w:t>
      </w:r>
      <w:r>
        <w:rPr>
          <w:rFonts w:hint="eastAsia"/>
          <w:spacing w:val="6"/>
          <w:szCs w:val="21"/>
          <w:vertAlign w:val="subscript"/>
        </w:rPr>
        <w:t>j</w:t>
      </w:r>
      <w:proofErr w:type="spellEnd"/>
      <w:r>
        <w:rPr>
          <w:spacing w:val="6"/>
          <w:szCs w:val="21"/>
        </w:rPr>
        <w:t>计</w:t>
      </w:r>
      <w:r>
        <w:rPr>
          <w:rFonts w:hint="eastAsia"/>
          <w:spacing w:val="6"/>
          <w:szCs w:val="21"/>
        </w:rPr>
        <w:t>，按公式（</w:t>
      </w:r>
      <w:r>
        <w:rPr>
          <w:rFonts w:hint="eastAsia"/>
          <w:spacing w:val="6"/>
          <w:szCs w:val="21"/>
        </w:rPr>
        <w:t>2</w:t>
      </w:r>
      <w:r>
        <w:rPr>
          <w:rFonts w:hint="eastAsia"/>
          <w:spacing w:val="6"/>
          <w:szCs w:val="21"/>
        </w:rPr>
        <w:t>）计算，待测元素单质与氧化物之间的换算系数见表</w:t>
      </w:r>
      <w:r>
        <w:rPr>
          <w:rFonts w:hint="eastAsia"/>
          <w:spacing w:val="6"/>
          <w:szCs w:val="21"/>
        </w:rPr>
        <w:t>10</w:t>
      </w:r>
      <w:r>
        <w:rPr>
          <w:rFonts w:hint="eastAsia"/>
          <w:spacing w:val="6"/>
          <w:szCs w:val="21"/>
        </w:rPr>
        <w:t>：</w:t>
      </w:r>
    </w:p>
    <w:bookmarkStart w:id="17" w:name="_Hlk194258276"/>
    <w:p w14:paraId="25BBC2FE" w14:textId="77777777" w:rsidR="00D3671D" w:rsidRDefault="00000000">
      <w:pPr>
        <w:widowControl/>
        <w:spacing w:beforeLines="50" w:before="156" w:line="360" w:lineRule="auto"/>
        <w:ind w:firstLineChars="1000" w:firstLine="2400"/>
        <w:jc w:val="right"/>
        <w:outlineLvl w:val="1"/>
        <w:rPr>
          <w:spacing w:val="6"/>
          <w:szCs w:val="21"/>
        </w:rPr>
      </w:pPr>
      <w:r>
        <w:rPr>
          <w:rFonts w:eastAsia="黑体"/>
          <w:kern w:val="0"/>
          <w:position w:val="-30"/>
          <w:sz w:val="24"/>
        </w:rPr>
        <w:object w:dxaOrig="3472" w:dyaOrig="741" w14:anchorId="4F5F4312">
          <v:shape id="_x0000_i1026" type="#_x0000_t75" style="width:173.6pt;height:37.05pt" o:ole="">
            <v:imagedata r:id="rId20" o:title=""/>
          </v:shape>
          <o:OLEObject Type="Embed" ProgID="Equation.3" ShapeID="_x0000_i1026" DrawAspect="Content" ObjectID="_1811596618" r:id="rId21"/>
        </w:object>
      </w:r>
      <w:bookmarkEnd w:id="17"/>
      <w:r>
        <w:rPr>
          <w:kern w:val="0"/>
          <w:sz w:val="24"/>
        </w:rPr>
        <w:t>.............................................</w:t>
      </w:r>
      <w:r>
        <w:rPr>
          <w:spacing w:val="6"/>
          <w:szCs w:val="21"/>
        </w:rPr>
        <w:t>（</w:t>
      </w:r>
      <w:r>
        <w:rPr>
          <w:rFonts w:hint="eastAsia"/>
          <w:spacing w:val="6"/>
          <w:szCs w:val="21"/>
        </w:rPr>
        <w:t>2</w:t>
      </w:r>
      <w:r>
        <w:rPr>
          <w:spacing w:val="6"/>
          <w:szCs w:val="21"/>
        </w:rPr>
        <w:t>）</w:t>
      </w:r>
    </w:p>
    <w:p w14:paraId="2F345B0C" w14:textId="77777777" w:rsidR="00D3671D" w:rsidRDefault="00000000">
      <w:pPr>
        <w:adjustRightInd w:val="0"/>
        <w:snapToGrid w:val="0"/>
        <w:ind w:firstLineChars="200" w:firstLine="444"/>
        <w:rPr>
          <w:spacing w:val="6"/>
          <w:szCs w:val="21"/>
        </w:rPr>
      </w:pPr>
      <w:r>
        <w:rPr>
          <w:spacing w:val="6"/>
          <w:szCs w:val="21"/>
        </w:rPr>
        <w:t>式中：</w:t>
      </w:r>
    </w:p>
    <w:p w14:paraId="0695ADDC" w14:textId="77777777" w:rsidR="00D3671D" w:rsidRDefault="00000000">
      <w:pPr>
        <w:adjustRightInd w:val="0"/>
        <w:snapToGrid w:val="0"/>
        <w:ind w:firstLineChars="200" w:firstLine="444"/>
        <w:rPr>
          <w:spacing w:val="6"/>
          <w:szCs w:val="21"/>
        </w:rPr>
      </w:pPr>
      <w:bookmarkStart w:id="18" w:name="_Hlk195684281"/>
      <w:proofErr w:type="spellStart"/>
      <w:r>
        <w:rPr>
          <w:i/>
          <w:iCs/>
          <w:spacing w:val="6"/>
          <w:szCs w:val="21"/>
        </w:rPr>
        <w:t>ρ</w:t>
      </w:r>
      <w:r>
        <w:rPr>
          <w:rFonts w:hint="eastAsia"/>
          <w:i/>
          <w:iCs/>
          <w:spacing w:val="6"/>
          <w:szCs w:val="21"/>
          <w:vertAlign w:val="subscript"/>
        </w:rPr>
        <w:t>j</w:t>
      </w:r>
      <w:proofErr w:type="spellEnd"/>
      <w:r>
        <w:rPr>
          <w:spacing w:val="6"/>
          <w:szCs w:val="21"/>
        </w:rPr>
        <w:t xml:space="preserve"> ——</w:t>
      </w:r>
      <w:r>
        <w:rPr>
          <w:spacing w:val="6"/>
          <w:szCs w:val="21"/>
        </w:rPr>
        <w:t>样品溶液中</w:t>
      </w:r>
      <w:r>
        <w:rPr>
          <w:rFonts w:hint="eastAsia"/>
          <w:spacing w:val="6"/>
          <w:szCs w:val="21"/>
        </w:rPr>
        <w:t>待测元素（</w:t>
      </w:r>
      <w:r>
        <w:rPr>
          <w:rFonts w:hint="eastAsia"/>
          <w:spacing w:val="6"/>
          <w:szCs w:val="21"/>
        </w:rPr>
        <w:t>5.5.4</w:t>
      </w:r>
      <w:r>
        <w:rPr>
          <w:rFonts w:hint="eastAsia"/>
          <w:spacing w:val="6"/>
          <w:szCs w:val="21"/>
        </w:rPr>
        <w:t>）</w:t>
      </w:r>
      <w:r>
        <w:rPr>
          <w:spacing w:val="6"/>
          <w:szCs w:val="21"/>
        </w:rPr>
        <w:t>的质量浓度，单位为</w:t>
      </w:r>
      <w:proofErr w:type="gramStart"/>
      <w:r>
        <w:rPr>
          <w:spacing w:val="6"/>
          <w:szCs w:val="21"/>
        </w:rPr>
        <w:t>微克每</w:t>
      </w:r>
      <w:proofErr w:type="gramEnd"/>
      <w:r>
        <w:rPr>
          <w:spacing w:val="6"/>
          <w:szCs w:val="21"/>
        </w:rPr>
        <w:t>毫升（</w:t>
      </w:r>
      <w:bookmarkStart w:id="19" w:name="_Hlk185877862"/>
      <w:proofErr w:type="spellStart"/>
      <w:r>
        <w:rPr>
          <w:spacing w:val="6"/>
          <w:szCs w:val="21"/>
        </w:rPr>
        <w:t>μg</w:t>
      </w:r>
      <w:proofErr w:type="spellEnd"/>
      <w:r>
        <w:rPr>
          <w:spacing w:val="6"/>
          <w:szCs w:val="21"/>
        </w:rPr>
        <w:t>/mL</w:t>
      </w:r>
      <w:bookmarkEnd w:id="19"/>
      <w:r>
        <w:rPr>
          <w:spacing w:val="6"/>
          <w:szCs w:val="21"/>
        </w:rPr>
        <w:t>）；</w:t>
      </w:r>
    </w:p>
    <w:p w14:paraId="373B83E0" w14:textId="77777777" w:rsidR="00D3671D" w:rsidRDefault="00000000">
      <w:pPr>
        <w:adjustRightInd w:val="0"/>
        <w:snapToGrid w:val="0"/>
        <w:ind w:firstLineChars="200" w:firstLine="444"/>
        <w:rPr>
          <w:spacing w:val="6"/>
          <w:szCs w:val="21"/>
        </w:rPr>
      </w:pPr>
      <w:r>
        <w:rPr>
          <w:i/>
          <w:iCs/>
          <w:spacing w:val="6"/>
          <w:szCs w:val="21"/>
        </w:rPr>
        <w:t>ρ</w:t>
      </w:r>
      <w:r>
        <w:rPr>
          <w:rFonts w:hint="eastAsia"/>
          <w:i/>
          <w:iCs/>
          <w:spacing w:val="6"/>
          <w:szCs w:val="21"/>
          <w:vertAlign w:val="subscript"/>
        </w:rPr>
        <w:t>j0</w:t>
      </w:r>
      <w:r>
        <w:rPr>
          <w:spacing w:val="6"/>
          <w:szCs w:val="21"/>
        </w:rPr>
        <w:t xml:space="preserve"> ——</w:t>
      </w:r>
      <w:r>
        <w:rPr>
          <w:spacing w:val="6"/>
          <w:szCs w:val="21"/>
        </w:rPr>
        <w:t>空白溶液中</w:t>
      </w:r>
      <w:r>
        <w:rPr>
          <w:rFonts w:hint="eastAsia"/>
          <w:spacing w:val="6"/>
          <w:szCs w:val="21"/>
        </w:rPr>
        <w:t>待测元素（</w:t>
      </w:r>
      <w:r>
        <w:rPr>
          <w:rFonts w:hint="eastAsia"/>
          <w:spacing w:val="6"/>
          <w:szCs w:val="21"/>
        </w:rPr>
        <w:t>5.5.3</w:t>
      </w:r>
      <w:r>
        <w:rPr>
          <w:rFonts w:hint="eastAsia"/>
          <w:spacing w:val="6"/>
          <w:szCs w:val="21"/>
        </w:rPr>
        <w:t>）</w:t>
      </w:r>
      <w:r>
        <w:rPr>
          <w:spacing w:val="6"/>
          <w:szCs w:val="21"/>
        </w:rPr>
        <w:t>的质量浓度，单位为</w:t>
      </w:r>
      <w:proofErr w:type="gramStart"/>
      <w:r>
        <w:rPr>
          <w:spacing w:val="6"/>
          <w:szCs w:val="21"/>
        </w:rPr>
        <w:t>微克每</w:t>
      </w:r>
      <w:proofErr w:type="gramEnd"/>
      <w:r>
        <w:rPr>
          <w:spacing w:val="6"/>
          <w:szCs w:val="21"/>
        </w:rPr>
        <w:t>毫升（</w:t>
      </w:r>
      <w:proofErr w:type="spellStart"/>
      <w:r>
        <w:rPr>
          <w:spacing w:val="6"/>
          <w:szCs w:val="21"/>
        </w:rPr>
        <w:t>μg</w:t>
      </w:r>
      <w:proofErr w:type="spellEnd"/>
      <w:r>
        <w:rPr>
          <w:spacing w:val="6"/>
          <w:szCs w:val="21"/>
        </w:rPr>
        <w:t>/mL</w:t>
      </w:r>
      <w:r>
        <w:rPr>
          <w:spacing w:val="6"/>
          <w:szCs w:val="21"/>
        </w:rPr>
        <w:t>）；</w:t>
      </w:r>
    </w:p>
    <w:p w14:paraId="013EEFA3" w14:textId="77777777" w:rsidR="00D3671D" w:rsidRDefault="00000000">
      <w:pPr>
        <w:adjustRightInd w:val="0"/>
        <w:snapToGrid w:val="0"/>
        <w:ind w:firstLineChars="200" w:firstLine="444"/>
        <w:rPr>
          <w:spacing w:val="6"/>
          <w:szCs w:val="21"/>
        </w:rPr>
      </w:pPr>
      <w:r>
        <w:rPr>
          <w:i/>
          <w:iCs/>
          <w:spacing w:val="6"/>
          <w:szCs w:val="21"/>
        </w:rPr>
        <w:t>V</w:t>
      </w:r>
      <w:r>
        <w:rPr>
          <w:rFonts w:hint="eastAsia"/>
          <w:spacing w:val="6"/>
          <w:szCs w:val="21"/>
          <w:vertAlign w:val="subscript"/>
        </w:rPr>
        <w:t>3</w:t>
      </w:r>
      <w:r>
        <w:rPr>
          <w:spacing w:val="6"/>
          <w:szCs w:val="21"/>
        </w:rPr>
        <w:t xml:space="preserve"> ——</w:t>
      </w:r>
      <w:r>
        <w:rPr>
          <w:spacing w:val="6"/>
          <w:szCs w:val="21"/>
        </w:rPr>
        <w:t>试液总体积，单位为毫升（</w:t>
      </w:r>
      <w:r>
        <w:rPr>
          <w:spacing w:val="6"/>
          <w:szCs w:val="21"/>
        </w:rPr>
        <w:t>mL</w:t>
      </w:r>
      <w:r>
        <w:rPr>
          <w:spacing w:val="6"/>
          <w:szCs w:val="21"/>
        </w:rPr>
        <w:t>）；</w:t>
      </w:r>
    </w:p>
    <w:p w14:paraId="667BE9B9" w14:textId="77777777" w:rsidR="00D3671D" w:rsidRDefault="00000000">
      <w:pPr>
        <w:adjustRightInd w:val="0"/>
        <w:snapToGrid w:val="0"/>
        <w:ind w:firstLineChars="200" w:firstLine="444"/>
        <w:rPr>
          <w:spacing w:val="6"/>
          <w:szCs w:val="21"/>
        </w:rPr>
      </w:pPr>
      <w:r>
        <w:rPr>
          <w:i/>
          <w:iCs/>
          <w:spacing w:val="6"/>
          <w:szCs w:val="21"/>
        </w:rPr>
        <w:t>V</w:t>
      </w:r>
      <w:r>
        <w:rPr>
          <w:rFonts w:hint="eastAsia"/>
          <w:spacing w:val="6"/>
          <w:szCs w:val="21"/>
          <w:vertAlign w:val="subscript"/>
        </w:rPr>
        <w:t>5</w:t>
      </w:r>
      <w:r>
        <w:rPr>
          <w:spacing w:val="6"/>
          <w:szCs w:val="21"/>
        </w:rPr>
        <w:t xml:space="preserve"> ——</w:t>
      </w:r>
      <w:r>
        <w:rPr>
          <w:spacing w:val="6"/>
          <w:szCs w:val="21"/>
        </w:rPr>
        <w:t>分析试液体积，单位为毫升（</w:t>
      </w:r>
      <w:r>
        <w:rPr>
          <w:spacing w:val="6"/>
          <w:szCs w:val="21"/>
        </w:rPr>
        <w:t>mL</w:t>
      </w:r>
      <w:r>
        <w:rPr>
          <w:spacing w:val="6"/>
          <w:szCs w:val="21"/>
        </w:rPr>
        <w:t>）；</w:t>
      </w:r>
    </w:p>
    <w:p w14:paraId="3AC2502D" w14:textId="77777777" w:rsidR="00D3671D" w:rsidRDefault="00000000">
      <w:pPr>
        <w:adjustRightInd w:val="0"/>
        <w:snapToGrid w:val="0"/>
        <w:ind w:firstLineChars="200" w:firstLine="444"/>
        <w:rPr>
          <w:spacing w:val="6"/>
          <w:szCs w:val="21"/>
        </w:rPr>
      </w:pPr>
      <w:r>
        <w:rPr>
          <w:i/>
          <w:iCs/>
          <w:spacing w:val="6"/>
          <w:szCs w:val="21"/>
        </w:rPr>
        <w:t>m</w:t>
      </w:r>
      <w:r>
        <w:rPr>
          <w:rFonts w:hint="eastAsia"/>
          <w:spacing w:val="6"/>
          <w:szCs w:val="21"/>
          <w:vertAlign w:val="subscript"/>
        </w:rPr>
        <w:t>1</w:t>
      </w:r>
      <w:r>
        <w:rPr>
          <w:spacing w:val="6"/>
          <w:szCs w:val="21"/>
        </w:rPr>
        <w:t>——</w:t>
      </w:r>
      <w:r>
        <w:rPr>
          <w:spacing w:val="6"/>
          <w:szCs w:val="21"/>
        </w:rPr>
        <w:t>样品的质量，单位为克（</w:t>
      </w:r>
      <w:r>
        <w:rPr>
          <w:spacing w:val="6"/>
          <w:szCs w:val="21"/>
        </w:rPr>
        <w:t>g</w:t>
      </w:r>
      <w:r>
        <w:rPr>
          <w:spacing w:val="6"/>
          <w:szCs w:val="21"/>
        </w:rPr>
        <w:t>）</w:t>
      </w:r>
      <w:r>
        <w:rPr>
          <w:rFonts w:hint="eastAsia"/>
          <w:spacing w:val="6"/>
          <w:szCs w:val="21"/>
        </w:rPr>
        <w:t>；</w:t>
      </w:r>
    </w:p>
    <w:p w14:paraId="4B8A97DA" w14:textId="77777777" w:rsidR="00D3671D" w:rsidRDefault="00000000">
      <w:pPr>
        <w:adjustRightInd w:val="0"/>
        <w:snapToGrid w:val="0"/>
        <w:ind w:firstLineChars="200" w:firstLine="444"/>
        <w:rPr>
          <w:spacing w:val="6"/>
          <w:szCs w:val="21"/>
        </w:rPr>
      </w:pPr>
      <w:r>
        <w:rPr>
          <w:i/>
          <w:iCs/>
          <w:spacing w:val="6"/>
          <w:szCs w:val="21"/>
        </w:rPr>
        <w:t>V</w:t>
      </w:r>
      <w:r>
        <w:rPr>
          <w:rFonts w:hint="eastAsia"/>
          <w:spacing w:val="6"/>
          <w:szCs w:val="21"/>
          <w:vertAlign w:val="subscript"/>
        </w:rPr>
        <w:t>4</w:t>
      </w:r>
      <w:r>
        <w:rPr>
          <w:spacing w:val="6"/>
          <w:szCs w:val="21"/>
        </w:rPr>
        <w:t xml:space="preserve"> ——</w:t>
      </w:r>
      <w:r>
        <w:rPr>
          <w:spacing w:val="6"/>
          <w:szCs w:val="21"/>
        </w:rPr>
        <w:t>移取试液体积，单位为毫升（</w:t>
      </w:r>
      <w:r>
        <w:rPr>
          <w:spacing w:val="6"/>
          <w:szCs w:val="21"/>
        </w:rPr>
        <w:t>mL</w:t>
      </w:r>
      <w:r>
        <w:rPr>
          <w:spacing w:val="6"/>
          <w:szCs w:val="21"/>
        </w:rPr>
        <w:t>）；</w:t>
      </w:r>
    </w:p>
    <w:p w14:paraId="1EF0674E" w14:textId="77777777" w:rsidR="00D3671D" w:rsidRDefault="00000000">
      <w:pPr>
        <w:adjustRightInd w:val="0"/>
        <w:snapToGrid w:val="0"/>
        <w:ind w:firstLineChars="200" w:firstLine="444"/>
        <w:rPr>
          <w:spacing w:val="6"/>
          <w:szCs w:val="21"/>
        </w:rPr>
      </w:pPr>
      <w:r>
        <w:rPr>
          <w:rFonts w:hint="eastAsia"/>
          <w:i/>
          <w:iCs/>
          <w:spacing w:val="6"/>
          <w:szCs w:val="21"/>
        </w:rPr>
        <w:t xml:space="preserve">k </w:t>
      </w:r>
      <w:r>
        <w:rPr>
          <w:spacing w:val="6"/>
          <w:szCs w:val="21"/>
        </w:rPr>
        <w:t>——</w:t>
      </w:r>
      <w:r>
        <w:rPr>
          <w:rFonts w:hint="eastAsia"/>
          <w:spacing w:val="6"/>
          <w:szCs w:val="21"/>
        </w:rPr>
        <w:t>待测元素单质和氧化物的换算系数（见表</w:t>
      </w:r>
      <w:r>
        <w:rPr>
          <w:rFonts w:hint="eastAsia"/>
          <w:spacing w:val="6"/>
          <w:szCs w:val="21"/>
        </w:rPr>
        <w:t>10</w:t>
      </w:r>
      <w:r>
        <w:rPr>
          <w:rFonts w:hint="eastAsia"/>
          <w:spacing w:val="6"/>
          <w:szCs w:val="21"/>
        </w:rPr>
        <w:t>），计算单质含量时，</w:t>
      </w:r>
      <w:r>
        <w:rPr>
          <w:rFonts w:hint="eastAsia"/>
          <w:i/>
          <w:iCs/>
          <w:spacing w:val="6"/>
          <w:szCs w:val="21"/>
        </w:rPr>
        <w:t>k</w:t>
      </w:r>
      <w:r>
        <w:rPr>
          <w:rFonts w:hint="eastAsia"/>
          <w:spacing w:val="6"/>
          <w:szCs w:val="21"/>
        </w:rPr>
        <w:t>=1</w:t>
      </w:r>
      <w:r>
        <w:rPr>
          <w:rFonts w:hint="eastAsia"/>
          <w:spacing w:val="6"/>
          <w:szCs w:val="21"/>
        </w:rPr>
        <w:t>。</w:t>
      </w:r>
    </w:p>
    <w:bookmarkEnd w:id="18"/>
    <w:p w14:paraId="07B7DE67" w14:textId="77777777" w:rsidR="00D3671D" w:rsidRDefault="00000000">
      <w:pPr>
        <w:adjustRightInd w:val="0"/>
        <w:snapToGrid w:val="0"/>
        <w:ind w:firstLineChars="200" w:firstLine="420"/>
        <w:rPr>
          <w:spacing w:val="6"/>
          <w:szCs w:val="21"/>
        </w:rPr>
      </w:pPr>
      <w:r>
        <w:rPr>
          <w:rFonts w:hint="eastAsia"/>
          <w:szCs w:val="21"/>
        </w:rPr>
        <w:t>两次平行测定结果的绝对差值不大于表</w:t>
      </w:r>
      <w:r>
        <w:rPr>
          <w:rFonts w:hint="eastAsia"/>
          <w:szCs w:val="21"/>
        </w:rPr>
        <w:t>11</w:t>
      </w:r>
      <w:r>
        <w:rPr>
          <w:rFonts w:hint="eastAsia"/>
          <w:szCs w:val="21"/>
        </w:rPr>
        <w:t>中相应重复性限时，取其平均值作为测定结果。当结果</w:t>
      </w:r>
      <w:r>
        <w:rPr>
          <w:rFonts w:hint="eastAsia"/>
          <w:szCs w:val="21"/>
        </w:rPr>
        <w:t>&lt;1.00%</w:t>
      </w:r>
      <w:r>
        <w:rPr>
          <w:rFonts w:hint="eastAsia"/>
          <w:szCs w:val="21"/>
        </w:rPr>
        <w:t>时，保留两位有效数字；当结果≥</w:t>
      </w:r>
      <w:r>
        <w:rPr>
          <w:rFonts w:hint="eastAsia"/>
          <w:szCs w:val="21"/>
        </w:rPr>
        <w:t>1.00%</w:t>
      </w:r>
      <w:r>
        <w:rPr>
          <w:rFonts w:hint="eastAsia"/>
          <w:szCs w:val="21"/>
        </w:rPr>
        <w:t>时，保留至小数点后两位，</w:t>
      </w:r>
      <w:proofErr w:type="gramStart"/>
      <w:r>
        <w:rPr>
          <w:rFonts w:hint="eastAsia"/>
          <w:szCs w:val="21"/>
        </w:rPr>
        <w:t>数值修约按</w:t>
      </w:r>
      <w:proofErr w:type="gramEnd"/>
      <w:r>
        <w:rPr>
          <w:spacing w:val="6"/>
        </w:rPr>
        <w:t>GB/T</w:t>
      </w:r>
      <w:r>
        <w:rPr>
          <w:rFonts w:hint="eastAsia"/>
          <w:spacing w:val="6"/>
        </w:rPr>
        <w:t xml:space="preserve"> </w:t>
      </w:r>
      <w:r>
        <w:rPr>
          <w:spacing w:val="6"/>
        </w:rPr>
        <w:t>8170</w:t>
      </w:r>
      <w:r>
        <w:rPr>
          <w:rFonts w:hint="eastAsia"/>
          <w:szCs w:val="21"/>
        </w:rPr>
        <w:t>的规定执行。</w:t>
      </w:r>
    </w:p>
    <w:bookmarkEnd w:id="16"/>
    <w:p w14:paraId="33DBB856" w14:textId="77777777" w:rsidR="00D3671D" w:rsidRDefault="00D3671D">
      <w:pPr>
        <w:jc w:val="center"/>
        <w:rPr>
          <w:rFonts w:ascii="黑体" w:eastAsia="黑体" w:hAnsi="黑体" w:cs="黑体" w:hint="eastAsia"/>
          <w:szCs w:val="21"/>
        </w:rPr>
      </w:pPr>
    </w:p>
    <w:p w14:paraId="0F3B8773" w14:textId="77777777" w:rsidR="00D3671D" w:rsidRDefault="00000000">
      <w:pPr>
        <w:jc w:val="center"/>
        <w:rPr>
          <w:rFonts w:ascii="黑体" w:eastAsia="黑体" w:hAnsi="黑体" w:cs="黑体" w:hint="eastAsia"/>
          <w:szCs w:val="21"/>
        </w:rPr>
      </w:pPr>
      <w:r>
        <w:rPr>
          <w:rFonts w:ascii="黑体" w:eastAsia="黑体" w:hAnsi="黑体" w:cs="黑体" w:hint="eastAsia"/>
          <w:szCs w:val="21"/>
        </w:rPr>
        <w:t>表10单质与氧化物之间的换算系数</w:t>
      </w:r>
      <w:r>
        <w:rPr>
          <w:rFonts w:ascii="黑体" w:eastAsia="黑体" w:hAnsi="黑体" w:cs="黑体"/>
          <w:szCs w:val="21"/>
        </w:rPr>
        <w:t xml:space="preserve"> </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6"/>
        <w:gridCol w:w="4899"/>
      </w:tblGrid>
      <w:tr w:rsidR="00D3671D" w14:paraId="32DD882F" w14:textId="77777777">
        <w:trPr>
          <w:trHeight w:val="170"/>
          <w:jc w:val="center"/>
        </w:trPr>
        <w:tc>
          <w:tcPr>
            <w:tcW w:w="2373" w:type="pct"/>
            <w:tcBorders>
              <w:top w:val="single" w:sz="12" w:space="0" w:color="auto"/>
              <w:bottom w:val="single" w:sz="12" w:space="0" w:color="auto"/>
              <w:right w:val="single" w:sz="2" w:space="0" w:color="000000"/>
            </w:tcBorders>
            <w:vAlign w:val="center"/>
          </w:tcPr>
          <w:p w14:paraId="79C7EFD6" w14:textId="77777777" w:rsidR="00D3671D" w:rsidRDefault="00000000">
            <w:pPr>
              <w:jc w:val="center"/>
              <w:rPr>
                <w:sz w:val="18"/>
                <w:szCs w:val="18"/>
              </w:rPr>
            </w:pPr>
            <w:r>
              <w:rPr>
                <w:rFonts w:hint="eastAsia"/>
                <w:sz w:val="18"/>
                <w:szCs w:val="18"/>
              </w:rPr>
              <w:t>待测元素</w:t>
            </w:r>
          </w:p>
        </w:tc>
        <w:tc>
          <w:tcPr>
            <w:tcW w:w="2627" w:type="pct"/>
            <w:tcBorders>
              <w:top w:val="single" w:sz="12" w:space="0" w:color="auto"/>
              <w:left w:val="single" w:sz="2" w:space="0" w:color="000000"/>
              <w:bottom w:val="single" w:sz="12" w:space="0" w:color="auto"/>
            </w:tcBorders>
            <w:vAlign w:val="center"/>
          </w:tcPr>
          <w:p w14:paraId="0648D344" w14:textId="77777777" w:rsidR="00D3671D" w:rsidRDefault="00000000">
            <w:pPr>
              <w:jc w:val="center"/>
              <w:rPr>
                <w:sz w:val="18"/>
                <w:szCs w:val="18"/>
              </w:rPr>
            </w:pPr>
            <w:r>
              <w:rPr>
                <w:rFonts w:hint="eastAsia"/>
                <w:sz w:val="18"/>
                <w:szCs w:val="18"/>
              </w:rPr>
              <w:t>换算系数</w:t>
            </w:r>
            <w:r>
              <w:rPr>
                <w:rFonts w:hint="eastAsia"/>
                <w:sz w:val="18"/>
                <w:szCs w:val="18"/>
              </w:rPr>
              <w:t>/</w:t>
            </w:r>
            <w:r>
              <w:rPr>
                <w:rFonts w:hint="eastAsia"/>
                <w:i/>
                <w:iCs/>
                <w:sz w:val="18"/>
                <w:szCs w:val="18"/>
              </w:rPr>
              <w:t>k</w:t>
            </w:r>
          </w:p>
        </w:tc>
      </w:tr>
      <w:tr w:rsidR="00D3671D" w14:paraId="443A5B77" w14:textId="77777777">
        <w:trPr>
          <w:jc w:val="center"/>
        </w:trPr>
        <w:tc>
          <w:tcPr>
            <w:tcW w:w="2373" w:type="pct"/>
            <w:tcBorders>
              <w:top w:val="single" w:sz="12" w:space="0" w:color="auto"/>
              <w:bottom w:val="single" w:sz="2" w:space="0" w:color="000000"/>
              <w:right w:val="single" w:sz="2" w:space="0" w:color="000000"/>
            </w:tcBorders>
            <w:vAlign w:val="center"/>
          </w:tcPr>
          <w:p w14:paraId="77BE3A8E" w14:textId="77777777" w:rsidR="00D3671D" w:rsidRDefault="00000000">
            <w:pPr>
              <w:jc w:val="center"/>
              <w:rPr>
                <w:sz w:val="18"/>
                <w:szCs w:val="18"/>
              </w:rPr>
            </w:pPr>
            <w:r>
              <w:rPr>
                <w:rFonts w:hint="eastAsia"/>
                <w:sz w:val="18"/>
                <w:szCs w:val="18"/>
              </w:rPr>
              <w:t>锂</w:t>
            </w:r>
          </w:p>
        </w:tc>
        <w:tc>
          <w:tcPr>
            <w:tcW w:w="2627" w:type="pct"/>
            <w:tcBorders>
              <w:top w:val="single" w:sz="12" w:space="0" w:color="auto"/>
              <w:left w:val="single" w:sz="2" w:space="0" w:color="000000"/>
              <w:bottom w:val="single" w:sz="2" w:space="0" w:color="000000"/>
            </w:tcBorders>
            <w:vAlign w:val="center"/>
          </w:tcPr>
          <w:p w14:paraId="57D93E5D" w14:textId="77777777" w:rsidR="00D3671D" w:rsidRDefault="00000000">
            <w:pPr>
              <w:jc w:val="center"/>
              <w:rPr>
                <w:sz w:val="18"/>
                <w:szCs w:val="18"/>
              </w:rPr>
            </w:pPr>
            <w:r>
              <w:rPr>
                <w:rFonts w:hint="eastAsia"/>
                <w:sz w:val="18"/>
                <w:szCs w:val="18"/>
              </w:rPr>
              <w:t>2.1520</w:t>
            </w:r>
          </w:p>
        </w:tc>
      </w:tr>
      <w:tr w:rsidR="00D3671D" w14:paraId="637F49C3" w14:textId="77777777">
        <w:trPr>
          <w:jc w:val="center"/>
        </w:trPr>
        <w:tc>
          <w:tcPr>
            <w:tcW w:w="2373" w:type="pct"/>
            <w:tcBorders>
              <w:top w:val="single" w:sz="2" w:space="0" w:color="000000"/>
              <w:bottom w:val="single" w:sz="2" w:space="0" w:color="000000"/>
              <w:right w:val="single" w:sz="2" w:space="0" w:color="000000"/>
            </w:tcBorders>
            <w:vAlign w:val="center"/>
          </w:tcPr>
          <w:p w14:paraId="0DD3AA5E" w14:textId="77777777" w:rsidR="00D3671D" w:rsidRDefault="00000000">
            <w:pPr>
              <w:jc w:val="center"/>
              <w:rPr>
                <w:sz w:val="18"/>
                <w:szCs w:val="18"/>
              </w:rPr>
            </w:pPr>
            <w:r>
              <w:rPr>
                <w:rFonts w:hint="eastAsia"/>
                <w:sz w:val="18"/>
                <w:szCs w:val="18"/>
              </w:rPr>
              <w:t>钠</w:t>
            </w:r>
          </w:p>
        </w:tc>
        <w:tc>
          <w:tcPr>
            <w:tcW w:w="2627" w:type="pct"/>
            <w:tcBorders>
              <w:top w:val="single" w:sz="2" w:space="0" w:color="000000"/>
              <w:left w:val="single" w:sz="2" w:space="0" w:color="000000"/>
              <w:bottom w:val="single" w:sz="2" w:space="0" w:color="000000"/>
            </w:tcBorders>
            <w:vAlign w:val="center"/>
          </w:tcPr>
          <w:p w14:paraId="0C3B8C3A" w14:textId="77777777" w:rsidR="00D3671D" w:rsidRDefault="00000000">
            <w:pPr>
              <w:jc w:val="center"/>
              <w:rPr>
                <w:sz w:val="18"/>
                <w:szCs w:val="18"/>
              </w:rPr>
            </w:pPr>
            <w:r>
              <w:rPr>
                <w:rFonts w:hint="eastAsia"/>
                <w:sz w:val="18"/>
                <w:szCs w:val="18"/>
              </w:rPr>
              <w:t>1.3480</w:t>
            </w:r>
          </w:p>
        </w:tc>
      </w:tr>
      <w:tr w:rsidR="00D3671D" w14:paraId="0B256747" w14:textId="77777777">
        <w:trPr>
          <w:jc w:val="center"/>
        </w:trPr>
        <w:tc>
          <w:tcPr>
            <w:tcW w:w="2373" w:type="pct"/>
            <w:tcBorders>
              <w:top w:val="single" w:sz="2" w:space="0" w:color="000000"/>
              <w:bottom w:val="single" w:sz="2" w:space="0" w:color="000000"/>
              <w:right w:val="single" w:sz="2" w:space="0" w:color="000000"/>
            </w:tcBorders>
            <w:vAlign w:val="center"/>
          </w:tcPr>
          <w:p w14:paraId="253D9CA0" w14:textId="77777777" w:rsidR="00D3671D" w:rsidRDefault="00000000">
            <w:pPr>
              <w:jc w:val="center"/>
              <w:rPr>
                <w:sz w:val="18"/>
                <w:szCs w:val="18"/>
              </w:rPr>
            </w:pPr>
            <w:r>
              <w:rPr>
                <w:rFonts w:hint="eastAsia"/>
                <w:sz w:val="18"/>
                <w:szCs w:val="18"/>
              </w:rPr>
              <w:t>锌</w:t>
            </w:r>
          </w:p>
        </w:tc>
        <w:tc>
          <w:tcPr>
            <w:tcW w:w="2627" w:type="pct"/>
            <w:tcBorders>
              <w:top w:val="single" w:sz="2" w:space="0" w:color="000000"/>
              <w:left w:val="single" w:sz="2" w:space="0" w:color="000000"/>
              <w:bottom w:val="single" w:sz="2" w:space="0" w:color="000000"/>
            </w:tcBorders>
            <w:vAlign w:val="center"/>
          </w:tcPr>
          <w:p w14:paraId="47AE7759" w14:textId="77777777" w:rsidR="00D3671D" w:rsidRDefault="00000000">
            <w:pPr>
              <w:jc w:val="center"/>
              <w:rPr>
                <w:sz w:val="18"/>
                <w:szCs w:val="18"/>
              </w:rPr>
            </w:pPr>
            <w:r>
              <w:rPr>
                <w:rFonts w:hint="eastAsia"/>
                <w:sz w:val="18"/>
                <w:szCs w:val="18"/>
              </w:rPr>
              <w:t>1.2447</w:t>
            </w:r>
          </w:p>
        </w:tc>
      </w:tr>
      <w:tr w:rsidR="00D3671D" w14:paraId="036668EB" w14:textId="77777777">
        <w:trPr>
          <w:jc w:val="center"/>
        </w:trPr>
        <w:tc>
          <w:tcPr>
            <w:tcW w:w="2373" w:type="pct"/>
            <w:tcBorders>
              <w:top w:val="single" w:sz="2" w:space="0" w:color="000000"/>
              <w:bottom w:val="single" w:sz="12" w:space="0" w:color="auto"/>
              <w:right w:val="single" w:sz="2" w:space="0" w:color="000000"/>
            </w:tcBorders>
            <w:vAlign w:val="center"/>
          </w:tcPr>
          <w:p w14:paraId="34F7CF62" w14:textId="77777777" w:rsidR="00D3671D" w:rsidRDefault="00000000">
            <w:pPr>
              <w:jc w:val="center"/>
              <w:rPr>
                <w:sz w:val="18"/>
                <w:szCs w:val="18"/>
                <w:vertAlign w:val="subscript"/>
              </w:rPr>
            </w:pPr>
            <w:r>
              <w:rPr>
                <w:rFonts w:hint="eastAsia"/>
                <w:sz w:val="18"/>
                <w:szCs w:val="18"/>
              </w:rPr>
              <w:t>硅</w:t>
            </w:r>
          </w:p>
        </w:tc>
        <w:tc>
          <w:tcPr>
            <w:tcW w:w="2627" w:type="pct"/>
            <w:tcBorders>
              <w:top w:val="single" w:sz="2" w:space="0" w:color="000000"/>
              <w:left w:val="single" w:sz="2" w:space="0" w:color="000000"/>
              <w:bottom w:val="single" w:sz="12" w:space="0" w:color="auto"/>
            </w:tcBorders>
            <w:vAlign w:val="center"/>
          </w:tcPr>
          <w:p w14:paraId="21DBAC1C" w14:textId="77777777" w:rsidR="00D3671D" w:rsidRDefault="00000000">
            <w:pPr>
              <w:jc w:val="center"/>
              <w:rPr>
                <w:sz w:val="18"/>
                <w:szCs w:val="18"/>
              </w:rPr>
            </w:pPr>
            <w:r>
              <w:rPr>
                <w:rFonts w:hint="eastAsia"/>
                <w:sz w:val="18"/>
                <w:szCs w:val="18"/>
              </w:rPr>
              <w:t>2.1395</w:t>
            </w:r>
          </w:p>
        </w:tc>
      </w:tr>
    </w:tbl>
    <w:p w14:paraId="0AD3C26F" w14:textId="77777777" w:rsidR="00D3671D" w:rsidRDefault="00000000">
      <w:pPr>
        <w:pStyle w:val="af1"/>
        <w:numPr>
          <w:ilvl w:val="0"/>
          <w:numId w:val="0"/>
        </w:numPr>
        <w:spacing w:before="156" w:after="156"/>
      </w:pPr>
      <w:r>
        <w:rPr>
          <w:rFonts w:hAnsi="黑体" w:cs="黑体" w:hint="eastAsia"/>
          <w:color w:val="000000"/>
        </w:rPr>
        <w:t>5.7</w:t>
      </w:r>
      <w:r>
        <w:rPr>
          <w:rFonts w:ascii="Times New Roman" w:hint="eastAsia"/>
          <w:color w:val="000000"/>
        </w:rPr>
        <w:t xml:space="preserve"> </w:t>
      </w:r>
      <w:r>
        <w:rPr>
          <w:rFonts w:ascii="Times New Roman"/>
          <w:color w:val="000000"/>
        </w:rPr>
        <w:t>精密度</w:t>
      </w:r>
    </w:p>
    <w:p w14:paraId="78D6E59A" w14:textId="77777777" w:rsidR="00D3671D" w:rsidRDefault="00000000">
      <w:pPr>
        <w:pStyle w:val="affb"/>
        <w:ind w:firstLine="420"/>
      </w:pPr>
      <w:bookmarkStart w:id="20" w:name="_Hlk194229310"/>
      <w:r>
        <w:rPr>
          <w:rFonts w:ascii="Times New Roman"/>
        </w:rPr>
        <w:lastRenderedPageBreak/>
        <w:t>精密度结果根据</w:t>
      </w:r>
      <w:r>
        <w:rPr>
          <w:rFonts w:ascii="Times New Roman"/>
        </w:rPr>
        <w:t>2024</w:t>
      </w:r>
      <w:r>
        <w:rPr>
          <w:rFonts w:ascii="Times New Roman"/>
        </w:rPr>
        <w:t>年，</w:t>
      </w:r>
      <w:r>
        <w:rPr>
          <w:rFonts w:ascii="Times New Roman" w:hint="eastAsia"/>
        </w:rPr>
        <w:t>7</w:t>
      </w:r>
      <w:r>
        <w:rPr>
          <w:rFonts w:ascii="Times New Roman"/>
        </w:rPr>
        <w:t>家实验室对稀土</w:t>
      </w:r>
      <w:r>
        <w:rPr>
          <w:rFonts w:ascii="Times New Roman" w:hint="eastAsia"/>
        </w:rPr>
        <w:t>硫化物中各元素</w:t>
      </w:r>
      <w:r>
        <w:rPr>
          <w:rFonts w:ascii="Times New Roman" w:hint="eastAsia"/>
        </w:rPr>
        <w:t>5</w:t>
      </w:r>
      <w:r>
        <w:rPr>
          <w:rFonts w:ascii="Times New Roman"/>
        </w:rPr>
        <w:t>个不同水平样品</w:t>
      </w:r>
      <w:r>
        <w:rPr>
          <w:rFonts w:ascii="Times New Roman" w:hint="eastAsia"/>
        </w:rPr>
        <w:t>（二氧化硅</w:t>
      </w:r>
      <w:r>
        <w:rPr>
          <w:rFonts w:ascii="Times New Roman" w:hint="eastAsia"/>
        </w:rPr>
        <w:t>4</w:t>
      </w:r>
      <w:r>
        <w:rPr>
          <w:rFonts w:ascii="Times New Roman" w:hint="eastAsia"/>
        </w:rPr>
        <w:t>个不同水平）</w:t>
      </w:r>
      <w:r>
        <w:rPr>
          <w:rFonts w:ascii="Times New Roman"/>
        </w:rPr>
        <w:t>协同试验确定。每个实验室对每个水平样</w:t>
      </w:r>
      <w:r>
        <w:rPr>
          <w:rFonts w:ascii="Times New Roman" w:hint="eastAsia"/>
        </w:rPr>
        <w:t>品的氧化锂、氧化锌、氧化钠和二氧化硅含量</w:t>
      </w:r>
      <w:r>
        <w:rPr>
          <w:rFonts w:ascii="Times New Roman"/>
        </w:rPr>
        <w:t>在重复性条件下独立测定</w:t>
      </w:r>
      <w:r>
        <w:rPr>
          <w:rFonts w:ascii="Times New Roman"/>
        </w:rPr>
        <w:t>11</w:t>
      </w:r>
      <w:r>
        <w:rPr>
          <w:rFonts w:ascii="Times New Roman"/>
        </w:rPr>
        <w:t>次。试验数据按</w:t>
      </w:r>
      <w:r>
        <w:rPr>
          <w:rFonts w:ascii="Times New Roman"/>
        </w:rPr>
        <w:t>GB/T 6379.2</w:t>
      </w:r>
      <w:r>
        <w:rPr>
          <w:rFonts w:ascii="Times New Roman"/>
        </w:rPr>
        <w:t>进行统计分析。</w:t>
      </w:r>
      <w:bookmarkEnd w:id="20"/>
    </w:p>
    <w:p w14:paraId="67333782" w14:textId="77777777" w:rsidR="00D3671D" w:rsidRDefault="00000000">
      <w:pPr>
        <w:snapToGrid w:val="0"/>
        <w:spacing w:beforeLines="50" w:before="156" w:afterLines="50" w:after="156"/>
        <w:rPr>
          <w:rFonts w:ascii="宋体" w:hAnsi="宋体" w:cs="宋体" w:hint="eastAsia"/>
        </w:rPr>
      </w:pPr>
      <w:bookmarkStart w:id="21" w:name="_Hlk194229387"/>
      <w:r>
        <w:rPr>
          <w:rFonts w:ascii="黑体" w:eastAsia="黑体" w:hAnsi="黑体" w:hint="eastAsia"/>
          <w:color w:val="000000"/>
          <w:szCs w:val="22"/>
        </w:rPr>
        <w:t>5.7</w:t>
      </w:r>
      <w:r>
        <w:rPr>
          <w:rFonts w:ascii="黑体" w:eastAsia="黑体" w:hAnsi="黑体"/>
          <w:color w:val="000000"/>
          <w:szCs w:val="22"/>
        </w:rPr>
        <w:t>.1</w:t>
      </w:r>
      <w:r>
        <w:rPr>
          <w:rFonts w:ascii="黑体" w:eastAsia="黑体" w:hAnsi="黑体" w:hint="eastAsia"/>
          <w:color w:val="000000"/>
          <w:szCs w:val="22"/>
        </w:rPr>
        <w:t xml:space="preserve"> 重复性</w:t>
      </w:r>
    </w:p>
    <w:p w14:paraId="32E56C17" w14:textId="77777777" w:rsidR="00D3671D" w:rsidRDefault="00000000">
      <w:pPr>
        <w:snapToGrid w:val="0"/>
        <w:ind w:firstLineChars="200" w:firstLine="420"/>
      </w:pPr>
      <w:r>
        <w:t>在重复性条件下获得的两次独立测试结果的绝对差值不超过重复性限（</w:t>
      </w:r>
      <w:r>
        <w:rPr>
          <w:i/>
          <w:iCs/>
        </w:rPr>
        <w:t>r</w:t>
      </w:r>
      <w:r>
        <w:t>），超过重复性限（</w:t>
      </w:r>
      <w:r>
        <w:rPr>
          <w:i/>
          <w:iCs/>
        </w:rPr>
        <w:t>r</w:t>
      </w:r>
      <w:r>
        <w:t>）的情况不超过</w:t>
      </w:r>
      <w:r>
        <w:t>5%</w:t>
      </w:r>
      <w:r>
        <w:t>，重复性限（</w:t>
      </w:r>
      <w:r>
        <w:rPr>
          <w:i/>
          <w:iCs/>
        </w:rPr>
        <w:t>r</w:t>
      </w:r>
      <w:r>
        <w:t>）按表</w:t>
      </w:r>
      <w:r>
        <w:rPr>
          <w:rFonts w:hint="eastAsia"/>
        </w:rPr>
        <w:t>11</w:t>
      </w:r>
      <w:r>
        <w:t>数据采用线性内插法或外延法求得。</w:t>
      </w:r>
    </w:p>
    <w:p w14:paraId="26707D7B" w14:textId="77777777" w:rsidR="00D3671D" w:rsidRDefault="00000000">
      <w:pPr>
        <w:jc w:val="center"/>
        <w:rPr>
          <w:rFonts w:eastAsia="黑体"/>
          <w:szCs w:val="21"/>
        </w:rPr>
      </w:pPr>
      <w:r>
        <w:rPr>
          <w:rFonts w:eastAsia="黑体"/>
          <w:szCs w:val="21"/>
        </w:rPr>
        <w:t>表</w:t>
      </w:r>
      <w:r>
        <w:rPr>
          <w:rFonts w:ascii="黑体" w:eastAsia="黑体" w:hAnsi="黑体" w:cs="黑体" w:hint="eastAsia"/>
          <w:szCs w:val="21"/>
        </w:rPr>
        <w:t>11 重复性限（</w:t>
      </w:r>
      <w:r>
        <w:rPr>
          <w:rFonts w:ascii="黑体" w:eastAsia="黑体" w:hAnsi="黑体" w:cs="黑体" w:hint="eastAsia"/>
          <w:i/>
          <w:iCs/>
          <w:szCs w:val="21"/>
        </w:rPr>
        <w:t>r</w:t>
      </w:r>
      <w:r>
        <w:rPr>
          <w:rFonts w:ascii="黑体" w:eastAsia="黑体" w:hAnsi="黑体" w:cs="黑体" w:hint="eastAsia"/>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04"/>
        <w:gridCol w:w="3103"/>
        <w:gridCol w:w="3118"/>
      </w:tblGrid>
      <w:tr w:rsidR="00D3671D" w14:paraId="34DB9F0B" w14:textId="77777777">
        <w:trPr>
          <w:trHeight w:hRule="exact" w:val="505"/>
          <w:jc w:val="center"/>
        </w:trPr>
        <w:tc>
          <w:tcPr>
            <w:tcW w:w="1664" w:type="pct"/>
            <w:tcBorders>
              <w:top w:val="single" w:sz="12" w:space="0" w:color="auto"/>
              <w:bottom w:val="single" w:sz="12" w:space="0" w:color="auto"/>
              <w:right w:val="single" w:sz="2" w:space="0" w:color="000000"/>
            </w:tcBorders>
            <w:vAlign w:val="center"/>
          </w:tcPr>
          <w:p w14:paraId="448AAA54" w14:textId="77777777" w:rsidR="00D3671D" w:rsidRDefault="00000000">
            <w:pPr>
              <w:jc w:val="center"/>
              <w:rPr>
                <w:sz w:val="18"/>
                <w:szCs w:val="18"/>
              </w:rPr>
            </w:pPr>
            <w:bookmarkStart w:id="22" w:name="_Hlk193813059"/>
            <w:r>
              <w:rPr>
                <w:rFonts w:hint="eastAsia"/>
                <w:sz w:val="18"/>
                <w:szCs w:val="18"/>
              </w:rPr>
              <w:t>测定元素</w:t>
            </w:r>
          </w:p>
        </w:tc>
        <w:tc>
          <w:tcPr>
            <w:tcW w:w="1664" w:type="pct"/>
            <w:tcBorders>
              <w:top w:val="single" w:sz="12" w:space="0" w:color="auto"/>
              <w:left w:val="single" w:sz="2" w:space="0" w:color="000000"/>
              <w:bottom w:val="single" w:sz="12" w:space="0" w:color="auto"/>
              <w:right w:val="single" w:sz="2" w:space="0" w:color="000000"/>
            </w:tcBorders>
            <w:vAlign w:val="center"/>
          </w:tcPr>
          <w:p w14:paraId="16B53FC5" w14:textId="77777777" w:rsidR="00D3671D" w:rsidRDefault="00000000">
            <w:pPr>
              <w:jc w:val="center"/>
              <w:rPr>
                <w:sz w:val="18"/>
                <w:szCs w:val="18"/>
              </w:rPr>
            </w:pPr>
            <w:r>
              <w:rPr>
                <w:sz w:val="18"/>
                <w:szCs w:val="18"/>
              </w:rPr>
              <w:t>质量分数</w:t>
            </w:r>
          </w:p>
          <w:p w14:paraId="425C2795" w14:textId="77777777" w:rsidR="00D3671D" w:rsidRDefault="00000000">
            <w:pPr>
              <w:jc w:val="center"/>
              <w:rPr>
                <w:sz w:val="18"/>
                <w:szCs w:val="18"/>
              </w:rPr>
            </w:pPr>
            <w:r>
              <w:rPr>
                <w:sz w:val="18"/>
                <w:szCs w:val="18"/>
              </w:rPr>
              <w:t>%</w:t>
            </w:r>
          </w:p>
        </w:tc>
        <w:tc>
          <w:tcPr>
            <w:tcW w:w="1670" w:type="pct"/>
            <w:tcBorders>
              <w:top w:val="single" w:sz="12" w:space="0" w:color="auto"/>
              <w:left w:val="single" w:sz="2" w:space="0" w:color="000000"/>
              <w:bottom w:val="single" w:sz="12" w:space="0" w:color="auto"/>
            </w:tcBorders>
            <w:vAlign w:val="center"/>
          </w:tcPr>
          <w:p w14:paraId="64674FC0" w14:textId="77777777" w:rsidR="00D3671D" w:rsidRDefault="00000000">
            <w:pPr>
              <w:jc w:val="center"/>
              <w:rPr>
                <w:sz w:val="18"/>
                <w:szCs w:val="18"/>
              </w:rPr>
            </w:pPr>
            <w:r>
              <w:rPr>
                <w:sz w:val="18"/>
                <w:szCs w:val="18"/>
              </w:rPr>
              <w:t>重复性限</w:t>
            </w:r>
            <w:r>
              <w:rPr>
                <w:sz w:val="18"/>
                <w:szCs w:val="18"/>
              </w:rPr>
              <w:t>(</w:t>
            </w:r>
            <w:r>
              <w:rPr>
                <w:i/>
                <w:sz w:val="18"/>
                <w:szCs w:val="18"/>
              </w:rPr>
              <w:t>r</w:t>
            </w:r>
            <w:r>
              <w:rPr>
                <w:sz w:val="18"/>
                <w:szCs w:val="18"/>
              </w:rPr>
              <w:t>)</w:t>
            </w:r>
          </w:p>
          <w:p w14:paraId="6A6B63AC" w14:textId="77777777" w:rsidR="00D3671D" w:rsidRDefault="00000000">
            <w:pPr>
              <w:jc w:val="center"/>
              <w:rPr>
                <w:sz w:val="18"/>
                <w:szCs w:val="18"/>
              </w:rPr>
            </w:pPr>
            <w:r>
              <w:rPr>
                <w:sz w:val="18"/>
                <w:szCs w:val="18"/>
              </w:rPr>
              <w:t>%</w:t>
            </w:r>
          </w:p>
        </w:tc>
      </w:tr>
      <w:tr w:rsidR="00D3671D" w14:paraId="2813E578" w14:textId="77777777">
        <w:trPr>
          <w:trHeight w:val="283"/>
          <w:jc w:val="center"/>
        </w:trPr>
        <w:tc>
          <w:tcPr>
            <w:tcW w:w="1664" w:type="pct"/>
            <w:vMerge w:val="restart"/>
            <w:tcBorders>
              <w:top w:val="single" w:sz="12" w:space="0" w:color="auto"/>
              <w:right w:val="nil"/>
            </w:tcBorders>
            <w:vAlign w:val="center"/>
          </w:tcPr>
          <w:p w14:paraId="68712F80" w14:textId="77777777" w:rsidR="00D3671D" w:rsidRDefault="00000000">
            <w:pPr>
              <w:widowControl/>
              <w:jc w:val="center"/>
              <w:textAlignment w:val="center"/>
              <w:rPr>
                <w:color w:val="000000"/>
                <w:kern w:val="0"/>
                <w:sz w:val="18"/>
                <w:szCs w:val="18"/>
                <w:vertAlign w:val="subscript"/>
                <w:lang w:bidi="ar"/>
              </w:rPr>
            </w:pPr>
            <w:r>
              <w:rPr>
                <w:rFonts w:hint="eastAsia"/>
                <w:color w:val="000000"/>
                <w:kern w:val="0"/>
                <w:sz w:val="18"/>
                <w:szCs w:val="18"/>
                <w:lang w:bidi="ar"/>
              </w:rPr>
              <w:t>氧化锂</w:t>
            </w:r>
          </w:p>
        </w:tc>
        <w:tc>
          <w:tcPr>
            <w:tcW w:w="1664" w:type="pct"/>
            <w:tcBorders>
              <w:top w:val="single" w:sz="12" w:space="0" w:color="auto"/>
              <w:bottom w:val="single" w:sz="2" w:space="0" w:color="000000"/>
              <w:right w:val="single" w:sz="2" w:space="0" w:color="000000"/>
            </w:tcBorders>
            <w:shd w:val="clear" w:color="auto" w:fill="auto"/>
            <w:vAlign w:val="center"/>
          </w:tcPr>
          <w:p w14:paraId="59383EC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0.12</w:t>
            </w:r>
          </w:p>
        </w:tc>
        <w:tc>
          <w:tcPr>
            <w:tcW w:w="1670" w:type="pct"/>
            <w:tcBorders>
              <w:top w:val="single" w:sz="12" w:space="0" w:color="auto"/>
              <w:left w:val="single" w:sz="2" w:space="0" w:color="000000"/>
              <w:bottom w:val="single" w:sz="2" w:space="0" w:color="000000"/>
            </w:tcBorders>
            <w:shd w:val="clear" w:color="auto" w:fill="auto"/>
            <w:vAlign w:val="center"/>
          </w:tcPr>
          <w:p w14:paraId="5DCD4D1B" w14:textId="77777777" w:rsidR="00D3671D" w:rsidRDefault="00000000">
            <w:pPr>
              <w:jc w:val="center"/>
              <w:textAlignment w:val="center"/>
              <w:rPr>
                <w:color w:val="000000"/>
                <w:kern w:val="0"/>
                <w:sz w:val="18"/>
                <w:szCs w:val="18"/>
                <w:lang w:bidi="ar"/>
              </w:rPr>
            </w:pPr>
            <w:r>
              <w:rPr>
                <w:rFonts w:hint="eastAsia"/>
                <w:color w:val="000000"/>
                <w:kern w:val="0"/>
                <w:sz w:val="18"/>
                <w:szCs w:val="18"/>
                <w:lang w:bidi="ar"/>
              </w:rPr>
              <w:t>0.01</w:t>
            </w:r>
          </w:p>
        </w:tc>
      </w:tr>
      <w:tr w:rsidR="00D3671D" w14:paraId="6A0E6CCC" w14:textId="77777777">
        <w:trPr>
          <w:trHeight w:val="283"/>
          <w:jc w:val="center"/>
        </w:trPr>
        <w:tc>
          <w:tcPr>
            <w:tcW w:w="1664" w:type="pct"/>
            <w:vMerge/>
            <w:tcBorders>
              <w:right w:val="nil"/>
            </w:tcBorders>
          </w:tcPr>
          <w:p w14:paraId="1E56EC36"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07B08F4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0.73</w:t>
            </w:r>
          </w:p>
        </w:tc>
        <w:tc>
          <w:tcPr>
            <w:tcW w:w="1670" w:type="pct"/>
            <w:tcBorders>
              <w:top w:val="single" w:sz="2" w:space="0" w:color="000000"/>
              <w:left w:val="single" w:sz="2" w:space="0" w:color="000000"/>
              <w:bottom w:val="single" w:sz="2" w:space="0" w:color="000000"/>
            </w:tcBorders>
            <w:shd w:val="clear" w:color="auto" w:fill="auto"/>
            <w:vAlign w:val="center"/>
          </w:tcPr>
          <w:p w14:paraId="1B74C74C"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11218A81" w14:textId="77777777">
        <w:trPr>
          <w:trHeight w:val="283"/>
          <w:jc w:val="center"/>
        </w:trPr>
        <w:tc>
          <w:tcPr>
            <w:tcW w:w="1664" w:type="pct"/>
            <w:vMerge/>
            <w:tcBorders>
              <w:right w:val="nil"/>
            </w:tcBorders>
          </w:tcPr>
          <w:p w14:paraId="4670C52C" w14:textId="77777777" w:rsidR="00D3671D" w:rsidRDefault="00D3671D">
            <w:pPr>
              <w:widowControl/>
              <w:jc w:val="center"/>
              <w:textAlignment w:val="center"/>
              <w:rPr>
                <w:color w:val="000000"/>
                <w:kern w:val="0"/>
                <w:sz w:val="18"/>
                <w:szCs w:val="18"/>
                <w:vertAlign w:val="subscript"/>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6F48F482"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1.41</w:t>
            </w:r>
          </w:p>
        </w:tc>
        <w:tc>
          <w:tcPr>
            <w:tcW w:w="1670" w:type="pct"/>
            <w:tcBorders>
              <w:top w:val="single" w:sz="2" w:space="0" w:color="000000"/>
              <w:left w:val="single" w:sz="2" w:space="0" w:color="000000"/>
              <w:bottom w:val="single" w:sz="2" w:space="0" w:color="000000"/>
            </w:tcBorders>
            <w:shd w:val="clear" w:color="auto" w:fill="auto"/>
            <w:vAlign w:val="center"/>
          </w:tcPr>
          <w:p w14:paraId="5CD9230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0.05</w:t>
            </w:r>
          </w:p>
        </w:tc>
      </w:tr>
      <w:tr w:rsidR="00D3671D" w14:paraId="2A0438B8" w14:textId="77777777">
        <w:trPr>
          <w:trHeight w:val="283"/>
          <w:jc w:val="center"/>
        </w:trPr>
        <w:tc>
          <w:tcPr>
            <w:tcW w:w="1664" w:type="pct"/>
            <w:vMerge/>
            <w:tcBorders>
              <w:right w:val="nil"/>
            </w:tcBorders>
          </w:tcPr>
          <w:p w14:paraId="4ECB2ADD"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63383C5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1.90</w:t>
            </w:r>
          </w:p>
        </w:tc>
        <w:tc>
          <w:tcPr>
            <w:tcW w:w="1670" w:type="pct"/>
            <w:tcBorders>
              <w:top w:val="single" w:sz="2" w:space="0" w:color="000000"/>
              <w:left w:val="single" w:sz="2" w:space="0" w:color="000000"/>
              <w:bottom w:val="single" w:sz="2" w:space="0" w:color="000000"/>
            </w:tcBorders>
            <w:shd w:val="clear" w:color="auto" w:fill="auto"/>
            <w:vAlign w:val="center"/>
          </w:tcPr>
          <w:p w14:paraId="7F70EB6A"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0.06</w:t>
            </w:r>
          </w:p>
        </w:tc>
      </w:tr>
      <w:tr w:rsidR="00D3671D" w14:paraId="2DEB49F3" w14:textId="77777777">
        <w:trPr>
          <w:trHeight w:val="283"/>
          <w:jc w:val="center"/>
        </w:trPr>
        <w:tc>
          <w:tcPr>
            <w:tcW w:w="1664" w:type="pct"/>
            <w:vMerge/>
            <w:tcBorders>
              <w:bottom w:val="single" w:sz="12" w:space="0" w:color="auto"/>
              <w:right w:val="nil"/>
            </w:tcBorders>
          </w:tcPr>
          <w:p w14:paraId="7F00C461"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12" w:space="0" w:color="auto"/>
              <w:right w:val="single" w:sz="2" w:space="0" w:color="000000"/>
            </w:tcBorders>
            <w:shd w:val="clear" w:color="auto" w:fill="auto"/>
            <w:vAlign w:val="center"/>
          </w:tcPr>
          <w:p w14:paraId="5B7ABFC3"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2.42</w:t>
            </w:r>
          </w:p>
        </w:tc>
        <w:tc>
          <w:tcPr>
            <w:tcW w:w="1670" w:type="pct"/>
            <w:tcBorders>
              <w:top w:val="single" w:sz="2" w:space="0" w:color="000000"/>
              <w:left w:val="single" w:sz="2" w:space="0" w:color="000000"/>
              <w:bottom w:val="single" w:sz="12" w:space="0" w:color="auto"/>
            </w:tcBorders>
            <w:shd w:val="clear" w:color="auto" w:fill="auto"/>
            <w:vAlign w:val="center"/>
          </w:tcPr>
          <w:p w14:paraId="0F1B85DE"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0.07</w:t>
            </w:r>
          </w:p>
        </w:tc>
      </w:tr>
      <w:tr w:rsidR="00D3671D" w14:paraId="44C022E2" w14:textId="77777777">
        <w:trPr>
          <w:trHeight w:val="283"/>
          <w:jc w:val="center"/>
        </w:trPr>
        <w:tc>
          <w:tcPr>
            <w:tcW w:w="1664" w:type="pct"/>
            <w:vMerge w:val="restart"/>
            <w:tcBorders>
              <w:top w:val="single" w:sz="12" w:space="0" w:color="auto"/>
              <w:bottom w:val="single" w:sz="12" w:space="0" w:color="auto"/>
              <w:right w:val="nil"/>
            </w:tcBorders>
            <w:vAlign w:val="center"/>
          </w:tcPr>
          <w:p w14:paraId="3680C0E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氧化锌</w:t>
            </w:r>
          </w:p>
        </w:tc>
        <w:tc>
          <w:tcPr>
            <w:tcW w:w="1664" w:type="pct"/>
            <w:tcBorders>
              <w:top w:val="single" w:sz="12" w:space="0" w:color="auto"/>
              <w:bottom w:val="single" w:sz="2" w:space="0" w:color="000000"/>
              <w:right w:val="single" w:sz="2" w:space="0" w:color="000000"/>
            </w:tcBorders>
            <w:shd w:val="clear" w:color="auto" w:fill="auto"/>
            <w:vAlign w:val="center"/>
          </w:tcPr>
          <w:p w14:paraId="047423CD"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0.50</w:t>
            </w:r>
          </w:p>
        </w:tc>
        <w:tc>
          <w:tcPr>
            <w:tcW w:w="1670" w:type="pct"/>
            <w:tcBorders>
              <w:top w:val="single" w:sz="12" w:space="0" w:color="auto"/>
              <w:left w:val="single" w:sz="2" w:space="0" w:color="000000"/>
              <w:bottom w:val="single" w:sz="2" w:space="0" w:color="000000"/>
            </w:tcBorders>
            <w:shd w:val="clear" w:color="auto" w:fill="auto"/>
            <w:vAlign w:val="center"/>
          </w:tcPr>
          <w:p w14:paraId="768E1B7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336D41BB" w14:textId="77777777">
        <w:trPr>
          <w:trHeight w:val="283"/>
          <w:jc w:val="center"/>
        </w:trPr>
        <w:tc>
          <w:tcPr>
            <w:tcW w:w="1664" w:type="pct"/>
            <w:vMerge/>
            <w:tcBorders>
              <w:top w:val="single" w:sz="6" w:space="0" w:color="auto"/>
              <w:bottom w:val="single" w:sz="12" w:space="0" w:color="auto"/>
              <w:right w:val="nil"/>
            </w:tcBorders>
          </w:tcPr>
          <w:p w14:paraId="1A0707C1"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1AC12DD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1.25</w:t>
            </w:r>
          </w:p>
        </w:tc>
        <w:tc>
          <w:tcPr>
            <w:tcW w:w="1670" w:type="pct"/>
            <w:tcBorders>
              <w:top w:val="single" w:sz="2" w:space="0" w:color="000000"/>
              <w:left w:val="single" w:sz="2" w:space="0" w:color="000000"/>
              <w:bottom w:val="single" w:sz="2" w:space="0" w:color="000000"/>
            </w:tcBorders>
            <w:shd w:val="clear" w:color="auto" w:fill="auto"/>
            <w:vAlign w:val="center"/>
          </w:tcPr>
          <w:p w14:paraId="00074EF8"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0.04</w:t>
            </w:r>
          </w:p>
        </w:tc>
      </w:tr>
      <w:tr w:rsidR="00D3671D" w14:paraId="42497B3C" w14:textId="77777777">
        <w:trPr>
          <w:trHeight w:val="283"/>
          <w:jc w:val="center"/>
        </w:trPr>
        <w:tc>
          <w:tcPr>
            <w:tcW w:w="1664" w:type="pct"/>
            <w:vMerge/>
            <w:tcBorders>
              <w:top w:val="single" w:sz="6" w:space="0" w:color="auto"/>
              <w:bottom w:val="single" w:sz="12" w:space="0" w:color="auto"/>
              <w:right w:val="nil"/>
            </w:tcBorders>
          </w:tcPr>
          <w:p w14:paraId="017F8146"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138F0F7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2.90</w:t>
            </w:r>
          </w:p>
        </w:tc>
        <w:tc>
          <w:tcPr>
            <w:tcW w:w="1670" w:type="pct"/>
            <w:tcBorders>
              <w:top w:val="single" w:sz="2" w:space="0" w:color="000000"/>
              <w:left w:val="single" w:sz="2" w:space="0" w:color="000000"/>
              <w:bottom w:val="single" w:sz="2" w:space="0" w:color="000000"/>
            </w:tcBorders>
            <w:shd w:val="clear" w:color="auto" w:fill="auto"/>
            <w:vAlign w:val="center"/>
          </w:tcPr>
          <w:p w14:paraId="7251AC3C"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0.10</w:t>
            </w:r>
          </w:p>
        </w:tc>
      </w:tr>
      <w:tr w:rsidR="00D3671D" w14:paraId="3D6AF263" w14:textId="77777777">
        <w:trPr>
          <w:trHeight w:val="283"/>
          <w:jc w:val="center"/>
        </w:trPr>
        <w:tc>
          <w:tcPr>
            <w:tcW w:w="1664" w:type="pct"/>
            <w:vMerge/>
            <w:tcBorders>
              <w:top w:val="single" w:sz="6" w:space="0" w:color="auto"/>
              <w:bottom w:val="single" w:sz="12" w:space="0" w:color="auto"/>
              <w:right w:val="nil"/>
            </w:tcBorders>
          </w:tcPr>
          <w:p w14:paraId="18099194"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42229A0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3.72</w:t>
            </w:r>
          </w:p>
        </w:tc>
        <w:tc>
          <w:tcPr>
            <w:tcW w:w="1670" w:type="pct"/>
            <w:tcBorders>
              <w:top w:val="single" w:sz="2" w:space="0" w:color="000000"/>
              <w:left w:val="single" w:sz="2" w:space="0" w:color="000000"/>
              <w:bottom w:val="single" w:sz="2" w:space="0" w:color="000000"/>
            </w:tcBorders>
            <w:shd w:val="clear" w:color="auto" w:fill="auto"/>
            <w:vAlign w:val="center"/>
          </w:tcPr>
          <w:p w14:paraId="447AFDE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0.11</w:t>
            </w:r>
          </w:p>
        </w:tc>
      </w:tr>
      <w:tr w:rsidR="00D3671D" w14:paraId="7EB5248C" w14:textId="77777777">
        <w:trPr>
          <w:trHeight w:val="283"/>
          <w:jc w:val="center"/>
        </w:trPr>
        <w:tc>
          <w:tcPr>
            <w:tcW w:w="1664" w:type="pct"/>
            <w:vMerge/>
            <w:tcBorders>
              <w:top w:val="single" w:sz="6" w:space="0" w:color="auto"/>
              <w:bottom w:val="single" w:sz="12" w:space="0" w:color="auto"/>
              <w:right w:val="nil"/>
            </w:tcBorders>
          </w:tcPr>
          <w:p w14:paraId="4AE1A2A5"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12" w:space="0" w:color="auto"/>
              <w:right w:val="single" w:sz="2" w:space="0" w:color="000000"/>
            </w:tcBorders>
            <w:shd w:val="clear" w:color="auto" w:fill="auto"/>
            <w:vAlign w:val="center"/>
          </w:tcPr>
          <w:p w14:paraId="4D29763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4.72</w:t>
            </w:r>
          </w:p>
        </w:tc>
        <w:tc>
          <w:tcPr>
            <w:tcW w:w="1670" w:type="pct"/>
            <w:tcBorders>
              <w:top w:val="single" w:sz="2" w:space="0" w:color="000000"/>
              <w:left w:val="single" w:sz="2" w:space="0" w:color="000000"/>
              <w:bottom w:val="single" w:sz="12" w:space="0" w:color="auto"/>
            </w:tcBorders>
            <w:shd w:val="clear" w:color="auto" w:fill="auto"/>
            <w:vAlign w:val="center"/>
          </w:tcPr>
          <w:p w14:paraId="4AAA34B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0.12</w:t>
            </w:r>
          </w:p>
        </w:tc>
      </w:tr>
      <w:tr w:rsidR="00D3671D" w14:paraId="09687C20" w14:textId="77777777">
        <w:trPr>
          <w:trHeight w:val="283"/>
          <w:jc w:val="center"/>
        </w:trPr>
        <w:tc>
          <w:tcPr>
            <w:tcW w:w="1664" w:type="pct"/>
            <w:vMerge w:val="restart"/>
            <w:tcBorders>
              <w:top w:val="single" w:sz="12" w:space="0" w:color="auto"/>
              <w:bottom w:val="single" w:sz="12" w:space="0" w:color="auto"/>
              <w:right w:val="nil"/>
            </w:tcBorders>
            <w:vAlign w:val="center"/>
          </w:tcPr>
          <w:p w14:paraId="0648076C"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氧化钠</w:t>
            </w:r>
          </w:p>
        </w:tc>
        <w:tc>
          <w:tcPr>
            <w:tcW w:w="1664" w:type="pct"/>
            <w:tcBorders>
              <w:top w:val="single" w:sz="12" w:space="0" w:color="auto"/>
              <w:bottom w:val="single" w:sz="2" w:space="0" w:color="000000"/>
              <w:right w:val="single" w:sz="2" w:space="0" w:color="000000"/>
            </w:tcBorders>
            <w:shd w:val="clear" w:color="auto" w:fill="auto"/>
            <w:vAlign w:val="center"/>
          </w:tcPr>
          <w:p w14:paraId="145177C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0.50</w:t>
            </w:r>
          </w:p>
        </w:tc>
        <w:tc>
          <w:tcPr>
            <w:tcW w:w="1670" w:type="pct"/>
            <w:tcBorders>
              <w:top w:val="single" w:sz="12" w:space="0" w:color="auto"/>
              <w:left w:val="single" w:sz="2" w:space="0" w:color="000000"/>
              <w:bottom w:val="single" w:sz="2" w:space="0" w:color="000000"/>
            </w:tcBorders>
            <w:shd w:val="clear" w:color="auto" w:fill="auto"/>
            <w:vAlign w:val="center"/>
          </w:tcPr>
          <w:p w14:paraId="146BDF7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455533B7" w14:textId="77777777">
        <w:trPr>
          <w:trHeight w:val="283"/>
          <w:jc w:val="center"/>
        </w:trPr>
        <w:tc>
          <w:tcPr>
            <w:tcW w:w="1664" w:type="pct"/>
            <w:vMerge/>
            <w:tcBorders>
              <w:top w:val="single" w:sz="6" w:space="0" w:color="auto"/>
              <w:bottom w:val="single" w:sz="12" w:space="0" w:color="auto"/>
              <w:right w:val="nil"/>
            </w:tcBorders>
          </w:tcPr>
          <w:p w14:paraId="086E8B54"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13E3D5B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1.56</w:t>
            </w:r>
          </w:p>
        </w:tc>
        <w:tc>
          <w:tcPr>
            <w:tcW w:w="1670" w:type="pct"/>
            <w:tcBorders>
              <w:top w:val="single" w:sz="2" w:space="0" w:color="000000"/>
              <w:left w:val="single" w:sz="2" w:space="0" w:color="000000"/>
              <w:bottom w:val="single" w:sz="2" w:space="0" w:color="000000"/>
            </w:tcBorders>
            <w:shd w:val="clear" w:color="auto" w:fill="auto"/>
            <w:vAlign w:val="center"/>
          </w:tcPr>
          <w:p w14:paraId="268B33F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0.09</w:t>
            </w:r>
          </w:p>
        </w:tc>
      </w:tr>
      <w:tr w:rsidR="00D3671D" w14:paraId="4020832E" w14:textId="77777777">
        <w:trPr>
          <w:trHeight w:val="283"/>
          <w:jc w:val="center"/>
        </w:trPr>
        <w:tc>
          <w:tcPr>
            <w:tcW w:w="1664" w:type="pct"/>
            <w:vMerge/>
            <w:tcBorders>
              <w:top w:val="single" w:sz="6" w:space="0" w:color="auto"/>
              <w:bottom w:val="single" w:sz="12" w:space="0" w:color="auto"/>
              <w:right w:val="nil"/>
            </w:tcBorders>
          </w:tcPr>
          <w:p w14:paraId="70ADDB07"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58B89CC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2.81</w:t>
            </w:r>
          </w:p>
        </w:tc>
        <w:tc>
          <w:tcPr>
            <w:tcW w:w="1670" w:type="pct"/>
            <w:tcBorders>
              <w:top w:val="single" w:sz="2" w:space="0" w:color="000000"/>
              <w:left w:val="single" w:sz="2" w:space="0" w:color="000000"/>
              <w:bottom w:val="single" w:sz="2" w:space="0" w:color="000000"/>
            </w:tcBorders>
            <w:shd w:val="clear" w:color="auto" w:fill="auto"/>
            <w:vAlign w:val="center"/>
          </w:tcPr>
          <w:p w14:paraId="3D63FE53"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0.12</w:t>
            </w:r>
          </w:p>
        </w:tc>
      </w:tr>
      <w:tr w:rsidR="00D3671D" w14:paraId="7629330A" w14:textId="77777777">
        <w:trPr>
          <w:trHeight w:val="283"/>
          <w:jc w:val="center"/>
        </w:trPr>
        <w:tc>
          <w:tcPr>
            <w:tcW w:w="1664" w:type="pct"/>
            <w:vMerge/>
            <w:tcBorders>
              <w:top w:val="single" w:sz="6" w:space="0" w:color="auto"/>
              <w:bottom w:val="single" w:sz="12" w:space="0" w:color="auto"/>
              <w:right w:val="nil"/>
            </w:tcBorders>
          </w:tcPr>
          <w:p w14:paraId="3A554B10"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752D65F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3.88</w:t>
            </w:r>
          </w:p>
        </w:tc>
        <w:tc>
          <w:tcPr>
            <w:tcW w:w="1670" w:type="pct"/>
            <w:tcBorders>
              <w:top w:val="single" w:sz="2" w:space="0" w:color="000000"/>
              <w:left w:val="single" w:sz="2" w:space="0" w:color="000000"/>
              <w:bottom w:val="single" w:sz="2" w:space="0" w:color="000000"/>
            </w:tcBorders>
            <w:shd w:val="clear" w:color="auto" w:fill="auto"/>
            <w:vAlign w:val="center"/>
          </w:tcPr>
          <w:p w14:paraId="69AEE8E3"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0.19</w:t>
            </w:r>
          </w:p>
        </w:tc>
      </w:tr>
      <w:tr w:rsidR="00D3671D" w14:paraId="4DE4FB1B" w14:textId="77777777">
        <w:trPr>
          <w:trHeight w:val="283"/>
          <w:jc w:val="center"/>
        </w:trPr>
        <w:tc>
          <w:tcPr>
            <w:tcW w:w="1664" w:type="pct"/>
            <w:vMerge/>
            <w:tcBorders>
              <w:top w:val="single" w:sz="6" w:space="0" w:color="auto"/>
              <w:bottom w:val="single" w:sz="12" w:space="0" w:color="auto"/>
              <w:right w:val="nil"/>
            </w:tcBorders>
          </w:tcPr>
          <w:p w14:paraId="2597FA06"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12" w:space="0" w:color="auto"/>
              <w:right w:val="single" w:sz="2" w:space="0" w:color="000000"/>
            </w:tcBorders>
            <w:shd w:val="clear" w:color="auto" w:fill="auto"/>
            <w:vAlign w:val="center"/>
          </w:tcPr>
          <w:p w14:paraId="525F878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5.55</w:t>
            </w:r>
          </w:p>
        </w:tc>
        <w:tc>
          <w:tcPr>
            <w:tcW w:w="1670" w:type="pct"/>
            <w:tcBorders>
              <w:top w:val="single" w:sz="2" w:space="0" w:color="000000"/>
              <w:left w:val="single" w:sz="2" w:space="0" w:color="000000"/>
              <w:bottom w:val="single" w:sz="12" w:space="0" w:color="auto"/>
            </w:tcBorders>
            <w:shd w:val="clear" w:color="auto" w:fill="auto"/>
            <w:vAlign w:val="center"/>
          </w:tcPr>
          <w:p w14:paraId="35DF2D98"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0.20</w:t>
            </w:r>
          </w:p>
        </w:tc>
      </w:tr>
      <w:tr w:rsidR="00D3671D" w14:paraId="670C4542" w14:textId="77777777">
        <w:trPr>
          <w:trHeight w:val="283"/>
          <w:jc w:val="center"/>
        </w:trPr>
        <w:tc>
          <w:tcPr>
            <w:tcW w:w="1664" w:type="pct"/>
            <w:vMerge w:val="restart"/>
            <w:tcBorders>
              <w:top w:val="single" w:sz="12" w:space="0" w:color="auto"/>
              <w:bottom w:val="single" w:sz="12" w:space="0" w:color="auto"/>
              <w:right w:val="nil"/>
            </w:tcBorders>
            <w:vAlign w:val="center"/>
          </w:tcPr>
          <w:p w14:paraId="6482214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二氧化硅</w:t>
            </w:r>
          </w:p>
        </w:tc>
        <w:tc>
          <w:tcPr>
            <w:tcW w:w="1664" w:type="pct"/>
            <w:tcBorders>
              <w:top w:val="single" w:sz="12" w:space="0" w:color="auto"/>
              <w:bottom w:val="single" w:sz="2" w:space="0" w:color="000000"/>
              <w:right w:val="single" w:sz="2" w:space="0" w:color="000000"/>
            </w:tcBorders>
            <w:shd w:val="clear" w:color="auto" w:fill="auto"/>
            <w:vAlign w:val="center"/>
          </w:tcPr>
          <w:p w14:paraId="6F44C01E"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1.06</w:t>
            </w:r>
          </w:p>
        </w:tc>
        <w:tc>
          <w:tcPr>
            <w:tcW w:w="1670" w:type="pct"/>
            <w:tcBorders>
              <w:top w:val="single" w:sz="12" w:space="0" w:color="auto"/>
              <w:left w:val="single" w:sz="2" w:space="0" w:color="000000"/>
              <w:bottom w:val="single" w:sz="2" w:space="0" w:color="000000"/>
            </w:tcBorders>
            <w:shd w:val="clear" w:color="auto" w:fill="auto"/>
            <w:vAlign w:val="center"/>
          </w:tcPr>
          <w:p w14:paraId="3B8B38BC"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0.06</w:t>
            </w:r>
          </w:p>
        </w:tc>
      </w:tr>
      <w:tr w:rsidR="00D3671D" w14:paraId="4095EFC4" w14:textId="77777777">
        <w:trPr>
          <w:trHeight w:val="283"/>
          <w:jc w:val="center"/>
        </w:trPr>
        <w:tc>
          <w:tcPr>
            <w:tcW w:w="1664" w:type="pct"/>
            <w:vMerge/>
            <w:tcBorders>
              <w:top w:val="single" w:sz="6" w:space="0" w:color="auto"/>
              <w:bottom w:val="single" w:sz="12" w:space="0" w:color="auto"/>
              <w:right w:val="nil"/>
            </w:tcBorders>
          </w:tcPr>
          <w:p w14:paraId="5CC9E152"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47D5F9A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2.76</w:t>
            </w:r>
          </w:p>
        </w:tc>
        <w:tc>
          <w:tcPr>
            <w:tcW w:w="1670" w:type="pct"/>
            <w:tcBorders>
              <w:top w:val="single" w:sz="2" w:space="0" w:color="000000"/>
              <w:left w:val="single" w:sz="2" w:space="0" w:color="000000"/>
              <w:bottom w:val="single" w:sz="2" w:space="0" w:color="000000"/>
            </w:tcBorders>
            <w:shd w:val="clear" w:color="auto" w:fill="auto"/>
            <w:vAlign w:val="center"/>
          </w:tcPr>
          <w:p w14:paraId="76D766F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0.10</w:t>
            </w:r>
          </w:p>
        </w:tc>
      </w:tr>
      <w:tr w:rsidR="00D3671D" w14:paraId="0E3CCBD7" w14:textId="77777777">
        <w:trPr>
          <w:trHeight w:val="283"/>
          <w:jc w:val="center"/>
        </w:trPr>
        <w:tc>
          <w:tcPr>
            <w:tcW w:w="1664" w:type="pct"/>
            <w:vMerge/>
            <w:tcBorders>
              <w:top w:val="single" w:sz="6" w:space="0" w:color="auto"/>
              <w:bottom w:val="single" w:sz="12" w:space="0" w:color="auto"/>
              <w:right w:val="nil"/>
            </w:tcBorders>
          </w:tcPr>
          <w:p w14:paraId="531C0A8B"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2" w:space="0" w:color="000000"/>
              <w:right w:val="single" w:sz="2" w:space="0" w:color="000000"/>
            </w:tcBorders>
            <w:shd w:val="clear" w:color="auto" w:fill="auto"/>
            <w:vAlign w:val="center"/>
          </w:tcPr>
          <w:p w14:paraId="75CD564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3.37</w:t>
            </w:r>
          </w:p>
        </w:tc>
        <w:tc>
          <w:tcPr>
            <w:tcW w:w="1670" w:type="pct"/>
            <w:tcBorders>
              <w:top w:val="single" w:sz="2" w:space="0" w:color="000000"/>
              <w:left w:val="single" w:sz="2" w:space="0" w:color="000000"/>
              <w:bottom w:val="single" w:sz="2" w:space="0" w:color="000000"/>
            </w:tcBorders>
            <w:shd w:val="clear" w:color="auto" w:fill="auto"/>
            <w:vAlign w:val="center"/>
          </w:tcPr>
          <w:p w14:paraId="6172DAB2"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0.12</w:t>
            </w:r>
          </w:p>
        </w:tc>
      </w:tr>
      <w:tr w:rsidR="00D3671D" w14:paraId="44DBE437" w14:textId="77777777">
        <w:trPr>
          <w:trHeight w:val="283"/>
          <w:jc w:val="center"/>
        </w:trPr>
        <w:tc>
          <w:tcPr>
            <w:tcW w:w="1664" w:type="pct"/>
            <w:vMerge/>
            <w:tcBorders>
              <w:top w:val="single" w:sz="6" w:space="0" w:color="auto"/>
              <w:bottom w:val="single" w:sz="12" w:space="0" w:color="auto"/>
              <w:right w:val="nil"/>
            </w:tcBorders>
          </w:tcPr>
          <w:p w14:paraId="4D649D2B"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bottom w:val="single" w:sz="12" w:space="0" w:color="auto"/>
              <w:right w:val="single" w:sz="2" w:space="0" w:color="000000"/>
            </w:tcBorders>
            <w:shd w:val="clear" w:color="auto" w:fill="auto"/>
            <w:vAlign w:val="center"/>
          </w:tcPr>
          <w:p w14:paraId="27EE5EF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4.41</w:t>
            </w:r>
          </w:p>
        </w:tc>
        <w:tc>
          <w:tcPr>
            <w:tcW w:w="1670" w:type="pct"/>
            <w:tcBorders>
              <w:top w:val="single" w:sz="2" w:space="0" w:color="000000"/>
              <w:left w:val="single" w:sz="2" w:space="0" w:color="000000"/>
              <w:bottom w:val="single" w:sz="12" w:space="0" w:color="auto"/>
            </w:tcBorders>
            <w:shd w:val="clear" w:color="auto" w:fill="auto"/>
            <w:vAlign w:val="center"/>
          </w:tcPr>
          <w:p w14:paraId="7EBD726E"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0.17</w:t>
            </w:r>
          </w:p>
        </w:tc>
      </w:tr>
      <w:tr w:rsidR="00D3671D" w14:paraId="3F6DCF0A" w14:textId="77777777">
        <w:trPr>
          <w:trHeight w:hRule="exact" w:val="273"/>
          <w:jc w:val="center"/>
        </w:trPr>
        <w:tc>
          <w:tcPr>
            <w:tcW w:w="5000" w:type="pct"/>
            <w:gridSpan w:val="3"/>
            <w:tcBorders>
              <w:top w:val="single" w:sz="12" w:space="0" w:color="auto"/>
              <w:bottom w:val="single" w:sz="12" w:space="0" w:color="auto"/>
            </w:tcBorders>
          </w:tcPr>
          <w:p w14:paraId="42CEEE5E" w14:textId="77777777" w:rsidR="00D3671D" w:rsidRDefault="00000000">
            <w:pPr>
              <w:jc w:val="left"/>
              <w:rPr>
                <w:color w:val="000000"/>
                <w:kern w:val="0"/>
                <w:sz w:val="18"/>
                <w:szCs w:val="18"/>
                <w:lang w:bidi="ar"/>
              </w:rPr>
            </w:pPr>
            <w:r>
              <w:rPr>
                <w:rFonts w:eastAsia="黑体"/>
                <w:color w:val="000000"/>
                <w:kern w:val="0"/>
                <w:sz w:val="18"/>
                <w:szCs w:val="18"/>
                <w:lang w:bidi="ar"/>
              </w:rPr>
              <w:t>注：</w:t>
            </w:r>
            <w:r>
              <w:rPr>
                <w:color w:val="000000"/>
                <w:kern w:val="0"/>
                <w:sz w:val="18"/>
                <w:szCs w:val="18"/>
                <w:lang w:bidi="ar"/>
              </w:rPr>
              <w:t>重复性限（</w:t>
            </w:r>
            <w:r>
              <w:rPr>
                <w:i/>
                <w:iCs/>
                <w:color w:val="000000"/>
                <w:kern w:val="0"/>
                <w:sz w:val="18"/>
                <w:szCs w:val="18"/>
                <w:lang w:bidi="ar"/>
              </w:rPr>
              <w:t>r</w:t>
            </w:r>
            <w:r>
              <w:rPr>
                <w:color w:val="000000"/>
                <w:kern w:val="0"/>
                <w:sz w:val="18"/>
                <w:szCs w:val="18"/>
                <w:lang w:bidi="ar"/>
              </w:rPr>
              <w:t>）为</w:t>
            </w:r>
            <w:r>
              <w:rPr>
                <w:color w:val="000000"/>
                <w:kern w:val="0"/>
                <w:sz w:val="18"/>
                <w:szCs w:val="18"/>
                <w:lang w:bidi="ar"/>
              </w:rPr>
              <w:t>2.8×</w:t>
            </w:r>
            <w:r>
              <w:rPr>
                <w:i/>
                <w:iCs/>
                <w:color w:val="000000"/>
                <w:kern w:val="0"/>
                <w:sz w:val="18"/>
                <w:szCs w:val="18"/>
                <w:lang w:bidi="ar"/>
              </w:rPr>
              <w:t>S</w:t>
            </w:r>
            <w:r>
              <w:rPr>
                <w:i/>
                <w:iCs/>
                <w:color w:val="000000"/>
                <w:kern w:val="0"/>
                <w:sz w:val="18"/>
                <w:szCs w:val="18"/>
                <w:vertAlign w:val="subscript"/>
                <w:lang w:bidi="ar"/>
              </w:rPr>
              <w:t>r</w:t>
            </w:r>
            <w:r>
              <w:rPr>
                <w:color w:val="000000"/>
                <w:kern w:val="0"/>
                <w:sz w:val="18"/>
                <w:szCs w:val="18"/>
                <w:lang w:bidi="ar"/>
              </w:rPr>
              <w:t>，</w:t>
            </w:r>
            <w:r>
              <w:rPr>
                <w:i/>
                <w:iCs/>
                <w:color w:val="000000"/>
                <w:kern w:val="0"/>
                <w:sz w:val="18"/>
                <w:szCs w:val="18"/>
                <w:lang w:bidi="ar"/>
              </w:rPr>
              <w:t>S</w:t>
            </w:r>
            <w:r>
              <w:rPr>
                <w:i/>
                <w:iCs/>
                <w:color w:val="000000"/>
                <w:kern w:val="0"/>
                <w:sz w:val="18"/>
                <w:szCs w:val="18"/>
                <w:vertAlign w:val="subscript"/>
                <w:lang w:bidi="ar"/>
              </w:rPr>
              <w:t>r</w:t>
            </w:r>
            <w:r>
              <w:rPr>
                <w:color w:val="000000"/>
                <w:kern w:val="0"/>
                <w:sz w:val="18"/>
                <w:szCs w:val="18"/>
                <w:lang w:bidi="ar"/>
              </w:rPr>
              <w:t>为重复性限标准偏差。</w:t>
            </w:r>
          </w:p>
          <w:p w14:paraId="179B6491" w14:textId="77777777" w:rsidR="00D3671D" w:rsidRDefault="00D3671D">
            <w:pPr>
              <w:widowControl/>
              <w:jc w:val="center"/>
              <w:textAlignment w:val="center"/>
              <w:rPr>
                <w:color w:val="000000"/>
                <w:kern w:val="0"/>
                <w:sz w:val="18"/>
                <w:szCs w:val="18"/>
                <w:lang w:bidi="ar"/>
              </w:rPr>
            </w:pPr>
          </w:p>
        </w:tc>
      </w:tr>
    </w:tbl>
    <w:bookmarkEnd w:id="22"/>
    <w:p w14:paraId="72AC8D98" w14:textId="77777777" w:rsidR="00D3671D" w:rsidRDefault="00000000">
      <w:pPr>
        <w:pStyle w:val="affff0"/>
        <w:numPr>
          <w:ilvl w:val="0"/>
          <w:numId w:val="0"/>
        </w:numPr>
        <w:snapToGrid w:val="0"/>
        <w:spacing w:beforeLines="50" w:before="156" w:afterLines="50" w:after="156"/>
        <w:rPr>
          <w:rFonts w:ascii="Times New Roman"/>
          <w:kern w:val="2"/>
        </w:rPr>
      </w:pPr>
      <w:r>
        <w:rPr>
          <w:rFonts w:hAnsi="黑体" w:hint="eastAsia"/>
          <w:color w:val="000000"/>
          <w:szCs w:val="22"/>
        </w:rPr>
        <w:t>5.7</w:t>
      </w:r>
      <w:r>
        <w:rPr>
          <w:rFonts w:hAnsi="黑体"/>
          <w:color w:val="000000"/>
          <w:szCs w:val="22"/>
        </w:rPr>
        <w:t>.2</w:t>
      </w:r>
      <w:r>
        <w:rPr>
          <w:rFonts w:ascii="Times New Roman" w:hint="eastAsia"/>
        </w:rPr>
        <w:t xml:space="preserve"> </w:t>
      </w:r>
      <w:r>
        <w:rPr>
          <w:rFonts w:ascii="Times New Roman" w:hint="eastAsia"/>
          <w:kern w:val="2"/>
        </w:rPr>
        <w:t>再现性</w:t>
      </w:r>
    </w:p>
    <w:p w14:paraId="60C0EDB0" w14:textId="77777777" w:rsidR="00D3671D" w:rsidRDefault="00000000">
      <w:pPr>
        <w:pStyle w:val="affb"/>
        <w:snapToGrid w:val="0"/>
        <w:ind w:firstLine="420"/>
        <w:rPr>
          <w:rFonts w:ascii="Times New Roman"/>
        </w:rPr>
      </w:pPr>
      <w:r>
        <w:rPr>
          <w:rFonts w:ascii="Times New Roman"/>
          <w:color w:val="000000"/>
        </w:rPr>
        <w:t>在再现性条件下获得的两次独立测试结果的</w:t>
      </w:r>
      <w:proofErr w:type="gramStart"/>
      <w:r>
        <w:rPr>
          <w:rFonts w:ascii="Times New Roman"/>
        </w:rPr>
        <w:t>的</w:t>
      </w:r>
      <w:proofErr w:type="gramEnd"/>
      <w:r>
        <w:rPr>
          <w:rFonts w:ascii="Times New Roman"/>
          <w:color w:val="000000"/>
        </w:rPr>
        <w:t>绝对差值不大于再现性限（</w:t>
      </w:r>
      <w:r>
        <w:rPr>
          <w:rFonts w:ascii="Times New Roman"/>
          <w:i/>
          <w:color w:val="000000"/>
        </w:rPr>
        <w:t>R</w:t>
      </w:r>
      <w:r>
        <w:rPr>
          <w:rFonts w:ascii="Times New Roman"/>
          <w:color w:val="000000"/>
        </w:rPr>
        <w:t>），超过再现性限（</w:t>
      </w:r>
      <w:r>
        <w:rPr>
          <w:rFonts w:ascii="Times New Roman"/>
          <w:i/>
          <w:color w:val="000000"/>
        </w:rPr>
        <w:t>R</w:t>
      </w:r>
      <w:r>
        <w:rPr>
          <w:rFonts w:ascii="Times New Roman"/>
          <w:color w:val="000000"/>
        </w:rPr>
        <w:t>）的情况不超过</w:t>
      </w:r>
      <w:r>
        <w:rPr>
          <w:rFonts w:ascii="Times New Roman"/>
          <w:color w:val="000000"/>
        </w:rPr>
        <w:t>5%</w:t>
      </w:r>
      <w:r>
        <w:rPr>
          <w:rFonts w:ascii="Times New Roman"/>
          <w:color w:val="000000"/>
        </w:rPr>
        <w:t>，再现性限（</w:t>
      </w:r>
      <w:r>
        <w:rPr>
          <w:rFonts w:ascii="Times New Roman"/>
          <w:i/>
          <w:color w:val="000000"/>
        </w:rPr>
        <w:t>R</w:t>
      </w:r>
      <w:r>
        <w:rPr>
          <w:rFonts w:ascii="Times New Roman"/>
          <w:color w:val="000000"/>
        </w:rPr>
        <w:t>）按</w:t>
      </w:r>
      <w:r>
        <w:rPr>
          <w:rFonts w:ascii="Times New Roman"/>
        </w:rPr>
        <w:t>表</w:t>
      </w:r>
      <w:r>
        <w:rPr>
          <w:rFonts w:ascii="Times New Roman" w:hint="eastAsia"/>
        </w:rPr>
        <w:t>12</w:t>
      </w:r>
      <w:r>
        <w:rPr>
          <w:rFonts w:ascii="Times New Roman"/>
          <w:color w:val="000000"/>
        </w:rPr>
        <w:t>数据采用线性内插法或外延法求得。</w:t>
      </w:r>
    </w:p>
    <w:p w14:paraId="646B6150" w14:textId="77777777" w:rsidR="00D3671D" w:rsidRDefault="00000000">
      <w:pPr>
        <w:jc w:val="center"/>
        <w:rPr>
          <w:rFonts w:ascii="黑体" w:eastAsia="黑体" w:hAnsi="黑体" w:cs="黑体" w:hint="eastAsia"/>
          <w:szCs w:val="21"/>
        </w:rPr>
      </w:pPr>
      <w:r>
        <w:rPr>
          <w:rFonts w:ascii="黑体" w:eastAsia="黑体" w:hAnsi="黑体" w:cs="黑体" w:hint="eastAsia"/>
          <w:szCs w:val="21"/>
        </w:rPr>
        <w:t>表12 再现性限（</w:t>
      </w:r>
      <w:r>
        <w:rPr>
          <w:rFonts w:ascii="黑体" w:eastAsia="黑体" w:hAnsi="黑体" w:cs="黑体" w:hint="eastAsia"/>
          <w:i/>
          <w:iCs/>
          <w:szCs w:val="21"/>
        </w:rPr>
        <w:t>R</w:t>
      </w:r>
      <w:r>
        <w:rPr>
          <w:rFonts w:ascii="黑体" w:eastAsia="黑体" w:hAnsi="黑体" w:cs="黑体" w:hint="eastAsia"/>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04"/>
        <w:gridCol w:w="3103"/>
        <w:gridCol w:w="3118"/>
      </w:tblGrid>
      <w:tr w:rsidR="00D3671D" w14:paraId="08AC6BA6" w14:textId="77777777">
        <w:trPr>
          <w:trHeight w:hRule="exact" w:val="505"/>
          <w:jc w:val="center"/>
        </w:trPr>
        <w:tc>
          <w:tcPr>
            <w:tcW w:w="1664" w:type="pct"/>
            <w:tcBorders>
              <w:top w:val="single" w:sz="12" w:space="0" w:color="auto"/>
              <w:bottom w:val="single" w:sz="12" w:space="0" w:color="auto"/>
              <w:right w:val="single" w:sz="2" w:space="0" w:color="auto"/>
            </w:tcBorders>
            <w:vAlign w:val="center"/>
          </w:tcPr>
          <w:p w14:paraId="068114E1" w14:textId="77777777" w:rsidR="00D3671D" w:rsidRDefault="00000000">
            <w:pPr>
              <w:jc w:val="center"/>
              <w:rPr>
                <w:sz w:val="18"/>
                <w:szCs w:val="18"/>
              </w:rPr>
            </w:pPr>
            <w:r>
              <w:rPr>
                <w:rFonts w:hint="eastAsia"/>
                <w:sz w:val="18"/>
                <w:szCs w:val="18"/>
              </w:rPr>
              <w:t>测定元素</w:t>
            </w:r>
          </w:p>
        </w:tc>
        <w:tc>
          <w:tcPr>
            <w:tcW w:w="1664" w:type="pct"/>
            <w:tcBorders>
              <w:top w:val="single" w:sz="12" w:space="0" w:color="auto"/>
              <w:left w:val="single" w:sz="2" w:space="0" w:color="auto"/>
              <w:bottom w:val="single" w:sz="12" w:space="0" w:color="auto"/>
              <w:right w:val="single" w:sz="2" w:space="0" w:color="000000"/>
            </w:tcBorders>
            <w:vAlign w:val="center"/>
          </w:tcPr>
          <w:p w14:paraId="210AB4E9" w14:textId="77777777" w:rsidR="00D3671D" w:rsidRDefault="00000000">
            <w:pPr>
              <w:jc w:val="center"/>
              <w:rPr>
                <w:sz w:val="18"/>
                <w:szCs w:val="18"/>
              </w:rPr>
            </w:pPr>
            <w:r>
              <w:rPr>
                <w:sz w:val="18"/>
                <w:szCs w:val="18"/>
              </w:rPr>
              <w:t>质量分数</w:t>
            </w:r>
          </w:p>
          <w:p w14:paraId="32CB18D3" w14:textId="77777777" w:rsidR="00D3671D" w:rsidRDefault="00000000">
            <w:pPr>
              <w:jc w:val="center"/>
              <w:rPr>
                <w:sz w:val="18"/>
                <w:szCs w:val="18"/>
              </w:rPr>
            </w:pPr>
            <w:r>
              <w:rPr>
                <w:sz w:val="18"/>
                <w:szCs w:val="18"/>
              </w:rPr>
              <w:t>%</w:t>
            </w:r>
          </w:p>
        </w:tc>
        <w:tc>
          <w:tcPr>
            <w:tcW w:w="1670" w:type="pct"/>
            <w:tcBorders>
              <w:top w:val="single" w:sz="12" w:space="0" w:color="auto"/>
              <w:left w:val="single" w:sz="2" w:space="0" w:color="000000"/>
              <w:bottom w:val="single" w:sz="12" w:space="0" w:color="auto"/>
            </w:tcBorders>
            <w:vAlign w:val="center"/>
          </w:tcPr>
          <w:p w14:paraId="348429C0" w14:textId="77777777" w:rsidR="00D3671D" w:rsidRDefault="00000000">
            <w:pPr>
              <w:jc w:val="center"/>
              <w:rPr>
                <w:sz w:val="18"/>
                <w:szCs w:val="18"/>
              </w:rPr>
            </w:pPr>
            <w:r>
              <w:rPr>
                <w:rFonts w:hint="eastAsia"/>
                <w:sz w:val="18"/>
                <w:szCs w:val="18"/>
              </w:rPr>
              <w:t>再现</w:t>
            </w:r>
            <w:r>
              <w:rPr>
                <w:sz w:val="18"/>
                <w:szCs w:val="18"/>
              </w:rPr>
              <w:t>性限</w:t>
            </w:r>
            <w:r>
              <w:rPr>
                <w:sz w:val="18"/>
                <w:szCs w:val="18"/>
              </w:rPr>
              <w:t>(</w:t>
            </w:r>
            <w:r>
              <w:rPr>
                <w:rFonts w:hint="eastAsia"/>
                <w:i/>
                <w:sz w:val="18"/>
                <w:szCs w:val="18"/>
              </w:rPr>
              <w:t>R</w:t>
            </w:r>
            <w:r>
              <w:rPr>
                <w:sz w:val="18"/>
                <w:szCs w:val="18"/>
              </w:rPr>
              <w:t>)</w:t>
            </w:r>
          </w:p>
          <w:p w14:paraId="4D426F16" w14:textId="77777777" w:rsidR="00D3671D" w:rsidRDefault="00000000">
            <w:pPr>
              <w:jc w:val="center"/>
              <w:rPr>
                <w:sz w:val="18"/>
                <w:szCs w:val="18"/>
              </w:rPr>
            </w:pPr>
            <w:r>
              <w:rPr>
                <w:sz w:val="18"/>
                <w:szCs w:val="18"/>
              </w:rPr>
              <w:t>%</w:t>
            </w:r>
          </w:p>
        </w:tc>
      </w:tr>
      <w:tr w:rsidR="00D3671D" w14:paraId="084C96A7" w14:textId="77777777">
        <w:trPr>
          <w:trHeight w:hRule="exact" w:val="284"/>
          <w:jc w:val="center"/>
        </w:trPr>
        <w:tc>
          <w:tcPr>
            <w:tcW w:w="1664" w:type="pct"/>
            <w:vMerge w:val="restart"/>
            <w:tcBorders>
              <w:top w:val="single" w:sz="12" w:space="0" w:color="auto"/>
              <w:bottom w:val="single" w:sz="2" w:space="0" w:color="auto"/>
              <w:right w:val="single" w:sz="2" w:space="0" w:color="auto"/>
            </w:tcBorders>
            <w:vAlign w:val="center"/>
          </w:tcPr>
          <w:p w14:paraId="59AA6BD0" w14:textId="77777777" w:rsidR="00D3671D" w:rsidRDefault="00000000">
            <w:pPr>
              <w:widowControl/>
              <w:jc w:val="center"/>
              <w:textAlignment w:val="center"/>
              <w:rPr>
                <w:color w:val="000000"/>
                <w:kern w:val="0"/>
                <w:sz w:val="18"/>
                <w:szCs w:val="18"/>
                <w:vertAlign w:val="subscript"/>
                <w:lang w:bidi="ar"/>
              </w:rPr>
            </w:pPr>
            <w:r>
              <w:rPr>
                <w:rFonts w:hint="eastAsia"/>
                <w:color w:val="000000"/>
                <w:kern w:val="0"/>
                <w:sz w:val="18"/>
                <w:szCs w:val="18"/>
                <w:lang w:bidi="ar"/>
              </w:rPr>
              <w:t>氧化锂</w:t>
            </w:r>
          </w:p>
        </w:tc>
        <w:tc>
          <w:tcPr>
            <w:tcW w:w="1664" w:type="pct"/>
            <w:tcBorders>
              <w:top w:val="single" w:sz="12" w:space="0" w:color="auto"/>
              <w:left w:val="single" w:sz="2" w:space="0" w:color="auto"/>
              <w:bottom w:val="single" w:sz="2" w:space="0" w:color="000000"/>
              <w:right w:val="single" w:sz="2" w:space="0" w:color="000000"/>
            </w:tcBorders>
            <w:shd w:val="clear" w:color="auto" w:fill="auto"/>
            <w:vAlign w:val="center"/>
          </w:tcPr>
          <w:p w14:paraId="79F6E05A"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0.12</w:t>
            </w:r>
          </w:p>
        </w:tc>
        <w:tc>
          <w:tcPr>
            <w:tcW w:w="1670" w:type="pct"/>
            <w:tcBorders>
              <w:top w:val="single" w:sz="12" w:space="0" w:color="auto"/>
              <w:left w:val="single" w:sz="2" w:space="0" w:color="000000"/>
              <w:bottom w:val="single" w:sz="2" w:space="0" w:color="000000"/>
            </w:tcBorders>
            <w:shd w:val="clear" w:color="auto" w:fill="auto"/>
            <w:vAlign w:val="center"/>
          </w:tcPr>
          <w:p w14:paraId="0F09DC14" w14:textId="77777777" w:rsidR="00D3671D" w:rsidRDefault="00000000">
            <w:pPr>
              <w:jc w:val="center"/>
              <w:textAlignment w:val="center"/>
              <w:rPr>
                <w:color w:val="000000"/>
                <w:kern w:val="0"/>
                <w:sz w:val="18"/>
                <w:szCs w:val="18"/>
                <w:lang w:bidi="ar"/>
              </w:rPr>
            </w:pPr>
            <w:r>
              <w:rPr>
                <w:rFonts w:hint="eastAsia"/>
                <w:color w:val="000000"/>
                <w:kern w:val="0"/>
                <w:sz w:val="18"/>
                <w:szCs w:val="18"/>
                <w:lang w:bidi="ar"/>
              </w:rPr>
              <w:t>0.02</w:t>
            </w:r>
          </w:p>
        </w:tc>
      </w:tr>
      <w:tr w:rsidR="00D3671D" w14:paraId="75A85DD5" w14:textId="77777777">
        <w:trPr>
          <w:trHeight w:hRule="exact" w:val="284"/>
          <w:jc w:val="center"/>
        </w:trPr>
        <w:tc>
          <w:tcPr>
            <w:tcW w:w="1664" w:type="pct"/>
            <w:vMerge/>
            <w:tcBorders>
              <w:top w:val="single" w:sz="6" w:space="0" w:color="auto"/>
              <w:bottom w:val="single" w:sz="2" w:space="0" w:color="auto"/>
              <w:right w:val="single" w:sz="2" w:space="0" w:color="auto"/>
            </w:tcBorders>
          </w:tcPr>
          <w:p w14:paraId="7D3C3EA9"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auto"/>
              <w:bottom w:val="single" w:sz="2" w:space="0" w:color="000000"/>
              <w:right w:val="single" w:sz="2" w:space="0" w:color="000000"/>
            </w:tcBorders>
            <w:shd w:val="clear" w:color="auto" w:fill="auto"/>
            <w:vAlign w:val="center"/>
          </w:tcPr>
          <w:p w14:paraId="0B3CC9DE"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0.73</w:t>
            </w:r>
          </w:p>
        </w:tc>
        <w:tc>
          <w:tcPr>
            <w:tcW w:w="1670" w:type="pct"/>
            <w:tcBorders>
              <w:top w:val="single" w:sz="2" w:space="0" w:color="000000"/>
              <w:left w:val="single" w:sz="2" w:space="0" w:color="000000"/>
              <w:bottom w:val="single" w:sz="2" w:space="0" w:color="000000"/>
            </w:tcBorders>
            <w:shd w:val="clear" w:color="auto" w:fill="auto"/>
            <w:vAlign w:val="center"/>
          </w:tcPr>
          <w:p w14:paraId="3618EF7D"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6DB4A48C" w14:textId="77777777">
        <w:trPr>
          <w:trHeight w:hRule="exact" w:val="284"/>
          <w:jc w:val="center"/>
        </w:trPr>
        <w:tc>
          <w:tcPr>
            <w:tcW w:w="1664" w:type="pct"/>
            <w:vMerge/>
            <w:tcBorders>
              <w:top w:val="single" w:sz="6" w:space="0" w:color="auto"/>
              <w:bottom w:val="single" w:sz="2" w:space="0" w:color="auto"/>
              <w:right w:val="single" w:sz="2" w:space="0" w:color="auto"/>
            </w:tcBorders>
          </w:tcPr>
          <w:p w14:paraId="5724A2E6" w14:textId="77777777" w:rsidR="00D3671D" w:rsidRDefault="00D3671D">
            <w:pPr>
              <w:widowControl/>
              <w:jc w:val="center"/>
              <w:textAlignment w:val="center"/>
              <w:rPr>
                <w:color w:val="000000"/>
                <w:kern w:val="0"/>
                <w:sz w:val="18"/>
                <w:szCs w:val="18"/>
                <w:vertAlign w:val="subscript"/>
                <w:lang w:bidi="ar"/>
              </w:rPr>
            </w:pPr>
          </w:p>
        </w:tc>
        <w:tc>
          <w:tcPr>
            <w:tcW w:w="1664" w:type="pct"/>
            <w:tcBorders>
              <w:top w:val="single" w:sz="2" w:space="0" w:color="000000"/>
              <w:left w:val="single" w:sz="2" w:space="0" w:color="auto"/>
              <w:bottom w:val="single" w:sz="2" w:space="0" w:color="000000"/>
              <w:right w:val="single" w:sz="2" w:space="0" w:color="000000"/>
            </w:tcBorders>
            <w:shd w:val="clear" w:color="auto" w:fill="auto"/>
            <w:vAlign w:val="center"/>
          </w:tcPr>
          <w:p w14:paraId="338A286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1.41</w:t>
            </w:r>
          </w:p>
        </w:tc>
        <w:tc>
          <w:tcPr>
            <w:tcW w:w="1670" w:type="pct"/>
            <w:tcBorders>
              <w:top w:val="single" w:sz="2" w:space="0" w:color="000000"/>
              <w:left w:val="single" w:sz="2" w:space="0" w:color="000000"/>
              <w:bottom w:val="single" w:sz="2" w:space="0" w:color="000000"/>
            </w:tcBorders>
            <w:shd w:val="clear" w:color="auto" w:fill="auto"/>
            <w:vAlign w:val="center"/>
          </w:tcPr>
          <w:p w14:paraId="563C9889"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0.05</w:t>
            </w:r>
          </w:p>
        </w:tc>
      </w:tr>
      <w:tr w:rsidR="00D3671D" w14:paraId="43CE4EEE" w14:textId="77777777">
        <w:trPr>
          <w:trHeight w:hRule="exact" w:val="319"/>
          <w:jc w:val="center"/>
        </w:trPr>
        <w:tc>
          <w:tcPr>
            <w:tcW w:w="1664" w:type="pct"/>
            <w:vMerge/>
            <w:tcBorders>
              <w:top w:val="single" w:sz="6" w:space="0" w:color="auto"/>
              <w:bottom w:val="single" w:sz="2" w:space="0" w:color="auto"/>
              <w:right w:val="single" w:sz="2" w:space="0" w:color="auto"/>
            </w:tcBorders>
          </w:tcPr>
          <w:p w14:paraId="46197476"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auto"/>
              <w:bottom w:val="single" w:sz="2" w:space="0" w:color="000000"/>
              <w:right w:val="single" w:sz="2" w:space="0" w:color="000000"/>
            </w:tcBorders>
            <w:shd w:val="clear" w:color="auto" w:fill="auto"/>
            <w:vAlign w:val="center"/>
          </w:tcPr>
          <w:p w14:paraId="5995B865"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1.90</w:t>
            </w:r>
          </w:p>
        </w:tc>
        <w:tc>
          <w:tcPr>
            <w:tcW w:w="1670" w:type="pct"/>
            <w:tcBorders>
              <w:top w:val="single" w:sz="2" w:space="0" w:color="000000"/>
              <w:left w:val="single" w:sz="2" w:space="0" w:color="000000"/>
              <w:bottom w:val="single" w:sz="2" w:space="0" w:color="000000"/>
            </w:tcBorders>
            <w:shd w:val="clear" w:color="auto" w:fill="auto"/>
            <w:vAlign w:val="center"/>
          </w:tcPr>
          <w:p w14:paraId="5FCFD94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0.06</w:t>
            </w:r>
          </w:p>
        </w:tc>
      </w:tr>
      <w:tr w:rsidR="00D3671D" w14:paraId="7E720E2A"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5CB6E2C4"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12" w:space="0" w:color="auto"/>
              <w:right w:val="single" w:sz="2" w:space="0" w:color="000000"/>
            </w:tcBorders>
            <w:shd w:val="clear" w:color="auto" w:fill="auto"/>
            <w:vAlign w:val="center"/>
          </w:tcPr>
          <w:p w14:paraId="6F265F0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2.42</w:t>
            </w:r>
          </w:p>
        </w:tc>
        <w:tc>
          <w:tcPr>
            <w:tcW w:w="1670" w:type="pct"/>
            <w:tcBorders>
              <w:top w:val="single" w:sz="2" w:space="0" w:color="000000"/>
              <w:left w:val="single" w:sz="2" w:space="0" w:color="000000"/>
              <w:bottom w:val="single" w:sz="12" w:space="0" w:color="auto"/>
            </w:tcBorders>
            <w:shd w:val="clear" w:color="auto" w:fill="auto"/>
            <w:vAlign w:val="center"/>
          </w:tcPr>
          <w:p w14:paraId="2E1889FA"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0.08</w:t>
            </w:r>
          </w:p>
        </w:tc>
      </w:tr>
      <w:tr w:rsidR="00D3671D" w14:paraId="698A8F6C" w14:textId="77777777">
        <w:trPr>
          <w:trHeight w:hRule="exact" w:val="319"/>
          <w:jc w:val="center"/>
        </w:trPr>
        <w:tc>
          <w:tcPr>
            <w:tcW w:w="1664" w:type="pct"/>
            <w:vMerge w:val="restart"/>
            <w:tcBorders>
              <w:top w:val="single" w:sz="12" w:space="0" w:color="auto"/>
              <w:bottom w:val="single" w:sz="12" w:space="0" w:color="auto"/>
              <w:right w:val="single" w:sz="2" w:space="0" w:color="000000"/>
            </w:tcBorders>
            <w:vAlign w:val="center"/>
          </w:tcPr>
          <w:p w14:paraId="789652F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氧化锌</w:t>
            </w:r>
          </w:p>
        </w:tc>
        <w:tc>
          <w:tcPr>
            <w:tcW w:w="1664" w:type="pct"/>
            <w:tcBorders>
              <w:top w:val="single" w:sz="12" w:space="0" w:color="auto"/>
              <w:left w:val="single" w:sz="2" w:space="0" w:color="000000"/>
              <w:bottom w:val="single" w:sz="2" w:space="0" w:color="000000"/>
              <w:right w:val="single" w:sz="2" w:space="0" w:color="000000"/>
            </w:tcBorders>
            <w:shd w:val="clear" w:color="auto" w:fill="auto"/>
            <w:vAlign w:val="center"/>
          </w:tcPr>
          <w:p w14:paraId="39FAF6A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0.50</w:t>
            </w:r>
          </w:p>
        </w:tc>
        <w:tc>
          <w:tcPr>
            <w:tcW w:w="1670" w:type="pct"/>
            <w:tcBorders>
              <w:top w:val="single" w:sz="12" w:space="0" w:color="auto"/>
              <w:left w:val="single" w:sz="2" w:space="0" w:color="000000"/>
              <w:bottom w:val="single" w:sz="2" w:space="0" w:color="000000"/>
            </w:tcBorders>
            <w:shd w:val="clear" w:color="auto" w:fill="auto"/>
            <w:vAlign w:val="center"/>
          </w:tcPr>
          <w:p w14:paraId="6BD51B7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75B09B8B" w14:textId="77777777">
        <w:trPr>
          <w:trHeight w:hRule="exact" w:val="319"/>
          <w:jc w:val="center"/>
        </w:trPr>
        <w:tc>
          <w:tcPr>
            <w:tcW w:w="1664" w:type="pct"/>
            <w:vMerge/>
            <w:tcBorders>
              <w:top w:val="single" w:sz="12" w:space="0" w:color="auto"/>
              <w:bottom w:val="single" w:sz="12" w:space="0" w:color="auto"/>
              <w:right w:val="single" w:sz="2" w:space="0" w:color="000000"/>
            </w:tcBorders>
          </w:tcPr>
          <w:p w14:paraId="03AD0645"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FD624FD"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1.25</w:t>
            </w:r>
          </w:p>
        </w:tc>
        <w:tc>
          <w:tcPr>
            <w:tcW w:w="1670" w:type="pct"/>
            <w:tcBorders>
              <w:top w:val="single" w:sz="2" w:space="0" w:color="000000"/>
              <w:left w:val="single" w:sz="2" w:space="0" w:color="000000"/>
              <w:bottom w:val="single" w:sz="2" w:space="0" w:color="000000"/>
            </w:tcBorders>
            <w:shd w:val="clear" w:color="auto" w:fill="auto"/>
            <w:vAlign w:val="center"/>
          </w:tcPr>
          <w:p w14:paraId="7555BFE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0.04</w:t>
            </w:r>
          </w:p>
        </w:tc>
      </w:tr>
      <w:tr w:rsidR="00D3671D" w14:paraId="6C04FF8B" w14:textId="77777777">
        <w:trPr>
          <w:trHeight w:hRule="exact" w:val="319"/>
          <w:jc w:val="center"/>
        </w:trPr>
        <w:tc>
          <w:tcPr>
            <w:tcW w:w="1664" w:type="pct"/>
            <w:vMerge/>
            <w:tcBorders>
              <w:top w:val="single" w:sz="12" w:space="0" w:color="auto"/>
              <w:bottom w:val="single" w:sz="12" w:space="0" w:color="auto"/>
              <w:right w:val="single" w:sz="2" w:space="0" w:color="000000"/>
            </w:tcBorders>
          </w:tcPr>
          <w:p w14:paraId="134C2965"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BDCD1F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2.90</w:t>
            </w:r>
          </w:p>
        </w:tc>
        <w:tc>
          <w:tcPr>
            <w:tcW w:w="1670" w:type="pct"/>
            <w:tcBorders>
              <w:top w:val="single" w:sz="2" w:space="0" w:color="000000"/>
              <w:left w:val="single" w:sz="2" w:space="0" w:color="000000"/>
              <w:bottom w:val="single" w:sz="2" w:space="0" w:color="000000"/>
            </w:tcBorders>
            <w:shd w:val="clear" w:color="auto" w:fill="auto"/>
            <w:vAlign w:val="center"/>
          </w:tcPr>
          <w:p w14:paraId="116F0AF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0.13</w:t>
            </w:r>
          </w:p>
        </w:tc>
      </w:tr>
      <w:tr w:rsidR="00D3671D" w14:paraId="203DF0EC" w14:textId="77777777">
        <w:trPr>
          <w:trHeight w:hRule="exact" w:val="319"/>
          <w:jc w:val="center"/>
        </w:trPr>
        <w:tc>
          <w:tcPr>
            <w:tcW w:w="1664" w:type="pct"/>
            <w:vMerge/>
            <w:tcBorders>
              <w:top w:val="single" w:sz="12" w:space="0" w:color="auto"/>
              <w:bottom w:val="single" w:sz="12" w:space="0" w:color="auto"/>
              <w:right w:val="single" w:sz="2" w:space="0" w:color="000000"/>
            </w:tcBorders>
          </w:tcPr>
          <w:p w14:paraId="16CC78D3"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D43FDE9"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3.72</w:t>
            </w:r>
          </w:p>
        </w:tc>
        <w:tc>
          <w:tcPr>
            <w:tcW w:w="1670" w:type="pct"/>
            <w:tcBorders>
              <w:top w:val="single" w:sz="2" w:space="0" w:color="000000"/>
              <w:left w:val="single" w:sz="2" w:space="0" w:color="000000"/>
              <w:bottom w:val="single" w:sz="2" w:space="0" w:color="000000"/>
            </w:tcBorders>
            <w:shd w:val="clear" w:color="auto" w:fill="auto"/>
            <w:vAlign w:val="center"/>
          </w:tcPr>
          <w:p w14:paraId="7470A384"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0.16</w:t>
            </w:r>
          </w:p>
        </w:tc>
      </w:tr>
      <w:tr w:rsidR="00D3671D" w14:paraId="35874574" w14:textId="77777777">
        <w:trPr>
          <w:trHeight w:hRule="exact" w:val="319"/>
          <w:jc w:val="center"/>
        </w:trPr>
        <w:tc>
          <w:tcPr>
            <w:tcW w:w="1664" w:type="pct"/>
            <w:vMerge/>
            <w:tcBorders>
              <w:top w:val="single" w:sz="12" w:space="0" w:color="auto"/>
              <w:bottom w:val="single" w:sz="12" w:space="0" w:color="auto"/>
              <w:right w:val="single" w:sz="2" w:space="0" w:color="000000"/>
            </w:tcBorders>
          </w:tcPr>
          <w:p w14:paraId="03504BDB"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12" w:space="0" w:color="auto"/>
              <w:right w:val="single" w:sz="2" w:space="0" w:color="000000"/>
            </w:tcBorders>
            <w:shd w:val="clear" w:color="auto" w:fill="auto"/>
            <w:vAlign w:val="center"/>
          </w:tcPr>
          <w:p w14:paraId="3A7AB3ED"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4.72</w:t>
            </w:r>
          </w:p>
        </w:tc>
        <w:tc>
          <w:tcPr>
            <w:tcW w:w="1670" w:type="pct"/>
            <w:tcBorders>
              <w:top w:val="single" w:sz="2" w:space="0" w:color="000000"/>
              <w:left w:val="single" w:sz="2" w:space="0" w:color="000000"/>
              <w:bottom w:val="single" w:sz="12" w:space="0" w:color="auto"/>
            </w:tcBorders>
            <w:shd w:val="clear" w:color="auto" w:fill="auto"/>
            <w:vAlign w:val="center"/>
          </w:tcPr>
          <w:p w14:paraId="10555AC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0.25</w:t>
            </w:r>
          </w:p>
        </w:tc>
      </w:tr>
      <w:tr w:rsidR="00D3671D" w14:paraId="3A396233" w14:textId="77777777">
        <w:trPr>
          <w:trHeight w:hRule="exact" w:val="319"/>
          <w:jc w:val="center"/>
        </w:trPr>
        <w:tc>
          <w:tcPr>
            <w:tcW w:w="1664" w:type="pct"/>
            <w:vMerge w:val="restart"/>
            <w:tcBorders>
              <w:top w:val="single" w:sz="12" w:space="0" w:color="auto"/>
              <w:bottom w:val="single" w:sz="12" w:space="0" w:color="auto"/>
              <w:right w:val="single" w:sz="2" w:space="0" w:color="000000"/>
            </w:tcBorders>
            <w:vAlign w:val="center"/>
          </w:tcPr>
          <w:p w14:paraId="2180347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氧化钠</w:t>
            </w:r>
          </w:p>
        </w:tc>
        <w:tc>
          <w:tcPr>
            <w:tcW w:w="1664" w:type="pct"/>
            <w:tcBorders>
              <w:top w:val="single" w:sz="12" w:space="0" w:color="auto"/>
              <w:left w:val="single" w:sz="2" w:space="0" w:color="000000"/>
              <w:bottom w:val="single" w:sz="2" w:space="0" w:color="000000"/>
              <w:right w:val="single" w:sz="2" w:space="0" w:color="000000"/>
            </w:tcBorders>
            <w:shd w:val="clear" w:color="auto" w:fill="auto"/>
            <w:vAlign w:val="center"/>
          </w:tcPr>
          <w:p w14:paraId="4E6A1525"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0.50</w:t>
            </w:r>
          </w:p>
        </w:tc>
        <w:tc>
          <w:tcPr>
            <w:tcW w:w="1670" w:type="pct"/>
            <w:tcBorders>
              <w:top w:val="single" w:sz="12" w:space="0" w:color="auto"/>
              <w:left w:val="single" w:sz="2" w:space="0" w:color="000000"/>
              <w:bottom w:val="single" w:sz="2" w:space="0" w:color="000000"/>
            </w:tcBorders>
            <w:shd w:val="clear" w:color="auto" w:fill="auto"/>
            <w:vAlign w:val="center"/>
          </w:tcPr>
          <w:p w14:paraId="56BA0AB3"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0.03</w:t>
            </w:r>
          </w:p>
        </w:tc>
      </w:tr>
      <w:tr w:rsidR="00D3671D" w14:paraId="00B21125"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46790AF4"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CA616F9"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1.56</w:t>
            </w:r>
          </w:p>
        </w:tc>
        <w:tc>
          <w:tcPr>
            <w:tcW w:w="1670" w:type="pct"/>
            <w:tcBorders>
              <w:top w:val="single" w:sz="2" w:space="0" w:color="000000"/>
              <w:left w:val="single" w:sz="2" w:space="0" w:color="000000"/>
              <w:bottom w:val="single" w:sz="2" w:space="0" w:color="000000"/>
            </w:tcBorders>
            <w:shd w:val="clear" w:color="auto" w:fill="auto"/>
            <w:vAlign w:val="center"/>
          </w:tcPr>
          <w:p w14:paraId="7ACC0A3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0.09</w:t>
            </w:r>
          </w:p>
        </w:tc>
      </w:tr>
      <w:tr w:rsidR="00D3671D" w14:paraId="4672624C"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4A486E77"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7C2A3A5"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2.81</w:t>
            </w:r>
          </w:p>
        </w:tc>
        <w:tc>
          <w:tcPr>
            <w:tcW w:w="1670" w:type="pct"/>
            <w:tcBorders>
              <w:top w:val="single" w:sz="2" w:space="0" w:color="000000"/>
              <w:left w:val="single" w:sz="2" w:space="0" w:color="000000"/>
              <w:bottom w:val="single" w:sz="2" w:space="0" w:color="000000"/>
            </w:tcBorders>
            <w:shd w:val="clear" w:color="auto" w:fill="auto"/>
            <w:vAlign w:val="center"/>
          </w:tcPr>
          <w:p w14:paraId="610CE32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0.13</w:t>
            </w:r>
          </w:p>
        </w:tc>
      </w:tr>
      <w:tr w:rsidR="00D3671D" w14:paraId="20E180C2"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2D31DA5F"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C93436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3.88</w:t>
            </w:r>
          </w:p>
        </w:tc>
        <w:tc>
          <w:tcPr>
            <w:tcW w:w="1670" w:type="pct"/>
            <w:tcBorders>
              <w:top w:val="single" w:sz="2" w:space="0" w:color="000000"/>
              <w:left w:val="single" w:sz="2" w:space="0" w:color="000000"/>
              <w:bottom w:val="single" w:sz="2" w:space="0" w:color="000000"/>
            </w:tcBorders>
            <w:shd w:val="clear" w:color="auto" w:fill="auto"/>
            <w:vAlign w:val="center"/>
          </w:tcPr>
          <w:p w14:paraId="688DBEE7"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0.20</w:t>
            </w:r>
          </w:p>
        </w:tc>
      </w:tr>
      <w:tr w:rsidR="00D3671D" w14:paraId="0466AED8"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061547FB"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12" w:space="0" w:color="auto"/>
              <w:right w:val="single" w:sz="2" w:space="0" w:color="000000"/>
            </w:tcBorders>
            <w:shd w:val="clear" w:color="auto" w:fill="auto"/>
            <w:vAlign w:val="center"/>
          </w:tcPr>
          <w:p w14:paraId="79770FD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5.55</w:t>
            </w:r>
          </w:p>
        </w:tc>
        <w:tc>
          <w:tcPr>
            <w:tcW w:w="1670" w:type="pct"/>
            <w:tcBorders>
              <w:top w:val="single" w:sz="2" w:space="0" w:color="000000"/>
              <w:left w:val="single" w:sz="2" w:space="0" w:color="000000"/>
              <w:bottom w:val="single" w:sz="12" w:space="0" w:color="auto"/>
            </w:tcBorders>
            <w:shd w:val="clear" w:color="auto" w:fill="auto"/>
            <w:vAlign w:val="center"/>
          </w:tcPr>
          <w:p w14:paraId="67A6C87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0.33</w:t>
            </w:r>
          </w:p>
        </w:tc>
      </w:tr>
      <w:tr w:rsidR="00D3671D" w14:paraId="62EF5337" w14:textId="77777777">
        <w:trPr>
          <w:trHeight w:hRule="exact" w:val="319"/>
          <w:jc w:val="center"/>
        </w:trPr>
        <w:tc>
          <w:tcPr>
            <w:tcW w:w="1664" w:type="pct"/>
            <w:vMerge w:val="restart"/>
            <w:tcBorders>
              <w:top w:val="single" w:sz="12" w:space="0" w:color="auto"/>
              <w:bottom w:val="single" w:sz="12" w:space="0" w:color="auto"/>
              <w:right w:val="single" w:sz="2" w:space="0" w:color="000000"/>
            </w:tcBorders>
            <w:vAlign w:val="center"/>
          </w:tcPr>
          <w:p w14:paraId="724E4DDC"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二氧化硅</w:t>
            </w:r>
          </w:p>
        </w:tc>
        <w:tc>
          <w:tcPr>
            <w:tcW w:w="1664" w:type="pct"/>
            <w:tcBorders>
              <w:top w:val="single" w:sz="12" w:space="0" w:color="auto"/>
              <w:left w:val="single" w:sz="2" w:space="0" w:color="000000"/>
              <w:bottom w:val="single" w:sz="2" w:space="0" w:color="000000"/>
              <w:right w:val="single" w:sz="2" w:space="0" w:color="000000"/>
            </w:tcBorders>
            <w:shd w:val="clear" w:color="auto" w:fill="auto"/>
            <w:vAlign w:val="center"/>
          </w:tcPr>
          <w:p w14:paraId="410DF65F"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1.06</w:t>
            </w:r>
          </w:p>
        </w:tc>
        <w:tc>
          <w:tcPr>
            <w:tcW w:w="1670" w:type="pct"/>
            <w:tcBorders>
              <w:top w:val="single" w:sz="12" w:space="0" w:color="auto"/>
              <w:left w:val="single" w:sz="2" w:space="0" w:color="000000"/>
              <w:bottom w:val="single" w:sz="2" w:space="0" w:color="000000"/>
            </w:tcBorders>
            <w:shd w:val="clear" w:color="auto" w:fill="auto"/>
            <w:vAlign w:val="center"/>
          </w:tcPr>
          <w:p w14:paraId="4FB16151"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0.13</w:t>
            </w:r>
          </w:p>
        </w:tc>
      </w:tr>
      <w:tr w:rsidR="00D3671D" w14:paraId="0FCC6218"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12584950"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0013DDB"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2.76</w:t>
            </w:r>
          </w:p>
        </w:tc>
        <w:tc>
          <w:tcPr>
            <w:tcW w:w="1670" w:type="pct"/>
            <w:tcBorders>
              <w:top w:val="single" w:sz="2" w:space="0" w:color="000000"/>
              <w:left w:val="single" w:sz="2" w:space="0" w:color="000000"/>
              <w:bottom w:val="single" w:sz="2" w:space="0" w:color="000000"/>
            </w:tcBorders>
            <w:shd w:val="clear" w:color="auto" w:fill="auto"/>
            <w:vAlign w:val="center"/>
          </w:tcPr>
          <w:p w14:paraId="2AAED273"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0.23</w:t>
            </w:r>
          </w:p>
        </w:tc>
      </w:tr>
      <w:tr w:rsidR="00D3671D" w14:paraId="2E22B3DE"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2EDBDDCE"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3D8EC52"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3.37</w:t>
            </w:r>
          </w:p>
        </w:tc>
        <w:tc>
          <w:tcPr>
            <w:tcW w:w="1670" w:type="pct"/>
            <w:tcBorders>
              <w:top w:val="single" w:sz="2" w:space="0" w:color="000000"/>
              <w:left w:val="single" w:sz="2" w:space="0" w:color="000000"/>
              <w:bottom w:val="single" w:sz="2" w:space="0" w:color="000000"/>
            </w:tcBorders>
            <w:shd w:val="clear" w:color="auto" w:fill="auto"/>
            <w:vAlign w:val="center"/>
          </w:tcPr>
          <w:p w14:paraId="73EEE060"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0.33</w:t>
            </w:r>
          </w:p>
        </w:tc>
      </w:tr>
      <w:tr w:rsidR="00D3671D" w14:paraId="5227D61E" w14:textId="77777777">
        <w:trPr>
          <w:trHeight w:hRule="exact" w:val="319"/>
          <w:jc w:val="center"/>
        </w:trPr>
        <w:tc>
          <w:tcPr>
            <w:tcW w:w="1664" w:type="pct"/>
            <w:vMerge/>
            <w:tcBorders>
              <w:top w:val="single" w:sz="6" w:space="0" w:color="auto"/>
              <w:bottom w:val="single" w:sz="12" w:space="0" w:color="auto"/>
              <w:right w:val="single" w:sz="2" w:space="0" w:color="000000"/>
            </w:tcBorders>
          </w:tcPr>
          <w:p w14:paraId="045B2232" w14:textId="77777777" w:rsidR="00D3671D" w:rsidRDefault="00D3671D">
            <w:pPr>
              <w:widowControl/>
              <w:jc w:val="center"/>
              <w:textAlignment w:val="center"/>
              <w:rPr>
                <w:color w:val="000000"/>
                <w:kern w:val="0"/>
                <w:sz w:val="18"/>
                <w:szCs w:val="18"/>
                <w:lang w:bidi="ar"/>
              </w:rPr>
            </w:pPr>
          </w:p>
        </w:tc>
        <w:tc>
          <w:tcPr>
            <w:tcW w:w="1664" w:type="pct"/>
            <w:tcBorders>
              <w:top w:val="single" w:sz="2" w:space="0" w:color="000000"/>
              <w:left w:val="single" w:sz="2" w:space="0" w:color="000000"/>
              <w:bottom w:val="single" w:sz="12" w:space="0" w:color="auto"/>
              <w:right w:val="single" w:sz="2" w:space="0" w:color="000000"/>
            </w:tcBorders>
            <w:shd w:val="clear" w:color="auto" w:fill="auto"/>
            <w:vAlign w:val="center"/>
          </w:tcPr>
          <w:p w14:paraId="373B83C6"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4.41</w:t>
            </w:r>
          </w:p>
        </w:tc>
        <w:tc>
          <w:tcPr>
            <w:tcW w:w="1670" w:type="pct"/>
            <w:tcBorders>
              <w:top w:val="single" w:sz="2" w:space="0" w:color="000000"/>
              <w:left w:val="single" w:sz="2" w:space="0" w:color="000000"/>
              <w:bottom w:val="single" w:sz="12" w:space="0" w:color="auto"/>
            </w:tcBorders>
            <w:shd w:val="clear" w:color="auto" w:fill="auto"/>
            <w:vAlign w:val="center"/>
          </w:tcPr>
          <w:p w14:paraId="013B11D5" w14:textId="77777777" w:rsidR="00D3671D" w:rsidRDefault="00000000">
            <w:pPr>
              <w:widowControl/>
              <w:jc w:val="center"/>
              <w:textAlignment w:val="center"/>
              <w:rPr>
                <w:color w:val="000000"/>
                <w:kern w:val="0"/>
                <w:sz w:val="18"/>
                <w:szCs w:val="18"/>
                <w:lang w:bidi="ar"/>
              </w:rPr>
            </w:pPr>
            <w:r>
              <w:rPr>
                <w:rFonts w:hint="eastAsia"/>
                <w:color w:val="000000"/>
                <w:kern w:val="0"/>
                <w:sz w:val="18"/>
                <w:szCs w:val="18"/>
                <w:lang w:bidi="ar"/>
              </w:rPr>
              <w:t>0.52</w:t>
            </w:r>
          </w:p>
        </w:tc>
      </w:tr>
      <w:tr w:rsidR="00D3671D" w14:paraId="174706DF" w14:textId="77777777">
        <w:trPr>
          <w:trHeight w:hRule="exact" w:val="273"/>
          <w:jc w:val="center"/>
        </w:trPr>
        <w:tc>
          <w:tcPr>
            <w:tcW w:w="5000" w:type="pct"/>
            <w:gridSpan w:val="3"/>
            <w:tcBorders>
              <w:top w:val="single" w:sz="12" w:space="0" w:color="auto"/>
              <w:bottom w:val="single" w:sz="12" w:space="0" w:color="auto"/>
            </w:tcBorders>
          </w:tcPr>
          <w:p w14:paraId="5D4E3083" w14:textId="77777777" w:rsidR="00D3671D" w:rsidRDefault="00000000">
            <w:pPr>
              <w:jc w:val="left"/>
              <w:rPr>
                <w:color w:val="000000"/>
                <w:kern w:val="0"/>
                <w:sz w:val="18"/>
                <w:szCs w:val="18"/>
                <w:lang w:bidi="ar"/>
              </w:rPr>
            </w:pPr>
            <w:r>
              <w:rPr>
                <w:rFonts w:eastAsia="黑体"/>
                <w:color w:val="000000"/>
                <w:kern w:val="0"/>
                <w:sz w:val="18"/>
                <w:szCs w:val="18"/>
                <w:lang w:bidi="ar"/>
              </w:rPr>
              <w:t>注：</w:t>
            </w:r>
            <w:r>
              <w:rPr>
                <w:rFonts w:hint="eastAsia"/>
                <w:color w:val="000000"/>
                <w:kern w:val="0"/>
                <w:sz w:val="18"/>
                <w:szCs w:val="18"/>
                <w:lang w:bidi="ar"/>
              </w:rPr>
              <w:t>再现</w:t>
            </w:r>
            <w:r>
              <w:rPr>
                <w:color w:val="000000"/>
                <w:kern w:val="0"/>
                <w:sz w:val="18"/>
                <w:szCs w:val="18"/>
                <w:lang w:bidi="ar"/>
              </w:rPr>
              <w:t>性限（</w:t>
            </w:r>
            <w:r>
              <w:rPr>
                <w:rFonts w:hint="eastAsia"/>
                <w:i/>
                <w:iCs/>
                <w:color w:val="000000"/>
                <w:kern w:val="0"/>
                <w:sz w:val="18"/>
                <w:szCs w:val="18"/>
                <w:lang w:bidi="ar"/>
              </w:rPr>
              <w:t>R</w:t>
            </w:r>
            <w:r>
              <w:rPr>
                <w:color w:val="000000"/>
                <w:kern w:val="0"/>
                <w:sz w:val="18"/>
                <w:szCs w:val="18"/>
                <w:lang w:bidi="ar"/>
              </w:rPr>
              <w:t>）为</w:t>
            </w:r>
            <w:r>
              <w:rPr>
                <w:color w:val="000000"/>
                <w:kern w:val="0"/>
                <w:sz w:val="18"/>
                <w:szCs w:val="18"/>
                <w:lang w:bidi="ar"/>
              </w:rPr>
              <w:t>2.8×</w:t>
            </w:r>
            <w:r>
              <w:rPr>
                <w:i/>
                <w:iCs/>
                <w:color w:val="000000"/>
                <w:kern w:val="0"/>
                <w:sz w:val="18"/>
                <w:szCs w:val="18"/>
                <w:lang w:bidi="ar"/>
              </w:rPr>
              <w:t>S</w:t>
            </w:r>
            <w:r>
              <w:rPr>
                <w:rFonts w:hint="eastAsia"/>
                <w:i/>
                <w:iCs/>
                <w:color w:val="000000"/>
                <w:kern w:val="0"/>
                <w:sz w:val="18"/>
                <w:szCs w:val="18"/>
                <w:vertAlign w:val="subscript"/>
                <w:lang w:bidi="ar"/>
              </w:rPr>
              <w:t>R</w:t>
            </w:r>
            <w:r>
              <w:rPr>
                <w:color w:val="000000"/>
                <w:kern w:val="0"/>
                <w:sz w:val="18"/>
                <w:szCs w:val="18"/>
                <w:lang w:bidi="ar"/>
              </w:rPr>
              <w:t>，</w:t>
            </w:r>
            <w:r>
              <w:rPr>
                <w:i/>
                <w:iCs/>
                <w:color w:val="000000"/>
                <w:kern w:val="0"/>
                <w:sz w:val="18"/>
                <w:szCs w:val="18"/>
                <w:lang w:bidi="ar"/>
              </w:rPr>
              <w:t>S</w:t>
            </w:r>
            <w:r>
              <w:rPr>
                <w:rFonts w:hint="eastAsia"/>
                <w:i/>
                <w:iCs/>
                <w:color w:val="000000"/>
                <w:kern w:val="0"/>
                <w:sz w:val="18"/>
                <w:szCs w:val="18"/>
                <w:vertAlign w:val="subscript"/>
                <w:lang w:bidi="ar"/>
              </w:rPr>
              <w:t>R</w:t>
            </w:r>
            <w:r>
              <w:rPr>
                <w:color w:val="000000"/>
                <w:kern w:val="0"/>
                <w:sz w:val="18"/>
                <w:szCs w:val="18"/>
                <w:lang w:bidi="ar"/>
              </w:rPr>
              <w:t>为</w:t>
            </w:r>
            <w:r>
              <w:rPr>
                <w:rFonts w:hint="eastAsia"/>
                <w:color w:val="000000"/>
                <w:kern w:val="0"/>
                <w:sz w:val="18"/>
                <w:szCs w:val="18"/>
                <w:lang w:bidi="ar"/>
              </w:rPr>
              <w:t>再现</w:t>
            </w:r>
            <w:r>
              <w:rPr>
                <w:color w:val="000000"/>
                <w:kern w:val="0"/>
                <w:sz w:val="18"/>
                <w:szCs w:val="18"/>
                <w:lang w:bidi="ar"/>
              </w:rPr>
              <w:t>性限标准偏差。</w:t>
            </w:r>
          </w:p>
          <w:p w14:paraId="1BA8014F" w14:textId="77777777" w:rsidR="00D3671D" w:rsidRDefault="00D3671D">
            <w:pPr>
              <w:widowControl/>
              <w:jc w:val="center"/>
              <w:textAlignment w:val="center"/>
              <w:rPr>
                <w:color w:val="000000"/>
                <w:kern w:val="0"/>
                <w:sz w:val="18"/>
                <w:szCs w:val="18"/>
                <w:lang w:bidi="ar"/>
              </w:rPr>
            </w:pPr>
          </w:p>
        </w:tc>
      </w:tr>
    </w:tbl>
    <w:p w14:paraId="1ADF6451" w14:textId="77777777" w:rsidR="00D3671D" w:rsidRDefault="00D3671D">
      <w:pPr>
        <w:jc w:val="center"/>
        <w:rPr>
          <w:rFonts w:ascii="黑体" w:eastAsia="黑体" w:hAnsi="黑体" w:cs="黑体" w:hint="eastAsia"/>
          <w:color w:val="FF0000"/>
          <w:sz w:val="18"/>
          <w:szCs w:val="18"/>
          <w:highlight w:val="yellow"/>
        </w:rPr>
      </w:pPr>
    </w:p>
    <w:bookmarkEnd w:id="21"/>
    <w:p w14:paraId="07183FF6" w14:textId="77777777" w:rsidR="00D3671D" w:rsidRDefault="00000000">
      <w:pPr>
        <w:pStyle w:val="affb"/>
        <w:snapToGrid w:val="0"/>
        <w:ind w:firstLineChars="0" w:firstLine="0"/>
        <w:rPr>
          <w:rFonts w:ascii="黑体" w:eastAsia="黑体" w:hAnsi="黑体" w:cs="黑体" w:hint="eastAsia"/>
        </w:rPr>
      </w:pPr>
      <w:r>
        <w:rPr>
          <w:noProof/>
        </w:rPr>
        <mc:AlternateContent>
          <mc:Choice Requires="wps">
            <w:drawing>
              <wp:anchor distT="0" distB="0" distL="114300" distR="114300" simplePos="0" relativeHeight="251662848" behindDoc="0" locked="0" layoutInCell="1" allowOverlap="1" wp14:anchorId="149CE99A" wp14:editId="62BA672D">
                <wp:simplePos x="0" y="0"/>
                <wp:positionH relativeFrom="column">
                  <wp:posOffset>1970405</wp:posOffset>
                </wp:positionH>
                <wp:positionV relativeFrom="paragraph">
                  <wp:posOffset>189230</wp:posOffset>
                </wp:positionV>
                <wp:extent cx="2114550" cy="0"/>
                <wp:effectExtent l="0" t="0" r="0" b="0"/>
                <wp:wrapNone/>
                <wp:docPr id="3" name="直接连接符 3"/>
                <wp:cNvGraphicFramePr/>
                <a:graphic xmlns:a="http://schemas.openxmlformats.org/drawingml/2006/main">
                  <a:graphicData uri="http://schemas.microsoft.com/office/word/2010/wordprocessingShape">
                    <wps:wsp>
                      <wps:cNvCnPr/>
                      <wps:spPr>
                        <a:xfrm>
                          <a:off x="1775460" y="7047230"/>
                          <a:ext cx="211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5.15pt;margin-top:14.9pt;height:0pt;width:166.5pt;z-index:251668480;mso-width-relative:page;mso-height-relative:page;" filled="f" stroked="t" coordsize="21600,21600" o:gfxdata="UEsDBAoAAAAAAIdO4kAAAAAAAAAAAAAAAAAEAAAAZHJzL1BLAwQUAAAACACHTuJA2VmxJ9gAAAAJ&#10;AQAADwAAAGRycy9kb3ducmV2LnhtbE2PT0vDQBDF74LfYZmCN7ubRkoasykiFBEVTNuDx212moRm&#10;Z0N2+8dv74gHe5w3j/d+r1heXC9OOIbOk4ZkqkAg1d521GjYblb3GYgQDVnTe0IN3xhgWd7eFCa3&#10;/kwVntaxERxCITca2hiHXMpQt+hMmPoBiX97PzoT+RwbaUdz5nDXy5lSc+lMR9zQmgGfW6wP66PT&#10;kL59bKr4mdGq2i/eX/zTV/aqvNZ3k0Q9goh4if9m+MVndCiZaeePZIPoOSNRKVs1zBY8gQ3zh5SF&#10;3Z8gy0JeLyh/AFBLAwQUAAAACACHTuJAEBFveu4BAAC+AwAADgAAAGRycy9lMm9Eb2MueG1srVNL&#10;jtQwFNwjcQfLezrp3/QQdXoW0xo2CFoCDuB27MSSf/LzdLovwQWQ2MGKJXtuw3AMnp3Ml80syMLx&#10;p1zPVS6vL45Gk4MIoJyt6XRSUiIsd42ybU0/fbx6dU4JRGYbpp0VNT0JoBebly/Wva/EzHVONyIQ&#10;JLFQ9b6mXYy+KgrgnTAMJs4Li4vSBcMiDkNbNIH1yG50MSvLs6J3ofHBcQGAs9thkY6M4TmETkrF&#10;xdbxayNsHFiD0CyiJOiUB7rJp5VS8PheShCR6Jqi0phbLIL9fWqLzZpVbWC+U3w8AnvOEZ5oMkxZ&#10;LHpHtWWRkeug/qEyigcHTsYJd6YYhGRHUMW0fOLNh455kbWg1eDvTIf/R8vfHXaBqKamc0osM3jh&#10;N19+/v787c+vr9je/PhO5smk3kOF2Eu7C+MI/C4kxUcZTPqjFnLEQK1Wy8UZ2nuq6apcrGbz0WRx&#10;jIQjYDadLpZLBHBE5LXinsQHiG+EMyR1aqqVTfpZxQ5vIWJhhN5C0rR1V0rrfIfakh6rvy4zNcNg&#10;SgwEVjEexYFtKWG6xcTzGDIlOK2atD0RQWj3lzqQA0s5yV9SjeUewVLtLYNuwOWlIUFGRXwUWpma&#10;nj/crS2SJO8Gt1Jv75pTNjHP47XmMmMEU24ejvPu+2e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WbEn2AAAAAkBAAAPAAAAAAAAAAEAIAAAACIAAABkcnMvZG93bnJldi54bWxQSwECFAAUAAAA&#10;CACHTuJAEBFveu4BAAC+AwAADgAAAAAAAAABACAAAAAnAQAAZHJzL2Uyb0RvYy54bWxQSwUGAAAA&#10;AAYABgBZAQAAhwUAAAAA&#10;">
                <v:fill on="f" focussize="0,0"/>
                <v:stroke weight="1.5pt" color="#000000 [3200]" miterlimit="8" joinstyle="miter"/>
                <v:imagedata o:title=""/>
                <o:lock v:ext="edit" aspectratio="f"/>
              </v:line>
            </w:pict>
          </mc:Fallback>
        </mc:AlternateContent>
      </w:r>
    </w:p>
    <w:sectPr w:rsidR="00D3671D">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4727" w14:textId="77777777" w:rsidR="00C2162F" w:rsidRDefault="00C2162F">
      <w:r>
        <w:separator/>
      </w:r>
    </w:p>
  </w:endnote>
  <w:endnote w:type="continuationSeparator" w:id="0">
    <w:p w14:paraId="171640D2" w14:textId="77777777" w:rsidR="00C2162F" w:rsidRDefault="00C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0E2B" w14:textId="77777777" w:rsidR="00D3671D" w:rsidRDefault="00000000">
    <w:pPr>
      <w:pStyle w:val="afff"/>
      <w:rPr>
        <w:rStyle w:val="aff6"/>
      </w:rPr>
    </w:pPr>
    <w:r>
      <w:fldChar w:fldCharType="begin"/>
    </w:r>
    <w:r>
      <w:rPr>
        <w:rStyle w:val="aff6"/>
      </w:rPr>
      <w:instrText xml:space="preserve">PAGE  </w:instrText>
    </w:r>
    <w:r>
      <w:fldChar w:fldCharType="separate"/>
    </w:r>
    <w:r>
      <w:rPr>
        <w:rStyle w:val="aff6"/>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9CA3" w14:textId="77777777" w:rsidR="00D3671D" w:rsidRDefault="00000000">
    <w:pPr>
      <w:pStyle w:val="afff7"/>
      <w:rPr>
        <w:rStyle w:val="aff6"/>
      </w:rPr>
    </w:pPr>
    <w:r>
      <w:fldChar w:fldCharType="begin"/>
    </w:r>
    <w:r>
      <w:rPr>
        <w:rStyle w:val="aff6"/>
      </w:rPr>
      <w:instrText xml:space="preserve">PAGE  </w:instrText>
    </w:r>
    <w:r>
      <w:fldChar w:fldCharType="separate"/>
    </w:r>
    <w:r>
      <w:rPr>
        <w:rStyle w:val="aff6"/>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26A5" w14:textId="77777777" w:rsidR="00D3671D" w:rsidRDefault="00000000">
    <w:pPr>
      <w:pStyle w:val="afff"/>
      <w:jc w:val="right"/>
      <w:rPr>
        <w:rStyle w:val="aff6"/>
      </w:rPr>
    </w:pPr>
    <w:r>
      <w:fldChar w:fldCharType="begin"/>
    </w:r>
    <w:r>
      <w:rPr>
        <w:rStyle w:val="aff6"/>
      </w:rPr>
      <w:instrText xml:space="preserve">PAGE  </w:instrText>
    </w:r>
    <w:r>
      <w:fldChar w:fldCharType="separate"/>
    </w:r>
    <w:r>
      <w:rPr>
        <w:rStyle w:val="aff6"/>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81D8" w14:textId="77777777" w:rsidR="00D3671D" w:rsidRDefault="00000000">
    <w:pPr>
      <w:pStyle w:val="afff7"/>
      <w:rPr>
        <w:rStyle w:val="aff6"/>
      </w:rPr>
    </w:pPr>
    <w:r>
      <w:fldChar w:fldCharType="begin"/>
    </w:r>
    <w:r>
      <w:rPr>
        <w:rStyle w:val="aff6"/>
      </w:rPr>
      <w:instrText xml:space="preserve">PAGE  </w:instrText>
    </w:r>
    <w:r>
      <w:fldChar w:fldCharType="separate"/>
    </w:r>
    <w:r>
      <w:rPr>
        <w:rStyle w:val="aff6"/>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92F9" w14:textId="77777777" w:rsidR="00C2162F" w:rsidRDefault="00C2162F">
      <w:r>
        <w:separator/>
      </w:r>
    </w:p>
  </w:footnote>
  <w:footnote w:type="continuationSeparator" w:id="0">
    <w:p w14:paraId="35403F9F" w14:textId="77777777" w:rsidR="00C2162F" w:rsidRDefault="00C2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230" w14:textId="77777777" w:rsidR="00D3671D" w:rsidRDefault="00000000">
    <w:pPr>
      <w:pStyle w:val="affff9"/>
      <w:jc w:val="right"/>
      <w:rPr>
        <w:rFonts w:ascii="黑体" w:eastAsia="黑体" w:hAnsi="黑体" w:hint="eastAsia"/>
      </w:rPr>
    </w:pPr>
    <w:r>
      <w:rPr>
        <w:rFonts w:ascii="黑体" w:eastAsia="黑体" w:hAnsi="黑体"/>
      </w:rPr>
      <w:t>GB/T 18882.4—202X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E96B" w14:textId="77777777" w:rsidR="00D3671D" w:rsidRDefault="00000000">
    <w:pPr>
      <w:pStyle w:val="affffa"/>
    </w:pPr>
    <w:r>
      <w:t>GB/T ××××—200×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C8C" w14:textId="77777777" w:rsidR="00D3671D" w:rsidRDefault="00000000">
    <w:pPr>
      <w:pStyle w:val="aff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0BDE" w14:textId="77777777" w:rsidR="00D3671D" w:rsidRDefault="00000000">
    <w:pPr>
      <w:pStyle w:val="affff9"/>
      <w:spacing w:after="0"/>
      <w:jc w:val="right"/>
      <w:rPr>
        <w:rFonts w:ascii="黑体" w:eastAsia="黑体" w:hAnsi="黑体" w:hint="eastAsia"/>
      </w:rPr>
    </w:pPr>
    <w:r>
      <w:rPr>
        <w:rFonts w:ascii="黑体" w:eastAsia="黑体" w:hAnsi="黑体" w:hint="eastAsia"/>
      </w:rPr>
      <w:t>X</w:t>
    </w:r>
    <w:r>
      <w:rPr>
        <w:rFonts w:ascii="黑体" w:eastAsia="黑体" w:hAnsi="黑体"/>
      </w:rPr>
      <w:t xml:space="preserve">B/T </w:t>
    </w:r>
    <w:proofErr w:type="spellStart"/>
    <w:proofErr w:type="gramStart"/>
    <w:r>
      <w:rPr>
        <w:rFonts w:ascii="黑体" w:eastAsia="黑体" w:hAnsi="黑体" w:hint="eastAsia"/>
      </w:rPr>
      <w:t>xxxx.xx</w:t>
    </w:r>
    <w:proofErr w:type="spellEnd"/>
    <w:proofErr w:type="gramEnd"/>
    <w:r>
      <w:rPr>
        <w:rFonts w:ascii="黑体" w:eastAsia="黑体" w:hAnsi="黑体"/>
      </w:rPr>
      <w:t>—202</w:t>
    </w:r>
    <w:r>
      <w:rPr>
        <w:rFonts w:ascii="黑体" w:eastAsia="黑体" w:hAnsi="黑体" w:hint="eastAsia"/>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BE1B" w14:textId="77777777" w:rsidR="00D3671D" w:rsidRDefault="00000000">
    <w:pPr>
      <w:pStyle w:val="affffa"/>
      <w:spacing w:after="0"/>
      <w:rPr>
        <w:rFonts w:ascii="黑体" w:eastAsia="黑体" w:hAnsi="黑体" w:hint="eastAsia"/>
      </w:rPr>
    </w:pPr>
    <w:r>
      <w:rPr>
        <w:rFonts w:ascii="黑体" w:eastAsia="黑体" w:hAnsi="黑体" w:hint="eastAsia"/>
      </w:rPr>
      <w:t>X</w:t>
    </w:r>
    <w:r>
      <w:rPr>
        <w:rFonts w:ascii="黑体" w:eastAsia="黑体" w:hAnsi="黑体"/>
      </w:rPr>
      <w:t xml:space="preserve">B/T </w:t>
    </w:r>
    <w:r>
      <w:rPr>
        <w:rFonts w:ascii="黑体" w:eastAsia="黑体" w:hAnsi="黑体" w:hint="eastAsia"/>
      </w:rPr>
      <w:t>XXX.2</w:t>
    </w:r>
    <w:r>
      <w:rPr>
        <w:rFonts w:ascii="黑体" w:eastAsia="黑体" w:hAnsi="黑体"/>
      </w:rPr>
      <w:t>—202</w:t>
    </w:r>
    <w:r>
      <w:rPr>
        <w:rFonts w:ascii="黑体" w:eastAsia="黑体" w:hAnsi="黑体" w:hint="eastAsia"/>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07E65F9"/>
    <w:multiLevelType w:val="multilevel"/>
    <w:tmpl w:val="407E65F9"/>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496E4D7B"/>
    <w:multiLevelType w:val="multilevel"/>
    <w:tmpl w:val="496E4D7B"/>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6BE73FFC"/>
    <w:multiLevelType w:val="multilevel"/>
    <w:tmpl w:val="6BE73FFC"/>
    <w:lvl w:ilvl="0">
      <w:start w:val="1"/>
      <w:numFmt w:val="decimal"/>
      <w:lvlText w:val="%1"/>
      <w:lvlJc w:val="left"/>
      <w:pPr>
        <w:tabs>
          <w:tab w:val="left" w:pos="360"/>
        </w:tabs>
        <w:ind w:left="360" w:hanging="360"/>
      </w:pPr>
      <w:rPr>
        <w:rFonts w:ascii="黑体" w:eastAsia="黑体" w:hAnsi="黑体" w:cs="黑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6DBF04F4"/>
    <w:multiLevelType w:val="multilevel"/>
    <w:tmpl w:val="6DBF04F4"/>
    <w:lvl w:ilvl="0">
      <w:start w:val="1"/>
      <w:numFmt w:val="none"/>
      <w:pStyle w:val="af2"/>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6933334"/>
    <w:multiLevelType w:val="multilevel"/>
    <w:tmpl w:val="76933334"/>
    <w:lvl w:ilvl="0">
      <w:start w:val="1"/>
      <w:numFmt w:val="none"/>
      <w:pStyle w:val="af3"/>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93650860">
    <w:abstractNumId w:val="6"/>
  </w:num>
  <w:num w:numId="2" w16cid:durableId="1963071578">
    <w:abstractNumId w:val="3"/>
  </w:num>
  <w:num w:numId="3" w16cid:durableId="1861119008">
    <w:abstractNumId w:val="9"/>
  </w:num>
  <w:num w:numId="4" w16cid:durableId="906957211">
    <w:abstractNumId w:val="8"/>
  </w:num>
  <w:num w:numId="5" w16cid:durableId="200869737">
    <w:abstractNumId w:val="0"/>
  </w:num>
  <w:num w:numId="6" w16cid:durableId="152377770">
    <w:abstractNumId w:val="5"/>
  </w:num>
  <w:num w:numId="7" w16cid:durableId="616566129">
    <w:abstractNumId w:val="10"/>
  </w:num>
  <w:num w:numId="8" w16cid:durableId="580065263">
    <w:abstractNumId w:val="1"/>
  </w:num>
  <w:num w:numId="9" w16cid:durableId="1364477007">
    <w:abstractNumId w:val="2"/>
  </w:num>
  <w:num w:numId="10" w16cid:durableId="232785571">
    <w:abstractNumId w:val="4"/>
  </w:num>
  <w:num w:numId="11" w16cid:durableId="251470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yOGE0OTUwOGY4N2NmNTgyZDYyZmI1ZDZiMTkxM2UifQ=="/>
  </w:docVars>
  <w:rsids>
    <w:rsidRoot w:val="00172A27"/>
    <w:rsid w:val="00000960"/>
    <w:rsid w:val="00001CF5"/>
    <w:rsid w:val="00002610"/>
    <w:rsid w:val="0000344F"/>
    <w:rsid w:val="00005240"/>
    <w:rsid w:val="00006808"/>
    <w:rsid w:val="000077C0"/>
    <w:rsid w:val="00007D5F"/>
    <w:rsid w:val="000105BB"/>
    <w:rsid w:val="00010DD4"/>
    <w:rsid w:val="0001196B"/>
    <w:rsid w:val="000120D5"/>
    <w:rsid w:val="00013E78"/>
    <w:rsid w:val="00014739"/>
    <w:rsid w:val="00014A89"/>
    <w:rsid w:val="000171A6"/>
    <w:rsid w:val="0002231E"/>
    <w:rsid w:val="00023099"/>
    <w:rsid w:val="000247A0"/>
    <w:rsid w:val="00026D24"/>
    <w:rsid w:val="00031E13"/>
    <w:rsid w:val="000325A2"/>
    <w:rsid w:val="000355C8"/>
    <w:rsid w:val="0004107D"/>
    <w:rsid w:val="0004384B"/>
    <w:rsid w:val="00044D78"/>
    <w:rsid w:val="000453C5"/>
    <w:rsid w:val="00046582"/>
    <w:rsid w:val="00050BC5"/>
    <w:rsid w:val="00051966"/>
    <w:rsid w:val="00052595"/>
    <w:rsid w:val="00053003"/>
    <w:rsid w:val="00053F77"/>
    <w:rsid w:val="00054F92"/>
    <w:rsid w:val="0005546F"/>
    <w:rsid w:val="000557FA"/>
    <w:rsid w:val="00057184"/>
    <w:rsid w:val="00066270"/>
    <w:rsid w:val="0006798F"/>
    <w:rsid w:val="00072932"/>
    <w:rsid w:val="00072C0B"/>
    <w:rsid w:val="000747C7"/>
    <w:rsid w:val="00075B64"/>
    <w:rsid w:val="00077F3F"/>
    <w:rsid w:val="000851A7"/>
    <w:rsid w:val="00085B2B"/>
    <w:rsid w:val="000A42E1"/>
    <w:rsid w:val="000A55E3"/>
    <w:rsid w:val="000B3B88"/>
    <w:rsid w:val="000B6052"/>
    <w:rsid w:val="000C0E23"/>
    <w:rsid w:val="000C4DD3"/>
    <w:rsid w:val="000C700F"/>
    <w:rsid w:val="000D119B"/>
    <w:rsid w:val="000D3A7A"/>
    <w:rsid w:val="000D5520"/>
    <w:rsid w:val="000D6133"/>
    <w:rsid w:val="000E0FE8"/>
    <w:rsid w:val="000E1842"/>
    <w:rsid w:val="000E2F46"/>
    <w:rsid w:val="000E3C42"/>
    <w:rsid w:val="000F19C6"/>
    <w:rsid w:val="000F2B8D"/>
    <w:rsid w:val="000F4D50"/>
    <w:rsid w:val="000F57B5"/>
    <w:rsid w:val="000F5B2D"/>
    <w:rsid w:val="000F7E42"/>
    <w:rsid w:val="00102890"/>
    <w:rsid w:val="00104E6D"/>
    <w:rsid w:val="00107891"/>
    <w:rsid w:val="00110FD7"/>
    <w:rsid w:val="0011372C"/>
    <w:rsid w:val="00113D86"/>
    <w:rsid w:val="0011763E"/>
    <w:rsid w:val="0012242D"/>
    <w:rsid w:val="00133528"/>
    <w:rsid w:val="00136B73"/>
    <w:rsid w:val="00137C3F"/>
    <w:rsid w:val="00141917"/>
    <w:rsid w:val="00141EB1"/>
    <w:rsid w:val="0014536F"/>
    <w:rsid w:val="0015158E"/>
    <w:rsid w:val="00152176"/>
    <w:rsid w:val="00155929"/>
    <w:rsid w:val="00167C46"/>
    <w:rsid w:val="00167E30"/>
    <w:rsid w:val="00167EDE"/>
    <w:rsid w:val="001706F0"/>
    <w:rsid w:val="00170EC5"/>
    <w:rsid w:val="00172A27"/>
    <w:rsid w:val="00175F26"/>
    <w:rsid w:val="00177B37"/>
    <w:rsid w:val="00180D14"/>
    <w:rsid w:val="001820CD"/>
    <w:rsid w:val="00183043"/>
    <w:rsid w:val="00186889"/>
    <w:rsid w:val="001908B3"/>
    <w:rsid w:val="00190EF5"/>
    <w:rsid w:val="00194581"/>
    <w:rsid w:val="001A1245"/>
    <w:rsid w:val="001A305E"/>
    <w:rsid w:val="001A501E"/>
    <w:rsid w:val="001A5522"/>
    <w:rsid w:val="001A739B"/>
    <w:rsid w:val="001A7479"/>
    <w:rsid w:val="001B043C"/>
    <w:rsid w:val="001B0F0F"/>
    <w:rsid w:val="001B1FE3"/>
    <w:rsid w:val="001B3C18"/>
    <w:rsid w:val="001C26E8"/>
    <w:rsid w:val="001C2B46"/>
    <w:rsid w:val="001C7530"/>
    <w:rsid w:val="001D241E"/>
    <w:rsid w:val="001D2F28"/>
    <w:rsid w:val="001D64EA"/>
    <w:rsid w:val="001E0094"/>
    <w:rsid w:val="001E02B3"/>
    <w:rsid w:val="001E473E"/>
    <w:rsid w:val="001E697D"/>
    <w:rsid w:val="001E776A"/>
    <w:rsid w:val="001F62A1"/>
    <w:rsid w:val="001F63E7"/>
    <w:rsid w:val="001F7981"/>
    <w:rsid w:val="00200881"/>
    <w:rsid w:val="0020151E"/>
    <w:rsid w:val="002030FF"/>
    <w:rsid w:val="00203C63"/>
    <w:rsid w:val="00205161"/>
    <w:rsid w:val="00205424"/>
    <w:rsid w:val="002071EF"/>
    <w:rsid w:val="00207958"/>
    <w:rsid w:val="00211DA8"/>
    <w:rsid w:val="00211FA9"/>
    <w:rsid w:val="00214B0D"/>
    <w:rsid w:val="002217F4"/>
    <w:rsid w:val="0023024A"/>
    <w:rsid w:val="00230428"/>
    <w:rsid w:val="002350C0"/>
    <w:rsid w:val="002374C4"/>
    <w:rsid w:val="002412C5"/>
    <w:rsid w:val="002435EB"/>
    <w:rsid w:val="0024638D"/>
    <w:rsid w:val="00246E93"/>
    <w:rsid w:val="00247081"/>
    <w:rsid w:val="00247556"/>
    <w:rsid w:val="0025020D"/>
    <w:rsid w:val="002519E4"/>
    <w:rsid w:val="00252249"/>
    <w:rsid w:val="00252685"/>
    <w:rsid w:val="0025275C"/>
    <w:rsid w:val="002604F2"/>
    <w:rsid w:val="002702F9"/>
    <w:rsid w:val="00270A2D"/>
    <w:rsid w:val="00274085"/>
    <w:rsid w:val="002823C7"/>
    <w:rsid w:val="00284876"/>
    <w:rsid w:val="00284F26"/>
    <w:rsid w:val="0028702F"/>
    <w:rsid w:val="00287DE8"/>
    <w:rsid w:val="00287FD1"/>
    <w:rsid w:val="00291190"/>
    <w:rsid w:val="002931DC"/>
    <w:rsid w:val="00293B6E"/>
    <w:rsid w:val="00295856"/>
    <w:rsid w:val="0029772D"/>
    <w:rsid w:val="002A0DEA"/>
    <w:rsid w:val="002A2D69"/>
    <w:rsid w:val="002A3871"/>
    <w:rsid w:val="002A4497"/>
    <w:rsid w:val="002A6472"/>
    <w:rsid w:val="002A687E"/>
    <w:rsid w:val="002A768F"/>
    <w:rsid w:val="002B6AE2"/>
    <w:rsid w:val="002C1C75"/>
    <w:rsid w:val="002C43E5"/>
    <w:rsid w:val="002D54FB"/>
    <w:rsid w:val="002E0328"/>
    <w:rsid w:val="002E3468"/>
    <w:rsid w:val="002E7CAA"/>
    <w:rsid w:val="002F04F9"/>
    <w:rsid w:val="002F33BD"/>
    <w:rsid w:val="002F5977"/>
    <w:rsid w:val="002F6208"/>
    <w:rsid w:val="00300AEC"/>
    <w:rsid w:val="003026AB"/>
    <w:rsid w:val="00302BDD"/>
    <w:rsid w:val="0030573C"/>
    <w:rsid w:val="00306BFE"/>
    <w:rsid w:val="003119D4"/>
    <w:rsid w:val="0031267D"/>
    <w:rsid w:val="00315FF9"/>
    <w:rsid w:val="00316DA9"/>
    <w:rsid w:val="00317DD2"/>
    <w:rsid w:val="00320263"/>
    <w:rsid w:val="00323663"/>
    <w:rsid w:val="00331DFE"/>
    <w:rsid w:val="003327BF"/>
    <w:rsid w:val="0033673D"/>
    <w:rsid w:val="00344BE8"/>
    <w:rsid w:val="00345108"/>
    <w:rsid w:val="00345AB2"/>
    <w:rsid w:val="00354F98"/>
    <w:rsid w:val="00355187"/>
    <w:rsid w:val="00356507"/>
    <w:rsid w:val="00356BB4"/>
    <w:rsid w:val="003614E7"/>
    <w:rsid w:val="00361572"/>
    <w:rsid w:val="003676D6"/>
    <w:rsid w:val="0037152F"/>
    <w:rsid w:val="00371E43"/>
    <w:rsid w:val="003721F7"/>
    <w:rsid w:val="00373CAB"/>
    <w:rsid w:val="003762FE"/>
    <w:rsid w:val="0037633C"/>
    <w:rsid w:val="00377C23"/>
    <w:rsid w:val="00385B77"/>
    <w:rsid w:val="00392F61"/>
    <w:rsid w:val="00394D3D"/>
    <w:rsid w:val="00395468"/>
    <w:rsid w:val="00395F91"/>
    <w:rsid w:val="0039612B"/>
    <w:rsid w:val="003A0401"/>
    <w:rsid w:val="003A1377"/>
    <w:rsid w:val="003A1CF5"/>
    <w:rsid w:val="003A627C"/>
    <w:rsid w:val="003A64F1"/>
    <w:rsid w:val="003A7CCD"/>
    <w:rsid w:val="003B0D50"/>
    <w:rsid w:val="003B154E"/>
    <w:rsid w:val="003B4220"/>
    <w:rsid w:val="003B6513"/>
    <w:rsid w:val="003B7392"/>
    <w:rsid w:val="003C0DC9"/>
    <w:rsid w:val="003C108E"/>
    <w:rsid w:val="003C1E13"/>
    <w:rsid w:val="003C1FAB"/>
    <w:rsid w:val="003C2AD7"/>
    <w:rsid w:val="003C306D"/>
    <w:rsid w:val="003C5DD3"/>
    <w:rsid w:val="003D5732"/>
    <w:rsid w:val="003D742E"/>
    <w:rsid w:val="003E24C6"/>
    <w:rsid w:val="003E374D"/>
    <w:rsid w:val="003E66E4"/>
    <w:rsid w:val="003E7A30"/>
    <w:rsid w:val="003F3095"/>
    <w:rsid w:val="003F7E93"/>
    <w:rsid w:val="004062AA"/>
    <w:rsid w:val="00407CF0"/>
    <w:rsid w:val="00412F70"/>
    <w:rsid w:val="00415E4E"/>
    <w:rsid w:val="00422292"/>
    <w:rsid w:val="00422E92"/>
    <w:rsid w:val="00422FF6"/>
    <w:rsid w:val="00424670"/>
    <w:rsid w:val="004253FC"/>
    <w:rsid w:val="0042736B"/>
    <w:rsid w:val="00427B74"/>
    <w:rsid w:val="00431D08"/>
    <w:rsid w:val="00436D25"/>
    <w:rsid w:val="00440407"/>
    <w:rsid w:val="0044118E"/>
    <w:rsid w:val="004411F2"/>
    <w:rsid w:val="00445CBB"/>
    <w:rsid w:val="00445F44"/>
    <w:rsid w:val="00450C5B"/>
    <w:rsid w:val="00454066"/>
    <w:rsid w:val="00455C94"/>
    <w:rsid w:val="00456E51"/>
    <w:rsid w:val="00460FEF"/>
    <w:rsid w:val="0046470E"/>
    <w:rsid w:val="004676BA"/>
    <w:rsid w:val="00473D25"/>
    <w:rsid w:val="00481399"/>
    <w:rsid w:val="00482952"/>
    <w:rsid w:val="00484C6F"/>
    <w:rsid w:val="0048577A"/>
    <w:rsid w:val="00490AFF"/>
    <w:rsid w:val="00494988"/>
    <w:rsid w:val="00495897"/>
    <w:rsid w:val="00497F56"/>
    <w:rsid w:val="004A0D2E"/>
    <w:rsid w:val="004A1F38"/>
    <w:rsid w:val="004A20BC"/>
    <w:rsid w:val="004A4B00"/>
    <w:rsid w:val="004A7F30"/>
    <w:rsid w:val="004B0FBE"/>
    <w:rsid w:val="004B2895"/>
    <w:rsid w:val="004B5937"/>
    <w:rsid w:val="004B5F26"/>
    <w:rsid w:val="004C0CB6"/>
    <w:rsid w:val="004C55A3"/>
    <w:rsid w:val="004C55B3"/>
    <w:rsid w:val="004C77D5"/>
    <w:rsid w:val="004D127D"/>
    <w:rsid w:val="004D16B3"/>
    <w:rsid w:val="004D40FF"/>
    <w:rsid w:val="004D4588"/>
    <w:rsid w:val="004D50E4"/>
    <w:rsid w:val="004E35CE"/>
    <w:rsid w:val="004E5327"/>
    <w:rsid w:val="004E711D"/>
    <w:rsid w:val="004F2E14"/>
    <w:rsid w:val="004F4143"/>
    <w:rsid w:val="004F5778"/>
    <w:rsid w:val="004F7778"/>
    <w:rsid w:val="004F7B44"/>
    <w:rsid w:val="00504E87"/>
    <w:rsid w:val="00505F45"/>
    <w:rsid w:val="0050708C"/>
    <w:rsid w:val="005113A7"/>
    <w:rsid w:val="00513380"/>
    <w:rsid w:val="005135BC"/>
    <w:rsid w:val="00521432"/>
    <w:rsid w:val="00522B6C"/>
    <w:rsid w:val="00524377"/>
    <w:rsid w:val="005247F2"/>
    <w:rsid w:val="00524BF5"/>
    <w:rsid w:val="00526615"/>
    <w:rsid w:val="00526A44"/>
    <w:rsid w:val="005271E7"/>
    <w:rsid w:val="005273F5"/>
    <w:rsid w:val="00530255"/>
    <w:rsid w:val="00530F2B"/>
    <w:rsid w:val="005330D1"/>
    <w:rsid w:val="00536BCB"/>
    <w:rsid w:val="00537789"/>
    <w:rsid w:val="00542AFE"/>
    <w:rsid w:val="0054496F"/>
    <w:rsid w:val="00554E66"/>
    <w:rsid w:val="00563695"/>
    <w:rsid w:val="00565F26"/>
    <w:rsid w:val="00566228"/>
    <w:rsid w:val="005679C3"/>
    <w:rsid w:val="00571D43"/>
    <w:rsid w:val="00573264"/>
    <w:rsid w:val="005748E3"/>
    <w:rsid w:val="00574C5F"/>
    <w:rsid w:val="005755E0"/>
    <w:rsid w:val="00582B18"/>
    <w:rsid w:val="00586781"/>
    <w:rsid w:val="005872DF"/>
    <w:rsid w:val="00590962"/>
    <w:rsid w:val="005922A8"/>
    <w:rsid w:val="00595703"/>
    <w:rsid w:val="00596067"/>
    <w:rsid w:val="005A0C32"/>
    <w:rsid w:val="005A0F20"/>
    <w:rsid w:val="005A3F42"/>
    <w:rsid w:val="005A3FC9"/>
    <w:rsid w:val="005B0C36"/>
    <w:rsid w:val="005B3B1A"/>
    <w:rsid w:val="005B619E"/>
    <w:rsid w:val="005B7330"/>
    <w:rsid w:val="005C02EC"/>
    <w:rsid w:val="005C14D9"/>
    <w:rsid w:val="005C546C"/>
    <w:rsid w:val="005D21AF"/>
    <w:rsid w:val="005D2BF3"/>
    <w:rsid w:val="005D46C6"/>
    <w:rsid w:val="005D4E07"/>
    <w:rsid w:val="005D6753"/>
    <w:rsid w:val="005E21C7"/>
    <w:rsid w:val="005E3DA6"/>
    <w:rsid w:val="005E5677"/>
    <w:rsid w:val="005E660A"/>
    <w:rsid w:val="005F055D"/>
    <w:rsid w:val="005F3CC2"/>
    <w:rsid w:val="00607440"/>
    <w:rsid w:val="00610070"/>
    <w:rsid w:val="0062001A"/>
    <w:rsid w:val="0062560B"/>
    <w:rsid w:val="00626943"/>
    <w:rsid w:val="00627524"/>
    <w:rsid w:val="00630A97"/>
    <w:rsid w:val="00632DE1"/>
    <w:rsid w:val="00633584"/>
    <w:rsid w:val="00634B13"/>
    <w:rsid w:val="00634B6B"/>
    <w:rsid w:val="006417D4"/>
    <w:rsid w:val="00641F4B"/>
    <w:rsid w:val="006466BB"/>
    <w:rsid w:val="006475D5"/>
    <w:rsid w:val="006533B2"/>
    <w:rsid w:val="00656D13"/>
    <w:rsid w:val="00661A03"/>
    <w:rsid w:val="006663E2"/>
    <w:rsid w:val="006702BE"/>
    <w:rsid w:val="006712F2"/>
    <w:rsid w:val="00673D75"/>
    <w:rsid w:val="0067416A"/>
    <w:rsid w:val="006758AE"/>
    <w:rsid w:val="00683F0E"/>
    <w:rsid w:val="00684287"/>
    <w:rsid w:val="0069309D"/>
    <w:rsid w:val="006A1061"/>
    <w:rsid w:val="006A4C94"/>
    <w:rsid w:val="006A6467"/>
    <w:rsid w:val="006A68EC"/>
    <w:rsid w:val="006B04CF"/>
    <w:rsid w:val="006B26AF"/>
    <w:rsid w:val="006C1939"/>
    <w:rsid w:val="006C404D"/>
    <w:rsid w:val="006C559D"/>
    <w:rsid w:val="006C7067"/>
    <w:rsid w:val="006D16E8"/>
    <w:rsid w:val="006D2DB7"/>
    <w:rsid w:val="006D5B27"/>
    <w:rsid w:val="006D5E7C"/>
    <w:rsid w:val="006E16E2"/>
    <w:rsid w:val="006E18A1"/>
    <w:rsid w:val="006E6E4E"/>
    <w:rsid w:val="006F0383"/>
    <w:rsid w:val="006F131F"/>
    <w:rsid w:val="006F4723"/>
    <w:rsid w:val="006F71C7"/>
    <w:rsid w:val="0070090B"/>
    <w:rsid w:val="00702A97"/>
    <w:rsid w:val="00702DB6"/>
    <w:rsid w:val="0070519E"/>
    <w:rsid w:val="007051D3"/>
    <w:rsid w:val="00706CEB"/>
    <w:rsid w:val="0070742C"/>
    <w:rsid w:val="007100BC"/>
    <w:rsid w:val="007122F9"/>
    <w:rsid w:val="0071292A"/>
    <w:rsid w:val="00717838"/>
    <w:rsid w:val="007206CE"/>
    <w:rsid w:val="00721BA2"/>
    <w:rsid w:val="00722B50"/>
    <w:rsid w:val="007262CC"/>
    <w:rsid w:val="0072799F"/>
    <w:rsid w:val="00727F75"/>
    <w:rsid w:val="007358FF"/>
    <w:rsid w:val="00735A77"/>
    <w:rsid w:val="00741669"/>
    <w:rsid w:val="00742621"/>
    <w:rsid w:val="007466BC"/>
    <w:rsid w:val="00754B0D"/>
    <w:rsid w:val="007551AC"/>
    <w:rsid w:val="00755392"/>
    <w:rsid w:val="007579A8"/>
    <w:rsid w:val="0076286C"/>
    <w:rsid w:val="00764F1E"/>
    <w:rsid w:val="00774693"/>
    <w:rsid w:val="007747BC"/>
    <w:rsid w:val="0077603E"/>
    <w:rsid w:val="00776464"/>
    <w:rsid w:val="0077687C"/>
    <w:rsid w:val="00776E92"/>
    <w:rsid w:val="007815C6"/>
    <w:rsid w:val="00782410"/>
    <w:rsid w:val="00783CD6"/>
    <w:rsid w:val="00784380"/>
    <w:rsid w:val="00785233"/>
    <w:rsid w:val="00791040"/>
    <w:rsid w:val="0079432C"/>
    <w:rsid w:val="007A0391"/>
    <w:rsid w:val="007A2588"/>
    <w:rsid w:val="007A6D2F"/>
    <w:rsid w:val="007A765A"/>
    <w:rsid w:val="007B0AAF"/>
    <w:rsid w:val="007B1630"/>
    <w:rsid w:val="007B2330"/>
    <w:rsid w:val="007B338C"/>
    <w:rsid w:val="007B5D8C"/>
    <w:rsid w:val="007B63E2"/>
    <w:rsid w:val="007B7207"/>
    <w:rsid w:val="007B7BBD"/>
    <w:rsid w:val="007B7C1D"/>
    <w:rsid w:val="007C0606"/>
    <w:rsid w:val="007C25BD"/>
    <w:rsid w:val="007C43B0"/>
    <w:rsid w:val="007C6CE9"/>
    <w:rsid w:val="007D3290"/>
    <w:rsid w:val="007D3C03"/>
    <w:rsid w:val="007D51D0"/>
    <w:rsid w:val="007D7704"/>
    <w:rsid w:val="007E0739"/>
    <w:rsid w:val="007E3C2E"/>
    <w:rsid w:val="007E7736"/>
    <w:rsid w:val="007F16F9"/>
    <w:rsid w:val="007F3FA0"/>
    <w:rsid w:val="007F5214"/>
    <w:rsid w:val="007F7BB1"/>
    <w:rsid w:val="00802F05"/>
    <w:rsid w:val="0080593B"/>
    <w:rsid w:val="00810700"/>
    <w:rsid w:val="00811378"/>
    <w:rsid w:val="00812A88"/>
    <w:rsid w:val="00813137"/>
    <w:rsid w:val="00815DC2"/>
    <w:rsid w:val="00816405"/>
    <w:rsid w:val="00822D66"/>
    <w:rsid w:val="0082370B"/>
    <w:rsid w:val="00823BB3"/>
    <w:rsid w:val="0082461F"/>
    <w:rsid w:val="008247D4"/>
    <w:rsid w:val="00825DF1"/>
    <w:rsid w:val="00827D3D"/>
    <w:rsid w:val="00831B18"/>
    <w:rsid w:val="008320D0"/>
    <w:rsid w:val="00832819"/>
    <w:rsid w:val="00835BE5"/>
    <w:rsid w:val="00836DA0"/>
    <w:rsid w:val="008376F8"/>
    <w:rsid w:val="00837BD3"/>
    <w:rsid w:val="00837DAD"/>
    <w:rsid w:val="008425A7"/>
    <w:rsid w:val="00845CEE"/>
    <w:rsid w:val="00846726"/>
    <w:rsid w:val="00851BA3"/>
    <w:rsid w:val="00852BB4"/>
    <w:rsid w:val="00854181"/>
    <w:rsid w:val="00856884"/>
    <w:rsid w:val="00860EB0"/>
    <w:rsid w:val="00863AD9"/>
    <w:rsid w:val="00864002"/>
    <w:rsid w:val="00866F4A"/>
    <w:rsid w:val="00867FD1"/>
    <w:rsid w:val="00871359"/>
    <w:rsid w:val="0087374B"/>
    <w:rsid w:val="00874F07"/>
    <w:rsid w:val="00882036"/>
    <w:rsid w:val="00882545"/>
    <w:rsid w:val="00887458"/>
    <w:rsid w:val="00890282"/>
    <w:rsid w:val="008932AB"/>
    <w:rsid w:val="008978AF"/>
    <w:rsid w:val="008A1061"/>
    <w:rsid w:val="008A331F"/>
    <w:rsid w:val="008A36C7"/>
    <w:rsid w:val="008A379B"/>
    <w:rsid w:val="008A3C2B"/>
    <w:rsid w:val="008A4058"/>
    <w:rsid w:val="008A4F6A"/>
    <w:rsid w:val="008A50AA"/>
    <w:rsid w:val="008B172E"/>
    <w:rsid w:val="008B2931"/>
    <w:rsid w:val="008B386B"/>
    <w:rsid w:val="008C0B96"/>
    <w:rsid w:val="008C7C59"/>
    <w:rsid w:val="008D123C"/>
    <w:rsid w:val="008D3DC5"/>
    <w:rsid w:val="008D64D6"/>
    <w:rsid w:val="008D6579"/>
    <w:rsid w:val="008D68FF"/>
    <w:rsid w:val="008D71F2"/>
    <w:rsid w:val="008E0C26"/>
    <w:rsid w:val="008E1E11"/>
    <w:rsid w:val="008E2211"/>
    <w:rsid w:val="008E57BC"/>
    <w:rsid w:val="008E67CC"/>
    <w:rsid w:val="008F357B"/>
    <w:rsid w:val="00900A29"/>
    <w:rsid w:val="00901DFE"/>
    <w:rsid w:val="00901FF7"/>
    <w:rsid w:val="00904912"/>
    <w:rsid w:val="00904D44"/>
    <w:rsid w:val="00906D73"/>
    <w:rsid w:val="0090722C"/>
    <w:rsid w:val="0091236D"/>
    <w:rsid w:val="00913EE6"/>
    <w:rsid w:val="00914356"/>
    <w:rsid w:val="0092257C"/>
    <w:rsid w:val="009231CE"/>
    <w:rsid w:val="009236CD"/>
    <w:rsid w:val="0092495F"/>
    <w:rsid w:val="009333ED"/>
    <w:rsid w:val="00935104"/>
    <w:rsid w:val="00937850"/>
    <w:rsid w:val="00945A50"/>
    <w:rsid w:val="00947E89"/>
    <w:rsid w:val="0095328A"/>
    <w:rsid w:val="009535A1"/>
    <w:rsid w:val="00954B2A"/>
    <w:rsid w:val="00955946"/>
    <w:rsid w:val="009560EA"/>
    <w:rsid w:val="00957CA1"/>
    <w:rsid w:val="0096752A"/>
    <w:rsid w:val="00970883"/>
    <w:rsid w:val="0097111A"/>
    <w:rsid w:val="009754BD"/>
    <w:rsid w:val="00975F49"/>
    <w:rsid w:val="00976BEC"/>
    <w:rsid w:val="009806D1"/>
    <w:rsid w:val="00982278"/>
    <w:rsid w:val="00984D85"/>
    <w:rsid w:val="0098540A"/>
    <w:rsid w:val="00990E14"/>
    <w:rsid w:val="00992E7F"/>
    <w:rsid w:val="00994D33"/>
    <w:rsid w:val="00995BA1"/>
    <w:rsid w:val="009962D3"/>
    <w:rsid w:val="00996482"/>
    <w:rsid w:val="00996E0F"/>
    <w:rsid w:val="00997F5A"/>
    <w:rsid w:val="009A0B17"/>
    <w:rsid w:val="009A452A"/>
    <w:rsid w:val="009A5919"/>
    <w:rsid w:val="009A5ACA"/>
    <w:rsid w:val="009C0459"/>
    <w:rsid w:val="009C2E0D"/>
    <w:rsid w:val="009C2E7D"/>
    <w:rsid w:val="009C49D8"/>
    <w:rsid w:val="009C4AF4"/>
    <w:rsid w:val="009D07B4"/>
    <w:rsid w:val="009D2028"/>
    <w:rsid w:val="009D4DAD"/>
    <w:rsid w:val="009D5148"/>
    <w:rsid w:val="009E1B78"/>
    <w:rsid w:val="009E3C46"/>
    <w:rsid w:val="009E4552"/>
    <w:rsid w:val="009F2DFB"/>
    <w:rsid w:val="00A02471"/>
    <w:rsid w:val="00A03EDF"/>
    <w:rsid w:val="00A0543D"/>
    <w:rsid w:val="00A0673F"/>
    <w:rsid w:val="00A10887"/>
    <w:rsid w:val="00A10E86"/>
    <w:rsid w:val="00A12F01"/>
    <w:rsid w:val="00A13915"/>
    <w:rsid w:val="00A14DB5"/>
    <w:rsid w:val="00A15998"/>
    <w:rsid w:val="00A160C0"/>
    <w:rsid w:val="00A172E1"/>
    <w:rsid w:val="00A21BE9"/>
    <w:rsid w:val="00A2284F"/>
    <w:rsid w:val="00A24076"/>
    <w:rsid w:val="00A26BA0"/>
    <w:rsid w:val="00A3013A"/>
    <w:rsid w:val="00A3055A"/>
    <w:rsid w:val="00A324D2"/>
    <w:rsid w:val="00A325CA"/>
    <w:rsid w:val="00A35E21"/>
    <w:rsid w:val="00A3604A"/>
    <w:rsid w:val="00A365AE"/>
    <w:rsid w:val="00A36F6A"/>
    <w:rsid w:val="00A37D7B"/>
    <w:rsid w:val="00A44792"/>
    <w:rsid w:val="00A4724B"/>
    <w:rsid w:val="00A52751"/>
    <w:rsid w:val="00A603DC"/>
    <w:rsid w:val="00A638D7"/>
    <w:rsid w:val="00A65FB4"/>
    <w:rsid w:val="00A66CD4"/>
    <w:rsid w:val="00A70712"/>
    <w:rsid w:val="00A71861"/>
    <w:rsid w:val="00A71D85"/>
    <w:rsid w:val="00A72035"/>
    <w:rsid w:val="00A7238C"/>
    <w:rsid w:val="00A77055"/>
    <w:rsid w:val="00A77C64"/>
    <w:rsid w:val="00A77EED"/>
    <w:rsid w:val="00A804E6"/>
    <w:rsid w:val="00A80C09"/>
    <w:rsid w:val="00A81FB6"/>
    <w:rsid w:val="00A822BE"/>
    <w:rsid w:val="00A82420"/>
    <w:rsid w:val="00A852B7"/>
    <w:rsid w:val="00A86AF7"/>
    <w:rsid w:val="00A873B3"/>
    <w:rsid w:val="00A87E08"/>
    <w:rsid w:val="00A94664"/>
    <w:rsid w:val="00AA2166"/>
    <w:rsid w:val="00AA3E2F"/>
    <w:rsid w:val="00AA48EC"/>
    <w:rsid w:val="00AB03C1"/>
    <w:rsid w:val="00AB4660"/>
    <w:rsid w:val="00AB73CC"/>
    <w:rsid w:val="00AC309C"/>
    <w:rsid w:val="00AC4C05"/>
    <w:rsid w:val="00AC7EE8"/>
    <w:rsid w:val="00AD195C"/>
    <w:rsid w:val="00AD3362"/>
    <w:rsid w:val="00AD37B6"/>
    <w:rsid w:val="00AD45FF"/>
    <w:rsid w:val="00AD4645"/>
    <w:rsid w:val="00AD56DC"/>
    <w:rsid w:val="00AD6600"/>
    <w:rsid w:val="00AD7EC1"/>
    <w:rsid w:val="00AE29C1"/>
    <w:rsid w:val="00AE5126"/>
    <w:rsid w:val="00AF1E71"/>
    <w:rsid w:val="00AF5014"/>
    <w:rsid w:val="00AF5170"/>
    <w:rsid w:val="00AF61CD"/>
    <w:rsid w:val="00B002B0"/>
    <w:rsid w:val="00B007EF"/>
    <w:rsid w:val="00B03611"/>
    <w:rsid w:val="00B03DA3"/>
    <w:rsid w:val="00B04494"/>
    <w:rsid w:val="00B06EC3"/>
    <w:rsid w:val="00B10C97"/>
    <w:rsid w:val="00B142A9"/>
    <w:rsid w:val="00B17C5C"/>
    <w:rsid w:val="00B217A4"/>
    <w:rsid w:val="00B223CD"/>
    <w:rsid w:val="00B307AE"/>
    <w:rsid w:val="00B30A0D"/>
    <w:rsid w:val="00B35B0C"/>
    <w:rsid w:val="00B35B52"/>
    <w:rsid w:val="00B3661B"/>
    <w:rsid w:val="00B377FD"/>
    <w:rsid w:val="00B41B11"/>
    <w:rsid w:val="00B4378D"/>
    <w:rsid w:val="00B440A5"/>
    <w:rsid w:val="00B47553"/>
    <w:rsid w:val="00B47C8B"/>
    <w:rsid w:val="00B505F1"/>
    <w:rsid w:val="00B51511"/>
    <w:rsid w:val="00B55C7C"/>
    <w:rsid w:val="00B55D36"/>
    <w:rsid w:val="00B60EF0"/>
    <w:rsid w:val="00B65494"/>
    <w:rsid w:val="00B67EF5"/>
    <w:rsid w:val="00B703DE"/>
    <w:rsid w:val="00B77658"/>
    <w:rsid w:val="00B83F98"/>
    <w:rsid w:val="00B92817"/>
    <w:rsid w:val="00B93985"/>
    <w:rsid w:val="00B9443C"/>
    <w:rsid w:val="00B94FA8"/>
    <w:rsid w:val="00BA066D"/>
    <w:rsid w:val="00BA126A"/>
    <w:rsid w:val="00BA2F32"/>
    <w:rsid w:val="00BA3368"/>
    <w:rsid w:val="00BA3A86"/>
    <w:rsid w:val="00BB411E"/>
    <w:rsid w:val="00BB7D3F"/>
    <w:rsid w:val="00BC50CE"/>
    <w:rsid w:val="00BC561F"/>
    <w:rsid w:val="00BC69EE"/>
    <w:rsid w:val="00BC7178"/>
    <w:rsid w:val="00BD1CA2"/>
    <w:rsid w:val="00BD5FB7"/>
    <w:rsid w:val="00BD775F"/>
    <w:rsid w:val="00BE05EA"/>
    <w:rsid w:val="00BE0CBF"/>
    <w:rsid w:val="00BE12EF"/>
    <w:rsid w:val="00BE50A3"/>
    <w:rsid w:val="00BE6377"/>
    <w:rsid w:val="00BE6AC5"/>
    <w:rsid w:val="00BF1053"/>
    <w:rsid w:val="00BF1151"/>
    <w:rsid w:val="00BF2738"/>
    <w:rsid w:val="00BF47F4"/>
    <w:rsid w:val="00BF6203"/>
    <w:rsid w:val="00BF7133"/>
    <w:rsid w:val="00C028A9"/>
    <w:rsid w:val="00C03D11"/>
    <w:rsid w:val="00C06708"/>
    <w:rsid w:val="00C0767D"/>
    <w:rsid w:val="00C12200"/>
    <w:rsid w:val="00C15378"/>
    <w:rsid w:val="00C160D6"/>
    <w:rsid w:val="00C16AD1"/>
    <w:rsid w:val="00C2162F"/>
    <w:rsid w:val="00C2235F"/>
    <w:rsid w:val="00C23078"/>
    <w:rsid w:val="00C30693"/>
    <w:rsid w:val="00C31882"/>
    <w:rsid w:val="00C34FD5"/>
    <w:rsid w:val="00C376C3"/>
    <w:rsid w:val="00C4232B"/>
    <w:rsid w:val="00C42B5C"/>
    <w:rsid w:val="00C4409D"/>
    <w:rsid w:val="00C5084A"/>
    <w:rsid w:val="00C513CD"/>
    <w:rsid w:val="00C526A6"/>
    <w:rsid w:val="00C52BA0"/>
    <w:rsid w:val="00C6237C"/>
    <w:rsid w:val="00C62A8B"/>
    <w:rsid w:val="00C638E5"/>
    <w:rsid w:val="00C64269"/>
    <w:rsid w:val="00C64483"/>
    <w:rsid w:val="00C7053B"/>
    <w:rsid w:val="00C73A4B"/>
    <w:rsid w:val="00C73ABB"/>
    <w:rsid w:val="00C746D4"/>
    <w:rsid w:val="00C756C4"/>
    <w:rsid w:val="00C808D7"/>
    <w:rsid w:val="00C84984"/>
    <w:rsid w:val="00C84A9B"/>
    <w:rsid w:val="00C853E1"/>
    <w:rsid w:val="00C9083E"/>
    <w:rsid w:val="00C936A2"/>
    <w:rsid w:val="00C956F0"/>
    <w:rsid w:val="00CA31C9"/>
    <w:rsid w:val="00CA3A11"/>
    <w:rsid w:val="00CA4166"/>
    <w:rsid w:val="00CA5A15"/>
    <w:rsid w:val="00CA714B"/>
    <w:rsid w:val="00CB06B0"/>
    <w:rsid w:val="00CB1EB0"/>
    <w:rsid w:val="00CB3241"/>
    <w:rsid w:val="00CB355D"/>
    <w:rsid w:val="00CB3690"/>
    <w:rsid w:val="00CB3B56"/>
    <w:rsid w:val="00CB466B"/>
    <w:rsid w:val="00CB5770"/>
    <w:rsid w:val="00CB5F61"/>
    <w:rsid w:val="00CB6C4E"/>
    <w:rsid w:val="00CB729D"/>
    <w:rsid w:val="00CC1FA2"/>
    <w:rsid w:val="00CC490B"/>
    <w:rsid w:val="00CC51B0"/>
    <w:rsid w:val="00CC7F15"/>
    <w:rsid w:val="00CD2C0A"/>
    <w:rsid w:val="00CD3599"/>
    <w:rsid w:val="00CD66B1"/>
    <w:rsid w:val="00CD73B2"/>
    <w:rsid w:val="00CE48B2"/>
    <w:rsid w:val="00CE5529"/>
    <w:rsid w:val="00CE62D4"/>
    <w:rsid w:val="00CE712D"/>
    <w:rsid w:val="00CF0CF2"/>
    <w:rsid w:val="00CF1AC7"/>
    <w:rsid w:val="00CF22BE"/>
    <w:rsid w:val="00CF4B40"/>
    <w:rsid w:val="00CF4C1D"/>
    <w:rsid w:val="00CF5A79"/>
    <w:rsid w:val="00CF79D5"/>
    <w:rsid w:val="00CF7F92"/>
    <w:rsid w:val="00D008FD"/>
    <w:rsid w:val="00D01217"/>
    <w:rsid w:val="00D037D9"/>
    <w:rsid w:val="00D05205"/>
    <w:rsid w:val="00D11129"/>
    <w:rsid w:val="00D12EB1"/>
    <w:rsid w:val="00D12F8B"/>
    <w:rsid w:val="00D15E99"/>
    <w:rsid w:val="00D1764C"/>
    <w:rsid w:val="00D21EB5"/>
    <w:rsid w:val="00D2683A"/>
    <w:rsid w:val="00D30ED9"/>
    <w:rsid w:val="00D30EF5"/>
    <w:rsid w:val="00D33D7C"/>
    <w:rsid w:val="00D34C82"/>
    <w:rsid w:val="00D356A8"/>
    <w:rsid w:val="00D3671D"/>
    <w:rsid w:val="00D36FB7"/>
    <w:rsid w:val="00D4021A"/>
    <w:rsid w:val="00D40EBE"/>
    <w:rsid w:val="00D4153F"/>
    <w:rsid w:val="00D423F8"/>
    <w:rsid w:val="00D439F0"/>
    <w:rsid w:val="00D44BDD"/>
    <w:rsid w:val="00D45293"/>
    <w:rsid w:val="00D45D3F"/>
    <w:rsid w:val="00D47C57"/>
    <w:rsid w:val="00D51C55"/>
    <w:rsid w:val="00D614BB"/>
    <w:rsid w:val="00D62B63"/>
    <w:rsid w:val="00D64DE4"/>
    <w:rsid w:val="00D70128"/>
    <w:rsid w:val="00D73C41"/>
    <w:rsid w:val="00D75342"/>
    <w:rsid w:val="00D779F7"/>
    <w:rsid w:val="00D83D78"/>
    <w:rsid w:val="00D850F7"/>
    <w:rsid w:val="00D92A6F"/>
    <w:rsid w:val="00D939B6"/>
    <w:rsid w:val="00D9561B"/>
    <w:rsid w:val="00D95D26"/>
    <w:rsid w:val="00D95EB1"/>
    <w:rsid w:val="00DA2875"/>
    <w:rsid w:val="00DA4675"/>
    <w:rsid w:val="00DA5BA5"/>
    <w:rsid w:val="00DA7B3A"/>
    <w:rsid w:val="00DB177C"/>
    <w:rsid w:val="00DB37BC"/>
    <w:rsid w:val="00DB4790"/>
    <w:rsid w:val="00DB59B5"/>
    <w:rsid w:val="00DB5D7B"/>
    <w:rsid w:val="00DC2590"/>
    <w:rsid w:val="00DD0844"/>
    <w:rsid w:val="00DD4D22"/>
    <w:rsid w:val="00DE15F4"/>
    <w:rsid w:val="00DE15F5"/>
    <w:rsid w:val="00DE4D65"/>
    <w:rsid w:val="00DF5595"/>
    <w:rsid w:val="00DF6E0D"/>
    <w:rsid w:val="00DF70A6"/>
    <w:rsid w:val="00E03DF1"/>
    <w:rsid w:val="00E03F56"/>
    <w:rsid w:val="00E050C4"/>
    <w:rsid w:val="00E07A71"/>
    <w:rsid w:val="00E10335"/>
    <w:rsid w:val="00E120FE"/>
    <w:rsid w:val="00E13096"/>
    <w:rsid w:val="00E16338"/>
    <w:rsid w:val="00E255F2"/>
    <w:rsid w:val="00E26852"/>
    <w:rsid w:val="00E2753E"/>
    <w:rsid w:val="00E27BBD"/>
    <w:rsid w:val="00E31896"/>
    <w:rsid w:val="00E35654"/>
    <w:rsid w:val="00E3677E"/>
    <w:rsid w:val="00E375FF"/>
    <w:rsid w:val="00E40345"/>
    <w:rsid w:val="00E4215E"/>
    <w:rsid w:val="00E42A57"/>
    <w:rsid w:val="00E46241"/>
    <w:rsid w:val="00E51750"/>
    <w:rsid w:val="00E52AAD"/>
    <w:rsid w:val="00E535C7"/>
    <w:rsid w:val="00E54464"/>
    <w:rsid w:val="00E56D5D"/>
    <w:rsid w:val="00E57413"/>
    <w:rsid w:val="00E577AD"/>
    <w:rsid w:val="00E62095"/>
    <w:rsid w:val="00E64E25"/>
    <w:rsid w:val="00E67C3E"/>
    <w:rsid w:val="00E72005"/>
    <w:rsid w:val="00E73BAE"/>
    <w:rsid w:val="00E8000F"/>
    <w:rsid w:val="00E80933"/>
    <w:rsid w:val="00E86E17"/>
    <w:rsid w:val="00E95438"/>
    <w:rsid w:val="00E954E6"/>
    <w:rsid w:val="00E954F0"/>
    <w:rsid w:val="00E96103"/>
    <w:rsid w:val="00E9762D"/>
    <w:rsid w:val="00EA0529"/>
    <w:rsid w:val="00EA5FF5"/>
    <w:rsid w:val="00EA6FEE"/>
    <w:rsid w:val="00EB22EE"/>
    <w:rsid w:val="00EB4052"/>
    <w:rsid w:val="00EB57F1"/>
    <w:rsid w:val="00EB6EF0"/>
    <w:rsid w:val="00EB735D"/>
    <w:rsid w:val="00EC227F"/>
    <w:rsid w:val="00EC2952"/>
    <w:rsid w:val="00EC7C05"/>
    <w:rsid w:val="00ED5FAA"/>
    <w:rsid w:val="00EE1E5D"/>
    <w:rsid w:val="00EE27BE"/>
    <w:rsid w:val="00EE5E19"/>
    <w:rsid w:val="00EE7C18"/>
    <w:rsid w:val="00EF0184"/>
    <w:rsid w:val="00EF3FAF"/>
    <w:rsid w:val="00EF4DCF"/>
    <w:rsid w:val="00F00045"/>
    <w:rsid w:val="00F05E42"/>
    <w:rsid w:val="00F06008"/>
    <w:rsid w:val="00F101E9"/>
    <w:rsid w:val="00F1031A"/>
    <w:rsid w:val="00F106BD"/>
    <w:rsid w:val="00F1467B"/>
    <w:rsid w:val="00F17B66"/>
    <w:rsid w:val="00F23515"/>
    <w:rsid w:val="00F2370A"/>
    <w:rsid w:val="00F27104"/>
    <w:rsid w:val="00F32114"/>
    <w:rsid w:val="00F33DF4"/>
    <w:rsid w:val="00F355E3"/>
    <w:rsid w:val="00F3608B"/>
    <w:rsid w:val="00F36E57"/>
    <w:rsid w:val="00F373FA"/>
    <w:rsid w:val="00F40146"/>
    <w:rsid w:val="00F409AF"/>
    <w:rsid w:val="00F40E70"/>
    <w:rsid w:val="00F40F02"/>
    <w:rsid w:val="00F5129F"/>
    <w:rsid w:val="00F53C23"/>
    <w:rsid w:val="00F60151"/>
    <w:rsid w:val="00F626E2"/>
    <w:rsid w:val="00F62897"/>
    <w:rsid w:val="00F63534"/>
    <w:rsid w:val="00F74778"/>
    <w:rsid w:val="00F749B0"/>
    <w:rsid w:val="00F769A7"/>
    <w:rsid w:val="00F80C14"/>
    <w:rsid w:val="00F85487"/>
    <w:rsid w:val="00F96B57"/>
    <w:rsid w:val="00F97020"/>
    <w:rsid w:val="00FA105A"/>
    <w:rsid w:val="00FA6C69"/>
    <w:rsid w:val="00FA784F"/>
    <w:rsid w:val="00FB0ED7"/>
    <w:rsid w:val="00FB3A39"/>
    <w:rsid w:val="00FB6B90"/>
    <w:rsid w:val="00FB7993"/>
    <w:rsid w:val="00FC0A9F"/>
    <w:rsid w:val="00FC153B"/>
    <w:rsid w:val="00FD0BA3"/>
    <w:rsid w:val="00FD0C0B"/>
    <w:rsid w:val="00FD4BEF"/>
    <w:rsid w:val="00FD6915"/>
    <w:rsid w:val="00FE226E"/>
    <w:rsid w:val="00FE25ED"/>
    <w:rsid w:val="00FE2C61"/>
    <w:rsid w:val="00FE357F"/>
    <w:rsid w:val="00FE5F72"/>
    <w:rsid w:val="00FE761B"/>
    <w:rsid w:val="00FF1455"/>
    <w:rsid w:val="00FF3DE0"/>
    <w:rsid w:val="00FF4242"/>
    <w:rsid w:val="00FF4D52"/>
    <w:rsid w:val="015F4109"/>
    <w:rsid w:val="021D391B"/>
    <w:rsid w:val="03112A41"/>
    <w:rsid w:val="03130A11"/>
    <w:rsid w:val="03F90AE6"/>
    <w:rsid w:val="043E488E"/>
    <w:rsid w:val="04DA7483"/>
    <w:rsid w:val="053A63E8"/>
    <w:rsid w:val="05EB5C27"/>
    <w:rsid w:val="0639670C"/>
    <w:rsid w:val="06AC0A08"/>
    <w:rsid w:val="06C515E5"/>
    <w:rsid w:val="06C645D8"/>
    <w:rsid w:val="07675C76"/>
    <w:rsid w:val="07C72E2F"/>
    <w:rsid w:val="07CE2FCD"/>
    <w:rsid w:val="084F4AED"/>
    <w:rsid w:val="086F18EA"/>
    <w:rsid w:val="09667F5C"/>
    <w:rsid w:val="09864BCA"/>
    <w:rsid w:val="099312FD"/>
    <w:rsid w:val="09F6162C"/>
    <w:rsid w:val="0A0C2682"/>
    <w:rsid w:val="0A4D38B3"/>
    <w:rsid w:val="0AA32563"/>
    <w:rsid w:val="0AD27C05"/>
    <w:rsid w:val="0AEB30B8"/>
    <w:rsid w:val="0AF71DB6"/>
    <w:rsid w:val="0B36483F"/>
    <w:rsid w:val="0B9156DD"/>
    <w:rsid w:val="0BFE15A2"/>
    <w:rsid w:val="0C231496"/>
    <w:rsid w:val="0C874EE1"/>
    <w:rsid w:val="0CC40930"/>
    <w:rsid w:val="0D0802C8"/>
    <w:rsid w:val="0D0B5E0F"/>
    <w:rsid w:val="0D257A91"/>
    <w:rsid w:val="0DA33866"/>
    <w:rsid w:val="0DA9043F"/>
    <w:rsid w:val="0DEB76F2"/>
    <w:rsid w:val="0EA229CD"/>
    <w:rsid w:val="0FCE263A"/>
    <w:rsid w:val="0FF56606"/>
    <w:rsid w:val="102C15DC"/>
    <w:rsid w:val="10790082"/>
    <w:rsid w:val="108F3E01"/>
    <w:rsid w:val="10A90BB5"/>
    <w:rsid w:val="10B349F6"/>
    <w:rsid w:val="10D46A26"/>
    <w:rsid w:val="11315C5B"/>
    <w:rsid w:val="11A4521E"/>
    <w:rsid w:val="11E50338"/>
    <w:rsid w:val="11FF59BF"/>
    <w:rsid w:val="12B15EBF"/>
    <w:rsid w:val="12B5759A"/>
    <w:rsid w:val="12CC1E0B"/>
    <w:rsid w:val="132F7D3F"/>
    <w:rsid w:val="13554C23"/>
    <w:rsid w:val="136C1425"/>
    <w:rsid w:val="13A40F9B"/>
    <w:rsid w:val="13D13EB9"/>
    <w:rsid w:val="153A0202"/>
    <w:rsid w:val="15594E76"/>
    <w:rsid w:val="15BA1700"/>
    <w:rsid w:val="163D39B8"/>
    <w:rsid w:val="16932E9C"/>
    <w:rsid w:val="169A1A92"/>
    <w:rsid w:val="17317B00"/>
    <w:rsid w:val="174B0D9F"/>
    <w:rsid w:val="17562080"/>
    <w:rsid w:val="17A042B9"/>
    <w:rsid w:val="17C0471D"/>
    <w:rsid w:val="180E0CC0"/>
    <w:rsid w:val="181A1D46"/>
    <w:rsid w:val="18283B15"/>
    <w:rsid w:val="1843707B"/>
    <w:rsid w:val="18BA089C"/>
    <w:rsid w:val="18E67433"/>
    <w:rsid w:val="19A075E2"/>
    <w:rsid w:val="19B450BF"/>
    <w:rsid w:val="19F822EC"/>
    <w:rsid w:val="1A4C52BF"/>
    <w:rsid w:val="1A5503F0"/>
    <w:rsid w:val="1A6B3399"/>
    <w:rsid w:val="1AA07514"/>
    <w:rsid w:val="1ABE6F31"/>
    <w:rsid w:val="1AF26D6C"/>
    <w:rsid w:val="1AFD67FA"/>
    <w:rsid w:val="1B3B0CD5"/>
    <w:rsid w:val="1B683762"/>
    <w:rsid w:val="1BA103AC"/>
    <w:rsid w:val="1BE8658C"/>
    <w:rsid w:val="1C551710"/>
    <w:rsid w:val="1C987B51"/>
    <w:rsid w:val="1C9B2A3F"/>
    <w:rsid w:val="1D250EB1"/>
    <w:rsid w:val="1D5D2F1D"/>
    <w:rsid w:val="1DE3568D"/>
    <w:rsid w:val="1E580DC1"/>
    <w:rsid w:val="1E8E51A0"/>
    <w:rsid w:val="1E9A1D20"/>
    <w:rsid w:val="1E9E4C6F"/>
    <w:rsid w:val="1EDE7AAE"/>
    <w:rsid w:val="1F160A01"/>
    <w:rsid w:val="1F387B68"/>
    <w:rsid w:val="1F8E4729"/>
    <w:rsid w:val="1FD04999"/>
    <w:rsid w:val="1FD54F7B"/>
    <w:rsid w:val="1FF90D1A"/>
    <w:rsid w:val="2006252C"/>
    <w:rsid w:val="20115428"/>
    <w:rsid w:val="20706917"/>
    <w:rsid w:val="20A5094E"/>
    <w:rsid w:val="21E5750C"/>
    <w:rsid w:val="22785194"/>
    <w:rsid w:val="22805E36"/>
    <w:rsid w:val="231D1783"/>
    <w:rsid w:val="24103C9F"/>
    <w:rsid w:val="245D38E3"/>
    <w:rsid w:val="24840783"/>
    <w:rsid w:val="249D0564"/>
    <w:rsid w:val="24FE537A"/>
    <w:rsid w:val="253A423C"/>
    <w:rsid w:val="255426AC"/>
    <w:rsid w:val="25680762"/>
    <w:rsid w:val="25C04C02"/>
    <w:rsid w:val="25D96BB9"/>
    <w:rsid w:val="26506209"/>
    <w:rsid w:val="26A036EA"/>
    <w:rsid w:val="27822DB6"/>
    <w:rsid w:val="27EB40C3"/>
    <w:rsid w:val="284B24CB"/>
    <w:rsid w:val="2889054C"/>
    <w:rsid w:val="28BB6AFD"/>
    <w:rsid w:val="28BF2919"/>
    <w:rsid w:val="299E005F"/>
    <w:rsid w:val="29B70979"/>
    <w:rsid w:val="2A944F41"/>
    <w:rsid w:val="2AFF0827"/>
    <w:rsid w:val="2B0B0423"/>
    <w:rsid w:val="2B31595B"/>
    <w:rsid w:val="2B614E00"/>
    <w:rsid w:val="2BBE56A2"/>
    <w:rsid w:val="2BDB3009"/>
    <w:rsid w:val="2BDE4ADB"/>
    <w:rsid w:val="2BF950DA"/>
    <w:rsid w:val="2C53423F"/>
    <w:rsid w:val="2C6170A5"/>
    <w:rsid w:val="2C8C73FD"/>
    <w:rsid w:val="2CA326B1"/>
    <w:rsid w:val="2D4060B1"/>
    <w:rsid w:val="2DEC1052"/>
    <w:rsid w:val="2E156474"/>
    <w:rsid w:val="2E3F4F0B"/>
    <w:rsid w:val="2E4F5F03"/>
    <w:rsid w:val="2E664ECD"/>
    <w:rsid w:val="2E795944"/>
    <w:rsid w:val="2F4777E6"/>
    <w:rsid w:val="2F8E7A3B"/>
    <w:rsid w:val="2F8F69AC"/>
    <w:rsid w:val="2FA25307"/>
    <w:rsid w:val="2FA324C5"/>
    <w:rsid w:val="2FBF3CD4"/>
    <w:rsid w:val="2FF748EB"/>
    <w:rsid w:val="30263335"/>
    <w:rsid w:val="307A5B16"/>
    <w:rsid w:val="30A627B0"/>
    <w:rsid w:val="30EF725D"/>
    <w:rsid w:val="31486275"/>
    <w:rsid w:val="31A8394E"/>
    <w:rsid w:val="31AB2B70"/>
    <w:rsid w:val="31DB3DE6"/>
    <w:rsid w:val="32B5139A"/>
    <w:rsid w:val="32FB18D5"/>
    <w:rsid w:val="331D5956"/>
    <w:rsid w:val="33232F1F"/>
    <w:rsid w:val="33E434B3"/>
    <w:rsid w:val="33EF497A"/>
    <w:rsid w:val="33F45DEE"/>
    <w:rsid w:val="351F7EE3"/>
    <w:rsid w:val="354F70FE"/>
    <w:rsid w:val="35514BA8"/>
    <w:rsid w:val="35762A79"/>
    <w:rsid w:val="35870510"/>
    <w:rsid w:val="36632192"/>
    <w:rsid w:val="36EE1DC4"/>
    <w:rsid w:val="371D4192"/>
    <w:rsid w:val="3755179A"/>
    <w:rsid w:val="37616C53"/>
    <w:rsid w:val="3762096E"/>
    <w:rsid w:val="37B14443"/>
    <w:rsid w:val="38EB7DEE"/>
    <w:rsid w:val="39401C96"/>
    <w:rsid w:val="3A543551"/>
    <w:rsid w:val="3A692013"/>
    <w:rsid w:val="3AA019C3"/>
    <w:rsid w:val="3ADA063A"/>
    <w:rsid w:val="3ADF113F"/>
    <w:rsid w:val="3B5D2F3E"/>
    <w:rsid w:val="3B697D2B"/>
    <w:rsid w:val="3BD3405B"/>
    <w:rsid w:val="3C16141A"/>
    <w:rsid w:val="3C44256E"/>
    <w:rsid w:val="3C4C0E90"/>
    <w:rsid w:val="3C803369"/>
    <w:rsid w:val="3D670D63"/>
    <w:rsid w:val="3D8E13DA"/>
    <w:rsid w:val="3DE04810"/>
    <w:rsid w:val="3DF172E7"/>
    <w:rsid w:val="3E10092B"/>
    <w:rsid w:val="3E2508BD"/>
    <w:rsid w:val="3E7567F3"/>
    <w:rsid w:val="3E9271F4"/>
    <w:rsid w:val="3F3101B5"/>
    <w:rsid w:val="3FBC3142"/>
    <w:rsid w:val="40244528"/>
    <w:rsid w:val="41403D89"/>
    <w:rsid w:val="416168A9"/>
    <w:rsid w:val="421745BE"/>
    <w:rsid w:val="42262E69"/>
    <w:rsid w:val="42AE3CB4"/>
    <w:rsid w:val="42CA0090"/>
    <w:rsid w:val="4349035A"/>
    <w:rsid w:val="43C2058B"/>
    <w:rsid w:val="43C27B98"/>
    <w:rsid w:val="44237120"/>
    <w:rsid w:val="4427252A"/>
    <w:rsid w:val="448E10FE"/>
    <w:rsid w:val="452F1176"/>
    <w:rsid w:val="45341814"/>
    <w:rsid w:val="453531D2"/>
    <w:rsid w:val="45A10E35"/>
    <w:rsid w:val="45F2042B"/>
    <w:rsid w:val="46074774"/>
    <w:rsid w:val="46943789"/>
    <w:rsid w:val="473070C1"/>
    <w:rsid w:val="47542F0B"/>
    <w:rsid w:val="478A2318"/>
    <w:rsid w:val="479D19FB"/>
    <w:rsid w:val="47C27E51"/>
    <w:rsid w:val="47D8081E"/>
    <w:rsid w:val="48286F77"/>
    <w:rsid w:val="49290EBF"/>
    <w:rsid w:val="49483892"/>
    <w:rsid w:val="49E04914"/>
    <w:rsid w:val="49EA57FA"/>
    <w:rsid w:val="4A2E3BD3"/>
    <w:rsid w:val="4A442B1E"/>
    <w:rsid w:val="4B221649"/>
    <w:rsid w:val="4B285C9E"/>
    <w:rsid w:val="4B355626"/>
    <w:rsid w:val="4B4A26F4"/>
    <w:rsid w:val="4B684435"/>
    <w:rsid w:val="4B8148DD"/>
    <w:rsid w:val="4C421C73"/>
    <w:rsid w:val="4CF114C9"/>
    <w:rsid w:val="4CFB4554"/>
    <w:rsid w:val="4D7E1EBA"/>
    <w:rsid w:val="4D9E40FD"/>
    <w:rsid w:val="4DA72024"/>
    <w:rsid w:val="4DDF048D"/>
    <w:rsid w:val="4E196BBC"/>
    <w:rsid w:val="4E6F15ED"/>
    <w:rsid w:val="4ED17C3D"/>
    <w:rsid w:val="4EE118B8"/>
    <w:rsid w:val="4EF576DD"/>
    <w:rsid w:val="4FD84503"/>
    <w:rsid w:val="501B4B30"/>
    <w:rsid w:val="503C6D48"/>
    <w:rsid w:val="50E3241A"/>
    <w:rsid w:val="50ED096D"/>
    <w:rsid w:val="510E6F3F"/>
    <w:rsid w:val="512F1441"/>
    <w:rsid w:val="516C7D38"/>
    <w:rsid w:val="51B86C95"/>
    <w:rsid w:val="51C27D36"/>
    <w:rsid w:val="51DB35C2"/>
    <w:rsid w:val="51EB3B4D"/>
    <w:rsid w:val="523276B0"/>
    <w:rsid w:val="52BB1BB0"/>
    <w:rsid w:val="52C84070"/>
    <w:rsid w:val="52EC21A1"/>
    <w:rsid w:val="52EE211C"/>
    <w:rsid w:val="533A5CDF"/>
    <w:rsid w:val="539F04E6"/>
    <w:rsid w:val="53A5521A"/>
    <w:rsid w:val="53C2756F"/>
    <w:rsid w:val="54681ECE"/>
    <w:rsid w:val="54750182"/>
    <w:rsid w:val="54845A24"/>
    <w:rsid w:val="56692FD1"/>
    <w:rsid w:val="56B9264C"/>
    <w:rsid w:val="57B67488"/>
    <w:rsid w:val="57DA1460"/>
    <w:rsid w:val="58321583"/>
    <w:rsid w:val="584525CF"/>
    <w:rsid w:val="585E72A6"/>
    <w:rsid w:val="58B7483E"/>
    <w:rsid w:val="58EB6B8A"/>
    <w:rsid w:val="59353AD1"/>
    <w:rsid w:val="594C4847"/>
    <w:rsid w:val="5984210B"/>
    <w:rsid w:val="59A728E8"/>
    <w:rsid w:val="59D831CB"/>
    <w:rsid w:val="5A067F12"/>
    <w:rsid w:val="5A853B90"/>
    <w:rsid w:val="5A8C1376"/>
    <w:rsid w:val="5A957839"/>
    <w:rsid w:val="5B2003E6"/>
    <w:rsid w:val="5B4358BA"/>
    <w:rsid w:val="5B465534"/>
    <w:rsid w:val="5BAC7BD6"/>
    <w:rsid w:val="5BED4A53"/>
    <w:rsid w:val="5C0420D4"/>
    <w:rsid w:val="5C933896"/>
    <w:rsid w:val="5CA92B49"/>
    <w:rsid w:val="5D0631CD"/>
    <w:rsid w:val="5D325409"/>
    <w:rsid w:val="5D4973C8"/>
    <w:rsid w:val="5D713524"/>
    <w:rsid w:val="5DAE288D"/>
    <w:rsid w:val="5DC4015B"/>
    <w:rsid w:val="5E3971AC"/>
    <w:rsid w:val="5ED61BA9"/>
    <w:rsid w:val="5EF36F7A"/>
    <w:rsid w:val="5EF66ECF"/>
    <w:rsid w:val="5F126946"/>
    <w:rsid w:val="5F202555"/>
    <w:rsid w:val="5F360478"/>
    <w:rsid w:val="5FE873D0"/>
    <w:rsid w:val="5FF318A5"/>
    <w:rsid w:val="60D72DF5"/>
    <w:rsid w:val="61BB3AB3"/>
    <w:rsid w:val="61E24585"/>
    <w:rsid w:val="622017FD"/>
    <w:rsid w:val="625405BD"/>
    <w:rsid w:val="64961943"/>
    <w:rsid w:val="651A5177"/>
    <w:rsid w:val="67212171"/>
    <w:rsid w:val="677B7AD3"/>
    <w:rsid w:val="679873FD"/>
    <w:rsid w:val="67FF4D19"/>
    <w:rsid w:val="680138BE"/>
    <w:rsid w:val="68036093"/>
    <w:rsid w:val="68270D00"/>
    <w:rsid w:val="68DE1A04"/>
    <w:rsid w:val="68E44C83"/>
    <w:rsid w:val="68FE5EA0"/>
    <w:rsid w:val="68FF178A"/>
    <w:rsid w:val="698414AB"/>
    <w:rsid w:val="69D41368"/>
    <w:rsid w:val="6AD65FE8"/>
    <w:rsid w:val="6B4E5287"/>
    <w:rsid w:val="6B783DDA"/>
    <w:rsid w:val="6B7C6025"/>
    <w:rsid w:val="6BA3608B"/>
    <w:rsid w:val="6BBC3D1C"/>
    <w:rsid w:val="6C346B2E"/>
    <w:rsid w:val="6C3B4FD0"/>
    <w:rsid w:val="6C3F060F"/>
    <w:rsid w:val="6C705F6D"/>
    <w:rsid w:val="6CED2E22"/>
    <w:rsid w:val="6D135354"/>
    <w:rsid w:val="6D172E93"/>
    <w:rsid w:val="6DA044B0"/>
    <w:rsid w:val="6DA62B86"/>
    <w:rsid w:val="6DE416BB"/>
    <w:rsid w:val="6F561D3C"/>
    <w:rsid w:val="6FEA2AB7"/>
    <w:rsid w:val="7067798F"/>
    <w:rsid w:val="707B20FC"/>
    <w:rsid w:val="70B949D4"/>
    <w:rsid w:val="70DE1F37"/>
    <w:rsid w:val="71651C4B"/>
    <w:rsid w:val="7187780D"/>
    <w:rsid w:val="725517B3"/>
    <w:rsid w:val="72710EC7"/>
    <w:rsid w:val="72B66CB8"/>
    <w:rsid w:val="73B15321"/>
    <w:rsid w:val="73BE3A62"/>
    <w:rsid w:val="741C519C"/>
    <w:rsid w:val="74C517D1"/>
    <w:rsid w:val="74FC3819"/>
    <w:rsid w:val="75095CAE"/>
    <w:rsid w:val="752C5111"/>
    <w:rsid w:val="757C7FD0"/>
    <w:rsid w:val="759A0127"/>
    <w:rsid w:val="76086D93"/>
    <w:rsid w:val="76196E11"/>
    <w:rsid w:val="764B0D5A"/>
    <w:rsid w:val="764E742B"/>
    <w:rsid w:val="76674E34"/>
    <w:rsid w:val="773612F6"/>
    <w:rsid w:val="773A77D7"/>
    <w:rsid w:val="776677F3"/>
    <w:rsid w:val="777B3AF3"/>
    <w:rsid w:val="77D05953"/>
    <w:rsid w:val="7854279B"/>
    <w:rsid w:val="789355CA"/>
    <w:rsid w:val="78AF6E36"/>
    <w:rsid w:val="78EA0AA9"/>
    <w:rsid w:val="78F13953"/>
    <w:rsid w:val="78FA4DA0"/>
    <w:rsid w:val="79B67100"/>
    <w:rsid w:val="79C270CA"/>
    <w:rsid w:val="79D004A5"/>
    <w:rsid w:val="7B816579"/>
    <w:rsid w:val="7BBC544B"/>
    <w:rsid w:val="7BFC435E"/>
    <w:rsid w:val="7C8F4DBF"/>
    <w:rsid w:val="7CBE210E"/>
    <w:rsid w:val="7CE111F7"/>
    <w:rsid w:val="7CEB40B8"/>
    <w:rsid w:val="7D8C52EB"/>
    <w:rsid w:val="7DCC1688"/>
    <w:rsid w:val="7E0C382D"/>
    <w:rsid w:val="7E756207"/>
    <w:rsid w:val="7E8B7BBA"/>
    <w:rsid w:val="7EBA71AB"/>
    <w:rsid w:val="7ECB046D"/>
    <w:rsid w:val="7ED5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E57DC0"/>
  <w15:docId w15:val="{E2D414C9-966C-4F91-BAE0-2AAAE6F1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pPr>
      <w:widowControl w:val="0"/>
      <w:jc w:val="both"/>
    </w:pPr>
    <w:rPr>
      <w:kern w:val="2"/>
      <w:sz w:val="21"/>
      <w:szCs w:val="24"/>
    </w:rPr>
  </w:style>
  <w:style w:type="paragraph" w:styleId="1">
    <w:name w:val="heading 1"/>
    <w:basedOn w:val="af4"/>
    <w:next w:val="af4"/>
    <w:qFormat/>
    <w:pPr>
      <w:keepNext/>
      <w:keepLines/>
      <w:spacing w:before="340" w:after="330" w:line="578" w:lineRule="auto"/>
      <w:outlineLvl w:val="0"/>
    </w:pPr>
    <w:rPr>
      <w:b/>
      <w:bCs/>
      <w:kern w:val="44"/>
      <w:sz w:val="44"/>
      <w:szCs w:val="44"/>
    </w:rPr>
  </w:style>
  <w:style w:type="paragraph" w:styleId="2">
    <w:name w:val="heading 2"/>
    <w:basedOn w:val="af4"/>
    <w:next w:val="af4"/>
    <w:qFormat/>
    <w:pPr>
      <w:keepNext/>
      <w:keepLines/>
      <w:spacing w:before="260" w:after="260" w:line="416" w:lineRule="auto"/>
      <w:outlineLvl w:val="1"/>
    </w:pPr>
    <w:rPr>
      <w:rFonts w:ascii="Arial" w:eastAsia="黑体" w:hAnsi="Arial"/>
      <w:b/>
      <w:bCs/>
      <w:sz w:val="32"/>
      <w:szCs w:val="32"/>
    </w:rPr>
  </w:style>
  <w:style w:type="paragraph" w:styleId="3">
    <w:name w:val="heading 3"/>
    <w:basedOn w:val="af4"/>
    <w:next w:val="af4"/>
    <w:qFormat/>
    <w:pPr>
      <w:keepNext/>
      <w:keepLines/>
      <w:spacing w:before="260" w:after="260" w:line="416" w:lineRule="auto"/>
      <w:outlineLvl w:val="2"/>
    </w:pPr>
    <w:rPr>
      <w:b/>
      <w:bCs/>
      <w:sz w:val="32"/>
      <w:szCs w:val="32"/>
    </w:rPr>
  </w:style>
  <w:style w:type="paragraph" w:styleId="4">
    <w:name w:val="heading 4"/>
    <w:basedOn w:val="af4"/>
    <w:next w:val="af4"/>
    <w:qFormat/>
    <w:pPr>
      <w:keepNext/>
      <w:keepLines/>
      <w:spacing w:before="280" w:after="290" w:line="376" w:lineRule="auto"/>
      <w:outlineLvl w:val="3"/>
    </w:pPr>
    <w:rPr>
      <w:rFonts w:ascii="Arial" w:eastAsia="黑体" w:hAnsi="Arial"/>
      <w:b/>
      <w:bCs/>
      <w:sz w:val="28"/>
      <w:szCs w:val="28"/>
    </w:rPr>
  </w:style>
  <w:style w:type="paragraph" w:styleId="5">
    <w:name w:val="heading 5"/>
    <w:basedOn w:val="af4"/>
    <w:next w:val="af4"/>
    <w:qFormat/>
    <w:pPr>
      <w:keepNext/>
      <w:keepLines/>
      <w:spacing w:before="280" w:after="290" w:line="376" w:lineRule="auto"/>
      <w:outlineLvl w:val="4"/>
    </w:pPr>
    <w:rPr>
      <w:b/>
      <w:bCs/>
      <w:sz w:val="28"/>
      <w:szCs w:val="28"/>
    </w:rPr>
  </w:style>
  <w:style w:type="paragraph" w:styleId="6">
    <w:name w:val="heading 6"/>
    <w:basedOn w:val="af4"/>
    <w:next w:val="af4"/>
    <w:qFormat/>
    <w:pPr>
      <w:keepNext/>
      <w:keepLines/>
      <w:spacing w:before="240" w:after="64" w:line="320" w:lineRule="auto"/>
      <w:outlineLvl w:val="5"/>
    </w:pPr>
    <w:rPr>
      <w:rFonts w:ascii="Arial" w:eastAsia="黑体" w:hAnsi="Arial"/>
      <w:b/>
      <w:bCs/>
      <w:sz w:val="24"/>
    </w:rPr>
  </w:style>
  <w:style w:type="paragraph" w:styleId="7">
    <w:name w:val="heading 7"/>
    <w:basedOn w:val="af4"/>
    <w:next w:val="af4"/>
    <w:qFormat/>
    <w:pPr>
      <w:keepNext/>
      <w:keepLines/>
      <w:spacing w:before="240" w:after="64" w:line="320" w:lineRule="auto"/>
      <w:outlineLvl w:val="6"/>
    </w:pPr>
    <w:rPr>
      <w:b/>
      <w:bCs/>
      <w:sz w:val="24"/>
    </w:rPr>
  </w:style>
  <w:style w:type="paragraph" w:styleId="8">
    <w:name w:val="heading 8"/>
    <w:basedOn w:val="af4"/>
    <w:next w:val="af4"/>
    <w:qFormat/>
    <w:pPr>
      <w:keepNext/>
      <w:keepLines/>
      <w:spacing w:before="240" w:after="64" w:line="320" w:lineRule="auto"/>
      <w:outlineLvl w:val="7"/>
    </w:pPr>
    <w:rPr>
      <w:rFonts w:ascii="Arial" w:eastAsia="黑体" w:hAnsi="Arial"/>
      <w:sz w:val="24"/>
    </w:rPr>
  </w:style>
  <w:style w:type="paragraph" w:styleId="9">
    <w:name w:val="heading 9"/>
    <w:basedOn w:val="af4"/>
    <w:next w:val="af4"/>
    <w:qFormat/>
    <w:pPr>
      <w:keepNext/>
      <w:keepLines/>
      <w:spacing w:before="240" w:after="64" w:line="320"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TOC7">
    <w:name w:val="toc 7"/>
    <w:basedOn w:val="TOC6"/>
    <w:next w:val="af4"/>
    <w:semiHidden/>
    <w:qFormat/>
  </w:style>
  <w:style w:type="paragraph" w:styleId="TOC6">
    <w:name w:val="toc 6"/>
    <w:basedOn w:val="TOC5"/>
    <w:next w:val="af4"/>
    <w:semiHidden/>
    <w:qFormat/>
  </w:style>
  <w:style w:type="paragraph" w:styleId="TOC5">
    <w:name w:val="toc 5"/>
    <w:basedOn w:val="TOC4"/>
    <w:next w:val="af4"/>
    <w:semiHidden/>
    <w:qFormat/>
  </w:style>
  <w:style w:type="paragraph" w:styleId="TOC4">
    <w:name w:val="toc 4"/>
    <w:basedOn w:val="TOC3"/>
    <w:next w:val="af4"/>
    <w:semiHidden/>
    <w:qFormat/>
  </w:style>
  <w:style w:type="paragraph" w:styleId="TOC3">
    <w:name w:val="toc 3"/>
    <w:basedOn w:val="TOC2"/>
    <w:next w:val="af4"/>
    <w:semiHidden/>
    <w:qFormat/>
  </w:style>
  <w:style w:type="paragraph" w:styleId="TOC2">
    <w:name w:val="toc 2"/>
    <w:basedOn w:val="TOC1"/>
    <w:next w:val="af4"/>
    <w:semiHidden/>
    <w:qFormat/>
  </w:style>
  <w:style w:type="paragraph" w:styleId="TOC1">
    <w:name w:val="toc 1"/>
    <w:next w:val="af4"/>
    <w:semiHidden/>
    <w:qFormat/>
    <w:pPr>
      <w:jc w:val="both"/>
    </w:pPr>
    <w:rPr>
      <w:rFonts w:ascii="宋体"/>
      <w:sz w:val="21"/>
    </w:rPr>
  </w:style>
  <w:style w:type="paragraph" w:styleId="af8">
    <w:name w:val="Document Map"/>
    <w:basedOn w:val="af4"/>
    <w:semiHidden/>
    <w:qFormat/>
    <w:pPr>
      <w:shd w:val="clear" w:color="auto" w:fill="000080"/>
    </w:pPr>
  </w:style>
  <w:style w:type="paragraph" w:styleId="af9">
    <w:name w:val="annotation text"/>
    <w:basedOn w:val="af4"/>
    <w:link w:val="afa"/>
    <w:qFormat/>
    <w:pPr>
      <w:jc w:val="left"/>
    </w:pPr>
  </w:style>
  <w:style w:type="paragraph" w:styleId="HTML">
    <w:name w:val="HTML Address"/>
    <w:basedOn w:val="af4"/>
    <w:qFormat/>
    <w:rPr>
      <w:i/>
      <w:iCs/>
    </w:rPr>
  </w:style>
  <w:style w:type="paragraph" w:styleId="afb">
    <w:name w:val="Plain Text"/>
    <w:basedOn w:val="af4"/>
    <w:link w:val="afc"/>
    <w:qFormat/>
    <w:rPr>
      <w:rFonts w:ascii="宋体" w:hAnsi="Courier New"/>
      <w:szCs w:val="20"/>
    </w:rPr>
  </w:style>
  <w:style w:type="paragraph" w:styleId="TOC8">
    <w:name w:val="toc 8"/>
    <w:basedOn w:val="TOC7"/>
    <w:next w:val="af4"/>
    <w:semiHidden/>
    <w:qFormat/>
  </w:style>
  <w:style w:type="paragraph" w:styleId="afd">
    <w:name w:val="Date"/>
    <w:basedOn w:val="af4"/>
    <w:next w:val="af4"/>
    <w:qFormat/>
    <w:pPr>
      <w:ind w:leftChars="2500" w:left="100"/>
    </w:pPr>
  </w:style>
  <w:style w:type="paragraph" w:styleId="afe">
    <w:name w:val="Balloon Text"/>
    <w:basedOn w:val="af4"/>
    <w:semiHidden/>
    <w:qFormat/>
    <w:rPr>
      <w:sz w:val="18"/>
      <w:szCs w:val="18"/>
    </w:rPr>
  </w:style>
  <w:style w:type="paragraph" w:styleId="aff">
    <w:name w:val="footer"/>
    <w:basedOn w:val="af4"/>
    <w:qFormat/>
    <w:pPr>
      <w:tabs>
        <w:tab w:val="center" w:pos="4153"/>
        <w:tab w:val="right" w:pos="8306"/>
      </w:tabs>
      <w:snapToGrid w:val="0"/>
      <w:ind w:rightChars="100" w:right="210"/>
      <w:jc w:val="right"/>
    </w:pPr>
    <w:rPr>
      <w:sz w:val="18"/>
      <w:szCs w:val="18"/>
    </w:rPr>
  </w:style>
  <w:style w:type="paragraph" w:styleId="aff0">
    <w:name w:val="header"/>
    <w:basedOn w:val="af4"/>
    <w:qFormat/>
    <w:pPr>
      <w:pBdr>
        <w:bottom w:val="single" w:sz="6" w:space="1" w:color="auto"/>
      </w:pBdr>
      <w:tabs>
        <w:tab w:val="center" w:pos="4153"/>
        <w:tab w:val="right" w:pos="8306"/>
      </w:tabs>
      <w:snapToGrid w:val="0"/>
      <w:jc w:val="center"/>
    </w:pPr>
    <w:rPr>
      <w:sz w:val="18"/>
      <w:szCs w:val="18"/>
    </w:rPr>
  </w:style>
  <w:style w:type="paragraph" w:styleId="aff1">
    <w:name w:val="footnote text"/>
    <w:basedOn w:val="af4"/>
    <w:semiHidden/>
    <w:qFormat/>
    <w:pPr>
      <w:snapToGrid w:val="0"/>
      <w:jc w:val="left"/>
    </w:pPr>
    <w:rPr>
      <w:sz w:val="18"/>
      <w:szCs w:val="18"/>
    </w:rPr>
  </w:style>
  <w:style w:type="paragraph" w:styleId="TOC9">
    <w:name w:val="toc 9"/>
    <w:basedOn w:val="TOC8"/>
    <w:next w:val="af4"/>
    <w:semiHidden/>
    <w:qFormat/>
  </w:style>
  <w:style w:type="paragraph" w:styleId="aff2">
    <w:name w:val="Title"/>
    <w:basedOn w:val="af4"/>
    <w:qFormat/>
    <w:pPr>
      <w:spacing w:before="240" w:after="60"/>
      <w:jc w:val="center"/>
      <w:outlineLvl w:val="0"/>
    </w:pPr>
    <w:rPr>
      <w:rFonts w:ascii="Arial" w:hAnsi="Arial" w:cs="Arial"/>
      <w:b/>
      <w:bCs/>
      <w:sz w:val="32"/>
      <w:szCs w:val="32"/>
    </w:rPr>
  </w:style>
  <w:style w:type="paragraph" w:styleId="aff3">
    <w:name w:val="annotation subject"/>
    <w:basedOn w:val="af9"/>
    <w:next w:val="af9"/>
    <w:link w:val="aff4"/>
    <w:qFormat/>
    <w:rPr>
      <w:b/>
      <w:bCs/>
    </w:rPr>
  </w:style>
  <w:style w:type="table" w:styleId="aff5">
    <w:name w:val="Table Grid"/>
    <w:basedOn w:val="af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qFormat/>
    <w:rPr>
      <w:rFonts w:ascii="Times New Roman" w:eastAsia="宋体" w:hAnsi="Times New Roman"/>
      <w:sz w:val="18"/>
    </w:rPr>
  </w:style>
  <w:style w:type="character" w:styleId="HTML0">
    <w:name w:val="HTML Definition"/>
    <w:qFormat/>
    <w:rPr>
      <w:i/>
      <w:iCs/>
    </w:rPr>
  </w:style>
  <w:style w:type="character" w:styleId="HTML1">
    <w:name w:val="HTML Typewriter"/>
    <w:qFormat/>
    <w:rPr>
      <w:rFonts w:ascii="Courier New" w:hAnsi="Courier New"/>
      <w:sz w:val="20"/>
      <w:szCs w:val="20"/>
    </w:rPr>
  </w:style>
  <w:style w:type="character" w:styleId="HTML2">
    <w:name w:val="HTML Acronym"/>
    <w:basedOn w:val="af5"/>
    <w:qFormat/>
  </w:style>
  <w:style w:type="character" w:styleId="HTML3">
    <w:name w:val="HTML Variable"/>
    <w:qFormat/>
    <w:rPr>
      <w:i/>
      <w:iCs/>
    </w:rPr>
  </w:style>
  <w:style w:type="character" w:styleId="aff7">
    <w:name w:val="Hyperlink"/>
    <w:qFormat/>
    <w:rPr>
      <w:rFonts w:ascii="Times New Roman" w:eastAsia="宋体" w:hAnsi="Times New Roman"/>
      <w:color w:val="auto"/>
      <w:spacing w:val="0"/>
      <w:w w:val="100"/>
      <w:position w:val="0"/>
      <w:sz w:val="21"/>
      <w:u w:val="none"/>
      <w:vertAlign w:val="baseline"/>
    </w:rPr>
  </w:style>
  <w:style w:type="character" w:styleId="aff8">
    <w:name w:val="annotation reference"/>
    <w:basedOn w:val="af5"/>
    <w:qFormat/>
    <w:rPr>
      <w:sz w:val="21"/>
      <w:szCs w:val="21"/>
    </w:rPr>
  </w:style>
  <w:style w:type="character" w:styleId="aff9">
    <w:name w:val="footnote reference"/>
    <w:semiHidden/>
    <w:qFormat/>
    <w:rPr>
      <w:vertAlign w:val="superscript"/>
    </w:rPr>
  </w:style>
  <w:style w:type="character" w:styleId="HTML4">
    <w:name w:val="HTML Keyboard"/>
    <w:qFormat/>
    <w:rPr>
      <w:rFonts w:ascii="Courier New" w:hAnsi="Courier New"/>
      <w:sz w:val="20"/>
      <w:szCs w:val="20"/>
    </w:rPr>
  </w:style>
  <w:style w:type="character" w:styleId="HTML5">
    <w:name w:val="HTML Sample"/>
    <w:qFormat/>
    <w:rPr>
      <w:rFonts w:ascii="Courier New" w:hAnsi="Courier New"/>
    </w:rPr>
  </w:style>
  <w:style w:type="character" w:customStyle="1" w:styleId="HTML6">
    <w:name w:val="HTML 站点"/>
    <w:qFormat/>
    <w:rPr>
      <w:i/>
      <w:iCs/>
    </w:rPr>
  </w:style>
  <w:style w:type="character" w:customStyle="1" w:styleId="affa">
    <w:name w:val="个人答复风格"/>
    <w:qFormat/>
    <w:rPr>
      <w:rFonts w:ascii="Arial" w:eastAsia="宋体" w:hAnsi="Arial" w:cs="Arial"/>
      <w:color w:val="auto"/>
      <w:sz w:val="20"/>
    </w:rPr>
  </w:style>
  <w:style w:type="character" w:customStyle="1" w:styleId="Char">
    <w:name w:val="段 Char"/>
    <w:link w:val="affb"/>
    <w:qFormat/>
    <w:rPr>
      <w:rFonts w:ascii="宋体"/>
      <w:sz w:val="21"/>
      <w:lang w:val="en-US" w:eastAsia="zh-CN" w:bidi="ar-SA"/>
    </w:rPr>
  </w:style>
  <w:style w:type="paragraph" w:customStyle="1" w:styleId="affb">
    <w:name w:val="段"/>
    <w:link w:val="Char"/>
    <w:qFormat/>
    <w:pPr>
      <w:autoSpaceDE w:val="0"/>
      <w:autoSpaceDN w:val="0"/>
      <w:ind w:firstLineChars="200" w:firstLine="200"/>
      <w:jc w:val="both"/>
    </w:pPr>
    <w:rPr>
      <w:rFonts w:ascii="宋体"/>
      <w:sz w:val="21"/>
    </w:rPr>
  </w:style>
  <w:style w:type="character" w:customStyle="1" w:styleId="affc">
    <w:name w:val="个人撰写风格"/>
    <w:qFormat/>
    <w:rPr>
      <w:rFonts w:ascii="Arial" w:eastAsia="宋体" w:hAnsi="Arial" w:cs="Arial"/>
      <w:color w:val="auto"/>
      <w:sz w:val="20"/>
    </w:rPr>
  </w:style>
  <w:style w:type="character" w:customStyle="1" w:styleId="high-light-bg4">
    <w:name w:val="high-light-bg4"/>
    <w:qFormat/>
  </w:style>
  <w:style w:type="character" w:customStyle="1" w:styleId="HTML7">
    <w:name w:val="HTML 编码"/>
    <w:qFormat/>
    <w:rPr>
      <w:rFonts w:ascii="Courier New" w:hAnsi="Courier New"/>
      <w:sz w:val="20"/>
      <w:szCs w:val="20"/>
    </w:rPr>
  </w:style>
  <w:style w:type="character" w:customStyle="1" w:styleId="affd">
    <w:name w:val="发布"/>
    <w:qFormat/>
    <w:rPr>
      <w:rFonts w:ascii="黑体" w:eastAsia="黑体"/>
      <w:spacing w:val="22"/>
      <w:w w:val="100"/>
      <w:position w:val="3"/>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qFormat/>
    <w:pPr>
      <w:framePr w:w="9138" w:h="1244" w:hRule="exact" w:wrap="around" w:vAnchor="page" w:hAnchor="margin" w:y="2908"/>
      <w:adjustRightInd w:val="0"/>
      <w:spacing w:before="357" w:line="280" w:lineRule="exact"/>
    </w:pPr>
  </w:style>
  <w:style w:type="paragraph" w:customStyle="1" w:styleId="affe">
    <w:name w:val="标准书眉一"/>
    <w:qFormat/>
    <w:pPr>
      <w:jc w:val="both"/>
    </w:pPr>
  </w:style>
  <w:style w:type="paragraph" w:customStyle="1" w:styleId="afff">
    <w:name w:val="标准书脚_偶数页"/>
    <w:qFormat/>
    <w:pPr>
      <w:spacing w:before="120"/>
    </w:pPr>
    <w:rPr>
      <w:sz w:val="18"/>
    </w:rPr>
  </w:style>
  <w:style w:type="paragraph" w:customStyle="1" w:styleId="afff0">
    <w:name w:val="字母编号列项（一级）"/>
    <w:qFormat/>
    <w:pPr>
      <w:ind w:leftChars="200" w:left="840" w:hangingChars="200" w:hanging="420"/>
      <w:jc w:val="both"/>
    </w:pPr>
    <w:rPr>
      <w:rFonts w:ascii="宋体"/>
      <w:sz w:val="21"/>
    </w:rPr>
  </w:style>
  <w:style w:type="paragraph" w:customStyle="1" w:styleId="afff1">
    <w:name w:val="附录图标题"/>
    <w:next w:val="affb"/>
    <w:qFormat/>
    <w:pPr>
      <w:jc w:val="center"/>
    </w:pPr>
    <w:rPr>
      <w:rFonts w:ascii="黑体" w:eastAsia="黑体"/>
      <w:sz w:val="21"/>
    </w:rPr>
  </w:style>
  <w:style w:type="paragraph" w:customStyle="1" w:styleId="ac">
    <w:name w:val="附录二级条标题"/>
    <w:basedOn w:val="ab"/>
    <w:next w:val="affb"/>
    <w:qFormat/>
    <w:pPr>
      <w:numPr>
        <w:ilvl w:val="3"/>
      </w:numPr>
      <w:outlineLvl w:val="3"/>
    </w:pPr>
  </w:style>
  <w:style w:type="paragraph" w:customStyle="1" w:styleId="ab">
    <w:name w:val="附录一级条标题"/>
    <w:basedOn w:val="aa"/>
    <w:next w:val="affb"/>
    <w:qFormat/>
    <w:pPr>
      <w:numPr>
        <w:ilvl w:val="2"/>
      </w:numPr>
      <w:autoSpaceDN w:val="0"/>
      <w:spacing w:beforeLines="0" w:before="0" w:afterLines="0" w:after="0"/>
      <w:outlineLvl w:val="2"/>
    </w:pPr>
  </w:style>
  <w:style w:type="paragraph" w:customStyle="1" w:styleId="aa">
    <w:name w:val="附录章标题"/>
    <w:next w:val="affb"/>
    <w:qFormat/>
    <w:pPr>
      <w:numPr>
        <w:ilvl w:val="1"/>
        <w:numId w:val="1"/>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2">
    <w:name w:val="实施日期"/>
    <w:basedOn w:val="afff3"/>
    <w:qFormat/>
    <w:pPr>
      <w:framePr w:hSpace="0" w:wrap="around" w:xAlign="right"/>
      <w:jc w:val="right"/>
    </w:pPr>
  </w:style>
  <w:style w:type="paragraph" w:customStyle="1" w:styleId="afff3">
    <w:name w:val="发布日期"/>
    <w:qFormat/>
    <w:pPr>
      <w:framePr w:w="4000" w:h="473" w:hRule="exact" w:hSpace="180" w:vSpace="180" w:wrap="around" w:hAnchor="margin" w:y="13511" w:anchorLock="1"/>
    </w:pPr>
    <w:rPr>
      <w:rFonts w:eastAsia="黑体"/>
      <w:sz w:val="28"/>
    </w:rPr>
  </w:style>
  <w:style w:type="paragraph" w:customStyle="1" w:styleId="afff4">
    <w:name w:val="封面正文"/>
    <w:qFormat/>
    <w:pPr>
      <w:jc w:val="both"/>
    </w:pPr>
  </w:style>
  <w:style w:type="paragraph" w:customStyle="1" w:styleId="afff5">
    <w:name w:val="其他标准称谓"/>
    <w:qFormat/>
    <w:pPr>
      <w:spacing w:line="0" w:lineRule="atLeast"/>
      <w:jc w:val="distribute"/>
    </w:pPr>
    <w:rPr>
      <w:rFonts w:ascii="黑体" w:eastAsia="黑体" w:hAnsi="宋体"/>
      <w:sz w:val="52"/>
    </w:rPr>
  </w:style>
  <w:style w:type="paragraph" w:customStyle="1" w:styleId="ae">
    <w:name w:val="附录四级条标题"/>
    <w:basedOn w:val="ad"/>
    <w:next w:val="affb"/>
    <w:qFormat/>
    <w:pPr>
      <w:numPr>
        <w:ilvl w:val="5"/>
      </w:numPr>
      <w:outlineLvl w:val="5"/>
    </w:pPr>
  </w:style>
  <w:style w:type="paragraph" w:customStyle="1" w:styleId="ad">
    <w:name w:val="附录三级条标题"/>
    <w:basedOn w:val="ac"/>
    <w:next w:val="affb"/>
    <w:qFormat/>
    <w:pPr>
      <w:numPr>
        <w:ilvl w:val="4"/>
      </w:numPr>
      <w:outlineLvl w:val="4"/>
    </w:pPr>
  </w:style>
  <w:style w:type="paragraph" w:customStyle="1" w:styleId="a6">
    <w:name w:val="注×："/>
    <w:qFormat/>
    <w:pPr>
      <w:widowControl w:val="0"/>
      <w:numPr>
        <w:numId w:val="2"/>
      </w:numPr>
      <w:tabs>
        <w:tab w:val="clear" w:pos="900"/>
        <w:tab w:val="left" w:pos="630"/>
      </w:tabs>
      <w:autoSpaceDE w:val="0"/>
      <w:autoSpaceDN w:val="0"/>
      <w:jc w:val="both"/>
    </w:pPr>
    <w:rPr>
      <w:rFonts w:ascii="宋体"/>
      <w:sz w:val="18"/>
    </w:rPr>
  </w:style>
  <w:style w:type="paragraph" w:customStyle="1" w:styleId="afff6">
    <w:name w:val="条文脚注"/>
    <w:basedOn w:val="aff1"/>
    <w:qFormat/>
    <w:pPr>
      <w:ind w:leftChars="200" w:left="780" w:hangingChars="200" w:hanging="360"/>
      <w:jc w:val="both"/>
    </w:pPr>
    <w:rPr>
      <w:rFonts w:ascii="宋体"/>
    </w:rPr>
  </w:style>
  <w:style w:type="paragraph" w:customStyle="1" w:styleId="af2">
    <w:name w:val="注："/>
    <w:next w:val="affb"/>
    <w:qFormat/>
    <w:pPr>
      <w:widowControl w:val="0"/>
      <w:numPr>
        <w:numId w:val="3"/>
      </w:numPr>
      <w:tabs>
        <w:tab w:val="clear" w:pos="1140"/>
      </w:tabs>
      <w:autoSpaceDE w:val="0"/>
      <w:autoSpaceDN w:val="0"/>
      <w:jc w:val="both"/>
    </w:pPr>
    <w:rPr>
      <w:rFonts w:ascii="宋体"/>
      <w:sz w:val="18"/>
    </w:rPr>
  </w:style>
  <w:style w:type="paragraph" w:customStyle="1" w:styleId="afff7">
    <w:name w:val="标准书脚_奇数页"/>
    <w:qFormat/>
    <w:pPr>
      <w:spacing w:before="120"/>
      <w:jc w:val="right"/>
    </w:pPr>
    <w:rPr>
      <w:sz w:val="18"/>
    </w:rPr>
  </w:style>
  <w:style w:type="paragraph" w:customStyle="1" w:styleId="afff8">
    <w:name w:val="发布部门"/>
    <w:next w:val="affb"/>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9">
    <w:name w:val="参考文献、索引标题"/>
    <w:basedOn w:val="af0"/>
    <w:next w:val="af4"/>
    <w:qFormat/>
    <w:pPr>
      <w:numPr>
        <w:numId w:val="0"/>
      </w:numPr>
      <w:spacing w:after="200"/>
    </w:pPr>
    <w:rPr>
      <w:sz w:val="21"/>
    </w:rPr>
  </w:style>
  <w:style w:type="paragraph" w:customStyle="1" w:styleId="af0">
    <w:name w:val="前言、引言标题"/>
    <w:next w:val="af4"/>
    <w:qFormat/>
    <w:pPr>
      <w:numPr>
        <w:numId w:val="4"/>
      </w:numPr>
      <w:shd w:val="clear" w:color="FFFFFF" w:fill="FFFFFF"/>
      <w:spacing w:before="640" w:after="560"/>
      <w:jc w:val="center"/>
      <w:outlineLvl w:val="0"/>
    </w:pPr>
    <w:rPr>
      <w:rFonts w:ascii="黑体" w:eastAsia="黑体"/>
      <w:sz w:val="32"/>
    </w:rPr>
  </w:style>
  <w:style w:type="paragraph" w:customStyle="1" w:styleId="af1">
    <w:name w:val="章标题"/>
    <w:next w:val="affb"/>
    <w:qFormat/>
    <w:pPr>
      <w:numPr>
        <w:ilvl w:val="1"/>
        <w:numId w:val="4"/>
      </w:numPr>
      <w:spacing w:beforeLines="50" w:before="50" w:afterLines="50" w:after="50"/>
      <w:jc w:val="both"/>
      <w:outlineLvl w:val="1"/>
    </w:pPr>
    <w:rPr>
      <w:rFonts w:ascii="黑体" w:eastAsia="黑体"/>
      <w:sz w:val="21"/>
    </w:rPr>
  </w:style>
  <w:style w:type="paragraph" w:customStyle="1" w:styleId="afffa">
    <w:name w:val="封面标准文稿编辑信息"/>
    <w:qFormat/>
    <w:pPr>
      <w:spacing w:before="180" w:line="180" w:lineRule="exact"/>
      <w:jc w:val="center"/>
    </w:pPr>
    <w:rPr>
      <w:rFonts w:ascii="宋体"/>
      <w:sz w:val="21"/>
    </w:rPr>
  </w:style>
  <w:style w:type="paragraph" w:customStyle="1" w:styleId="afffb">
    <w:name w:val="封面标准文稿类别"/>
    <w:qFormat/>
    <w:pPr>
      <w:spacing w:before="440" w:line="400" w:lineRule="exact"/>
      <w:jc w:val="center"/>
    </w:pPr>
    <w:rPr>
      <w:rFonts w:ascii="宋体"/>
      <w:sz w:val="24"/>
    </w:rPr>
  </w:style>
  <w:style w:type="paragraph" w:customStyle="1" w:styleId="afffc">
    <w:name w:val="五级条标题"/>
    <w:basedOn w:val="afffd"/>
    <w:next w:val="affb"/>
    <w:qFormat/>
    <w:pPr>
      <w:numPr>
        <w:ilvl w:val="6"/>
      </w:numPr>
      <w:outlineLvl w:val="6"/>
    </w:pPr>
  </w:style>
  <w:style w:type="paragraph" w:customStyle="1" w:styleId="afffd">
    <w:name w:val="四级条标题"/>
    <w:basedOn w:val="afffe"/>
    <w:next w:val="affb"/>
    <w:qFormat/>
    <w:pPr>
      <w:numPr>
        <w:ilvl w:val="5"/>
      </w:numPr>
      <w:outlineLvl w:val="5"/>
    </w:pPr>
  </w:style>
  <w:style w:type="paragraph" w:customStyle="1" w:styleId="afffe">
    <w:name w:val="三级条标题"/>
    <w:basedOn w:val="affff"/>
    <w:next w:val="affb"/>
    <w:qFormat/>
    <w:pPr>
      <w:numPr>
        <w:ilvl w:val="4"/>
      </w:numPr>
      <w:outlineLvl w:val="4"/>
    </w:pPr>
  </w:style>
  <w:style w:type="paragraph" w:customStyle="1" w:styleId="affff">
    <w:name w:val="二级条标题"/>
    <w:basedOn w:val="affff0"/>
    <w:next w:val="affb"/>
    <w:qFormat/>
    <w:pPr>
      <w:numPr>
        <w:ilvl w:val="3"/>
      </w:numPr>
      <w:outlineLvl w:val="3"/>
    </w:pPr>
  </w:style>
  <w:style w:type="paragraph" w:customStyle="1" w:styleId="affff0">
    <w:name w:val="一级条标题"/>
    <w:basedOn w:val="af1"/>
    <w:next w:val="affb"/>
    <w:qFormat/>
    <w:pPr>
      <w:numPr>
        <w:ilvl w:val="2"/>
        <w:numId w:val="0"/>
      </w:numPr>
      <w:spacing w:beforeLines="0" w:before="0" w:afterLines="0" w:after="0"/>
      <w:outlineLvl w:val="2"/>
    </w:pPr>
  </w:style>
  <w:style w:type="paragraph" w:customStyle="1" w:styleId="ordinary-output">
    <w:name w:val="ordinary-output"/>
    <w:basedOn w:val="af4"/>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affff1">
    <w:name w:val="无标题条"/>
    <w:next w:val="affb"/>
    <w:qFormat/>
    <w:pPr>
      <w:jc w:val="both"/>
    </w:pPr>
    <w:rPr>
      <w:sz w:val="21"/>
    </w:rPr>
  </w:style>
  <w:style w:type="paragraph" w:customStyle="1" w:styleId="affff2">
    <w:name w:val="标准标志"/>
    <w:next w:val="af4"/>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0">
    <w:name w:val="二级无标题条"/>
    <w:basedOn w:val="af4"/>
    <w:qFormat/>
    <w:pPr>
      <w:numPr>
        <w:ilvl w:val="3"/>
        <w:numId w:val="5"/>
      </w:numPr>
    </w:pPr>
  </w:style>
  <w:style w:type="paragraph" w:customStyle="1" w:styleId="affff3">
    <w:name w:val="目次、索引正文"/>
    <w:qFormat/>
    <w:pPr>
      <w:spacing w:line="320" w:lineRule="exact"/>
      <w:jc w:val="both"/>
    </w:pPr>
    <w:rPr>
      <w:rFonts w:ascii="宋体"/>
      <w:sz w:val="21"/>
    </w:rPr>
  </w:style>
  <w:style w:type="paragraph" w:customStyle="1" w:styleId="a8">
    <w:name w:val="正文表标题"/>
    <w:next w:val="affb"/>
    <w:qFormat/>
    <w:pPr>
      <w:numPr>
        <w:numId w:val="6"/>
      </w:numPr>
      <w:jc w:val="center"/>
    </w:pPr>
    <w:rPr>
      <w:rFonts w:ascii="黑体" w:eastAsia="黑体"/>
      <w:sz w:val="21"/>
    </w:rPr>
  </w:style>
  <w:style w:type="paragraph" w:customStyle="1" w:styleId="a">
    <w:name w:val="一级无标题条"/>
    <w:basedOn w:val="af4"/>
    <w:qFormat/>
    <w:pPr>
      <w:numPr>
        <w:ilvl w:val="2"/>
        <w:numId w:val="5"/>
      </w:numPr>
    </w:pPr>
  </w:style>
  <w:style w:type="paragraph" w:customStyle="1" w:styleId="af3">
    <w:name w:val="列项——"/>
    <w:qFormat/>
    <w:pPr>
      <w:widowControl w:val="0"/>
      <w:numPr>
        <w:numId w:val="7"/>
      </w:numPr>
      <w:tabs>
        <w:tab w:val="clear" w:pos="1140"/>
        <w:tab w:val="left" w:pos="854"/>
      </w:tabs>
      <w:ind w:leftChars="200" w:left="200" w:hangingChars="200" w:hanging="200"/>
      <w:jc w:val="both"/>
    </w:pPr>
    <w:rPr>
      <w:rFonts w:ascii="宋体"/>
      <w:sz w:val="21"/>
    </w:rPr>
  </w:style>
  <w:style w:type="paragraph" w:customStyle="1" w:styleId="a4">
    <w:name w:val="示例"/>
    <w:next w:val="affb"/>
    <w:qFormat/>
    <w:pPr>
      <w:numPr>
        <w:numId w:val="8"/>
      </w:numPr>
      <w:tabs>
        <w:tab w:val="clear" w:pos="1120"/>
        <w:tab w:val="left" w:pos="816"/>
      </w:tabs>
      <w:ind w:firstLineChars="233" w:firstLine="419"/>
      <w:jc w:val="both"/>
    </w:pPr>
    <w:rPr>
      <w:rFonts w:ascii="宋体"/>
      <w:sz w:val="18"/>
    </w:rPr>
  </w:style>
  <w:style w:type="paragraph" w:customStyle="1" w:styleId="affff4">
    <w:name w:val="数字编号列项（二级）"/>
    <w:qFormat/>
    <w:pPr>
      <w:ind w:leftChars="400" w:left="1260" w:hangingChars="200" w:hanging="420"/>
      <w:jc w:val="both"/>
    </w:pPr>
    <w:rPr>
      <w:rFonts w:ascii="宋体"/>
      <w:sz w:val="21"/>
    </w:rPr>
  </w:style>
  <w:style w:type="paragraph" w:customStyle="1" w:styleId="affff5">
    <w:name w:val="附录表标题"/>
    <w:next w:val="affb"/>
    <w:qFormat/>
    <w:pPr>
      <w:jc w:val="center"/>
      <w:textAlignment w:val="baseline"/>
    </w:pPr>
    <w:rPr>
      <w:rFonts w:ascii="黑体" w:eastAsia="黑体"/>
      <w:kern w:val="21"/>
      <w:sz w:val="21"/>
    </w:rPr>
  </w:style>
  <w:style w:type="paragraph" w:customStyle="1" w:styleId="a2">
    <w:name w:val="四级无标题条"/>
    <w:basedOn w:val="af4"/>
    <w:qFormat/>
    <w:pPr>
      <w:numPr>
        <w:ilvl w:val="5"/>
        <w:numId w:val="5"/>
      </w:numPr>
    </w:pPr>
  </w:style>
  <w:style w:type="paragraph" w:customStyle="1" w:styleId="affff6">
    <w:name w:val="封面标准代替信息"/>
    <w:basedOn w:val="20"/>
    <w:qFormat/>
    <w:pPr>
      <w:framePr w:wrap="around"/>
      <w:spacing w:before="57"/>
    </w:pPr>
    <w:rPr>
      <w:rFonts w:ascii="宋体"/>
      <w:sz w:val="21"/>
    </w:rPr>
  </w:style>
  <w:style w:type="paragraph" w:customStyle="1" w:styleId="affff7">
    <w:name w:val="封面标准英文名称"/>
    <w:qFormat/>
    <w:pPr>
      <w:widowControl w:val="0"/>
      <w:spacing w:before="370" w:line="400" w:lineRule="exact"/>
      <w:jc w:val="center"/>
    </w:pPr>
    <w:rPr>
      <w:sz w:val="28"/>
    </w:rPr>
  </w:style>
  <w:style w:type="paragraph" w:customStyle="1" w:styleId="a5">
    <w:name w:val="列项·"/>
    <w:qFormat/>
    <w:pPr>
      <w:numPr>
        <w:numId w:val="9"/>
      </w:numPr>
      <w:tabs>
        <w:tab w:val="clear" w:pos="1140"/>
        <w:tab w:val="left" w:pos="840"/>
      </w:tabs>
      <w:ind w:leftChars="200" w:left="840" w:hangingChars="200" w:hanging="420"/>
      <w:jc w:val="both"/>
    </w:pPr>
    <w:rPr>
      <w:rFonts w:ascii="宋体"/>
      <w:sz w:val="21"/>
    </w:rPr>
  </w:style>
  <w:style w:type="paragraph" w:customStyle="1" w:styleId="af">
    <w:name w:val="附录五级条标题"/>
    <w:basedOn w:val="ae"/>
    <w:next w:val="affb"/>
    <w:qFormat/>
    <w:pPr>
      <w:numPr>
        <w:ilvl w:val="6"/>
      </w:numPr>
      <w:outlineLvl w:val="6"/>
    </w:pPr>
  </w:style>
  <w:style w:type="paragraph" w:customStyle="1" w:styleId="affff8">
    <w:name w:val="文献分类号"/>
    <w:qFormat/>
    <w:pPr>
      <w:framePr w:hSpace="180" w:vSpace="180" w:wrap="around" w:hAnchor="margin" w:y="1" w:anchorLock="1"/>
      <w:widowControl w:val="0"/>
      <w:textAlignment w:val="center"/>
    </w:pPr>
    <w:rPr>
      <w:rFonts w:eastAsia="黑体"/>
      <w:sz w:val="21"/>
    </w:rPr>
  </w:style>
  <w:style w:type="paragraph" w:customStyle="1" w:styleId="HTML8">
    <w:name w:val="HTML 预先格式化"/>
    <w:basedOn w:val="af4"/>
    <w:qFormat/>
    <w:rPr>
      <w:rFonts w:ascii="Courier New" w:hAnsi="Courier New" w:cs="楷体_GB2312"/>
      <w:sz w:val="20"/>
      <w:szCs w:val="20"/>
    </w:rPr>
  </w:style>
  <w:style w:type="paragraph" w:customStyle="1" w:styleId="affff9">
    <w:name w:val="标准书眉_偶数页"/>
    <w:basedOn w:val="affffa"/>
    <w:next w:val="af4"/>
    <w:qFormat/>
    <w:pPr>
      <w:jc w:val="left"/>
    </w:pPr>
  </w:style>
  <w:style w:type="paragraph" w:customStyle="1" w:styleId="affffa">
    <w:name w:val="标准书眉_奇数页"/>
    <w:next w:val="af4"/>
    <w:qFormat/>
    <w:pPr>
      <w:tabs>
        <w:tab w:val="center" w:pos="4154"/>
        <w:tab w:val="right" w:pos="8306"/>
      </w:tabs>
      <w:spacing w:after="120"/>
      <w:jc w:val="right"/>
    </w:pPr>
    <w:rPr>
      <w:sz w:val="21"/>
    </w:rPr>
  </w:style>
  <w:style w:type="paragraph" w:customStyle="1" w:styleId="a7">
    <w:name w:val="正文图标题"/>
    <w:next w:val="affb"/>
    <w:qFormat/>
    <w:pPr>
      <w:numPr>
        <w:numId w:val="10"/>
      </w:numPr>
      <w:jc w:val="center"/>
    </w:pPr>
    <w:rPr>
      <w:rFonts w:ascii="黑体" w:eastAsia="黑体"/>
      <w:sz w:val="21"/>
    </w:rPr>
  </w:style>
  <w:style w:type="paragraph" w:customStyle="1" w:styleId="affffb">
    <w:name w:val="标准称谓"/>
    <w:next w:val="a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3">
    <w:name w:val="五级无标题条"/>
    <w:basedOn w:val="af4"/>
    <w:qFormat/>
    <w:pPr>
      <w:numPr>
        <w:ilvl w:val="6"/>
        <w:numId w:val="5"/>
      </w:numPr>
    </w:pPr>
  </w:style>
  <w:style w:type="paragraph" w:customStyle="1" w:styleId="affffc">
    <w:name w:val="其他发布部门"/>
    <w:basedOn w:val="afff8"/>
    <w:qFormat/>
    <w:pPr>
      <w:framePr w:wrap="around"/>
      <w:spacing w:line="0" w:lineRule="atLeast"/>
    </w:pPr>
    <w:rPr>
      <w:rFonts w:ascii="黑体" w:eastAsia="黑体"/>
      <w:b w:val="0"/>
    </w:rPr>
  </w:style>
  <w:style w:type="paragraph" w:customStyle="1" w:styleId="a1">
    <w:name w:val="三级无标题条"/>
    <w:basedOn w:val="af4"/>
    <w:qFormat/>
    <w:pPr>
      <w:numPr>
        <w:ilvl w:val="4"/>
        <w:numId w:val="5"/>
      </w:numPr>
    </w:pPr>
  </w:style>
  <w:style w:type="paragraph" w:customStyle="1" w:styleId="affffd">
    <w:name w:val="标准"/>
    <w:basedOn w:val="af4"/>
    <w:qFormat/>
    <w:pPr>
      <w:adjustRightInd w:val="0"/>
      <w:spacing w:line="312" w:lineRule="atLeast"/>
      <w:jc w:val="center"/>
      <w:textAlignment w:val="baseline"/>
    </w:pPr>
    <w:rPr>
      <w:kern w:val="0"/>
      <w:szCs w:val="20"/>
    </w:rPr>
  </w:style>
  <w:style w:type="paragraph" w:customStyle="1" w:styleId="affffe">
    <w:name w:val="目次、标准名称标题"/>
    <w:basedOn w:val="af0"/>
    <w:next w:val="affb"/>
    <w:qFormat/>
    <w:pPr>
      <w:numPr>
        <w:numId w:val="0"/>
      </w:numPr>
      <w:spacing w:line="460" w:lineRule="exact"/>
    </w:pPr>
  </w:style>
  <w:style w:type="paragraph" w:customStyle="1" w:styleId="afffff">
    <w:name w:val="图表脚注"/>
    <w:next w:val="affb"/>
    <w:qFormat/>
    <w:pPr>
      <w:ind w:leftChars="200" w:left="300" w:hangingChars="100" w:hanging="100"/>
      <w:jc w:val="both"/>
    </w:pPr>
    <w:rPr>
      <w:rFonts w:ascii="宋体"/>
      <w:sz w:val="18"/>
    </w:rPr>
  </w:style>
  <w:style w:type="paragraph" w:customStyle="1" w:styleId="a9">
    <w:name w:val="附录标识"/>
    <w:basedOn w:val="af0"/>
    <w:qFormat/>
    <w:pPr>
      <w:numPr>
        <w:numId w:val="1"/>
      </w:numPr>
      <w:tabs>
        <w:tab w:val="left" w:pos="6405"/>
      </w:tabs>
      <w:spacing w:after="200"/>
    </w:pPr>
    <w:rPr>
      <w:sz w:val="21"/>
    </w:rPr>
  </w:style>
  <w:style w:type="paragraph" w:customStyle="1" w:styleId="a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1">
    <w:name w:val="封面一致性程度标识"/>
    <w:qFormat/>
    <w:pPr>
      <w:spacing w:before="440" w:line="400" w:lineRule="exact"/>
      <w:jc w:val="center"/>
    </w:pPr>
    <w:rPr>
      <w:rFonts w:ascii="宋体"/>
      <w:sz w:val="28"/>
    </w:rPr>
  </w:style>
  <w:style w:type="table" w:customStyle="1" w:styleId="11">
    <w:name w:val="网格型1"/>
    <w:basedOn w:val="a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List Paragraph"/>
    <w:basedOn w:val="af4"/>
    <w:uiPriority w:val="34"/>
    <w:qFormat/>
    <w:pPr>
      <w:ind w:firstLineChars="200" w:firstLine="420"/>
    </w:pPr>
  </w:style>
  <w:style w:type="character" w:styleId="afffff3">
    <w:name w:val="Placeholder Text"/>
    <w:basedOn w:val="af5"/>
    <w:uiPriority w:val="99"/>
    <w:unhideWhenUsed/>
    <w:qFormat/>
    <w:rPr>
      <w:color w:val="808080"/>
    </w:rPr>
  </w:style>
  <w:style w:type="character" w:customStyle="1" w:styleId="afc">
    <w:name w:val="纯文本 字符"/>
    <w:link w:val="afb"/>
    <w:qFormat/>
    <w:rPr>
      <w:rFonts w:ascii="宋体" w:hAnsi="Courier New"/>
      <w:kern w:val="2"/>
      <w:sz w:val="21"/>
    </w:rPr>
  </w:style>
  <w:style w:type="character" w:customStyle="1" w:styleId="afa">
    <w:name w:val="批注文字 字符"/>
    <w:basedOn w:val="af5"/>
    <w:link w:val="af9"/>
    <w:qFormat/>
    <w:rPr>
      <w:kern w:val="2"/>
      <w:sz w:val="21"/>
      <w:szCs w:val="24"/>
    </w:rPr>
  </w:style>
  <w:style w:type="character" w:customStyle="1" w:styleId="aff4">
    <w:name w:val="批注主题 字符"/>
    <w:basedOn w:val="afa"/>
    <w:link w:val="aff3"/>
    <w:qFormat/>
    <w:rPr>
      <w:b/>
      <w:bCs/>
      <w:kern w:val="2"/>
      <w:sz w:val="21"/>
      <w:szCs w:val="24"/>
    </w:rPr>
  </w:style>
  <w:style w:type="paragraph" w:customStyle="1" w:styleId="12">
    <w:name w:val="修订1"/>
    <w:hidden/>
    <w:uiPriority w:val="99"/>
    <w:unhideWhenUsed/>
    <w:qFormat/>
    <w:rPr>
      <w:kern w:val="2"/>
      <w:sz w:val="21"/>
      <w:szCs w:val="24"/>
    </w:rPr>
  </w:style>
  <w:style w:type="paragraph" w:styleId="afffff4">
    <w:name w:val="Revision"/>
    <w:hidden/>
    <w:uiPriority w:val="99"/>
    <w:unhideWhenUsed/>
    <w:rsid w:val="00B307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76311BB-04E2-4B9A-BF2C-0CDAC8A833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1393</Words>
  <Characters>7942</Characters>
  <Application>Microsoft Office Word</Application>
  <DocSecurity>0</DocSecurity>
  <Lines>66</Lines>
  <Paragraphs>18</Paragraphs>
  <ScaleCrop>false</ScaleCrop>
  <Company>中国标准研究中心</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赣州有色冶金研究所有限公司</dc:creator>
  <cp:lastModifiedBy>琴 刘</cp:lastModifiedBy>
  <cp:revision>2</cp:revision>
  <cp:lastPrinted>2022-06-04T01:58:00Z</cp:lastPrinted>
  <dcterms:created xsi:type="dcterms:W3CDTF">2025-06-16T08:30:00Z</dcterms:created>
  <dcterms:modified xsi:type="dcterms:W3CDTF">2025-06-16T08:30:00Z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6D1EA62BC1024BD5A82B8F7DDC706CBA_13</vt:lpwstr>
  </property>
  <property fmtid="{D5CDD505-2E9C-101B-9397-08002B2CF9AE}" pid="4" name="KSOTemplateDocerSaveRecord">
    <vt:lpwstr>eyJoZGlkIjoiNGNjMjRjMGM0OTMyOTMyMmM2MWU1OTk2ZDNlNTI2MjAiLCJ1c2VySWQiOiI0NTY3MjI0MjEifQ==</vt:lpwstr>
  </property>
</Properties>
</file>