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ascii="微软雅黑" w:hAnsi="微软雅黑" w:eastAsia="微软雅黑" w:cs="黑体"/>
          <w:color w:val="000000" w:themeColor="text1"/>
          <w:w w:val="90"/>
          <w:sz w:val="44"/>
          <w:szCs w:val="44"/>
          <w14:textFill>
            <w14:solidFill>
              <w14:schemeClr w14:val="tx1"/>
            </w14:solidFill>
          </w14:textFill>
        </w:rPr>
      </w:pPr>
    </w:p>
    <w:p>
      <w:pPr>
        <w:pStyle w:val="252"/>
        <w:spacing w:line="312" w:lineRule="auto"/>
        <w:rPr>
          <w:rFonts w:hAnsi="黑体" w:cs="黑体"/>
          <w:sz w:val="36"/>
          <w:szCs w:val="36"/>
        </w:rPr>
      </w:pPr>
      <w:r>
        <w:rPr>
          <w:rFonts w:hint="eastAsia" w:hAnsi="黑体" w:cs="黑体"/>
          <w:sz w:val="36"/>
          <w:szCs w:val="36"/>
        </w:rPr>
        <w:t>镍基合金粉化学分析方法</w:t>
      </w:r>
    </w:p>
    <w:p>
      <w:pPr>
        <w:pStyle w:val="252"/>
        <w:spacing w:line="312" w:lineRule="auto"/>
        <w:rPr>
          <w:rFonts w:hAnsi="黑体" w:cs="黑体"/>
          <w:sz w:val="36"/>
          <w:szCs w:val="36"/>
        </w:rPr>
      </w:pPr>
      <w:r>
        <w:rPr>
          <w:rFonts w:hint="eastAsia" w:hAnsi="黑体" w:cs="黑体"/>
          <w:spacing w:val="-20"/>
          <w:szCs w:val="32"/>
        </w:rPr>
        <w:t>第10部分：</w:t>
      </w:r>
      <w:r>
        <w:rPr>
          <w:rFonts w:hint="eastAsia" w:hAnsi="黑体" w:cs="黑体"/>
          <w:sz w:val="36"/>
          <w:szCs w:val="36"/>
        </w:rPr>
        <w:t>痕量杂质元素含量的测定</w:t>
      </w:r>
    </w:p>
    <w:p>
      <w:pPr>
        <w:adjustRightInd w:val="0"/>
        <w:snapToGrid w:val="0"/>
        <w:spacing w:line="312" w:lineRule="auto"/>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cs="黑体"/>
          <w:sz w:val="36"/>
          <w:szCs w:val="36"/>
        </w:rPr>
        <w:t>电感耦合等离子体质谱法</w:t>
      </w:r>
    </w:p>
    <w:p>
      <w:pPr>
        <w:adjustRightInd w:val="0"/>
        <w:snapToGrid w:val="0"/>
        <w:spacing w:line="312" w:lineRule="auto"/>
        <w:jc w:val="center"/>
        <w:rPr>
          <w:rFonts w:ascii="黑体" w:hAnsi="黑体" w:eastAsia="黑体"/>
          <w:b/>
          <w:color w:val="000000" w:themeColor="text1"/>
          <w:sz w:val="52"/>
          <w:szCs w:val="52"/>
          <w14:textFill>
            <w14:solidFill>
              <w14:schemeClr w14:val="tx1"/>
            </w14:solidFill>
          </w14:textFill>
        </w:rPr>
      </w:pPr>
    </w:p>
    <w:p>
      <w:pPr>
        <w:adjustRightInd w:val="0"/>
        <w:snapToGrid w:val="0"/>
        <w:spacing w:line="312" w:lineRule="auto"/>
        <w:jc w:val="center"/>
        <w:rPr>
          <w:rFonts w:ascii="黑体" w:hAnsi="黑体" w:eastAsia="黑体"/>
          <w:b/>
          <w:color w:val="000000" w:themeColor="text1"/>
          <w:sz w:val="52"/>
          <w:szCs w:val="52"/>
          <w14:textFill>
            <w14:solidFill>
              <w14:schemeClr w14:val="tx1"/>
            </w14:solidFill>
          </w14:textFill>
        </w:rPr>
      </w:pPr>
    </w:p>
    <w:p>
      <w:pPr>
        <w:adjustRightInd w:val="0"/>
        <w:snapToGrid w:val="0"/>
        <w:spacing w:line="312" w:lineRule="auto"/>
        <w:jc w:val="center"/>
        <w:rPr>
          <w:rFonts w:ascii="黑体" w:hAnsi="黑体" w:eastAsia="黑体" w:cs="黑体"/>
          <w:bCs/>
          <w:color w:val="000000" w:themeColor="text1"/>
          <w:w w:val="90"/>
          <w:sz w:val="32"/>
          <w:szCs w:val="32"/>
          <w14:textFill>
            <w14:solidFill>
              <w14:schemeClr w14:val="tx1"/>
            </w14:solidFill>
          </w14:textFill>
        </w:rPr>
      </w:pPr>
      <w:r>
        <w:rPr>
          <w:rFonts w:hint="eastAsia" w:ascii="黑体" w:hAnsi="黑体" w:eastAsia="黑体"/>
          <w:bCs/>
          <w:color w:val="000000" w:themeColor="text1"/>
          <w:sz w:val="52"/>
          <w:szCs w:val="52"/>
          <w14:textFill>
            <w14:solidFill>
              <w14:schemeClr w14:val="tx1"/>
            </w14:solidFill>
          </w14:textFill>
        </w:rPr>
        <w:t>编 制 说 明</w:t>
      </w:r>
    </w:p>
    <w:p>
      <w:pPr>
        <w:pStyle w:val="146"/>
        <w:adjustRightInd w:val="0"/>
        <w:snapToGrid w:val="0"/>
        <w:spacing w:before="0" w:line="312"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（征求意见稿）</w:t>
      </w:r>
    </w:p>
    <w:p>
      <w:pPr>
        <w:pStyle w:val="146"/>
        <w:adjustRightInd w:val="0"/>
        <w:snapToGrid w:val="0"/>
        <w:spacing w:before="0" w:line="312" w:lineRule="auto"/>
        <w:ind w:firstLine="0" w:firstLineChars="0"/>
        <w:rPr>
          <w:rFonts w:ascii="黑体" w:hAnsi="黑体" w:eastAsia="黑体"/>
          <w:color w:val="000000" w:themeColor="text1"/>
          <w:sz w:val="32"/>
          <w:szCs w:val="32"/>
          <w14:textFill>
            <w14:solidFill>
              <w14:schemeClr w14:val="tx1"/>
            </w14:solidFill>
          </w14:textFill>
        </w:rPr>
      </w:pPr>
    </w:p>
    <w:p>
      <w:pPr>
        <w:pStyle w:val="146"/>
        <w:adjustRightInd w:val="0"/>
        <w:snapToGrid w:val="0"/>
        <w:spacing w:before="0" w:line="312" w:lineRule="auto"/>
        <w:ind w:firstLine="0" w:firstLineChars="0"/>
        <w:rPr>
          <w:rFonts w:ascii="黑体" w:hAnsi="黑体" w:eastAsia="黑体"/>
          <w:color w:val="000000" w:themeColor="text1"/>
          <w:sz w:val="32"/>
          <w:szCs w:val="32"/>
          <w14:textFill>
            <w14:solidFill>
              <w14:schemeClr w14:val="tx1"/>
            </w14:solidFill>
          </w14:textFill>
        </w:rPr>
      </w:pPr>
    </w:p>
    <w:p>
      <w:pPr>
        <w:pStyle w:val="146"/>
        <w:adjustRightInd w:val="0"/>
        <w:snapToGrid w:val="0"/>
        <w:spacing w:before="0" w:line="312" w:lineRule="auto"/>
        <w:ind w:firstLine="0"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国标（北京）检验认证有限公司</w:t>
      </w:r>
    </w:p>
    <w:p>
      <w:pPr>
        <w:widowControl/>
        <w:adjustRightInd w:val="0"/>
        <w:snapToGrid w:val="0"/>
        <w:spacing w:line="312" w:lineRule="auto"/>
        <w:jc w:val="center"/>
        <w:rPr>
          <w:rFonts w:ascii="黑体" w:hAnsi="黑体" w:eastAsia="黑体" w:cs="黑体"/>
          <w:color w:val="000000" w:themeColor="text1"/>
          <w:w w:val="90"/>
          <w:sz w:val="32"/>
          <w:szCs w:val="32"/>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20</w:t>
      </w:r>
      <w:r>
        <w:rPr>
          <w:rFonts w:ascii="黑体" w:hAnsi="黑体" w:eastAsia="黑体"/>
          <w:color w:val="000000" w:themeColor="text1"/>
          <w:sz w:val="30"/>
          <w:szCs w:val="30"/>
          <w14:textFill>
            <w14:solidFill>
              <w14:schemeClr w14:val="tx1"/>
            </w14:solidFill>
          </w14:textFill>
        </w:rPr>
        <w:t>2</w:t>
      </w:r>
      <w:r>
        <w:rPr>
          <w:rFonts w:hint="eastAsia" w:ascii="黑体" w:hAnsi="黑体" w:eastAsia="黑体"/>
          <w:color w:val="000000" w:themeColor="text1"/>
          <w:sz w:val="30"/>
          <w:szCs w:val="30"/>
          <w14:textFill>
            <w14:solidFill>
              <w14:schemeClr w14:val="tx1"/>
            </w14:solidFill>
          </w14:textFill>
        </w:rPr>
        <w:t>5年6月</w:t>
      </w:r>
      <w:bookmarkStart w:id="41" w:name="_GoBack"/>
      <w:bookmarkEnd w:id="41"/>
    </w:p>
    <w:p>
      <w:p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sectPr>
          <w:footerReference r:id="rId3" w:type="default"/>
          <w:pgSz w:w="11850" w:h="16783"/>
          <w:pgMar w:top="1134" w:right="1077" w:bottom="1213" w:left="1077" w:header="851" w:footer="992" w:gutter="0"/>
          <w:cols w:space="425" w:num="1"/>
          <w:docGrid w:type="lines" w:linePitch="312" w:charSpace="0"/>
        </w:sectPr>
      </w:pPr>
    </w:p>
    <w:p>
      <w:p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一、工作简况</w:t>
      </w:r>
    </w:p>
    <w:p>
      <w:pPr>
        <w:pStyle w:val="149"/>
        <w:tabs>
          <w:tab w:val="clear" w:pos="675"/>
        </w:tabs>
        <w:adjustRightInd w:val="0"/>
        <w:snapToGrid w:val="0"/>
        <w:spacing w:before="156" w:beforeLines="50" w:after="156" w:afterLines="50" w:line="312" w:lineRule="auto"/>
        <w:ind w:left="0" w:firstLine="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1、</w:t>
      </w:r>
      <w:r>
        <w:rPr>
          <w:rFonts w:hAnsi="黑体"/>
          <w:color w:val="000000" w:themeColor="text1"/>
          <w14:textFill>
            <w14:solidFill>
              <w14:schemeClr w14:val="tx1"/>
            </w14:solidFill>
          </w14:textFill>
        </w:rPr>
        <w:t>任务来源</w:t>
      </w:r>
    </w:p>
    <w:p>
      <w:pPr>
        <w:adjustRightInd w:val="0"/>
        <w:snapToGrid w:val="0"/>
        <w:spacing w:line="312" w:lineRule="auto"/>
        <w:ind w:firstLine="420" w:firstLineChars="200"/>
        <w:jc w:val="left"/>
        <w:rPr>
          <w:szCs w:val="21"/>
        </w:rPr>
      </w:pPr>
      <w:bookmarkStart w:id="0" w:name="OLE_LINK10"/>
      <w:r>
        <w:rPr>
          <w:rFonts w:hint="eastAsia"/>
          <w:szCs w:val="21"/>
        </w:rPr>
        <w:t>2024年12月，</w:t>
      </w:r>
      <w:bookmarkEnd w:id="0"/>
      <w:r>
        <w:rPr>
          <w:rFonts w:hint="eastAsia"/>
          <w:szCs w:val="21"/>
        </w:rPr>
        <w:t>工业和信息化部办公厅关于印发2024年第六批行业标准制修订计划的通知（工信厅科函〔2024〕503号），其中</w:t>
      </w:r>
      <w:bookmarkStart w:id="1" w:name="OLE_LINK31"/>
      <w:r>
        <w:rPr>
          <w:rFonts w:hint="eastAsia"/>
          <w:szCs w:val="21"/>
        </w:rPr>
        <w:t>行业标准</w:t>
      </w:r>
      <w:bookmarkStart w:id="2" w:name="OLE_LINK20"/>
      <w:bookmarkStart w:id="3" w:name="OLE_LINK3"/>
      <w:r>
        <w:rPr>
          <w:rFonts w:hint="eastAsia"/>
          <w:szCs w:val="21"/>
        </w:rPr>
        <w:t>《镍基合金粉化学分析方法 第 10 部分</w:t>
      </w:r>
      <w:bookmarkEnd w:id="2"/>
      <w:r>
        <w:rPr>
          <w:rFonts w:hint="eastAsia"/>
          <w:szCs w:val="21"/>
        </w:rPr>
        <w:t>：痕量杂质元素含量的测定 电感耦合等离子体质谱法》</w:t>
      </w:r>
      <w:bookmarkEnd w:id="1"/>
      <w:bookmarkEnd w:id="3"/>
      <w:r>
        <w:rPr>
          <w:rFonts w:hint="eastAsia"/>
          <w:szCs w:val="21"/>
        </w:rPr>
        <w:t>计划编号</w:t>
      </w:r>
      <w:bookmarkStart w:id="4" w:name="OLE_LINK11"/>
      <w:r>
        <w:rPr>
          <w:rFonts w:hint="eastAsia"/>
          <w:szCs w:val="21"/>
        </w:rPr>
        <w:t>2024-2121T-YS</w:t>
      </w:r>
      <w:bookmarkEnd w:id="4"/>
      <w:r>
        <w:rPr>
          <w:rFonts w:hint="eastAsia"/>
          <w:szCs w:val="21"/>
        </w:rPr>
        <w:t>，周期12个月，完成年限2025年。</w:t>
      </w:r>
    </w:p>
    <w:p>
      <w:pPr>
        <w:pStyle w:val="149"/>
        <w:numPr>
          <w:ilvl w:val="0"/>
          <w:numId w:val="2"/>
        </w:numPr>
        <w:tabs>
          <w:tab w:val="clear" w:pos="675"/>
        </w:tabs>
        <w:adjustRightInd w:val="0"/>
        <w:snapToGrid w:val="0"/>
        <w:spacing w:before="156" w:beforeLines="50" w:after="156" w:afterLines="50" w:line="312" w:lineRule="auto"/>
        <w:ind w:left="0" w:firstLine="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项目的目的和意义</w:t>
      </w:r>
    </w:p>
    <w:p>
      <w:pPr>
        <w:adjustRightInd w:val="0"/>
        <w:snapToGrid w:val="0"/>
        <w:spacing w:line="312" w:lineRule="auto"/>
        <w:ind w:firstLine="420" w:firstLineChars="200"/>
      </w:pPr>
      <w:r>
        <w:rPr>
          <w:rFonts w:hint="eastAsia"/>
          <w:szCs w:val="21"/>
        </w:rPr>
        <w:t>镍基合金粉是市场上广泛应用的一种合金粉末，分高硬度与低硬度两个种类。高硬度耐磨防腐，低硬度修复再加工。镍基合金粉具有耐腐蚀、抗氧化性、耐热、耐磨损等特点，并具有良好的冲击韧性，熔点低，固液相温度区间宽，对多种基体和WC颗粒具有较强的润湿能力，主要用于零件的耐磨、防腐、防锈等。通过真空熔炼、脱气、精炼、雾化、筛分等工艺获得的镍基合金粉是3D打印的重要材料。</w:t>
      </w:r>
      <w:r>
        <w:rPr>
          <w:rFonts w:hint="eastAsia"/>
        </w:rPr>
        <w:t>其中</w:t>
      </w:r>
      <w:bookmarkStart w:id="5" w:name="OLE_LINK2"/>
      <w:r>
        <w:rPr>
          <w:rFonts w:hint="eastAsia"/>
        </w:rPr>
        <w:t>高温镍基合金粉末</w:t>
      </w:r>
      <w:bookmarkEnd w:id="5"/>
      <w:r>
        <w:rPr>
          <w:rFonts w:hint="eastAsia"/>
        </w:rPr>
        <w:t>因添加特定</w:t>
      </w:r>
      <w:r>
        <w:rPr>
          <w:rFonts w:hint="eastAsia"/>
          <w:lang w:val="en-US" w:eastAsia="zh-CN"/>
        </w:rPr>
        <w:t>含量</w:t>
      </w:r>
      <w:r>
        <w:rPr>
          <w:rFonts w:hint="eastAsia"/>
        </w:rPr>
        <w:t>的化学组分并改善生产工艺，大大调高了材料在高温环境下的表现，主要用于粉末冶金、高温喷涂、增材制造，进而用于航空发动机、大型民用发动机、工业燃气涡轮机、核反应堆、潜艇、火力发电厂和石油化工设备等众多领域。</w:t>
      </w:r>
    </w:p>
    <w:p>
      <w:pPr>
        <w:adjustRightInd w:val="0"/>
        <w:snapToGrid w:val="0"/>
        <w:spacing w:line="312" w:lineRule="auto"/>
        <w:ind w:firstLine="420" w:firstLineChars="200"/>
        <w:rPr>
          <w:szCs w:val="21"/>
        </w:rPr>
      </w:pPr>
      <w:r>
        <w:rPr>
          <w:szCs w:val="21"/>
        </w:rPr>
        <w:t>根据</w:t>
      </w:r>
      <w:bookmarkStart w:id="6" w:name="OLE_LINK15"/>
      <w:r>
        <w:rPr>
          <w:szCs w:val="21"/>
        </w:rPr>
        <w:t>YS/T 1268-2018 《选区激光熔化用镍基合金粉末》、GB/T 14992-2005《高温合金和金属间化合物高温材料的分类和牌号》</w:t>
      </w:r>
      <w:r>
        <w:rPr>
          <w:rFonts w:hint="eastAsia"/>
          <w:szCs w:val="21"/>
        </w:rPr>
        <w:t>、GB/T 41337-2022《粉末床熔融增材制造镍基合金》、GB/T 43484-2023《增材制造 激光粉末床熔融用高温合金粉末》</w:t>
      </w:r>
      <w:r>
        <w:rPr>
          <w:szCs w:val="21"/>
        </w:rPr>
        <w:t>等产品标准</w:t>
      </w:r>
      <w:bookmarkEnd w:id="6"/>
      <w:r>
        <w:rPr>
          <w:szCs w:val="21"/>
        </w:rPr>
        <w:t>的要求，镍基合金粉化学成分检测不仅涉及Al、B、Si、Cr、Mn、Fe、Co、Cu、Mo、W等含量较高的杂质元素，还涉及Se、Ag、Sn、Sb、Tl、Pb、Bi等痕量杂质元素进行测定。另一方面，经调研目前镍基合金粉的生产单位和使用单位对</w:t>
      </w:r>
      <w:r>
        <w:rPr>
          <w:rFonts w:hint="eastAsia"/>
          <w:szCs w:val="21"/>
        </w:rPr>
        <w:t>Zn、Mg、As、Ga、Au、Pt</w:t>
      </w:r>
      <w:r>
        <w:rPr>
          <w:szCs w:val="21"/>
        </w:rPr>
        <w:t>等痕量杂质元素的测定的需求也日益增加，万航模锻有限责任公司、江苏隆达超合金航材股份有限公司等生产企业内部执行的标准中，痕量杂质元素已经成为评价产品是否合格的重要参数指标。</w:t>
      </w:r>
    </w:p>
    <w:p>
      <w:pPr>
        <w:adjustRightInd w:val="0"/>
        <w:snapToGrid w:val="0"/>
        <w:spacing w:line="312" w:lineRule="auto"/>
        <w:ind w:firstLine="420" w:firstLineChars="200"/>
        <w:rPr>
          <w:rFonts w:hAnsi="宋体"/>
          <w:color w:val="000000" w:themeColor="text1"/>
          <w:szCs w:val="20"/>
          <w14:textFill>
            <w14:solidFill>
              <w14:schemeClr w14:val="tx1"/>
            </w14:solidFill>
          </w14:textFill>
        </w:rPr>
      </w:pPr>
      <w:bookmarkStart w:id="7" w:name="OLE_LINK36"/>
      <w:bookmarkStart w:id="8" w:name="OLE_LINK6"/>
      <w:r>
        <w:rPr>
          <w:rFonts w:hint="eastAsia"/>
          <w:szCs w:val="21"/>
        </w:rPr>
        <w:t>YS/T 539</w:t>
      </w:r>
      <w:bookmarkEnd w:id="7"/>
      <w:r>
        <w:rPr>
          <w:szCs w:val="21"/>
        </w:rPr>
        <w:t>《镍基合金粉化学分析方法》</w:t>
      </w:r>
      <w:bookmarkEnd w:id="8"/>
      <w:r>
        <w:rPr>
          <w:rFonts w:hint="eastAsia"/>
          <w:szCs w:val="21"/>
        </w:rPr>
        <w:t>修订版本于2024年10月颁布，2025年5月正式实施，目前</w:t>
      </w:r>
      <w:r>
        <w:rPr>
          <w:szCs w:val="21"/>
        </w:rPr>
        <w:t>共9个部分，包括Fe、Cr、Nb、Mo、Al、Ti、Co、Mg、B、Mn、Cu、Zr、V、W</w:t>
      </w:r>
      <w:r>
        <w:rPr>
          <w:rFonts w:hint="eastAsia"/>
          <w:szCs w:val="21"/>
        </w:rPr>
        <w:t>等元素的测定</w:t>
      </w:r>
      <w:r>
        <w:rPr>
          <w:szCs w:val="21"/>
        </w:rPr>
        <w:t>，</w:t>
      </w:r>
      <w:r>
        <w:rPr>
          <w:rFonts w:hint="eastAsia"/>
          <w:szCs w:val="21"/>
        </w:rPr>
        <w:t>但</w:t>
      </w:r>
      <w:r>
        <w:rPr>
          <w:szCs w:val="21"/>
        </w:rPr>
        <w:t>未涉及痕量杂质元素的检测。</w:t>
      </w:r>
      <w:bookmarkStart w:id="9" w:name="OLE_LINK24"/>
      <w:r>
        <w:rPr>
          <w:rFonts w:hint="eastAsia"/>
          <w:szCs w:val="21"/>
        </w:rPr>
        <w:t>YS/T 539.10《镍基合金粉化学分析方法 第 10 部分：痕量杂质元素含量的测定 电感耦合等离子体质谱法》</w:t>
      </w:r>
      <w:bookmarkEnd w:id="9"/>
      <w:r>
        <w:rPr>
          <w:rFonts w:hint="eastAsia"/>
          <w:szCs w:val="21"/>
        </w:rPr>
        <w:t>旨在建立镍基合金粉中痕量杂质元素的ICP-MS的测定方法，拓宽</w:t>
      </w:r>
      <w:r>
        <w:rPr>
          <w:szCs w:val="21"/>
        </w:rPr>
        <w:t>《镍基合金粉化学分析方法》系列标准的使用范围，</w:t>
      </w:r>
      <w:r>
        <w:rPr>
          <w:rFonts w:hint="eastAsia"/>
          <w:szCs w:val="21"/>
        </w:rPr>
        <w:t>满足生产和使用单位的检测需求，</w:t>
      </w:r>
      <w:r>
        <w:rPr>
          <w:szCs w:val="21"/>
        </w:rPr>
        <w:t>为</w:t>
      </w:r>
      <w:r>
        <w:rPr>
          <w:rFonts w:hint="eastAsia"/>
          <w:szCs w:val="21"/>
        </w:rPr>
        <w:t>镍基合金粉末</w:t>
      </w:r>
      <w:r>
        <w:rPr>
          <w:szCs w:val="21"/>
        </w:rPr>
        <w:t>行业发展提供必要的技术支撑。</w:t>
      </w:r>
    </w:p>
    <w:p>
      <w:pPr>
        <w:pStyle w:val="149"/>
        <w:tabs>
          <w:tab w:val="clear" w:pos="675"/>
        </w:tabs>
        <w:adjustRightInd w:val="0"/>
        <w:snapToGrid w:val="0"/>
        <w:spacing w:before="156" w:beforeLines="50" w:after="156" w:afterLines="50" w:line="312" w:lineRule="auto"/>
        <w:ind w:left="0" w:firstLine="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3、项目编制组单位及变化情况</w:t>
      </w:r>
    </w:p>
    <w:p>
      <w:pPr>
        <w:pStyle w:val="81"/>
        <w:adjustRightInd w:val="0"/>
        <w:snapToGrid w:val="0"/>
        <w:spacing w:before="0" w:beforeAutospacing="0" w:after="0" w:afterAutospacing="0" w:line="312" w:lineRule="auto"/>
        <w:ind w:firstLine="437"/>
        <w:jc w:val="both"/>
        <w:rPr>
          <w:rFonts w:ascii="Times New Roman" w:hAnsi="Times New Roman" w:cs="Times New Roman"/>
          <w:color w:val="FF0000"/>
          <w:kern w:val="2"/>
          <w:sz w:val="21"/>
          <w:szCs w:val="21"/>
        </w:rPr>
      </w:pPr>
      <w:bookmarkStart w:id="10" w:name="OLE_LINK1"/>
      <w:r>
        <w:rPr>
          <w:rFonts w:hint="eastAsia" w:ascii="Times New Roman" w:hAnsi="Times New Roman" w:cs="Times New Roman"/>
          <w:kern w:val="2"/>
          <w:sz w:val="21"/>
          <w:szCs w:val="21"/>
        </w:rPr>
        <w:t>编制组成员包括</w:t>
      </w:r>
      <w:bookmarkStart w:id="11" w:name="OLE_LINK9"/>
      <w:bookmarkStart w:id="12" w:name="OLE_LINK13"/>
      <w:r>
        <w:rPr>
          <w:rFonts w:hint="eastAsia" w:ascii="Times New Roman" w:hAnsi="Times New Roman" w:cs="Times New Roman"/>
          <w:kern w:val="2"/>
          <w:sz w:val="21"/>
          <w:szCs w:val="21"/>
        </w:rPr>
        <w:t>国标（北京）检验认证有限公司、</w:t>
      </w:r>
      <w:bookmarkStart w:id="13" w:name="OLE_LINK8"/>
      <w:r>
        <w:rPr>
          <w:rFonts w:hint="eastAsia" w:ascii="Times New Roman" w:hAnsi="Times New Roman" w:cs="Times New Roman"/>
          <w:kern w:val="2"/>
          <w:sz w:val="21"/>
          <w:szCs w:val="21"/>
        </w:rPr>
        <w:t>国合通用（青岛）测试评价有限公司</w:t>
      </w:r>
      <w:bookmarkEnd w:id="11"/>
      <w:r>
        <w:rPr>
          <w:rFonts w:hint="eastAsia" w:ascii="Times New Roman" w:hAnsi="Times New Roman" w:cs="Times New Roman"/>
          <w:kern w:val="2"/>
          <w:sz w:val="21"/>
          <w:szCs w:val="21"/>
        </w:rPr>
        <w:t>、</w:t>
      </w:r>
      <w:bookmarkEnd w:id="13"/>
      <w:bookmarkStart w:id="14" w:name="OLE_LINK4"/>
      <w:r>
        <w:rPr>
          <w:rFonts w:hint="eastAsia" w:ascii="Times New Roman" w:hAnsi="Times New Roman" w:cs="Times New Roman"/>
          <w:kern w:val="2"/>
          <w:sz w:val="21"/>
          <w:szCs w:val="21"/>
        </w:rPr>
        <w:t>有研亿金新材料有限公司</w:t>
      </w:r>
      <w:bookmarkEnd w:id="14"/>
      <w:r>
        <w:rPr>
          <w:rFonts w:hint="eastAsia" w:ascii="Times New Roman" w:hAnsi="Times New Roman" w:cs="Times New Roman"/>
          <w:kern w:val="2"/>
          <w:sz w:val="21"/>
          <w:szCs w:val="21"/>
        </w:rPr>
        <w:t>、</w:t>
      </w:r>
      <w:bookmarkStart w:id="15" w:name="OLE_LINK5"/>
      <w:r>
        <w:rPr>
          <w:rFonts w:hint="eastAsia" w:ascii="Times New Roman" w:hAnsi="Times New Roman" w:cs="Times New Roman"/>
          <w:kern w:val="2"/>
          <w:sz w:val="21"/>
          <w:szCs w:val="21"/>
        </w:rPr>
        <w:t>西部超导材料科技股份有限公司、钢研纳克检测技术股份有限公司、中铝材料应用研究院有限公司</w:t>
      </w:r>
      <w:bookmarkEnd w:id="10"/>
      <w:bookmarkEnd w:id="12"/>
      <w:bookmarkEnd w:id="15"/>
      <w:r>
        <w:rPr>
          <w:rFonts w:hint="eastAsia" w:ascii="Times New Roman" w:hAnsi="Times New Roman" w:cs="Times New Roman"/>
          <w:kern w:val="2"/>
          <w:sz w:val="21"/>
          <w:szCs w:val="21"/>
        </w:rPr>
        <w:t>。2025年4月验证单位增加</w:t>
      </w:r>
      <w:bookmarkStart w:id="16" w:name="OLE_LINK39"/>
      <w:r>
        <w:rPr>
          <w:rFonts w:hint="eastAsia" w:ascii="Times New Roman" w:hAnsi="Times New Roman" w:cs="Times New Roman"/>
          <w:kern w:val="2"/>
          <w:sz w:val="21"/>
          <w:szCs w:val="21"/>
        </w:rPr>
        <w:t>安捷伦科技（中国）有限公司</w:t>
      </w:r>
      <w:bookmarkEnd w:id="16"/>
      <w:r>
        <w:rPr>
          <w:rFonts w:hint="eastAsia" w:ascii="Times New Roman" w:hAnsi="Times New Roman" w:cs="Times New Roman"/>
          <w:kern w:val="2"/>
          <w:sz w:val="21"/>
          <w:szCs w:val="21"/>
        </w:rPr>
        <w:t>。</w:t>
      </w:r>
    </w:p>
    <w:p>
      <w:pPr>
        <w:pStyle w:val="149"/>
        <w:tabs>
          <w:tab w:val="clear" w:pos="675"/>
        </w:tabs>
        <w:adjustRightInd w:val="0"/>
        <w:snapToGrid w:val="0"/>
        <w:spacing w:before="156" w:beforeLines="50" w:after="156" w:afterLines="50" w:line="312" w:lineRule="auto"/>
        <w:ind w:left="0" w:firstLine="0"/>
        <w:rPr>
          <w:rFonts w:hAnsi="黑体"/>
          <w:color w:val="000000" w:themeColor="text1"/>
          <w14:textFill>
            <w14:solidFill>
              <w14:schemeClr w14:val="tx1"/>
            </w14:solidFill>
          </w14:textFill>
        </w:rPr>
      </w:pPr>
      <w:bookmarkStart w:id="17" w:name="_Toc451633880"/>
      <w:r>
        <w:rPr>
          <w:rFonts w:hint="eastAsia" w:hAnsi="黑体"/>
          <w:color w:val="000000" w:themeColor="text1"/>
          <w14:textFill>
            <w14:solidFill>
              <w14:schemeClr w14:val="tx1"/>
            </w14:solidFill>
          </w14:textFill>
        </w:rPr>
        <w:t>4、主要参加单位和工作成员及其所做的工作</w:t>
      </w:r>
      <w:bookmarkEnd w:id="17"/>
    </w:p>
    <w:p>
      <w:pPr>
        <w:adjustRightInd w:val="0"/>
        <w:snapToGrid w:val="0"/>
        <w:spacing w:after="156" w:afterLines="50" w:line="312" w:lineRule="auto"/>
        <w:rPr>
          <w:rFonts w:ascii="黑体" w:hAnsi="黑体" w:eastAsia="黑体"/>
          <w:color w:val="000000" w:themeColor="text1"/>
          <w14:textFill>
            <w14:solidFill>
              <w14:schemeClr w14:val="tx1"/>
            </w14:solidFill>
          </w14:textFill>
        </w:rPr>
      </w:pPr>
      <w:bookmarkStart w:id="18" w:name="_Toc451633881"/>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主要参加单位情况</w:t>
      </w:r>
      <w:bookmarkEnd w:id="18"/>
    </w:p>
    <w:p>
      <w:pPr>
        <w:adjustRightInd w:val="0"/>
        <w:snapToGrid w:val="0"/>
        <w:spacing w:line="312" w:lineRule="auto"/>
        <w:ind w:firstLine="420" w:firstLineChars="200"/>
      </w:pPr>
      <w:bookmarkStart w:id="19" w:name="OLE_LINK26"/>
      <w:r>
        <w:rPr>
          <w:rFonts w:hint="eastAsia" w:hAnsi="宋体"/>
          <w:color w:val="000000" w:themeColor="text1"/>
          <w:szCs w:val="20"/>
          <w14:textFill>
            <w14:solidFill>
              <w14:schemeClr w14:val="tx1"/>
            </w14:solidFill>
          </w14:textFill>
        </w:rPr>
        <w:t>国标（北京）检验认证有限公司</w:t>
      </w:r>
      <w:bookmarkEnd w:id="19"/>
      <w:r>
        <w:rPr>
          <w:rFonts w:hint="eastAsia" w:hAnsi="宋体"/>
          <w:color w:val="000000" w:themeColor="text1"/>
          <w:szCs w:val="20"/>
          <w14:textFill>
            <w14:solidFill>
              <w14:schemeClr w14:val="tx1"/>
            </w14:solidFill>
          </w14:textFill>
        </w:rPr>
        <w:t>为</w:t>
      </w:r>
      <w:r>
        <w:rPr>
          <w:rFonts w:hint="eastAsia"/>
          <w:szCs w:val="21"/>
        </w:rPr>
        <w:t>标准起草单位，在YS/T 539-2009</w:t>
      </w:r>
      <w:r>
        <w:rPr>
          <w:szCs w:val="21"/>
        </w:rPr>
        <w:t>《镍基合金粉化学分析方法》</w:t>
      </w:r>
      <w:r>
        <w:rPr>
          <w:rFonts w:hint="eastAsia"/>
          <w:szCs w:val="21"/>
        </w:rPr>
        <w:t>行业标准复审修订工作共提出了新增制定痕量杂质元素含量分析方法的计划。2024年计划下达后，</w:t>
      </w:r>
      <w:r>
        <w:rPr>
          <w:rFonts w:hint="eastAsia" w:hAnsi="宋体"/>
          <w:color w:val="000000" w:themeColor="text1"/>
          <w:szCs w:val="20"/>
          <w14:textFill>
            <w14:solidFill>
              <w14:schemeClr w14:val="tx1"/>
            </w14:solidFill>
          </w14:textFill>
        </w:rPr>
        <w:t>国标（北京）检验认证有限公司联络相关单位组成标准编制组，筹备镍基合金粉的公共样品；完成</w:t>
      </w:r>
      <w:r>
        <w:rPr>
          <w:rFonts w:hint="eastAsia"/>
          <w:szCs w:val="21"/>
        </w:rPr>
        <w:t>分析方法的研究并形成试验报告及《讨论稿》；</w:t>
      </w:r>
      <w:r>
        <w:rPr>
          <w:rFonts w:hint="eastAsia" w:hAnsi="宋体"/>
          <w:color w:val="000000" w:themeColor="text1"/>
          <w:szCs w:val="20"/>
          <w14:textFill>
            <w14:solidFill>
              <w14:schemeClr w14:val="tx1"/>
            </w14:solidFill>
          </w14:textFill>
        </w:rPr>
        <w:t>组织</w:t>
      </w:r>
      <w:r>
        <w:rPr>
          <w:rFonts w:hint="eastAsia"/>
        </w:rPr>
        <w:t>验证</w:t>
      </w:r>
      <w:r>
        <w:t>单位</w:t>
      </w:r>
      <w:r>
        <w:rPr>
          <w:rFonts w:hint="eastAsia" w:hAnsi="宋体"/>
          <w:color w:val="000000" w:themeColor="text1"/>
          <w:szCs w:val="20"/>
          <w14:textFill>
            <w14:solidFill>
              <w14:schemeClr w14:val="tx1"/>
            </w14:solidFill>
          </w14:textFill>
        </w:rPr>
        <w:t>完成验证报告并汇总</w:t>
      </w:r>
      <w:r>
        <w:rPr>
          <w:rFonts w:hint="eastAsia"/>
        </w:rPr>
        <w:t>精密度数据，完成数理统计</w:t>
      </w:r>
      <w:r>
        <w:t>工作</w:t>
      </w:r>
      <w:r>
        <w:rPr>
          <w:rFonts w:hint="eastAsia"/>
        </w:rPr>
        <w:t>。</w:t>
      </w:r>
    </w:p>
    <w:p>
      <w:pPr>
        <w:adjustRightInd w:val="0"/>
        <w:snapToGrid w:val="0"/>
        <w:spacing w:line="312" w:lineRule="auto"/>
        <w:ind w:firstLine="420" w:firstLineChars="200"/>
        <w:rPr>
          <w:szCs w:val="21"/>
        </w:rPr>
      </w:pPr>
      <w:bookmarkStart w:id="20" w:name="OLE_LINK27"/>
      <w:r>
        <w:rPr>
          <w:rFonts w:hint="eastAsia"/>
          <w:szCs w:val="21"/>
        </w:rPr>
        <w:t>国合通用（青岛）测试评价有限公司</w:t>
      </w:r>
      <w:bookmarkEnd w:id="20"/>
      <w:r>
        <w:rPr>
          <w:rFonts w:hint="eastAsia"/>
          <w:szCs w:val="21"/>
        </w:rPr>
        <w:t>为标准共同起草单位。计划下达后，积极联络镍基合金粉的生产单位筹备样品；对4169、3625、3635、4097等牌号的镍基合金粉进行了初检及均匀性检验；完善《讨论稿》，提出增加元素种类及调整部分检测元素测定范围等建议；对试验报告条件实验进行确认；提供精密度数据。</w:t>
      </w:r>
    </w:p>
    <w:p>
      <w:pPr>
        <w:adjustRightInd w:val="0"/>
        <w:snapToGrid w:val="0"/>
        <w:spacing w:line="312" w:lineRule="auto"/>
        <w:ind w:firstLine="420" w:firstLineChars="200"/>
        <w:rPr>
          <w:szCs w:val="21"/>
        </w:rPr>
      </w:pPr>
      <w:r>
        <w:rPr>
          <w:rFonts w:hint="eastAsia"/>
          <w:szCs w:val="21"/>
        </w:rPr>
        <w:t>此外起草单位还要</w:t>
      </w:r>
      <w:r>
        <w:rPr>
          <w:rFonts w:hint="eastAsia"/>
        </w:rPr>
        <w:t>负责意见征集、在标准工作会议上进行答辩，并</w:t>
      </w:r>
      <w:r>
        <w:t>协助</w:t>
      </w:r>
      <w:r>
        <w:rPr>
          <w:rFonts w:hint="eastAsia"/>
        </w:rPr>
        <w:t>标准化技术委员会秘书处完成</w:t>
      </w:r>
      <w:r>
        <w:t>标准的报批工作。</w:t>
      </w:r>
    </w:p>
    <w:p>
      <w:pPr>
        <w:adjustRightInd w:val="0"/>
        <w:snapToGrid w:val="0"/>
        <w:spacing w:line="312" w:lineRule="auto"/>
        <w:ind w:firstLine="420" w:firstLineChars="200"/>
        <w:rPr>
          <w:szCs w:val="21"/>
        </w:rPr>
      </w:pPr>
      <w:bookmarkStart w:id="21" w:name="OLE_LINK29"/>
      <w:r>
        <w:rPr>
          <w:rFonts w:hint="eastAsia"/>
          <w:szCs w:val="21"/>
        </w:rPr>
        <w:t>有研亿金新材料有限公司</w:t>
      </w:r>
      <w:bookmarkEnd w:id="21"/>
      <w:r>
        <w:rPr>
          <w:rFonts w:hint="eastAsia"/>
          <w:szCs w:val="21"/>
        </w:rPr>
        <w:t>为方法</w:t>
      </w:r>
      <w:r>
        <w:rPr>
          <w:szCs w:val="21"/>
        </w:rPr>
        <w:t>一验，负责</w:t>
      </w:r>
      <w:r>
        <w:rPr>
          <w:rFonts w:hint="eastAsia"/>
          <w:szCs w:val="21"/>
        </w:rPr>
        <w:t>逐条</w:t>
      </w:r>
      <w:r>
        <w:rPr>
          <w:szCs w:val="21"/>
        </w:rPr>
        <w:t>验证</w:t>
      </w:r>
      <w:r>
        <w:rPr>
          <w:rFonts w:hint="eastAsia"/>
          <w:szCs w:val="21"/>
        </w:rPr>
        <w:t>《试验报告》的条件试验，</w:t>
      </w:r>
      <w:r>
        <w:rPr>
          <w:szCs w:val="21"/>
        </w:rPr>
        <w:t>对</w:t>
      </w:r>
      <w:r>
        <w:rPr>
          <w:rFonts w:hint="eastAsia"/>
          <w:szCs w:val="21"/>
        </w:rPr>
        <w:t>方法</w:t>
      </w:r>
      <w:r>
        <w:rPr>
          <w:szCs w:val="21"/>
        </w:rPr>
        <w:t>的可行性进行论证</w:t>
      </w:r>
      <w:r>
        <w:rPr>
          <w:rFonts w:hint="eastAsia"/>
          <w:szCs w:val="21"/>
        </w:rPr>
        <w:t>并</w:t>
      </w:r>
      <w:r>
        <w:rPr>
          <w:szCs w:val="21"/>
        </w:rPr>
        <w:t>给出结论</w:t>
      </w:r>
      <w:r>
        <w:rPr>
          <w:rFonts w:hint="eastAsia"/>
          <w:szCs w:val="21"/>
        </w:rPr>
        <w:t>；提供</w:t>
      </w:r>
      <w:bookmarkStart w:id="22" w:name="OLE_LINK37"/>
      <w:r>
        <w:rPr>
          <w:rFonts w:hint="eastAsia"/>
          <w:szCs w:val="21"/>
        </w:rPr>
        <w:t>样品精密度数据</w:t>
      </w:r>
      <w:bookmarkEnd w:id="22"/>
      <w:r>
        <w:rPr>
          <w:rFonts w:hint="eastAsia"/>
          <w:szCs w:val="21"/>
        </w:rPr>
        <w:t>；协助</w:t>
      </w:r>
      <w:r>
        <w:rPr>
          <w:szCs w:val="21"/>
        </w:rPr>
        <w:t>起草</w:t>
      </w:r>
      <w:r>
        <w:rPr>
          <w:rFonts w:hint="eastAsia"/>
          <w:szCs w:val="21"/>
        </w:rPr>
        <w:t>单位</w:t>
      </w:r>
      <w:r>
        <w:rPr>
          <w:szCs w:val="21"/>
        </w:rPr>
        <w:t>完成标准报批稿的校核工作。</w:t>
      </w:r>
    </w:p>
    <w:p>
      <w:pPr>
        <w:adjustRightInd w:val="0"/>
        <w:snapToGrid w:val="0"/>
        <w:spacing w:line="312" w:lineRule="auto"/>
        <w:ind w:firstLine="420" w:firstLineChars="200"/>
        <w:rPr>
          <w:szCs w:val="21"/>
        </w:rPr>
      </w:pPr>
      <w:bookmarkStart w:id="23" w:name="OLE_LINK30"/>
      <w:r>
        <w:rPr>
          <w:rFonts w:hint="eastAsia"/>
          <w:szCs w:val="21"/>
        </w:rPr>
        <w:t>西部超导材料科技股份有限公司、钢研纳克检测技术股份有限公司、中铝材料应用研究院有限公司</w:t>
      </w:r>
      <w:bookmarkEnd w:id="23"/>
      <w:r>
        <w:rPr>
          <w:rFonts w:hint="eastAsia"/>
          <w:szCs w:val="21"/>
        </w:rPr>
        <w:t>、</w:t>
      </w:r>
      <w:bookmarkStart w:id="24" w:name="OLE_LINK40"/>
      <w:r>
        <w:rPr>
          <w:rFonts w:hint="eastAsia"/>
          <w:szCs w:val="21"/>
        </w:rPr>
        <w:t>安捷伦科技（中国）有限公司</w:t>
      </w:r>
      <w:bookmarkEnd w:id="24"/>
      <w:r>
        <w:rPr>
          <w:rFonts w:hint="eastAsia"/>
          <w:szCs w:val="21"/>
        </w:rPr>
        <w:t>等4</w:t>
      </w:r>
      <w:r>
        <w:rPr>
          <w:szCs w:val="21"/>
        </w:rPr>
        <w:t>家单位</w:t>
      </w:r>
      <w:r>
        <w:rPr>
          <w:rFonts w:hint="eastAsia"/>
          <w:szCs w:val="21"/>
        </w:rPr>
        <w:t>为方法</w:t>
      </w:r>
      <w:r>
        <w:rPr>
          <w:szCs w:val="21"/>
        </w:rPr>
        <w:t>二验，按试验步骤完成公共样品的测定并</w:t>
      </w:r>
      <w:r>
        <w:rPr>
          <w:rFonts w:hint="eastAsia"/>
          <w:szCs w:val="21"/>
        </w:rPr>
        <w:t>提供精密度数据</w:t>
      </w:r>
      <w:r>
        <w:rPr>
          <w:szCs w:val="21"/>
        </w:rPr>
        <w:t>，对于试验中发现的问题及时反馈给起草单位。</w:t>
      </w:r>
    </w:p>
    <w:p>
      <w:pPr>
        <w:adjustRightInd w:val="0"/>
        <w:snapToGrid w:val="0"/>
        <w:spacing w:before="156" w:beforeLines="50" w:after="156" w:afterLines="50" w:line="312"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主要工作成员所负责的工作情况</w:t>
      </w:r>
    </w:p>
    <w:p>
      <w:pPr>
        <w:pStyle w:val="81"/>
        <w:numPr>
          <w:ilvl w:val="255"/>
          <w:numId w:val="0"/>
        </w:numPr>
        <w:adjustRightInd w:val="0"/>
        <w:snapToGrid w:val="0"/>
        <w:spacing w:before="0" w:beforeAutospacing="0" w:after="0" w:afterAutospacing="0" w:line="312" w:lineRule="auto"/>
        <w:ind w:firstLine="420" w:firstLineChars="200"/>
        <w:jc w:val="both"/>
        <w:rPr>
          <w:rFonts w:ascii="Times New Roman" w:cs="Times New Roman"/>
          <w:color w:val="000000" w:themeColor="text1"/>
          <w:kern w:val="2"/>
          <w:sz w:val="21"/>
          <w14:textFill>
            <w14:solidFill>
              <w14:schemeClr w14:val="tx1"/>
            </w14:solidFill>
          </w14:textFill>
        </w:rPr>
      </w:pPr>
      <w:r>
        <w:rPr>
          <w:rFonts w:hint="eastAsia" w:ascii="Times New Roman" w:cs="Times New Roman"/>
          <w:color w:val="000000" w:themeColor="text1"/>
          <w:kern w:val="2"/>
          <w:sz w:val="21"/>
          <w14:textFill>
            <w14:solidFill>
              <w14:schemeClr w14:val="tx1"/>
            </w14:solidFill>
          </w14:textFill>
        </w:rPr>
        <w:t>本标准主要起草人及工作职责见表1。</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表1 主要起草人及工作职责</w:t>
      </w:r>
    </w:p>
    <w:tbl>
      <w:tblPr>
        <w:tblStyle w:val="88"/>
        <w:tblW w:w="968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69"/>
        <w:gridCol w:w="55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trPr>
        <w:tc>
          <w:tcPr>
            <w:tcW w:w="416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起草人</w:t>
            </w:r>
          </w:p>
        </w:tc>
        <w:tc>
          <w:tcPr>
            <w:tcW w:w="551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169" w:type="dxa"/>
            <w:tcBorders>
              <w:tl2br w:val="nil"/>
              <w:tr2bl w:val="nil"/>
            </w:tcBorders>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国标（北京）检验认证有限公司、</w:t>
            </w:r>
          </w:p>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国合通用（青岛）测试评价有限公司</w:t>
            </w:r>
          </w:p>
        </w:tc>
        <w:tc>
          <w:tcPr>
            <w:tcW w:w="5517" w:type="dxa"/>
            <w:tcBorders>
              <w:tl2br w:val="nil"/>
              <w:tr2bl w:val="nil"/>
            </w:tcBorders>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Fonts w:ascii="Times New Roman" w:cs="Times New Roman"/>
                <w:color w:val="000000" w:themeColor="text1"/>
                <w:kern w:val="2"/>
                <w:sz w:val="18"/>
                <w:szCs w:val="18"/>
                <w14:textFill>
                  <w14:solidFill>
                    <w14:schemeClr w14:val="tx1"/>
                  </w14:solidFill>
                </w14:textFill>
              </w:rPr>
            </w:pPr>
            <w:r>
              <w:rPr>
                <w:rFonts w:hint="eastAsia" w:ascii="Times New Roman" w:cs="Times New Roman"/>
                <w:color w:val="000000" w:themeColor="text1"/>
                <w:kern w:val="2"/>
                <w:sz w:val="18"/>
                <w:szCs w:val="18"/>
                <w14:textFill>
                  <w14:solidFill>
                    <w14:schemeClr w14:val="tx1"/>
                  </w14:solidFill>
                </w14:textFill>
              </w:rPr>
              <w:t>负责方法</w:t>
            </w:r>
            <w:r>
              <w:rPr>
                <w:rFonts w:ascii="Times New Roman" w:cs="Times New Roman"/>
                <w:color w:val="000000" w:themeColor="text1"/>
                <w:kern w:val="2"/>
                <w:sz w:val="18"/>
                <w:szCs w:val="18"/>
                <w14:textFill>
                  <w14:solidFill>
                    <w14:schemeClr w14:val="tx1"/>
                  </w14:solidFill>
                </w14:textFill>
              </w:rPr>
              <w:t>的起草，</w:t>
            </w:r>
            <w:r>
              <w:rPr>
                <w:rFonts w:hint="eastAsia" w:ascii="Times New Roman" w:cs="Times New Roman"/>
                <w:color w:val="000000" w:themeColor="text1"/>
                <w:kern w:val="2"/>
                <w:sz w:val="18"/>
                <w:szCs w:val="18"/>
                <w14:textFill>
                  <w14:solidFill>
                    <w14:schemeClr w14:val="tx1"/>
                  </w14:solidFill>
                </w14:textFill>
              </w:rPr>
              <w:t>各阶段标准文本、</w:t>
            </w:r>
            <w:r>
              <w:rPr>
                <w:rFonts w:ascii="Times New Roman" w:cs="Times New Roman"/>
                <w:color w:val="000000" w:themeColor="text1"/>
                <w:kern w:val="2"/>
                <w:sz w:val="18"/>
                <w:szCs w:val="18"/>
                <w14:textFill>
                  <w14:solidFill>
                    <w14:schemeClr w14:val="tx1"/>
                  </w14:solidFill>
                </w14:textFill>
              </w:rPr>
              <w:t>编制说明</w:t>
            </w:r>
            <w:r>
              <w:rPr>
                <w:rFonts w:hint="eastAsia" w:ascii="Times New Roman" w:cs="Times New Roman"/>
                <w:color w:val="000000" w:themeColor="text1"/>
                <w:kern w:val="2"/>
                <w:sz w:val="18"/>
                <w:szCs w:val="18"/>
                <w14:textFill>
                  <w14:solidFill>
                    <w14:schemeClr w14:val="tx1"/>
                  </w14:solidFill>
                </w14:textFill>
              </w:rPr>
              <w:t>的编写。协助</w:t>
            </w:r>
            <w:r>
              <w:rPr>
                <w:rFonts w:ascii="Times New Roman" w:cs="Times New Roman"/>
                <w:color w:val="000000" w:themeColor="text1"/>
                <w:kern w:val="2"/>
                <w:sz w:val="18"/>
                <w:szCs w:val="18"/>
                <w14:textFill>
                  <w14:solidFill>
                    <w14:schemeClr w14:val="tx1"/>
                  </w14:solidFill>
                </w14:textFill>
              </w:rPr>
              <w:t>完成</w:t>
            </w:r>
            <w:r>
              <w:rPr>
                <w:rFonts w:hint="eastAsia" w:ascii="Times New Roman" w:cs="Times New Roman"/>
                <w:color w:val="000000" w:themeColor="text1"/>
                <w:kern w:val="2"/>
                <w:sz w:val="18"/>
                <w:szCs w:val="18"/>
                <w14:textFill>
                  <w14:solidFill>
                    <w14:schemeClr w14:val="tx1"/>
                  </w14:solidFill>
                </w14:textFill>
              </w:rPr>
              <w:t>ICP-MS</w:t>
            </w:r>
            <w:r>
              <w:rPr>
                <w:rFonts w:ascii="Times New Roman" w:cs="Times New Roman"/>
                <w:color w:val="000000" w:themeColor="text1"/>
                <w:kern w:val="2"/>
                <w:sz w:val="18"/>
                <w:szCs w:val="18"/>
                <w14:textFill>
                  <w14:solidFill>
                    <w14:schemeClr w14:val="tx1"/>
                  </w14:solidFill>
                </w14:textFill>
              </w:rPr>
              <w:t>的相关试验</w:t>
            </w:r>
            <w:r>
              <w:rPr>
                <w:rFonts w:hint="eastAsia" w:ascii="Times New Roman" w:cs="Times New Roman"/>
                <w:color w:val="000000" w:themeColor="text1"/>
                <w:kern w:val="2"/>
                <w:sz w:val="18"/>
                <w:szCs w:val="18"/>
                <w14:textFill>
                  <w14:solidFill>
                    <w14:schemeClr w14:val="tx1"/>
                  </w14:solidFill>
                </w14:textFill>
              </w:rPr>
              <w:t>。与</w:t>
            </w:r>
            <w:r>
              <w:rPr>
                <w:rFonts w:ascii="Times New Roman" w:cs="Times New Roman"/>
                <w:color w:val="000000" w:themeColor="text1"/>
                <w:kern w:val="2"/>
                <w:sz w:val="18"/>
                <w:szCs w:val="18"/>
                <w14:textFill>
                  <w14:solidFill>
                    <w14:schemeClr w14:val="tx1"/>
                  </w14:solidFill>
                </w14:textFill>
              </w:rPr>
              <w:t>验证单位联系及</w:t>
            </w:r>
            <w:r>
              <w:rPr>
                <w:rFonts w:hint="eastAsia" w:ascii="Times New Roman" w:cs="Times New Roman"/>
                <w:color w:val="000000" w:themeColor="text1"/>
                <w:kern w:val="2"/>
                <w:sz w:val="18"/>
                <w:szCs w:val="18"/>
                <w14:textFill>
                  <w14:solidFill>
                    <w14:schemeClr w14:val="tx1"/>
                  </w14:solidFill>
                </w14:textFill>
              </w:rPr>
              <w:t>数据</w:t>
            </w:r>
            <w:r>
              <w:rPr>
                <w:rFonts w:ascii="Times New Roman" w:cs="Times New Roman"/>
                <w:color w:val="000000" w:themeColor="text1"/>
                <w:kern w:val="2"/>
                <w:sz w:val="18"/>
                <w:szCs w:val="18"/>
                <w14:textFill>
                  <w14:solidFill>
                    <w14:schemeClr w14:val="tx1"/>
                  </w14:solidFill>
                </w14:textFill>
              </w:rPr>
              <w:t>统计</w:t>
            </w:r>
            <w:r>
              <w:rPr>
                <w:rFonts w:hint="eastAsia" w:ascii="Times New Roman" w:cs="Times New Roman"/>
                <w:color w:val="000000" w:themeColor="text1"/>
                <w:kern w:val="2"/>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169" w:type="dxa"/>
            <w:tcBorders>
              <w:tl2br w:val="nil"/>
              <w:tr2bl w:val="nil"/>
            </w:tcBorders>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有研亿金新材料有限公司</w:t>
            </w:r>
          </w:p>
        </w:tc>
        <w:tc>
          <w:tcPr>
            <w:tcW w:w="5517" w:type="dxa"/>
            <w:tcBorders>
              <w:tl2br w:val="nil"/>
              <w:tr2bl w:val="nil"/>
            </w:tcBorders>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w:t>
            </w:r>
            <w:r>
              <w:rPr>
                <w:rFonts w:ascii="Times New Roman"/>
                <w:color w:val="000000" w:themeColor="text1"/>
                <w:sz w:val="18"/>
                <w:szCs w:val="18"/>
                <w14:textFill>
                  <w14:solidFill>
                    <w14:schemeClr w14:val="tx1"/>
                  </w14:solidFill>
                </w14:textFill>
              </w:rPr>
              <w:t>方法</w:t>
            </w:r>
            <w:r>
              <w:rPr>
                <w:rFonts w:hint="eastAsia" w:ascii="Times New Roman"/>
                <w:color w:val="000000" w:themeColor="text1"/>
                <w:sz w:val="18"/>
                <w:szCs w:val="18"/>
                <w14:textFill>
                  <w14:solidFill>
                    <w14:schemeClr w14:val="tx1"/>
                  </w14:solidFill>
                </w14:textFill>
              </w:rPr>
              <w:t>一验工作</w:t>
            </w:r>
            <w:r>
              <w:rPr>
                <w:rFonts w:ascii="Times New Roman"/>
                <w:color w:val="000000" w:themeColor="text1"/>
                <w:sz w:val="18"/>
                <w:szCs w:val="18"/>
                <w14:textFill>
                  <w14:solidFill>
                    <w14:schemeClr w14:val="tx1"/>
                  </w14:solidFill>
                </w14:textFill>
              </w:rPr>
              <w:t>，对</w:t>
            </w:r>
            <w:r>
              <w:rPr>
                <w:rFonts w:hint="eastAsia" w:ascii="Times New Roman"/>
                <w:color w:val="000000" w:themeColor="text1"/>
                <w:sz w:val="18"/>
                <w:szCs w:val="18"/>
                <w14:textFill>
                  <w14:solidFill>
                    <w14:schemeClr w14:val="tx1"/>
                  </w14:solidFill>
                </w14:textFill>
              </w:rPr>
              <w:t>ICP-</w:t>
            </w:r>
            <w:r>
              <w:rPr>
                <w:rFonts w:ascii="Times New Roman"/>
                <w:color w:val="000000" w:themeColor="text1"/>
                <w:sz w:val="18"/>
                <w:szCs w:val="18"/>
                <w14:textFill>
                  <w14:solidFill>
                    <w14:schemeClr w14:val="tx1"/>
                  </w14:solidFill>
                </w14:textFill>
              </w:rPr>
              <w:t>MS</w:t>
            </w:r>
            <w:r>
              <w:rPr>
                <w:rFonts w:hint="eastAsia" w:ascii="Times New Roman"/>
                <w:color w:val="000000" w:themeColor="text1"/>
                <w:sz w:val="18"/>
                <w:szCs w:val="18"/>
                <w14:textFill>
                  <w14:solidFill>
                    <w14:schemeClr w14:val="tx1"/>
                  </w14:solidFill>
                </w14:textFill>
              </w:rPr>
              <w:t>的</w:t>
            </w:r>
            <w:r>
              <w:rPr>
                <w:rFonts w:ascii="Times New Roman"/>
                <w:color w:val="000000" w:themeColor="text1"/>
                <w:sz w:val="18"/>
                <w:szCs w:val="18"/>
                <w14:textFill>
                  <w14:solidFill>
                    <w14:schemeClr w14:val="tx1"/>
                  </w14:solidFill>
                </w14:textFill>
              </w:rPr>
              <w:t>条件实验进行了验证，并完成精密度数据。</w:t>
            </w:r>
            <w:r>
              <w:rPr>
                <w:rFonts w:hint="eastAsia" w:ascii="Times New Roman"/>
                <w:color w:val="000000" w:themeColor="text1"/>
                <w:sz w:val="18"/>
                <w:szCs w:val="18"/>
                <w14:textFill>
                  <w14:solidFill>
                    <w14:schemeClr w14:val="tx1"/>
                  </w14:solidFill>
                </w14:textFill>
              </w:rPr>
              <w:t>负责</w:t>
            </w:r>
            <w:r>
              <w:rPr>
                <w:rFonts w:hint="eastAsia" w:ascii="Times New Roman" w:cs="Times New Roman"/>
                <w:color w:val="000000" w:themeColor="text1"/>
                <w:kern w:val="2"/>
                <w:sz w:val="18"/>
                <w:szCs w:val="18"/>
                <w14:textFill>
                  <w14:solidFill>
                    <w14:schemeClr w14:val="tx1"/>
                  </w14:solidFill>
                </w14:textFill>
              </w:rPr>
              <w:t>提供标准验证用纯钽样品。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169" w:type="dxa"/>
            <w:tcBorders>
              <w:tl2br w:val="nil"/>
              <w:tr2bl w:val="nil"/>
            </w:tcBorders>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西部超导材料科技股份有限公司、钢研纳克检测技术股份有限公司、中铝材料应用研究院有限公司、安捷伦科技（中国）有限公司</w:t>
            </w:r>
          </w:p>
        </w:tc>
        <w:tc>
          <w:tcPr>
            <w:tcW w:w="5517" w:type="dxa"/>
            <w:tcBorders>
              <w:tl2br w:val="nil"/>
              <w:tr2bl w:val="nil"/>
            </w:tcBorders>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both"/>
              <w:textAlignment w:val="auto"/>
              <w:rPr>
                <w:rFonts w:ascii="Times New Roman" w:cs="Times New Roman"/>
                <w:color w:val="000000" w:themeColor="text1"/>
                <w:kern w:val="2"/>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负责</w:t>
            </w:r>
            <w:r>
              <w:rPr>
                <w:rFonts w:ascii="Times New Roman"/>
                <w:color w:val="000000" w:themeColor="text1"/>
                <w:sz w:val="18"/>
                <w:szCs w:val="18"/>
                <w14:textFill>
                  <w14:solidFill>
                    <w14:schemeClr w14:val="tx1"/>
                  </w14:solidFill>
                </w14:textFill>
              </w:rPr>
              <w:t>二验，提供精密度数据</w:t>
            </w:r>
            <w:r>
              <w:rPr>
                <w:rFonts w:hint="eastAsia" w:ascii="Times New Roman"/>
                <w:color w:val="000000" w:themeColor="text1"/>
                <w:sz w:val="18"/>
                <w:szCs w:val="18"/>
                <w14:textFill>
                  <w14:solidFill>
                    <w14:schemeClr w14:val="tx1"/>
                  </w14:solidFill>
                </w14:textFill>
              </w:rPr>
              <w:t>。</w:t>
            </w:r>
          </w:p>
        </w:tc>
      </w:tr>
    </w:tbl>
    <w:p>
      <w:pPr>
        <w:pStyle w:val="149"/>
        <w:tabs>
          <w:tab w:val="clear" w:pos="675"/>
        </w:tabs>
        <w:adjustRightInd w:val="0"/>
        <w:snapToGrid w:val="0"/>
        <w:spacing w:before="156" w:beforeLines="50" w:after="156" w:afterLines="50" w:line="312" w:lineRule="auto"/>
        <w:ind w:left="0" w:firstLine="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5、主要工作过程</w:t>
      </w:r>
    </w:p>
    <w:p>
      <w:pPr>
        <w:adjustRightInd w:val="0"/>
        <w:snapToGrid w:val="0"/>
        <w:spacing w:before="156" w:beforeLines="50" w:after="156" w:afterLines="50" w:line="312"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 xml:space="preserve"> 起草阶段</w:t>
      </w:r>
    </w:p>
    <w:p>
      <w:pPr>
        <w:adjustRightInd w:val="0"/>
        <w:snapToGrid w:val="0"/>
        <w:spacing w:line="312"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（1）任务落实</w:t>
      </w:r>
    </w:p>
    <w:p>
      <w:pPr>
        <w:adjustRightInd w:val="0"/>
        <w:snapToGrid w:val="0"/>
        <w:spacing w:line="312" w:lineRule="auto"/>
        <w:ind w:firstLine="420"/>
        <w:rPr>
          <w:color w:val="000000" w:themeColor="text1"/>
          <w14:textFill>
            <w14:solidFill>
              <w14:schemeClr w14:val="tx1"/>
            </w14:solidFill>
          </w14:textFill>
        </w:rPr>
      </w:pPr>
      <w:r>
        <w:rPr>
          <w:rFonts w:hint="eastAsia"/>
          <w:szCs w:val="21"/>
        </w:rPr>
        <w:t>2024年12月，工业和信息化部</w:t>
      </w:r>
      <w:r>
        <w:rPr>
          <w:rFonts w:hint="eastAsia" w:hAnsi="宋体"/>
          <w:color w:val="000000" w:themeColor="text1"/>
          <w:szCs w:val="20"/>
          <w14:textFill>
            <w14:solidFill>
              <w14:schemeClr w14:val="tx1"/>
            </w14:solidFill>
          </w14:textFill>
        </w:rPr>
        <w:t>正式批复本项目，</w:t>
      </w:r>
      <w:r>
        <w:rPr>
          <w:rFonts w:hAnsi="宋体"/>
          <w:color w:val="000000" w:themeColor="text1"/>
          <w:szCs w:val="20"/>
          <w14:textFill>
            <w14:solidFill>
              <w14:schemeClr w14:val="tx1"/>
            </w14:solidFill>
          </w14:textFill>
        </w:rPr>
        <w:t>项目计划编号为</w:t>
      </w:r>
      <w:r>
        <w:rPr>
          <w:rFonts w:hint="eastAsia"/>
          <w:szCs w:val="21"/>
        </w:rPr>
        <w:t>2024-2121T-YS</w:t>
      </w:r>
      <w:r>
        <w:rPr>
          <w:rFonts w:hAnsi="宋体"/>
          <w:color w:val="000000" w:themeColor="text1"/>
          <w:szCs w:val="20"/>
          <w14:textFill>
            <w14:solidFill>
              <w14:schemeClr w14:val="tx1"/>
            </w14:solidFill>
          </w14:textFill>
        </w:rPr>
        <w:t>。</w:t>
      </w:r>
      <w:r>
        <w:rPr>
          <w:rFonts w:hint="eastAsia" w:hAnsi="宋体"/>
          <w:color w:val="000000" w:themeColor="text1"/>
          <w:szCs w:val="20"/>
          <w14:textFill>
            <w14:solidFill>
              <w14:schemeClr w14:val="tx1"/>
            </w14:solidFill>
          </w14:textFill>
        </w:rPr>
        <w:t>按照</w:t>
      </w:r>
      <w:bookmarkStart w:id="25" w:name="OLE_LINK14"/>
      <w:r>
        <w:rPr>
          <w:rFonts w:hint="eastAsia" w:hAnsi="宋体"/>
          <w:color w:val="000000" w:themeColor="text1"/>
          <w:szCs w:val="20"/>
          <w14:textFill>
            <w14:solidFill>
              <w14:schemeClr w14:val="tx1"/>
            </w14:solidFill>
          </w14:textFill>
        </w:rPr>
        <w:t>粉末冶金分标委会</w:t>
      </w:r>
      <w:bookmarkEnd w:id="25"/>
      <w:r>
        <w:rPr>
          <w:rFonts w:hint="eastAsia" w:hAnsi="宋体"/>
          <w:color w:val="000000" w:themeColor="text1"/>
          <w:szCs w:val="20"/>
          <w14:textFill>
            <w14:solidFill>
              <w14:schemeClr w14:val="tx1"/>
            </w14:solidFill>
          </w14:textFill>
        </w:rPr>
        <w:t>的安排，</w:t>
      </w:r>
      <w:bookmarkStart w:id="26" w:name="OLE_LINK16"/>
      <w:r>
        <w:rPr>
          <w:rFonts w:hint="eastAsia"/>
          <w:szCs w:val="21"/>
        </w:rPr>
        <w:t>国标（北京）检验认证有限公司</w:t>
      </w:r>
      <w:bookmarkEnd w:id="26"/>
      <w:r>
        <w:rPr>
          <w:rFonts w:hint="eastAsia"/>
          <w:szCs w:val="21"/>
        </w:rPr>
        <w:t>联络镍基合金粉的相关检测单位和生产单位，并与意向参与本项目的单位进行了充分沟通。</w:t>
      </w:r>
      <w:r>
        <w:rPr>
          <w:rFonts w:hint="eastAsia"/>
        </w:rPr>
        <w:t>2025年1月，确定编制组成员包括</w:t>
      </w:r>
      <w:bookmarkStart w:id="27" w:name="OLE_LINK12"/>
      <w:r>
        <w:rPr>
          <w:rFonts w:hint="eastAsia"/>
          <w:szCs w:val="21"/>
        </w:rPr>
        <w:t>国标（北京）检验认证有限公司</w:t>
      </w:r>
      <w:bookmarkEnd w:id="27"/>
      <w:r>
        <w:rPr>
          <w:rFonts w:hint="eastAsia"/>
          <w:szCs w:val="21"/>
        </w:rPr>
        <w:t>、</w:t>
      </w:r>
      <w:bookmarkStart w:id="28" w:name="OLE_LINK18"/>
      <w:bookmarkStart w:id="29" w:name="OLE_LINK17"/>
      <w:r>
        <w:rPr>
          <w:rFonts w:hint="eastAsia"/>
          <w:szCs w:val="21"/>
        </w:rPr>
        <w:t>国合通用（青岛）测试评价有限公司</w:t>
      </w:r>
      <w:bookmarkEnd w:id="28"/>
      <w:r>
        <w:rPr>
          <w:rFonts w:hint="eastAsia"/>
          <w:szCs w:val="21"/>
        </w:rPr>
        <w:t>、有研亿金新材料有限公司、西部超导材料科技股份有限公司、钢研纳克检测技术股份有限公司、中铝材料应用研究院有限公司</w:t>
      </w:r>
      <w:bookmarkEnd w:id="29"/>
      <w:r>
        <w:rPr>
          <w:rFonts w:hint="eastAsia"/>
          <w:szCs w:val="21"/>
        </w:rPr>
        <w:t>，并报</w:t>
      </w:r>
      <w:r>
        <w:rPr>
          <w:rFonts w:hint="eastAsia" w:hAnsi="宋体"/>
          <w:color w:val="000000" w:themeColor="text1"/>
          <w:szCs w:val="20"/>
          <w14:textFill>
            <w14:solidFill>
              <w14:schemeClr w14:val="tx1"/>
            </w14:solidFill>
          </w14:textFill>
        </w:rPr>
        <w:t>粉末冶金分标委会通过</w:t>
      </w:r>
      <w:r>
        <w:rPr>
          <w:rFonts w:hint="eastAsia"/>
          <w:color w:val="000000" w:themeColor="text1"/>
          <w14:textFill>
            <w14:solidFill>
              <w14:schemeClr w14:val="tx1"/>
            </w14:solidFill>
          </w14:textFill>
        </w:rPr>
        <w:t>。</w:t>
      </w:r>
    </w:p>
    <w:p>
      <w:pPr>
        <w:adjustRightInd w:val="0"/>
        <w:snapToGrid w:val="0"/>
        <w:spacing w:line="312"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（2）样品收集及试验研究</w:t>
      </w:r>
    </w:p>
    <w:p>
      <w:pPr>
        <w:adjustRightInd w:val="0"/>
        <w:snapToGrid w:val="0"/>
        <w:spacing w:line="312" w:lineRule="auto"/>
        <w:ind w:firstLine="420"/>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本项目共征集不同牌号、组成的镍基合金粉10个，分别来自</w:t>
      </w:r>
      <w:r>
        <w:rPr>
          <w:rFonts w:hint="eastAsia"/>
          <w:szCs w:val="21"/>
        </w:rPr>
        <w:t>北京钢研高纳科技股份有限公司、常州钢研增材制造、西安赛福斯、</w:t>
      </w:r>
      <w:bookmarkStart w:id="30" w:name="OLE_LINK21"/>
      <w:r>
        <w:rPr>
          <w:rFonts w:hint="eastAsia"/>
          <w:szCs w:val="21"/>
        </w:rPr>
        <w:t>国标（北京）检验认证有限公司</w:t>
      </w:r>
      <w:bookmarkEnd w:id="30"/>
      <w:r>
        <w:rPr>
          <w:rFonts w:hint="eastAsia"/>
        </w:rPr>
        <w:t>。</w:t>
      </w:r>
      <w:r>
        <w:rPr>
          <w:rFonts w:hint="eastAsia"/>
          <w:color w:val="000000" w:themeColor="text1"/>
          <w:szCs w:val="20"/>
          <w14:textFill>
            <w14:solidFill>
              <w14:schemeClr w14:val="tx1"/>
            </w14:solidFill>
          </w14:textFill>
        </w:rPr>
        <w:t>通过均匀性检验和初步测定最终选择了7个作为本次精密度数据的公共样品。样品合金组分变化多样，具有代表性。</w:t>
      </w:r>
    </w:p>
    <w:p>
      <w:pPr>
        <w:adjustRightInd w:val="0"/>
        <w:snapToGrid w:val="0"/>
        <w:spacing w:line="312"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14:textFill>
            <w14:solidFill>
              <w14:schemeClr w14:val="tx1"/>
            </w14:solidFill>
          </w14:textFill>
        </w:rPr>
        <w:t>5年1月~2023年3月，起草单位实验人员对样品溶解、质谱干扰及同位素选择、基体效应、酸度影响、工作曲线及检出限等进行条件实验，确定了采用ICP-MS测定</w:t>
      </w:r>
      <w:r>
        <w:rPr>
          <w:rFonts w:hint="eastAsia"/>
          <w:spacing w:val="6"/>
        </w:rPr>
        <w:t>镍基合金粉中硼、镁</w:t>
      </w:r>
      <w:r>
        <w:rPr>
          <w:spacing w:val="6"/>
        </w:rPr>
        <w:t>、锌、</w:t>
      </w:r>
      <w:r>
        <w:rPr>
          <w:rFonts w:hint="eastAsia"/>
          <w:spacing w:val="6"/>
        </w:rPr>
        <w:t>镓</w:t>
      </w:r>
      <w:r>
        <w:rPr>
          <w:spacing w:val="6"/>
        </w:rPr>
        <w:t>、</w:t>
      </w:r>
      <w:r>
        <w:rPr>
          <w:rFonts w:hint="eastAsia"/>
          <w:spacing w:val="6"/>
        </w:rPr>
        <w:t>砷</w:t>
      </w:r>
      <w:r>
        <w:rPr>
          <w:spacing w:val="6"/>
        </w:rPr>
        <w:t>、</w:t>
      </w:r>
      <w:r>
        <w:rPr>
          <w:rFonts w:hint="eastAsia"/>
          <w:spacing w:val="6"/>
        </w:rPr>
        <w:t>硒</w:t>
      </w:r>
      <w:r>
        <w:rPr>
          <w:spacing w:val="6"/>
        </w:rPr>
        <w:t>、</w:t>
      </w:r>
      <w:r>
        <w:rPr>
          <w:rFonts w:hint="eastAsia"/>
          <w:spacing w:val="6"/>
        </w:rPr>
        <w:t>银、镉</w:t>
      </w:r>
      <w:r>
        <w:rPr>
          <w:spacing w:val="6"/>
        </w:rPr>
        <w:t>、</w:t>
      </w:r>
      <w:r>
        <w:rPr>
          <w:rFonts w:hint="eastAsia"/>
          <w:spacing w:val="6"/>
        </w:rPr>
        <w:t>锡、锑、碲</w:t>
      </w:r>
      <w:r>
        <w:rPr>
          <w:spacing w:val="6"/>
        </w:rPr>
        <w:t>、</w:t>
      </w:r>
      <w:r>
        <w:rPr>
          <w:rFonts w:hint="eastAsia"/>
          <w:spacing w:val="6"/>
        </w:rPr>
        <w:t>铂、金、铊</w:t>
      </w:r>
      <w:r>
        <w:rPr>
          <w:spacing w:val="6"/>
        </w:rPr>
        <w:t>、</w:t>
      </w:r>
      <w:r>
        <w:rPr>
          <w:rFonts w:hint="eastAsia"/>
          <w:spacing w:val="6"/>
        </w:rPr>
        <w:t>铅和</w:t>
      </w:r>
      <w:r>
        <w:rPr>
          <w:spacing w:val="6"/>
        </w:rPr>
        <w:t>铋</w:t>
      </w:r>
      <w:r>
        <w:rPr>
          <w:rFonts w:hint="eastAsia"/>
          <w:spacing w:val="6"/>
        </w:rPr>
        <w:t>含量的实验方案</w:t>
      </w:r>
      <w:r>
        <w:rPr>
          <w:rFonts w:hint="eastAsia"/>
          <w:szCs w:val="21"/>
        </w:rPr>
        <w:t>。并按照实验方案对7个镍基合金粉的精密度数据进行测定。2024年3月底，撰写完成</w:t>
      </w:r>
      <w:r>
        <w:rPr>
          <w:rFonts w:hint="eastAsia"/>
          <w:color w:val="000000" w:themeColor="text1"/>
          <w14:textFill>
            <w14:solidFill>
              <w14:schemeClr w14:val="tx1"/>
            </w14:solidFill>
          </w14:textFill>
        </w:rPr>
        <w:t>YS/T 539.10</w:t>
      </w:r>
      <w:r>
        <w:rPr>
          <w:rFonts w:hint="eastAsia"/>
          <w:szCs w:val="21"/>
        </w:rPr>
        <w:t>《镍基合金粉化学分析方法 第 10 部分：痕量杂质元素含量的测定 电感耦合等离子体质谱法》</w:t>
      </w:r>
      <w:r>
        <w:rPr>
          <w:rFonts w:hint="eastAsia"/>
          <w:color w:val="000000" w:themeColor="text1"/>
          <w14:textFill>
            <w14:solidFill>
              <w14:schemeClr w14:val="tx1"/>
            </w14:solidFill>
          </w14:textFill>
        </w:rPr>
        <w:t>（讨论稿）和《试验报告》。</w:t>
      </w:r>
    </w:p>
    <w:p>
      <w:pPr>
        <w:adjustRightInd w:val="0"/>
        <w:snapToGrid w:val="0"/>
        <w:spacing w:line="312" w:lineRule="auto"/>
        <w:ind w:firstLine="420" w:firstLineChars="200"/>
      </w:pPr>
      <w:r>
        <w:rPr>
          <w:rFonts w:hAnsi="宋体"/>
          <w:szCs w:val="20"/>
        </w:rPr>
        <w:t>202</w:t>
      </w:r>
      <w:r>
        <w:rPr>
          <w:rFonts w:hint="eastAsia" w:hAnsi="宋体"/>
          <w:szCs w:val="20"/>
        </w:rPr>
        <w:t>5</w:t>
      </w:r>
      <w:r>
        <w:rPr>
          <w:rFonts w:hAnsi="宋体"/>
          <w:szCs w:val="20"/>
        </w:rPr>
        <w:t>年</w:t>
      </w:r>
      <w:r>
        <w:rPr>
          <w:rFonts w:hint="eastAsia" w:hAnsi="宋体"/>
          <w:szCs w:val="20"/>
        </w:rPr>
        <w:t>4</w:t>
      </w:r>
      <w:r>
        <w:rPr>
          <w:rFonts w:hAnsi="宋体"/>
          <w:szCs w:val="20"/>
        </w:rPr>
        <w:t>月</w:t>
      </w:r>
      <w:r>
        <w:rPr>
          <w:rFonts w:hint="eastAsia" w:hAnsi="宋体"/>
          <w:szCs w:val="20"/>
        </w:rPr>
        <w:t>17</w:t>
      </w:r>
      <w:r>
        <w:rPr>
          <w:rFonts w:hAnsi="宋体"/>
          <w:szCs w:val="20"/>
        </w:rPr>
        <w:t>日~</w:t>
      </w:r>
      <w:r>
        <w:rPr>
          <w:rFonts w:hint="eastAsia" w:hAnsi="宋体"/>
          <w:szCs w:val="20"/>
        </w:rPr>
        <w:t>8</w:t>
      </w:r>
      <w:r>
        <w:rPr>
          <w:rFonts w:hAnsi="宋体"/>
          <w:szCs w:val="20"/>
        </w:rPr>
        <w:t>日</w:t>
      </w:r>
      <w:r>
        <w:rPr>
          <w:rFonts w:hint="eastAsia" w:hAnsi="宋体"/>
          <w:szCs w:val="20"/>
        </w:rPr>
        <w:t>，</w:t>
      </w:r>
      <w:r>
        <w:rPr>
          <w:rFonts w:hint="eastAsia"/>
          <w:color w:val="000000" w:themeColor="text1"/>
          <w14:textFill>
            <w14:solidFill>
              <w14:schemeClr w14:val="tx1"/>
            </w14:solidFill>
          </w14:textFill>
        </w:rPr>
        <w:t>有色</w:t>
      </w:r>
      <w:r>
        <w:rPr>
          <w:color w:val="000000" w:themeColor="text1"/>
          <w14:textFill>
            <w14:solidFill>
              <w14:schemeClr w14:val="tx1"/>
            </w14:solidFill>
          </w14:textFill>
        </w:rPr>
        <w:t>标委会</w:t>
      </w:r>
      <w:r>
        <w:rPr>
          <w:rFonts w:hAnsi="宋体"/>
          <w:szCs w:val="20"/>
        </w:rPr>
        <w:t>在</w:t>
      </w:r>
      <w:r>
        <w:rPr>
          <w:rFonts w:hint="eastAsia" w:hAnsi="宋体"/>
          <w:szCs w:val="20"/>
        </w:rPr>
        <w:t>云南</w:t>
      </w:r>
      <w:r>
        <w:rPr>
          <w:rFonts w:hAnsi="宋体"/>
          <w:szCs w:val="20"/>
        </w:rPr>
        <w:t>省</w:t>
      </w:r>
      <w:r>
        <w:rPr>
          <w:rFonts w:hint="eastAsia" w:hAnsi="宋体"/>
          <w:szCs w:val="20"/>
        </w:rPr>
        <w:t>昆明市召开标准工作会议</w:t>
      </w:r>
      <w:r>
        <w:rPr>
          <w:rFonts w:hint="eastAsia"/>
          <w:color w:val="000000" w:themeColor="text1"/>
          <w14:textFill>
            <w14:solidFill>
              <w14:schemeClr w14:val="tx1"/>
            </w14:solidFill>
          </w14:textFill>
        </w:rPr>
        <w:t>。来自</w:t>
      </w:r>
      <w:r>
        <w:rPr>
          <w:rFonts w:hint="eastAsia" w:ascii="宋体" w:hAnsi="宋体"/>
          <w:color w:val="000000" w:themeColor="text1"/>
          <w:szCs w:val="18"/>
          <w14:textFill>
            <w14:solidFill>
              <w14:schemeClr w14:val="tx1"/>
            </w14:solidFill>
          </w14:textFill>
        </w:rPr>
        <w:t>有色金属技术经济研究院、北矿新材料科技有限公司、西北有色金属研究院、安泰天龙钨钼科技有限公司、上海有色金属工业技术监测中心有限公司、</w:t>
      </w:r>
      <w:r>
        <w:rPr>
          <w:rFonts w:hint="eastAsia"/>
          <w:szCs w:val="21"/>
        </w:rPr>
        <w:t>钢研纳克检测技术股份有限公司、中铝材料应用研究院有限公司</w:t>
      </w:r>
      <w:r>
        <w:rPr>
          <w:rFonts w:hint="eastAsia" w:ascii="宋体" w:hAnsi="宋体" w:cs="宋体"/>
          <w:color w:val="000000" w:themeColor="text1"/>
          <w:szCs w:val="21"/>
          <w14:textFill>
            <w14:solidFill>
              <w14:schemeClr w14:val="tx1"/>
            </w14:solidFill>
          </w14:textFill>
        </w:rPr>
        <w:t>等单位</w:t>
      </w:r>
      <w:r>
        <w:rPr>
          <w:rFonts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20多位</w:t>
      </w:r>
      <w:r>
        <w:rPr>
          <w:rFonts w:ascii="宋体" w:hAnsi="宋体" w:cs="宋体"/>
          <w:color w:val="000000" w:themeColor="text1"/>
          <w:szCs w:val="21"/>
          <w14:textFill>
            <w14:solidFill>
              <w14:schemeClr w14:val="tx1"/>
            </w14:solidFill>
          </w14:textFill>
        </w:rPr>
        <w:t>专家</w:t>
      </w:r>
      <w:r>
        <w:rPr>
          <w:rFonts w:hint="eastAsia"/>
          <w:color w:val="000000" w:themeColor="text1"/>
          <w14:textFill>
            <w14:solidFill>
              <w14:schemeClr w14:val="tx1"/>
            </w14:solidFill>
          </w14:textFill>
        </w:rPr>
        <w:t>进行了讨论，</w:t>
      </w:r>
      <w:r>
        <w:rPr>
          <w:color w:val="000000" w:themeColor="text1"/>
          <w14:textFill>
            <w14:solidFill>
              <w14:schemeClr w14:val="tx1"/>
            </w14:solidFill>
          </w14:textFill>
        </w:rPr>
        <w:t>并提出宝贵意见。</w:t>
      </w:r>
    </w:p>
    <w:p>
      <w:pPr>
        <w:adjustRightInd w:val="0"/>
        <w:snapToGrid w:val="0"/>
        <w:spacing w:line="312"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（3）验证单位验证</w:t>
      </w:r>
    </w:p>
    <w:p>
      <w:pPr>
        <w:adjustRightInd w:val="0"/>
        <w:snapToGrid w:val="0"/>
        <w:spacing w:line="312"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14:textFill>
            <w14:solidFill>
              <w14:schemeClr w14:val="tx1"/>
            </w14:solidFill>
          </w14:textFill>
        </w:rPr>
        <w:t>5年4月初，起草单位将样品和实验报告寄给各验证单位进行数据的验证工作。</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25年6月初，各验证单位陆续完成验证工作并返回验证报告。验证</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提出的意见表2。</w:t>
      </w:r>
    </w:p>
    <w:p>
      <w:pPr>
        <w:adjustRightInd w:val="0"/>
        <w:snapToGrid w:val="0"/>
        <w:spacing w:line="288" w:lineRule="auto"/>
        <w:jc w:val="cente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表2 验证单位提出的意见及反馈</w:t>
      </w:r>
    </w:p>
    <w:tbl>
      <w:tblPr>
        <w:tblStyle w:val="88"/>
        <w:tblW w:w="9912" w:type="dxa"/>
        <w:tblInd w:w="0" w:type="dxa"/>
        <w:tblLayout w:type="fixed"/>
        <w:tblCellMar>
          <w:top w:w="0" w:type="dxa"/>
          <w:left w:w="108" w:type="dxa"/>
          <w:bottom w:w="0" w:type="dxa"/>
          <w:right w:w="108" w:type="dxa"/>
        </w:tblCellMar>
      </w:tblPr>
      <w:tblGrid>
        <w:gridCol w:w="576"/>
        <w:gridCol w:w="4485"/>
        <w:gridCol w:w="4851"/>
      </w:tblGrid>
      <w:tr>
        <w:tblPrEx>
          <w:tblCellMar>
            <w:top w:w="0" w:type="dxa"/>
            <w:left w:w="108" w:type="dxa"/>
            <w:bottom w:w="0" w:type="dxa"/>
            <w:right w:w="108" w:type="dxa"/>
          </w:tblCellMar>
        </w:tblPrEx>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sz w:val="18"/>
                <w:szCs w:val="18"/>
              </w:rPr>
            </w:pPr>
            <w:r>
              <w:rPr>
                <w:color w:val="000000"/>
                <w:kern w:val="0"/>
                <w:sz w:val="18"/>
                <w:szCs w:val="18"/>
                <w:lang w:bidi="ar"/>
              </w:rPr>
              <w:t>编号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12" w:lineRule="auto"/>
              <w:jc w:val="center"/>
              <w:textAlignment w:val="center"/>
              <w:rPr>
                <w:color w:val="000000"/>
                <w:sz w:val="18"/>
                <w:szCs w:val="18"/>
              </w:rPr>
            </w:pPr>
            <w:r>
              <w:rPr>
                <w:color w:val="000000"/>
                <w:kern w:val="0"/>
                <w:sz w:val="18"/>
                <w:szCs w:val="18"/>
                <w:lang w:bidi="ar"/>
              </w:rPr>
              <w:t>意见内容</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sz w:val="18"/>
                <w:szCs w:val="18"/>
              </w:rPr>
            </w:pPr>
            <w:r>
              <w:rPr>
                <w:color w:val="000000"/>
                <w:kern w:val="0"/>
                <w:sz w:val="18"/>
                <w:szCs w:val="18"/>
                <w:lang w:bidi="ar"/>
              </w:rPr>
              <w:t>处理意见</w:t>
            </w:r>
          </w:p>
        </w:tc>
      </w:tr>
      <w:tr>
        <w:tblPrEx>
          <w:tblCellMar>
            <w:top w:w="0" w:type="dxa"/>
            <w:left w:w="108" w:type="dxa"/>
            <w:bottom w:w="0" w:type="dxa"/>
            <w:right w:w="108" w:type="dxa"/>
          </w:tblCellMar>
        </w:tblPrEx>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sz w:val="18"/>
                <w:szCs w:val="18"/>
              </w:rPr>
            </w:pPr>
            <w:r>
              <w:rPr>
                <w:color w:val="000000"/>
                <w:kern w:val="0"/>
                <w:sz w:val="18"/>
                <w:szCs w:val="18"/>
                <w:lang w:bidi="ar"/>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12" w:lineRule="auto"/>
              <w:jc w:val="left"/>
              <w:textAlignment w:val="center"/>
              <w:rPr>
                <w:color w:val="000000"/>
                <w:kern w:val="0"/>
                <w:sz w:val="18"/>
                <w:szCs w:val="18"/>
                <w:lang w:bidi="ar"/>
              </w:rPr>
            </w:pPr>
            <w:r>
              <w:rPr>
                <w:rFonts w:hint="eastAsia"/>
                <w:color w:val="000000"/>
                <w:kern w:val="0"/>
                <w:sz w:val="18"/>
                <w:szCs w:val="18"/>
                <w:lang w:bidi="ar"/>
              </w:rPr>
              <w:t>增加在线加入内标方式</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rFonts w:hint="eastAsia"/>
                <w:color w:val="000000"/>
                <w:kern w:val="0"/>
                <w:sz w:val="18"/>
                <w:szCs w:val="18"/>
                <w:lang w:bidi="ar"/>
              </w:rPr>
            </w:pPr>
            <w:r>
              <w:rPr>
                <w:color w:val="000000"/>
                <w:kern w:val="0"/>
                <w:sz w:val="18"/>
                <w:szCs w:val="18"/>
                <w:lang w:bidi="ar"/>
              </w:rPr>
              <w:t>采纳</w:t>
            </w:r>
            <w:r>
              <w:rPr>
                <w:rFonts w:hint="eastAsia"/>
                <w:color w:val="000000"/>
                <w:kern w:val="0"/>
                <w:sz w:val="18"/>
                <w:szCs w:val="18"/>
                <w:lang w:bidi="ar"/>
              </w:rPr>
              <w:t>，</w:t>
            </w:r>
            <w:r>
              <w:rPr>
                <w:color w:val="000000"/>
                <w:kern w:val="0"/>
                <w:sz w:val="18"/>
                <w:szCs w:val="18"/>
                <w:lang w:bidi="ar"/>
              </w:rPr>
              <w:t>并增加</w:t>
            </w:r>
            <w:r>
              <w:rPr>
                <w:rFonts w:hint="eastAsia"/>
                <w:color w:val="000000"/>
                <w:kern w:val="0"/>
                <w:sz w:val="18"/>
                <w:szCs w:val="18"/>
                <w:lang w:bidi="ar"/>
              </w:rPr>
              <w:t>混合</w:t>
            </w:r>
            <w:r>
              <w:rPr>
                <w:color w:val="000000"/>
                <w:kern w:val="0"/>
                <w:sz w:val="18"/>
                <w:szCs w:val="18"/>
                <w:lang w:bidi="ar"/>
              </w:rPr>
              <w:t>内标溶液</w:t>
            </w:r>
            <w:r>
              <w:rPr>
                <w:rFonts w:hint="eastAsia"/>
                <w:color w:val="000000"/>
                <w:kern w:val="0"/>
                <w:sz w:val="18"/>
                <w:szCs w:val="18"/>
                <w:lang w:bidi="ar"/>
              </w:rPr>
              <w:t>B在线</w:t>
            </w:r>
            <w:r>
              <w:rPr>
                <w:color w:val="000000"/>
                <w:kern w:val="0"/>
                <w:sz w:val="18"/>
                <w:szCs w:val="18"/>
                <w:lang w:bidi="ar"/>
              </w:rPr>
              <w:t>引入</w:t>
            </w:r>
          </w:p>
        </w:tc>
      </w:tr>
      <w:tr>
        <w:tblPrEx>
          <w:tblCellMar>
            <w:top w:w="0" w:type="dxa"/>
            <w:left w:w="108" w:type="dxa"/>
            <w:bottom w:w="0" w:type="dxa"/>
            <w:right w:w="108" w:type="dxa"/>
          </w:tblCellMar>
        </w:tblPrEx>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sz w:val="18"/>
                <w:szCs w:val="18"/>
              </w:rPr>
            </w:pPr>
            <w:r>
              <w:rPr>
                <w:color w:val="000000"/>
                <w:kern w:val="0"/>
                <w:sz w:val="18"/>
                <w:szCs w:val="18"/>
                <w:lang w:bidi="ar"/>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12" w:lineRule="auto"/>
              <w:jc w:val="left"/>
              <w:textAlignment w:val="center"/>
              <w:rPr>
                <w:rFonts w:hint="default" w:eastAsia="宋体"/>
                <w:color w:val="000000"/>
                <w:kern w:val="0"/>
                <w:sz w:val="18"/>
                <w:szCs w:val="18"/>
                <w:lang w:val="en-US" w:eastAsia="zh-CN" w:bidi="ar"/>
              </w:rPr>
            </w:pPr>
            <w:r>
              <w:rPr>
                <w:rFonts w:hint="eastAsia"/>
                <w:color w:val="000000"/>
                <w:kern w:val="0"/>
                <w:sz w:val="18"/>
                <w:szCs w:val="18"/>
                <w:lang w:bidi="ar"/>
              </w:rPr>
              <w:t>标准模式改为无</w:t>
            </w:r>
            <w:r>
              <w:rPr>
                <w:rFonts w:hint="eastAsia"/>
                <w:color w:val="000000"/>
                <w:kern w:val="0"/>
                <w:sz w:val="18"/>
                <w:szCs w:val="18"/>
                <w:lang w:eastAsia="zh-CN" w:bidi="ar"/>
              </w:rPr>
              <w:t>，</w:t>
            </w:r>
            <w:r>
              <w:rPr>
                <w:rFonts w:hint="eastAsia"/>
                <w:color w:val="000000"/>
                <w:kern w:val="0"/>
                <w:sz w:val="18"/>
                <w:szCs w:val="18"/>
                <w:lang w:val="en-US" w:eastAsia="zh-CN" w:bidi="ar"/>
              </w:rPr>
              <w:t>氨气改为氨氦混合气</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sz w:val="18"/>
                <w:szCs w:val="18"/>
              </w:rPr>
            </w:pPr>
            <w:r>
              <w:rPr>
                <w:color w:val="000000"/>
                <w:kern w:val="0"/>
                <w:sz w:val="18"/>
                <w:szCs w:val="18"/>
                <w:lang w:bidi="ar"/>
              </w:rPr>
              <w:t>采纳</w:t>
            </w:r>
          </w:p>
        </w:tc>
      </w:tr>
      <w:tr>
        <w:tblPrEx>
          <w:tblCellMar>
            <w:top w:w="0" w:type="dxa"/>
            <w:left w:w="108" w:type="dxa"/>
            <w:bottom w:w="0" w:type="dxa"/>
            <w:right w:w="108" w:type="dxa"/>
          </w:tblCellMar>
        </w:tblPrEx>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sz w:val="18"/>
                <w:szCs w:val="18"/>
              </w:rPr>
            </w:pPr>
            <w:r>
              <w:rPr>
                <w:color w:val="000000"/>
                <w:kern w:val="0"/>
                <w:sz w:val="18"/>
                <w:szCs w:val="18"/>
                <w:lang w:bidi="ar"/>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12" w:lineRule="auto"/>
              <w:jc w:val="left"/>
              <w:textAlignment w:val="center"/>
              <w:rPr>
                <w:rFonts w:hint="eastAsia"/>
                <w:color w:val="000000"/>
                <w:kern w:val="0"/>
                <w:sz w:val="18"/>
                <w:szCs w:val="18"/>
                <w:lang w:bidi="ar"/>
              </w:rPr>
            </w:pPr>
            <w:r>
              <w:rPr>
                <w:rFonts w:hint="eastAsia"/>
                <w:color w:val="000000"/>
                <w:kern w:val="0"/>
                <w:sz w:val="18"/>
                <w:szCs w:val="18"/>
                <w:lang w:bidi="ar"/>
              </w:rPr>
              <w:t>氩气给出</w:t>
            </w:r>
            <w:r>
              <w:rPr>
                <w:color w:val="000000"/>
                <w:kern w:val="0"/>
                <w:sz w:val="18"/>
                <w:szCs w:val="18"/>
                <w:lang w:bidi="ar"/>
              </w:rPr>
              <w:t>了纯度，氨气、氧气等是否也需要给出纯度</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rFonts w:hint="eastAsia"/>
                <w:color w:val="000000"/>
                <w:sz w:val="18"/>
                <w:szCs w:val="18"/>
              </w:rPr>
            </w:pPr>
            <w:r>
              <w:rPr>
                <w:rFonts w:hint="eastAsia"/>
                <w:color w:val="000000"/>
                <w:kern w:val="0"/>
                <w:sz w:val="18"/>
                <w:szCs w:val="18"/>
                <w:lang w:val="en-US" w:eastAsia="zh-CN" w:bidi="ar"/>
              </w:rPr>
              <w:t>文件涉及的气体种类较多，且不同厂家气体要求也不完全一样，考虑到</w:t>
            </w:r>
            <w:r>
              <w:rPr>
                <w:rFonts w:hint="eastAsia"/>
                <w:color w:val="000000"/>
                <w:kern w:val="0"/>
                <w:sz w:val="18"/>
                <w:szCs w:val="18"/>
                <w:lang w:bidi="ar"/>
              </w:rPr>
              <w:t>氩气为</w:t>
            </w:r>
            <w:r>
              <w:rPr>
                <w:color w:val="000000"/>
                <w:kern w:val="0"/>
                <w:sz w:val="18"/>
                <w:szCs w:val="18"/>
                <w:lang w:bidi="ar"/>
              </w:rPr>
              <w:t>载气为通用，删除</w:t>
            </w:r>
            <w:r>
              <w:rPr>
                <w:rFonts w:hint="eastAsia"/>
                <w:color w:val="000000"/>
                <w:kern w:val="0"/>
                <w:sz w:val="18"/>
                <w:szCs w:val="18"/>
                <w:lang w:bidi="ar"/>
              </w:rPr>
              <w:t>该条</w:t>
            </w:r>
          </w:p>
        </w:tc>
      </w:tr>
      <w:tr>
        <w:tblPrEx>
          <w:tblCellMar>
            <w:top w:w="0" w:type="dxa"/>
            <w:left w:w="108" w:type="dxa"/>
            <w:bottom w:w="0" w:type="dxa"/>
            <w:right w:w="108" w:type="dxa"/>
          </w:tblCellMar>
        </w:tblPrEx>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kern w:val="0"/>
                <w:sz w:val="18"/>
                <w:szCs w:val="18"/>
                <w:lang w:bidi="ar"/>
              </w:rPr>
            </w:pPr>
            <w:r>
              <w:rPr>
                <w:color w:val="000000"/>
                <w:kern w:val="0"/>
                <w:sz w:val="18"/>
                <w:szCs w:val="18"/>
                <w:lang w:bidi="ar"/>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12" w:lineRule="auto"/>
              <w:jc w:val="left"/>
              <w:textAlignment w:val="center"/>
              <w:rPr>
                <w:color w:val="000000"/>
                <w:kern w:val="0"/>
                <w:sz w:val="18"/>
                <w:szCs w:val="18"/>
                <w:lang w:bidi="ar"/>
              </w:rPr>
            </w:pPr>
            <w:r>
              <w:rPr>
                <w:rFonts w:hint="eastAsia"/>
                <w:color w:val="000000"/>
                <w:kern w:val="0"/>
                <w:sz w:val="18"/>
                <w:szCs w:val="18"/>
                <w:lang w:bidi="ar"/>
              </w:rPr>
              <w:t>表3中B的Q1设置为11</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12" w:lineRule="auto"/>
              <w:jc w:val="center"/>
              <w:textAlignment w:val="center"/>
              <w:rPr>
                <w:color w:val="000000"/>
                <w:kern w:val="0"/>
                <w:sz w:val="18"/>
                <w:szCs w:val="18"/>
                <w:lang w:bidi="ar"/>
              </w:rPr>
            </w:pPr>
            <w:r>
              <w:rPr>
                <w:color w:val="000000"/>
                <w:kern w:val="0"/>
                <w:sz w:val="18"/>
                <w:szCs w:val="18"/>
                <w:lang w:bidi="ar"/>
              </w:rPr>
              <w:t>采纳</w:t>
            </w:r>
          </w:p>
        </w:tc>
      </w:tr>
    </w:tbl>
    <w:p>
      <w:pPr>
        <w:adjustRightInd w:val="0"/>
        <w:snapToGrid w:val="0"/>
        <w:spacing w:line="312"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起草单位综合</w:t>
      </w:r>
      <w:r>
        <w:rPr>
          <w:color w:val="000000" w:themeColor="text1"/>
          <w14:textFill>
            <w14:solidFill>
              <w14:schemeClr w14:val="tx1"/>
            </w14:solidFill>
          </w14:textFill>
        </w:rPr>
        <w:t>各验证单位反馈意见</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讨论稿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进行修改完善，形成YS/T </w:t>
      </w:r>
      <w:bookmarkStart w:id="31" w:name="OLE_LINK19"/>
      <w:r>
        <w:rPr>
          <w:rFonts w:hint="eastAsia"/>
          <w:color w:val="000000" w:themeColor="text1"/>
          <w14:textFill>
            <w14:solidFill>
              <w14:schemeClr w14:val="tx1"/>
            </w14:solidFill>
          </w14:textFill>
        </w:rPr>
        <w:t>539</w:t>
      </w:r>
      <w:bookmarkEnd w:id="31"/>
      <w:r>
        <w:rPr>
          <w:rFonts w:hint="eastAsia"/>
          <w:color w:val="000000" w:themeColor="text1"/>
          <w14:textFill>
            <w14:solidFill>
              <w14:schemeClr w14:val="tx1"/>
            </w14:solidFill>
          </w14:textFill>
        </w:rPr>
        <w:t>.10</w:t>
      </w:r>
      <w:r>
        <w:rPr>
          <w:rFonts w:hint="eastAsia"/>
          <w:szCs w:val="21"/>
        </w:rPr>
        <w:t>《镍基合金粉化学分析方法 第 10 部分：痕量杂质元素含量的测定 电感耦合等离子体质谱法》</w:t>
      </w:r>
      <w:r>
        <w:rPr>
          <w:rFonts w:hint="eastAsia"/>
          <w:color w:val="000000" w:themeColor="text1"/>
          <w14:textFill>
            <w14:solidFill>
              <w14:schemeClr w14:val="tx1"/>
            </w14:solidFill>
          </w14:textFill>
        </w:rPr>
        <w:t>（征求意见稿）。</w:t>
      </w:r>
    </w:p>
    <w:p>
      <w:pPr>
        <w:adjustRightInd w:val="0"/>
        <w:snapToGrid w:val="0"/>
        <w:spacing w:line="312"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起草单位工作人员</w:t>
      </w:r>
      <w:r>
        <w:rPr>
          <w:color w:val="000000" w:themeColor="text1"/>
          <w14:textFill>
            <w14:solidFill>
              <w14:schemeClr w14:val="tx1"/>
            </w14:solidFill>
          </w14:textFill>
        </w:rPr>
        <w:t>对各单位精密度数据进行了整理汇总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数据进行柯克伦检验</w:t>
      </w:r>
      <w:r>
        <w:rPr>
          <w:rFonts w:hint="eastAsia"/>
          <w:color w:val="000000" w:themeColor="text1"/>
          <w14:textFill>
            <w14:solidFill>
              <w14:schemeClr w14:val="tx1"/>
            </w14:solidFill>
          </w14:textFill>
        </w:rPr>
        <w:t>和格拉布斯检验</w:t>
      </w:r>
      <w:r>
        <w:rPr>
          <w:color w:val="000000" w:themeColor="text1"/>
          <w14:textFill>
            <w14:solidFill>
              <w14:schemeClr w14:val="tx1"/>
            </w14:solidFill>
          </w14:textFill>
        </w:rPr>
        <w:t>剔除</w:t>
      </w:r>
      <w:r>
        <w:rPr>
          <w:rFonts w:hint="eastAsia"/>
          <w:color w:val="000000" w:themeColor="text1"/>
          <w14:textFill>
            <w14:solidFill>
              <w14:schemeClr w14:val="tx1"/>
            </w14:solidFill>
          </w14:textFill>
        </w:rPr>
        <w:t>离群值</w:t>
      </w:r>
      <w:r>
        <w:rPr>
          <w:color w:val="000000" w:themeColor="text1"/>
          <w14:textFill>
            <w14:solidFill>
              <w14:schemeClr w14:val="tx1"/>
            </w14:solidFill>
          </w14:textFill>
        </w:rPr>
        <w:t>，在此基础上</w:t>
      </w:r>
      <w:r>
        <w:rPr>
          <w:rFonts w:hint="eastAsia"/>
          <w:color w:val="000000" w:themeColor="text1"/>
          <w14:textFill>
            <w14:solidFill>
              <w14:schemeClr w14:val="tx1"/>
            </w14:solidFill>
          </w14:textFill>
        </w:rPr>
        <w:t>给出了方法的</w:t>
      </w:r>
      <w:r>
        <w:rPr>
          <w:color w:val="000000" w:themeColor="text1"/>
          <w14:textFill>
            <w14:solidFill>
              <w14:schemeClr w14:val="tx1"/>
            </w14:solidFill>
          </w14:textFill>
        </w:rPr>
        <w:t>重复性</w:t>
      </w:r>
      <w:r>
        <w:rPr>
          <w:rFonts w:hint="eastAsia"/>
          <w:color w:val="000000" w:themeColor="text1"/>
          <w14:textFill>
            <w14:solidFill>
              <w14:schemeClr w14:val="tx1"/>
            </w14:solidFill>
          </w14:textFill>
        </w:rPr>
        <w:t>限</w:t>
      </w:r>
      <w:r>
        <w:rPr>
          <w:color w:val="000000" w:themeColor="text1"/>
          <w14:textFill>
            <w14:solidFill>
              <w14:schemeClr w14:val="tx1"/>
            </w14:solidFill>
          </w14:textFill>
        </w:rPr>
        <w:t>和再现性</w:t>
      </w:r>
      <w:r>
        <w:rPr>
          <w:rFonts w:hint="eastAsia"/>
          <w:color w:val="000000" w:themeColor="text1"/>
          <w14:textFill>
            <w14:solidFill>
              <w14:schemeClr w14:val="tx1"/>
            </w14:solidFill>
          </w14:textFill>
        </w:rPr>
        <w:t>限</w:t>
      </w:r>
      <w:r>
        <w:rPr>
          <w:color w:val="000000" w:themeColor="text1"/>
          <w14:textFill>
            <w14:solidFill>
              <w14:schemeClr w14:val="tx1"/>
            </w14:solidFill>
          </w14:textFill>
        </w:rPr>
        <w:t>。</w:t>
      </w:r>
    </w:p>
    <w:p>
      <w:pPr>
        <w:adjustRightInd w:val="0"/>
        <w:snapToGrid w:val="0"/>
        <w:spacing w:before="156" w:beforeLines="50" w:after="156" w:afterLines="50" w:line="312"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w:t>
      </w:r>
      <w:r>
        <w:rPr>
          <w:rFonts w:ascii="黑体" w:hAnsi="黑体" w:eastAsia="黑体"/>
          <w:color w:val="000000" w:themeColor="text1"/>
          <w14:textFill>
            <w14:solidFill>
              <w14:schemeClr w14:val="tx1"/>
            </w14:solidFill>
          </w14:textFill>
        </w:rPr>
        <w:t xml:space="preserve">.2 </w:t>
      </w:r>
      <w:r>
        <w:rPr>
          <w:rFonts w:hint="eastAsia" w:ascii="黑体" w:hAnsi="黑体" w:eastAsia="黑体"/>
          <w:color w:val="000000" w:themeColor="text1"/>
          <w14:textFill>
            <w14:solidFill>
              <w14:schemeClr w14:val="tx1"/>
            </w14:solidFill>
          </w14:textFill>
        </w:rPr>
        <w:t>征求意见阶段</w:t>
      </w:r>
    </w:p>
    <w:p>
      <w:pPr>
        <w:widowControl/>
        <w:spacing w:line="312"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2025年6月18日~19日，有色</w:t>
      </w:r>
      <w:r>
        <w:rPr>
          <w:color w:val="000000" w:themeColor="text1"/>
          <w14:textFill>
            <w14:solidFill>
              <w14:schemeClr w14:val="tx1"/>
            </w14:solidFill>
          </w14:textFill>
        </w:rPr>
        <w:t>标委会</w:t>
      </w:r>
      <w:r>
        <w:rPr>
          <w:rFonts w:hint="eastAsia"/>
          <w:color w:val="000000" w:themeColor="text1"/>
          <w14:textFill>
            <w14:solidFill>
              <w14:schemeClr w14:val="tx1"/>
            </w14:solidFill>
          </w14:textFill>
        </w:rPr>
        <w:t>在新疆石河子</w:t>
      </w:r>
      <w:r>
        <w:rPr>
          <w:color w:val="000000" w:themeColor="text1"/>
          <w14:textFill>
            <w14:solidFill>
              <w14:schemeClr w14:val="tx1"/>
            </w14:solidFill>
          </w14:textFill>
        </w:rPr>
        <w:t>召开</w:t>
      </w:r>
      <w:r>
        <w:rPr>
          <w:rFonts w:hint="eastAsia"/>
          <w:color w:val="000000" w:themeColor="text1"/>
          <w14:textFill>
            <w14:solidFill>
              <w14:schemeClr w14:val="tx1"/>
            </w14:solidFill>
          </w14:textFill>
        </w:rPr>
        <w:t>预审</w:t>
      </w:r>
      <w:r>
        <w:rPr>
          <w:color w:val="000000" w:themeColor="text1"/>
          <w14:textFill>
            <w14:solidFill>
              <w14:schemeClr w14:val="tx1"/>
            </w14:solidFill>
          </w14:textFill>
        </w:rPr>
        <w:t>会</w:t>
      </w:r>
      <w:r>
        <w:rPr>
          <w:rFonts w:hint="eastAsia"/>
          <w:color w:val="000000" w:themeColor="text1"/>
          <w14:textFill>
            <w14:solidFill>
              <w14:schemeClr w14:val="tx1"/>
            </w14:solidFill>
          </w14:textFill>
        </w:rPr>
        <w:t>。</w:t>
      </w:r>
    </w:p>
    <w:p>
      <w:pPr>
        <w:adjustRightInd w:val="0"/>
        <w:snapToGrid w:val="0"/>
        <w:spacing w:before="156" w:beforeLines="50" w:after="156" w:afterLines="50" w:line="312" w:lineRule="auto"/>
        <w:rPr>
          <w:rFonts w:ascii="黑体" w:hAnsi="黑体" w:eastAsia="黑体"/>
        </w:rPr>
      </w:pPr>
      <w:r>
        <w:rPr>
          <w:rFonts w:hint="eastAsia" w:ascii="黑体" w:hAnsi="黑体" w:eastAsia="黑体"/>
        </w:rPr>
        <w:t>5</w:t>
      </w:r>
      <w:r>
        <w:rPr>
          <w:rFonts w:ascii="黑体" w:hAnsi="黑体" w:eastAsia="黑体"/>
        </w:rPr>
        <w:t xml:space="preserve">.3 </w:t>
      </w:r>
      <w:r>
        <w:rPr>
          <w:rFonts w:hint="eastAsia" w:ascii="黑体" w:hAnsi="黑体" w:eastAsia="黑体"/>
        </w:rPr>
        <w:t>审定阶段</w:t>
      </w:r>
    </w:p>
    <w:p>
      <w:pPr>
        <w:adjustRightInd w:val="0"/>
        <w:snapToGrid w:val="0"/>
        <w:spacing w:line="312" w:lineRule="auto"/>
        <w:rPr>
          <w:color w:val="000000" w:themeColor="text1"/>
          <w14:textFill>
            <w14:solidFill>
              <w14:schemeClr w14:val="tx1"/>
            </w14:solidFill>
          </w14:textFill>
        </w:rPr>
      </w:pPr>
    </w:p>
    <w:p>
      <w:pPr>
        <w:adjustRightInd w:val="0"/>
        <w:snapToGrid w:val="0"/>
        <w:spacing w:before="156" w:beforeLines="50" w:after="156" w:afterLines="50" w:line="312" w:lineRule="auto"/>
        <w:rPr>
          <w:rFonts w:ascii="黑体" w:hAnsi="黑体" w:eastAsia="黑体"/>
        </w:rPr>
      </w:pPr>
      <w:r>
        <w:rPr>
          <w:rFonts w:hint="eastAsia" w:ascii="黑体" w:hAnsi="黑体" w:eastAsia="黑体"/>
        </w:rPr>
        <w:t>5</w:t>
      </w:r>
      <w:r>
        <w:rPr>
          <w:rFonts w:ascii="黑体" w:hAnsi="黑体" w:eastAsia="黑体"/>
        </w:rPr>
        <w:t xml:space="preserve">.4 </w:t>
      </w:r>
      <w:r>
        <w:rPr>
          <w:rFonts w:hint="eastAsia" w:ascii="黑体" w:hAnsi="黑体" w:eastAsia="黑体"/>
        </w:rPr>
        <w:t>报批阶段</w:t>
      </w:r>
    </w:p>
    <w:p>
      <w:pPr>
        <w:adjustRightInd w:val="0"/>
        <w:snapToGrid w:val="0"/>
        <w:spacing w:line="312" w:lineRule="auto"/>
        <w:rPr>
          <w:color w:val="000000" w:themeColor="text1"/>
          <w:highlight w:val="yellow"/>
          <w14:textFill>
            <w14:solidFill>
              <w14:schemeClr w14:val="tx1"/>
            </w14:solidFill>
          </w14:textFill>
        </w:rPr>
      </w:pPr>
    </w:p>
    <w:p>
      <w:p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二、标准编制原则</w:t>
      </w:r>
    </w:p>
    <w:p>
      <w:pPr>
        <w:tabs>
          <w:tab w:val="center" w:pos="5086"/>
        </w:tabs>
        <w:adjustRightInd w:val="0"/>
        <w:snapToGrid w:val="0"/>
        <w:spacing w:line="312"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本标准起草过程中遵循以下原则：</w:t>
      </w:r>
    </w:p>
    <w:p>
      <w:pPr>
        <w:tabs>
          <w:tab w:val="center" w:pos="5086"/>
        </w:tabs>
        <w:adjustRightInd w:val="0"/>
        <w:snapToGrid w:val="0"/>
        <w:spacing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（一）规范性原则：</w:t>
      </w:r>
      <w:r>
        <w:rPr>
          <w:color w:val="000000" w:themeColor="text1"/>
          <w14:textFill>
            <w14:solidFill>
              <w14:schemeClr w14:val="tx1"/>
            </w14:solidFill>
          </w14:textFill>
        </w:rPr>
        <w:t>本标准是根据GB/T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1.1-2020《标准化工作导则 第1部分:标准化文件的结构和起草规则》和GB/T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20001.4-20</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《标准编写规则 第4部分：</w:t>
      </w:r>
      <w:r>
        <w:rPr>
          <w:rFonts w:hint="eastAsia"/>
          <w:color w:val="000000" w:themeColor="text1"/>
          <w14:textFill>
            <w14:solidFill>
              <w14:schemeClr w14:val="tx1"/>
            </w14:solidFill>
          </w14:textFill>
        </w:rPr>
        <w:t>试验方法标准</w:t>
      </w:r>
      <w:r>
        <w:rPr>
          <w:color w:val="000000" w:themeColor="text1"/>
          <w14:textFill>
            <w14:solidFill>
              <w14:schemeClr w14:val="tx1"/>
            </w14:solidFill>
          </w14:textFill>
        </w:rPr>
        <w:t>》的要求进行编写的</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按照GB/T 6379.2-2004</w:t>
      </w:r>
      <w:r>
        <w:rPr>
          <w:rFonts w:hint="eastAsia"/>
          <w:color w:val="000000" w:themeColor="text1"/>
          <w14:textFill>
            <w14:solidFill>
              <w14:schemeClr w14:val="tx1"/>
            </w14:solidFill>
          </w14:textFill>
        </w:rPr>
        <w:t>《测量方法与结果的准确度》进行数理统计</w:t>
      </w:r>
      <w:r>
        <w:rPr>
          <w:color w:val="000000" w:themeColor="text1"/>
          <w14:textFill>
            <w14:solidFill>
              <w14:schemeClr w14:val="tx1"/>
            </w14:solidFill>
          </w14:textFill>
        </w:rPr>
        <w:t>分析。</w:t>
      </w:r>
    </w:p>
    <w:p>
      <w:pPr>
        <w:tabs>
          <w:tab w:val="center" w:pos="5086"/>
        </w:tabs>
        <w:adjustRightInd w:val="0"/>
        <w:snapToGrid w:val="0"/>
        <w:spacing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（二）先进性：标准采用电感耦合等离子体质谱法测定</w:t>
      </w:r>
      <w:r>
        <w:rPr>
          <w:rFonts w:hint="eastAsia"/>
          <w:spacing w:val="6"/>
        </w:rPr>
        <w:t>镍基合金粉中硼、镁</w:t>
      </w:r>
      <w:r>
        <w:rPr>
          <w:spacing w:val="6"/>
        </w:rPr>
        <w:t>、锌、</w:t>
      </w:r>
      <w:r>
        <w:rPr>
          <w:rFonts w:hint="eastAsia"/>
          <w:spacing w:val="6"/>
        </w:rPr>
        <w:t>镓</w:t>
      </w:r>
      <w:r>
        <w:rPr>
          <w:spacing w:val="6"/>
        </w:rPr>
        <w:t>、</w:t>
      </w:r>
      <w:r>
        <w:rPr>
          <w:rFonts w:hint="eastAsia"/>
          <w:spacing w:val="6"/>
        </w:rPr>
        <w:t>砷</w:t>
      </w:r>
      <w:r>
        <w:rPr>
          <w:spacing w:val="6"/>
        </w:rPr>
        <w:t>、</w:t>
      </w:r>
      <w:r>
        <w:rPr>
          <w:rFonts w:hint="eastAsia"/>
          <w:spacing w:val="6"/>
        </w:rPr>
        <w:t>硒</w:t>
      </w:r>
      <w:r>
        <w:rPr>
          <w:spacing w:val="6"/>
        </w:rPr>
        <w:t>、</w:t>
      </w:r>
      <w:r>
        <w:rPr>
          <w:rFonts w:hint="eastAsia"/>
          <w:spacing w:val="6"/>
        </w:rPr>
        <w:t>银、镉</w:t>
      </w:r>
      <w:r>
        <w:rPr>
          <w:spacing w:val="6"/>
        </w:rPr>
        <w:t>、</w:t>
      </w:r>
      <w:r>
        <w:rPr>
          <w:rFonts w:hint="eastAsia"/>
          <w:spacing w:val="6"/>
        </w:rPr>
        <w:t>锡、锑、碲</w:t>
      </w:r>
      <w:r>
        <w:rPr>
          <w:spacing w:val="6"/>
        </w:rPr>
        <w:t>、</w:t>
      </w:r>
      <w:r>
        <w:rPr>
          <w:rFonts w:hint="eastAsia"/>
          <w:spacing w:val="6"/>
        </w:rPr>
        <w:t>铂、金、铊</w:t>
      </w:r>
      <w:r>
        <w:rPr>
          <w:spacing w:val="6"/>
        </w:rPr>
        <w:t>、</w:t>
      </w:r>
      <w:r>
        <w:rPr>
          <w:rFonts w:hint="eastAsia"/>
          <w:spacing w:val="6"/>
        </w:rPr>
        <w:t>铅和</w:t>
      </w:r>
      <w:r>
        <w:rPr>
          <w:spacing w:val="6"/>
        </w:rPr>
        <w:t>铋</w:t>
      </w:r>
      <w:r>
        <w:rPr>
          <w:rFonts w:hint="eastAsia"/>
          <w:spacing w:val="6"/>
        </w:rPr>
        <w:t>含量</w:t>
      </w:r>
      <w:r>
        <w:rPr>
          <w:rFonts w:hint="eastAsia"/>
          <w:color w:val="000000" w:themeColor="text1"/>
          <w14:textFill>
            <w14:solidFill>
              <w14:schemeClr w14:val="tx1"/>
            </w14:solidFill>
          </w14:textFill>
        </w:rPr>
        <w:t>。本标准的制定过程充分的考虑了不同牌号镍基合金粉组分对痕量杂质元素的测定干扰，通过采用不同的测定模式消除质谱干扰，从而获得了很低的方法检出限。</w:t>
      </w:r>
    </w:p>
    <w:p>
      <w:pPr>
        <w:tabs>
          <w:tab w:val="center" w:pos="5086"/>
        </w:tabs>
        <w:adjustRightInd w:val="0"/>
        <w:snapToGrid w:val="0"/>
        <w:spacing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（三）适用性：本标准以满足我国镍基合金粉产品实际检测需求为原则，宜于应用。标准对添加</w:t>
      </w:r>
      <w:bookmarkStart w:id="32" w:name="OLE_LINK22"/>
      <w:r>
        <w:rPr>
          <w:rFonts w:hint="eastAsia"/>
          <w:color w:val="000000" w:themeColor="text1"/>
          <w14:textFill>
            <w14:solidFill>
              <w14:schemeClr w14:val="tx1"/>
            </w14:solidFill>
          </w14:textFill>
        </w:rPr>
        <w:t>Fe、Cr、Co、Mo、W、Ta、Nb、Ti、Al、Hf等</w:t>
      </w:r>
      <w:bookmarkEnd w:id="32"/>
      <w:r>
        <w:rPr>
          <w:rFonts w:hint="eastAsia"/>
          <w:color w:val="000000" w:themeColor="text1"/>
          <w14:textFill>
            <w14:solidFill>
              <w14:schemeClr w14:val="tx1"/>
            </w14:solidFill>
          </w14:textFill>
        </w:rPr>
        <w:t>组分的镍基合金粉均适用。能够满足当前各种镍基合金粉中痕量杂质元素的检测需求，对</w:t>
      </w:r>
      <w:r>
        <w:rPr>
          <w:color w:val="000000" w:themeColor="text1"/>
          <w14:textFill>
            <w14:solidFill>
              <w14:schemeClr w14:val="tx1"/>
            </w14:solidFill>
          </w14:textFill>
        </w:rPr>
        <w:t>生产企业</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技术进步产生积极的促进作用。</w:t>
      </w:r>
    </w:p>
    <w:p>
      <w:pPr>
        <w:tabs>
          <w:tab w:val="center" w:pos="5086"/>
        </w:tabs>
        <w:adjustRightInd w:val="0"/>
        <w:snapToGrid w:val="0"/>
        <w:spacing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（四）合规性</w:t>
      </w:r>
      <w:r>
        <w:rPr>
          <w:color w:val="000000" w:themeColor="text1"/>
          <w14:textFill>
            <w14:solidFill>
              <w14:schemeClr w14:val="tx1"/>
            </w14:solidFill>
          </w14:textFill>
        </w:rPr>
        <w:t>：充分考虑国家法律、安全、卫生、环保法规的要求。</w:t>
      </w:r>
    </w:p>
    <w:p>
      <w:p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三、标准主要内容的确定依据</w:t>
      </w:r>
    </w:p>
    <w:p>
      <w:pPr>
        <w:adjustRightInd w:val="0"/>
        <w:snapToGrid w:val="0"/>
        <w:spacing w:before="156" w:beforeLines="50" w:after="156" w:afterLines="50" w:line="312" w:lineRule="auto"/>
        <w:ind w:firstLine="420"/>
        <w:rPr>
          <w:rFonts w:eastAsia="黑体"/>
          <w:color w:val="000000" w:themeColor="text1"/>
          <w:kern w:val="0"/>
          <w:szCs w:val="20"/>
          <w14:textFill>
            <w14:solidFill>
              <w14:schemeClr w14:val="tx1"/>
            </w14:solidFill>
          </w14:textFill>
        </w:rPr>
      </w:pPr>
      <w:r>
        <w:rPr>
          <w:rFonts w:eastAsia="黑体"/>
          <w:color w:val="000000" w:themeColor="text1"/>
          <w:kern w:val="0"/>
          <w:szCs w:val="20"/>
          <w14:textFill>
            <w14:solidFill>
              <w14:schemeClr w14:val="tx1"/>
            </w14:solidFill>
          </w14:textFill>
        </w:rPr>
        <w:t>本标准</w:t>
      </w:r>
      <w:r>
        <w:rPr>
          <w:rFonts w:hint="eastAsia" w:eastAsia="黑体"/>
          <w:color w:val="000000" w:themeColor="text1"/>
          <w:kern w:val="0"/>
          <w:szCs w:val="20"/>
          <w14:textFill>
            <w14:solidFill>
              <w14:schemeClr w14:val="tx1"/>
            </w14:solidFill>
          </w14:textFill>
        </w:rPr>
        <w:t>是YS/T 539《镍基合金粉化学分析方法》的第 10 部分，本部分是首次制定。制定过程中</w:t>
      </w:r>
      <w:r>
        <w:rPr>
          <w:rFonts w:eastAsia="黑体"/>
          <w:color w:val="000000" w:themeColor="text1"/>
          <w:kern w:val="0"/>
          <w:szCs w:val="20"/>
          <w14:textFill>
            <w14:solidFill>
              <w14:schemeClr w14:val="tx1"/>
            </w14:solidFill>
          </w14:textFill>
        </w:rPr>
        <w:t>主要对以下几个方面进行了确认：</w:t>
      </w:r>
    </w:p>
    <w:p>
      <w:pPr>
        <w:pStyle w:val="149"/>
        <w:numPr>
          <w:ilvl w:val="0"/>
          <w:numId w:val="3"/>
        </w:numPr>
        <w:tabs>
          <w:tab w:val="clear" w:pos="675"/>
        </w:tabs>
        <w:adjustRightInd w:val="0"/>
        <w:snapToGrid w:val="0"/>
        <w:spacing w:before="156" w:beforeLines="50" w:after="156" w:afterLines="50" w:line="312" w:lineRule="auto"/>
        <w:ind w:left="0" w:firstLine="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元素种类及测定范围</w:t>
      </w:r>
    </w:p>
    <w:p>
      <w:pPr>
        <w:pStyle w:val="22"/>
        <w:spacing w:before="156" w:beforeLines="50" w:after="156" w:afterLines="50" w:line="312" w:lineRule="auto"/>
        <w:jc w:val="left"/>
        <w:rPr>
          <w:szCs w:val="21"/>
        </w:rPr>
      </w:pPr>
      <w:r>
        <w:rPr>
          <w:rFonts w:hint="eastAsia"/>
          <w:szCs w:val="21"/>
        </w:rPr>
        <w:t>编制组首先对</w:t>
      </w:r>
      <w:r>
        <w:rPr>
          <w:szCs w:val="21"/>
        </w:rPr>
        <w:t>YS/T 1268-2018 《选区激光熔化用镍基合金粉末》、GB/T 14992-2005《高温合金和金属间化合物高温材料的分类和牌号》</w:t>
      </w:r>
      <w:r>
        <w:rPr>
          <w:rFonts w:hint="eastAsia"/>
          <w:szCs w:val="21"/>
        </w:rPr>
        <w:t>、GB/T 41337-2022《粉末床熔融增材制造镍基合金》、GB/T 43484-2023《增材制造 激光粉末床熔融用高温合金粉末》</w:t>
      </w:r>
      <w:r>
        <w:rPr>
          <w:szCs w:val="21"/>
        </w:rPr>
        <w:t>等</w:t>
      </w:r>
      <w:r>
        <w:rPr>
          <w:rFonts w:hint="eastAsia"/>
          <w:szCs w:val="21"/>
        </w:rPr>
        <w:t>镍基合金粉相关</w:t>
      </w:r>
      <w:r>
        <w:rPr>
          <w:szCs w:val="21"/>
        </w:rPr>
        <w:t>产品标准</w:t>
      </w:r>
      <w:r>
        <w:rPr>
          <w:rFonts w:hint="eastAsia"/>
          <w:szCs w:val="21"/>
        </w:rPr>
        <w:t>中化学成分要求进行了梳理。另一方面，国标（北京）检验认证有限公司、国合通用（青岛）测试评价有限公司对日常委托的镍基合金粉检测订单中涉及的痕量杂质元素也进行了汇总，充分了解客户的检测需求。最终明确了测定元素的种类及各元素的测定范围见表3。</w:t>
      </w:r>
    </w:p>
    <w:p>
      <w:pPr>
        <w:pStyle w:val="22"/>
        <w:spacing w:before="156" w:beforeLines="50" w:line="312" w:lineRule="auto"/>
        <w:jc w:val="center"/>
        <w:rPr>
          <w:rFonts w:eastAsia="黑体"/>
          <w:bCs/>
          <w:szCs w:val="21"/>
        </w:rPr>
      </w:pPr>
      <w:r>
        <w:rPr>
          <w:rFonts w:hint="eastAsia" w:eastAsia="黑体"/>
          <w:bCs/>
          <w:szCs w:val="21"/>
        </w:rPr>
        <w:t>表3  元素测定范围</w:t>
      </w:r>
    </w:p>
    <w:tbl>
      <w:tblPr>
        <w:tblStyle w:val="88"/>
        <w:tblW w:w="4998" w:type="pct"/>
        <w:jc w:val="center"/>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Layout w:type="autofit"/>
        <w:tblCellMar>
          <w:top w:w="0" w:type="dxa"/>
          <w:left w:w="0" w:type="dxa"/>
          <w:bottom w:w="0" w:type="dxa"/>
          <w:right w:w="0" w:type="dxa"/>
        </w:tblCellMar>
      </w:tblPr>
      <w:tblGrid>
        <w:gridCol w:w="1638"/>
        <w:gridCol w:w="3223"/>
        <w:gridCol w:w="1675"/>
        <w:gridCol w:w="3186"/>
      </w:tblGrid>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6" w:hRule="atLeast"/>
          <w:tblHeader/>
          <w:jc w:val="center"/>
        </w:trPr>
        <w:tc>
          <w:tcPr>
            <w:tcW w:w="842" w:type="pct"/>
            <w:tcBorders>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center"/>
              <w:rPr>
                <w:kern w:val="0"/>
                <w:sz w:val="18"/>
                <w:szCs w:val="18"/>
              </w:rPr>
            </w:pPr>
            <w:r>
              <w:rPr>
                <w:kern w:val="0"/>
                <w:sz w:val="18"/>
                <w:szCs w:val="18"/>
              </w:rPr>
              <w:t>元素</w:t>
            </w:r>
          </w:p>
        </w:tc>
        <w:tc>
          <w:tcPr>
            <w:tcW w:w="1657" w:type="pct"/>
            <w:tcBorders>
              <w:left w:val="single" w:color="000000" w:sz="6" w:space="0"/>
              <w:bottom w:val="single" w:color="000000" w:sz="12" w:space="0"/>
              <w:right w:val="double" w:color="000000" w:sz="6" w:space="0"/>
            </w:tcBorders>
            <w:vAlign w:val="center"/>
          </w:tcPr>
          <w:p>
            <w:pPr>
              <w:keepNext w:val="0"/>
              <w:keepLines w:val="0"/>
              <w:pageBreakBefore w:val="0"/>
              <w:tabs>
                <w:tab w:val="center" w:pos="5028"/>
                <w:tab w:val="right" w:pos="9637"/>
              </w:tabs>
              <w:kinsoku/>
              <w:wordWrap/>
              <w:overflowPunct/>
              <w:topLinePunct w:val="0"/>
              <w:autoSpaceDE/>
              <w:autoSpaceDN/>
              <w:bidi w:val="0"/>
              <w:adjustRightInd w:val="0"/>
              <w:snapToGrid w:val="0"/>
              <w:jc w:val="center"/>
              <w:rPr>
                <w:sz w:val="18"/>
                <w:szCs w:val="18"/>
              </w:rPr>
            </w:pPr>
            <w:r>
              <w:rPr>
                <w:rFonts w:hint="eastAsia"/>
                <w:sz w:val="18"/>
                <w:szCs w:val="18"/>
              </w:rPr>
              <w:t>质量分数</w:t>
            </w:r>
          </w:p>
          <w:p>
            <w:pPr>
              <w:keepNext w:val="0"/>
              <w:keepLines w:val="0"/>
              <w:pageBreakBefore w:val="0"/>
              <w:widowControl/>
              <w:kinsoku/>
              <w:wordWrap/>
              <w:overflowPunct/>
              <w:topLinePunct w:val="0"/>
              <w:autoSpaceDE/>
              <w:autoSpaceDN/>
              <w:bidi w:val="0"/>
              <w:adjustRightInd w:val="0"/>
              <w:snapToGrid w:val="0"/>
              <w:jc w:val="center"/>
              <w:rPr>
                <w:kern w:val="0"/>
                <w:sz w:val="18"/>
                <w:szCs w:val="18"/>
              </w:rPr>
            </w:pPr>
            <w:r>
              <w:rPr>
                <w:sz w:val="18"/>
                <w:szCs w:val="18"/>
              </w:rPr>
              <w:t>%</w:t>
            </w:r>
          </w:p>
        </w:tc>
        <w:tc>
          <w:tcPr>
            <w:tcW w:w="861" w:type="pct"/>
            <w:tcBorders>
              <w:left w:val="doub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center"/>
              <w:rPr>
                <w:kern w:val="0"/>
                <w:sz w:val="18"/>
                <w:szCs w:val="18"/>
              </w:rPr>
            </w:pPr>
            <w:r>
              <w:rPr>
                <w:kern w:val="0"/>
                <w:sz w:val="18"/>
                <w:szCs w:val="18"/>
              </w:rPr>
              <w:t>元素</w:t>
            </w:r>
          </w:p>
        </w:tc>
        <w:tc>
          <w:tcPr>
            <w:tcW w:w="1638" w:type="pct"/>
            <w:tcBorders>
              <w:left w:val="single" w:color="000000" w:sz="6" w:space="0"/>
              <w:bottom w:val="single" w:color="000000" w:sz="12" w:space="0"/>
            </w:tcBorders>
            <w:vAlign w:val="center"/>
          </w:tcPr>
          <w:p>
            <w:pPr>
              <w:keepNext w:val="0"/>
              <w:keepLines w:val="0"/>
              <w:pageBreakBefore w:val="0"/>
              <w:tabs>
                <w:tab w:val="center" w:pos="5028"/>
                <w:tab w:val="right" w:pos="9637"/>
              </w:tabs>
              <w:kinsoku/>
              <w:wordWrap/>
              <w:overflowPunct/>
              <w:topLinePunct w:val="0"/>
              <w:autoSpaceDE/>
              <w:autoSpaceDN/>
              <w:bidi w:val="0"/>
              <w:adjustRightInd w:val="0"/>
              <w:snapToGrid w:val="0"/>
              <w:jc w:val="center"/>
              <w:rPr>
                <w:sz w:val="18"/>
                <w:szCs w:val="18"/>
              </w:rPr>
            </w:pPr>
            <w:r>
              <w:rPr>
                <w:rFonts w:hint="eastAsia"/>
                <w:sz w:val="18"/>
                <w:szCs w:val="18"/>
              </w:rPr>
              <w:t>质量分数</w:t>
            </w:r>
          </w:p>
          <w:p>
            <w:pPr>
              <w:keepNext w:val="0"/>
              <w:keepLines w:val="0"/>
              <w:pageBreakBefore w:val="0"/>
              <w:widowControl/>
              <w:kinsoku/>
              <w:wordWrap/>
              <w:overflowPunct/>
              <w:topLinePunct w:val="0"/>
              <w:autoSpaceDE/>
              <w:autoSpaceDN/>
              <w:bidi w:val="0"/>
              <w:adjustRightInd w:val="0"/>
              <w:snapToGrid w:val="0"/>
              <w:jc w:val="center"/>
              <w:rPr>
                <w:kern w:val="0"/>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7" w:hRule="atLeast"/>
          <w:jc w:val="center"/>
        </w:trPr>
        <w:tc>
          <w:tcPr>
            <w:tcW w:w="842" w:type="pct"/>
            <w:tcBorders>
              <w:top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B</w:t>
            </w:r>
          </w:p>
        </w:tc>
        <w:tc>
          <w:tcPr>
            <w:tcW w:w="3110" w:type="dxa"/>
            <w:tcBorders>
              <w:top w:val="single" w:color="000000" w:sz="12"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0.0001</w:t>
            </w:r>
            <w:r>
              <w:rPr>
                <w:rStyle w:val="263"/>
                <w:rFonts w:hint="default" w:ascii="Times New Roman" w:hAnsi="Times New Roman" w:cs="Times New Roman"/>
                <w:color w:val="auto"/>
                <w:sz w:val="18"/>
                <w:szCs w:val="18"/>
                <w:lang w:bidi="ar"/>
              </w:rPr>
              <w:t>～</w:t>
            </w:r>
            <w:r>
              <w:rPr>
                <w:rStyle w:val="264"/>
                <w:color w:val="auto"/>
                <w:sz w:val="18"/>
                <w:szCs w:val="18"/>
                <w:lang w:bidi="ar"/>
              </w:rPr>
              <w:t>0.010</w:t>
            </w:r>
          </w:p>
        </w:tc>
        <w:tc>
          <w:tcPr>
            <w:tcW w:w="861" w:type="pct"/>
            <w:tcBorders>
              <w:top w:val="single" w:color="000000" w:sz="12"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Sn</w:t>
            </w:r>
          </w:p>
        </w:tc>
        <w:tc>
          <w:tcPr>
            <w:tcW w:w="3074" w:type="dxa"/>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0.00005～0.010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Mg</w:t>
            </w:r>
          </w:p>
        </w:tc>
        <w:tc>
          <w:tcPr>
            <w:tcW w:w="3110"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0.0001</w:t>
            </w:r>
            <w:r>
              <w:rPr>
                <w:rStyle w:val="263"/>
                <w:rFonts w:hint="default" w:ascii="Times New Roman" w:hAnsi="Times New Roman" w:cs="Times New Roman"/>
                <w:color w:val="auto"/>
                <w:sz w:val="18"/>
                <w:szCs w:val="18"/>
                <w:lang w:bidi="ar"/>
              </w:rPr>
              <w:t>～</w:t>
            </w:r>
            <w:r>
              <w:rPr>
                <w:rStyle w:val="264"/>
                <w:color w:val="auto"/>
                <w:sz w:val="18"/>
                <w:szCs w:val="18"/>
                <w:lang w:bidi="ar"/>
              </w:rPr>
              <w:t>0.010</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Sb</w:t>
            </w:r>
          </w:p>
        </w:tc>
        <w:tc>
          <w:tcPr>
            <w:tcW w:w="3074"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0.00005～0.010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Zn</w:t>
            </w:r>
          </w:p>
        </w:tc>
        <w:tc>
          <w:tcPr>
            <w:tcW w:w="3110"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0.0001</w:t>
            </w:r>
            <w:r>
              <w:rPr>
                <w:rStyle w:val="263"/>
                <w:rFonts w:hint="default" w:ascii="Times New Roman" w:hAnsi="Times New Roman" w:cs="Times New Roman"/>
                <w:color w:val="auto"/>
                <w:sz w:val="18"/>
                <w:szCs w:val="18"/>
                <w:lang w:bidi="ar"/>
              </w:rPr>
              <w:t>～</w:t>
            </w:r>
            <w:r>
              <w:rPr>
                <w:rStyle w:val="264"/>
                <w:color w:val="auto"/>
                <w:sz w:val="18"/>
                <w:szCs w:val="18"/>
                <w:lang w:bidi="ar"/>
              </w:rPr>
              <w:t>0.0050</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Te</w:t>
            </w:r>
          </w:p>
        </w:tc>
        <w:tc>
          <w:tcPr>
            <w:tcW w:w="3074"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0.00005～0.0010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Ga</w:t>
            </w:r>
          </w:p>
        </w:tc>
        <w:tc>
          <w:tcPr>
            <w:tcW w:w="3110"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0.0001</w:t>
            </w:r>
            <w:r>
              <w:rPr>
                <w:rStyle w:val="263"/>
                <w:rFonts w:hint="default" w:ascii="Times New Roman" w:hAnsi="Times New Roman" w:cs="Times New Roman"/>
                <w:color w:val="auto"/>
                <w:sz w:val="18"/>
                <w:szCs w:val="18"/>
                <w:lang w:bidi="ar"/>
              </w:rPr>
              <w:t>～</w:t>
            </w:r>
            <w:r>
              <w:rPr>
                <w:rStyle w:val="264"/>
                <w:color w:val="auto"/>
                <w:sz w:val="18"/>
                <w:szCs w:val="18"/>
                <w:lang w:bidi="ar"/>
              </w:rPr>
              <w:t>0.010</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Pt</w:t>
            </w:r>
          </w:p>
        </w:tc>
        <w:tc>
          <w:tcPr>
            <w:tcW w:w="3074"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0.0001～0.0050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57" w:hRule="atLeast"/>
          <w:jc w:val="center"/>
        </w:trPr>
        <w:tc>
          <w:tcPr>
            <w:tcW w:w="842"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As</w:t>
            </w:r>
          </w:p>
        </w:tc>
        <w:tc>
          <w:tcPr>
            <w:tcW w:w="3110"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0.0001</w:t>
            </w:r>
            <w:r>
              <w:rPr>
                <w:rStyle w:val="263"/>
                <w:rFonts w:hint="default" w:ascii="Times New Roman" w:hAnsi="Times New Roman" w:cs="Times New Roman"/>
                <w:color w:val="auto"/>
                <w:sz w:val="18"/>
                <w:szCs w:val="18"/>
                <w:lang w:bidi="ar"/>
              </w:rPr>
              <w:t>～</w:t>
            </w:r>
            <w:r>
              <w:rPr>
                <w:rStyle w:val="264"/>
                <w:color w:val="auto"/>
                <w:sz w:val="18"/>
                <w:szCs w:val="18"/>
                <w:lang w:bidi="ar"/>
              </w:rPr>
              <w:t>0.0050</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Au</w:t>
            </w:r>
          </w:p>
        </w:tc>
        <w:tc>
          <w:tcPr>
            <w:tcW w:w="3074"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0.0001～0.0050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Se</w:t>
            </w:r>
          </w:p>
        </w:tc>
        <w:tc>
          <w:tcPr>
            <w:tcW w:w="3110"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0.0001</w:t>
            </w:r>
            <w:r>
              <w:rPr>
                <w:rStyle w:val="260"/>
                <w:color w:val="auto"/>
                <w:sz w:val="18"/>
                <w:szCs w:val="18"/>
                <w:lang w:bidi="ar"/>
              </w:rPr>
              <w:t>～</w:t>
            </w:r>
            <w:r>
              <w:rPr>
                <w:rStyle w:val="257"/>
                <w:rFonts w:hint="default" w:ascii="Times New Roman" w:hAnsi="Times New Roman" w:cs="Times New Roman"/>
                <w:color w:val="auto"/>
                <w:sz w:val="18"/>
                <w:szCs w:val="18"/>
                <w:lang w:bidi="ar"/>
              </w:rPr>
              <w:t>0.0010</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Tl</w:t>
            </w:r>
          </w:p>
        </w:tc>
        <w:tc>
          <w:tcPr>
            <w:tcW w:w="3074"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0.00001～0.0010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Ag</w:t>
            </w:r>
          </w:p>
        </w:tc>
        <w:tc>
          <w:tcPr>
            <w:tcW w:w="3110"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0.00005</w:t>
            </w:r>
            <w:r>
              <w:rPr>
                <w:rStyle w:val="263"/>
                <w:rFonts w:hint="default" w:ascii="Times New Roman" w:hAnsi="Times New Roman" w:cs="Times New Roman"/>
                <w:color w:val="auto"/>
                <w:sz w:val="18"/>
                <w:szCs w:val="18"/>
                <w:lang w:bidi="ar"/>
              </w:rPr>
              <w:t>～</w:t>
            </w:r>
            <w:r>
              <w:rPr>
                <w:rStyle w:val="264"/>
                <w:color w:val="auto"/>
                <w:sz w:val="18"/>
                <w:szCs w:val="18"/>
                <w:lang w:bidi="ar"/>
              </w:rPr>
              <w:t>0.0010</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Pb</w:t>
            </w:r>
          </w:p>
        </w:tc>
        <w:tc>
          <w:tcPr>
            <w:tcW w:w="3074"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0.00001～0.010</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2" w:type="pct"/>
            <w:tcBorders>
              <w:top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Cd</w:t>
            </w:r>
          </w:p>
        </w:tc>
        <w:tc>
          <w:tcPr>
            <w:tcW w:w="3110" w:type="dxa"/>
            <w:tcBorders>
              <w:top w:val="single" w:color="000000" w:sz="4" w:space="0"/>
              <w:left w:val="single" w:color="000000" w:sz="6"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0.00001</w:t>
            </w:r>
            <w:r>
              <w:rPr>
                <w:rStyle w:val="260"/>
                <w:color w:val="auto"/>
                <w:sz w:val="18"/>
                <w:szCs w:val="18"/>
                <w:lang w:bidi="ar"/>
              </w:rPr>
              <w:t>～</w:t>
            </w:r>
            <w:r>
              <w:rPr>
                <w:rStyle w:val="257"/>
                <w:rFonts w:hint="default" w:ascii="Times New Roman" w:hAnsi="Times New Roman" w:cs="Times New Roman"/>
                <w:color w:val="auto"/>
                <w:sz w:val="18"/>
                <w:szCs w:val="18"/>
                <w:lang w:bidi="ar"/>
              </w:rPr>
              <w:t>0.0010</w:t>
            </w:r>
          </w:p>
        </w:tc>
        <w:tc>
          <w:tcPr>
            <w:tcW w:w="861" w:type="pct"/>
            <w:tcBorders>
              <w:top w:val="single" w:color="000000" w:sz="4" w:space="0"/>
              <w:left w:val="double" w:color="000000" w:sz="6"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bCs/>
                <w:sz w:val="18"/>
                <w:szCs w:val="18"/>
              </w:rPr>
              <w:t>Bi</w:t>
            </w:r>
          </w:p>
        </w:tc>
        <w:tc>
          <w:tcPr>
            <w:tcW w:w="3074" w:type="dxa"/>
            <w:tcBorders>
              <w:top w:val="single" w:color="000000" w:sz="4" w:space="0"/>
              <w:left w:val="single" w:color="000000" w:sz="4" w:space="0"/>
              <w:bottom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 0.00001～0.0010</w:t>
            </w:r>
          </w:p>
        </w:tc>
      </w:tr>
    </w:tbl>
    <w:p>
      <w:pPr>
        <w:pStyle w:val="149"/>
        <w:numPr>
          <w:ilvl w:val="0"/>
          <w:numId w:val="3"/>
        </w:numPr>
        <w:tabs>
          <w:tab w:val="clear" w:pos="675"/>
        </w:tabs>
        <w:adjustRightInd w:val="0"/>
        <w:snapToGrid w:val="0"/>
        <w:spacing w:before="156" w:beforeLines="50" w:after="156" w:afterLines="50" w:line="312" w:lineRule="auto"/>
        <w:ind w:left="0" w:firstLine="0"/>
        <w:rPr>
          <w:rFonts w:ascii="Times New Roman"/>
          <w:kern w:val="2"/>
          <w:szCs w:val="21"/>
        </w:rPr>
      </w:pPr>
      <w:r>
        <w:rPr>
          <w:rFonts w:hint="eastAsia" w:hAnsi="黑体"/>
          <w:color w:val="000000" w:themeColor="text1"/>
          <w14:textFill>
            <w14:solidFill>
              <w14:schemeClr w14:val="tx1"/>
            </w14:solidFill>
          </w14:textFill>
        </w:rPr>
        <w:t>样品的溶解</w:t>
      </w:r>
      <w:r>
        <w:rPr>
          <w:rFonts w:hAnsi="黑体"/>
          <w:color w:val="000000" w:themeColor="text1"/>
          <w14:textFill>
            <w14:solidFill>
              <w14:schemeClr w14:val="tx1"/>
            </w14:solidFill>
          </w14:textFill>
        </w:rPr>
        <w:t>方法</w:t>
      </w:r>
    </w:p>
    <w:p>
      <w:pPr>
        <w:adjustRightInd w:val="0"/>
        <w:snapToGrid w:val="0"/>
        <w:spacing w:line="312" w:lineRule="auto"/>
        <w:ind w:firstLine="420" w:firstLineChars="200"/>
        <w:rPr>
          <w:rFonts w:hint="eastAsia"/>
          <w:szCs w:val="21"/>
        </w:rPr>
      </w:pPr>
      <w:r>
        <w:t>镍基合金粉是以镍为主要元素，并含有一定量的铁、铬、钴、钨、钼、钛、铌等元素的合金粉末。根据ASTM E 2823-17、GJB 8781.16等标准，镍合金</w:t>
      </w:r>
      <w:r>
        <w:rPr>
          <w:rFonts w:hint="eastAsia"/>
        </w:rPr>
        <w:t>可采用</w:t>
      </w:r>
      <w:r>
        <w:t>盐酸</w:t>
      </w:r>
      <w:r>
        <w:rPr>
          <w:rFonts w:hint="eastAsia"/>
        </w:rPr>
        <w:t>、</w:t>
      </w:r>
      <w:r>
        <w:t>硝酸</w:t>
      </w:r>
      <w:r>
        <w:rPr>
          <w:rFonts w:hint="eastAsia"/>
        </w:rPr>
        <w:t>、</w:t>
      </w:r>
      <w:r>
        <w:t>氢氟酸</w:t>
      </w:r>
      <w:r>
        <w:rPr>
          <w:rFonts w:hint="eastAsia"/>
        </w:rPr>
        <w:t>混酸溶样</w:t>
      </w:r>
      <w:r>
        <w:t>。试验</w:t>
      </w:r>
      <w:r>
        <w:rPr>
          <w:rFonts w:hint="eastAsia"/>
        </w:rPr>
        <w:t>对NiFeCr、NiCrCoW、NiCrCoMoTi等合金粉末进行溶解</w:t>
      </w:r>
      <w:r>
        <w:t>，0.10 g样品加入3 mL盐酸、1 mL硝酸、1 mL氢氟酸置于电热板上低温加热可溶解至澄清。</w:t>
      </w:r>
      <w:r>
        <w:rPr>
          <w:rFonts w:hint="eastAsia"/>
        </w:rPr>
        <w:t>溶解缓慢的样品可将样品置于微波消解罐中，微波辅助消解至溶液澄清。</w:t>
      </w:r>
      <w:r>
        <w:t>冷却后，移入100 mL塑料容量瓶中，用去离子水稀释至刻度，摇匀</w:t>
      </w:r>
      <w:r>
        <w:rPr>
          <w:rFonts w:hint="eastAsia"/>
          <w:szCs w:val="21"/>
        </w:rPr>
        <w:t>。</w:t>
      </w:r>
    </w:p>
    <w:p>
      <w:pPr>
        <w:pStyle w:val="2"/>
        <w:ind w:firstLine="420" w:firstLineChars="0"/>
        <w:rPr>
          <w:rFonts w:hint="default" w:eastAsia="宋体"/>
          <w:lang w:val="en-US" w:eastAsia="zh-CN"/>
        </w:rPr>
      </w:pPr>
      <w:bookmarkStart w:id="33" w:name="OLE_LINK25"/>
      <w:r>
        <w:rPr>
          <w:rFonts w:hint="eastAsia"/>
          <w:szCs w:val="21"/>
          <w:lang w:val="en-US" w:eastAsia="zh-CN"/>
        </w:rPr>
        <w:t>验证情况：</w:t>
      </w:r>
      <w:r>
        <w:rPr>
          <w:rFonts w:hint="eastAsia" w:ascii="Times New Roman" w:hAnsi="Times New Roman" w:cs="Times New Roman"/>
          <w:kern w:val="2"/>
          <w:sz w:val="21"/>
          <w:szCs w:val="21"/>
        </w:rPr>
        <w:t>国合通用（青岛）测试评价有限公司、有研亿金新材料有限</w:t>
      </w:r>
      <w:r>
        <w:rPr>
          <w:rFonts w:hint="eastAsia" w:ascii="Times New Roman" w:hAnsi="Times New Roman" w:cs="Times New Roman"/>
          <w:kern w:val="2"/>
          <w:sz w:val="21"/>
          <w:szCs w:val="21"/>
          <w:lang w:val="en-US" w:eastAsia="zh-CN"/>
        </w:rPr>
        <w:t>公司无异议。</w:t>
      </w:r>
    </w:p>
    <w:bookmarkEnd w:id="33"/>
    <w:p>
      <w:pPr>
        <w:pStyle w:val="149"/>
        <w:numPr>
          <w:ilvl w:val="0"/>
          <w:numId w:val="3"/>
        </w:numPr>
        <w:tabs>
          <w:tab w:val="clear" w:pos="675"/>
        </w:tabs>
        <w:adjustRightInd w:val="0"/>
        <w:snapToGrid w:val="0"/>
        <w:spacing w:before="156" w:beforeLines="50" w:after="156" w:afterLines="50" w:line="312" w:lineRule="auto"/>
        <w:ind w:left="0" w:firstLine="0"/>
        <w:rPr>
          <w:kern w:val="2"/>
          <w:szCs w:val="21"/>
        </w:rPr>
      </w:pPr>
      <w:r>
        <w:rPr>
          <w:rFonts w:hint="eastAsia"/>
          <w:kern w:val="2"/>
          <w:szCs w:val="21"/>
        </w:rPr>
        <w:t>质谱干扰情况</w:t>
      </w:r>
    </w:p>
    <w:p>
      <w:pPr>
        <w:adjustRightInd w:val="0"/>
        <w:snapToGrid w:val="0"/>
        <w:spacing w:line="312" w:lineRule="auto"/>
        <w:ind w:firstLine="420" w:firstLineChars="200"/>
        <w:rPr>
          <w:szCs w:val="21"/>
        </w:rPr>
      </w:pPr>
      <w:r>
        <w:rPr>
          <w:rFonts w:hint="eastAsia"/>
          <w:szCs w:val="21"/>
        </w:rPr>
        <w:t>镍基合金粉</w:t>
      </w:r>
      <w:r>
        <w:rPr>
          <w:szCs w:val="21"/>
        </w:rPr>
        <w:t>溶解后溶液中</w:t>
      </w:r>
      <w:r>
        <w:rPr>
          <w:rFonts w:hint="eastAsia"/>
          <w:szCs w:val="21"/>
        </w:rPr>
        <w:t>将</w:t>
      </w:r>
      <w:r>
        <w:rPr>
          <w:szCs w:val="21"/>
        </w:rPr>
        <w:t>存在</w:t>
      </w:r>
      <w:r>
        <w:rPr>
          <w:rFonts w:hint="eastAsia"/>
          <w:szCs w:val="21"/>
        </w:rPr>
        <w:t>大量的</w:t>
      </w:r>
      <w:r>
        <w:rPr>
          <w:szCs w:val="21"/>
        </w:rPr>
        <w:t>Ni、Fe、Cr、Co、</w:t>
      </w:r>
      <w:r>
        <w:rPr>
          <w:rFonts w:hint="eastAsia"/>
          <w:szCs w:val="21"/>
        </w:rPr>
        <w:t>W、Mo等金属离子及Cl、O等非金属离子，此外氩气等离子体还会引入大量的Ar</w:t>
      </w:r>
      <w:r>
        <w:rPr>
          <w:rFonts w:hint="eastAsia"/>
          <w:szCs w:val="21"/>
          <w:vertAlign w:val="superscript"/>
        </w:rPr>
        <w:t>+</w:t>
      </w:r>
      <w:r>
        <w:rPr>
          <w:rFonts w:hint="eastAsia"/>
          <w:szCs w:val="21"/>
        </w:rPr>
        <w:t>离子。</w:t>
      </w:r>
      <w:r>
        <w:rPr>
          <w:szCs w:val="21"/>
        </w:rPr>
        <w:t>上述</w:t>
      </w:r>
      <w:r>
        <w:rPr>
          <w:rFonts w:hint="eastAsia"/>
          <w:szCs w:val="21"/>
        </w:rPr>
        <w:t>离子产生的</w:t>
      </w:r>
      <w:r>
        <w:rPr>
          <w:szCs w:val="21"/>
        </w:rPr>
        <w:t>双电荷</w:t>
      </w:r>
      <w:r>
        <w:rPr>
          <w:rFonts w:hint="eastAsia"/>
          <w:szCs w:val="21"/>
        </w:rPr>
        <w:t>及多原子离子是</w:t>
      </w:r>
      <w:r>
        <w:rPr>
          <w:szCs w:val="21"/>
        </w:rPr>
        <w:t>待测元素面临的主要质谱干扰</w:t>
      </w:r>
      <w:r>
        <w:rPr>
          <w:rFonts w:hint="eastAsia"/>
          <w:szCs w:val="21"/>
        </w:rPr>
        <w:t>，详见</w:t>
      </w:r>
      <w:r>
        <w:rPr>
          <w:szCs w:val="21"/>
        </w:rPr>
        <w:t>表</w:t>
      </w:r>
      <w:r>
        <w:rPr>
          <w:rFonts w:hint="eastAsia"/>
          <w:szCs w:val="21"/>
        </w:rPr>
        <w:t>4。</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表4  镍基合金粉常见质谱干扰</w:t>
      </w:r>
    </w:p>
    <w:tbl>
      <w:tblPr>
        <w:tblStyle w:val="88"/>
        <w:tblW w:w="4998" w:type="pct"/>
        <w:tblInd w:w="0" w:type="dxa"/>
        <w:tblLayout w:type="autofit"/>
        <w:tblCellMar>
          <w:top w:w="0" w:type="dxa"/>
          <w:left w:w="85" w:type="dxa"/>
          <w:bottom w:w="0" w:type="dxa"/>
          <w:right w:w="85" w:type="dxa"/>
        </w:tblCellMar>
      </w:tblPr>
      <w:tblGrid>
        <w:gridCol w:w="1032"/>
        <w:gridCol w:w="2433"/>
        <w:gridCol w:w="1478"/>
        <w:gridCol w:w="4919"/>
      </w:tblGrid>
      <w:tr>
        <w:tblPrEx>
          <w:tblCellMar>
            <w:top w:w="0" w:type="dxa"/>
            <w:left w:w="85" w:type="dxa"/>
            <w:bottom w:w="0" w:type="dxa"/>
            <w:right w:w="85" w:type="dxa"/>
          </w:tblCellMar>
        </w:tblPrEx>
        <w:trPr>
          <w:trHeight w:val="397" w:hRule="exact"/>
          <w:tblHeader/>
        </w:trPr>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b/>
                <w:sz w:val="18"/>
                <w:szCs w:val="18"/>
              </w:rPr>
            </w:pPr>
            <w:r>
              <w:rPr>
                <w:b/>
                <w:kern w:val="0"/>
                <w:sz w:val="18"/>
                <w:szCs w:val="18"/>
                <w:lang w:bidi="ar"/>
              </w:rPr>
              <w:t>元素</w:t>
            </w: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b/>
                <w:sz w:val="18"/>
                <w:szCs w:val="18"/>
              </w:rPr>
            </w:pPr>
            <w:r>
              <w:rPr>
                <w:b/>
                <w:kern w:val="0"/>
                <w:sz w:val="18"/>
                <w:szCs w:val="18"/>
                <w:lang w:bidi="ar"/>
              </w:rPr>
              <w:t>同位素</w:t>
            </w:r>
            <w:r>
              <w:rPr>
                <w:rFonts w:hint="eastAsia"/>
                <w:b/>
                <w:kern w:val="0"/>
                <w:sz w:val="18"/>
                <w:szCs w:val="18"/>
                <w:lang w:bidi="ar"/>
              </w:rPr>
              <w:t>质量数</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b/>
                <w:sz w:val="18"/>
                <w:szCs w:val="18"/>
              </w:rPr>
            </w:pPr>
            <w:r>
              <w:rPr>
                <w:b/>
                <w:kern w:val="0"/>
                <w:sz w:val="18"/>
                <w:szCs w:val="18"/>
                <w:lang w:bidi="ar"/>
              </w:rPr>
              <w:t>丰度/%</w:t>
            </w:r>
          </w:p>
        </w:tc>
        <w:tc>
          <w:tcPr>
            <w:tcW w:w="24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b/>
                <w:sz w:val="18"/>
                <w:szCs w:val="18"/>
              </w:rPr>
            </w:pPr>
            <w:r>
              <w:rPr>
                <w:b/>
                <w:kern w:val="0"/>
                <w:sz w:val="18"/>
                <w:szCs w:val="18"/>
                <w:lang w:bidi="ar"/>
              </w:rPr>
              <w:t>潜在的质谱干扰</w:t>
            </w:r>
          </w:p>
        </w:tc>
      </w:tr>
      <w:tr>
        <w:tblPrEx>
          <w:tblCellMar>
            <w:top w:w="0" w:type="dxa"/>
            <w:left w:w="85" w:type="dxa"/>
            <w:bottom w:w="0" w:type="dxa"/>
            <w:right w:w="85" w:type="dxa"/>
          </w:tblCellMar>
        </w:tblPrEx>
        <w:trPr>
          <w:trHeight w:val="397" w:hRule="exact"/>
        </w:trPr>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kern w:val="0"/>
                <w:sz w:val="18"/>
                <w:szCs w:val="18"/>
                <w:lang w:bidi="ar"/>
              </w:rPr>
            </w:pPr>
            <w:r>
              <w:rPr>
                <w:rFonts w:hint="eastAsia"/>
                <w:kern w:val="0"/>
                <w:sz w:val="18"/>
                <w:szCs w:val="18"/>
                <w:lang w:bidi="ar"/>
              </w:rPr>
              <w:t>Mg</w:t>
            </w: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kern w:val="0"/>
                <w:sz w:val="18"/>
                <w:szCs w:val="18"/>
                <w:lang w:bidi="ar"/>
              </w:rPr>
            </w:pPr>
            <w:r>
              <w:rPr>
                <w:rFonts w:hint="eastAsia"/>
                <w:kern w:val="0"/>
                <w:sz w:val="18"/>
                <w:szCs w:val="18"/>
                <w:lang w:bidi="ar"/>
              </w:rPr>
              <w:t>24</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kern w:val="0"/>
                <w:sz w:val="18"/>
                <w:szCs w:val="18"/>
                <w:lang w:bidi="ar"/>
              </w:rPr>
            </w:pPr>
            <w:r>
              <w:rPr>
                <w:kern w:val="0"/>
                <w:sz w:val="18"/>
                <w:szCs w:val="18"/>
                <w:lang w:bidi="ar"/>
              </w:rPr>
              <w:t>79.0</w:t>
            </w:r>
          </w:p>
        </w:tc>
        <w:tc>
          <w:tcPr>
            <w:tcW w:w="24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kern w:val="0"/>
                <w:sz w:val="18"/>
                <w:szCs w:val="18"/>
                <w:vertAlign w:val="superscript"/>
                <w:lang w:bidi="ar"/>
              </w:rPr>
            </w:pPr>
            <w:r>
              <w:rPr>
                <w:rFonts w:hint="eastAsia"/>
                <w:kern w:val="0"/>
                <w:sz w:val="18"/>
                <w:szCs w:val="18"/>
                <w:vertAlign w:val="superscript"/>
                <w:lang w:bidi="ar"/>
              </w:rPr>
              <w:t>48</w:t>
            </w:r>
            <w:r>
              <w:rPr>
                <w:rFonts w:hint="eastAsia"/>
                <w:kern w:val="0"/>
                <w:sz w:val="18"/>
                <w:szCs w:val="18"/>
                <w:lang w:bidi="ar"/>
              </w:rPr>
              <w:t>Ti</w:t>
            </w:r>
            <w:r>
              <w:rPr>
                <w:rFonts w:hint="eastAsia"/>
                <w:kern w:val="0"/>
                <w:sz w:val="18"/>
                <w:szCs w:val="18"/>
                <w:vertAlign w:val="superscript"/>
                <w:lang w:bidi="ar"/>
              </w:rPr>
              <w:t>2+</w:t>
            </w:r>
          </w:p>
        </w:tc>
      </w:tr>
      <w:tr>
        <w:tblPrEx>
          <w:tblCellMar>
            <w:top w:w="0" w:type="dxa"/>
            <w:left w:w="85" w:type="dxa"/>
            <w:bottom w:w="0" w:type="dxa"/>
            <w:right w:w="85" w:type="dxa"/>
          </w:tblCellMar>
        </w:tblPrEx>
        <w:trPr>
          <w:trHeight w:val="397" w:hRule="exact"/>
        </w:trPr>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Zn</w:t>
            </w: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66</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27.9</w:t>
            </w:r>
          </w:p>
        </w:tc>
        <w:tc>
          <w:tcPr>
            <w:tcW w:w="24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50</w:t>
            </w:r>
            <w:r>
              <w:rPr>
                <w:rFonts w:hint="eastAsia"/>
                <w:kern w:val="0"/>
                <w:sz w:val="18"/>
                <w:szCs w:val="18"/>
                <w:lang w:bidi="ar"/>
              </w:rPr>
              <w:t>Ti</w:t>
            </w:r>
            <w:r>
              <w:rPr>
                <w:rFonts w:hint="eastAsia"/>
                <w:kern w:val="0"/>
                <w:sz w:val="18"/>
                <w:szCs w:val="18"/>
                <w:vertAlign w:val="superscript"/>
                <w:lang w:bidi="ar"/>
              </w:rPr>
              <w:t>1</w:t>
            </w:r>
            <w:r>
              <w:rPr>
                <w:kern w:val="0"/>
                <w:sz w:val="18"/>
                <w:szCs w:val="18"/>
                <w:vertAlign w:val="superscript"/>
                <w:lang w:bidi="ar"/>
              </w:rPr>
              <w:t>6</w:t>
            </w:r>
            <w:r>
              <w:rPr>
                <w:rFonts w:hint="eastAsia"/>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50</w:t>
            </w:r>
            <w:r>
              <w:rPr>
                <w:kern w:val="0"/>
                <w:sz w:val="18"/>
                <w:szCs w:val="18"/>
                <w:lang w:bidi="ar"/>
              </w:rPr>
              <w:t>Cr</w:t>
            </w:r>
            <w:r>
              <w:rPr>
                <w:rFonts w:hint="eastAsia"/>
                <w:kern w:val="0"/>
                <w:sz w:val="18"/>
                <w:szCs w:val="18"/>
                <w:vertAlign w:val="superscript"/>
                <w:lang w:bidi="ar"/>
              </w:rPr>
              <w:t>1</w:t>
            </w:r>
            <w:r>
              <w:rPr>
                <w:kern w:val="0"/>
                <w:sz w:val="18"/>
                <w:szCs w:val="18"/>
                <w:vertAlign w:val="superscript"/>
                <w:lang w:bidi="ar"/>
              </w:rPr>
              <w:t>6</w:t>
            </w:r>
            <w:r>
              <w:rPr>
                <w:rFonts w:hint="eastAsia"/>
                <w:kern w:val="0"/>
                <w:sz w:val="18"/>
                <w:szCs w:val="18"/>
                <w:lang w:bidi="ar"/>
              </w:rPr>
              <w:t>O</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Ga</w:t>
            </w:r>
          </w:p>
        </w:tc>
        <w:tc>
          <w:tcPr>
            <w:tcW w:w="123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71</w:t>
            </w:r>
          </w:p>
        </w:tc>
        <w:tc>
          <w:tcPr>
            <w:tcW w:w="74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39.9 </w:t>
            </w:r>
          </w:p>
        </w:tc>
        <w:tc>
          <w:tcPr>
            <w:tcW w:w="249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53</w:t>
            </w:r>
            <w:r>
              <w:rPr>
                <w:kern w:val="0"/>
                <w:sz w:val="18"/>
                <w:szCs w:val="18"/>
                <w:lang w:bidi="ar"/>
              </w:rPr>
              <w:t>Cr</w:t>
            </w:r>
            <w:r>
              <w:rPr>
                <w:rFonts w:hint="eastAsia"/>
                <w:kern w:val="0"/>
                <w:sz w:val="18"/>
                <w:szCs w:val="18"/>
                <w:vertAlign w:val="superscript"/>
                <w:lang w:bidi="ar"/>
              </w:rPr>
              <w:t>1</w:t>
            </w:r>
            <w:r>
              <w:rPr>
                <w:kern w:val="0"/>
                <w:sz w:val="18"/>
                <w:szCs w:val="18"/>
                <w:vertAlign w:val="superscript"/>
                <w:lang w:bidi="ar"/>
              </w:rPr>
              <w:t>8</w:t>
            </w:r>
            <w:r>
              <w:rPr>
                <w:rFonts w:hint="eastAsia"/>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35</w:t>
            </w:r>
            <w:r>
              <w:rPr>
                <w:kern w:val="0"/>
                <w:sz w:val="18"/>
                <w:szCs w:val="18"/>
                <w:lang w:bidi="ar"/>
              </w:rPr>
              <w:t>Cl</w:t>
            </w:r>
            <w:r>
              <w:rPr>
                <w:kern w:val="0"/>
                <w:sz w:val="18"/>
                <w:szCs w:val="18"/>
                <w:vertAlign w:val="superscript"/>
                <w:lang w:bidi="ar"/>
              </w:rPr>
              <w:t>36</w:t>
            </w:r>
            <w:r>
              <w:rPr>
                <w:kern w:val="0"/>
                <w:sz w:val="18"/>
                <w:szCs w:val="18"/>
                <w:lang w:bidi="ar"/>
              </w:rPr>
              <w:t>Ar</w:t>
            </w:r>
            <w:r>
              <w:rPr>
                <w:kern w:val="0"/>
                <w:sz w:val="18"/>
                <w:szCs w:val="18"/>
                <w:vertAlign w:val="superscript"/>
                <w:lang w:bidi="ar"/>
              </w:rPr>
              <w:t>+</w:t>
            </w:r>
            <w:r>
              <w:rPr>
                <w:rFonts w:hint="eastAsia"/>
                <w:kern w:val="0"/>
                <w:sz w:val="18"/>
                <w:szCs w:val="18"/>
                <w:lang w:bidi="ar"/>
              </w:rPr>
              <w:t>、</w:t>
            </w:r>
            <w:r>
              <w:rPr>
                <w:kern w:val="0"/>
                <w:sz w:val="18"/>
                <w:szCs w:val="18"/>
                <w:vertAlign w:val="superscript"/>
                <w:lang w:bidi="ar"/>
              </w:rPr>
              <w:t>53</w:t>
            </w:r>
            <w:r>
              <w:rPr>
                <w:kern w:val="0"/>
                <w:sz w:val="18"/>
                <w:szCs w:val="18"/>
                <w:lang w:bidi="ar"/>
              </w:rPr>
              <w:t>Cr</w:t>
            </w:r>
            <w:r>
              <w:rPr>
                <w:rFonts w:hint="eastAsia"/>
                <w:kern w:val="0"/>
                <w:sz w:val="18"/>
                <w:szCs w:val="18"/>
                <w:vertAlign w:val="superscript"/>
                <w:lang w:bidi="ar"/>
              </w:rPr>
              <w:t>1</w:t>
            </w:r>
            <w:r>
              <w:rPr>
                <w:kern w:val="0"/>
                <w:sz w:val="18"/>
                <w:szCs w:val="18"/>
                <w:vertAlign w:val="superscript"/>
                <w:lang w:bidi="ar"/>
              </w:rPr>
              <w:t>8</w:t>
            </w:r>
            <w:r>
              <w:rPr>
                <w:rFonts w:hint="eastAsia"/>
                <w:kern w:val="0"/>
                <w:sz w:val="18"/>
                <w:szCs w:val="18"/>
                <w:lang w:bidi="ar"/>
              </w:rPr>
              <w:t>O</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As</w:t>
            </w: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75</w:t>
            </w:r>
          </w:p>
        </w:tc>
        <w:tc>
          <w:tcPr>
            <w:tcW w:w="74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100 </w:t>
            </w:r>
          </w:p>
        </w:tc>
        <w:tc>
          <w:tcPr>
            <w:tcW w:w="249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kern w:val="0"/>
                <w:sz w:val="18"/>
                <w:szCs w:val="18"/>
                <w:lang w:bidi="ar"/>
              </w:rPr>
            </w:pPr>
            <w:r>
              <w:rPr>
                <w:kern w:val="0"/>
                <w:sz w:val="18"/>
                <w:szCs w:val="18"/>
                <w:vertAlign w:val="superscript"/>
                <w:lang w:bidi="ar"/>
              </w:rPr>
              <w:t>59</w:t>
            </w:r>
            <w:r>
              <w:rPr>
                <w:kern w:val="0"/>
                <w:sz w:val="18"/>
                <w:szCs w:val="18"/>
                <w:lang w:bidi="ar"/>
              </w:rPr>
              <w:t>Co</w:t>
            </w:r>
            <w:r>
              <w:rPr>
                <w:kern w:val="0"/>
                <w:sz w:val="18"/>
                <w:szCs w:val="18"/>
                <w:vertAlign w:val="superscript"/>
                <w:lang w:bidi="ar"/>
              </w:rPr>
              <w:t>16</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58</w:t>
            </w:r>
            <w:r>
              <w:rPr>
                <w:kern w:val="0"/>
                <w:sz w:val="18"/>
                <w:szCs w:val="18"/>
                <w:lang w:bidi="ar"/>
              </w:rPr>
              <w:t>Ni</w:t>
            </w:r>
            <w:r>
              <w:rPr>
                <w:kern w:val="0"/>
                <w:sz w:val="18"/>
                <w:szCs w:val="18"/>
                <w:vertAlign w:val="superscript"/>
                <w:lang w:bidi="ar"/>
              </w:rPr>
              <w:t>17</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35</w:t>
            </w:r>
            <w:r>
              <w:rPr>
                <w:kern w:val="0"/>
                <w:sz w:val="18"/>
                <w:szCs w:val="18"/>
                <w:lang w:bidi="ar"/>
              </w:rPr>
              <w:t>Cl</w:t>
            </w:r>
            <w:r>
              <w:rPr>
                <w:kern w:val="0"/>
                <w:sz w:val="18"/>
                <w:szCs w:val="18"/>
                <w:vertAlign w:val="superscript"/>
                <w:lang w:bidi="ar"/>
              </w:rPr>
              <w:t>40</w:t>
            </w:r>
            <w:r>
              <w:rPr>
                <w:kern w:val="0"/>
                <w:sz w:val="18"/>
                <w:szCs w:val="18"/>
                <w:lang w:bidi="ar"/>
              </w:rPr>
              <w:t>Ar</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vMerge w:val="restart"/>
            <w:tcBorders>
              <w:top w:val="nil"/>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Se</w:t>
            </w:r>
          </w:p>
        </w:tc>
        <w:tc>
          <w:tcPr>
            <w:tcW w:w="123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78</w:t>
            </w:r>
          </w:p>
        </w:tc>
        <w:tc>
          <w:tcPr>
            <w:tcW w:w="74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23.8</w:t>
            </w:r>
          </w:p>
        </w:tc>
        <w:tc>
          <w:tcPr>
            <w:tcW w:w="249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62</w:t>
            </w:r>
            <w:r>
              <w:rPr>
                <w:kern w:val="0"/>
                <w:sz w:val="18"/>
                <w:szCs w:val="18"/>
                <w:lang w:bidi="ar"/>
              </w:rPr>
              <w:t>Ni</w:t>
            </w:r>
            <w:r>
              <w:rPr>
                <w:kern w:val="0"/>
                <w:sz w:val="18"/>
                <w:szCs w:val="18"/>
                <w:vertAlign w:val="superscript"/>
                <w:lang w:bidi="ar"/>
              </w:rPr>
              <w:t>16</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60</w:t>
            </w:r>
            <w:r>
              <w:rPr>
                <w:kern w:val="0"/>
                <w:sz w:val="18"/>
                <w:szCs w:val="18"/>
                <w:lang w:bidi="ar"/>
              </w:rPr>
              <w:t>Ni</w:t>
            </w:r>
            <w:r>
              <w:rPr>
                <w:kern w:val="0"/>
                <w:sz w:val="18"/>
                <w:szCs w:val="18"/>
                <w:vertAlign w:val="superscript"/>
                <w:lang w:bidi="ar"/>
              </w:rPr>
              <w:t>18</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38</w:t>
            </w:r>
            <w:r>
              <w:rPr>
                <w:kern w:val="0"/>
                <w:sz w:val="18"/>
                <w:szCs w:val="18"/>
                <w:lang w:bidi="ar"/>
              </w:rPr>
              <w:t>Ar</w:t>
            </w:r>
            <w:r>
              <w:rPr>
                <w:kern w:val="0"/>
                <w:sz w:val="18"/>
                <w:szCs w:val="18"/>
                <w:vertAlign w:val="superscript"/>
                <w:lang w:bidi="ar"/>
              </w:rPr>
              <w:t>40</w:t>
            </w:r>
            <w:r>
              <w:rPr>
                <w:kern w:val="0"/>
                <w:sz w:val="18"/>
                <w:szCs w:val="18"/>
                <w:lang w:bidi="ar"/>
              </w:rPr>
              <w:t>Ar</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vMerge w:val="continue"/>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sz w:val="18"/>
                <w:szCs w:val="18"/>
              </w:rPr>
            </w:pPr>
          </w:p>
        </w:tc>
        <w:tc>
          <w:tcPr>
            <w:tcW w:w="123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80</w:t>
            </w:r>
          </w:p>
        </w:tc>
        <w:tc>
          <w:tcPr>
            <w:tcW w:w="74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49.6</w:t>
            </w:r>
          </w:p>
        </w:tc>
        <w:tc>
          <w:tcPr>
            <w:tcW w:w="249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64</w:t>
            </w:r>
            <w:r>
              <w:rPr>
                <w:kern w:val="0"/>
                <w:sz w:val="18"/>
                <w:szCs w:val="18"/>
                <w:lang w:bidi="ar"/>
              </w:rPr>
              <w:t>Ni</w:t>
            </w:r>
            <w:r>
              <w:rPr>
                <w:kern w:val="0"/>
                <w:sz w:val="18"/>
                <w:szCs w:val="18"/>
                <w:vertAlign w:val="superscript"/>
                <w:lang w:bidi="ar"/>
              </w:rPr>
              <w:t>16</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40</w:t>
            </w:r>
            <w:r>
              <w:rPr>
                <w:kern w:val="0"/>
                <w:sz w:val="18"/>
                <w:szCs w:val="18"/>
                <w:lang w:bidi="ar"/>
              </w:rPr>
              <w:t>Ar</w:t>
            </w:r>
            <w:r>
              <w:rPr>
                <w:kern w:val="0"/>
                <w:sz w:val="18"/>
                <w:szCs w:val="18"/>
                <w:vertAlign w:val="superscript"/>
                <w:lang w:bidi="ar"/>
              </w:rPr>
              <w:t>40</w:t>
            </w:r>
            <w:r>
              <w:rPr>
                <w:kern w:val="0"/>
                <w:sz w:val="18"/>
                <w:szCs w:val="18"/>
                <w:lang w:bidi="ar"/>
              </w:rPr>
              <w:t>Ar</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Ag</w:t>
            </w:r>
          </w:p>
        </w:tc>
        <w:tc>
          <w:tcPr>
            <w:tcW w:w="123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107</w:t>
            </w:r>
          </w:p>
        </w:tc>
        <w:tc>
          <w:tcPr>
            <w:tcW w:w="74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51.8 </w:t>
            </w:r>
          </w:p>
        </w:tc>
        <w:tc>
          <w:tcPr>
            <w:tcW w:w="249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95</w:t>
            </w:r>
            <w:r>
              <w:rPr>
                <w:kern w:val="0"/>
                <w:sz w:val="18"/>
                <w:szCs w:val="18"/>
                <w:lang w:bidi="ar"/>
              </w:rPr>
              <w:t>Mo</w:t>
            </w:r>
            <w:r>
              <w:rPr>
                <w:kern w:val="0"/>
                <w:sz w:val="18"/>
                <w:szCs w:val="18"/>
                <w:vertAlign w:val="superscript"/>
                <w:lang w:bidi="ar"/>
              </w:rPr>
              <w:t>12</w:t>
            </w:r>
            <w:r>
              <w:rPr>
                <w:kern w:val="0"/>
                <w:sz w:val="18"/>
                <w:szCs w:val="18"/>
                <w:lang w:bidi="ar"/>
              </w:rPr>
              <w:t>C</w:t>
            </w:r>
            <w:r>
              <w:rPr>
                <w:kern w:val="0"/>
                <w:sz w:val="18"/>
                <w:szCs w:val="18"/>
                <w:vertAlign w:val="superscript"/>
                <w:lang w:bidi="ar"/>
              </w:rPr>
              <w:t>+</w:t>
            </w:r>
            <w:r>
              <w:rPr>
                <w:rFonts w:hint="eastAsia"/>
                <w:kern w:val="0"/>
                <w:sz w:val="18"/>
                <w:szCs w:val="18"/>
                <w:lang w:bidi="ar"/>
              </w:rPr>
              <w:t>、</w:t>
            </w:r>
            <w:r>
              <w:rPr>
                <w:kern w:val="0"/>
                <w:sz w:val="18"/>
                <w:szCs w:val="18"/>
                <w:vertAlign w:val="superscript"/>
                <w:lang w:bidi="ar"/>
              </w:rPr>
              <w:t>93</w:t>
            </w:r>
            <w:r>
              <w:rPr>
                <w:kern w:val="0"/>
                <w:sz w:val="18"/>
                <w:szCs w:val="18"/>
                <w:lang w:bidi="ar"/>
              </w:rPr>
              <w:t>Nb</w:t>
            </w:r>
            <w:r>
              <w:rPr>
                <w:kern w:val="0"/>
                <w:sz w:val="18"/>
                <w:szCs w:val="18"/>
                <w:vertAlign w:val="superscript"/>
                <w:lang w:bidi="ar"/>
              </w:rPr>
              <w:t>14</w:t>
            </w:r>
            <w:r>
              <w:rPr>
                <w:kern w:val="0"/>
                <w:sz w:val="18"/>
                <w:szCs w:val="18"/>
                <w:lang w:bidi="ar"/>
              </w:rPr>
              <w:t>N</w:t>
            </w:r>
            <w:r>
              <w:rPr>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Cd</w:t>
            </w:r>
          </w:p>
        </w:tc>
        <w:tc>
          <w:tcPr>
            <w:tcW w:w="123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111</w:t>
            </w:r>
          </w:p>
        </w:tc>
        <w:tc>
          <w:tcPr>
            <w:tcW w:w="74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 xml:space="preserve">12.8 </w:t>
            </w:r>
          </w:p>
        </w:tc>
        <w:tc>
          <w:tcPr>
            <w:tcW w:w="249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95</w:t>
            </w:r>
            <w:r>
              <w:rPr>
                <w:kern w:val="0"/>
                <w:sz w:val="18"/>
                <w:szCs w:val="18"/>
                <w:lang w:bidi="ar"/>
              </w:rPr>
              <w:t>Mo</w:t>
            </w:r>
            <w:r>
              <w:rPr>
                <w:kern w:val="0"/>
                <w:sz w:val="18"/>
                <w:szCs w:val="18"/>
                <w:vertAlign w:val="superscript"/>
                <w:lang w:bidi="ar"/>
              </w:rPr>
              <w:t>16</w:t>
            </w:r>
            <w:r>
              <w:rPr>
                <w:kern w:val="0"/>
                <w:sz w:val="18"/>
                <w:szCs w:val="18"/>
                <w:lang w:bidi="ar"/>
              </w:rPr>
              <w:t>O</w:t>
            </w:r>
            <w:r>
              <w:rPr>
                <w:kern w:val="0"/>
                <w:sz w:val="18"/>
                <w:szCs w:val="18"/>
                <w:vertAlign w:val="superscript"/>
                <w:lang w:bidi="ar"/>
              </w:rPr>
              <w:t>+</w:t>
            </w:r>
            <w:r>
              <w:rPr>
                <w:rFonts w:hint="eastAsia"/>
                <w:kern w:val="0"/>
                <w:sz w:val="18"/>
                <w:szCs w:val="18"/>
                <w:lang w:bidi="ar"/>
              </w:rPr>
              <w:t>、</w:t>
            </w:r>
            <w:r>
              <w:rPr>
                <w:kern w:val="0"/>
                <w:sz w:val="18"/>
                <w:szCs w:val="18"/>
                <w:vertAlign w:val="superscript"/>
                <w:lang w:bidi="ar"/>
              </w:rPr>
              <w:t>93</w:t>
            </w:r>
            <w:r>
              <w:rPr>
                <w:kern w:val="0"/>
                <w:sz w:val="18"/>
                <w:szCs w:val="18"/>
                <w:lang w:bidi="ar"/>
              </w:rPr>
              <w:t>Nb</w:t>
            </w:r>
            <w:r>
              <w:rPr>
                <w:kern w:val="0"/>
                <w:sz w:val="18"/>
                <w:szCs w:val="18"/>
                <w:vertAlign w:val="superscript"/>
                <w:lang w:bidi="ar"/>
              </w:rPr>
              <w:t>18</w:t>
            </w:r>
            <w:r>
              <w:rPr>
                <w:kern w:val="0"/>
                <w:sz w:val="18"/>
                <w:szCs w:val="18"/>
                <w:lang w:bidi="ar"/>
              </w:rPr>
              <w:t>O</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Te</w:t>
            </w: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125</w:t>
            </w:r>
          </w:p>
        </w:tc>
        <w:tc>
          <w:tcPr>
            <w:tcW w:w="74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7.1</w:t>
            </w:r>
          </w:p>
        </w:tc>
        <w:tc>
          <w:tcPr>
            <w:tcW w:w="249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rFonts w:eastAsia="等线"/>
                <w:kern w:val="0"/>
                <w:sz w:val="18"/>
                <w:szCs w:val="18"/>
                <w:vertAlign w:val="superscript"/>
              </w:rPr>
              <w:t>93</w:t>
            </w:r>
            <w:r>
              <w:rPr>
                <w:rFonts w:eastAsia="等线"/>
                <w:kern w:val="0"/>
                <w:sz w:val="18"/>
                <w:szCs w:val="18"/>
              </w:rPr>
              <w:t>Nb</w:t>
            </w:r>
            <w:r>
              <w:rPr>
                <w:rFonts w:eastAsia="等线"/>
                <w:kern w:val="0"/>
                <w:sz w:val="18"/>
                <w:szCs w:val="18"/>
                <w:vertAlign w:val="superscript"/>
              </w:rPr>
              <w:t>16</w:t>
            </w:r>
            <w:r>
              <w:rPr>
                <w:rFonts w:eastAsia="等线"/>
                <w:kern w:val="0"/>
                <w:sz w:val="18"/>
                <w:szCs w:val="18"/>
              </w:rPr>
              <w:t>O</w:t>
            </w:r>
            <w:r>
              <w:rPr>
                <w:rFonts w:eastAsia="等线"/>
                <w:kern w:val="0"/>
                <w:sz w:val="18"/>
                <w:szCs w:val="18"/>
                <w:vertAlign w:val="superscript"/>
              </w:rPr>
              <w:t>16</w:t>
            </w:r>
            <w:r>
              <w:rPr>
                <w:rFonts w:eastAsia="等线"/>
                <w:kern w:val="0"/>
                <w:sz w:val="18"/>
                <w:szCs w:val="18"/>
              </w:rPr>
              <w:t>O</w:t>
            </w:r>
            <w:r>
              <w:rPr>
                <w:rFonts w:eastAsia="等线"/>
                <w:kern w:val="0"/>
                <w:sz w:val="18"/>
                <w:szCs w:val="18"/>
                <w:vertAlign w:val="superscript"/>
              </w:rPr>
              <w:t>+</w:t>
            </w:r>
          </w:p>
        </w:tc>
      </w:tr>
      <w:tr>
        <w:tblPrEx>
          <w:tblCellMar>
            <w:top w:w="0" w:type="dxa"/>
            <w:left w:w="85" w:type="dxa"/>
            <w:bottom w:w="0" w:type="dxa"/>
            <w:right w:w="85" w:type="dxa"/>
          </w:tblCellMar>
        </w:tblPrEx>
        <w:trPr>
          <w:trHeight w:val="397" w:hRule="exact"/>
        </w:trPr>
        <w:tc>
          <w:tcPr>
            <w:tcW w:w="523" w:type="pct"/>
            <w:vMerge w:val="continue"/>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sz w:val="18"/>
                <w:szCs w:val="18"/>
              </w:rPr>
            </w:pPr>
          </w:p>
        </w:tc>
        <w:tc>
          <w:tcPr>
            <w:tcW w:w="1233"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128</w:t>
            </w:r>
          </w:p>
        </w:tc>
        <w:tc>
          <w:tcPr>
            <w:tcW w:w="74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31.7</w:t>
            </w:r>
          </w:p>
        </w:tc>
        <w:tc>
          <w:tcPr>
            <w:tcW w:w="249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92</w:t>
            </w:r>
            <w:r>
              <w:rPr>
                <w:kern w:val="0"/>
                <w:sz w:val="18"/>
                <w:szCs w:val="18"/>
                <w:lang w:bidi="ar"/>
              </w:rPr>
              <w:t>Mo</w:t>
            </w:r>
            <w:r>
              <w:rPr>
                <w:kern w:val="0"/>
                <w:sz w:val="18"/>
                <w:szCs w:val="18"/>
                <w:vertAlign w:val="superscript"/>
                <w:lang w:bidi="ar"/>
              </w:rPr>
              <w:t>36</w:t>
            </w:r>
            <w:r>
              <w:rPr>
                <w:kern w:val="0"/>
                <w:sz w:val="18"/>
                <w:szCs w:val="18"/>
                <w:lang w:bidi="ar"/>
              </w:rPr>
              <w:t>Ar</w:t>
            </w:r>
            <w:r>
              <w:rPr>
                <w:rFonts w:hint="eastAsia"/>
                <w:kern w:val="0"/>
                <w:sz w:val="18"/>
                <w:szCs w:val="18"/>
                <w:vertAlign w:val="superscript"/>
                <w:lang w:bidi="ar"/>
              </w:rPr>
              <w:t>+</w:t>
            </w:r>
            <w:r>
              <w:rPr>
                <w:rFonts w:hint="eastAsia"/>
                <w:kern w:val="0"/>
                <w:sz w:val="18"/>
                <w:szCs w:val="18"/>
                <w:lang w:bidi="ar"/>
              </w:rPr>
              <w:t>、</w:t>
            </w:r>
            <w:r>
              <w:rPr>
                <w:rFonts w:eastAsia="等线"/>
                <w:kern w:val="0"/>
                <w:sz w:val="18"/>
                <w:szCs w:val="18"/>
                <w:vertAlign w:val="superscript"/>
              </w:rPr>
              <w:t>96</w:t>
            </w:r>
            <w:r>
              <w:rPr>
                <w:rFonts w:eastAsia="等线"/>
                <w:kern w:val="0"/>
                <w:sz w:val="18"/>
                <w:szCs w:val="18"/>
              </w:rPr>
              <w:t>Mo</w:t>
            </w:r>
            <w:r>
              <w:rPr>
                <w:rFonts w:eastAsia="等线"/>
                <w:kern w:val="0"/>
                <w:sz w:val="18"/>
                <w:szCs w:val="18"/>
                <w:vertAlign w:val="superscript"/>
              </w:rPr>
              <w:t>16</w:t>
            </w:r>
            <w:r>
              <w:rPr>
                <w:rFonts w:eastAsia="等线"/>
                <w:kern w:val="0"/>
                <w:sz w:val="18"/>
                <w:szCs w:val="18"/>
              </w:rPr>
              <w:t>O</w:t>
            </w:r>
            <w:r>
              <w:rPr>
                <w:rFonts w:eastAsia="等线"/>
                <w:kern w:val="0"/>
                <w:sz w:val="18"/>
                <w:szCs w:val="18"/>
                <w:vertAlign w:val="superscript"/>
              </w:rPr>
              <w:t>16</w:t>
            </w:r>
            <w:r>
              <w:rPr>
                <w:rFonts w:eastAsia="等线"/>
                <w:kern w:val="0"/>
                <w:sz w:val="18"/>
                <w:szCs w:val="18"/>
              </w:rPr>
              <w:t>O</w:t>
            </w:r>
            <w:r>
              <w:rPr>
                <w:rFonts w:eastAsia="等线"/>
                <w:kern w:val="0"/>
                <w:sz w:val="18"/>
                <w:szCs w:val="18"/>
                <w:vertAlign w:val="superscript"/>
              </w:rPr>
              <w:t>+</w:t>
            </w:r>
          </w:p>
        </w:tc>
      </w:tr>
      <w:tr>
        <w:tblPrEx>
          <w:tblCellMar>
            <w:top w:w="0" w:type="dxa"/>
            <w:left w:w="85" w:type="dxa"/>
            <w:bottom w:w="0" w:type="dxa"/>
            <w:right w:w="85" w:type="dxa"/>
          </w:tblCellMar>
        </w:tblPrEx>
        <w:trPr>
          <w:trHeight w:val="397" w:hRule="exact"/>
        </w:trPr>
        <w:tc>
          <w:tcPr>
            <w:tcW w:w="523"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sz w:val="18"/>
                <w:szCs w:val="18"/>
              </w:rPr>
            </w:pPr>
            <w:r>
              <w:rPr>
                <w:rFonts w:hint="eastAsia"/>
                <w:sz w:val="18"/>
                <w:szCs w:val="18"/>
              </w:rPr>
              <w:t>Pt</w:t>
            </w: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195</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33.8</w:t>
            </w:r>
          </w:p>
        </w:tc>
        <w:tc>
          <w:tcPr>
            <w:tcW w:w="24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vertAlign w:val="superscript"/>
                <w:lang w:bidi="ar"/>
              </w:rPr>
              <w:t>179</w:t>
            </w:r>
            <w:r>
              <w:rPr>
                <w:kern w:val="0"/>
                <w:sz w:val="18"/>
                <w:szCs w:val="18"/>
                <w:lang w:bidi="ar"/>
              </w:rPr>
              <w:t>Hf</w:t>
            </w:r>
            <w:r>
              <w:rPr>
                <w:kern w:val="0"/>
                <w:sz w:val="18"/>
                <w:szCs w:val="18"/>
                <w:vertAlign w:val="superscript"/>
                <w:lang w:bidi="ar"/>
              </w:rPr>
              <w:t>16</w:t>
            </w:r>
            <w:r>
              <w:rPr>
                <w:kern w:val="0"/>
                <w:sz w:val="18"/>
                <w:szCs w:val="18"/>
                <w:lang w:bidi="ar"/>
              </w:rPr>
              <w:t>O</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jc w:val="center"/>
              <w:rPr>
                <w:sz w:val="18"/>
                <w:szCs w:val="18"/>
              </w:rPr>
            </w:pP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198</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7.2</w:t>
            </w:r>
          </w:p>
        </w:tc>
        <w:tc>
          <w:tcPr>
            <w:tcW w:w="24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rFonts w:hint="eastAsia"/>
                <w:kern w:val="0"/>
                <w:sz w:val="18"/>
                <w:szCs w:val="18"/>
                <w:vertAlign w:val="superscript"/>
                <w:lang w:bidi="ar"/>
              </w:rPr>
              <w:t>18</w:t>
            </w:r>
            <w:r>
              <w:rPr>
                <w:kern w:val="0"/>
                <w:sz w:val="18"/>
                <w:szCs w:val="18"/>
                <w:vertAlign w:val="superscript"/>
                <w:lang w:bidi="ar"/>
              </w:rPr>
              <w:t>2</w:t>
            </w:r>
            <w:r>
              <w:rPr>
                <w:rFonts w:hint="eastAsia"/>
                <w:kern w:val="0"/>
                <w:sz w:val="18"/>
                <w:szCs w:val="18"/>
                <w:lang w:bidi="ar"/>
              </w:rPr>
              <w:t>W</w:t>
            </w:r>
            <w:r>
              <w:rPr>
                <w:kern w:val="0"/>
                <w:sz w:val="18"/>
                <w:szCs w:val="18"/>
                <w:vertAlign w:val="superscript"/>
                <w:lang w:bidi="ar"/>
              </w:rPr>
              <w:t>16</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181</w:t>
            </w:r>
            <w:r>
              <w:rPr>
                <w:kern w:val="0"/>
                <w:sz w:val="18"/>
                <w:szCs w:val="18"/>
                <w:lang w:bidi="ar"/>
              </w:rPr>
              <w:t>Ta</w:t>
            </w:r>
            <w:r>
              <w:rPr>
                <w:kern w:val="0"/>
                <w:sz w:val="18"/>
                <w:szCs w:val="18"/>
                <w:vertAlign w:val="superscript"/>
                <w:lang w:bidi="ar"/>
              </w:rPr>
              <w:t>17</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180</w:t>
            </w:r>
            <w:r>
              <w:rPr>
                <w:kern w:val="0"/>
                <w:sz w:val="18"/>
                <w:szCs w:val="18"/>
                <w:lang w:bidi="ar"/>
              </w:rPr>
              <w:t>Hf</w:t>
            </w:r>
            <w:r>
              <w:rPr>
                <w:kern w:val="0"/>
                <w:sz w:val="18"/>
                <w:szCs w:val="18"/>
                <w:vertAlign w:val="superscript"/>
                <w:lang w:bidi="ar"/>
              </w:rPr>
              <w:t>18</w:t>
            </w:r>
            <w:r>
              <w:rPr>
                <w:kern w:val="0"/>
                <w:sz w:val="18"/>
                <w:szCs w:val="18"/>
                <w:lang w:bidi="ar"/>
              </w:rPr>
              <w:t>O</w:t>
            </w:r>
            <w:r>
              <w:rPr>
                <w:rFonts w:hint="eastAsia"/>
                <w:kern w:val="0"/>
                <w:sz w:val="18"/>
                <w:szCs w:val="18"/>
                <w:vertAlign w:val="superscript"/>
                <w:lang w:bidi="ar"/>
              </w:rPr>
              <w:t>+</w:t>
            </w:r>
          </w:p>
        </w:tc>
      </w:tr>
      <w:tr>
        <w:tblPrEx>
          <w:tblCellMar>
            <w:top w:w="0" w:type="dxa"/>
            <w:left w:w="85" w:type="dxa"/>
            <w:bottom w:w="0" w:type="dxa"/>
            <w:right w:w="85" w:type="dxa"/>
          </w:tblCellMar>
        </w:tblPrEx>
        <w:trPr>
          <w:trHeight w:val="397" w:hRule="exact"/>
        </w:trPr>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sz w:val="18"/>
                <w:szCs w:val="18"/>
              </w:rPr>
            </w:pPr>
            <w:r>
              <w:rPr>
                <w:kern w:val="0"/>
                <w:sz w:val="18"/>
                <w:szCs w:val="18"/>
                <w:lang w:bidi="ar"/>
              </w:rPr>
              <w:t>Au</w:t>
            </w:r>
          </w:p>
        </w:tc>
        <w:tc>
          <w:tcPr>
            <w:tcW w:w="123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kern w:val="0"/>
                <w:sz w:val="18"/>
                <w:szCs w:val="18"/>
                <w:lang w:bidi="ar"/>
              </w:rPr>
            </w:pPr>
            <w:r>
              <w:rPr>
                <w:kern w:val="0"/>
                <w:sz w:val="18"/>
                <w:szCs w:val="18"/>
                <w:lang w:bidi="ar"/>
              </w:rPr>
              <w:t>197</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kern w:val="0"/>
                <w:sz w:val="18"/>
                <w:szCs w:val="18"/>
                <w:lang w:bidi="ar"/>
              </w:rPr>
            </w:pPr>
            <w:r>
              <w:rPr>
                <w:kern w:val="0"/>
                <w:sz w:val="18"/>
                <w:szCs w:val="18"/>
                <w:lang w:bidi="ar"/>
              </w:rPr>
              <w:t xml:space="preserve">100 </w:t>
            </w:r>
          </w:p>
        </w:tc>
        <w:tc>
          <w:tcPr>
            <w:tcW w:w="24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kern w:val="0"/>
                <w:sz w:val="18"/>
                <w:szCs w:val="18"/>
                <w:vertAlign w:val="superscript"/>
                <w:lang w:bidi="ar"/>
              </w:rPr>
            </w:pPr>
            <w:r>
              <w:rPr>
                <w:kern w:val="0"/>
                <w:sz w:val="18"/>
                <w:szCs w:val="18"/>
                <w:vertAlign w:val="superscript"/>
                <w:lang w:bidi="ar"/>
              </w:rPr>
              <w:t>181</w:t>
            </w:r>
            <w:r>
              <w:rPr>
                <w:kern w:val="0"/>
                <w:sz w:val="18"/>
                <w:szCs w:val="18"/>
                <w:lang w:bidi="ar"/>
              </w:rPr>
              <w:t>Ta</w:t>
            </w:r>
            <w:r>
              <w:rPr>
                <w:kern w:val="0"/>
                <w:sz w:val="18"/>
                <w:szCs w:val="18"/>
                <w:vertAlign w:val="superscript"/>
                <w:lang w:bidi="ar"/>
              </w:rPr>
              <w:t>16</w:t>
            </w:r>
            <w:r>
              <w:rPr>
                <w:kern w:val="0"/>
                <w:sz w:val="18"/>
                <w:szCs w:val="18"/>
                <w:lang w:bidi="ar"/>
              </w:rPr>
              <w:t>O</w:t>
            </w:r>
            <w:r>
              <w:rPr>
                <w:rFonts w:hint="eastAsia"/>
                <w:kern w:val="0"/>
                <w:sz w:val="18"/>
                <w:szCs w:val="18"/>
                <w:vertAlign w:val="superscript"/>
                <w:lang w:bidi="ar"/>
              </w:rPr>
              <w:t>+</w:t>
            </w:r>
            <w:r>
              <w:rPr>
                <w:rFonts w:hint="eastAsia"/>
                <w:kern w:val="0"/>
                <w:sz w:val="18"/>
                <w:szCs w:val="18"/>
                <w:lang w:bidi="ar"/>
              </w:rPr>
              <w:t>、</w:t>
            </w:r>
            <w:r>
              <w:rPr>
                <w:kern w:val="0"/>
                <w:sz w:val="18"/>
                <w:szCs w:val="18"/>
                <w:vertAlign w:val="superscript"/>
                <w:lang w:bidi="ar"/>
              </w:rPr>
              <w:t>180</w:t>
            </w:r>
            <w:r>
              <w:rPr>
                <w:kern w:val="0"/>
                <w:sz w:val="18"/>
                <w:szCs w:val="18"/>
                <w:lang w:bidi="ar"/>
              </w:rPr>
              <w:t>Hf</w:t>
            </w:r>
            <w:r>
              <w:rPr>
                <w:kern w:val="0"/>
                <w:sz w:val="18"/>
                <w:szCs w:val="18"/>
                <w:vertAlign w:val="superscript"/>
                <w:lang w:bidi="ar"/>
              </w:rPr>
              <w:t>16</w:t>
            </w:r>
            <w:r>
              <w:rPr>
                <w:kern w:val="0"/>
                <w:sz w:val="18"/>
                <w:szCs w:val="18"/>
                <w:lang w:bidi="ar"/>
              </w:rPr>
              <w:t>O</w:t>
            </w:r>
            <w:r>
              <w:rPr>
                <w:rFonts w:hint="eastAsia"/>
                <w:kern w:val="0"/>
                <w:sz w:val="18"/>
                <w:szCs w:val="18"/>
                <w:vertAlign w:val="superscript"/>
                <w:lang w:bidi="ar"/>
              </w:rPr>
              <w:t>+</w:t>
            </w:r>
          </w:p>
        </w:tc>
      </w:tr>
    </w:tbl>
    <w:p>
      <w:pPr>
        <w:adjustRightInd w:val="0"/>
        <w:snapToGrid w:val="0"/>
        <w:spacing w:before="156" w:beforeLines="50" w:line="312" w:lineRule="auto"/>
        <w:ind w:firstLine="420" w:firstLineChars="200"/>
        <w:rPr>
          <w:bCs/>
          <w:szCs w:val="21"/>
        </w:rPr>
      </w:pPr>
      <w:r>
        <w:rPr>
          <w:rFonts w:hint="eastAsia"/>
          <w:szCs w:val="21"/>
        </w:rPr>
        <w:t>国标（北京）检验认证有限公司实验室采用三重四极杆电感耦合等离子体质谱（电感耦合等离子体串联质谱ICP-MS/MS）</w:t>
      </w:r>
      <w:r>
        <w:rPr>
          <w:bCs/>
          <w:szCs w:val="21"/>
        </w:rPr>
        <w:t>对测定条件进行了优化，通过选择合适的Q1和Q2的质量数，</w:t>
      </w:r>
      <w:r>
        <w:rPr>
          <w:rFonts w:hint="eastAsia"/>
          <w:bCs/>
          <w:szCs w:val="21"/>
        </w:rPr>
        <w:t>并</w:t>
      </w:r>
      <w:r>
        <w:rPr>
          <w:bCs/>
          <w:szCs w:val="21"/>
        </w:rPr>
        <w:t>在</w:t>
      </w:r>
      <w:r>
        <w:rPr>
          <w:rFonts w:hint="eastAsia"/>
          <w:bCs/>
          <w:szCs w:val="21"/>
        </w:rPr>
        <w:t>氢气、</w:t>
      </w:r>
      <w:r>
        <w:rPr>
          <w:bCs/>
          <w:szCs w:val="21"/>
        </w:rPr>
        <w:t>氧气或氨气</w:t>
      </w:r>
      <w:r>
        <w:rPr>
          <w:rFonts w:hint="eastAsia"/>
          <w:bCs/>
          <w:szCs w:val="21"/>
        </w:rPr>
        <w:t>等不同</w:t>
      </w:r>
      <w:r>
        <w:rPr>
          <w:bCs/>
          <w:szCs w:val="21"/>
        </w:rPr>
        <w:t>模式下测定目标离子，</w:t>
      </w:r>
      <w:r>
        <w:rPr>
          <w:rFonts w:hint="eastAsia"/>
          <w:bCs/>
          <w:szCs w:val="21"/>
        </w:rPr>
        <w:t>将质谱干扰降至最低。方法</w:t>
      </w:r>
      <w:r>
        <w:rPr>
          <w:bCs/>
          <w:szCs w:val="21"/>
        </w:rPr>
        <w:t>推荐的同位素质量数、测定模式见表</w:t>
      </w:r>
      <w:r>
        <w:rPr>
          <w:rFonts w:hint="eastAsia"/>
          <w:bCs/>
          <w:szCs w:val="21"/>
        </w:rPr>
        <w:t>5</w:t>
      </w:r>
      <w:r>
        <w:rPr>
          <w:bCs/>
          <w:szCs w:val="21"/>
        </w:rPr>
        <w:t>。</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表5  ICP-MS/MS推荐的同位素质量数、测定模式和内标元素</w:t>
      </w:r>
    </w:p>
    <w:tbl>
      <w:tblPr>
        <w:tblStyle w:val="88"/>
        <w:tblW w:w="4997" w:type="pct"/>
        <w:jc w:val="center"/>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Layout w:type="autofit"/>
        <w:tblCellMar>
          <w:top w:w="0" w:type="dxa"/>
          <w:left w:w="0" w:type="dxa"/>
          <w:bottom w:w="0" w:type="dxa"/>
          <w:right w:w="0" w:type="dxa"/>
        </w:tblCellMar>
      </w:tblPr>
      <w:tblGrid>
        <w:gridCol w:w="505"/>
        <w:gridCol w:w="1089"/>
        <w:gridCol w:w="1087"/>
        <w:gridCol w:w="1792"/>
        <w:gridCol w:w="1281"/>
        <w:gridCol w:w="1094"/>
        <w:gridCol w:w="1094"/>
        <w:gridCol w:w="1778"/>
      </w:tblGrid>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6" w:hRule="atLeast"/>
          <w:tblHeader/>
          <w:jc w:val="center"/>
        </w:trPr>
        <w:tc>
          <w:tcPr>
            <w:tcW w:w="260" w:type="pct"/>
            <w:tcBorders>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kern w:val="0"/>
                <w:sz w:val="18"/>
                <w:szCs w:val="18"/>
              </w:rPr>
              <w:t>元素</w:t>
            </w:r>
          </w:p>
        </w:tc>
        <w:tc>
          <w:tcPr>
            <w:tcW w:w="560" w:type="pct"/>
            <w:tcBorders>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rFonts w:hint="eastAsia"/>
                <w:kern w:val="0"/>
                <w:sz w:val="18"/>
                <w:szCs w:val="18"/>
              </w:rPr>
              <w:t>Q1</w:t>
            </w:r>
            <w:r>
              <w:rPr>
                <w:kern w:val="0"/>
                <w:sz w:val="18"/>
                <w:szCs w:val="18"/>
              </w:rPr>
              <w:t>质量数</w:t>
            </w:r>
          </w:p>
        </w:tc>
        <w:tc>
          <w:tcPr>
            <w:tcW w:w="559" w:type="pct"/>
            <w:tcBorders>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rFonts w:hint="eastAsia"/>
                <w:kern w:val="0"/>
                <w:sz w:val="18"/>
                <w:szCs w:val="18"/>
              </w:rPr>
              <w:t>Q2</w:t>
            </w:r>
            <w:r>
              <w:rPr>
                <w:kern w:val="0"/>
                <w:sz w:val="18"/>
                <w:szCs w:val="18"/>
              </w:rPr>
              <w:t>质量数</w:t>
            </w:r>
          </w:p>
        </w:tc>
        <w:tc>
          <w:tcPr>
            <w:tcW w:w="922" w:type="pct"/>
            <w:tcBorders>
              <w:left w:val="single" w:color="000000" w:sz="4" w:space="0"/>
              <w:bottom w:val="single" w:color="000000" w:sz="12" w:space="0"/>
              <w:right w:val="doub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rFonts w:hint="eastAsia"/>
                <w:kern w:val="0"/>
                <w:sz w:val="18"/>
                <w:szCs w:val="18"/>
              </w:rPr>
              <w:t>测定模式</w:t>
            </w:r>
          </w:p>
        </w:tc>
        <w:tc>
          <w:tcPr>
            <w:tcW w:w="659" w:type="pct"/>
            <w:tcBorders>
              <w:left w:val="doub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kern w:val="0"/>
                <w:sz w:val="18"/>
                <w:szCs w:val="18"/>
              </w:rPr>
              <w:t>元素</w:t>
            </w:r>
          </w:p>
        </w:tc>
        <w:tc>
          <w:tcPr>
            <w:tcW w:w="563" w:type="pct"/>
            <w:tcBorders>
              <w:left w:val="single" w:color="000000" w:sz="6" w:space="0"/>
              <w:bottom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rFonts w:hint="eastAsia"/>
                <w:kern w:val="0"/>
                <w:sz w:val="18"/>
                <w:szCs w:val="18"/>
              </w:rPr>
              <w:t>Q1</w:t>
            </w:r>
            <w:r>
              <w:rPr>
                <w:kern w:val="0"/>
                <w:sz w:val="18"/>
                <w:szCs w:val="18"/>
              </w:rPr>
              <w:t>质量数</w:t>
            </w:r>
          </w:p>
        </w:tc>
        <w:tc>
          <w:tcPr>
            <w:tcW w:w="563" w:type="pct"/>
            <w:tcBorders>
              <w:left w:val="single" w:color="000000" w:sz="6" w:space="0"/>
              <w:bottom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rFonts w:hint="eastAsia"/>
                <w:kern w:val="0"/>
                <w:sz w:val="18"/>
                <w:szCs w:val="18"/>
              </w:rPr>
              <w:t>Q2</w:t>
            </w:r>
            <w:r>
              <w:rPr>
                <w:kern w:val="0"/>
                <w:sz w:val="18"/>
                <w:szCs w:val="18"/>
              </w:rPr>
              <w:t>质量数</w:t>
            </w:r>
          </w:p>
        </w:tc>
        <w:tc>
          <w:tcPr>
            <w:tcW w:w="914" w:type="pct"/>
            <w:tcBorders>
              <w:left w:val="single" w:color="000000" w:sz="6" w:space="0"/>
              <w:bottom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kern w:val="0"/>
                <w:sz w:val="18"/>
                <w:szCs w:val="18"/>
              </w:rPr>
            </w:pPr>
            <w:r>
              <w:rPr>
                <w:rFonts w:hint="eastAsia"/>
                <w:kern w:val="0"/>
                <w:sz w:val="18"/>
                <w:szCs w:val="18"/>
              </w:rPr>
              <w:t>测定模式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7" w:hRule="atLeast"/>
          <w:jc w:val="center"/>
        </w:trPr>
        <w:tc>
          <w:tcPr>
            <w:tcW w:w="505" w:type="dxa"/>
            <w:tcBorders>
              <w:top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bCs/>
                <w:sz w:val="18"/>
                <w:szCs w:val="18"/>
              </w:rPr>
              <w:t>B</w:t>
            </w:r>
          </w:p>
        </w:tc>
        <w:tc>
          <w:tcPr>
            <w:tcW w:w="1089" w:type="dxa"/>
            <w:tcBorders>
              <w:top w:val="single" w:color="000000" w:sz="12"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11</w:t>
            </w:r>
          </w:p>
        </w:tc>
        <w:tc>
          <w:tcPr>
            <w:tcW w:w="1087" w:type="dxa"/>
            <w:tcBorders>
              <w:top w:val="single" w:color="000000" w:sz="12"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11</w:t>
            </w:r>
          </w:p>
        </w:tc>
        <w:tc>
          <w:tcPr>
            <w:tcW w:w="1792" w:type="dxa"/>
            <w:tcBorders>
              <w:top w:val="single" w:color="000000" w:sz="12"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c>
          <w:tcPr>
            <w:tcW w:w="1281" w:type="dxa"/>
            <w:vMerge w:val="restart"/>
            <w:tcBorders>
              <w:top w:val="single" w:color="000000" w:sz="12" w:space="0"/>
              <w:left w:val="double" w:color="000000" w:sz="6"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Pt</w:t>
            </w:r>
          </w:p>
        </w:tc>
        <w:tc>
          <w:tcPr>
            <w:tcW w:w="1094" w:type="dxa"/>
            <w:tcBorders>
              <w:top w:val="single" w:color="000000" w:sz="12"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195</w:t>
            </w:r>
          </w:p>
        </w:tc>
        <w:tc>
          <w:tcPr>
            <w:tcW w:w="1094" w:type="dxa"/>
            <w:tcBorders>
              <w:top w:val="single" w:color="000000" w:sz="12"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229</w:t>
            </w:r>
          </w:p>
        </w:tc>
        <w:tc>
          <w:tcPr>
            <w:tcW w:w="1778" w:type="dxa"/>
            <w:tcBorders>
              <w:top w:val="single" w:color="000000" w:sz="12"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pPr>
            <w:r>
              <w:rPr>
                <w:rFonts w:hint="eastAsia"/>
                <w:bCs/>
                <w:sz w:val="18"/>
                <w:szCs w:val="18"/>
                <w:lang w:val="en-US" w:eastAsia="zh-CN"/>
              </w:rPr>
              <w:t>氨氦混合</w:t>
            </w:r>
            <w:r>
              <w:rPr>
                <w:rFonts w:hint="eastAsia"/>
                <w:bCs/>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bCs/>
                <w:sz w:val="18"/>
                <w:szCs w:val="18"/>
              </w:rPr>
              <w:t>Mg</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24</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24</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lang w:val="en-US" w:eastAsia="zh-CN"/>
              </w:rPr>
              <w:t>氨氦混合</w:t>
            </w:r>
            <w:r>
              <w:rPr>
                <w:rFonts w:hint="eastAsia"/>
                <w:bCs/>
                <w:sz w:val="18"/>
                <w:szCs w:val="18"/>
              </w:rPr>
              <w:t>气</w:t>
            </w:r>
          </w:p>
        </w:tc>
        <w:tc>
          <w:tcPr>
            <w:tcW w:w="1281" w:type="dxa"/>
            <w:vMerge w:val="continue"/>
            <w:tcBorders>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198</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249</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pPr>
            <w:r>
              <w:rPr>
                <w:rFonts w:hint="eastAsia"/>
                <w:bCs/>
                <w:sz w:val="18"/>
                <w:szCs w:val="18"/>
                <w:lang w:val="en-US" w:eastAsia="zh-CN"/>
              </w:rPr>
              <w:t>氨氦混合</w:t>
            </w:r>
            <w:r>
              <w:rPr>
                <w:rFonts w:hint="eastAsia"/>
                <w:bCs/>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bCs/>
                <w:sz w:val="18"/>
                <w:szCs w:val="18"/>
              </w:rPr>
              <w:t>Zn</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66</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66</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pPr>
            <w:r>
              <w:rPr>
                <w:rFonts w:hint="eastAsia"/>
                <w:bCs/>
                <w:sz w:val="18"/>
                <w:szCs w:val="18"/>
                <w:lang w:val="en-US" w:eastAsia="zh-CN"/>
              </w:rPr>
              <w:t>氨氦混合</w:t>
            </w:r>
            <w:r>
              <w:rPr>
                <w:rFonts w:hint="eastAsia"/>
                <w:bCs/>
                <w:sz w:val="18"/>
                <w:szCs w:val="18"/>
              </w:rPr>
              <w:t>气</w:t>
            </w:r>
          </w:p>
        </w:tc>
        <w:tc>
          <w:tcPr>
            <w:tcW w:w="1281" w:type="dxa"/>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Au</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197</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231</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pPr>
            <w:r>
              <w:rPr>
                <w:rFonts w:hint="eastAsia"/>
                <w:bCs/>
                <w:sz w:val="18"/>
                <w:szCs w:val="18"/>
                <w:lang w:val="en-US" w:eastAsia="zh-CN"/>
              </w:rPr>
              <w:t>氨氦混合</w:t>
            </w:r>
            <w:r>
              <w:rPr>
                <w:rFonts w:hint="eastAsia"/>
                <w:bCs/>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bCs/>
                <w:sz w:val="18"/>
                <w:szCs w:val="18"/>
              </w:rPr>
              <w:t>Ga</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71</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71</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pPr>
            <w:r>
              <w:rPr>
                <w:rFonts w:hint="eastAsia"/>
                <w:bCs/>
                <w:sz w:val="18"/>
                <w:szCs w:val="18"/>
                <w:lang w:val="en-US" w:eastAsia="zh-CN"/>
              </w:rPr>
              <w:t>氨氦混合</w:t>
            </w:r>
            <w:r>
              <w:rPr>
                <w:rFonts w:hint="eastAsia"/>
                <w:bCs/>
                <w:sz w:val="18"/>
                <w:szCs w:val="18"/>
              </w:rPr>
              <w:t>气</w:t>
            </w:r>
          </w:p>
        </w:tc>
        <w:tc>
          <w:tcPr>
            <w:tcW w:w="1281" w:type="dxa"/>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Tl</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205</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205</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57"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bCs/>
                <w:sz w:val="18"/>
                <w:szCs w:val="18"/>
              </w:rPr>
              <w:t>As</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75</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91</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氧气</w:t>
            </w:r>
          </w:p>
        </w:tc>
        <w:tc>
          <w:tcPr>
            <w:tcW w:w="1281" w:type="dxa"/>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Pb</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208</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208</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vMerge w:val="restart"/>
            <w:tcBorders>
              <w:top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bCs/>
                <w:sz w:val="18"/>
                <w:szCs w:val="18"/>
              </w:rPr>
              <w:t>Se</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bCs/>
                <w:sz w:val="18"/>
                <w:szCs w:val="18"/>
              </w:rPr>
              <w:t>78</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sz w:val="18"/>
                <w:szCs w:val="18"/>
              </w:rPr>
              <w:t>78</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氢气</w:t>
            </w:r>
          </w:p>
        </w:tc>
        <w:tc>
          <w:tcPr>
            <w:tcW w:w="1281" w:type="dxa"/>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bCs/>
                <w:sz w:val="18"/>
                <w:szCs w:val="18"/>
              </w:rPr>
              <w:t>Bi</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209</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209</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vMerge w:val="continue"/>
            <w:tcBorders>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80</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80</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氢气</w:t>
            </w:r>
          </w:p>
        </w:tc>
        <w:tc>
          <w:tcPr>
            <w:tcW w:w="1281" w:type="dxa"/>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bCs/>
                <w:sz w:val="18"/>
                <w:szCs w:val="18"/>
              </w:rPr>
              <w:t>Li</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7</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7</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Ag</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107</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107</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c>
          <w:tcPr>
            <w:tcW w:w="1281" w:type="dxa"/>
            <w:vMerge w:val="restart"/>
            <w:tcBorders>
              <w:top w:val="single" w:color="000000" w:sz="4" w:space="0"/>
              <w:left w:val="double" w:color="000000" w:sz="6"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bCs/>
                <w:sz w:val="18"/>
                <w:szCs w:val="18"/>
              </w:rPr>
              <w:t>Sc</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45</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45</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Cd</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111</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111</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氧气</w:t>
            </w:r>
          </w:p>
        </w:tc>
        <w:tc>
          <w:tcPr>
            <w:tcW w:w="1281" w:type="dxa"/>
            <w:vMerge w:val="continue"/>
            <w:tcBorders>
              <w:left w:val="double" w:color="000000" w:sz="6"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45</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61</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氧气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Sn</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118</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118</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c>
          <w:tcPr>
            <w:tcW w:w="1281" w:type="dxa"/>
            <w:vMerge w:val="continue"/>
            <w:tcBorders>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45</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130</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lang w:val="en-US" w:eastAsia="zh-CN"/>
              </w:rPr>
              <w:t>氨氦混合</w:t>
            </w:r>
            <w:r>
              <w:rPr>
                <w:rFonts w:hint="eastAsia"/>
                <w:bCs/>
                <w:sz w:val="18"/>
                <w:szCs w:val="18"/>
              </w:rPr>
              <w:t>气</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96" w:hRule="atLeast"/>
          <w:jc w:val="center"/>
        </w:trPr>
        <w:tc>
          <w:tcPr>
            <w:tcW w:w="505" w:type="dxa"/>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Sb</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121</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121</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c>
          <w:tcPr>
            <w:tcW w:w="1281" w:type="dxa"/>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bCs/>
                <w:sz w:val="18"/>
                <w:szCs w:val="18"/>
              </w:rPr>
              <w:t>Rh</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103</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103</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全部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vMerge w:val="restart"/>
            <w:tcBorders>
              <w:top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Te</w:t>
            </w:r>
          </w:p>
        </w:tc>
        <w:tc>
          <w:tcPr>
            <w:tcW w:w="1089"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125</w:t>
            </w:r>
          </w:p>
        </w:tc>
        <w:tc>
          <w:tcPr>
            <w:tcW w:w="1087"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125</w:t>
            </w:r>
          </w:p>
        </w:tc>
        <w:tc>
          <w:tcPr>
            <w:tcW w:w="1792" w:type="dxa"/>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氢气</w:t>
            </w:r>
          </w:p>
        </w:tc>
        <w:tc>
          <w:tcPr>
            <w:tcW w:w="1281" w:type="dxa"/>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bCs/>
                <w:sz w:val="18"/>
                <w:szCs w:val="18"/>
              </w:rPr>
              <w:t>Cs</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133</w:t>
            </w:r>
          </w:p>
        </w:tc>
        <w:tc>
          <w:tcPr>
            <w:tcW w:w="10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133</w:t>
            </w:r>
          </w:p>
        </w:tc>
        <w:tc>
          <w:tcPr>
            <w:tcW w:w="177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bCs/>
                <w:sz w:val="18"/>
                <w:szCs w:val="18"/>
              </w:rPr>
              <w:t>全部</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505" w:type="dxa"/>
            <w:vMerge w:val="continue"/>
            <w:tcBorders>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p>
        </w:tc>
        <w:tc>
          <w:tcPr>
            <w:tcW w:w="1089" w:type="dxa"/>
            <w:tcBorders>
              <w:top w:val="single" w:color="000000" w:sz="4" w:space="0"/>
              <w:left w:val="single" w:color="000000" w:sz="6"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128</w:t>
            </w:r>
          </w:p>
        </w:tc>
        <w:tc>
          <w:tcPr>
            <w:tcW w:w="1087" w:type="dxa"/>
            <w:tcBorders>
              <w:top w:val="single" w:color="000000" w:sz="4" w:space="0"/>
              <w:left w:val="single" w:color="000000" w:sz="6"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128</w:t>
            </w:r>
          </w:p>
        </w:tc>
        <w:tc>
          <w:tcPr>
            <w:tcW w:w="1792" w:type="dxa"/>
            <w:tcBorders>
              <w:top w:val="single" w:color="000000" w:sz="4" w:space="0"/>
              <w:left w:val="single" w:color="000000" w:sz="6"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氢气</w:t>
            </w:r>
          </w:p>
        </w:tc>
        <w:tc>
          <w:tcPr>
            <w:tcW w:w="1281" w:type="dxa"/>
            <w:tcBorders>
              <w:top w:val="single" w:color="000000" w:sz="4" w:space="0"/>
              <w:left w:val="double" w:color="000000" w:sz="6"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bCs/>
                <w:sz w:val="18"/>
                <w:szCs w:val="18"/>
              </w:rPr>
            </w:pPr>
            <w:r>
              <w:rPr>
                <w:rFonts w:hint="eastAsia"/>
                <w:bCs/>
                <w:sz w:val="18"/>
                <w:szCs w:val="18"/>
              </w:rPr>
              <w:t>—</w:t>
            </w:r>
          </w:p>
        </w:tc>
        <w:tc>
          <w:tcPr>
            <w:tcW w:w="1094" w:type="dxa"/>
            <w:tcBorders>
              <w:top w:val="single" w:color="000000" w:sz="4" w:space="0"/>
              <w:left w:val="single" w:color="000000" w:sz="4" w:space="0"/>
              <w:bottom w:val="single" w:color="000000"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c>
          <w:tcPr>
            <w:tcW w:w="1094" w:type="dxa"/>
            <w:tcBorders>
              <w:top w:val="single" w:color="000000" w:sz="4" w:space="0"/>
              <w:left w:val="single" w:color="000000" w:sz="4" w:space="0"/>
              <w:bottom w:val="single" w:color="000000"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c>
          <w:tcPr>
            <w:tcW w:w="1778" w:type="dxa"/>
            <w:tcBorders>
              <w:top w:val="single" w:color="000000" w:sz="4" w:space="0"/>
              <w:left w:val="single" w:color="000000" w:sz="4" w:space="0"/>
              <w:bottom w:val="single" w:color="000000"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bCs/>
                <w:sz w:val="18"/>
                <w:szCs w:val="18"/>
              </w:rPr>
              <w:t>—</w:t>
            </w:r>
          </w:p>
        </w:tc>
      </w:tr>
    </w:tbl>
    <w:p>
      <w:pPr>
        <w:pStyle w:val="22"/>
        <w:keepNext w:val="0"/>
        <w:keepLines w:val="0"/>
        <w:pageBreakBefore w:val="0"/>
        <w:widowControl w:val="0"/>
        <w:kinsoku/>
        <w:wordWrap/>
        <w:overflowPunct/>
        <w:topLinePunct w:val="0"/>
        <w:autoSpaceDE/>
        <w:autoSpaceDN/>
        <w:bidi w:val="0"/>
        <w:adjustRightInd w:val="0"/>
        <w:snapToGrid w:val="0"/>
        <w:spacing w:before="156" w:beforeLines="50" w:line="312" w:lineRule="auto"/>
        <w:ind w:firstLine="420" w:firstLineChars="0"/>
        <w:jc w:val="both"/>
        <w:textAlignment w:val="auto"/>
        <w:rPr>
          <w:color w:val="auto"/>
          <w:szCs w:val="21"/>
        </w:rPr>
      </w:pPr>
      <w:r>
        <w:rPr>
          <w:rFonts w:hint="eastAsia"/>
          <w:szCs w:val="21"/>
        </w:rPr>
        <w:t>鉴于镍基合金粉种类多样，当合金组分对待测元素无质谱干扰时，也可采用单四极杆质谱进行测定。同时，验证单位反馈单四级杆质谱通过合适的碰撞/反应气体，优化条件后对于干扰元素也能够实现准确定量分析。因此，标准也给出单四极杆质谱测定时推荐的同位素质量数，见表6。</w:t>
      </w:r>
      <w:r>
        <w:rPr>
          <w:color w:val="auto"/>
          <w:kern w:val="0"/>
          <w:szCs w:val="21"/>
        </w:rPr>
        <w:t>其它类型的电感耦合等离子体质谱仪可按仪器厂商推荐并经实验室确认的条件测定</w:t>
      </w:r>
      <w:r>
        <w:rPr>
          <w:color w:val="auto"/>
          <w:szCs w:val="21"/>
        </w:rPr>
        <w:t>。</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表6  推荐的同位素质量数</w:t>
      </w:r>
    </w:p>
    <w:tbl>
      <w:tblPr>
        <w:tblStyle w:val="88"/>
        <w:tblW w:w="5060" w:type="pct"/>
        <w:jc w:val="center"/>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Layout w:type="autofit"/>
        <w:tblCellMar>
          <w:top w:w="0" w:type="dxa"/>
          <w:left w:w="0" w:type="dxa"/>
          <w:bottom w:w="0" w:type="dxa"/>
          <w:right w:w="0" w:type="dxa"/>
        </w:tblCellMar>
      </w:tblPr>
      <w:tblGrid>
        <w:gridCol w:w="1656"/>
        <w:gridCol w:w="3263"/>
        <w:gridCol w:w="1696"/>
        <w:gridCol w:w="3228"/>
      </w:tblGrid>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6" w:hRule="atLeast"/>
          <w:tblHeader/>
          <w:jc w:val="center"/>
        </w:trPr>
        <w:tc>
          <w:tcPr>
            <w:tcW w:w="841" w:type="pct"/>
            <w:tcBorders>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kern w:val="0"/>
                <w:sz w:val="18"/>
                <w:szCs w:val="18"/>
              </w:rPr>
            </w:pPr>
            <w:r>
              <w:rPr>
                <w:kern w:val="0"/>
                <w:sz w:val="18"/>
                <w:szCs w:val="18"/>
              </w:rPr>
              <w:t>元素</w:t>
            </w:r>
          </w:p>
        </w:tc>
        <w:tc>
          <w:tcPr>
            <w:tcW w:w="1657" w:type="pct"/>
            <w:tcBorders>
              <w:left w:val="single" w:color="000000" w:sz="6" w:space="0"/>
              <w:bottom w:val="single" w:color="000000" w:sz="12" w:space="0"/>
              <w:right w:val="doub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kern w:val="0"/>
                <w:sz w:val="18"/>
                <w:szCs w:val="18"/>
              </w:rPr>
            </w:pPr>
            <w:r>
              <w:rPr>
                <w:kern w:val="0"/>
                <w:sz w:val="18"/>
                <w:szCs w:val="18"/>
              </w:rPr>
              <w:t>同位素质量数</w:t>
            </w:r>
          </w:p>
        </w:tc>
        <w:tc>
          <w:tcPr>
            <w:tcW w:w="861" w:type="pct"/>
            <w:tcBorders>
              <w:left w:val="double" w:color="000000" w:sz="6" w:space="0"/>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kern w:val="0"/>
                <w:sz w:val="18"/>
                <w:szCs w:val="18"/>
              </w:rPr>
            </w:pPr>
            <w:r>
              <w:rPr>
                <w:kern w:val="0"/>
                <w:sz w:val="18"/>
                <w:szCs w:val="18"/>
              </w:rPr>
              <w:t>元素</w:t>
            </w:r>
          </w:p>
        </w:tc>
        <w:tc>
          <w:tcPr>
            <w:tcW w:w="1639" w:type="pct"/>
            <w:tcBorders>
              <w:left w:val="single" w:color="000000" w:sz="6" w:space="0"/>
              <w:bottom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kern w:val="0"/>
                <w:sz w:val="18"/>
                <w:szCs w:val="18"/>
              </w:rPr>
            </w:pPr>
            <w:r>
              <w:rPr>
                <w:kern w:val="0"/>
                <w:sz w:val="18"/>
                <w:szCs w:val="18"/>
              </w:rPr>
              <w:t>同位素质量数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47" w:hRule="atLeast"/>
          <w:jc w:val="center"/>
        </w:trPr>
        <w:tc>
          <w:tcPr>
            <w:tcW w:w="841" w:type="pct"/>
            <w:tcBorders>
              <w:top w:val="single" w:color="000000" w:sz="12"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B</w:t>
            </w:r>
          </w:p>
        </w:tc>
        <w:tc>
          <w:tcPr>
            <w:tcW w:w="1657" w:type="pct"/>
            <w:tcBorders>
              <w:top w:val="single" w:color="000000" w:sz="12"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11</w:t>
            </w:r>
          </w:p>
        </w:tc>
        <w:tc>
          <w:tcPr>
            <w:tcW w:w="861" w:type="pct"/>
            <w:tcBorders>
              <w:top w:val="single" w:color="000000" w:sz="12"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Te</w:t>
            </w:r>
          </w:p>
        </w:tc>
        <w:tc>
          <w:tcPr>
            <w:tcW w:w="1639" w:type="pct"/>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125</w:t>
            </w:r>
            <w:r>
              <w:rPr>
                <w:bCs/>
                <w:sz w:val="18"/>
                <w:szCs w:val="18"/>
              </w:rPr>
              <w:t xml:space="preserve"> /</w:t>
            </w:r>
            <w:r>
              <w:rPr>
                <w:rFonts w:hint="eastAsia"/>
                <w:sz w:val="18"/>
                <w:szCs w:val="18"/>
              </w:rPr>
              <w:t xml:space="preserve"> 12</w:t>
            </w:r>
            <w:r>
              <w:rPr>
                <w:rFonts w:hint="eastAsia"/>
                <w:bCs/>
                <w:sz w:val="18"/>
                <w:szCs w:val="18"/>
              </w:rPr>
              <w:t>8</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Mg</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24</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Pt</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195</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Zn</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66</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Au</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197</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Ga</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71</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Tl</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205</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257"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As</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75</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Pb</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208</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Se</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bCs/>
                <w:sz w:val="18"/>
                <w:szCs w:val="18"/>
              </w:rPr>
              <w:t>7</w:t>
            </w:r>
            <w:r>
              <w:rPr>
                <w:bCs/>
                <w:sz w:val="18"/>
                <w:szCs w:val="18"/>
              </w:rPr>
              <w:t xml:space="preserve">8 / </w:t>
            </w:r>
            <w:r>
              <w:rPr>
                <w:rFonts w:hint="eastAsia"/>
                <w:bCs/>
                <w:sz w:val="18"/>
                <w:szCs w:val="18"/>
              </w:rPr>
              <w:t>80</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Bi</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209</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Ag</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107</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rFonts w:hint="eastAsia"/>
                <w:sz w:val="18"/>
                <w:szCs w:val="18"/>
              </w:rPr>
              <w:t>Li</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7</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Cd</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111</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rFonts w:hint="eastAsia"/>
                <w:sz w:val="18"/>
                <w:szCs w:val="18"/>
              </w:rPr>
              <w:t>Sc</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Sn</w:t>
            </w:r>
          </w:p>
        </w:tc>
        <w:tc>
          <w:tcPr>
            <w:tcW w:w="1657" w:type="pct"/>
            <w:tcBorders>
              <w:top w:val="single" w:color="000000" w:sz="4" w:space="0"/>
              <w:left w:val="single" w:color="000000" w:sz="6"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118</w:t>
            </w:r>
          </w:p>
        </w:tc>
        <w:tc>
          <w:tcPr>
            <w:tcW w:w="861" w:type="pct"/>
            <w:tcBorders>
              <w:top w:val="single" w:color="000000" w:sz="4" w:space="0"/>
              <w:left w:val="double" w:color="000000" w:sz="6"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bCs/>
                <w:sz w:val="18"/>
                <w:szCs w:val="18"/>
              </w:rPr>
            </w:pPr>
            <w:r>
              <w:rPr>
                <w:rFonts w:hint="eastAsia"/>
                <w:bCs/>
                <w:sz w:val="18"/>
                <w:szCs w:val="18"/>
              </w:rPr>
              <w:t>Rh</w:t>
            </w:r>
          </w:p>
        </w:tc>
        <w:tc>
          <w:tcPr>
            <w:tcW w:w="1639" w:type="pc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103</w:t>
            </w:r>
          </w:p>
        </w:tc>
      </w:tr>
      <w:tr>
        <w:tblPrEx>
          <w:tblBorders>
            <w:top w:val="single" w:color="000000" w:sz="12" w:space="0"/>
            <w:left w:val="single" w:color="000000" w:sz="12" w:space="0"/>
            <w:bottom w:val="single" w:color="000000" w:sz="12" w:space="0"/>
            <w:right w:val="single" w:color="000000" w:sz="12" w:space="0"/>
            <w:insideH w:val="single" w:color="auto" w:sz="4" w:space="0"/>
            <w:insideV w:val="none" w:color="auto" w:sz="0" w:space="0"/>
          </w:tblBorders>
          <w:tblCellMar>
            <w:top w:w="0" w:type="dxa"/>
            <w:left w:w="0" w:type="dxa"/>
            <w:bottom w:w="0" w:type="dxa"/>
            <w:right w:w="0" w:type="dxa"/>
          </w:tblCellMar>
        </w:tblPrEx>
        <w:trPr>
          <w:trHeight w:val="305" w:hRule="atLeast"/>
          <w:jc w:val="center"/>
        </w:trPr>
        <w:tc>
          <w:tcPr>
            <w:tcW w:w="841" w:type="pct"/>
            <w:tcBorders>
              <w:top w:val="single" w:color="000000" w:sz="6" w:space="0"/>
              <w:bottom w:val="single" w:color="000000" w:sz="12" w:space="0"/>
              <w:right w:val="single" w:color="000000" w:sz="6"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sz w:val="18"/>
                <w:szCs w:val="18"/>
              </w:rPr>
            </w:pPr>
            <w:r>
              <w:rPr>
                <w:bCs/>
                <w:sz w:val="18"/>
                <w:szCs w:val="18"/>
              </w:rPr>
              <w:t>Sb</w:t>
            </w:r>
          </w:p>
        </w:tc>
        <w:tc>
          <w:tcPr>
            <w:tcW w:w="1657" w:type="pct"/>
            <w:tcBorders>
              <w:top w:val="single" w:color="000000" w:sz="4" w:space="0"/>
              <w:left w:val="single" w:color="000000" w:sz="6"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121</w:t>
            </w:r>
          </w:p>
        </w:tc>
        <w:tc>
          <w:tcPr>
            <w:tcW w:w="861" w:type="pct"/>
            <w:tcBorders>
              <w:top w:val="single" w:color="000000" w:sz="4" w:space="0"/>
              <w:left w:val="double" w:color="000000" w:sz="6"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bCs/>
                <w:sz w:val="18"/>
                <w:szCs w:val="18"/>
              </w:rPr>
            </w:pPr>
            <w:r>
              <w:rPr>
                <w:rFonts w:hint="eastAsia"/>
                <w:bCs/>
                <w:sz w:val="18"/>
                <w:szCs w:val="18"/>
              </w:rPr>
              <w:t>Cs</w:t>
            </w:r>
          </w:p>
        </w:tc>
        <w:tc>
          <w:tcPr>
            <w:tcW w:w="1639" w:type="pct"/>
            <w:tcBorders>
              <w:top w:val="single" w:color="000000" w:sz="4" w:space="0"/>
              <w:left w:val="single" w:color="000000" w:sz="4" w:space="0"/>
              <w:bottom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rFonts w:hint="eastAsia"/>
                <w:sz w:val="18"/>
                <w:szCs w:val="18"/>
              </w:rPr>
              <w:t>133</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ind w:firstLine="420" w:firstLineChars="0"/>
        <w:textAlignment w:val="auto"/>
        <w:rPr>
          <w:rFonts w:hint="default" w:eastAsia="宋体"/>
          <w:lang w:val="en-US" w:eastAsia="zh-CN"/>
        </w:rPr>
      </w:pPr>
      <w:bookmarkStart w:id="34" w:name="OLE_LINK33"/>
      <w:r>
        <w:rPr>
          <w:rFonts w:hint="eastAsia"/>
          <w:szCs w:val="21"/>
          <w:lang w:val="en-US" w:eastAsia="zh-CN"/>
        </w:rPr>
        <w:t>验证情况：</w:t>
      </w:r>
      <w:r>
        <w:rPr>
          <w:rFonts w:hint="eastAsia" w:ascii="Times New Roman" w:hAnsi="Times New Roman" w:cs="Times New Roman"/>
          <w:kern w:val="2"/>
          <w:sz w:val="21"/>
          <w:szCs w:val="21"/>
        </w:rPr>
        <w:t>国合通用（青岛）测试评价有限公司、有研亿金新材料有限</w:t>
      </w:r>
      <w:r>
        <w:rPr>
          <w:rFonts w:hint="eastAsia" w:ascii="Times New Roman" w:hAnsi="Times New Roman" w:cs="Times New Roman"/>
          <w:kern w:val="2"/>
          <w:sz w:val="21"/>
          <w:szCs w:val="21"/>
          <w:lang w:val="en-US" w:eastAsia="zh-CN"/>
        </w:rPr>
        <w:t>公司无异议。</w:t>
      </w:r>
    </w:p>
    <w:bookmarkEnd w:id="34"/>
    <w:p>
      <w:pPr>
        <w:pStyle w:val="149"/>
        <w:numPr>
          <w:ilvl w:val="0"/>
          <w:numId w:val="3"/>
        </w:numPr>
        <w:tabs>
          <w:tab w:val="clear" w:pos="675"/>
        </w:tabs>
        <w:adjustRightInd w:val="0"/>
        <w:snapToGrid w:val="0"/>
        <w:spacing w:before="156" w:beforeLines="50" w:after="156" w:afterLines="50" w:line="312" w:lineRule="auto"/>
        <w:ind w:left="0" w:firstLine="0"/>
        <w:rPr>
          <w:kern w:val="2"/>
          <w:szCs w:val="21"/>
        </w:rPr>
      </w:pPr>
      <w:r>
        <w:rPr>
          <w:rFonts w:ascii="Times New Roman"/>
          <w:szCs w:val="21"/>
        </w:rPr>
        <w:t>基体效应</w:t>
      </w:r>
      <w:r>
        <w:rPr>
          <w:rFonts w:hint="eastAsia" w:ascii="Times New Roman"/>
          <w:szCs w:val="21"/>
        </w:rPr>
        <w:t>与内标校正</w:t>
      </w:r>
    </w:p>
    <w:p>
      <w:pPr>
        <w:adjustRightInd w:val="0"/>
        <w:snapToGrid w:val="0"/>
        <w:spacing w:line="312" w:lineRule="auto"/>
        <w:ind w:firstLine="420" w:firstLineChars="200"/>
        <w:rPr>
          <w:szCs w:val="21"/>
        </w:rPr>
      </w:pPr>
      <w:r>
        <w:rPr>
          <w:rFonts w:hint="eastAsia"/>
          <w:szCs w:val="21"/>
        </w:rPr>
        <w:t>对测定过程中的基体效应及内标校正效果进行了确认。基体浓度分别为0.2 mg/mL、0.5 mg/mL、1.0 mg/mL时，分别测定40 ng/mL各杂质元素，结果表明基体对杂质元素信号具有抑制作用（详见表7）。</w:t>
      </w:r>
    </w:p>
    <w:p>
      <w:pPr>
        <w:adjustRightInd w:val="0"/>
        <w:snapToGrid w:val="0"/>
        <w:spacing w:line="312" w:lineRule="auto"/>
        <w:ind w:firstLine="420" w:firstLineChars="200"/>
        <w:rPr>
          <w:szCs w:val="21"/>
        </w:rPr>
      </w:pPr>
      <w:r>
        <w:rPr>
          <w:rFonts w:hint="eastAsia"/>
          <w:szCs w:val="21"/>
        </w:rPr>
        <w:t>1</w:t>
      </w:r>
      <w:r>
        <w:rPr>
          <w:rFonts w:hint="eastAsia"/>
          <w:szCs w:val="21"/>
          <w:lang w:val="en-US" w:eastAsia="zh-CN"/>
        </w:rPr>
        <w:t xml:space="preserve"> </w:t>
      </w:r>
      <w:r>
        <w:rPr>
          <w:rFonts w:hint="eastAsia"/>
          <w:szCs w:val="21"/>
        </w:rPr>
        <w:t>mg/mL的基体浓度下，加入Li、Sc、Rh、Cs混合内标，内标校正后40 ng/mL的杂质元素回收率97%~104%，说明内标校正法能够获得准确结果。因此本方法配制系列标准溶液不进行基体匹配。</w:t>
      </w:r>
    </w:p>
    <w:p>
      <w:pPr>
        <w:pStyle w:val="150"/>
        <w:adjustRightInd w:val="0"/>
        <w:snapToGrid w:val="0"/>
        <w:spacing w:line="312" w:lineRule="auto"/>
        <w:ind w:firstLine="420"/>
        <w:rPr>
          <w:rFonts w:ascii="Times New Roman" w:hAnsi="Times New Roman"/>
          <w:szCs w:val="21"/>
        </w:rPr>
      </w:pPr>
      <w:r>
        <w:rPr>
          <w:rFonts w:hint="eastAsia" w:ascii="Times New Roman" w:hAnsi="Times New Roman"/>
          <w:szCs w:val="21"/>
        </w:rPr>
        <w:t>由于镍基合金粉成分变化多样，如公共样品中的镍铝合金含有痕量的Li、CMSX-4镍合金粉含有痕量的Sc，因此虽然推荐Li、Sc、Rh、Cs为内标，但测定过程中如遇到添加上述组分的产品，可以根据实际情况进行调整，选择质量数与待测元素接近且在ICP-MS上无明显信号响应的元素为内标即可。</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表7 基体效应及内标校正结果</w:t>
      </w:r>
    </w:p>
    <w:tbl>
      <w:tblPr>
        <w:tblStyle w:val="88"/>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0"/>
        <w:gridCol w:w="1626"/>
        <w:gridCol w:w="1630"/>
        <w:gridCol w:w="1683"/>
        <w:gridCol w:w="1096"/>
        <w:gridCol w:w="1431"/>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44" w:type="pct"/>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元素</w:t>
            </w:r>
          </w:p>
        </w:tc>
        <w:tc>
          <w:tcPr>
            <w:tcW w:w="2491" w:type="pct"/>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基体浓度/mg/mL</w:t>
            </w:r>
          </w:p>
        </w:tc>
        <w:tc>
          <w:tcPr>
            <w:tcW w:w="553" w:type="pct"/>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内标</w:t>
            </w:r>
          </w:p>
        </w:tc>
        <w:tc>
          <w:tcPr>
            <w:tcW w:w="722" w:type="pct"/>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kern w:val="0"/>
                <w:sz w:val="18"/>
                <w:szCs w:val="18"/>
                <w:lang w:bidi="ar"/>
              </w:rPr>
            </w:pPr>
            <w:r>
              <w:rPr>
                <w:b w:val="0"/>
                <w:bCs w:val="0"/>
                <w:color w:val="000000"/>
                <w:kern w:val="0"/>
                <w:sz w:val="18"/>
                <w:szCs w:val="18"/>
                <w:lang w:bidi="ar"/>
              </w:rPr>
              <w:t>测定值</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/ng/mL</w:t>
            </w:r>
          </w:p>
        </w:tc>
        <w:tc>
          <w:tcPr>
            <w:tcW w:w="788" w:type="pct"/>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kern w:val="0"/>
                <w:sz w:val="18"/>
                <w:szCs w:val="18"/>
                <w:lang w:bidi="ar"/>
              </w:rPr>
            </w:pPr>
            <w:r>
              <w:rPr>
                <w:b w:val="0"/>
                <w:bCs w:val="0"/>
                <w:color w:val="000000"/>
                <w:kern w:val="0"/>
                <w:sz w:val="18"/>
                <w:szCs w:val="18"/>
                <w:lang w:bidi="ar"/>
              </w:rPr>
              <w:t>回收率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44"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b w:val="0"/>
                <w:bCs w:val="0"/>
                <w:color w:val="000000"/>
                <w:sz w:val="18"/>
                <w:szCs w:val="18"/>
              </w:rPr>
            </w:pP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0.2</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0.5</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1</w:t>
            </w:r>
            <w:r>
              <w:rPr>
                <w:rFonts w:hint="eastAsia"/>
                <w:b w:val="0"/>
                <w:bCs w:val="0"/>
                <w:color w:val="000000"/>
                <w:kern w:val="0"/>
                <w:sz w:val="18"/>
                <w:szCs w:val="18"/>
                <w:lang w:bidi="ar"/>
              </w:rPr>
              <w:t>.0</w:t>
            </w:r>
          </w:p>
        </w:tc>
        <w:tc>
          <w:tcPr>
            <w:tcW w:w="553"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b w:val="0"/>
                <w:bCs w:val="0"/>
                <w:color w:val="000000"/>
                <w:sz w:val="18"/>
                <w:szCs w:val="18"/>
              </w:rPr>
            </w:pPr>
          </w:p>
        </w:tc>
        <w:tc>
          <w:tcPr>
            <w:tcW w:w="722"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b w:val="0"/>
                <w:bCs w:val="0"/>
                <w:color w:val="000000"/>
                <w:sz w:val="18"/>
                <w:szCs w:val="18"/>
              </w:rPr>
            </w:pPr>
          </w:p>
        </w:tc>
        <w:tc>
          <w:tcPr>
            <w:tcW w:w="788"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b w:val="0"/>
                <w:bCs w:val="0"/>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B</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44100.1</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40667.6</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35333.6</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Li / Sc</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39.4 / </w:t>
            </w:r>
            <w:r>
              <w:rPr>
                <w:b w:val="0"/>
                <w:bCs w:val="0"/>
                <w:color w:val="000000"/>
                <w:kern w:val="0"/>
                <w:sz w:val="18"/>
                <w:szCs w:val="18"/>
                <w:lang w:bidi="ar"/>
              </w:rPr>
              <w:t xml:space="preserve">41.1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98.5 / </w:t>
            </w:r>
            <w:r>
              <w:rPr>
                <w:b w:val="0"/>
                <w:bCs w:val="0"/>
                <w:color w:val="000000"/>
                <w:kern w:val="0"/>
                <w:sz w:val="18"/>
                <w:szCs w:val="18"/>
                <w:lang w:bidi="ar"/>
              </w:rPr>
              <w:t xml:space="preserve">102.8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Mg</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70991</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64450.4</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58495.1</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Sc / Rh</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40.3 / </w:t>
            </w:r>
            <w:r>
              <w:rPr>
                <w:b w:val="0"/>
                <w:bCs w:val="0"/>
                <w:color w:val="000000"/>
                <w:kern w:val="0"/>
                <w:sz w:val="18"/>
                <w:szCs w:val="18"/>
                <w:lang w:bidi="ar"/>
              </w:rPr>
              <w:t xml:space="preserve">40.1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100.7 / </w:t>
            </w:r>
            <w:r>
              <w:rPr>
                <w:b w:val="0"/>
                <w:bCs w:val="0"/>
                <w:color w:val="000000"/>
                <w:kern w:val="0"/>
                <w:sz w:val="18"/>
                <w:szCs w:val="18"/>
                <w:lang w:bidi="ar"/>
              </w:rPr>
              <w:t xml:space="preserve">100.3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Zn</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57340.2</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49540</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43980.7</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Sc / Rh</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39.2 / </w:t>
            </w:r>
            <w:r>
              <w:rPr>
                <w:b w:val="0"/>
                <w:bCs w:val="0"/>
                <w:color w:val="000000"/>
                <w:kern w:val="0"/>
                <w:sz w:val="18"/>
                <w:szCs w:val="18"/>
                <w:lang w:bidi="ar"/>
              </w:rPr>
              <w:t xml:space="preserve">41.0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98.0 / </w:t>
            </w:r>
            <w:r>
              <w:rPr>
                <w:b w:val="0"/>
                <w:bCs w:val="0"/>
                <w:color w:val="000000"/>
                <w:kern w:val="0"/>
                <w:sz w:val="18"/>
                <w:szCs w:val="18"/>
                <w:lang w:bidi="ar"/>
              </w:rPr>
              <w:t xml:space="preserve">102.5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Ga</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383363.3</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368554.1</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327556.6</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Sc / Rh</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40.5 / </w:t>
            </w:r>
            <w:r>
              <w:rPr>
                <w:b w:val="0"/>
                <w:bCs w:val="0"/>
                <w:color w:val="000000"/>
                <w:kern w:val="0"/>
                <w:sz w:val="18"/>
                <w:szCs w:val="18"/>
                <w:lang w:bidi="ar"/>
              </w:rPr>
              <w:t xml:space="preserve">39.0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101.2 / </w:t>
            </w:r>
            <w:r>
              <w:rPr>
                <w:b w:val="0"/>
                <w:bCs w:val="0"/>
                <w:color w:val="000000"/>
                <w:kern w:val="0"/>
                <w:sz w:val="18"/>
                <w:szCs w:val="18"/>
                <w:lang w:bidi="ar"/>
              </w:rPr>
              <w:t xml:space="preserve">97.5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As</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121833.2</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114687.3</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98343.4</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Sc / Rh</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41.0 / </w:t>
            </w:r>
            <w:r>
              <w:rPr>
                <w:b w:val="0"/>
                <w:bCs w:val="0"/>
                <w:color w:val="000000"/>
                <w:kern w:val="0"/>
                <w:sz w:val="18"/>
                <w:szCs w:val="18"/>
                <w:lang w:bidi="ar"/>
              </w:rPr>
              <w:t xml:space="preserve">39.4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102.5 / </w:t>
            </w:r>
            <w:r>
              <w:rPr>
                <w:b w:val="0"/>
                <w:bCs w:val="0"/>
                <w:color w:val="000000"/>
                <w:kern w:val="0"/>
                <w:sz w:val="18"/>
                <w:szCs w:val="18"/>
                <w:lang w:bidi="ar"/>
              </w:rPr>
              <w:t xml:space="preserve">98.5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Se</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22825.6</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20709.6</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18838.1</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Sc / Rh</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39.1 / </w:t>
            </w:r>
            <w:r>
              <w:rPr>
                <w:b w:val="0"/>
                <w:bCs w:val="0"/>
                <w:color w:val="000000"/>
                <w:kern w:val="0"/>
                <w:sz w:val="18"/>
                <w:szCs w:val="18"/>
                <w:lang w:bidi="ar"/>
              </w:rPr>
              <w:t xml:space="preserve">41.0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97.8 / </w:t>
            </w:r>
            <w:r>
              <w:rPr>
                <w:b w:val="0"/>
                <w:bCs w:val="0"/>
                <w:color w:val="000000"/>
                <w:kern w:val="0"/>
                <w:sz w:val="18"/>
                <w:szCs w:val="18"/>
                <w:lang w:bidi="ar"/>
              </w:rPr>
              <w:t xml:space="preserve">102.5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Ag</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510780</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479732.1</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440559.8</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Sc / Rh</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38.9 / </w:t>
            </w:r>
            <w:r>
              <w:rPr>
                <w:b w:val="0"/>
                <w:bCs w:val="0"/>
                <w:color w:val="000000"/>
                <w:kern w:val="0"/>
                <w:sz w:val="18"/>
                <w:szCs w:val="18"/>
                <w:lang w:bidi="ar"/>
              </w:rPr>
              <w:t xml:space="preserve">40.4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97.2 / </w:t>
            </w:r>
            <w:r>
              <w:rPr>
                <w:b w:val="0"/>
                <w:bCs w:val="0"/>
                <w:color w:val="000000"/>
                <w:kern w:val="0"/>
                <w:sz w:val="18"/>
                <w:szCs w:val="18"/>
                <w:lang w:bidi="ar"/>
              </w:rPr>
              <w:t xml:space="preserve">101.0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Cd</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46311.5</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44081.2</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39391.2</w:t>
            </w:r>
          </w:p>
        </w:tc>
        <w:tc>
          <w:tcPr>
            <w:tcW w:w="55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b w:val="0"/>
                <w:bCs w:val="0"/>
                <w:color w:val="000000"/>
                <w:sz w:val="18"/>
                <w:szCs w:val="18"/>
              </w:rPr>
            </w:pPr>
            <w:r>
              <w:rPr>
                <w:rFonts w:hint="eastAsia"/>
                <w:b w:val="0"/>
                <w:bCs w:val="0"/>
                <w:sz w:val="18"/>
                <w:szCs w:val="18"/>
              </w:rPr>
              <w:t>Rh / 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41.3/ </w:t>
            </w:r>
            <w:r>
              <w:rPr>
                <w:b w:val="0"/>
                <w:bCs w:val="0"/>
                <w:color w:val="000000"/>
                <w:kern w:val="0"/>
                <w:sz w:val="18"/>
                <w:szCs w:val="18"/>
                <w:lang w:bidi="ar"/>
              </w:rPr>
              <w:t xml:space="preserve">40.2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rFonts w:hint="eastAsia"/>
                <w:b w:val="0"/>
                <w:bCs w:val="0"/>
                <w:color w:val="000000"/>
                <w:kern w:val="0"/>
                <w:sz w:val="18"/>
                <w:szCs w:val="18"/>
                <w:lang w:bidi="ar"/>
              </w:rPr>
              <w:t xml:space="preserve">103.2 / </w:t>
            </w:r>
            <w:r>
              <w:rPr>
                <w:b w:val="0"/>
                <w:bCs w:val="0"/>
                <w:color w:val="000000"/>
                <w:kern w:val="0"/>
                <w:sz w:val="18"/>
                <w:szCs w:val="18"/>
                <w:lang w:bidi="ar"/>
              </w:rPr>
              <w:t xml:space="preserve">100.5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Sn</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300986.5</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287458.8</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266638.6</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40.5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101.3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Sb</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469500.6</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447643.8</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411307.7</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41.3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103.3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Te</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62734.9</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60974</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56347.3</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39.0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97.5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Au</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401191.5</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393756.1</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351074.8</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39.6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99.0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Pt</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20808.3</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20029.6</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18358.4</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41.4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103.5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Tl</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652525.1</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658596.2</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616886.1</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40.6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101.5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Pb</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564528.7</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564119</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528420.5</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41.6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104.0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44"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Bi</w:t>
            </w:r>
          </w:p>
        </w:tc>
        <w:tc>
          <w:tcPr>
            <w:tcW w:w="82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914926.6</w:t>
            </w:r>
          </w:p>
        </w:tc>
        <w:tc>
          <w:tcPr>
            <w:tcW w:w="8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894829.8</w:t>
            </w:r>
          </w:p>
        </w:tc>
        <w:tc>
          <w:tcPr>
            <w:tcW w:w="84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832244.7</w:t>
            </w:r>
          </w:p>
        </w:tc>
        <w:tc>
          <w:tcPr>
            <w:tcW w:w="55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Cs</w:t>
            </w:r>
          </w:p>
        </w:tc>
        <w:tc>
          <w:tcPr>
            <w:tcW w:w="722"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40.8 </w:t>
            </w:r>
          </w:p>
        </w:tc>
        <w:tc>
          <w:tcPr>
            <w:tcW w:w="78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b w:val="0"/>
                <w:bCs w:val="0"/>
                <w:color w:val="000000"/>
                <w:sz w:val="18"/>
                <w:szCs w:val="18"/>
              </w:rPr>
            </w:pPr>
            <w:r>
              <w:rPr>
                <w:b w:val="0"/>
                <w:bCs w:val="0"/>
                <w:color w:val="000000"/>
                <w:kern w:val="0"/>
                <w:sz w:val="18"/>
                <w:szCs w:val="18"/>
                <w:lang w:bidi="ar"/>
              </w:rPr>
              <w:t xml:space="preserve">102.0 </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ind w:firstLine="420" w:firstLineChars="0"/>
        <w:textAlignment w:val="auto"/>
        <w:rPr>
          <w:kern w:val="2"/>
          <w:szCs w:val="21"/>
        </w:rPr>
      </w:pPr>
      <w:r>
        <w:rPr>
          <w:rFonts w:hint="eastAsia"/>
          <w:szCs w:val="21"/>
          <w:lang w:val="en-US" w:eastAsia="zh-CN"/>
        </w:rPr>
        <w:t>验证情况：</w:t>
      </w:r>
      <w:r>
        <w:rPr>
          <w:rFonts w:hint="eastAsia" w:ascii="Times New Roman" w:hAnsi="Times New Roman" w:cs="Times New Roman"/>
          <w:kern w:val="2"/>
          <w:sz w:val="21"/>
          <w:szCs w:val="21"/>
        </w:rPr>
        <w:t>国合通用（青岛）测试评价有限公司、有研亿金新材料有限</w:t>
      </w:r>
      <w:r>
        <w:rPr>
          <w:rFonts w:hint="eastAsia" w:ascii="Times New Roman" w:hAnsi="Times New Roman" w:cs="Times New Roman"/>
          <w:kern w:val="2"/>
          <w:sz w:val="21"/>
          <w:szCs w:val="21"/>
          <w:lang w:val="en-US" w:eastAsia="zh-CN"/>
        </w:rPr>
        <w:t>公司与起草单位结论一致。</w:t>
      </w:r>
    </w:p>
    <w:p>
      <w:pPr>
        <w:pStyle w:val="149"/>
        <w:numPr>
          <w:ilvl w:val="0"/>
          <w:numId w:val="3"/>
        </w:numPr>
        <w:tabs>
          <w:tab w:val="clear" w:pos="675"/>
        </w:tabs>
        <w:adjustRightInd w:val="0"/>
        <w:snapToGrid w:val="0"/>
        <w:spacing w:before="156" w:beforeLines="50" w:after="156" w:afterLines="50" w:line="312" w:lineRule="auto"/>
        <w:ind w:left="0" w:firstLine="0"/>
        <w:rPr>
          <w:kern w:val="2"/>
          <w:szCs w:val="21"/>
        </w:rPr>
      </w:pPr>
      <w:r>
        <w:rPr>
          <w:rFonts w:hint="eastAsia" w:ascii="Times New Roman"/>
          <w:szCs w:val="21"/>
        </w:rPr>
        <w:t>酸度影响</w:t>
      </w:r>
    </w:p>
    <w:p>
      <w:pPr>
        <w:adjustRightInd w:val="0"/>
        <w:snapToGrid w:val="0"/>
        <w:spacing w:line="312" w:lineRule="auto"/>
        <w:ind w:firstLine="420"/>
        <w:rPr>
          <w:szCs w:val="21"/>
        </w:rPr>
      </w:pPr>
      <w:r>
        <w:rPr>
          <w:rFonts w:hint="eastAsia"/>
          <w:szCs w:val="21"/>
        </w:rPr>
        <w:t>确认了酸度对测定的影响。Se、Te、Ag、Cd、Tl、Bi 5 ng/mL，其余元素50 ng/mL，王水体积分数分别为1%、2%、3%、4%、5%，氢氟酸体积分数分别为0.2%、0.5%和1.0%，测定待测元素，见表8。确认了酸度对测定结果无明显影响。因此标准溶液加入</w:t>
      </w:r>
      <w:r>
        <w:rPr>
          <w:rFonts w:hint="eastAsia" w:hAnsi="宋体"/>
        </w:rPr>
        <w:t>3</w:t>
      </w:r>
      <w:r>
        <w:rPr>
          <w:rFonts w:hAnsi="宋体"/>
        </w:rPr>
        <w:t xml:space="preserve"> mL</w:t>
      </w:r>
      <w:r>
        <w:rPr>
          <w:rFonts w:hint="eastAsia" w:hAnsi="宋体"/>
        </w:rPr>
        <w:t>盐酸和</w:t>
      </w:r>
      <w:r>
        <w:rPr>
          <w:rFonts w:hAnsi="宋体"/>
        </w:rPr>
        <w:t>1 mL</w:t>
      </w:r>
      <w:r>
        <w:rPr>
          <w:rFonts w:hint="eastAsia" w:hAnsi="宋体"/>
        </w:rPr>
        <w:t>硝酸。</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表8 酸度对测定的影响</w:t>
      </w:r>
    </w:p>
    <w:tbl>
      <w:tblPr>
        <w:tblStyle w:val="88"/>
        <w:tblW w:w="4998" w:type="pct"/>
        <w:jc w:val="center"/>
        <w:tblLayout w:type="autofit"/>
        <w:tblCellMar>
          <w:top w:w="0" w:type="dxa"/>
          <w:left w:w="108" w:type="dxa"/>
          <w:bottom w:w="0" w:type="dxa"/>
          <w:right w:w="108" w:type="dxa"/>
        </w:tblCellMar>
      </w:tblPr>
      <w:tblGrid>
        <w:gridCol w:w="876"/>
        <w:gridCol w:w="1244"/>
        <w:gridCol w:w="1244"/>
        <w:gridCol w:w="1244"/>
        <w:gridCol w:w="1244"/>
        <w:gridCol w:w="1244"/>
        <w:gridCol w:w="1406"/>
        <w:gridCol w:w="1406"/>
      </w:tblGrid>
      <w:tr>
        <w:tblPrEx>
          <w:tblCellMar>
            <w:top w:w="0" w:type="dxa"/>
            <w:left w:w="108" w:type="dxa"/>
            <w:bottom w:w="0" w:type="dxa"/>
            <w:right w:w="108" w:type="dxa"/>
          </w:tblCellMar>
        </w:tblPrEx>
        <w:trPr>
          <w:tblHeader/>
          <w:jc w:val="center"/>
        </w:trPr>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sz w:val="18"/>
                <w:szCs w:val="18"/>
              </w:rPr>
            </w:pPr>
            <w:r>
              <w:rPr>
                <w:sz w:val="18"/>
                <w:szCs w:val="18"/>
              </w:rPr>
              <w:t>元素</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pPr>
            <w:r>
              <w:t>1%王水</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2%王水</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3%王水</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kern w:val="0"/>
                <w:sz w:val="18"/>
                <w:szCs w:val="18"/>
                <w:lang w:bidi="ar"/>
              </w:rPr>
            </w:pPr>
            <w:r>
              <w:rPr>
                <w:kern w:val="0"/>
                <w:sz w:val="18"/>
                <w:szCs w:val="18"/>
                <w:lang w:bidi="ar"/>
              </w:rPr>
              <w:t>4%王水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+1%HF</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5%王水</w:t>
            </w:r>
          </w:p>
        </w:tc>
        <w:tc>
          <w:tcPr>
            <w:tcW w:w="7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kern w:val="0"/>
                <w:sz w:val="18"/>
                <w:szCs w:val="18"/>
                <w:lang w:bidi="ar"/>
              </w:rPr>
            </w:pPr>
            <w:r>
              <w:rPr>
                <w:kern w:val="0"/>
                <w:sz w:val="18"/>
                <w:szCs w:val="18"/>
                <w:lang w:bidi="ar"/>
              </w:rPr>
              <w:t>4%王水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+0.2%HF</w:t>
            </w:r>
          </w:p>
        </w:tc>
        <w:tc>
          <w:tcPr>
            <w:tcW w:w="7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kern w:val="0"/>
                <w:sz w:val="18"/>
                <w:szCs w:val="18"/>
                <w:lang w:bidi="ar"/>
              </w:rPr>
            </w:pPr>
            <w:r>
              <w:rPr>
                <w:kern w:val="0"/>
                <w:sz w:val="18"/>
                <w:szCs w:val="18"/>
                <w:lang w:bidi="ar"/>
              </w:rPr>
              <w:t>4%王水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+0.5%HF</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B</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49.72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50.21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51.72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53.26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51.22</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51.22</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Mg</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51.51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51.52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51.79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51.81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51.64</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52.31</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52.31</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Zn</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51.91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51.75</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50.48</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50.18</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51.66</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Ga</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51.57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51.49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51.18</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51.12</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51.12</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As</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52.38</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51.41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50.61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50.93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50.18</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49.77</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49.77</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Sn</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51.51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50.89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50.12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50.84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51.22</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50.96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50.96</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Sb</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51.23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50.49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50.88</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50.36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50.59</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51.01</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51.01</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Pt</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51.46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50.64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50.63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50.05</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50.14</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51.16</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Pt</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51.44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50.71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50.73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50.55</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50.55</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51.10</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51.10</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Au</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50.19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50.00</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49.97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49.32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49.84</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50.26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50.26</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Pb</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50.03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49.38</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49.82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49.73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49.94</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50.23</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50.23</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Se</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5.46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5.15</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Se</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5.37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4.93</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5.18</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5.18</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Ag</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5.01</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4.99</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4.99</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Cd</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5.00</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5.05</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Te</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5.33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4.99</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4.94</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5.14</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5.14</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Te</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5.40</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5.22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4.98</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5.09</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5.09</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Tl</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5.00</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5.03</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4.94</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4.94</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5.06</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5.06</w:t>
            </w:r>
          </w:p>
        </w:tc>
      </w:tr>
      <w:tr>
        <w:tblPrEx>
          <w:tblCellMar>
            <w:top w:w="0" w:type="dxa"/>
            <w:left w:w="108" w:type="dxa"/>
            <w:bottom w:w="0" w:type="dxa"/>
            <w:right w:w="108" w:type="dxa"/>
          </w:tblCellMar>
        </w:tblPrEx>
        <w:trPr>
          <w:jc w:val="center"/>
        </w:trPr>
        <w:tc>
          <w:tcPr>
            <w:tcW w:w="442"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Bi</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5.12</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5.07</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5.11</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4.96</w:t>
            </w:r>
          </w:p>
        </w:tc>
        <w:tc>
          <w:tcPr>
            <w:tcW w:w="627"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5.13</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5.10</w:t>
            </w:r>
          </w:p>
        </w:tc>
        <w:tc>
          <w:tcPr>
            <w:tcW w:w="709"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sz w:val="18"/>
                <w:szCs w:val="18"/>
              </w:rPr>
            </w:pPr>
            <w:r>
              <w:rPr>
                <w:kern w:val="0"/>
                <w:sz w:val="18"/>
                <w:szCs w:val="18"/>
                <w:lang w:bidi="ar"/>
              </w:rPr>
              <w:t>5.10</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ind w:firstLine="420" w:firstLineChars="0"/>
        <w:textAlignment w:val="auto"/>
        <w:rPr>
          <w:kern w:val="2"/>
          <w:szCs w:val="21"/>
        </w:rPr>
      </w:pPr>
      <w:bookmarkStart w:id="35" w:name="OLE_LINK34"/>
      <w:r>
        <w:rPr>
          <w:rFonts w:hint="eastAsia"/>
          <w:szCs w:val="21"/>
          <w:lang w:val="en-US" w:eastAsia="zh-CN"/>
        </w:rPr>
        <w:t>验证情况：</w:t>
      </w:r>
      <w:r>
        <w:rPr>
          <w:rFonts w:hint="eastAsia" w:ascii="Times New Roman" w:hAnsi="Times New Roman" w:cs="Times New Roman"/>
          <w:kern w:val="2"/>
          <w:sz w:val="21"/>
          <w:szCs w:val="21"/>
        </w:rPr>
        <w:t>国合通用（青岛）测试评价有限公司、有研亿金新材料有限</w:t>
      </w:r>
      <w:r>
        <w:rPr>
          <w:rFonts w:hint="eastAsia" w:ascii="Times New Roman" w:hAnsi="Times New Roman" w:cs="Times New Roman"/>
          <w:kern w:val="2"/>
          <w:sz w:val="21"/>
          <w:szCs w:val="21"/>
          <w:lang w:val="en-US" w:eastAsia="zh-CN"/>
        </w:rPr>
        <w:t>公司与起草单位结论一致。</w:t>
      </w:r>
    </w:p>
    <w:bookmarkEnd w:id="35"/>
    <w:p>
      <w:pPr>
        <w:pStyle w:val="149"/>
        <w:numPr>
          <w:ilvl w:val="0"/>
          <w:numId w:val="3"/>
        </w:numPr>
        <w:tabs>
          <w:tab w:val="clear" w:pos="675"/>
        </w:tabs>
        <w:adjustRightInd w:val="0"/>
        <w:snapToGrid w:val="0"/>
        <w:spacing w:before="156" w:beforeLines="50" w:after="156" w:afterLines="50" w:line="312" w:lineRule="auto"/>
        <w:ind w:left="0" w:firstLine="0"/>
        <w:rPr>
          <w:kern w:val="2"/>
          <w:szCs w:val="21"/>
        </w:rPr>
      </w:pPr>
      <w:r>
        <w:rPr>
          <w:rFonts w:hint="eastAsia"/>
          <w:kern w:val="2"/>
          <w:szCs w:val="21"/>
        </w:rPr>
        <w:t>工作曲线及检出限</w:t>
      </w:r>
    </w:p>
    <w:p>
      <w:pPr>
        <w:adjustRightInd w:val="0"/>
        <w:snapToGrid w:val="0"/>
        <w:spacing w:line="312" w:lineRule="auto"/>
        <w:ind w:firstLine="435"/>
        <w:rPr>
          <w:szCs w:val="21"/>
        </w:rPr>
      </w:pPr>
      <w:r>
        <w:rPr>
          <w:rFonts w:hint="eastAsia"/>
          <w:szCs w:val="21"/>
        </w:rPr>
        <w:t>按照实验方法</w:t>
      </w:r>
      <w:r>
        <w:rPr>
          <w:szCs w:val="21"/>
        </w:rPr>
        <w:t>配制系列</w:t>
      </w:r>
      <w:r>
        <w:rPr>
          <w:rFonts w:hint="eastAsia"/>
          <w:szCs w:val="21"/>
        </w:rPr>
        <w:t>标准溶液，并</w:t>
      </w:r>
      <w:r>
        <w:rPr>
          <w:rFonts w:hint="eastAsia"/>
        </w:rPr>
        <w:t>以待测元素的</w:t>
      </w:r>
      <w:r>
        <w:t>质量浓度为横坐标，</w:t>
      </w:r>
      <w:r>
        <w:rPr>
          <w:rFonts w:hint="eastAsia"/>
        </w:rPr>
        <w:t>待测元素</w:t>
      </w:r>
      <w:r>
        <w:t>与内标元素信号强度</w:t>
      </w:r>
      <w:r>
        <w:rPr>
          <w:rFonts w:hint="eastAsia"/>
        </w:rPr>
        <w:t>的</w:t>
      </w:r>
      <w:r>
        <w:t>比值为纵坐标，绘制</w:t>
      </w:r>
      <w:r>
        <w:rPr>
          <w:rFonts w:hint="eastAsia"/>
        </w:rPr>
        <w:t>工</w:t>
      </w:r>
      <w:r>
        <w:rPr>
          <w:rFonts w:hint="eastAsia"/>
          <w:szCs w:val="21"/>
        </w:rPr>
        <w:t>作曲线。</w:t>
      </w:r>
      <w:r>
        <w:rPr>
          <w:szCs w:val="21"/>
        </w:rPr>
        <w:t>以3倍</w:t>
      </w:r>
      <w:r>
        <w:rPr>
          <w:rFonts w:hint="eastAsia"/>
          <w:szCs w:val="21"/>
        </w:rPr>
        <w:t>空白</w:t>
      </w:r>
      <w:r>
        <w:rPr>
          <w:szCs w:val="21"/>
        </w:rPr>
        <w:t>标准偏差</w:t>
      </w:r>
      <w:r>
        <w:rPr>
          <w:rFonts w:hint="eastAsia"/>
          <w:szCs w:val="21"/>
        </w:rPr>
        <w:t>对应</w:t>
      </w:r>
      <w:r>
        <w:rPr>
          <w:szCs w:val="21"/>
        </w:rPr>
        <w:t>浓度计算</w:t>
      </w:r>
      <w:r>
        <w:rPr>
          <w:rFonts w:hint="eastAsia"/>
          <w:szCs w:val="21"/>
        </w:rPr>
        <w:t>方法</w:t>
      </w:r>
      <w:r>
        <w:rPr>
          <w:szCs w:val="21"/>
        </w:rPr>
        <w:t>检出限，以</w:t>
      </w:r>
      <w:r>
        <w:rPr>
          <w:rFonts w:hint="eastAsia"/>
          <w:szCs w:val="21"/>
        </w:rPr>
        <w:t>10</w:t>
      </w:r>
      <w:r>
        <w:rPr>
          <w:szCs w:val="21"/>
        </w:rPr>
        <w:t>倍标准偏差</w:t>
      </w:r>
      <w:r>
        <w:rPr>
          <w:rFonts w:hint="eastAsia"/>
          <w:szCs w:val="21"/>
        </w:rPr>
        <w:t>对应</w:t>
      </w:r>
      <w:r>
        <w:rPr>
          <w:szCs w:val="21"/>
        </w:rPr>
        <w:t>浓度计算</w:t>
      </w:r>
      <w:r>
        <w:rPr>
          <w:rFonts w:hint="eastAsia"/>
          <w:szCs w:val="21"/>
        </w:rPr>
        <w:t>方法测定下限</w:t>
      </w:r>
      <w:r>
        <w:rPr>
          <w:szCs w:val="21"/>
        </w:rPr>
        <w:t>，结果见表</w:t>
      </w:r>
      <w:r>
        <w:rPr>
          <w:rFonts w:hint="eastAsia"/>
          <w:szCs w:val="21"/>
        </w:rPr>
        <w:t>9</w:t>
      </w:r>
      <w:r>
        <w:rPr>
          <w:szCs w:val="21"/>
        </w:rPr>
        <w:t>。</w:t>
      </w:r>
      <w:r>
        <w:rPr>
          <w:rFonts w:hint="eastAsia"/>
          <w:szCs w:val="21"/>
        </w:rPr>
        <w:t>方法测定下限能够满足定量分析范围下限的要求。</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表9 线性方程及方法检出限</w:t>
      </w:r>
    </w:p>
    <w:tbl>
      <w:tblPr>
        <w:tblStyle w:val="88"/>
        <w:tblW w:w="4996" w:type="pct"/>
        <w:tblInd w:w="0" w:type="dxa"/>
        <w:tblLayout w:type="autofit"/>
        <w:tblCellMar>
          <w:top w:w="0" w:type="dxa"/>
          <w:left w:w="108" w:type="dxa"/>
          <w:bottom w:w="0" w:type="dxa"/>
          <w:right w:w="108" w:type="dxa"/>
        </w:tblCellMar>
      </w:tblPr>
      <w:tblGrid>
        <w:gridCol w:w="1108"/>
        <w:gridCol w:w="3620"/>
        <w:gridCol w:w="1849"/>
        <w:gridCol w:w="1478"/>
        <w:gridCol w:w="1849"/>
      </w:tblGrid>
      <w:tr>
        <w:tblPrEx>
          <w:tblCellMar>
            <w:top w:w="0" w:type="dxa"/>
            <w:left w:w="108" w:type="dxa"/>
            <w:bottom w:w="0" w:type="dxa"/>
            <w:right w:w="108" w:type="dxa"/>
          </w:tblCellMar>
        </w:tblPrEx>
        <w:trPr>
          <w:trHeight w:val="207" w:hRule="atLeast"/>
          <w:tblHeader/>
        </w:trPr>
        <w:tc>
          <w:tcPr>
            <w:tcW w:w="559"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18"/>
                <w:szCs w:val="18"/>
              </w:rPr>
            </w:pPr>
            <w:r>
              <w:rPr>
                <w:b/>
                <w:bCs/>
                <w:kern w:val="0"/>
                <w:sz w:val="18"/>
                <w:szCs w:val="18"/>
              </w:rPr>
              <w:t>元素</w:t>
            </w:r>
          </w:p>
        </w:tc>
        <w:tc>
          <w:tcPr>
            <w:tcW w:w="1827" w:type="pct"/>
            <w:vMerge w:val="restart"/>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18"/>
                <w:szCs w:val="18"/>
              </w:rPr>
            </w:pPr>
            <w:r>
              <w:rPr>
                <w:b/>
                <w:bCs/>
                <w:kern w:val="0"/>
                <w:sz w:val="18"/>
                <w:szCs w:val="18"/>
              </w:rPr>
              <w:t>校准曲线</w:t>
            </w:r>
          </w:p>
        </w:tc>
        <w:tc>
          <w:tcPr>
            <w:tcW w:w="933" w:type="pct"/>
            <w:vMerge w:val="restart"/>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18"/>
                <w:szCs w:val="18"/>
              </w:rPr>
            </w:pPr>
            <w:r>
              <w:rPr>
                <w:b/>
                <w:bCs/>
                <w:kern w:val="0"/>
                <w:sz w:val="18"/>
                <w:szCs w:val="18"/>
              </w:rPr>
              <w:t>相关系数</w:t>
            </w:r>
          </w:p>
        </w:tc>
        <w:tc>
          <w:tcPr>
            <w:tcW w:w="746" w:type="pct"/>
            <w:vMerge w:val="restart"/>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18"/>
                <w:szCs w:val="18"/>
              </w:rPr>
            </w:pPr>
            <w:r>
              <w:rPr>
                <w:b/>
                <w:bCs/>
                <w:kern w:val="0"/>
                <w:sz w:val="18"/>
                <w:szCs w:val="18"/>
              </w:rPr>
              <w:t>检出限</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18"/>
                <w:szCs w:val="18"/>
              </w:rPr>
            </w:pPr>
            <w:r>
              <w:rPr>
                <w:b/>
                <w:bCs/>
                <w:kern w:val="0"/>
                <w:sz w:val="18"/>
                <w:szCs w:val="18"/>
              </w:rPr>
              <w:t>/</w:t>
            </w:r>
            <w:r>
              <w:rPr>
                <w:rFonts w:hint="eastAsia"/>
                <w:b/>
                <w:bCs/>
                <w:kern w:val="0"/>
                <w:sz w:val="18"/>
                <w:szCs w:val="18"/>
              </w:rPr>
              <w:t>ng/mL</w:t>
            </w:r>
          </w:p>
        </w:tc>
        <w:tc>
          <w:tcPr>
            <w:tcW w:w="933" w:type="pct"/>
            <w:vMerge w:val="restart"/>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18"/>
                <w:szCs w:val="18"/>
              </w:rPr>
            </w:pPr>
            <w:r>
              <w:rPr>
                <w:b/>
                <w:bCs/>
                <w:kern w:val="0"/>
                <w:sz w:val="18"/>
                <w:szCs w:val="18"/>
              </w:rPr>
              <w:t>测定下限</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kern w:val="0"/>
                <w:sz w:val="18"/>
                <w:szCs w:val="18"/>
              </w:rPr>
            </w:pPr>
            <w:r>
              <w:rPr>
                <w:b/>
                <w:bCs/>
                <w:kern w:val="0"/>
                <w:sz w:val="18"/>
                <w:szCs w:val="18"/>
              </w:rPr>
              <w:t>/</w:t>
            </w:r>
            <w:r>
              <w:rPr>
                <w:rFonts w:hint="eastAsia"/>
                <w:b/>
                <w:bCs/>
                <w:kern w:val="0"/>
                <w:sz w:val="18"/>
                <w:szCs w:val="18"/>
              </w:rPr>
              <w:t>ng/mL</w:t>
            </w:r>
          </w:p>
        </w:tc>
      </w:tr>
      <w:tr>
        <w:tblPrEx>
          <w:tblCellMar>
            <w:top w:w="0" w:type="dxa"/>
            <w:left w:w="108" w:type="dxa"/>
            <w:bottom w:w="0" w:type="dxa"/>
            <w:right w:w="108" w:type="dxa"/>
          </w:tblCellMar>
        </w:tblPrEx>
        <w:trPr>
          <w:trHeight w:val="269" w:hRule="atLeast"/>
          <w:tblHeader/>
        </w:trPr>
        <w:tc>
          <w:tcPr>
            <w:tcW w:w="559"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p>
        </w:tc>
        <w:tc>
          <w:tcPr>
            <w:tcW w:w="1827" w:type="pct"/>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p>
        </w:tc>
        <w:tc>
          <w:tcPr>
            <w:tcW w:w="933" w:type="pct"/>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p>
        </w:tc>
        <w:tc>
          <w:tcPr>
            <w:tcW w:w="746" w:type="pct"/>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p>
        </w:tc>
        <w:tc>
          <w:tcPr>
            <w:tcW w:w="933" w:type="pct"/>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B</w:t>
            </w:r>
          </w:p>
        </w:tc>
        <w:tc>
          <w:tcPr>
            <w:tcW w:w="1827"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Y=0.0066*X +0.0009</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0.9992</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0.15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0.51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Mg</w:t>
            </w:r>
          </w:p>
        </w:tc>
        <w:tc>
          <w:tcPr>
            <w:tcW w:w="1827"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Y=0.0064*X +0.0012</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1.0000</w:t>
            </w:r>
          </w:p>
        </w:tc>
        <w:tc>
          <w:tcPr>
            <w:tcW w:w="746"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0.19 </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0.61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Zn</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Y=0.0054*X +0.0005</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0.9993</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0.14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0.44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Ga</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Y=0.0326*X +0.0003</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0.9999</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0.01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0.03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As</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Y=0.0126*X +0.0003</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0.9999</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0.02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0.05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Se</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Y=0.0035*X +0.0002</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0.9999</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0.02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0.06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Ag</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Y=0.0522*X +0.0002</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1.0000</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0.01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0.03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Cd</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Y=0.0114*X +0.0001</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0.9999</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0.01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0.02</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Sn</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Y=0.0309*X +0.0002</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1.0000</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0.02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0.07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Sb</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Y=0.0449*X +0.0001</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0.9993</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0.02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0.05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Te</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Y=0.0092*X +0.0001</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0.9998</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0.03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0.10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Pt</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Y=0.0022*X +0.0001</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1.0000</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0.03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0.09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Au</w:t>
            </w:r>
          </w:p>
        </w:tc>
        <w:tc>
          <w:tcPr>
            <w:tcW w:w="1827"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Y=0.0434*X +0.0002</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1.0000</w:t>
            </w:r>
          </w:p>
        </w:tc>
        <w:tc>
          <w:tcPr>
            <w:tcW w:w="74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0.06 </w:t>
            </w:r>
          </w:p>
        </w:tc>
        <w:tc>
          <w:tcPr>
            <w:tcW w:w="933"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0.17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Tl</w:t>
            </w:r>
          </w:p>
        </w:tc>
        <w:tc>
          <w:tcPr>
            <w:tcW w:w="1827"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Y=0.0755*X +0.0002</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0.9998</w:t>
            </w:r>
          </w:p>
        </w:tc>
        <w:tc>
          <w:tcPr>
            <w:tcW w:w="746"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0.03 </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0.08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Pb</w:t>
            </w:r>
          </w:p>
        </w:tc>
        <w:tc>
          <w:tcPr>
            <w:tcW w:w="1827"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Y=0.1687*X +0.0034</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0.9998</w:t>
            </w:r>
          </w:p>
        </w:tc>
        <w:tc>
          <w:tcPr>
            <w:tcW w:w="746"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0.02 </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0.05 </w:t>
            </w:r>
          </w:p>
        </w:tc>
      </w:tr>
      <w:tr>
        <w:tblPrEx>
          <w:tblCellMar>
            <w:top w:w="0" w:type="dxa"/>
            <w:left w:w="108" w:type="dxa"/>
            <w:bottom w:w="0" w:type="dxa"/>
            <w:right w:w="108" w:type="dxa"/>
          </w:tblCellMar>
        </w:tblPrEx>
        <w:tc>
          <w:tcPr>
            <w:tcW w:w="559" w:type="pc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Bi</w:t>
            </w:r>
          </w:p>
        </w:tc>
        <w:tc>
          <w:tcPr>
            <w:tcW w:w="1827"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18"/>
                <w:szCs w:val="18"/>
              </w:rPr>
            </w:pPr>
            <w:r>
              <w:rPr>
                <w:kern w:val="0"/>
                <w:sz w:val="18"/>
                <w:szCs w:val="18"/>
              </w:rPr>
              <w:t>Y=0.0966*X +0.0001</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0.9996</w:t>
            </w:r>
          </w:p>
        </w:tc>
        <w:tc>
          <w:tcPr>
            <w:tcW w:w="746"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0.01 </w:t>
            </w:r>
          </w:p>
        </w:tc>
        <w:tc>
          <w:tcPr>
            <w:tcW w:w="933"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kern w:val="0"/>
                <w:sz w:val="18"/>
                <w:szCs w:val="18"/>
              </w:rPr>
            </w:pPr>
            <w:r>
              <w:rPr>
                <w:kern w:val="0"/>
                <w:sz w:val="18"/>
                <w:szCs w:val="18"/>
              </w:rPr>
              <w:t xml:space="preserve">0.03 </w:t>
            </w:r>
          </w:p>
        </w:tc>
      </w:tr>
    </w:tbl>
    <w:p>
      <w:pPr>
        <w:pStyle w:val="149"/>
        <w:numPr>
          <w:ilvl w:val="0"/>
          <w:numId w:val="3"/>
        </w:numPr>
        <w:tabs>
          <w:tab w:val="clear" w:pos="675"/>
        </w:tabs>
        <w:adjustRightInd w:val="0"/>
        <w:snapToGrid w:val="0"/>
        <w:spacing w:before="156" w:beforeLines="50" w:after="156" w:afterLines="50" w:line="312" w:lineRule="auto"/>
        <w:ind w:left="0" w:firstLine="0"/>
        <w:rPr>
          <w:kern w:val="2"/>
          <w:szCs w:val="21"/>
        </w:rPr>
      </w:pPr>
      <w:r>
        <w:rPr>
          <w:rFonts w:hint="eastAsia"/>
          <w:kern w:val="2"/>
          <w:szCs w:val="21"/>
        </w:rPr>
        <w:t>精密度数据的确定</w:t>
      </w:r>
    </w:p>
    <w:p>
      <w:pPr>
        <w:tabs>
          <w:tab w:val="left" w:pos="1118"/>
        </w:tabs>
        <w:adjustRightInd w:val="0"/>
        <w:snapToGrid w:val="0"/>
        <w:spacing w:line="312" w:lineRule="auto"/>
        <w:ind w:firstLine="403"/>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本标准</w:t>
      </w:r>
      <w:r>
        <w:rPr>
          <w:color w:val="000000" w:themeColor="text1"/>
          <w:szCs w:val="20"/>
          <w14:textFill>
            <w14:solidFill>
              <w14:schemeClr w14:val="tx1"/>
            </w14:solidFill>
          </w14:textFill>
        </w:rPr>
        <w:t>基于</w:t>
      </w:r>
      <w:r>
        <w:rPr>
          <w:rFonts w:hint="eastAsia"/>
          <w:color w:val="000000" w:themeColor="text1"/>
          <w:szCs w:val="20"/>
          <w14:textFill>
            <w14:solidFill>
              <w14:schemeClr w14:val="tx1"/>
            </w14:solidFill>
          </w14:textFill>
        </w:rPr>
        <w:t>7个镍基合金粉样品的测定</w:t>
      </w:r>
      <w:r>
        <w:rPr>
          <w:color w:val="000000" w:themeColor="text1"/>
          <w:szCs w:val="20"/>
          <w14:textFill>
            <w14:solidFill>
              <w14:schemeClr w14:val="tx1"/>
            </w14:solidFill>
          </w14:textFill>
        </w:rPr>
        <w:t>数据</w:t>
      </w:r>
      <w:r>
        <w:rPr>
          <w:rFonts w:hint="eastAsia"/>
          <w:color w:val="000000" w:themeColor="text1"/>
          <w:szCs w:val="20"/>
          <w14:textFill>
            <w14:solidFill>
              <w14:schemeClr w14:val="tx1"/>
            </w14:solidFill>
          </w14:textFill>
        </w:rPr>
        <w:t>计算重复性</w:t>
      </w:r>
      <w:r>
        <w:rPr>
          <w:color w:val="000000" w:themeColor="text1"/>
          <w:szCs w:val="20"/>
          <w14:textFill>
            <w14:solidFill>
              <w14:schemeClr w14:val="tx1"/>
            </w14:solidFill>
          </w14:textFill>
        </w:rPr>
        <w:t>限</w:t>
      </w:r>
      <w:r>
        <w:rPr>
          <w:rFonts w:hint="eastAsia"/>
          <w:color w:val="000000" w:themeColor="text1"/>
          <w:szCs w:val="20"/>
          <w14:textFill>
            <w14:solidFill>
              <w14:schemeClr w14:val="tx1"/>
            </w14:solidFill>
          </w14:textFill>
        </w:rPr>
        <w:t>和</w:t>
      </w:r>
      <w:r>
        <w:rPr>
          <w:color w:val="000000" w:themeColor="text1"/>
          <w:szCs w:val="20"/>
          <w14:textFill>
            <w14:solidFill>
              <w14:schemeClr w14:val="tx1"/>
            </w14:solidFill>
          </w14:textFill>
        </w:rPr>
        <w:t>再现性限。</w:t>
      </w:r>
      <w:r>
        <w:rPr>
          <w:rFonts w:hint="eastAsia"/>
          <w:color w:val="000000" w:themeColor="text1"/>
          <w:szCs w:val="20"/>
          <w14:textFill>
            <w14:solidFill>
              <w14:schemeClr w14:val="tx1"/>
            </w14:solidFill>
          </w14:textFill>
        </w:rPr>
        <w:t>样品包括镍铝合金粉、4169镍基合金粉、3536</w:t>
      </w:r>
      <w:bookmarkStart w:id="36" w:name="OLE_LINK23"/>
      <w:r>
        <w:rPr>
          <w:rFonts w:hint="eastAsia"/>
          <w:color w:val="000000" w:themeColor="text1"/>
          <w:szCs w:val="20"/>
          <w14:textFill>
            <w14:solidFill>
              <w14:schemeClr w14:val="tx1"/>
            </w14:solidFill>
          </w14:textFill>
        </w:rPr>
        <w:t>镍基合金粉、</w:t>
      </w:r>
      <w:bookmarkEnd w:id="36"/>
      <w:r>
        <w:rPr>
          <w:rFonts w:hint="eastAsia"/>
          <w:color w:val="000000" w:themeColor="text1"/>
          <w:szCs w:val="20"/>
          <w14:textFill>
            <w14:solidFill>
              <w14:schemeClr w14:val="tx1"/>
            </w14:solidFill>
          </w14:textFill>
        </w:rPr>
        <w:t>4099镍基合金粉、CMSX-4镍基合金粉、4095镍基合金粉、4096镍基合金粉等，合金组分包括</w:t>
      </w:r>
      <w:r>
        <w:rPr>
          <w:rFonts w:hint="eastAsia"/>
          <w:color w:val="000000" w:themeColor="text1"/>
          <w14:textFill>
            <w14:solidFill>
              <w14:schemeClr w14:val="tx1"/>
            </w14:solidFill>
          </w14:textFill>
        </w:rPr>
        <w:t>Fe、Cr、Co、Mo、W、Ta、Nb、Ti、Al、Hf等，对于检测镍基合金粉中常见的质谱干扰均有涉及。</w:t>
      </w:r>
    </w:p>
    <w:p>
      <w:pPr>
        <w:tabs>
          <w:tab w:val="left" w:pos="1118"/>
        </w:tabs>
        <w:adjustRightInd w:val="0"/>
        <w:snapToGrid w:val="0"/>
        <w:spacing w:line="312"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精密度数据是在</w:t>
      </w:r>
      <w:r>
        <w:rPr>
          <w:rFonts w:hAnsi="宋体"/>
          <w:color w:val="000000" w:themeColor="text1"/>
          <w14:textFill>
            <w14:solidFill>
              <w14:schemeClr w14:val="tx1"/>
            </w14:solidFill>
          </w14:textFill>
        </w:rPr>
        <w:t>202</w:t>
      </w:r>
      <w:r>
        <w:rPr>
          <w:rFonts w:hint="eastAsia" w:hAnsi="宋体"/>
          <w:color w:val="000000" w:themeColor="text1"/>
          <w14:textFill>
            <w14:solidFill>
              <w14:schemeClr w14:val="tx1"/>
            </w14:solidFill>
          </w14:textFill>
        </w:rPr>
        <w:t>5年由7家试验室进行共同试验确定的。实验室代码见表10。每个实验室对每个水平的杂质含量均独立测定</w:t>
      </w: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次。起草</w:t>
      </w:r>
      <w:r>
        <w:rPr>
          <w:rFonts w:hAnsi="宋体"/>
          <w:color w:val="000000" w:themeColor="text1"/>
          <w14:textFill>
            <w14:solidFill>
              <w14:schemeClr w14:val="tx1"/>
            </w14:solidFill>
          </w14:textFill>
        </w:rPr>
        <w:t>单位对各试验室</w:t>
      </w:r>
      <w:r>
        <w:rPr>
          <w:rFonts w:hint="eastAsia" w:hAnsi="宋体"/>
          <w:color w:val="000000" w:themeColor="text1"/>
          <w14:textFill>
            <w14:solidFill>
              <w14:schemeClr w14:val="tx1"/>
            </w14:solidFill>
          </w14:textFill>
        </w:rPr>
        <w:t>提供</w:t>
      </w:r>
      <w:r>
        <w:rPr>
          <w:rFonts w:hAnsi="宋体"/>
          <w:color w:val="000000" w:themeColor="text1"/>
          <w14:textFill>
            <w14:solidFill>
              <w14:schemeClr w14:val="tx1"/>
            </w14:solidFill>
          </w14:textFill>
        </w:rPr>
        <w:t>的重复测定数据进行了汇总，</w:t>
      </w:r>
      <w:r>
        <w:rPr>
          <w:rFonts w:hint="eastAsia" w:hAnsi="宋体"/>
          <w:color w:val="000000" w:themeColor="text1"/>
          <w14:textFill>
            <w14:solidFill>
              <w14:schemeClr w14:val="tx1"/>
            </w14:solidFill>
          </w14:textFill>
        </w:rPr>
        <w:t>形成了</w:t>
      </w:r>
      <w:r>
        <w:rPr>
          <w:rFonts w:hAnsi="宋体"/>
          <w:color w:val="000000" w:themeColor="text1"/>
          <w14:textFill>
            <w14:solidFill>
              <w14:schemeClr w14:val="tx1"/>
            </w14:solidFill>
          </w14:textFill>
        </w:rPr>
        <w:t>各水平各试验室的平均值及标准差汇总表，见表</w:t>
      </w:r>
      <w:r>
        <w:rPr>
          <w:rFonts w:hint="eastAsia" w:hAnsi="宋体"/>
          <w:color w:val="000000" w:themeColor="text1"/>
          <w14:textFill>
            <w14:solidFill>
              <w14:schemeClr w14:val="tx1"/>
            </w14:solidFill>
          </w14:textFill>
        </w:rPr>
        <w:t>11。</w:t>
      </w:r>
    </w:p>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表10  实验室代码</w:t>
      </w:r>
    </w:p>
    <w:tbl>
      <w:tblPr>
        <w:tblStyle w:val="88"/>
        <w:tblW w:w="4997"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434"/>
        <w:gridCol w:w="2690"/>
        <w:gridCol w:w="433"/>
        <w:gridCol w:w="3066"/>
        <w:gridCol w:w="433"/>
        <w:gridCol w:w="269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blHeader/>
          <w:jc w:val="center"/>
        </w:trPr>
        <w:tc>
          <w:tcPr>
            <w:tcW w:w="223" w:type="pct"/>
            <w:tcMar>
              <w:top w:w="0" w:type="dxa"/>
              <w:left w:w="28" w:type="dxa"/>
              <w:bottom w:w="0" w:type="dxa"/>
              <w:right w:w="28" w:type="dxa"/>
            </w:tcMar>
            <w:vAlign w:val="center"/>
          </w:tcPr>
          <w:p>
            <w:pPr>
              <w:adjustRightInd w:val="0"/>
              <w:snapToGrid w:val="0"/>
              <w:spacing w:line="312" w:lineRule="auto"/>
              <w:jc w:val="center"/>
              <w:rPr>
                <w:sz w:val="18"/>
                <w:szCs w:val="18"/>
              </w:rPr>
            </w:pPr>
            <w:r>
              <w:rPr>
                <w:sz w:val="18"/>
                <w:szCs w:val="18"/>
              </w:rPr>
              <w:t>代码</w:t>
            </w:r>
          </w:p>
        </w:tc>
        <w:tc>
          <w:tcPr>
            <w:tcW w:w="1380" w:type="pct"/>
            <w:shd w:val="clear" w:color="auto" w:fill="auto"/>
            <w:tcMar>
              <w:top w:w="0" w:type="dxa"/>
              <w:left w:w="28" w:type="dxa"/>
              <w:bottom w:w="0" w:type="dxa"/>
              <w:right w:w="28" w:type="dxa"/>
            </w:tcMar>
            <w:vAlign w:val="center"/>
          </w:tcPr>
          <w:p>
            <w:pPr>
              <w:widowControl/>
              <w:adjustRightInd w:val="0"/>
              <w:snapToGrid w:val="0"/>
              <w:spacing w:line="312" w:lineRule="auto"/>
              <w:jc w:val="center"/>
              <w:rPr>
                <w:color w:val="000000"/>
                <w:kern w:val="0"/>
                <w:sz w:val="18"/>
                <w:szCs w:val="18"/>
              </w:rPr>
            </w:pPr>
            <w:r>
              <w:rPr>
                <w:color w:val="000000"/>
                <w:kern w:val="0"/>
                <w:sz w:val="18"/>
                <w:szCs w:val="18"/>
              </w:rPr>
              <w:t>实验室名称</w:t>
            </w: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sz w:val="18"/>
                <w:szCs w:val="18"/>
              </w:rPr>
            </w:pPr>
            <w:r>
              <w:rPr>
                <w:sz w:val="18"/>
                <w:szCs w:val="18"/>
              </w:rPr>
              <w:t>代码</w:t>
            </w:r>
          </w:p>
        </w:tc>
        <w:tc>
          <w:tcPr>
            <w:tcW w:w="1573" w:type="pct"/>
            <w:shd w:val="clear" w:color="auto" w:fill="auto"/>
            <w:tcMar>
              <w:top w:w="0" w:type="dxa"/>
              <w:left w:w="28" w:type="dxa"/>
              <w:bottom w:w="0" w:type="dxa"/>
              <w:right w:w="28" w:type="dxa"/>
            </w:tcMar>
            <w:vAlign w:val="center"/>
          </w:tcPr>
          <w:p>
            <w:pPr>
              <w:widowControl/>
              <w:adjustRightInd w:val="0"/>
              <w:snapToGrid w:val="0"/>
              <w:spacing w:line="312" w:lineRule="auto"/>
              <w:jc w:val="center"/>
              <w:rPr>
                <w:color w:val="000000"/>
                <w:kern w:val="0"/>
                <w:sz w:val="18"/>
                <w:szCs w:val="18"/>
              </w:rPr>
            </w:pPr>
            <w:r>
              <w:rPr>
                <w:color w:val="000000"/>
                <w:kern w:val="0"/>
                <w:sz w:val="18"/>
                <w:szCs w:val="18"/>
              </w:rPr>
              <w:t>实验室名称</w:t>
            </w: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sz w:val="18"/>
                <w:szCs w:val="18"/>
              </w:rPr>
            </w:pPr>
            <w:r>
              <w:rPr>
                <w:sz w:val="18"/>
                <w:szCs w:val="18"/>
              </w:rPr>
              <w:t>代码</w:t>
            </w:r>
          </w:p>
        </w:tc>
        <w:tc>
          <w:tcPr>
            <w:tcW w:w="1380" w:type="pct"/>
            <w:shd w:val="clear" w:color="auto" w:fill="auto"/>
            <w:tcMar>
              <w:top w:w="0" w:type="dxa"/>
              <w:left w:w="28" w:type="dxa"/>
              <w:bottom w:w="0" w:type="dxa"/>
              <w:right w:w="28" w:type="dxa"/>
            </w:tcMar>
            <w:vAlign w:val="center"/>
          </w:tcPr>
          <w:p>
            <w:pPr>
              <w:widowControl/>
              <w:adjustRightInd w:val="0"/>
              <w:snapToGrid w:val="0"/>
              <w:spacing w:line="312" w:lineRule="auto"/>
              <w:jc w:val="center"/>
              <w:rPr>
                <w:color w:val="000000"/>
                <w:kern w:val="0"/>
                <w:sz w:val="18"/>
                <w:szCs w:val="18"/>
              </w:rPr>
            </w:pPr>
            <w:r>
              <w:rPr>
                <w:color w:val="000000"/>
                <w:kern w:val="0"/>
                <w:sz w:val="18"/>
                <w:szCs w:val="18"/>
              </w:rPr>
              <w:t>实验室名称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223" w:type="pct"/>
            <w:shd w:val="clear" w:color="auto" w:fill="auto"/>
            <w:tcMar>
              <w:top w:w="0" w:type="dxa"/>
              <w:left w:w="28" w:type="dxa"/>
              <w:bottom w:w="0" w:type="dxa"/>
              <w:right w:w="28" w:type="dxa"/>
            </w:tcMar>
            <w:vAlign w:val="center"/>
          </w:tcPr>
          <w:p>
            <w:pPr>
              <w:adjustRightInd w:val="0"/>
              <w:snapToGrid w:val="0"/>
              <w:spacing w:line="312" w:lineRule="auto"/>
              <w:jc w:val="center"/>
              <w:rPr>
                <w:sz w:val="18"/>
                <w:szCs w:val="18"/>
              </w:rPr>
            </w:pPr>
            <w:r>
              <w:rPr>
                <w:sz w:val="18"/>
                <w:szCs w:val="18"/>
              </w:rPr>
              <w:t>1</w:t>
            </w:r>
          </w:p>
        </w:tc>
        <w:tc>
          <w:tcPr>
            <w:tcW w:w="1380"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bCs/>
                <w:sz w:val="18"/>
                <w:szCs w:val="18"/>
              </w:rPr>
              <w:t>国标（北京）检验认证有限公司</w:t>
            </w: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bCs/>
                <w:sz w:val="18"/>
                <w:szCs w:val="18"/>
              </w:rPr>
              <w:t>2</w:t>
            </w:r>
          </w:p>
        </w:tc>
        <w:tc>
          <w:tcPr>
            <w:tcW w:w="1573"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rFonts w:hint="eastAsia"/>
                <w:bCs/>
                <w:sz w:val="18"/>
                <w:szCs w:val="18"/>
              </w:rPr>
              <w:t>中铝材料应用研究院有限公司</w:t>
            </w: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bCs/>
                <w:sz w:val="18"/>
                <w:szCs w:val="18"/>
              </w:rPr>
              <w:t>3</w:t>
            </w:r>
          </w:p>
        </w:tc>
        <w:tc>
          <w:tcPr>
            <w:tcW w:w="1380"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rFonts w:hint="eastAsia"/>
                <w:bCs/>
                <w:sz w:val="18"/>
                <w:szCs w:val="18"/>
              </w:rPr>
              <w:t>安捷伦科技（中国）有限公司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223" w:type="pct"/>
            <w:shd w:val="clear" w:color="auto" w:fill="auto"/>
            <w:tcMar>
              <w:top w:w="0" w:type="dxa"/>
              <w:left w:w="28" w:type="dxa"/>
              <w:bottom w:w="0" w:type="dxa"/>
              <w:right w:w="28" w:type="dxa"/>
            </w:tcMar>
            <w:vAlign w:val="center"/>
          </w:tcPr>
          <w:p>
            <w:pPr>
              <w:adjustRightInd w:val="0"/>
              <w:snapToGrid w:val="0"/>
              <w:spacing w:line="312" w:lineRule="auto"/>
              <w:jc w:val="center"/>
              <w:rPr>
                <w:sz w:val="18"/>
                <w:szCs w:val="18"/>
              </w:rPr>
            </w:pPr>
            <w:r>
              <w:rPr>
                <w:sz w:val="18"/>
                <w:szCs w:val="18"/>
              </w:rPr>
              <w:t>4</w:t>
            </w:r>
          </w:p>
        </w:tc>
        <w:tc>
          <w:tcPr>
            <w:tcW w:w="1380"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rFonts w:hint="eastAsia"/>
                <w:bCs/>
                <w:sz w:val="18"/>
                <w:szCs w:val="18"/>
              </w:rPr>
              <w:t>西部超导材料科技股份有限公司</w:t>
            </w: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bCs/>
                <w:sz w:val="18"/>
                <w:szCs w:val="18"/>
              </w:rPr>
              <w:t>5</w:t>
            </w:r>
          </w:p>
        </w:tc>
        <w:tc>
          <w:tcPr>
            <w:tcW w:w="1573"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rFonts w:hint="eastAsia"/>
                <w:bCs/>
                <w:sz w:val="18"/>
                <w:szCs w:val="18"/>
              </w:rPr>
              <w:t>国合通用（青岛）测试评价有限公司</w:t>
            </w: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bCs/>
                <w:sz w:val="18"/>
                <w:szCs w:val="18"/>
              </w:rPr>
              <w:t>6</w:t>
            </w:r>
          </w:p>
        </w:tc>
        <w:tc>
          <w:tcPr>
            <w:tcW w:w="1380"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rFonts w:hint="eastAsia"/>
                <w:bCs/>
                <w:sz w:val="18"/>
                <w:szCs w:val="18"/>
              </w:rPr>
              <w:t>钢研纳克检测技术股份有限公司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223" w:type="pct"/>
            <w:shd w:val="clear" w:color="auto" w:fill="auto"/>
            <w:tcMar>
              <w:top w:w="0" w:type="dxa"/>
              <w:left w:w="28" w:type="dxa"/>
              <w:bottom w:w="0" w:type="dxa"/>
              <w:right w:w="28" w:type="dxa"/>
            </w:tcMar>
            <w:vAlign w:val="center"/>
          </w:tcPr>
          <w:p>
            <w:pPr>
              <w:adjustRightInd w:val="0"/>
              <w:snapToGrid w:val="0"/>
              <w:spacing w:line="312" w:lineRule="auto"/>
              <w:jc w:val="center"/>
              <w:rPr>
                <w:sz w:val="18"/>
                <w:szCs w:val="18"/>
              </w:rPr>
            </w:pPr>
            <w:r>
              <w:rPr>
                <w:rFonts w:hint="eastAsia"/>
                <w:sz w:val="18"/>
                <w:szCs w:val="18"/>
              </w:rPr>
              <w:t>7</w:t>
            </w:r>
          </w:p>
        </w:tc>
        <w:tc>
          <w:tcPr>
            <w:tcW w:w="1380"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r>
              <w:rPr>
                <w:rFonts w:hint="eastAsia"/>
                <w:bCs/>
                <w:sz w:val="18"/>
                <w:szCs w:val="18"/>
              </w:rPr>
              <w:t>有研亿金新材料有限公司</w:t>
            </w: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p>
        </w:tc>
        <w:tc>
          <w:tcPr>
            <w:tcW w:w="1573"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p>
        </w:tc>
        <w:tc>
          <w:tcPr>
            <w:tcW w:w="222"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p>
        </w:tc>
        <w:tc>
          <w:tcPr>
            <w:tcW w:w="1380" w:type="pct"/>
            <w:shd w:val="clear" w:color="auto" w:fill="auto"/>
            <w:tcMar>
              <w:top w:w="0" w:type="dxa"/>
              <w:left w:w="28" w:type="dxa"/>
              <w:bottom w:w="0" w:type="dxa"/>
              <w:right w:w="28" w:type="dxa"/>
            </w:tcMar>
            <w:vAlign w:val="center"/>
          </w:tcPr>
          <w:p>
            <w:pPr>
              <w:adjustRightInd w:val="0"/>
              <w:snapToGrid w:val="0"/>
              <w:spacing w:line="312" w:lineRule="auto"/>
              <w:jc w:val="center"/>
              <w:rPr>
                <w:bCs/>
                <w:sz w:val="18"/>
                <w:szCs w:val="18"/>
              </w:rPr>
            </w:pPr>
          </w:p>
        </w:tc>
      </w:tr>
    </w:tbl>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w:t>
      </w:r>
      <w:r>
        <w:rPr>
          <w:rFonts w:eastAsia="黑体"/>
          <w:bCs/>
          <w:szCs w:val="21"/>
        </w:rPr>
        <w:t>11</w:t>
      </w:r>
      <w:r>
        <w:rPr>
          <w:rFonts w:hint="eastAsia" w:eastAsia="黑体"/>
          <w:bCs/>
          <w:szCs w:val="21"/>
        </w:rPr>
        <w:t xml:space="preserve">  7家实验室重复</w:t>
      </w:r>
      <w:r>
        <w:rPr>
          <w:rFonts w:eastAsia="黑体"/>
          <w:bCs/>
          <w:szCs w:val="21"/>
        </w:rPr>
        <w:t>测定的</w:t>
      </w:r>
      <w:r>
        <w:rPr>
          <w:rFonts w:hint="eastAsia" w:eastAsia="黑体"/>
          <w:bCs/>
          <w:szCs w:val="21"/>
        </w:rPr>
        <w:t>平均值</w:t>
      </w:r>
      <w:r>
        <w:rPr>
          <w:rFonts w:eastAsia="黑体"/>
          <w:bCs/>
          <w:szCs w:val="21"/>
        </w:rPr>
        <w:t>及</w:t>
      </w:r>
      <w:r>
        <w:rPr>
          <w:rFonts w:hint="eastAsia" w:eastAsia="黑体"/>
          <w:bCs/>
          <w:szCs w:val="21"/>
        </w:rPr>
        <w:t>标准</w:t>
      </w:r>
      <w:r>
        <w:rPr>
          <w:rFonts w:eastAsia="黑体"/>
          <w:bCs/>
          <w:szCs w:val="21"/>
        </w:rPr>
        <w:t>差</w:t>
      </w:r>
    </w:p>
    <w:tbl>
      <w:tblPr>
        <w:tblStyle w:val="8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8"/>
        <w:gridCol w:w="379"/>
        <w:gridCol w:w="595"/>
        <w:gridCol w:w="595"/>
        <w:gridCol w:w="595"/>
        <w:gridCol w:w="595"/>
        <w:gridCol w:w="595"/>
        <w:gridCol w:w="595"/>
        <w:gridCol w:w="601"/>
        <w:gridCol w:w="684"/>
        <w:gridCol w:w="688"/>
        <w:gridCol w:w="688"/>
        <w:gridCol w:w="684"/>
        <w:gridCol w:w="684"/>
        <w:gridCol w:w="688"/>
        <w:gridCol w:w="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元素</w:t>
            </w:r>
          </w:p>
        </w:tc>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水平</w:t>
            </w:r>
          </w:p>
        </w:tc>
        <w:tc>
          <w:tcPr>
            <w:tcW w:w="2145" w:type="pct"/>
            <w:gridSpan w:val="7"/>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平均值</w:t>
            </w:r>
            <w:r>
              <w:rPr>
                <w:rFonts w:hint="eastAsia"/>
                <w:color w:val="000000"/>
                <w:kern w:val="0"/>
                <w:sz w:val="15"/>
                <w:szCs w:val="15"/>
              </w:rPr>
              <w:t xml:space="preserve"> </w:t>
            </w:r>
            <w:r>
              <w:rPr>
                <w:color w:val="000000"/>
                <w:kern w:val="0"/>
                <w:sz w:val="15"/>
                <w:szCs w:val="15"/>
              </w:rPr>
              <w:t>/ %</w:t>
            </w:r>
          </w:p>
        </w:tc>
        <w:tc>
          <w:tcPr>
            <w:tcW w:w="2466" w:type="pct"/>
            <w:gridSpan w:val="7"/>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标准差</w:t>
            </w:r>
            <w:r>
              <w:rPr>
                <w:rFonts w:hint="eastAsia"/>
                <w:color w:val="000000"/>
                <w:kern w:val="0"/>
                <w:sz w:val="15"/>
                <w:szCs w:val="15"/>
              </w:rPr>
              <w:t xml:space="preserve"> / </w:t>
            </w:r>
            <w:r>
              <w:rPr>
                <w:color w:val="000000"/>
                <w:kern w:val="0"/>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5</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6</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7</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5</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6</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B</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0.00053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0.00042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0.000037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0.00255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0.00258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0.00272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0.00228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0.00251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0.00252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0.00211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0.000100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0.000129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0.00441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0.00429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0.000147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0.000147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0.0100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0.0110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0.0107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0.0105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0.0098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0.0104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0.0099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0.000351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0.001047</w:t>
            </w:r>
            <w:r>
              <w:rPr>
                <w:color w:val="000000"/>
                <w:kern w:val="0"/>
                <w:sz w:val="15"/>
                <w:szCs w:val="15"/>
                <w:vertAlign w:val="superscript"/>
              </w:rPr>
              <w:t>**</w:t>
            </w:r>
            <w:r>
              <w:rPr>
                <w:color w:val="000000"/>
                <w:kern w:val="0"/>
                <w:sz w:val="15"/>
                <w:szCs w:val="15"/>
              </w:rPr>
              <w:t xml:space="preserve">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0.000735</w:t>
            </w:r>
            <w:r>
              <w:rPr>
                <w:color w:val="000000"/>
                <w:kern w:val="0"/>
                <w:sz w:val="15"/>
                <w:szCs w:val="15"/>
                <w:vertAlign w:val="superscript"/>
              </w:rPr>
              <w:t>*</w:t>
            </w:r>
            <w:r>
              <w:rPr>
                <w:color w:val="000000"/>
                <w:kern w:val="0"/>
                <w:sz w:val="15"/>
                <w:szCs w:val="15"/>
              </w:rPr>
              <w:t xml:space="preserve">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0.000298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0.000220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0.000161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Mg</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0.000030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0.00107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0.00087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0.00085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0.000027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0.000055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0.00401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0.00398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0.000189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0.00827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0.00839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0.00777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0.000172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0.000424</w:t>
            </w:r>
            <w:r>
              <w:rPr>
                <w:color w:val="000000"/>
                <w:kern w:val="0"/>
                <w:sz w:val="15"/>
                <w:szCs w:val="15"/>
                <w:vertAlign w:val="superscript"/>
              </w:rPr>
              <w:t>*</w:t>
            </w:r>
            <w:r>
              <w:rPr>
                <w:color w:val="000000"/>
                <w:kern w:val="0"/>
                <w:sz w:val="15"/>
                <w:szCs w:val="15"/>
              </w:rPr>
              <w:t xml:space="preserve">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0.000196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Zn</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0.00076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0.00089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0.000029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0.00453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0.00391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0.00422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0.000105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Ga</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0.00170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0.00172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0.00174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0.00177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0.00159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0.00161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0.00171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0.000048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0.00510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0.00509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0.00518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0.00533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0.00510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0.00504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0.00502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0.000169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0.000130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0.000183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0.00830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0.00789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0.000219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0.000327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0.000182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As</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0.00017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0.00020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0.000017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0.00054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0.00047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0.00037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0.000007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0.00097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0.00408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0.00427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0.000136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Se</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0.00016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0.00069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0.00064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0.00066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0.00067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0.000040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Ag</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0.000017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0.00083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0.000017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0.000036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Cd</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Sn</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0.00028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0.00028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0.000016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0.00077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0.00083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0.000028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0.00443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0.00431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0.00442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0.000169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0.000067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0.00843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0.00829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0.00821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0.00840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0.00835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0.000139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Sb</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0.000020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0.000063</w:t>
            </w:r>
            <w:r>
              <w:rPr>
                <w:color w:val="000000"/>
                <w:kern w:val="0"/>
                <w:sz w:val="15"/>
                <w:szCs w:val="15"/>
                <w:vertAlign w:val="superscript"/>
              </w:rPr>
              <w:t>**</w:t>
            </w:r>
            <w:r>
              <w:rPr>
                <w:color w:val="000000"/>
                <w:kern w:val="0"/>
                <w:sz w:val="15"/>
                <w:szCs w:val="15"/>
              </w:rPr>
              <w:t xml:space="preserve">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0.000201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0.000108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5</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0.00809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0.000223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0.000194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0.000261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Te</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0.000012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0.00041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0.000017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0.000024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Pt</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0.000015</w:t>
            </w:r>
            <w:r>
              <w:rPr>
                <w:color w:val="000000"/>
                <w:kern w:val="0"/>
                <w:sz w:val="15"/>
                <w:szCs w:val="15"/>
                <w:vertAlign w:val="superscript"/>
              </w:rPr>
              <w:t>*</w:t>
            </w:r>
            <w:r>
              <w:rPr>
                <w:color w:val="000000"/>
                <w:kern w:val="0"/>
                <w:sz w:val="15"/>
                <w:szCs w:val="15"/>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0.00045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0.000019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0.00399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0.000217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0.000226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0.000080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0.000090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Au</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0.000007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0.000096</w:t>
            </w:r>
            <w:r>
              <w:rPr>
                <w:color w:val="000000"/>
                <w:kern w:val="0"/>
                <w:sz w:val="15"/>
                <w:szCs w:val="15"/>
                <w:vertAlign w:val="superscript"/>
              </w:rPr>
              <w:t>**</w:t>
            </w:r>
            <w:r>
              <w:rPr>
                <w:color w:val="000000"/>
                <w:kern w:val="0"/>
                <w:sz w:val="15"/>
                <w:szCs w:val="15"/>
              </w:rPr>
              <w:t xml:space="preserve">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0.000034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0.000030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0.00399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0.00456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0.00423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0.00406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0.000228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0.000152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0.000093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0.000141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Tl</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0.000019</w:t>
            </w:r>
            <w:r>
              <w:rPr>
                <w:color w:val="000000"/>
                <w:kern w:val="0"/>
                <w:sz w:val="15"/>
                <w:szCs w:val="15"/>
                <w:vertAlign w:val="superscript"/>
              </w:rPr>
              <w:t>*</w:t>
            </w:r>
            <w:r>
              <w:rPr>
                <w:color w:val="000000"/>
                <w:kern w:val="0"/>
                <w:sz w:val="15"/>
                <w:szCs w:val="15"/>
              </w:rPr>
              <w:t xml:space="preserve">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0.00073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0.000039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Pb</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0.000005</w:t>
            </w:r>
            <w:r>
              <w:rPr>
                <w:color w:val="000000"/>
                <w:kern w:val="0"/>
                <w:sz w:val="15"/>
                <w:szCs w:val="15"/>
                <w:vertAlign w:val="superscript"/>
              </w:rPr>
              <w:t>*</w:t>
            </w:r>
            <w:r>
              <w:rPr>
                <w:color w:val="000000"/>
                <w:kern w:val="0"/>
                <w:sz w:val="15"/>
                <w:szCs w:val="15"/>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0.00035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0.00028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0.00095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0.00100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0.00085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0.000046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0.000026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4</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0.00404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0.00399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0.00417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0.00402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0.00388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0.000195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0.000075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5</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0.00813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0.00808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0.00809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0.00801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0.000211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0.000130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0.000180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0.000121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0.000177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0.000207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restar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Bi</w:t>
            </w: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1</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0.000003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2</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0.00011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0.00009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0.000005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0.000015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0.000004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0.000011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0.000008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95" w:type="pct"/>
            <w:vMerge w:val="continue"/>
            <w:tcMar>
              <w:left w:w="11" w:type="dxa"/>
              <w:right w:w="11" w:type="dxa"/>
            </w:tcMar>
            <w:vAlign w:val="center"/>
          </w:tcPr>
          <w:p>
            <w:pPr>
              <w:widowControl/>
              <w:adjustRightInd w:val="0"/>
              <w:snapToGrid w:val="0"/>
              <w:spacing w:line="312" w:lineRule="auto"/>
              <w:jc w:val="center"/>
              <w:rPr>
                <w:color w:val="000000"/>
                <w:kern w:val="0"/>
                <w:sz w:val="15"/>
                <w:szCs w:val="15"/>
              </w:rPr>
            </w:pPr>
          </w:p>
        </w:tc>
        <w:tc>
          <w:tcPr>
            <w:tcW w:w="195"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3</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0.00081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0.00082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0.00086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0.00080 </w:t>
            </w:r>
          </w:p>
        </w:tc>
        <w:tc>
          <w:tcPr>
            <w:tcW w:w="306"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0.00073 </w:t>
            </w:r>
          </w:p>
        </w:tc>
        <w:tc>
          <w:tcPr>
            <w:tcW w:w="307" w:type="pct"/>
            <w:tcBorders>
              <w:righ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0.00083 </w:t>
            </w:r>
          </w:p>
        </w:tc>
        <w:tc>
          <w:tcPr>
            <w:tcW w:w="352" w:type="pct"/>
            <w:tcBorders>
              <w:left w:val="double" w:color="000000" w:sz="6" w:space="0"/>
            </w:tcBorders>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0.000051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0.000024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0.000036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0.000018 </w:t>
            </w:r>
          </w:p>
        </w:tc>
        <w:tc>
          <w:tcPr>
            <w:tcW w:w="352"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0.000029 </w:t>
            </w:r>
          </w:p>
        </w:tc>
        <w:tc>
          <w:tcPr>
            <w:tcW w:w="354"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0.000045 </w:t>
            </w:r>
          </w:p>
        </w:tc>
        <w:tc>
          <w:tcPr>
            <w:tcW w:w="349" w:type="pct"/>
            <w:shd w:val="clear" w:color="auto" w:fill="auto"/>
            <w:noWrap/>
            <w:tcMar>
              <w:left w:w="11" w:type="dxa"/>
              <w:right w:w="11" w:type="dxa"/>
            </w:tcMar>
            <w:vAlign w:val="center"/>
          </w:tcPr>
          <w:p>
            <w:pPr>
              <w:widowControl/>
              <w:adjustRightInd w:val="0"/>
              <w:snapToGrid w:val="0"/>
              <w:spacing w:line="312" w:lineRule="auto"/>
              <w:jc w:val="center"/>
              <w:rPr>
                <w:color w:val="000000"/>
                <w:kern w:val="0"/>
                <w:sz w:val="15"/>
                <w:szCs w:val="15"/>
              </w:rPr>
            </w:pPr>
            <w:r>
              <w:rPr>
                <w:color w:val="000000"/>
                <w:kern w:val="0"/>
                <w:sz w:val="15"/>
                <w:szCs w:val="15"/>
              </w:rPr>
              <w:t xml:space="preserve">0.000049 </w:t>
            </w:r>
          </w:p>
        </w:tc>
      </w:tr>
    </w:tbl>
    <w:p>
      <w:pPr>
        <w:tabs>
          <w:tab w:val="left" w:pos="1118"/>
        </w:tabs>
        <w:adjustRightInd w:val="0"/>
        <w:snapToGrid w:val="0"/>
        <w:spacing w:before="156" w:beforeLines="50" w:line="312" w:lineRule="auto"/>
        <w:ind w:firstLine="403"/>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按照精密度</w:t>
      </w:r>
      <w:r>
        <w:rPr>
          <w:rFonts w:hAnsi="宋体"/>
          <w:color w:val="000000" w:themeColor="text1"/>
          <w14:textFill>
            <w14:solidFill>
              <w14:schemeClr w14:val="tx1"/>
            </w14:solidFill>
          </w14:textFill>
        </w:rPr>
        <w:t>数据统计要求，</w:t>
      </w:r>
      <w:r>
        <w:rPr>
          <w:rFonts w:hint="eastAsia" w:hAnsi="宋体"/>
          <w:color w:val="000000" w:themeColor="text1"/>
          <w14:textFill>
            <w14:solidFill>
              <w14:schemeClr w14:val="tx1"/>
            </w14:solidFill>
          </w14:textFill>
        </w:rPr>
        <w:t>起草单位</w:t>
      </w:r>
      <w:r>
        <w:rPr>
          <w:rFonts w:hAnsi="宋体"/>
          <w:color w:val="000000" w:themeColor="text1"/>
          <w14:textFill>
            <w14:solidFill>
              <w14:schemeClr w14:val="tx1"/>
            </w14:solidFill>
          </w14:textFill>
        </w:rPr>
        <w:t>对标准差进行</w:t>
      </w:r>
      <w:r>
        <w:rPr>
          <w:rFonts w:hint="eastAsia" w:hAnsi="宋体"/>
          <w:color w:val="000000" w:themeColor="text1"/>
          <w14:textFill>
            <w14:solidFill>
              <w14:schemeClr w14:val="tx1"/>
            </w14:solidFill>
          </w14:textFill>
        </w:rPr>
        <w:t>了柯克伦检验并对平均值</w:t>
      </w:r>
      <w:r>
        <w:rPr>
          <w:rFonts w:hAnsi="宋体"/>
          <w:color w:val="000000" w:themeColor="text1"/>
          <w14:textFill>
            <w14:solidFill>
              <w14:schemeClr w14:val="tx1"/>
            </w14:solidFill>
          </w14:textFill>
        </w:rPr>
        <w:t>进行</w:t>
      </w:r>
      <w:r>
        <w:rPr>
          <w:rFonts w:hint="eastAsia" w:hAnsi="宋体"/>
          <w:color w:val="000000" w:themeColor="text1"/>
          <w14:textFill>
            <w14:solidFill>
              <w14:schemeClr w14:val="tx1"/>
            </w14:solidFill>
          </w14:textFill>
        </w:rPr>
        <w:t>了格拉布斯检验。需要特别</w:t>
      </w:r>
      <w:r>
        <w:rPr>
          <w:rFonts w:hAnsi="宋体"/>
          <w:color w:val="000000" w:themeColor="text1"/>
          <w14:textFill>
            <w14:solidFill>
              <w14:schemeClr w14:val="tx1"/>
            </w14:solidFill>
          </w14:textFill>
        </w:rPr>
        <w:t>说明的是，</w:t>
      </w:r>
      <w:r>
        <w:rPr>
          <w:rFonts w:hint="eastAsia" w:hAnsi="宋体"/>
          <w:color w:val="000000" w:themeColor="text1"/>
          <w14:textFill>
            <w14:solidFill>
              <w14:schemeClr w14:val="tx1"/>
            </w14:solidFill>
          </w14:textFill>
        </w:rPr>
        <w:t>进行</w:t>
      </w:r>
      <w:r>
        <w:rPr>
          <w:rFonts w:hAnsi="宋体"/>
          <w:color w:val="000000" w:themeColor="text1"/>
          <w14:textFill>
            <w14:solidFill>
              <w14:schemeClr w14:val="tx1"/>
            </w14:solidFill>
          </w14:textFill>
        </w:rPr>
        <w:t>柯克伦检验时，</w:t>
      </w:r>
      <w:r>
        <w:rPr>
          <w:rFonts w:hint="eastAsia" w:hAnsi="宋体"/>
          <w:color w:val="000000" w:themeColor="text1"/>
          <w14:textFill>
            <w14:solidFill>
              <w14:schemeClr w14:val="tx1"/>
            </w14:solidFill>
          </w14:textFill>
        </w:rPr>
        <w:t>为了</w:t>
      </w:r>
      <w:r>
        <w:rPr>
          <w:rFonts w:hAnsi="宋体"/>
          <w:color w:val="000000" w:themeColor="text1"/>
          <w14:textFill>
            <w14:solidFill>
              <w14:schemeClr w14:val="tx1"/>
            </w14:solidFill>
          </w14:textFill>
        </w:rPr>
        <w:t>避免</w:t>
      </w:r>
      <w:r>
        <w:rPr>
          <w:rFonts w:hint="eastAsia" w:hAnsi="宋体"/>
          <w:color w:val="000000" w:themeColor="text1"/>
          <w14:textFill>
            <w14:solidFill>
              <w14:schemeClr w14:val="tx1"/>
            </w14:solidFill>
          </w14:textFill>
        </w:rPr>
        <w:t>数据分布</w:t>
      </w:r>
      <w:r>
        <w:rPr>
          <w:rFonts w:hAnsi="宋体"/>
          <w:color w:val="000000" w:themeColor="text1"/>
          <w14:textFill>
            <w14:solidFill>
              <w14:schemeClr w14:val="tx1"/>
            </w14:solidFill>
          </w14:textFill>
        </w:rPr>
        <w:t>为近似</w:t>
      </w:r>
      <w:r>
        <w:rPr>
          <w:rFonts w:hint="eastAsia" w:hAnsi="宋体"/>
          <w:color w:val="000000" w:themeColor="text1"/>
          <w14:textFill>
            <w14:solidFill>
              <w14:schemeClr w14:val="tx1"/>
            </w14:solidFill>
          </w14:textFill>
        </w:rPr>
        <w:t>正态的</w:t>
      </w:r>
      <w:r>
        <w:rPr>
          <w:rFonts w:hAnsi="宋体"/>
          <w:color w:val="000000" w:themeColor="text1"/>
          <w14:textFill>
            <w14:solidFill>
              <w14:schemeClr w14:val="tx1"/>
            </w14:solidFill>
          </w14:textFill>
        </w:rPr>
        <w:t>假定</w:t>
      </w:r>
      <w:r>
        <w:rPr>
          <w:rFonts w:hint="eastAsia" w:hAnsi="宋体"/>
          <w:color w:val="000000" w:themeColor="text1"/>
          <w14:textFill>
            <w14:solidFill>
              <w14:schemeClr w14:val="tx1"/>
            </w14:solidFill>
          </w14:textFill>
        </w:rPr>
        <w:t>没有</w:t>
      </w:r>
      <w:r>
        <w:rPr>
          <w:rFonts w:hAnsi="宋体"/>
          <w:color w:val="000000" w:themeColor="text1"/>
          <w14:textFill>
            <w14:solidFill>
              <w14:schemeClr w14:val="tx1"/>
            </w14:solidFill>
          </w14:textFill>
        </w:rPr>
        <w:t>充分满足，</w:t>
      </w:r>
      <w:r>
        <w:rPr>
          <w:rFonts w:hint="eastAsia" w:hAnsi="宋体"/>
          <w:color w:val="000000" w:themeColor="text1"/>
          <w14:textFill>
            <w14:solidFill>
              <w14:schemeClr w14:val="tx1"/>
            </w14:solidFill>
          </w14:textFill>
        </w:rPr>
        <w:t>而</w:t>
      </w:r>
      <w:r>
        <w:rPr>
          <w:rFonts w:hAnsi="宋体"/>
          <w:color w:val="000000" w:themeColor="text1"/>
          <w14:textFill>
            <w14:solidFill>
              <w14:schemeClr w14:val="tx1"/>
            </w14:solidFill>
          </w14:textFill>
        </w:rPr>
        <w:t>导致过度</w:t>
      </w:r>
      <w:r>
        <w:rPr>
          <w:rFonts w:hint="eastAsia" w:hAnsi="宋体"/>
          <w:color w:val="000000" w:themeColor="text1"/>
          <w14:textFill>
            <w14:solidFill>
              <w14:schemeClr w14:val="tx1"/>
            </w14:solidFill>
          </w14:textFill>
        </w:rPr>
        <w:t>拒绝</w:t>
      </w:r>
      <w:r>
        <w:rPr>
          <w:rFonts w:hAnsi="宋体"/>
          <w:color w:val="000000" w:themeColor="text1"/>
          <w14:textFill>
            <w14:solidFill>
              <w14:schemeClr w14:val="tx1"/>
            </w14:solidFill>
          </w14:textFill>
        </w:rPr>
        <w:t>的</w:t>
      </w:r>
      <w:r>
        <w:rPr>
          <w:rFonts w:hint="eastAsia" w:hAnsi="宋体"/>
          <w:color w:val="000000" w:themeColor="text1"/>
          <w14:textFill>
            <w14:solidFill>
              <w14:schemeClr w14:val="tx1"/>
            </w14:solidFill>
          </w14:textFill>
        </w:rPr>
        <w:t>情况</w:t>
      </w:r>
      <w:r>
        <w:rPr>
          <w:rFonts w:hAnsi="宋体"/>
          <w:color w:val="000000" w:themeColor="text1"/>
          <w14:textFill>
            <w14:solidFill>
              <w14:schemeClr w14:val="tx1"/>
            </w14:solidFill>
          </w14:textFill>
        </w:rPr>
        <w:t>发生，</w:t>
      </w:r>
      <w:r>
        <w:rPr>
          <w:rFonts w:hint="eastAsia" w:hAnsi="宋体"/>
          <w:color w:val="000000" w:themeColor="text1"/>
          <w14:textFill>
            <w14:solidFill>
              <w14:schemeClr w14:val="tx1"/>
            </w14:solidFill>
          </w14:textFill>
        </w:rPr>
        <w:t>仅</w:t>
      </w:r>
      <w:r>
        <w:rPr>
          <w:rFonts w:hAnsi="宋体"/>
          <w:color w:val="000000" w:themeColor="text1"/>
          <w14:textFill>
            <w14:solidFill>
              <w14:schemeClr w14:val="tx1"/>
            </w14:solidFill>
          </w14:textFill>
        </w:rPr>
        <w:t>进行一次柯克伦检验，</w:t>
      </w:r>
      <w:r>
        <w:rPr>
          <w:rFonts w:hint="eastAsia" w:hAnsi="宋体"/>
          <w:color w:val="000000" w:themeColor="text1"/>
          <w14:textFill>
            <w14:solidFill>
              <w14:schemeClr w14:val="tx1"/>
            </w14:solidFill>
          </w14:textFill>
        </w:rPr>
        <w:t>不重复</w:t>
      </w:r>
      <w:r>
        <w:rPr>
          <w:rFonts w:hAnsi="宋体"/>
          <w:color w:val="000000" w:themeColor="text1"/>
          <w14:textFill>
            <w14:solidFill>
              <w14:schemeClr w14:val="tx1"/>
            </w14:solidFill>
          </w14:textFill>
        </w:rPr>
        <w:t>进行</w:t>
      </w:r>
      <w:r>
        <w:rPr>
          <w:rFonts w:hint="eastAsia" w:hAnsi="宋体"/>
          <w:color w:val="000000" w:themeColor="text1"/>
          <w14:textFill>
            <w14:solidFill>
              <w14:schemeClr w14:val="tx1"/>
            </w14:solidFill>
          </w14:textFill>
        </w:rPr>
        <w:t>（见</w:t>
      </w:r>
      <w:r>
        <w:rPr>
          <w:rFonts w:hAnsi="宋体"/>
          <w:color w:val="000000" w:themeColor="text1"/>
          <w14:textFill>
            <w14:solidFill>
              <w14:schemeClr w14:val="tx1"/>
            </w14:solidFill>
          </w14:textFill>
        </w:rPr>
        <w:t>GB</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T 6379.2-2004</w:t>
      </w:r>
      <w:r>
        <w:rPr>
          <w:rFonts w:hint="eastAsia" w:hAnsi="宋体"/>
          <w:color w:val="000000" w:themeColor="text1"/>
          <w14:textFill>
            <w14:solidFill>
              <w14:schemeClr w14:val="tx1"/>
            </w14:solidFill>
          </w14:textFill>
        </w:rPr>
        <w:t xml:space="preserve"> 的7.3.3）；</w:t>
      </w:r>
      <w:r>
        <w:rPr>
          <w:rFonts w:hAnsi="宋体"/>
          <w:color w:val="000000" w:themeColor="text1"/>
          <w14:textFill>
            <w14:solidFill>
              <w14:schemeClr w14:val="tx1"/>
            </w14:solidFill>
          </w14:textFill>
        </w:rPr>
        <w:t>且当试验室</w:t>
      </w:r>
      <w:r>
        <w:rPr>
          <w:rFonts w:hint="eastAsia" w:hAnsi="宋体"/>
          <w:color w:val="000000" w:themeColor="text1"/>
          <w14:textFill>
            <w14:solidFill>
              <w14:schemeClr w14:val="tx1"/>
            </w14:solidFill>
          </w14:textFill>
        </w:rPr>
        <w:t>内</w:t>
      </w:r>
      <w:r>
        <w:rPr>
          <w:rFonts w:hAnsi="宋体"/>
          <w:color w:val="000000" w:themeColor="text1"/>
          <w14:textFill>
            <w14:solidFill>
              <w14:schemeClr w14:val="tx1"/>
            </w14:solidFill>
          </w14:textFill>
        </w:rPr>
        <w:t>变异系数满足</w:t>
      </w:r>
      <w:r>
        <w:rPr>
          <w:rFonts w:hint="eastAsia" w:hAnsi="宋体"/>
          <w:color w:val="000000" w:themeColor="text1"/>
          <w14:textFill>
            <w14:solidFill>
              <w14:schemeClr w14:val="tx1"/>
            </w14:solidFill>
          </w14:textFill>
        </w:rPr>
        <w:t>表1</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（见</w:t>
      </w:r>
      <w:r>
        <w:rPr>
          <w:rFonts w:hAnsi="宋体"/>
          <w:color w:val="000000" w:themeColor="text1"/>
          <w14:textFill>
            <w14:solidFill>
              <w14:schemeClr w14:val="tx1"/>
            </w14:solidFill>
          </w14:textFill>
        </w:rPr>
        <w:t>GB/T 27417-2017</w:t>
      </w:r>
      <w:r>
        <w:rPr>
          <w:rFonts w:hint="eastAsia" w:hAnsi="宋体"/>
          <w:color w:val="000000" w:themeColor="text1"/>
          <w14:textFill>
            <w14:solidFill>
              <w14:schemeClr w14:val="tx1"/>
            </w14:solidFill>
          </w14:textFill>
        </w:rPr>
        <w:t>）要求</w:t>
      </w:r>
      <w:r>
        <w:rPr>
          <w:rFonts w:hAnsi="宋体"/>
          <w:color w:val="000000" w:themeColor="text1"/>
          <w14:textFill>
            <w14:solidFill>
              <w14:schemeClr w14:val="tx1"/>
            </w14:solidFill>
          </w14:textFill>
        </w:rPr>
        <w:t>时，柯克伦检验</w:t>
      </w:r>
      <w:r>
        <w:rPr>
          <w:rFonts w:hint="eastAsia" w:hAnsi="宋体"/>
          <w:color w:val="000000" w:themeColor="text1"/>
          <w14:textFill>
            <w14:solidFill>
              <w14:schemeClr w14:val="tx1"/>
            </w14:solidFill>
          </w14:textFill>
        </w:rPr>
        <w:t>检验</w:t>
      </w:r>
      <w:r>
        <w:rPr>
          <w:rFonts w:hAnsi="宋体"/>
          <w:color w:val="000000" w:themeColor="text1"/>
          <w14:textFill>
            <w14:solidFill>
              <w14:schemeClr w14:val="tx1"/>
            </w14:solidFill>
          </w14:textFill>
        </w:rPr>
        <w:t>产生的</w:t>
      </w:r>
      <w:r>
        <w:rPr>
          <w:rFonts w:hint="eastAsia" w:hAnsi="宋体"/>
          <w:color w:val="000000" w:themeColor="text1"/>
          <w14:textFill>
            <w14:solidFill>
              <w14:schemeClr w14:val="tx1"/>
            </w14:solidFill>
          </w14:textFill>
        </w:rPr>
        <w:t>离群</w:t>
      </w:r>
      <w:r>
        <w:rPr>
          <w:rFonts w:hAnsi="宋体"/>
          <w:color w:val="000000" w:themeColor="text1"/>
          <w14:textFill>
            <w14:solidFill>
              <w14:schemeClr w14:val="tx1"/>
            </w14:solidFill>
          </w14:textFill>
        </w:rPr>
        <w:t>值不舍弃，按</w:t>
      </w:r>
      <w:r>
        <w:rPr>
          <w:rFonts w:hint="eastAsia" w:hAnsi="宋体"/>
          <w:color w:val="000000" w:themeColor="text1"/>
          <w14:textFill>
            <w14:solidFill>
              <w14:schemeClr w14:val="tx1"/>
            </w14:solidFill>
          </w14:textFill>
        </w:rPr>
        <w:t>歧离值保留</w:t>
      </w:r>
      <w:r>
        <w:rPr>
          <w:rFonts w:hAnsi="宋体"/>
          <w:color w:val="000000" w:themeColor="text1"/>
          <w14:textFill>
            <w14:solidFill>
              <w14:schemeClr w14:val="tx1"/>
            </w14:solidFill>
          </w14:textFill>
        </w:rPr>
        <w:t>并参与</w:t>
      </w:r>
      <w:r>
        <w:rPr>
          <w:rFonts w:hint="eastAsia" w:hAnsi="宋体"/>
          <w:color w:val="000000" w:themeColor="text1"/>
          <w14:textFill>
            <w14:solidFill>
              <w14:schemeClr w14:val="tx1"/>
            </w14:solidFill>
          </w14:textFill>
        </w:rPr>
        <w:t>统计</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试验中</w:t>
      </w:r>
      <w:r>
        <w:rPr>
          <w:rFonts w:hAnsi="宋体"/>
          <w:color w:val="000000" w:themeColor="text1"/>
          <w14:textFill>
            <w14:solidFill>
              <w14:schemeClr w14:val="tx1"/>
            </w14:solidFill>
          </w14:textFill>
        </w:rPr>
        <w:t>共检测到</w:t>
      </w:r>
      <w:r>
        <w:rPr>
          <w:rFonts w:hint="eastAsia" w:hAnsi="宋体"/>
          <w:color w:val="000000" w:themeColor="text1"/>
          <w14:textFill>
            <w14:solidFill>
              <w14:schemeClr w14:val="tx1"/>
            </w14:solidFill>
          </w14:textFill>
        </w:rPr>
        <w:t>4个</w:t>
      </w:r>
      <w:r>
        <w:rPr>
          <w:rFonts w:hAnsi="宋体"/>
          <w:color w:val="000000" w:themeColor="text1"/>
          <w14:textFill>
            <w14:solidFill>
              <w14:schemeClr w14:val="tx1"/>
            </w14:solidFill>
          </w14:textFill>
        </w:rPr>
        <w:t>离群值</w:t>
      </w:r>
      <w:r>
        <w:rPr>
          <w:rFonts w:hint="eastAsia" w:hAnsi="宋体"/>
          <w:color w:val="000000" w:themeColor="text1"/>
          <w14:textFill>
            <w14:solidFill>
              <w14:schemeClr w14:val="tx1"/>
            </w14:solidFill>
          </w14:textFill>
        </w:rPr>
        <w:t>（表11中</w:t>
      </w:r>
      <w:r>
        <w:rPr>
          <w:rFonts w:hAnsi="宋体"/>
          <w:color w:val="000000" w:themeColor="text1"/>
          <w14:textFill>
            <w14:solidFill>
              <w14:schemeClr w14:val="tx1"/>
            </w14:solidFill>
          </w14:textFill>
        </w:rPr>
        <w:t>以**</w:t>
      </w:r>
      <w:r>
        <w:rPr>
          <w:rFonts w:hint="eastAsia" w:hAnsi="宋体"/>
          <w:color w:val="000000" w:themeColor="text1"/>
          <w14:textFill>
            <w14:solidFill>
              <w14:schemeClr w14:val="tx1"/>
            </w14:solidFill>
          </w14:textFill>
        </w:rPr>
        <w:t>标识）和</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个</w:t>
      </w:r>
      <w:r>
        <w:rPr>
          <w:rFonts w:hAnsi="宋体"/>
          <w:color w:val="000000" w:themeColor="text1"/>
          <w14:textFill>
            <w14:solidFill>
              <w14:schemeClr w14:val="tx1"/>
            </w14:solidFill>
          </w14:textFill>
        </w:rPr>
        <w:t>歧离值</w:t>
      </w:r>
      <w:r>
        <w:rPr>
          <w:rFonts w:hint="eastAsia" w:hAnsi="宋体"/>
          <w:color w:val="000000" w:themeColor="text1"/>
          <w14:textFill>
            <w14:solidFill>
              <w14:schemeClr w14:val="tx1"/>
            </w14:solidFill>
          </w14:textFill>
        </w:rPr>
        <w:t>（表11中</w:t>
      </w:r>
      <w:r>
        <w:rPr>
          <w:rFonts w:hAnsi="宋体"/>
          <w:color w:val="000000" w:themeColor="text1"/>
          <w14:textFill>
            <w14:solidFill>
              <w14:schemeClr w14:val="tx1"/>
            </w14:solidFill>
          </w14:textFill>
        </w:rPr>
        <w:t>以*标识</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w:t>
      </w:r>
    </w:p>
    <w:p>
      <w:pPr>
        <w:keepNext w:val="0"/>
        <w:keepLines w:val="0"/>
        <w:pageBreakBefore w:val="0"/>
        <w:widowControl w:val="0"/>
        <w:tabs>
          <w:tab w:val="left" w:pos="1118"/>
        </w:tabs>
        <w:kinsoku/>
        <w:wordWrap/>
        <w:overflowPunct/>
        <w:topLinePunct w:val="0"/>
        <w:autoSpaceDE/>
        <w:autoSpaceDN/>
        <w:bidi w:val="0"/>
        <w:adjustRightInd w:val="0"/>
        <w:snapToGrid w:val="0"/>
        <w:spacing w:line="312" w:lineRule="auto"/>
        <w:ind w:firstLine="403"/>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从实验室间试验结果得到的</w:t>
      </w:r>
      <w:r>
        <w:rPr>
          <w:rFonts w:hAnsi="宋体"/>
          <w:color w:val="000000" w:themeColor="text1"/>
          <w14:textFill>
            <w14:solidFill>
              <w14:schemeClr w14:val="tx1"/>
            </w14:solidFill>
          </w14:textFill>
        </w:rPr>
        <w:t>各杂质元素</w:t>
      </w:r>
      <w:r>
        <w:rPr>
          <w:rFonts w:hint="eastAsia" w:hAnsi="宋体"/>
          <w:color w:val="000000" w:themeColor="text1"/>
          <w14:textFill>
            <w14:solidFill>
              <w14:schemeClr w14:val="tx1"/>
            </w14:solidFill>
          </w14:textFill>
        </w:rPr>
        <w:t>统计分析</w:t>
      </w:r>
      <w:r>
        <w:rPr>
          <w:rFonts w:hAnsi="宋体"/>
          <w:color w:val="000000" w:themeColor="text1"/>
          <w14:textFill>
            <w14:solidFill>
              <w14:schemeClr w14:val="tx1"/>
            </w14:solidFill>
          </w14:textFill>
        </w:rPr>
        <w:t>后</w:t>
      </w:r>
      <w:r>
        <w:rPr>
          <w:rFonts w:hint="eastAsia" w:hAnsi="宋体"/>
          <w:color w:val="000000" w:themeColor="text1"/>
          <w14:textFill>
            <w14:solidFill>
              <w14:schemeClr w14:val="tx1"/>
            </w14:solidFill>
          </w14:textFill>
        </w:rPr>
        <w:t>结果见</w:t>
      </w:r>
      <w:r>
        <w:rPr>
          <w:rFonts w:hint="eastAsia" w:hAnsi="宋体"/>
          <w:color w:val="000000" w:themeColor="text1"/>
          <w:lang w:val="en-US" w:eastAsia="zh-CN"/>
          <w14:textFill>
            <w14:solidFill>
              <w14:schemeClr w14:val="tx1"/>
            </w14:solidFill>
          </w14:textFill>
        </w:rPr>
        <w:t>标准文本附录B中表B.1</w:t>
      </w:r>
      <w:r>
        <w:rPr>
          <w:rFonts w:hint="eastAsia"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对表B.1中数据进行检查，发现随着m的增大，计算的r和R也在增加，即精密度是依赖水平m的，因此可以建立它们之间的某种关系。按照GBT 6379.2-2004《测量方法与结果的准确度 第2部分：确定标准测量方法重复性与再现性的基本方法》推荐的方法，发现线性拟合较为合理，得到方程式见表13。按照方程式分别计算各杂质元素质量分数分别为0.00001%、0.00010%、0.0005%、0.0010%、0.0040%、0.0080%、0.010%的</w:t>
      </w:r>
      <w:r>
        <w:rPr>
          <w:rFonts w:hint="eastAsia" w:hAnsi="宋体"/>
          <w:i/>
          <w:iCs/>
          <w:color w:val="000000" w:themeColor="text1"/>
          <w:lang w:val="en-US" w:eastAsia="zh-CN"/>
          <w14:textFill>
            <w14:solidFill>
              <w14:schemeClr w14:val="tx1"/>
            </w14:solidFill>
          </w14:textFill>
        </w:rPr>
        <w:t>r</w:t>
      </w:r>
      <w:r>
        <w:rPr>
          <w:rFonts w:hint="eastAsia" w:hAnsi="宋体"/>
          <w:color w:val="000000" w:themeColor="text1"/>
          <w:lang w:val="en-US" w:eastAsia="zh-CN"/>
          <w14:textFill>
            <w14:solidFill>
              <w14:schemeClr w14:val="tx1"/>
            </w14:solidFill>
          </w14:textFill>
        </w:rPr>
        <w:t>和</w:t>
      </w:r>
      <w:r>
        <w:rPr>
          <w:rFonts w:hint="eastAsia" w:hAnsi="宋体"/>
          <w:i/>
          <w:iCs/>
          <w:color w:val="000000" w:themeColor="text1"/>
          <w:lang w:val="en-US" w:eastAsia="zh-CN"/>
          <w14:textFill>
            <w14:solidFill>
              <w14:schemeClr w14:val="tx1"/>
            </w14:solidFill>
          </w14:textFill>
        </w:rPr>
        <w:t>R</w:t>
      </w:r>
      <w:r>
        <w:rPr>
          <w:rFonts w:hint="eastAsia" w:hAnsi="宋体"/>
          <w:color w:val="000000" w:themeColor="text1"/>
          <w:lang w:val="en-US" w:eastAsia="zh-CN"/>
          <w14:textFill>
            <w14:solidFill>
              <w14:schemeClr w14:val="tx1"/>
            </w14:solidFill>
          </w14:textFill>
        </w:rPr>
        <w:t>，比较后发现相同水平的精密度极其接近，</w:t>
      </w:r>
      <w:r>
        <w:rPr>
          <w:rFonts w:hAnsi="宋体"/>
          <w:color w:val="000000" w:themeColor="text1"/>
          <w14:textFill>
            <w14:solidFill>
              <w14:schemeClr w14:val="tx1"/>
            </w14:solidFill>
          </w14:textFill>
        </w:rPr>
        <w:t>综合评定</w:t>
      </w:r>
      <w:r>
        <w:rPr>
          <w:rFonts w:hint="eastAsia" w:hAnsi="宋体"/>
          <w:color w:val="000000" w:themeColor="text1"/>
          <w:lang w:val="en-US" w:eastAsia="zh-CN"/>
          <w14:textFill>
            <w14:solidFill>
              <w14:schemeClr w14:val="tx1"/>
            </w14:solidFill>
          </w14:textFill>
        </w:rPr>
        <w:t>取其平均值给出方法</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重复性限和再现性限，</w:t>
      </w:r>
      <w:r>
        <w:rPr>
          <w:rFonts w:hint="eastAsia" w:hAnsi="宋体"/>
          <w:color w:val="000000" w:themeColor="text1"/>
          <w14:textFill>
            <w14:solidFill>
              <w14:schemeClr w14:val="tx1"/>
            </w14:solidFill>
          </w14:textFill>
        </w:rPr>
        <w:t>分别</w:t>
      </w:r>
      <w:r>
        <w:rPr>
          <w:rFonts w:hAnsi="宋体"/>
          <w:color w:val="000000" w:themeColor="text1"/>
          <w14:textFill>
            <w14:solidFill>
              <w14:schemeClr w14:val="tx1"/>
            </w14:solidFill>
          </w14:textFill>
        </w:rPr>
        <w:t>见表</w:t>
      </w:r>
      <w:r>
        <w:rPr>
          <w:rFonts w:hint="eastAsia" w:hAnsi="宋体"/>
          <w:color w:val="000000" w:themeColor="text1"/>
          <w:lang w:val="en-US" w:eastAsia="zh-CN"/>
          <w14:textFill>
            <w14:solidFill>
              <w14:schemeClr w14:val="tx1"/>
            </w14:solidFill>
          </w14:textFill>
        </w:rPr>
        <w:t>14</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表</w:t>
      </w:r>
      <w:r>
        <w:rPr>
          <w:rFonts w:hint="eastAsia" w:hAnsi="宋体"/>
          <w:color w:val="000000" w:themeColor="text1"/>
          <w:lang w:val="en-US" w:eastAsia="zh-CN"/>
          <w14:textFill>
            <w14:solidFill>
              <w14:schemeClr w14:val="tx1"/>
            </w14:solidFill>
          </w14:textFill>
        </w:rPr>
        <w:t>15</w:t>
      </w:r>
      <w:r>
        <w:rPr>
          <w:rFonts w:hint="eastAsia" w:hAnsi="宋体"/>
          <w:color w:val="000000" w:themeColor="text1"/>
          <w14:textFill>
            <w14:solidFill>
              <w14:schemeClr w14:val="tx1"/>
            </w14:solidFill>
          </w14:textFill>
        </w:rPr>
        <w:t>。</w:t>
      </w:r>
    </w:p>
    <w:p>
      <w:pPr>
        <w:tabs>
          <w:tab w:val="left" w:pos="1118"/>
        </w:tabs>
        <w:adjustRightInd w:val="0"/>
        <w:snapToGrid w:val="0"/>
        <w:spacing w:line="312" w:lineRule="auto"/>
        <w:jc w:val="center"/>
        <w:rPr>
          <w:rFonts w:eastAsia="黑体"/>
          <w:bCs/>
          <w:szCs w:val="21"/>
        </w:rPr>
      </w:pPr>
      <w:r>
        <w:rPr>
          <w:rFonts w:hint="eastAsia" w:eastAsia="黑体"/>
          <w:bCs/>
          <w:szCs w:val="21"/>
        </w:rPr>
        <w:t>表1</w:t>
      </w:r>
      <w:r>
        <w:rPr>
          <w:rFonts w:eastAsia="黑体"/>
          <w:bCs/>
          <w:szCs w:val="21"/>
        </w:rPr>
        <w:t>2</w:t>
      </w:r>
      <w:r>
        <w:rPr>
          <w:rFonts w:hint="eastAsia" w:eastAsia="黑体"/>
          <w:bCs/>
          <w:szCs w:val="21"/>
        </w:rPr>
        <w:t xml:space="preserve">  试验室内</w:t>
      </w:r>
      <w:r>
        <w:rPr>
          <w:rFonts w:eastAsia="黑体"/>
          <w:bCs/>
          <w:szCs w:val="21"/>
        </w:rPr>
        <w:t>变异系数</w:t>
      </w:r>
    </w:p>
    <w:tbl>
      <w:tblPr>
        <w:tblStyle w:val="88"/>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5309"/>
        <w:gridCol w:w="460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c>
          <w:tcPr>
            <w:tcW w:w="2678" w:type="pct"/>
            <w:vAlign w:val="center"/>
          </w:tcPr>
          <w:p>
            <w:pPr>
              <w:adjustRightInd w:val="0"/>
              <w:snapToGrid w:val="0"/>
              <w:spacing w:line="312" w:lineRule="auto"/>
              <w:jc w:val="center"/>
              <w:rPr>
                <w:sz w:val="18"/>
                <w:szCs w:val="18"/>
              </w:rPr>
            </w:pPr>
            <w:r>
              <w:rPr>
                <w:sz w:val="18"/>
                <w:szCs w:val="18"/>
              </w:rPr>
              <w:t>被测组分含量</w:t>
            </w:r>
          </w:p>
        </w:tc>
        <w:tc>
          <w:tcPr>
            <w:tcW w:w="2322" w:type="pct"/>
            <w:vAlign w:val="center"/>
          </w:tcPr>
          <w:p>
            <w:pPr>
              <w:adjustRightInd w:val="0"/>
              <w:snapToGrid w:val="0"/>
              <w:spacing w:line="312" w:lineRule="auto"/>
              <w:jc w:val="center"/>
              <w:rPr>
                <w:sz w:val="18"/>
                <w:szCs w:val="18"/>
              </w:rPr>
            </w:pPr>
            <w:r>
              <w:rPr>
                <w:sz w:val="18"/>
                <w:szCs w:val="18"/>
              </w:rPr>
              <w:t>试验室内变异系数/%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c>
          <w:tcPr>
            <w:tcW w:w="2678" w:type="pct"/>
            <w:vAlign w:val="center"/>
          </w:tcPr>
          <w:p>
            <w:pPr>
              <w:adjustRightInd w:val="0"/>
              <w:snapToGrid w:val="0"/>
              <w:spacing w:line="312" w:lineRule="auto"/>
              <w:jc w:val="center"/>
              <w:rPr>
                <w:sz w:val="18"/>
                <w:szCs w:val="18"/>
              </w:rPr>
            </w:pPr>
            <w:r>
              <w:rPr>
                <w:sz w:val="18"/>
                <w:szCs w:val="18"/>
              </w:rPr>
              <w:t>100 µg/kg （</w:t>
            </w:r>
            <w:r>
              <w:rPr>
                <w:rFonts w:hint="eastAsia"/>
                <w:sz w:val="18"/>
                <w:szCs w:val="18"/>
              </w:rPr>
              <w:t>即</w:t>
            </w:r>
            <w:r>
              <w:rPr>
                <w:sz w:val="18"/>
                <w:szCs w:val="18"/>
              </w:rPr>
              <w:t>0.00001%）</w:t>
            </w:r>
          </w:p>
        </w:tc>
        <w:tc>
          <w:tcPr>
            <w:tcW w:w="2322" w:type="pct"/>
            <w:vAlign w:val="center"/>
          </w:tcPr>
          <w:p>
            <w:pPr>
              <w:adjustRightInd w:val="0"/>
              <w:snapToGrid w:val="0"/>
              <w:spacing w:line="312" w:lineRule="auto"/>
              <w:jc w:val="center"/>
              <w:rPr>
                <w:sz w:val="18"/>
                <w:szCs w:val="18"/>
              </w:rPr>
            </w:pPr>
            <w:r>
              <w:rPr>
                <w:sz w:val="18"/>
                <w:szCs w:val="18"/>
              </w:rPr>
              <w:t>15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c>
          <w:tcPr>
            <w:tcW w:w="2678" w:type="pct"/>
            <w:vAlign w:val="center"/>
          </w:tcPr>
          <w:p>
            <w:pPr>
              <w:adjustRightInd w:val="0"/>
              <w:snapToGrid w:val="0"/>
              <w:spacing w:line="312" w:lineRule="auto"/>
              <w:jc w:val="center"/>
              <w:rPr>
                <w:sz w:val="18"/>
                <w:szCs w:val="18"/>
              </w:rPr>
            </w:pPr>
            <w:r>
              <w:rPr>
                <w:sz w:val="18"/>
                <w:szCs w:val="18"/>
              </w:rPr>
              <w:t>1 mg/kg（</w:t>
            </w:r>
            <w:r>
              <w:rPr>
                <w:rFonts w:hint="eastAsia"/>
                <w:sz w:val="18"/>
                <w:szCs w:val="18"/>
              </w:rPr>
              <w:t>即</w:t>
            </w:r>
            <w:r>
              <w:rPr>
                <w:sz w:val="18"/>
                <w:szCs w:val="18"/>
              </w:rPr>
              <w:t>0.0001%）</w:t>
            </w:r>
          </w:p>
        </w:tc>
        <w:tc>
          <w:tcPr>
            <w:tcW w:w="2322" w:type="pct"/>
            <w:vAlign w:val="center"/>
          </w:tcPr>
          <w:p>
            <w:pPr>
              <w:adjustRightInd w:val="0"/>
              <w:snapToGrid w:val="0"/>
              <w:spacing w:line="312" w:lineRule="auto"/>
              <w:jc w:val="center"/>
              <w:rPr>
                <w:sz w:val="18"/>
                <w:szCs w:val="18"/>
              </w:rPr>
            </w:pPr>
            <w:r>
              <w:rPr>
                <w:sz w:val="18"/>
                <w:szCs w:val="18"/>
              </w:rPr>
              <w:t>11</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c>
          <w:tcPr>
            <w:tcW w:w="2678" w:type="pct"/>
            <w:vAlign w:val="center"/>
          </w:tcPr>
          <w:p>
            <w:pPr>
              <w:adjustRightInd w:val="0"/>
              <w:snapToGrid w:val="0"/>
              <w:spacing w:line="312" w:lineRule="auto"/>
              <w:jc w:val="center"/>
              <w:rPr>
                <w:sz w:val="18"/>
                <w:szCs w:val="18"/>
              </w:rPr>
            </w:pPr>
            <w:r>
              <w:rPr>
                <w:sz w:val="18"/>
                <w:szCs w:val="18"/>
              </w:rPr>
              <w:t>10 mg/kg（</w:t>
            </w:r>
            <w:r>
              <w:rPr>
                <w:rFonts w:hint="eastAsia"/>
                <w:sz w:val="18"/>
                <w:szCs w:val="18"/>
              </w:rPr>
              <w:t>即</w:t>
            </w:r>
            <w:r>
              <w:rPr>
                <w:sz w:val="18"/>
                <w:szCs w:val="18"/>
              </w:rPr>
              <w:t>0.0010%）</w:t>
            </w:r>
          </w:p>
        </w:tc>
        <w:tc>
          <w:tcPr>
            <w:tcW w:w="2322" w:type="pct"/>
            <w:vAlign w:val="center"/>
          </w:tcPr>
          <w:p>
            <w:pPr>
              <w:adjustRightInd w:val="0"/>
              <w:snapToGrid w:val="0"/>
              <w:spacing w:line="312" w:lineRule="auto"/>
              <w:jc w:val="center"/>
              <w:rPr>
                <w:sz w:val="18"/>
                <w:szCs w:val="18"/>
              </w:rPr>
            </w:pPr>
            <w:r>
              <w:rPr>
                <w:sz w:val="18"/>
                <w:szCs w:val="18"/>
              </w:rPr>
              <w:t>7.5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c>
          <w:tcPr>
            <w:tcW w:w="2678" w:type="pct"/>
            <w:vAlign w:val="center"/>
          </w:tcPr>
          <w:p>
            <w:pPr>
              <w:adjustRightInd w:val="0"/>
              <w:snapToGrid w:val="0"/>
              <w:spacing w:line="312" w:lineRule="auto"/>
              <w:jc w:val="center"/>
              <w:rPr>
                <w:sz w:val="18"/>
                <w:szCs w:val="18"/>
              </w:rPr>
            </w:pPr>
            <w:r>
              <w:rPr>
                <w:sz w:val="18"/>
                <w:szCs w:val="18"/>
              </w:rPr>
              <w:t>100 mg/kg（</w:t>
            </w:r>
            <w:r>
              <w:rPr>
                <w:rFonts w:hint="eastAsia"/>
                <w:sz w:val="18"/>
                <w:szCs w:val="18"/>
              </w:rPr>
              <w:t>即</w:t>
            </w:r>
            <w:r>
              <w:rPr>
                <w:sz w:val="18"/>
                <w:szCs w:val="18"/>
              </w:rPr>
              <w:t>0.010）</w:t>
            </w:r>
          </w:p>
        </w:tc>
        <w:tc>
          <w:tcPr>
            <w:tcW w:w="2322" w:type="pct"/>
            <w:vAlign w:val="center"/>
          </w:tcPr>
          <w:p>
            <w:pPr>
              <w:adjustRightInd w:val="0"/>
              <w:snapToGrid w:val="0"/>
              <w:spacing w:line="312" w:lineRule="auto"/>
              <w:jc w:val="center"/>
              <w:rPr>
                <w:sz w:val="18"/>
                <w:szCs w:val="18"/>
              </w:rPr>
            </w:pPr>
            <w:r>
              <w:rPr>
                <w:sz w:val="18"/>
                <w:szCs w:val="18"/>
              </w:rPr>
              <w:t>5.3</w:t>
            </w:r>
          </w:p>
        </w:tc>
      </w:tr>
    </w:tbl>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表1</w:t>
      </w:r>
      <w:r>
        <w:rPr>
          <w:rFonts w:eastAsia="黑体"/>
          <w:bCs/>
          <w:szCs w:val="21"/>
        </w:rPr>
        <w:t>3</w:t>
      </w:r>
      <w:r>
        <w:rPr>
          <w:rFonts w:hint="eastAsia" w:eastAsia="黑体"/>
          <w:bCs/>
          <w:szCs w:val="21"/>
        </w:rPr>
        <w:t xml:space="preserve">  </w:t>
      </w:r>
      <w:r>
        <w:rPr>
          <w:rFonts w:hint="default" w:eastAsia="黑体"/>
          <w:bCs/>
          <w:szCs w:val="21"/>
          <w:lang w:val="en-US" w:eastAsia="zh-CN"/>
        </w:rPr>
        <w:t>重复性限</w:t>
      </w:r>
      <w:r>
        <w:rPr>
          <w:rFonts w:hint="default" w:eastAsia="黑体"/>
          <w:bCs/>
          <w:i/>
          <w:iCs/>
          <w:szCs w:val="21"/>
          <w:lang w:val="en-US" w:eastAsia="zh-CN"/>
        </w:rPr>
        <w:t>r</w:t>
      </w:r>
      <w:r>
        <w:rPr>
          <w:rFonts w:hint="eastAsia" w:eastAsia="黑体"/>
          <w:bCs/>
          <w:szCs w:val="21"/>
          <w:lang w:val="en-US" w:eastAsia="zh-CN"/>
        </w:rPr>
        <w:t>和</w:t>
      </w:r>
      <w:r>
        <w:rPr>
          <w:rFonts w:hint="default" w:eastAsia="黑体"/>
          <w:bCs/>
          <w:szCs w:val="21"/>
          <w:lang w:val="en-US" w:eastAsia="zh-CN"/>
        </w:rPr>
        <w:t>再现性限</w:t>
      </w:r>
      <w:r>
        <w:rPr>
          <w:rFonts w:hint="default" w:eastAsia="黑体"/>
          <w:bCs/>
          <w:i/>
          <w:iCs/>
          <w:szCs w:val="21"/>
          <w:lang w:val="en-US" w:eastAsia="zh-CN"/>
        </w:rPr>
        <w:t>R</w:t>
      </w:r>
    </w:p>
    <w:tbl>
      <w:tblPr>
        <w:tblStyle w:val="8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2594"/>
        <w:gridCol w:w="3157"/>
        <w:gridCol w:w="3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元素</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质量分数</w:t>
            </w:r>
            <w:r>
              <w:rPr>
                <w:i/>
                <w:iCs/>
                <w:color w:val="auto"/>
                <w:kern w:val="0"/>
                <w:sz w:val="18"/>
                <w:szCs w:val="18"/>
              </w:rPr>
              <w:t>w</w:t>
            </w:r>
            <w:r>
              <w:rPr>
                <w:color w:val="auto"/>
                <w:kern w:val="0"/>
                <w:sz w:val="18"/>
                <w:szCs w:val="18"/>
                <w:vertAlign w:val="subscript"/>
              </w:rPr>
              <w:t xml:space="preserve"> </w:t>
            </w:r>
            <w:r>
              <w:rPr>
                <w:color w:val="auto"/>
                <w:kern w:val="0"/>
                <w:sz w:val="18"/>
                <w:szCs w:val="18"/>
              </w:rPr>
              <w:t>/%</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重复性限</w:t>
            </w:r>
            <w:r>
              <w:rPr>
                <w:rFonts w:hint="default" w:ascii="Times New Roman" w:hAnsi="Times New Roman" w:eastAsia="宋体" w:cs="Times New Roman"/>
                <w:i/>
                <w:iCs/>
                <w:color w:val="000000"/>
                <w:kern w:val="0"/>
                <w:sz w:val="18"/>
                <w:szCs w:val="18"/>
                <w:u w:val="none"/>
                <w:lang w:val="en-US" w:eastAsia="zh-CN" w:bidi="ar"/>
              </w:rPr>
              <w:t>r</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再现性限</w:t>
            </w:r>
            <w:r>
              <w:rPr>
                <w:rFonts w:hint="default" w:ascii="Times New Roman" w:hAnsi="Times New Roman" w:eastAsia="宋体" w:cs="Times New Roman"/>
                <w:i/>
                <w:iCs/>
                <w:color w:val="000000"/>
                <w:kern w:val="0"/>
                <w:sz w:val="18"/>
                <w:szCs w:val="18"/>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0.1011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+ 0.000045</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0.1226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 xml:space="preserve">r </w:t>
            </w:r>
            <w:r>
              <w:rPr>
                <w:rFonts w:hint="default" w:ascii="Times New Roman" w:hAnsi="Times New Roman" w:eastAsia="宋体" w:cs="Times New Roman"/>
                <w:i w:val="0"/>
                <w:iCs w:val="0"/>
                <w:color w:val="000000"/>
                <w:kern w:val="0"/>
                <w:sz w:val="18"/>
                <w:szCs w:val="18"/>
                <w:u w:val="none"/>
                <w:lang w:val="en-US" w:eastAsia="zh-CN" w:bidi="ar"/>
              </w:rPr>
              <w:t xml:space="preserve">= 0.0662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+ 0.000066</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0.0808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0.0050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0.0803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+ 0.000033</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0.1380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0.0526</w:t>
            </w:r>
            <w:r>
              <w:rPr>
                <w:rFonts w:hint="default" w:ascii="Times New Roman" w:hAnsi="Times New Roman" w:eastAsia="宋体" w:cs="Times New Roman"/>
                <w:i/>
                <w:iCs/>
                <w:color w:val="000000"/>
                <w:kern w:val="0"/>
                <w:sz w:val="18"/>
                <w:szCs w:val="18"/>
                <w:u w:val="none"/>
                <w:lang w:val="en-US" w:eastAsia="zh-CN" w:bidi="ar"/>
              </w:rPr>
              <w:t xml:space="preserve"> m</w:t>
            </w:r>
            <w:r>
              <w:rPr>
                <w:rFonts w:hint="default" w:ascii="Times New Roman" w:hAnsi="Times New Roman" w:eastAsia="宋体" w:cs="Times New Roman"/>
                <w:i w:val="0"/>
                <w:iCs w:val="0"/>
                <w:color w:val="000000"/>
                <w:kern w:val="0"/>
                <w:sz w:val="18"/>
                <w:szCs w:val="18"/>
                <w:u w:val="none"/>
                <w:lang w:val="en-US" w:eastAsia="zh-CN" w:bidi="ar"/>
              </w:rPr>
              <w:t xml:space="preserve"> + 0.000089 </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0.0737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0.0050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0.0590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+ 0.000081</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0.0724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Se</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0.0707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+ 0.000032 </w:t>
            </w:r>
            <w:r>
              <w:rPr>
                <w:rFonts w:ascii="Arial" w:hAnsi="Arial" w:eastAsia="宋体" w:cs="Arial"/>
                <w:i w:val="0"/>
                <w:iCs w:val="0"/>
                <w:color w:val="000000"/>
                <w:kern w:val="0"/>
                <w:sz w:val="18"/>
                <w:szCs w:val="18"/>
                <w:u w:val="none"/>
                <w:lang w:val="en-US" w:eastAsia="zh-CN" w:bidi="ar"/>
              </w:rPr>
              <w:t xml:space="preserve"> </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 xml:space="preserve">R </w:t>
            </w:r>
            <w:r>
              <w:rPr>
                <w:rFonts w:hint="default" w:ascii="Times New Roman" w:hAnsi="Times New Roman" w:eastAsia="宋体" w:cs="Times New Roman"/>
                <w:i w:val="0"/>
                <w:iCs w:val="0"/>
                <w:color w:val="000000"/>
                <w:kern w:val="0"/>
                <w:sz w:val="18"/>
                <w:szCs w:val="18"/>
                <w:u w:val="none"/>
                <w:lang w:val="en-US" w:eastAsia="zh-CN" w:bidi="ar"/>
              </w:rPr>
              <w:t xml:space="preserve">= 0.1424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 xml:space="preserve">r </w:t>
            </w:r>
            <w:r>
              <w:rPr>
                <w:rFonts w:hint="default" w:ascii="Times New Roman" w:hAnsi="Times New Roman" w:eastAsia="宋体" w:cs="Times New Roman"/>
                <w:i w:val="0"/>
                <w:iCs w:val="0"/>
                <w:color w:val="000000"/>
                <w:kern w:val="0"/>
                <w:sz w:val="18"/>
                <w:szCs w:val="18"/>
                <w:u w:val="none"/>
                <w:lang w:val="en-US" w:eastAsia="zh-CN" w:bidi="ar"/>
              </w:rPr>
              <w:t xml:space="preserve">= 0.1165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+ 0.000014</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0.2095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Cd</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 xml:space="preserve">r </w:t>
            </w:r>
            <w:r>
              <w:rPr>
                <w:rFonts w:hint="default" w:ascii="Times New Roman" w:hAnsi="Times New Roman" w:eastAsia="宋体" w:cs="Times New Roman"/>
                <w:i w:val="0"/>
                <w:iCs w:val="0"/>
                <w:color w:val="000000"/>
                <w:kern w:val="0"/>
                <w:sz w:val="18"/>
                <w:szCs w:val="18"/>
                <w:u w:val="none"/>
                <w:lang w:val="en-US" w:eastAsia="zh-CN" w:bidi="ar"/>
              </w:rPr>
              <w:t xml:space="preserve">= 0.1262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+ 0.000014</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0.1492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0.0639</w:t>
            </w:r>
            <w:r>
              <w:rPr>
                <w:rFonts w:hint="default" w:ascii="Times New Roman" w:hAnsi="Times New Roman" w:eastAsia="宋体" w:cs="Times New Roman"/>
                <w:i/>
                <w:iCs/>
                <w:color w:val="000000"/>
                <w:kern w:val="0"/>
                <w:sz w:val="18"/>
                <w:szCs w:val="18"/>
                <w:u w:val="none"/>
                <w:lang w:val="en-US" w:eastAsia="zh-CN" w:bidi="ar"/>
              </w:rPr>
              <w:t xml:space="preserve"> m</w:t>
            </w:r>
            <w:r>
              <w:rPr>
                <w:rFonts w:hint="default" w:ascii="Times New Roman" w:hAnsi="Times New Roman" w:eastAsia="宋体" w:cs="Times New Roman"/>
                <w:i w:val="0"/>
                <w:iCs w:val="0"/>
                <w:color w:val="000000"/>
                <w:kern w:val="0"/>
                <w:sz w:val="18"/>
                <w:szCs w:val="18"/>
                <w:u w:val="none"/>
                <w:lang w:val="en-US" w:eastAsia="zh-CN" w:bidi="ar"/>
              </w:rPr>
              <w:t xml:space="preserve"> + 0.000037 </w:t>
            </w:r>
            <w:r>
              <w:rPr>
                <w:rFonts w:ascii="Arial" w:hAnsi="Arial" w:eastAsia="宋体" w:cs="Arial"/>
                <w:i w:val="0"/>
                <w:iCs w:val="0"/>
                <w:color w:val="000000"/>
                <w:kern w:val="0"/>
                <w:sz w:val="18"/>
                <w:szCs w:val="18"/>
                <w:u w:val="none"/>
                <w:lang w:val="en-US" w:eastAsia="zh-CN" w:bidi="ar"/>
              </w:rPr>
              <w:t xml:space="preserve"> </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0.0841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Sb</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0.0792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+ 0.000022</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0.1019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Te</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0.00005</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0.1255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+ 0.000023</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0.2034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Pt</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0.0050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0.0788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+ 0.000080</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0.0919</w:t>
            </w:r>
            <w:r>
              <w:rPr>
                <w:rFonts w:hint="default" w:ascii="Times New Roman" w:hAnsi="Times New Roman" w:eastAsia="宋体" w:cs="Times New Roman"/>
                <w:i/>
                <w:iCs/>
                <w:color w:val="000000"/>
                <w:kern w:val="0"/>
                <w:sz w:val="18"/>
                <w:szCs w:val="18"/>
                <w:u w:val="none"/>
                <w:lang w:val="en-US" w:eastAsia="zh-CN" w:bidi="ar"/>
              </w:rPr>
              <w:t xml:space="preserve"> m</w:t>
            </w:r>
            <w:r>
              <w:rPr>
                <w:rFonts w:hint="default" w:ascii="Times New Roman" w:hAnsi="Times New Roman" w:eastAsia="宋体" w:cs="Times New Roman"/>
                <w:i w:val="0"/>
                <w:iCs w:val="0"/>
                <w:color w:val="000000"/>
                <w:kern w:val="0"/>
                <w:sz w:val="18"/>
                <w:szCs w:val="18"/>
                <w:u w:val="none"/>
                <w:lang w:val="en-US" w:eastAsia="zh-CN" w:bidi="ar"/>
              </w:rPr>
              <w:t xml:space="preserve"> + 0.000126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Au</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0.0050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0.0763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+ 0.000093</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0.1451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Tl</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0.1785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+ 0.000011 </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0.3792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0.0851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+ 0.000014</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0.1098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Bi</w:t>
            </w:r>
          </w:p>
        </w:tc>
        <w:tc>
          <w:tcPr>
            <w:tcW w:w="1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0.00001</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0.0010</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0.1112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+ 0.000017</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iCs/>
                <w:color w:val="000000"/>
                <w:kern w:val="0"/>
                <w:sz w:val="18"/>
                <w:szCs w:val="18"/>
                <w:u w:val="none"/>
                <w:lang w:val="en-US" w:eastAsia="zh-CN" w:bidi="ar"/>
              </w:rPr>
              <w:t>R</w:t>
            </w:r>
            <w:r>
              <w:rPr>
                <w:rFonts w:hint="default" w:ascii="Times New Roman" w:hAnsi="Times New Roman" w:eastAsia="宋体" w:cs="Times New Roman"/>
                <w:i w:val="0"/>
                <w:iCs w:val="0"/>
                <w:color w:val="000000"/>
                <w:kern w:val="0"/>
                <w:sz w:val="18"/>
                <w:szCs w:val="18"/>
                <w:u w:val="none"/>
                <w:lang w:val="en-US" w:eastAsia="zh-CN" w:bidi="ar"/>
              </w:rPr>
              <w:t xml:space="preserve"> = 0.1622 </w:t>
            </w:r>
            <w:r>
              <w:rPr>
                <w:rFonts w:hint="default" w:ascii="Times New Roman" w:hAnsi="Times New Roman" w:eastAsia="宋体" w:cs="Times New Roman"/>
                <w:i/>
                <w:iCs/>
                <w:color w:val="000000"/>
                <w:kern w:val="0"/>
                <w:sz w:val="18"/>
                <w:szCs w:val="18"/>
                <w:u w:val="none"/>
                <w:lang w:val="en-US" w:eastAsia="zh-CN" w:bidi="ar"/>
              </w:rPr>
              <w:t>m</w:t>
            </w:r>
            <w:r>
              <w:rPr>
                <w:rFonts w:hint="default" w:ascii="Times New Roman" w:hAnsi="Times New Roman" w:eastAsia="宋体" w:cs="Times New Roman"/>
                <w:i w:val="0"/>
                <w:iCs w:val="0"/>
                <w:color w:val="000000"/>
                <w:kern w:val="0"/>
                <w:sz w:val="18"/>
                <w:szCs w:val="18"/>
                <w:u w:val="none"/>
                <w:lang w:val="en-US" w:eastAsia="zh-CN" w:bidi="ar"/>
              </w:rPr>
              <w:t xml:space="preserve"> + 0.000018</w:t>
            </w:r>
          </w:p>
        </w:tc>
      </w:tr>
    </w:tbl>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表1</w:t>
      </w:r>
      <w:r>
        <w:rPr>
          <w:rFonts w:eastAsia="黑体"/>
          <w:bCs/>
          <w:szCs w:val="21"/>
        </w:rPr>
        <w:t>4</w:t>
      </w:r>
      <w:r>
        <w:rPr>
          <w:rFonts w:hint="eastAsia" w:eastAsia="黑体"/>
          <w:bCs/>
          <w:szCs w:val="21"/>
        </w:rPr>
        <w:t xml:space="preserve">  重复性限</w:t>
      </w:r>
    </w:p>
    <w:tbl>
      <w:tblPr>
        <w:tblStyle w:val="88"/>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236"/>
        <w:gridCol w:w="1239"/>
        <w:gridCol w:w="1239"/>
        <w:gridCol w:w="1239"/>
        <w:gridCol w:w="1239"/>
        <w:gridCol w:w="1239"/>
        <w:gridCol w:w="12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24" w:type="pct"/>
            <w:tcBorders>
              <w:top w:val="single" w:color="auto" w:sz="12" w:space="0"/>
              <w:left w:val="single" w:color="auto" w:sz="12" w:space="0"/>
              <w:bottom w:val="single" w:color="auto" w:sz="4" w:space="0"/>
              <w:right w:val="single" w:color="auto" w:sz="8" w:space="0"/>
            </w:tcBorders>
            <w:vAlign w:val="center"/>
          </w:tcPr>
          <w:p>
            <w:pPr>
              <w:adjustRightInd w:val="0"/>
              <w:snapToGrid w:val="0"/>
              <w:jc w:val="center"/>
              <w:rPr>
                <w:rFonts w:ascii="黑体" w:hAnsi="黑体" w:eastAsia="黑体" w:cs="黑体"/>
                <w:color w:val="auto"/>
                <w:sz w:val="18"/>
                <w:szCs w:val="18"/>
              </w:rPr>
            </w:pPr>
            <w:r>
              <w:rPr>
                <w:i/>
                <w:color w:val="auto"/>
                <w:spacing w:val="6"/>
                <w:sz w:val="18"/>
                <w:szCs w:val="18"/>
              </w:rPr>
              <w:t>w</w:t>
            </w:r>
            <w:r>
              <w:rPr>
                <w:i/>
                <w:color w:val="auto"/>
                <w:spacing w:val="6"/>
                <w:sz w:val="18"/>
                <w:szCs w:val="18"/>
                <w:vertAlign w:val="subscript"/>
              </w:rPr>
              <w:t>x</w:t>
            </w:r>
            <w:r>
              <w:rPr>
                <w:rFonts w:hint="eastAsia"/>
                <w:color w:val="auto"/>
                <w:spacing w:val="6"/>
                <w:sz w:val="18"/>
                <w:szCs w:val="18"/>
                <w:vertAlign w:val="subscript"/>
              </w:rPr>
              <w:t xml:space="preserve"> </w:t>
            </w:r>
            <w:r>
              <w:rPr>
                <w:rFonts w:hint="eastAsia" w:cs="宋体"/>
                <w:color w:val="auto"/>
                <w:kern w:val="0"/>
                <w:sz w:val="18"/>
                <w:szCs w:val="18"/>
              </w:rPr>
              <w:t>/</w:t>
            </w:r>
            <w:r>
              <w:rPr>
                <w:color w:val="auto"/>
                <w:kern w:val="0"/>
                <w:sz w:val="18"/>
                <w:szCs w:val="18"/>
              </w:rPr>
              <w:t>%</w:t>
            </w:r>
          </w:p>
        </w:tc>
        <w:tc>
          <w:tcPr>
            <w:tcW w:w="624" w:type="pct"/>
            <w:tcBorders>
              <w:top w:val="single" w:color="auto" w:sz="12" w:space="0"/>
              <w:left w:val="single" w:color="auto" w:sz="8"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0.00001</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0.00010 </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625"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0.0080 </w:t>
            </w:r>
          </w:p>
        </w:tc>
        <w:tc>
          <w:tcPr>
            <w:tcW w:w="625" w:type="pct"/>
            <w:tcBorders>
              <w:top w:val="single" w:color="auto" w:sz="12" w:space="0"/>
              <w:bottom w:val="single" w:color="auto" w:sz="4" w:space="0"/>
              <w:right w:val="single" w:color="auto" w:sz="12"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24" w:type="pct"/>
            <w:tcBorders>
              <w:top w:val="single" w:color="auto" w:sz="4" w:space="0"/>
              <w:left w:val="single" w:color="auto" w:sz="12" w:space="0"/>
              <w:bottom w:val="single" w:color="auto" w:sz="12" w:space="0"/>
              <w:right w:val="single" w:color="auto" w:sz="8" w:space="0"/>
            </w:tcBorders>
            <w:vAlign w:val="center"/>
          </w:tcPr>
          <w:p>
            <w:pPr>
              <w:adjustRightInd w:val="0"/>
              <w:snapToGrid w:val="0"/>
              <w:jc w:val="center"/>
              <w:rPr>
                <w:rFonts w:ascii="黑体" w:hAnsi="黑体" w:eastAsia="黑体" w:cs="黑体"/>
                <w:color w:val="auto"/>
                <w:sz w:val="18"/>
                <w:szCs w:val="18"/>
              </w:rPr>
            </w:pPr>
            <w:r>
              <w:rPr>
                <w:rFonts w:hint="eastAsia" w:cs="宋体"/>
                <w:i/>
                <w:iCs/>
                <w:color w:val="auto"/>
                <w:kern w:val="0"/>
                <w:sz w:val="18"/>
                <w:szCs w:val="18"/>
              </w:rPr>
              <w:t>r</w:t>
            </w:r>
            <w:r>
              <w:rPr>
                <w:rFonts w:hint="eastAsia" w:cs="宋体"/>
                <w:color w:val="auto"/>
                <w:kern w:val="0"/>
                <w:sz w:val="18"/>
                <w:szCs w:val="18"/>
              </w:rPr>
              <w:t>/</w:t>
            </w:r>
            <w:r>
              <w:rPr>
                <w:color w:val="auto"/>
                <w:kern w:val="0"/>
                <w:sz w:val="18"/>
                <w:szCs w:val="18"/>
              </w:rPr>
              <w:t>%</w:t>
            </w:r>
          </w:p>
        </w:tc>
        <w:tc>
          <w:tcPr>
            <w:tcW w:w="624" w:type="pct"/>
            <w:tcBorders>
              <w:top w:val="single" w:color="auto" w:sz="4" w:space="0"/>
              <w:left w:val="single" w:color="auto" w:sz="8"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0.00002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0.00005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0.0001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c>
          <w:tcPr>
            <w:tcW w:w="625" w:type="pct"/>
            <w:tcBorders>
              <w:top w:val="single" w:color="auto" w:sz="4" w:space="0"/>
              <w:bottom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625" w:type="pct"/>
            <w:tcBorders>
              <w:top w:val="single" w:color="auto" w:sz="4" w:space="0"/>
              <w:bottom w:val="single" w:color="auto" w:sz="12" w:space="0"/>
              <w:right w:val="single" w:color="auto" w:sz="12" w:space="0"/>
            </w:tcBorders>
            <w:vAlign w:val="center"/>
          </w:tcPr>
          <w:p>
            <w:pPr>
              <w:keepNext w:val="0"/>
              <w:keepLines w:val="0"/>
              <w:widowControl/>
              <w:suppressLineNumbers w:val="0"/>
              <w:jc w:val="center"/>
              <w:textAlignment w:val="center"/>
              <w:rPr>
                <w:rFonts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bl>
    <w:p>
      <w:pPr>
        <w:pStyle w:val="22"/>
        <w:adjustRightInd w:val="0"/>
        <w:snapToGrid w:val="0"/>
        <w:spacing w:before="156" w:beforeLines="50" w:line="312" w:lineRule="auto"/>
        <w:ind w:firstLine="0" w:firstLineChars="0"/>
        <w:jc w:val="center"/>
        <w:rPr>
          <w:rFonts w:eastAsia="黑体"/>
          <w:bCs/>
          <w:szCs w:val="21"/>
        </w:rPr>
      </w:pPr>
      <w:r>
        <w:rPr>
          <w:rFonts w:hint="eastAsia" w:eastAsia="黑体"/>
          <w:bCs/>
          <w:szCs w:val="21"/>
        </w:rPr>
        <w:t>表1</w:t>
      </w:r>
      <w:r>
        <w:rPr>
          <w:rFonts w:eastAsia="黑体"/>
          <w:bCs/>
          <w:szCs w:val="21"/>
        </w:rPr>
        <w:t>5</w:t>
      </w:r>
      <w:r>
        <w:rPr>
          <w:rFonts w:hint="eastAsia" w:eastAsia="黑体"/>
          <w:bCs/>
          <w:szCs w:val="21"/>
        </w:rPr>
        <w:t xml:space="preserve">  再现性限</w:t>
      </w:r>
    </w:p>
    <w:tbl>
      <w:tblPr>
        <w:tblStyle w:val="88"/>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391"/>
        <w:gridCol w:w="1392"/>
        <w:gridCol w:w="1236"/>
        <w:gridCol w:w="1236"/>
        <w:gridCol w:w="1236"/>
        <w:gridCol w:w="1236"/>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left w:val="single" w:color="auto" w:sz="12" w:space="0"/>
              <w:bottom w:val="single" w:color="auto" w:sz="4" w:space="0"/>
              <w:right w:val="single" w:color="auto" w:sz="8" w:space="0"/>
            </w:tcBorders>
            <w:vAlign w:val="center"/>
          </w:tcPr>
          <w:p>
            <w:pPr>
              <w:adjustRightInd w:val="0"/>
              <w:snapToGrid w:val="0"/>
              <w:jc w:val="center"/>
              <w:rPr>
                <w:rFonts w:ascii="黑体" w:hAnsi="黑体" w:eastAsia="黑体" w:cs="黑体"/>
                <w:color w:val="auto"/>
                <w:sz w:val="18"/>
                <w:szCs w:val="18"/>
              </w:rPr>
            </w:pPr>
            <w:r>
              <w:rPr>
                <w:i/>
                <w:color w:val="auto"/>
                <w:spacing w:val="6"/>
                <w:sz w:val="18"/>
                <w:szCs w:val="18"/>
              </w:rPr>
              <w:t>w</w:t>
            </w:r>
            <w:r>
              <w:rPr>
                <w:i/>
                <w:color w:val="auto"/>
                <w:spacing w:val="6"/>
                <w:sz w:val="18"/>
                <w:szCs w:val="18"/>
                <w:vertAlign w:val="subscript"/>
              </w:rPr>
              <w:t>x</w:t>
            </w:r>
            <w:r>
              <w:rPr>
                <w:rFonts w:hint="eastAsia"/>
                <w:color w:val="auto"/>
                <w:spacing w:val="6"/>
                <w:sz w:val="18"/>
                <w:szCs w:val="18"/>
                <w:vertAlign w:val="subscript"/>
              </w:rPr>
              <w:t xml:space="preserve"> </w:t>
            </w:r>
            <w:r>
              <w:rPr>
                <w:rFonts w:hint="eastAsia" w:cs="宋体"/>
                <w:color w:val="auto"/>
                <w:kern w:val="0"/>
                <w:sz w:val="18"/>
                <w:szCs w:val="18"/>
              </w:rPr>
              <w:t>/</w:t>
            </w:r>
            <w:r>
              <w:rPr>
                <w:color w:val="auto"/>
                <w:kern w:val="0"/>
                <w:sz w:val="18"/>
                <w:szCs w:val="18"/>
              </w:rPr>
              <w:t>%</w:t>
            </w:r>
          </w:p>
        </w:tc>
        <w:tc>
          <w:tcPr>
            <w:tcW w:w="702" w:type="pct"/>
            <w:tcBorders>
              <w:top w:val="single" w:color="auto" w:sz="12" w:space="0"/>
              <w:left w:val="single" w:color="auto" w:sz="8"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0.00001</w:t>
            </w:r>
          </w:p>
        </w:tc>
        <w:tc>
          <w:tcPr>
            <w:tcW w:w="702"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0.00010 </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0.0040 </w:t>
            </w:r>
          </w:p>
        </w:tc>
        <w:tc>
          <w:tcPr>
            <w:tcW w:w="623" w:type="pct"/>
            <w:tcBorders>
              <w:top w:val="single" w:color="auto" w:sz="12" w:space="0"/>
              <w:bottom w:val="single" w:color="auto" w:sz="4"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0.0080 </w:t>
            </w:r>
          </w:p>
        </w:tc>
        <w:tc>
          <w:tcPr>
            <w:tcW w:w="544" w:type="pct"/>
            <w:tcBorders>
              <w:top w:val="single" w:color="auto" w:sz="12" w:space="0"/>
              <w:bottom w:val="single" w:color="auto" w:sz="4" w:space="0"/>
              <w:right w:val="single" w:color="auto" w:sz="12" w:space="0"/>
            </w:tcBorders>
            <w:vAlign w:val="center"/>
          </w:tcPr>
          <w:p>
            <w:pPr>
              <w:keepNext w:val="0"/>
              <w:keepLines w:val="0"/>
              <w:widowControl/>
              <w:suppressLineNumbers w:val="0"/>
              <w:jc w:val="center"/>
              <w:textAlignment w:val="center"/>
              <w:rPr>
                <w:rFonts w:hAnsi="宋体"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4" w:space="0"/>
              <w:left w:val="single" w:color="auto" w:sz="12" w:space="0"/>
              <w:bottom w:val="single" w:color="auto" w:sz="12" w:space="0"/>
              <w:right w:val="single" w:color="auto" w:sz="8" w:space="0"/>
            </w:tcBorders>
            <w:vAlign w:val="center"/>
          </w:tcPr>
          <w:p>
            <w:pPr>
              <w:adjustRightInd w:val="0"/>
              <w:snapToGrid w:val="0"/>
              <w:jc w:val="center"/>
              <w:rPr>
                <w:rFonts w:ascii="黑体" w:hAnsi="黑体" w:eastAsia="黑体" w:cs="黑体"/>
                <w:color w:val="auto"/>
                <w:sz w:val="18"/>
                <w:szCs w:val="18"/>
              </w:rPr>
            </w:pPr>
            <w:r>
              <w:rPr>
                <w:rFonts w:hint="eastAsia" w:cs="宋体"/>
                <w:i/>
                <w:iCs/>
                <w:color w:val="auto"/>
                <w:kern w:val="0"/>
                <w:sz w:val="18"/>
                <w:szCs w:val="18"/>
              </w:rPr>
              <w:t>R</w:t>
            </w:r>
            <w:r>
              <w:rPr>
                <w:rFonts w:hint="eastAsia"/>
                <w:color w:val="auto"/>
                <w:spacing w:val="6"/>
                <w:sz w:val="18"/>
                <w:szCs w:val="18"/>
                <w:vertAlign w:val="subscript"/>
              </w:rPr>
              <w:t xml:space="preserve"> </w:t>
            </w:r>
            <w:r>
              <w:rPr>
                <w:rFonts w:hint="eastAsia" w:cs="宋体"/>
                <w:color w:val="auto"/>
                <w:kern w:val="0"/>
                <w:sz w:val="18"/>
                <w:szCs w:val="18"/>
              </w:rPr>
              <w:t>/</w:t>
            </w:r>
            <w:r>
              <w:rPr>
                <w:color w:val="auto"/>
                <w:kern w:val="0"/>
                <w:sz w:val="18"/>
                <w:szCs w:val="18"/>
              </w:rPr>
              <w:t>%</w:t>
            </w:r>
          </w:p>
        </w:tc>
        <w:tc>
          <w:tcPr>
            <w:tcW w:w="702" w:type="pct"/>
            <w:tcBorders>
              <w:top w:val="single" w:color="auto" w:sz="4" w:space="0"/>
              <w:left w:val="single" w:color="auto" w:sz="8"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0.00003 </w:t>
            </w:r>
          </w:p>
        </w:tc>
        <w:tc>
          <w:tcPr>
            <w:tcW w:w="702"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0.00009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623" w:type="pct"/>
            <w:tcBorders>
              <w:top w:val="single" w:color="auto" w:sz="4" w:space="0"/>
              <w:bottom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0.0009 </w:t>
            </w:r>
          </w:p>
        </w:tc>
        <w:tc>
          <w:tcPr>
            <w:tcW w:w="544" w:type="pct"/>
            <w:tcBorders>
              <w:top w:val="single" w:color="auto" w:sz="4" w:space="0"/>
              <w:bottom w:val="single" w:color="auto" w:sz="12" w:space="0"/>
              <w:right w:val="single" w:color="auto" w:sz="12" w:space="0"/>
            </w:tcBorders>
            <w:vAlign w:val="center"/>
          </w:tcPr>
          <w:p>
            <w:pPr>
              <w:keepNext w:val="0"/>
              <w:keepLines w:val="0"/>
              <w:widowControl/>
              <w:suppressLineNumbers w:val="0"/>
              <w:jc w:val="center"/>
              <w:textAlignment w:val="center"/>
              <w:rPr>
                <w:rFonts w:ascii="宋体" w:hAnsi="宋体"/>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bl>
    <w:p>
      <w:pPr>
        <w:adjustRightInd w:val="0"/>
        <w:snapToGrid w:val="0"/>
        <w:spacing w:before="312" w:beforeLines="10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四</w:t>
      </w:r>
      <w:r>
        <w:rPr>
          <w:rFonts w:ascii="黑体" w:hAnsi="宋体" w:eastAsia="黑体"/>
          <w:bCs/>
          <w:color w:val="000000" w:themeColor="text1"/>
          <w:sz w:val="24"/>
          <w14:textFill>
            <w14:solidFill>
              <w14:schemeClr w14:val="tx1"/>
            </w14:solidFill>
          </w14:textFill>
        </w:rPr>
        <w:t>、</w:t>
      </w:r>
      <w:r>
        <w:rPr>
          <w:rFonts w:hint="eastAsia" w:ascii="黑体" w:hAnsi="宋体" w:eastAsia="黑体"/>
          <w:bCs/>
          <w:color w:val="000000" w:themeColor="text1"/>
          <w:sz w:val="24"/>
          <w14:textFill>
            <w14:solidFill>
              <w14:schemeClr w14:val="tx1"/>
            </w14:solidFill>
          </w14:textFill>
        </w:rPr>
        <w:t>标准中涉及专利的情况</w:t>
      </w:r>
    </w:p>
    <w:p>
      <w:pPr>
        <w:adjustRightInd w:val="0"/>
        <w:snapToGrid w:val="0"/>
        <w:spacing w:before="156" w:beforeLines="50" w:after="156" w:afterLines="50" w:line="312" w:lineRule="auto"/>
        <w:ind w:firstLine="420" w:firstLineChars="20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本标准不涉及专利和知识产权问题。</w:t>
      </w:r>
    </w:p>
    <w:p>
      <w:p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五</w:t>
      </w:r>
      <w:r>
        <w:rPr>
          <w:rFonts w:ascii="黑体" w:hAnsi="宋体" w:eastAsia="黑体"/>
          <w:bCs/>
          <w:color w:val="000000" w:themeColor="text1"/>
          <w:sz w:val="24"/>
          <w14:textFill>
            <w14:solidFill>
              <w14:schemeClr w14:val="tx1"/>
            </w14:solidFill>
          </w14:textFill>
        </w:rPr>
        <w:t>、</w:t>
      </w:r>
      <w:r>
        <w:rPr>
          <w:rFonts w:hint="eastAsia" w:ascii="黑体" w:hAnsi="宋体" w:eastAsia="黑体"/>
          <w:bCs/>
          <w:color w:val="000000" w:themeColor="text1"/>
          <w:sz w:val="24"/>
          <w14:textFill>
            <w14:solidFill>
              <w14:schemeClr w14:val="tx1"/>
            </w14:solidFill>
          </w14:textFill>
        </w:rPr>
        <w:t>预期达到的社会效益</w:t>
      </w:r>
    </w:p>
    <w:p>
      <w:p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（一）项目的必要性</w:t>
      </w:r>
    </w:p>
    <w:p>
      <w:pPr>
        <w:adjustRightInd w:val="0"/>
        <w:snapToGrid w:val="0"/>
        <w:spacing w:line="312" w:lineRule="auto"/>
        <w:ind w:firstLine="420" w:firstLineChars="200"/>
        <w:rPr>
          <w:rFonts w:eastAsiaTheme="minorEastAsia"/>
          <w:szCs w:val="22"/>
        </w:rPr>
      </w:pPr>
      <w:r>
        <w:rPr>
          <w:rFonts w:hint="eastAsia" w:eastAsiaTheme="minorEastAsia"/>
          <w:szCs w:val="22"/>
        </w:rPr>
        <w:t>镍基合金粉尤其是镍基高温合金粉目前应用广泛，在《战略性新兴产业分类》中镍基合金粉末属于“金属增材制造专用材料”，是前沿新材料。建立镍基合金粉化学分析方法符合《“十四五”原材料工业发展规划》、《“十四五”推动高质量发展的国家标准体系建设规划》等文件的要求。</w:t>
      </w:r>
    </w:p>
    <w:p>
      <w:pPr>
        <w:adjustRightInd w:val="0"/>
        <w:snapToGrid w:val="0"/>
        <w:spacing w:line="312" w:lineRule="auto"/>
        <w:ind w:firstLine="420" w:firstLineChars="200"/>
        <w:rPr>
          <w:rFonts w:eastAsiaTheme="minorEastAsia"/>
          <w:szCs w:val="22"/>
        </w:rPr>
      </w:pPr>
      <w:r>
        <w:rPr>
          <w:rFonts w:hint="eastAsia" w:eastAsiaTheme="minorEastAsia"/>
          <w:szCs w:val="22"/>
        </w:rPr>
        <w:t>根据YS/T 1268-2018 《选区激光熔化用镍基合金粉末》、GB/T 41337-2022《粉末床熔融增材制造镍基合金》等产品标准中化学成分规定以及产品生产和使用单位的实际检测需求，镍基合金粉化学成分检测不仅涉及Al、B、Si、Cr、Mn、Fe、Co、Cu、Mo、W等含量较高的杂质元素，还涉及Se、Ag、Sn、Sb、Tl、Pb、Bi等痕量杂质元素进行测定。</w:t>
      </w:r>
    </w:p>
    <w:p>
      <w:pPr>
        <w:adjustRightInd w:val="0"/>
        <w:snapToGrid w:val="0"/>
        <w:spacing w:line="312" w:lineRule="auto"/>
        <w:ind w:firstLine="420" w:firstLineChars="200"/>
        <w:rPr>
          <w:rFonts w:eastAsiaTheme="minorEastAsia"/>
          <w:szCs w:val="22"/>
        </w:rPr>
      </w:pPr>
      <w:r>
        <w:rPr>
          <w:rFonts w:hint="eastAsia" w:eastAsiaTheme="minorEastAsia"/>
          <w:szCs w:val="22"/>
        </w:rPr>
        <w:t>另一方面</w:t>
      </w:r>
      <w:r>
        <w:rPr>
          <w:rFonts w:eastAsiaTheme="minorEastAsia"/>
          <w:szCs w:val="22"/>
        </w:rPr>
        <w:t>，检测单位</w:t>
      </w:r>
      <w:r>
        <w:rPr>
          <w:rFonts w:hint="eastAsia" w:eastAsiaTheme="minorEastAsia"/>
          <w:szCs w:val="22"/>
        </w:rPr>
        <w:t>通过对客户送检</w:t>
      </w:r>
      <w:r>
        <w:rPr>
          <w:rFonts w:eastAsiaTheme="minorEastAsia"/>
          <w:szCs w:val="22"/>
        </w:rPr>
        <w:t>的镍基合金粉</w:t>
      </w:r>
      <w:r>
        <w:rPr>
          <w:rFonts w:hint="eastAsia" w:eastAsiaTheme="minorEastAsia"/>
          <w:szCs w:val="22"/>
        </w:rPr>
        <w:t>检测</w:t>
      </w:r>
      <w:r>
        <w:rPr>
          <w:rFonts w:eastAsiaTheme="minorEastAsia"/>
          <w:szCs w:val="22"/>
        </w:rPr>
        <w:t>项目统计发现，</w:t>
      </w:r>
      <w:r>
        <w:rPr>
          <w:rFonts w:hint="eastAsia" w:eastAsiaTheme="minorEastAsia"/>
          <w:szCs w:val="22"/>
        </w:rPr>
        <w:t>Se、Ag、Sn、Sb、Tl、Au、Pt、Pb、Bi等</w:t>
      </w:r>
      <w:r>
        <w:rPr>
          <w:rFonts w:eastAsiaTheme="minorEastAsia"/>
          <w:szCs w:val="22"/>
        </w:rPr>
        <w:t>痕量杂质元素</w:t>
      </w:r>
      <w:r>
        <w:rPr>
          <w:rFonts w:hint="eastAsia" w:eastAsiaTheme="minorEastAsia"/>
          <w:szCs w:val="22"/>
        </w:rPr>
        <w:t>含量已经</w:t>
      </w:r>
      <w:r>
        <w:rPr>
          <w:rFonts w:eastAsiaTheme="minorEastAsia"/>
          <w:szCs w:val="22"/>
        </w:rPr>
        <w:t>成为客户日益关心</w:t>
      </w:r>
      <w:r>
        <w:rPr>
          <w:rFonts w:hint="eastAsia" w:eastAsiaTheme="minorEastAsia"/>
          <w:szCs w:val="22"/>
        </w:rPr>
        <w:t>产品参数</w:t>
      </w:r>
      <w:r>
        <w:rPr>
          <w:rFonts w:eastAsiaTheme="minorEastAsia"/>
          <w:szCs w:val="22"/>
        </w:rPr>
        <w:t>。</w:t>
      </w:r>
      <w:r>
        <w:rPr>
          <w:rFonts w:hint="eastAsia" w:eastAsiaTheme="minorEastAsia"/>
          <w:szCs w:val="22"/>
        </w:rPr>
        <w:t>在万航模锻有限责任公司、江苏隆达超合金航材股份有限公司等生产企业内部执行的标准中，微痕量杂质元素已经成为评价产品是否合格的重要指标。现行YS/T 539-2024《镍基合金粉化学分析方法》于2024年</w:t>
      </w:r>
      <w:r>
        <w:rPr>
          <w:rFonts w:eastAsiaTheme="minorEastAsia"/>
          <w:szCs w:val="22"/>
        </w:rPr>
        <w:t>发布</w:t>
      </w:r>
      <w:r>
        <w:rPr>
          <w:rFonts w:hint="eastAsia" w:eastAsiaTheme="minorEastAsia"/>
          <w:szCs w:val="22"/>
          <w:lang w:val="en-US" w:eastAsia="zh-CN"/>
        </w:rPr>
        <w:t>实施</w:t>
      </w:r>
      <w:r>
        <w:rPr>
          <w:rFonts w:hint="eastAsia" w:eastAsiaTheme="minorEastAsia"/>
          <w:szCs w:val="22"/>
        </w:rPr>
        <w:t>9个</w:t>
      </w:r>
      <w:r>
        <w:rPr>
          <w:rFonts w:eastAsiaTheme="minorEastAsia"/>
          <w:szCs w:val="22"/>
        </w:rPr>
        <w:t>部分，涉及</w:t>
      </w:r>
      <w:r>
        <w:rPr>
          <w:rFonts w:hint="eastAsia" w:eastAsiaTheme="minorEastAsia"/>
          <w:szCs w:val="22"/>
        </w:rPr>
        <w:t>B</w:t>
      </w:r>
      <w:r>
        <w:rPr>
          <w:rFonts w:eastAsiaTheme="minorEastAsia"/>
          <w:szCs w:val="22"/>
        </w:rPr>
        <w:t>、</w:t>
      </w:r>
      <w:r>
        <w:rPr>
          <w:rFonts w:hint="eastAsia" w:eastAsiaTheme="minorEastAsia"/>
          <w:szCs w:val="22"/>
        </w:rPr>
        <w:t>W、</w:t>
      </w:r>
      <w:r>
        <w:rPr>
          <w:rFonts w:eastAsiaTheme="minorEastAsia"/>
          <w:szCs w:val="22"/>
        </w:rPr>
        <w:t>Si、Cr、</w:t>
      </w:r>
      <w:r>
        <w:rPr>
          <w:rFonts w:hint="eastAsia" w:eastAsiaTheme="minorEastAsia"/>
          <w:szCs w:val="22"/>
        </w:rPr>
        <w:t>Cu</w:t>
      </w:r>
      <w:r>
        <w:rPr>
          <w:rFonts w:eastAsiaTheme="minorEastAsia"/>
          <w:szCs w:val="22"/>
        </w:rPr>
        <w:t>、Fe等元素含量的测定，除P</w:t>
      </w:r>
      <w:r>
        <w:rPr>
          <w:rFonts w:hint="eastAsia" w:eastAsiaTheme="minorEastAsia"/>
          <w:szCs w:val="22"/>
        </w:rPr>
        <w:t>和</w:t>
      </w:r>
      <w:r>
        <w:rPr>
          <w:rFonts w:eastAsiaTheme="minorEastAsia"/>
          <w:szCs w:val="22"/>
        </w:rPr>
        <w:t>O测定下限分别为</w:t>
      </w:r>
      <w:r>
        <w:rPr>
          <w:rFonts w:hint="eastAsia" w:eastAsiaTheme="minorEastAsia"/>
          <w:szCs w:val="22"/>
        </w:rPr>
        <w:t>0.0005%和0.0010</w:t>
      </w:r>
      <w:r>
        <w:rPr>
          <w:rFonts w:eastAsiaTheme="minorEastAsia"/>
          <w:szCs w:val="22"/>
        </w:rPr>
        <w:t>%外，</w:t>
      </w:r>
      <w:r>
        <w:rPr>
          <w:rFonts w:hint="eastAsia" w:eastAsiaTheme="minorEastAsia"/>
          <w:szCs w:val="22"/>
        </w:rPr>
        <w:t>所涉及</w:t>
      </w:r>
      <w:r>
        <w:rPr>
          <w:rFonts w:eastAsiaTheme="minorEastAsia"/>
          <w:szCs w:val="22"/>
        </w:rPr>
        <w:t>元素</w:t>
      </w:r>
      <w:r>
        <w:rPr>
          <w:rFonts w:hint="eastAsia" w:eastAsiaTheme="minorEastAsia"/>
          <w:szCs w:val="22"/>
        </w:rPr>
        <w:t>测定</w:t>
      </w:r>
      <w:r>
        <w:rPr>
          <w:rFonts w:eastAsiaTheme="minorEastAsia"/>
          <w:szCs w:val="22"/>
        </w:rPr>
        <w:t>下限最低为</w:t>
      </w:r>
      <w:r>
        <w:rPr>
          <w:rFonts w:hint="eastAsia" w:eastAsiaTheme="minorEastAsia"/>
          <w:szCs w:val="22"/>
        </w:rPr>
        <w:t>0.010</w:t>
      </w:r>
      <w:r>
        <w:rPr>
          <w:rFonts w:eastAsiaTheme="minorEastAsia"/>
          <w:szCs w:val="22"/>
        </w:rPr>
        <w:t>%</w:t>
      </w:r>
      <w:r>
        <w:rPr>
          <w:rFonts w:hint="eastAsia" w:eastAsiaTheme="minorEastAsia"/>
          <w:szCs w:val="22"/>
        </w:rPr>
        <w:t>，未涉及痕量杂质元素的检测。因此</w:t>
      </w:r>
      <w:r>
        <w:rPr>
          <w:rFonts w:eastAsiaTheme="minorEastAsia"/>
          <w:szCs w:val="22"/>
        </w:rPr>
        <w:t>，</w:t>
      </w:r>
      <w:r>
        <w:rPr>
          <w:rFonts w:hint="eastAsia" w:eastAsiaTheme="minorEastAsia"/>
          <w:szCs w:val="22"/>
        </w:rPr>
        <w:t>亟需建立镍基合金粉中痕量杂质元素定量分析的方法，以满足生产和贸易的需要。</w:t>
      </w:r>
    </w:p>
    <w:p>
      <w:p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（二）项目的可行性</w:t>
      </w:r>
    </w:p>
    <w:p>
      <w:pPr>
        <w:adjustRightInd w:val="0"/>
        <w:snapToGrid w:val="0"/>
        <w:spacing w:line="312" w:lineRule="auto"/>
        <w:ind w:firstLine="420" w:firstLineChars="200"/>
        <w:rPr>
          <w:rFonts w:eastAsiaTheme="minorEastAsia"/>
          <w:szCs w:val="22"/>
        </w:rPr>
      </w:pPr>
      <w:r>
        <w:rPr>
          <w:rFonts w:hint="eastAsia" w:eastAsiaTheme="minorEastAsia"/>
          <w:szCs w:val="22"/>
        </w:rPr>
        <w:t>国外镍基合金分析方法有测定合金组分含量或较高杂质元素含量的ISO 7530（Al、B）、ISO 7529（Cr）、ISO 11435（Mo）、ISO 22033（Nb）、ISO/TS 18223（Ni）、ISO 9388（P）、ISO 7530-8（Si）、ISO 23166（Ta）、ISO 11433（Ti）以及ASTM E 2594-2009。ISO 11437采用电热原子吸收光谱法测定0.0001%~0.0010%的Pb，ASTM E 2823-2017采用ICP-MS测定痕量Sb、Bi、Ga、Pb、Ag、Sn、Tl含量。</w:t>
      </w:r>
    </w:p>
    <w:p>
      <w:pPr>
        <w:adjustRightInd w:val="0"/>
        <w:snapToGrid w:val="0"/>
        <w:spacing w:line="312" w:lineRule="auto"/>
        <w:ind w:firstLine="420" w:firstLineChars="200"/>
        <w:rPr>
          <w:rFonts w:eastAsiaTheme="minorEastAsia"/>
          <w:szCs w:val="22"/>
        </w:rPr>
      </w:pPr>
      <w:r>
        <w:rPr>
          <w:rFonts w:hint="eastAsia" w:eastAsiaTheme="minorEastAsia"/>
          <w:szCs w:val="22"/>
        </w:rPr>
        <w:t>我国镍基合金相关的产品标准主要有GB/T 14992-2005《高温合金和金属间化合物高温材料的分类和牌号》、YS/T 1268-2018 《选区激光熔化用镍基合金粉末》、GB/T 38815-2020《等离子旋转电极雾化高温合金粉末》、</w:t>
      </w:r>
      <w:bookmarkStart w:id="37" w:name="OLE_LINK35"/>
      <w:r>
        <w:rPr>
          <w:rFonts w:hint="eastAsia" w:eastAsiaTheme="minorEastAsia"/>
          <w:szCs w:val="22"/>
        </w:rPr>
        <w:t>GB/T 41337-2022《粉末床熔融增材制造镍基合金》</w:t>
      </w:r>
      <w:bookmarkEnd w:id="37"/>
      <w:r>
        <w:rPr>
          <w:rFonts w:hint="eastAsia" w:eastAsiaTheme="minorEastAsia"/>
          <w:szCs w:val="22"/>
        </w:rPr>
        <w:t>、GB/T 43484-2023《增材制造 激光粉末床熔融用高温合金粉末》。</w:t>
      </w:r>
    </w:p>
    <w:p>
      <w:pPr>
        <w:adjustRightInd w:val="0"/>
        <w:snapToGrid w:val="0"/>
        <w:spacing w:line="312" w:lineRule="auto"/>
        <w:ind w:firstLine="420" w:firstLineChars="200"/>
        <w:rPr>
          <w:rFonts w:eastAsiaTheme="minorEastAsia"/>
          <w:szCs w:val="22"/>
        </w:rPr>
      </w:pPr>
      <w:r>
        <w:rPr>
          <w:rFonts w:hint="eastAsia" w:eastAsiaTheme="minorEastAsia"/>
          <w:szCs w:val="22"/>
        </w:rPr>
        <w:t>我国相关的分析方法标准有GB/T 8647《镍化学分析方法》、</w:t>
      </w:r>
      <w:r>
        <w:rPr>
          <w:rFonts w:hint="eastAsia"/>
          <w:szCs w:val="21"/>
        </w:rPr>
        <w:t>GB/T 42513《镍合金化学分析方法》及</w:t>
      </w:r>
      <w:bookmarkStart w:id="38" w:name="OLE_LINK7"/>
      <w:r>
        <w:rPr>
          <w:rFonts w:hint="eastAsia" w:eastAsiaTheme="minorEastAsia"/>
          <w:szCs w:val="22"/>
        </w:rPr>
        <w:t>YS/T 539</w:t>
      </w:r>
      <w:bookmarkEnd w:id="38"/>
      <w:r>
        <w:rPr>
          <w:rFonts w:hint="eastAsia" w:eastAsiaTheme="minorEastAsia"/>
          <w:szCs w:val="22"/>
        </w:rPr>
        <w:t>-2024《镍基合金粉化学分析方法》。GB/T 8647.11-2019《镍化学分析方法 第11部分：镁、铝、锰、钴、铜、锌、镉、锡、锑、铅、铋含量的测定 电感耦合等离子体质谱法》</w:t>
      </w:r>
      <w:r>
        <w:rPr>
          <w:rFonts w:hint="eastAsia" w:eastAsiaTheme="minorEastAsia"/>
          <w:szCs w:val="22"/>
          <w:lang w:val="en-US" w:eastAsia="zh-CN"/>
        </w:rPr>
        <w:t>与本方法同采用ICP-MS测定杂质元素含量</w:t>
      </w:r>
      <w:r>
        <w:rPr>
          <w:rFonts w:hint="eastAsia" w:eastAsiaTheme="minorEastAsia"/>
          <w:szCs w:val="22"/>
        </w:rPr>
        <w:t>，该方法适用于纯镍中杂质元素的测定，而镍基合金粉成分复杂，样品的溶解、质谱干扰情况</w:t>
      </w:r>
      <w:r>
        <w:rPr>
          <w:rFonts w:hint="eastAsia" w:eastAsiaTheme="minorEastAsia"/>
          <w:szCs w:val="22"/>
          <w:lang w:val="en-US" w:eastAsia="zh-CN"/>
        </w:rPr>
        <w:t>以及下限要求等均</w:t>
      </w:r>
      <w:r>
        <w:rPr>
          <w:rFonts w:hint="eastAsia" w:eastAsiaTheme="minorEastAsia"/>
          <w:szCs w:val="22"/>
        </w:rPr>
        <w:t>与纯镍不同，因此该方法并不适用于镍基合金粉的测定。本部分是YS/T 539的第10部分，是对YS/T 539系列标准的补充与完善。</w:t>
      </w:r>
    </w:p>
    <w:p>
      <w:pPr>
        <w:adjustRightInd w:val="0"/>
        <w:snapToGrid w:val="0"/>
        <w:spacing w:line="312" w:lineRule="auto"/>
        <w:ind w:firstLine="420" w:firstLineChars="200"/>
        <w:rPr>
          <w:rFonts w:eastAsiaTheme="minorEastAsia"/>
          <w:szCs w:val="22"/>
        </w:rPr>
      </w:pPr>
      <w:r>
        <w:rPr>
          <w:rFonts w:hint="eastAsia" w:eastAsiaTheme="minorEastAsia"/>
          <w:szCs w:val="22"/>
        </w:rPr>
        <w:t>电感耦合等离子体质谱具有多元素同时测定、检出限低等优点，用于痕量杂质元素的测定快速、准确，能够更好的满足生产和贸易的需求。国标（北京）检验认证有限公司作为第三方检验机构，长期接受客户送检的镍基合金、镍基高温合金等样品，是YS/T 539-2009《镍基合金粉化学分析方法》负责起草单位。项目申报单位承担“航空发动机及燃气轮机重大专项”基础研究项目，以该项目为依托，项目组成员对镍基合金痕量杂质元素的分析检测方法进行了深入研究，试验表明，采用电感耦合等离子体质谱测定</w:t>
      </w:r>
      <w:r>
        <w:rPr>
          <w:rFonts w:hint="eastAsia"/>
          <w:spacing w:val="6"/>
        </w:rPr>
        <w:t>镍基合金粉中</w:t>
      </w:r>
      <w:bookmarkStart w:id="39" w:name="OLE_LINK32"/>
      <w:r>
        <w:rPr>
          <w:rFonts w:hint="eastAsia"/>
          <w:spacing w:val="6"/>
        </w:rPr>
        <w:t>硼、镁</w:t>
      </w:r>
      <w:r>
        <w:rPr>
          <w:spacing w:val="6"/>
        </w:rPr>
        <w:t>、锌、</w:t>
      </w:r>
      <w:r>
        <w:rPr>
          <w:rFonts w:hint="eastAsia"/>
          <w:spacing w:val="6"/>
        </w:rPr>
        <w:t>镓</w:t>
      </w:r>
      <w:r>
        <w:rPr>
          <w:spacing w:val="6"/>
        </w:rPr>
        <w:t>、</w:t>
      </w:r>
      <w:r>
        <w:rPr>
          <w:rFonts w:hint="eastAsia"/>
          <w:spacing w:val="6"/>
        </w:rPr>
        <w:t>砷</w:t>
      </w:r>
      <w:r>
        <w:rPr>
          <w:spacing w:val="6"/>
        </w:rPr>
        <w:t>、</w:t>
      </w:r>
      <w:r>
        <w:rPr>
          <w:rFonts w:hint="eastAsia"/>
          <w:spacing w:val="6"/>
        </w:rPr>
        <w:t>硒</w:t>
      </w:r>
      <w:r>
        <w:rPr>
          <w:spacing w:val="6"/>
        </w:rPr>
        <w:t>、</w:t>
      </w:r>
      <w:r>
        <w:rPr>
          <w:rFonts w:hint="eastAsia"/>
          <w:spacing w:val="6"/>
        </w:rPr>
        <w:t>银、</w:t>
      </w:r>
      <w:bookmarkEnd w:id="39"/>
      <w:r>
        <w:rPr>
          <w:rFonts w:hint="eastAsia"/>
          <w:spacing w:val="6"/>
        </w:rPr>
        <w:t>镉</w:t>
      </w:r>
      <w:r>
        <w:rPr>
          <w:spacing w:val="6"/>
        </w:rPr>
        <w:t>、</w:t>
      </w:r>
      <w:r>
        <w:rPr>
          <w:rFonts w:hint="eastAsia"/>
          <w:spacing w:val="6"/>
        </w:rPr>
        <w:t>锡、锑、碲</w:t>
      </w:r>
      <w:r>
        <w:rPr>
          <w:spacing w:val="6"/>
        </w:rPr>
        <w:t>、</w:t>
      </w:r>
      <w:r>
        <w:rPr>
          <w:rFonts w:hint="eastAsia"/>
          <w:spacing w:val="6"/>
        </w:rPr>
        <w:t>铂、金、铊</w:t>
      </w:r>
      <w:r>
        <w:rPr>
          <w:spacing w:val="6"/>
        </w:rPr>
        <w:t>、</w:t>
      </w:r>
      <w:r>
        <w:rPr>
          <w:rFonts w:hint="eastAsia"/>
          <w:spacing w:val="6"/>
        </w:rPr>
        <w:t>铅和</w:t>
      </w:r>
      <w:r>
        <w:rPr>
          <w:spacing w:val="6"/>
        </w:rPr>
        <w:t>铋</w:t>
      </w:r>
      <w:r>
        <w:rPr>
          <w:rFonts w:hint="eastAsia"/>
          <w:spacing w:val="6"/>
        </w:rPr>
        <w:t>含量</w:t>
      </w:r>
      <w:r>
        <w:rPr>
          <w:rFonts w:hint="eastAsia"/>
          <w:spacing w:val="6"/>
          <w:szCs w:val="20"/>
        </w:rPr>
        <w:t>的测定</w:t>
      </w:r>
      <w:r>
        <w:rPr>
          <w:rFonts w:hint="eastAsia" w:eastAsiaTheme="minorEastAsia"/>
          <w:szCs w:val="22"/>
        </w:rPr>
        <w:t>在技术上是完全可行的。</w:t>
      </w:r>
    </w:p>
    <w:p>
      <w:pPr>
        <w:numPr>
          <w:ilvl w:val="0"/>
          <w:numId w:val="4"/>
        </w:num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标准预期的</w:t>
      </w:r>
      <w:r>
        <w:rPr>
          <w:rFonts w:hint="eastAsia" w:ascii="黑体" w:hAnsi="宋体" w:eastAsia="黑体"/>
          <w:bCs/>
          <w:color w:val="000000" w:themeColor="text1"/>
          <w:sz w:val="24"/>
          <w:lang w:val="en-US" w:eastAsia="zh-CN"/>
          <w14:textFill>
            <w14:solidFill>
              <w14:schemeClr w14:val="tx1"/>
            </w14:solidFill>
          </w14:textFill>
        </w:rPr>
        <w:t>经济效益</w:t>
      </w:r>
    </w:p>
    <w:p>
      <w:pPr>
        <w:pStyle w:val="2"/>
        <w:adjustRightInd w:val="0"/>
        <w:snapToGrid w:val="0"/>
        <w:spacing w:after="0" w:line="312" w:lineRule="auto"/>
        <w:ind w:firstLine="420" w:firstLineChars="200"/>
        <w:rPr>
          <w:rFonts w:hint="default"/>
        </w:rPr>
      </w:pPr>
      <w:r>
        <w:rPr>
          <w:rFonts w:hint="eastAsia"/>
        </w:rPr>
        <w:t>镍基合金粉广泛应用于航空、航天等高端领域。</w:t>
      </w:r>
      <w:r>
        <w:rPr>
          <w:rFonts w:hint="eastAsia"/>
          <w:lang w:val="en-US" w:eastAsia="zh-CN"/>
        </w:rPr>
        <w:t>我国镍基合金粉的</w:t>
      </w:r>
      <w:r>
        <w:rPr>
          <w:rFonts w:hint="eastAsia"/>
        </w:rPr>
        <w:t>主要生产企业有万泽实业股份有限公司、安徽中体新材料科技有限公司、江苏威拉里新材料科技有限公司、德阳太和表面技术有限公司、北京兴荣源科技有限公司等。采用</w:t>
      </w:r>
      <w:r>
        <w:rPr>
          <w:rFonts w:hint="eastAsia"/>
          <w:lang w:val="en-US" w:eastAsia="zh-CN"/>
        </w:rPr>
        <w:t>ICP-MS能</w:t>
      </w:r>
      <w:r>
        <w:rPr>
          <w:rFonts w:hint="eastAsia"/>
        </w:rPr>
        <w:t>快速、准确测定</w:t>
      </w:r>
      <w:r>
        <w:rPr>
          <w:rFonts w:hint="eastAsia"/>
          <w:spacing w:val="6"/>
        </w:rPr>
        <w:t>硼、镁</w:t>
      </w:r>
      <w:r>
        <w:rPr>
          <w:spacing w:val="6"/>
        </w:rPr>
        <w:t>、锌、</w:t>
      </w:r>
      <w:r>
        <w:rPr>
          <w:rFonts w:hint="eastAsia"/>
          <w:spacing w:val="6"/>
        </w:rPr>
        <w:t>镓</w:t>
      </w:r>
      <w:r>
        <w:rPr>
          <w:spacing w:val="6"/>
        </w:rPr>
        <w:t>、</w:t>
      </w:r>
      <w:r>
        <w:rPr>
          <w:rFonts w:hint="eastAsia"/>
          <w:spacing w:val="6"/>
        </w:rPr>
        <w:t>砷</w:t>
      </w:r>
      <w:r>
        <w:rPr>
          <w:spacing w:val="6"/>
        </w:rPr>
        <w:t>、</w:t>
      </w:r>
      <w:r>
        <w:rPr>
          <w:rFonts w:hint="eastAsia"/>
          <w:spacing w:val="6"/>
        </w:rPr>
        <w:t>硒</w:t>
      </w:r>
      <w:r>
        <w:rPr>
          <w:spacing w:val="6"/>
        </w:rPr>
        <w:t>、</w:t>
      </w:r>
      <w:r>
        <w:rPr>
          <w:rFonts w:hint="eastAsia"/>
          <w:spacing w:val="6"/>
        </w:rPr>
        <w:t>银</w:t>
      </w:r>
      <w:r>
        <w:rPr>
          <w:rFonts w:hint="eastAsia"/>
          <w:spacing w:val="6"/>
          <w:lang w:val="en-US" w:eastAsia="zh-CN"/>
        </w:rPr>
        <w:t>等</w:t>
      </w:r>
      <w:r>
        <w:rPr>
          <w:rFonts w:hint="eastAsia"/>
        </w:rPr>
        <w:t>元素含量</w:t>
      </w:r>
      <w:r>
        <w:rPr>
          <w:rFonts w:hint="default"/>
        </w:rPr>
        <w:t>。生产企业可据此及时调整生产工艺，减少因杂质含量超标导致的产品不合格率，降低废品损失，提高生产效率，同时提升产品质量，增强市场竞争力，增加销售收入。</w:t>
      </w:r>
    </w:p>
    <w:p>
      <w:pPr>
        <w:pStyle w:val="2"/>
        <w:adjustRightInd w:val="0"/>
        <w:snapToGrid w:val="0"/>
        <w:spacing w:after="0" w:line="312" w:lineRule="auto"/>
        <w:ind w:firstLine="420" w:firstLineChars="200"/>
        <w:rPr>
          <w:rFonts w:hint="eastAsia"/>
        </w:rPr>
      </w:pPr>
      <w:r>
        <w:rPr>
          <w:rFonts w:hint="eastAsia"/>
        </w:rPr>
        <w:t>标准</w:t>
      </w:r>
      <w:r>
        <w:rPr>
          <w:rFonts w:hint="eastAsia"/>
          <w:lang w:val="en-US" w:eastAsia="zh-CN"/>
        </w:rPr>
        <w:t>颁布</w:t>
      </w:r>
      <w:r>
        <w:rPr>
          <w:rFonts w:hint="eastAsia"/>
        </w:rPr>
        <w:t>实施</w:t>
      </w:r>
      <w:r>
        <w:rPr>
          <w:rFonts w:hint="eastAsia"/>
          <w:lang w:val="en-US" w:eastAsia="zh-CN"/>
        </w:rPr>
        <w:t>后</w:t>
      </w:r>
      <w:r>
        <w:rPr>
          <w:rFonts w:hint="eastAsia"/>
        </w:rPr>
        <w:t>可规范检测方法，避免企业因采用不同方法导致的结果差异。</w:t>
      </w:r>
      <w:r>
        <w:rPr>
          <w:rFonts w:hint="eastAsia"/>
          <w:lang w:val="en-US" w:eastAsia="zh-CN"/>
        </w:rPr>
        <w:t>ICP-MS</w:t>
      </w:r>
      <w:r>
        <w:rPr>
          <w:rFonts w:hint="eastAsia"/>
        </w:rPr>
        <w:t>可同时测定多种元素，相比传统单一元素检测方法，能</w:t>
      </w:r>
      <w:r>
        <w:rPr>
          <w:rFonts w:hint="eastAsia"/>
          <w:lang w:val="en-US" w:eastAsia="zh-CN"/>
        </w:rPr>
        <w:t>大大</w:t>
      </w:r>
      <w:r>
        <w:rPr>
          <w:rFonts w:hint="eastAsia"/>
        </w:rPr>
        <w:t>降低实验室运营成本。对于第三方检测机构，统一的标准有助于提高检测效率，实现规模经济，提升经济效益。</w:t>
      </w:r>
    </w:p>
    <w:p>
      <w:pPr>
        <w:pStyle w:val="2"/>
        <w:adjustRightInd w:val="0"/>
        <w:snapToGrid w:val="0"/>
        <w:spacing w:after="0" w:line="312" w:lineRule="auto"/>
        <w:ind w:firstLine="420" w:firstLineChars="200"/>
        <w:rPr>
          <w:rFonts w:hint="eastAsia"/>
        </w:rPr>
      </w:pPr>
      <w:r>
        <w:rPr>
          <w:rFonts w:hint="eastAsia"/>
          <w:lang w:val="en-US" w:eastAsia="zh-CN"/>
        </w:rPr>
        <w:t>另一方面，</w:t>
      </w:r>
      <w:r>
        <w:rPr>
          <w:rFonts w:hint="eastAsia"/>
        </w:rPr>
        <w:t>标准的统一有利于完善镍基合金粉生产产业链，加强上下游企业之间的沟通与合作。上游企业可依据标准为下游企业提供更符合要求的原材料，减少因原材料质量问题产生的纠纷和成本增加。下游企业可更放心地使用原材料，专注于产品研发与生产，推动整个产业的发展，从而为产业链上的企业创造更多经济效益。</w:t>
      </w:r>
    </w:p>
    <w:p>
      <w:pPr>
        <w:numPr>
          <w:ilvl w:val="0"/>
          <w:numId w:val="4"/>
        </w:numPr>
        <w:adjustRightInd w:val="0"/>
        <w:snapToGrid w:val="0"/>
        <w:spacing w:before="156" w:beforeLines="50" w:after="156" w:afterLines="50" w:line="312" w:lineRule="auto"/>
        <w:rPr>
          <w:rFonts w:ascii="黑体" w:hAnsi="宋体" w:eastAsia="黑体"/>
          <w:bCs/>
          <w:color w:val="000000" w:themeColor="text1"/>
          <w:sz w:val="24"/>
          <w14:textFill>
            <w14:solidFill>
              <w14:schemeClr w14:val="tx1"/>
            </w14:solidFill>
          </w14:textFill>
        </w:rPr>
      </w:pPr>
      <w:r>
        <w:rPr>
          <w:rFonts w:hint="eastAsia" w:ascii="黑体" w:hAnsi="宋体" w:eastAsia="黑体"/>
          <w:bCs/>
          <w:color w:val="auto"/>
          <w:sz w:val="24"/>
        </w:rPr>
        <w:t>标准预期的</w:t>
      </w:r>
      <w:r>
        <w:rPr>
          <w:rFonts w:hint="eastAsia" w:ascii="黑体" w:hAnsi="宋体" w:eastAsia="黑体"/>
          <w:bCs/>
          <w:color w:val="auto"/>
          <w:sz w:val="24"/>
          <w:lang w:val="en-US" w:eastAsia="zh-CN"/>
        </w:rPr>
        <w:t>生态</w:t>
      </w:r>
      <w:r>
        <w:rPr>
          <w:rFonts w:hint="eastAsia" w:ascii="黑体" w:hAnsi="宋体" w:eastAsia="黑体"/>
          <w:bCs/>
          <w:color w:val="auto"/>
          <w:sz w:val="24"/>
        </w:rPr>
        <w:t>效益</w:t>
      </w:r>
    </w:p>
    <w:p>
      <w:pPr>
        <w:pStyle w:val="2"/>
        <w:adjustRightInd w:val="0"/>
        <w:snapToGrid w:val="0"/>
        <w:spacing w:after="0" w:line="312" w:lineRule="auto"/>
        <w:ind w:firstLine="420" w:firstLineChars="200"/>
        <w:rPr>
          <w:rFonts w:hint="eastAsia" w:ascii="Times New Roman" w:hAnsi="Times New Roman" w:eastAsia="宋体" w:cs="Times New Roman"/>
          <w:color w:val="auto"/>
          <w:lang w:val="en-US" w:eastAsia="zh-CN"/>
        </w:rPr>
      </w:pPr>
      <w:r>
        <w:rPr>
          <w:rFonts w:hint="eastAsia"/>
          <w:lang w:val="en-US" w:eastAsia="zh-CN"/>
        </w:rPr>
        <w:t>本标准采用</w:t>
      </w:r>
      <w:r>
        <w:rPr>
          <w:rFonts w:hint="eastAsia"/>
          <w:color w:val="auto"/>
          <w:lang w:val="en-US" w:eastAsia="zh-CN"/>
        </w:rPr>
        <w:t>ICP-MS对镍基合金粉中痕量杂质元素含量进行测定，与分光光度法、原子吸收光谱法等传统化学分析方法相比具有多元素同时测定，操作简单等特点。方法仅使用少量硝酸、盐酸、氢氟酸即可完成样品处理，充分的考虑了</w:t>
      </w:r>
      <w:r>
        <w:rPr>
          <w:rFonts w:hint="eastAsia" w:cs="Times New Roman"/>
          <w:i w:val="0"/>
          <w:iCs w:val="0"/>
          <w:caps w:val="0"/>
          <w:color w:val="auto"/>
          <w:spacing w:val="0"/>
          <w:sz w:val="21"/>
          <w:szCs w:val="24"/>
          <w:shd w:val="clear"/>
          <w:lang w:val="en-US" w:eastAsia="zh-CN"/>
        </w:rPr>
        <w:t>操作人员</w:t>
      </w:r>
      <w:r>
        <w:rPr>
          <w:rFonts w:ascii="Times New Roman" w:hAnsi="Times New Roman" w:eastAsia="宋体" w:cs="Times New Roman"/>
          <w:i w:val="0"/>
          <w:iCs w:val="0"/>
          <w:caps w:val="0"/>
          <w:color w:val="auto"/>
          <w:spacing w:val="0"/>
          <w:sz w:val="21"/>
          <w:szCs w:val="24"/>
          <w:shd w:val="clear"/>
        </w:rPr>
        <w:t>的健康和环境的承受力，</w:t>
      </w:r>
      <w:r>
        <w:rPr>
          <w:rFonts w:ascii="Segoe UI" w:hAnsi="Segoe UI" w:eastAsia="Segoe UI" w:cs="Segoe UI"/>
          <w:i w:val="0"/>
          <w:iCs w:val="0"/>
          <w:caps w:val="0"/>
          <w:spacing w:val="0"/>
          <w:sz w:val="24"/>
          <w:szCs w:val="24"/>
          <w:shd w:val="clear" w:fill="FFFFFF"/>
        </w:rPr>
        <w:t>减少了对环境的污染风险</w:t>
      </w:r>
      <w:r>
        <w:rPr>
          <w:rFonts w:hint="eastAsia" w:ascii="Segoe UI" w:hAnsi="Segoe UI" w:cs="Segoe UI"/>
          <w:i w:val="0"/>
          <w:iCs w:val="0"/>
          <w:caps w:val="0"/>
          <w:spacing w:val="0"/>
          <w:sz w:val="24"/>
          <w:szCs w:val="24"/>
          <w:shd w:val="clear" w:fill="FFFFFF"/>
          <w:lang w:eastAsia="zh-CN"/>
        </w:rPr>
        <w:t>，</w:t>
      </w:r>
      <w:r>
        <w:rPr>
          <w:rFonts w:ascii="Times New Roman" w:hAnsi="Times New Roman" w:eastAsia="宋体" w:cs="Times New Roman"/>
          <w:i w:val="0"/>
          <w:iCs w:val="0"/>
          <w:caps w:val="0"/>
          <w:color w:val="auto"/>
          <w:spacing w:val="0"/>
          <w:sz w:val="21"/>
          <w:szCs w:val="24"/>
          <w:shd w:val="clear"/>
        </w:rPr>
        <w:t>促进清洁生产</w:t>
      </w:r>
      <w:r>
        <w:rPr>
          <w:rFonts w:hint="eastAsia" w:cs="Times New Roman"/>
          <w:i w:val="0"/>
          <w:iCs w:val="0"/>
          <w:caps w:val="0"/>
          <w:color w:val="auto"/>
          <w:spacing w:val="0"/>
          <w:sz w:val="21"/>
          <w:szCs w:val="24"/>
          <w:shd w:val="clear"/>
          <w:lang w:eastAsia="zh-CN"/>
        </w:rPr>
        <w:t>。</w:t>
      </w:r>
    </w:p>
    <w:p>
      <w:pPr>
        <w:pStyle w:val="2"/>
        <w:adjustRightInd w:val="0"/>
        <w:snapToGrid w:val="0"/>
        <w:spacing w:after="0" w:line="312"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color w:val="auto"/>
          <w:lang w:val="en-US" w:eastAsia="zh-CN"/>
        </w:rPr>
        <w:t>本标准的颁布实施有助于提升资源利用效率。痕量杂质元素含量是划分产品牌号等级的重要依据，企业可根据分析检测报告合理规划生产流程，分类使用不同等级的镍基合金粉产品，提高镍基合金粉的资源利用率</w:t>
      </w:r>
      <w:r>
        <w:rPr>
          <w:rFonts w:hint="eastAsia" w:ascii="Times New Roman" w:hAnsi="Times New Roman" w:eastAsia="宋体" w:cs="Times New Roman"/>
        </w:rPr>
        <w:t>，有助于资源的可持续利用。</w:t>
      </w:r>
    </w:p>
    <w:p>
      <w:pPr>
        <w:adjustRightInd w:val="0"/>
        <w:snapToGrid w:val="0"/>
        <w:spacing w:before="156" w:beforeLines="50" w:after="156" w:afterLines="50" w:line="312" w:lineRule="auto"/>
        <w:rPr>
          <w:rFonts w:ascii="黑体" w:hAnsi="宋体" w:eastAsia="黑体"/>
          <w:bCs/>
          <w:sz w:val="24"/>
        </w:rPr>
      </w:pPr>
      <w:r>
        <w:rPr>
          <w:rFonts w:hint="eastAsia" w:ascii="黑体" w:hAnsi="宋体" w:eastAsia="黑体"/>
          <w:bCs/>
          <w:sz w:val="24"/>
        </w:rPr>
        <w:t>六</w:t>
      </w:r>
      <w:r>
        <w:rPr>
          <w:rFonts w:ascii="黑体" w:hAnsi="宋体" w:eastAsia="黑体"/>
          <w:bCs/>
          <w:sz w:val="24"/>
        </w:rPr>
        <w:t>、</w:t>
      </w:r>
      <w:r>
        <w:rPr>
          <w:rFonts w:hint="eastAsia" w:ascii="黑体" w:hAnsi="宋体" w:eastAsia="黑体"/>
          <w:bCs/>
          <w:sz w:val="24"/>
        </w:rPr>
        <w:t>采用国际标准和国外先进标准的情况</w:t>
      </w:r>
    </w:p>
    <w:p>
      <w:pPr>
        <w:adjustRightInd w:val="0"/>
        <w:snapToGrid w:val="0"/>
        <w:spacing w:before="156" w:beforeLines="50" w:after="156" w:afterLines="50" w:line="312" w:lineRule="auto"/>
        <w:ind w:firstLine="420" w:firstLineChars="200"/>
        <w:rPr>
          <w:rFonts w:ascii="黑体" w:hAnsi="宋体" w:eastAsia="黑体"/>
          <w:bCs/>
          <w:sz w:val="24"/>
        </w:rPr>
      </w:pPr>
      <w:r>
        <w:rPr>
          <w:rFonts w:hint="eastAsia"/>
        </w:rPr>
        <w:t>本标准</w:t>
      </w:r>
      <w:r>
        <w:rPr>
          <w:rFonts w:hAnsi="宋体"/>
        </w:rPr>
        <w:t>未</w:t>
      </w:r>
      <w:r>
        <w:rPr>
          <w:rFonts w:hint="eastAsia" w:hAnsi="宋体"/>
        </w:rPr>
        <w:t>采用（包括</w:t>
      </w:r>
      <w:r>
        <w:rPr>
          <w:rFonts w:hAnsi="宋体"/>
        </w:rPr>
        <w:t>等同采用、修改采用</w:t>
      </w:r>
      <w:r>
        <w:rPr>
          <w:rFonts w:hint="eastAsia" w:hAnsi="宋体"/>
        </w:rPr>
        <w:t>及</w:t>
      </w:r>
      <w:r>
        <w:rPr>
          <w:rFonts w:hAnsi="宋体"/>
        </w:rPr>
        <w:t>非等效采用</w:t>
      </w:r>
      <w:r>
        <w:rPr>
          <w:rFonts w:hint="eastAsia" w:hAnsi="宋体"/>
        </w:rPr>
        <w:t>）</w:t>
      </w:r>
      <w:r>
        <w:rPr>
          <w:rFonts w:hAnsi="宋体"/>
        </w:rPr>
        <w:t>国际标准或国外先进标准。</w:t>
      </w:r>
    </w:p>
    <w:p>
      <w:pPr>
        <w:adjustRightInd w:val="0"/>
        <w:snapToGrid w:val="0"/>
        <w:spacing w:before="156" w:beforeLines="50" w:after="156" w:afterLines="50" w:line="312" w:lineRule="auto"/>
        <w:rPr>
          <w:rFonts w:ascii="黑体" w:hAnsi="宋体" w:eastAsia="黑体"/>
          <w:bCs/>
          <w:sz w:val="24"/>
        </w:rPr>
      </w:pPr>
      <w:r>
        <w:rPr>
          <w:rFonts w:hint="eastAsia" w:ascii="黑体" w:hAnsi="宋体" w:eastAsia="黑体"/>
          <w:bCs/>
          <w:sz w:val="24"/>
        </w:rPr>
        <w:t>七、与现行法律、法规、强制性国家标准及相关标准的关系</w:t>
      </w:r>
    </w:p>
    <w:p>
      <w:pPr>
        <w:adjustRightInd w:val="0"/>
        <w:snapToGrid w:val="0"/>
        <w:spacing w:line="312" w:lineRule="auto"/>
        <w:ind w:firstLine="420" w:firstLineChars="200"/>
        <w:rPr>
          <w:rFonts w:hAnsi="宋体"/>
        </w:rPr>
      </w:pPr>
      <w:r>
        <w:rPr>
          <w:rFonts w:hint="eastAsia" w:hAnsi="宋体"/>
        </w:rPr>
        <w:t>本标准是</w:t>
      </w:r>
      <w:r>
        <w:rPr>
          <w:rFonts w:eastAsiaTheme="minorEastAsia"/>
          <w:szCs w:val="22"/>
        </w:rPr>
        <w:t>YS</w:t>
      </w:r>
      <w:r>
        <w:rPr>
          <w:rFonts w:hint="eastAsia" w:eastAsiaTheme="minorEastAsia"/>
          <w:szCs w:val="22"/>
        </w:rPr>
        <w:t>/T 539</w:t>
      </w:r>
      <w:r>
        <w:rPr>
          <w:rFonts w:hint="eastAsia"/>
          <w:szCs w:val="21"/>
        </w:rPr>
        <w:t>《镍基合金粉化学分析方法》的第10部分</w:t>
      </w:r>
      <w:r>
        <w:rPr>
          <w:rFonts w:hint="eastAsia" w:hAnsi="宋体"/>
        </w:rPr>
        <w:t>，领域内没有强制性国家标准。相关的标准有</w:t>
      </w:r>
      <w:r>
        <w:rPr>
          <w:rFonts w:hint="eastAsia"/>
          <w:szCs w:val="21"/>
        </w:rPr>
        <w:t>推荐性国家标准</w:t>
      </w:r>
      <w:bookmarkStart w:id="40" w:name="OLE_LINK28"/>
      <w:r>
        <w:rPr>
          <w:rFonts w:hint="eastAsia"/>
          <w:szCs w:val="21"/>
        </w:rPr>
        <w:t>GB/T 42513《镍合金化学分析方法》</w:t>
      </w:r>
      <w:bookmarkEnd w:id="40"/>
      <w:r>
        <w:rPr>
          <w:rFonts w:hint="eastAsia"/>
          <w:szCs w:val="21"/>
        </w:rPr>
        <w:t>，该标准目前颁布7个部分，采用滴定法、光度法、火焰原子吸收光谱法等测定Cr、V、Si、Al等元素。本标准与GB/T 42513《镍合金化学分析方法》已颁布部分无交叉。</w:t>
      </w:r>
    </w:p>
    <w:p>
      <w:pPr>
        <w:adjustRightInd w:val="0"/>
        <w:snapToGrid w:val="0"/>
        <w:spacing w:line="312" w:lineRule="auto"/>
        <w:ind w:firstLine="420" w:firstLineChars="200"/>
        <w:rPr>
          <w:rFonts w:hAnsi="宋体"/>
        </w:rPr>
      </w:pPr>
      <w:r>
        <w:rPr>
          <w:rFonts w:hint="eastAsia" w:hAnsi="宋体"/>
        </w:rPr>
        <w:t>本标准与现行法律、法规和相关标准相协调、无冲突。</w:t>
      </w:r>
    </w:p>
    <w:p>
      <w:pPr>
        <w:adjustRightInd w:val="0"/>
        <w:snapToGrid w:val="0"/>
        <w:spacing w:before="156" w:beforeLines="50" w:after="156" w:afterLines="50" w:line="312" w:lineRule="auto"/>
        <w:rPr>
          <w:rFonts w:ascii="黑体" w:hAnsi="宋体" w:eastAsia="黑体"/>
          <w:bCs/>
          <w:sz w:val="24"/>
        </w:rPr>
      </w:pPr>
      <w:r>
        <w:rPr>
          <w:rFonts w:hint="eastAsia" w:ascii="黑体" w:hAnsi="宋体" w:eastAsia="黑体"/>
          <w:bCs/>
          <w:sz w:val="24"/>
        </w:rPr>
        <w:t>八、重大分歧意见的处理和依据</w:t>
      </w:r>
    </w:p>
    <w:p>
      <w:pPr>
        <w:adjustRightInd w:val="0"/>
        <w:snapToGrid w:val="0"/>
        <w:spacing w:before="156" w:beforeLines="50" w:after="156" w:afterLines="50" w:line="312" w:lineRule="auto"/>
        <w:ind w:firstLine="420" w:firstLineChars="200"/>
        <w:rPr>
          <w:rFonts w:hAnsi="宋体"/>
        </w:rPr>
      </w:pPr>
      <w:r>
        <w:rPr>
          <w:rFonts w:hint="eastAsia" w:hAnsi="宋体"/>
        </w:rPr>
        <w:t>无重大分歧。</w:t>
      </w:r>
    </w:p>
    <w:p>
      <w:pPr>
        <w:adjustRightInd w:val="0"/>
        <w:snapToGrid w:val="0"/>
        <w:spacing w:before="156" w:beforeLines="50" w:after="156" w:afterLines="50" w:line="312" w:lineRule="auto"/>
        <w:rPr>
          <w:rFonts w:ascii="黑体" w:hAnsi="宋体" w:eastAsia="黑体"/>
          <w:bCs/>
          <w:sz w:val="24"/>
        </w:rPr>
      </w:pPr>
      <w:r>
        <w:rPr>
          <w:rFonts w:hint="eastAsia" w:ascii="黑体" w:hAnsi="宋体" w:eastAsia="黑体"/>
          <w:bCs/>
          <w:sz w:val="24"/>
        </w:rPr>
        <w:t>九、标准作为强制性或推荐性国家（或行业）标准的建议</w:t>
      </w:r>
    </w:p>
    <w:p>
      <w:pPr>
        <w:pStyle w:val="150"/>
        <w:tabs>
          <w:tab w:val="center" w:pos="4201"/>
          <w:tab w:val="right" w:leader="dot" w:pos="9298"/>
        </w:tabs>
        <w:adjustRightInd w:val="0"/>
        <w:snapToGrid w:val="0"/>
        <w:spacing w:line="312" w:lineRule="auto"/>
        <w:ind w:firstLine="420"/>
      </w:pPr>
      <w:r>
        <w:rPr>
          <w:rFonts w:hint="eastAsia"/>
        </w:rPr>
        <w:t>建议本标准为</w:t>
      </w:r>
      <w:r>
        <w:t>推荐</w:t>
      </w:r>
      <w:r>
        <w:rPr>
          <w:rFonts w:hint="eastAsia"/>
        </w:rPr>
        <w:t>性行业</w:t>
      </w:r>
      <w:r>
        <w:t>标准</w:t>
      </w:r>
      <w:r>
        <w:rPr>
          <w:rFonts w:hint="eastAsia"/>
        </w:rPr>
        <w:t>。</w:t>
      </w:r>
    </w:p>
    <w:p>
      <w:pPr>
        <w:adjustRightInd w:val="0"/>
        <w:snapToGrid w:val="0"/>
        <w:spacing w:before="156" w:beforeLines="50" w:after="156" w:afterLines="50" w:line="312" w:lineRule="auto"/>
        <w:rPr>
          <w:rFonts w:ascii="黑体" w:hAnsi="宋体" w:eastAsia="黑体"/>
          <w:bCs/>
          <w:sz w:val="24"/>
        </w:rPr>
      </w:pPr>
      <w:r>
        <w:rPr>
          <w:rFonts w:hint="eastAsia" w:ascii="黑体" w:hAnsi="宋体" w:eastAsia="黑体"/>
          <w:bCs/>
          <w:sz w:val="24"/>
        </w:rPr>
        <w:t>十、贯彻标准的要求和措施建议</w:t>
      </w:r>
    </w:p>
    <w:p>
      <w:pPr>
        <w:pStyle w:val="150"/>
        <w:tabs>
          <w:tab w:val="center" w:pos="4201"/>
          <w:tab w:val="right" w:leader="dot" w:pos="9298"/>
        </w:tabs>
        <w:adjustRightInd w:val="0"/>
        <w:snapToGrid w:val="0"/>
        <w:spacing w:line="312" w:lineRule="auto"/>
        <w:ind w:firstLine="420"/>
        <w:rPr>
          <w:rFonts w:ascii="Times New Roman" w:hAnsi="Times New Roman"/>
        </w:rPr>
      </w:pPr>
      <w:r>
        <w:rPr>
          <w:rFonts w:ascii="Times New Roman" w:hAnsi="Times New Roman"/>
        </w:rPr>
        <w:t>本标准采用电感耦合等离子体质谱仪测定</w:t>
      </w:r>
      <w:r>
        <w:rPr>
          <w:rFonts w:hint="eastAsia"/>
          <w:spacing w:val="6"/>
        </w:rPr>
        <w:t>镍基合金粉中硼、镁</w:t>
      </w:r>
      <w:r>
        <w:rPr>
          <w:spacing w:val="6"/>
        </w:rPr>
        <w:t>、锌、</w:t>
      </w:r>
      <w:r>
        <w:rPr>
          <w:rFonts w:hint="eastAsia"/>
          <w:spacing w:val="6"/>
        </w:rPr>
        <w:t>镓</w:t>
      </w:r>
      <w:r>
        <w:rPr>
          <w:spacing w:val="6"/>
        </w:rPr>
        <w:t>、</w:t>
      </w:r>
      <w:r>
        <w:rPr>
          <w:rFonts w:hint="eastAsia"/>
          <w:spacing w:val="6"/>
        </w:rPr>
        <w:t>砷</w:t>
      </w:r>
      <w:r>
        <w:rPr>
          <w:spacing w:val="6"/>
        </w:rPr>
        <w:t>、</w:t>
      </w:r>
      <w:r>
        <w:rPr>
          <w:rFonts w:hint="eastAsia"/>
          <w:spacing w:val="6"/>
        </w:rPr>
        <w:t>硒</w:t>
      </w:r>
      <w:r>
        <w:rPr>
          <w:spacing w:val="6"/>
        </w:rPr>
        <w:t>、</w:t>
      </w:r>
      <w:r>
        <w:rPr>
          <w:rFonts w:hint="eastAsia"/>
          <w:spacing w:val="6"/>
        </w:rPr>
        <w:t>银、镉</w:t>
      </w:r>
      <w:r>
        <w:rPr>
          <w:spacing w:val="6"/>
        </w:rPr>
        <w:t>、</w:t>
      </w:r>
      <w:r>
        <w:rPr>
          <w:rFonts w:hint="eastAsia"/>
          <w:spacing w:val="6"/>
        </w:rPr>
        <w:t>锡、锑、碲</w:t>
      </w:r>
      <w:r>
        <w:rPr>
          <w:spacing w:val="6"/>
        </w:rPr>
        <w:t>、</w:t>
      </w:r>
      <w:r>
        <w:rPr>
          <w:rFonts w:hint="eastAsia"/>
          <w:spacing w:val="6"/>
        </w:rPr>
        <w:t>铂、金、铊</w:t>
      </w:r>
      <w:r>
        <w:rPr>
          <w:spacing w:val="6"/>
        </w:rPr>
        <w:t>、</w:t>
      </w:r>
      <w:r>
        <w:rPr>
          <w:rFonts w:hint="eastAsia"/>
          <w:spacing w:val="6"/>
        </w:rPr>
        <w:t>铅</w:t>
      </w:r>
      <w:r>
        <w:rPr>
          <w:rFonts w:hint="eastAsia" w:ascii="Times New Roman"/>
          <w:spacing w:val="6"/>
        </w:rPr>
        <w:t>和</w:t>
      </w:r>
      <w:r>
        <w:rPr>
          <w:rFonts w:ascii="Times New Roman"/>
          <w:spacing w:val="6"/>
        </w:rPr>
        <w:t>铋</w:t>
      </w:r>
      <w:r>
        <w:rPr>
          <w:rFonts w:hint="eastAsia"/>
          <w:spacing w:val="6"/>
        </w:rPr>
        <w:t>含量</w:t>
      </w:r>
      <w:r>
        <w:rPr>
          <w:rFonts w:hint="eastAsia" w:ascii="Times New Roman"/>
          <w:spacing w:val="6"/>
        </w:rPr>
        <w:t>的测定</w:t>
      </w:r>
      <w:r>
        <w:rPr>
          <w:rFonts w:ascii="Times New Roman" w:hAnsi="Times New Roman"/>
        </w:rPr>
        <w:t>。该设备目前在各高校院所、企事业单位均具有较高的市场占有率。建议</w:t>
      </w:r>
      <w:r>
        <w:rPr>
          <w:rFonts w:hint="eastAsia" w:ascii="Times New Roman" w:hAnsi="Times New Roman"/>
        </w:rPr>
        <w:t>镍基合金粉</w:t>
      </w:r>
      <w:r>
        <w:rPr>
          <w:rFonts w:ascii="Times New Roman" w:hAnsi="Times New Roman"/>
        </w:rPr>
        <w:t>的生产和使用单位及各检测机构积极组织本标准的学习与宣贯，并向企业、公司和科研院校（所）推荐本标准。标准使用过程中出现疑问，标准的起草单位有义务进行必要的解释，可通过网络会议、讲座等形式进行标准内容的讲解。</w:t>
      </w:r>
      <w:r>
        <w:t>建议发布</w:t>
      </w:r>
      <w:r>
        <w:rPr>
          <w:rFonts w:hint="eastAsia"/>
        </w:rPr>
        <w:t>即</w:t>
      </w:r>
      <w:r>
        <w:t>实施。</w:t>
      </w:r>
    </w:p>
    <w:p>
      <w:pPr>
        <w:adjustRightInd w:val="0"/>
        <w:snapToGrid w:val="0"/>
        <w:spacing w:before="156" w:beforeLines="50" w:after="156" w:afterLines="50" w:line="312" w:lineRule="auto"/>
        <w:rPr>
          <w:rFonts w:ascii="黑体" w:hAnsi="宋体" w:eastAsia="黑体"/>
          <w:bCs/>
          <w:sz w:val="24"/>
        </w:rPr>
      </w:pPr>
      <w:r>
        <w:rPr>
          <w:rFonts w:hint="eastAsia" w:ascii="黑体" w:hAnsi="宋体" w:eastAsia="黑体"/>
          <w:bCs/>
          <w:sz w:val="24"/>
        </w:rPr>
        <w:t>十一、废止现行有关标准的建议</w:t>
      </w:r>
    </w:p>
    <w:p>
      <w:pPr>
        <w:pStyle w:val="150"/>
        <w:tabs>
          <w:tab w:val="center" w:pos="4201"/>
          <w:tab w:val="right" w:leader="dot" w:pos="9298"/>
        </w:tabs>
        <w:adjustRightInd w:val="0"/>
        <w:snapToGrid w:val="0"/>
        <w:spacing w:line="312" w:lineRule="auto"/>
        <w:ind w:firstLine="420"/>
        <w:rPr>
          <w:rFonts w:ascii="Times New Roman" w:hAnsi="Times New Roman"/>
        </w:rPr>
      </w:pPr>
      <w:r>
        <w:rPr>
          <w:rFonts w:hint="eastAsia"/>
        </w:rPr>
        <w:t>本标准为首次制定，不涉及相关标准的废止</w:t>
      </w:r>
      <w:r>
        <w:rPr>
          <w:rFonts w:hint="eastAsia" w:ascii="Times New Roman" w:hAnsi="Times New Roman"/>
        </w:rPr>
        <w:t>。</w:t>
      </w:r>
    </w:p>
    <w:p>
      <w:pPr>
        <w:adjustRightInd w:val="0"/>
        <w:snapToGrid w:val="0"/>
        <w:spacing w:before="156" w:beforeLines="50" w:after="156" w:afterLines="50" w:line="312" w:lineRule="auto"/>
        <w:rPr>
          <w:rFonts w:ascii="黑体" w:hAnsi="宋体" w:eastAsia="黑体"/>
          <w:bCs/>
          <w:sz w:val="24"/>
        </w:rPr>
      </w:pPr>
      <w:r>
        <w:rPr>
          <w:rFonts w:hint="eastAsia" w:ascii="黑体" w:hAnsi="宋体" w:eastAsia="黑体"/>
          <w:bCs/>
          <w:sz w:val="24"/>
        </w:rPr>
        <w:t>十二、其它应予说明的事项</w:t>
      </w:r>
    </w:p>
    <w:p>
      <w:pPr>
        <w:adjustRightInd w:val="0"/>
        <w:snapToGrid w:val="0"/>
        <w:spacing w:line="312" w:lineRule="auto"/>
        <w:ind w:firstLine="420" w:firstLineChars="200"/>
        <w:rPr>
          <w:rFonts w:eastAsiaTheme="minorEastAsia"/>
          <w:color w:val="000000" w:themeColor="text1"/>
          <w:szCs w:val="21"/>
          <w14:textFill>
            <w14:solidFill>
              <w14:schemeClr w14:val="tx1"/>
            </w14:solidFill>
          </w14:textFill>
        </w:rPr>
      </w:pPr>
      <w:r>
        <w:rPr>
          <w:rFonts w:hint="eastAsia" w:ascii="宋体" w:hAnsi="宋体" w:eastAsia="黑体"/>
          <w:kern w:val="0"/>
          <w:szCs w:val="20"/>
        </w:rPr>
        <w:t>无。</w:t>
      </w:r>
    </w:p>
    <w:sectPr>
      <w:footerReference r:id="rId4" w:type="default"/>
      <w:pgSz w:w="11850" w:h="16783"/>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5"/>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5F72"/>
    <w:multiLevelType w:val="singleLevel"/>
    <w:tmpl w:val="93BB5F72"/>
    <w:lvl w:ilvl="0" w:tentative="0">
      <w:start w:val="1"/>
      <w:numFmt w:val="decimal"/>
      <w:suff w:val="nothing"/>
      <w:lvlText w:val="%1、"/>
      <w:lvlJc w:val="left"/>
    </w:lvl>
  </w:abstractNum>
  <w:abstractNum w:abstractNumId="1">
    <w:nsid w:val="FBB6FED3"/>
    <w:multiLevelType w:val="singleLevel"/>
    <w:tmpl w:val="FBB6FED3"/>
    <w:lvl w:ilvl="0" w:tentative="0">
      <w:start w:val="2"/>
      <w:numFmt w:val="decimal"/>
      <w:suff w:val="nothing"/>
      <w:lvlText w:val="%1、"/>
      <w:lvlJc w:val="left"/>
    </w:lvl>
  </w:abstractNum>
  <w:abstractNum w:abstractNumId="2">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B53A11D"/>
    <w:multiLevelType w:val="singleLevel"/>
    <w:tmpl w:val="7B53A11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OWIwMTU0OTY2OGE4Mjg3MGIyYmM4ZWJhMDVlZTkifQ=="/>
  </w:docVars>
  <w:rsids>
    <w:rsidRoot w:val="00172A27"/>
    <w:rsid w:val="0000010E"/>
    <w:rsid w:val="00000843"/>
    <w:rsid w:val="000046B0"/>
    <w:rsid w:val="00006A40"/>
    <w:rsid w:val="00010180"/>
    <w:rsid w:val="000102B4"/>
    <w:rsid w:val="00012DB2"/>
    <w:rsid w:val="00014853"/>
    <w:rsid w:val="00015388"/>
    <w:rsid w:val="0001549D"/>
    <w:rsid w:val="0002096F"/>
    <w:rsid w:val="00022FF0"/>
    <w:rsid w:val="00024B42"/>
    <w:rsid w:val="00026D78"/>
    <w:rsid w:val="00032195"/>
    <w:rsid w:val="000332A6"/>
    <w:rsid w:val="000333CC"/>
    <w:rsid w:val="00033691"/>
    <w:rsid w:val="00035035"/>
    <w:rsid w:val="00036C57"/>
    <w:rsid w:val="00046620"/>
    <w:rsid w:val="00047D95"/>
    <w:rsid w:val="00050085"/>
    <w:rsid w:val="0005146E"/>
    <w:rsid w:val="0005350B"/>
    <w:rsid w:val="00060252"/>
    <w:rsid w:val="000604E4"/>
    <w:rsid w:val="00061D34"/>
    <w:rsid w:val="00061D46"/>
    <w:rsid w:val="00062070"/>
    <w:rsid w:val="0006432D"/>
    <w:rsid w:val="0006477B"/>
    <w:rsid w:val="00071169"/>
    <w:rsid w:val="00072756"/>
    <w:rsid w:val="000734DD"/>
    <w:rsid w:val="00073C3A"/>
    <w:rsid w:val="00074C09"/>
    <w:rsid w:val="00081A9E"/>
    <w:rsid w:val="00083A57"/>
    <w:rsid w:val="000842C3"/>
    <w:rsid w:val="00085404"/>
    <w:rsid w:val="00091DD9"/>
    <w:rsid w:val="000A0C8C"/>
    <w:rsid w:val="000A0CA9"/>
    <w:rsid w:val="000A180E"/>
    <w:rsid w:val="000A1AF4"/>
    <w:rsid w:val="000A1CC0"/>
    <w:rsid w:val="000A1DCD"/>
    <w:rsid w:val="000A2986"/>
    <w:rsid w:val="000A35F1"/>
    <w:rsid w:val="000A4098"/>
    <w:rsid w:val="000A54AC"/>
    <w:rsid w:val="000A569E"/>
    <w:rsid w:val="000A5CC2"/>
    <w:rsid w:val="000A7FF3"/>
    <w:rsid w:val="000B14A6"/>
    <w:rsid w:val="000B3127"/>
    <w:rsid w:val="000B605E"/>
    <w:rsid w:val="000C1AC6"/>
    <w:rsid w:val="000C2217"/>
    <w:rsid w:val="000C44B2"/>
    <w:rsid w:val="000C44E3"/>
    <w:rsid w:val="000C52EA"/>
    <w:rsid w:val="000D2196"/>
    <w:rsid w:val="000D6334"/>
    <w:rsid w:val="000D7360"/>
    <w:rsid w:val="000E068C"/>
    <w:rsid w:val="000E3741"/>
    <w:rsid w:val="000E37CA"/>
    <w:rsid w:val="000E5B60"/>
    <w:rsid w:val="000E639A"/>
    <w:rsid w:val="000E6E9C"/>
    <w:rsid w:val="000E7ED5"/>
    <w:rsid w:val="000E7EDF"/>
    <w:rsid w:val="000F09A7"/>
    <w:rsid w:val="000F0CD7"/>
    <w:rsid w:val="000F1FD1"/>
    <w:rsid w:val="000F224C"/>
    <w:rsid w:val="000F2D70"/>
    <w:rsid w:val="000F3489"/>
    <w:rsid w:val="000F71AA"/>
    <w:rsid w:val="0010034F"/>
    <w:rsid w:val="00100D28"/>
    <w:rsid w:val="00103BE5"/>
    <w:rsid w:val="001074F0"/>
    <w:rsid w:val="00110508"/>
    <w:rsid w:val="001115A6"/>
    <w:rsid w:val="00112CBC"/>
    <w:rsid w:val="0011570F"/>
    <w:rsid w:val="00116D8F"/>
    <w:rsid w:val="00122903"/>
    <w:rsid w:val="001241A8"/>
    <w:rsid w:val="0012634B"/>
    <w:rsid w:val="0012792A"/>
    <w:rsid w:val="0013056C"/>
    <w:rsid w:val="001330C6"/>
    <w:rsid w:val="001345DA"/>
    <w:rsid w:val="00134E2D"/>
    <w:rsid w:val="00135E64"/>
    <w:rsid w:val="00136064"/>
    <w:rsid w:val="00137D4C"/>
    <w:rsid w:val="001424D5"/>
    <w:rsid w:val="001438F6"/>
    <w:rsid w:val="00146627"/>
    <w:rsid w:val="0015171C"/>
    <w:rsid w:val="00151F1C"/>
    <w:rsid w:val="00152747"/>
    <w:rsid w:val="00154608"/>
    <w:rsid w:val="00156452"/>
    <w:rsid w:val="00163269"/>
    <w:rsid w:val="00163B6C"/>
    <w:rsid w:val="001645BF"/>
    <w:rsid w:val="0016567C"/>
    <w:rsid w:val="00166ED4"/>
    <w:rsid w:val="00171087"/>
    <w:rsid w:val="0017147D"/>
    <w:rsid w:val="00172A27"/>
    <w:rsid w:val="001742D0"/>
    <w:rsid w:val="00176CA2"/>
    <w:rsid w:val="0018074A"/>
    <w:rsid w:val="00181F09"/>
    <w:rsid w:val="00181F19"/>
    <w:rsid w:val="00182101"/>
    <w:rsid w:val="00182D22"/>
    <w:rsid w:val="00186DB8"/>
    <w:rsid w:val="00187FC9"/>
    <w:rsid w:val="0019163F"/>
    <w:rsid w:val="00192E96"/>
    <w:rsid w:val="00194EB2"/>
    <w:rsid w:val="001950F2"/>
    <w:rsid w:val="001A02DA"/>
    <w:rsid w:val="001A0910"/>
    <w:rsid w:val="001A1931"/>
    <w:rsid w:val="001A1A3D"/>
    <w:rsid w:val="001A287E"/>
    <w:rsid w:val="001A78A3"/>
    <w:rsid w:val="001B3592"/>
    <w:rsid w:val="001B3FA7"/>
    <w:rsid w:val="001B5781"/>
    <w:rsid w:val="001C35AF"/>
    <w:rsid w:val="001C4AB5"/>
    <w:rsid w:val="001C5722"/>
    <w:rsid w:val="001C5E29"/>
    <w:rsid w:val="001C6263"/>
    <w:rsid w:val="001D0C93"/>
    <w:rsid w:val="001D18F0"/>
    <w:rsid w:val="001D1A3E"/>
    <w:rsid w:val="001D200A"/>
    <w:rsid w:val="001D24F0"/>
    <w:rsid w:val="001D57BC"/>
    <w:rsid w:val="001D6080"/>
    <w:rsid w:val="001D783C"/>
    <w:rsid w:val="001D7A87"/>
    <w:rsid w:val="001E173F"/>
    <w:rsid w:val="001E1CFE"/>
    <w:rsid w:val="001E7268"/>
    <w:rsid w:val="001F00AE"/>
    <w:rsid w:val="001F194F"/>
    <w:rsid w:val="001F4370"/>
    <w:rsid w:val="001F5F9B"/>
    <w:rsid w:val="001F65ED"/>
    <w:rsid w:val="001F6B47"/>
    <w:rsid w:val="001F7DA6"/>
    <w:rsid w:val="0020225C"/>
    <w:rsid w:val="0020482D"/>
    <w:rsid w:val="0021099A"/>
    <w:rsid w:val="0021153B"/>
    <w:rsid w:val="002119ED"/>
    <w:rsid w:val="002123C9"/>
    <w:rsid w:val="0021264D"/>
    <w:rsid w:val="00213E87"/>
    <w:rsid w:val="00216076"/>
    <w:rsid w:val="00220A49"/>
    <w:rsid w:val="002213BC"/>
    <w:rsid w:val="0022213B"/>
    <w:rsid w:val="00222AF0"/>
    <w:rsid w:val="002246A5"/>
    <w:rsid w:val="00224A26"/>
    <w:rsid w:val="002331F1"/>
    <w:rsid w:val="002344C3"/>
    <w:rsid w:val="002367F4"/>
    <w:rsid w:val="00237934"/>
    <w:rsid w:val="002408F8"/>
    <w:rsid w:val="00240D65"/>
    <w:rsid w:val="002414FB"/>
    <w:rsid w:val="00242023"/>
    <w:rsid w:val="00242AAA"/>
    <w:rsid w:val="00243777"/>
    <w:rsid w:val="00245A31"/>
    <w:rsid w:val="0024636D"/>
    <w:rsid w:val="002464C4"/>
    <w:rsid w:val="002474F1"/>
    <w:rsid w:val="00251D8E"/>
    <w:rsid w:val="00252622"/>
    <w:rsid w:val="00252865"/>
    <w:rsid w:val="00252CB5"/>
    <w:rsid w:val="002569A0"/>
    <w:rsid w:val="00257050"/>
    <w:rsid w:val="00260650"/>
    <w:rsid w:val="002634A5"/>
    <w:rsid w:val="00263B9F"/>
    <w:rsid w:val="00264880"/>
    <w:rsid w:val="002658D8"/>
    <w:rsid w:val="00270709"/>
    <w:rsid w:val="00271256"/>
    <w:rsid w:val="0027329B"/>
    <w:rsid w:val="00273376"/>
    <w:rsid w:val="00275581"/>
    <w:rsid w:val="0027611E"/>
    <w:rsid w:val="00276D32"/>
    <w:rsid w:val="00277FC2"/>
    <w:rsid w:val="00283872"/>
    <w:rsid w:val="002841A5"/>
    <w:rsid w:val="002842F4"/>
    <w:rsid w:val="0028555C"/>
    <w:rsid w:val="0029258B"/>
    <w:rsid w:val="002928C6"/>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20FA"/>
    <w:rsid w:val="002B39F3"/>
    <w:rsid w:val="002B5739"/>
    <w:rsid w:val="002B6730"/>
    <w:rsid w:val="002B6D40"/>
    <w:rsid w:val="002B743A"/>
    <w:rsid w:val="002B7F73"/>
    <w:rsid w:val="002C2432"/>
    <w:rsid w:val="002C5386"/>
    <w:rsid w:val="002C6032"/>
    <w:rsid w:val="002D0A2F"/>
    <w:rsid w:val="002D4DC6"/>
    <w:rsid w:val="002D542A"/>
    <w:rsid w:val="002D7674"/>
    <w:rsid w:val="002E0737"/>
    <w:rsid w:val="002E1898"/>
    <w:rsid w:val="002E2919"/>
    <w:rsid w:val="002E2EDF"/>
    <w:rsid w:val="002F08A5"/>
    <w:rsid w:val="002F1734"/>
    <w:rsid w:val="002F3670"/>
    <w:rsid w:val="002F40D5"/>
    <w:rsid w:val="002F5DB4"/>
    <w:rsid w:val="00300719"/>
    <w:rsid w:val="00300DFD"/>
    <w:rsid w:val="003017C7"/>
    <w:rsid w:val="00302CA7"/>
    <w:rsid w:val="00305AB4"/>
    <w:rsid w:val="00306F8E"/>
    <w:rsid w:val="003070AE"/>
    <w:rsid w:val="00311372"/>
    <w:rsid w:val="0031608B"/>
    <w:rsid w:val="00323EFA"/>
    <w:rsid w:val="00326256"/>
    <w:rsid w:val="00331DA0"/>
    <w:rsid w:val="003320EC"/>
    <w:rsid w:val="003336E8"/>
    <w:rsid w:val="00333F1C"/>
    <w:rsid w:val="00336817"/>
    <w:rsid w:val="003371FA"/>
    <w:rsid w:val="00340092"/>
    <w:rsid w:val="003402ED"/>
    <w:rsid w:val="003406E3"/>
    <w:rsid w:val="003430B3"/>
    <w:rsid w:val="00344F6A"/>
    <w:rsid w:val="00345ABD"/>
    <w:rsid w:val="00346D81"/>
    <w:rsid w:val="00352BC9"/>
    <w:rsid w:val="003639DC"/>
    <w:rsid w:val="00363C9B"/>
    <w:rsid w:val="00363FF5"/>
    <w:rsid w:val="00364128"/>
    <w:rsid w:val="00366C1C"/>
    <w:rsid w:val="00367A46"/>
    <w:rsid w:val="00367C34"/>
    <w:rsid w:val="00370FF7"/>
    <w:rsid w:val="00371AA3"/>
    <w:rsid w:val="00372782"/>
    <w:rsid w:val="00373131"/>
    <w:rsid w:val="00376DAF"/>
    <w:rsid w:val="00376F19"/>
    <w:rsid w:val="00380950"/>
    <w:rsid w:val="00383014"/>
    <w:rsid w:val="00383889"/>
    <w:rsid w:val="00385C99"/>
    <w:rsid w:val="00386212"/>
    <w:rsid w:val="00386F96"/>
    <w:rsid w:val="003904DF"/>
    <w:rsid w:val="003918BA"/>
    <w:rsid w:val="003922C1"/>
    <w:rsid w:val="00392AC9"/>
    <w:rsid w:val="003936AE"/>
    <w:rsid w:val="003939C9"/>
    <w:rsid w:val="00395B19"/>
    <w:rsid w:val="0039640D"/>
    <w:rsid w:val="003A4DF7"/>
    <w:rsid w:val="003B1440"/>
    <w:rsid w:val="003B3203"/>
    <w:rsid w:val="003B4C78"/>
    <w:rsid w:val="003B65F5"/>
    <w:rsid w:val="003B6F67"/>
    <w:rsid w:val="003B7E75"/>
    <w:rsid w:val="003B7F17"/>
    <w:rsid w:val="003C014B"/>
    <w:rsid w:val="003C0CDA"/>
    <w:rsid w:val="003C1F6D"/>
    <w:rsid w:val="003C25C6"/>
    <w:rsid w:val="003C4307"/>
    <w:rsid w:val="003C492E"/>
    <w:rsid w:val="003C5392"/>
    <w:rsid w:val="003C5F0B"/>
    <w:rsid w:val="003C7814"/>
    <w:rsid w:val="003D0CCD"/>
    <w:rsid w:val="003D1280"/>
    <w:rsid w:val="003D7137"/>
    <w:rsid w:val="003D79E6"/>
    <w:rsid w:val="003D7AD1"/>
    <w:rsid w:val="003E0A25"/>
    <w:rsid w:val="003E1178"/>
    <w:rsid w:val="003E2665"/>
    <w:rsid w:val="003E47D4"/>
    <w:rsid w:val="003E6AEE"/>
    <w:rsid w:val="003E7121"/>
    <w:rsid w:val="003E7A01"/>
    <w:rsid w:val="003F03FD"/>
    <w:rsid w:val="003F34E7"/>
    <w:rsid w:val="003F5178"/>
    <w:rsid w:val="003F67B0"/>
    <w:rsid w:val="0040009E"/>
    <w:rsid w:val="00400C26"/>
    <w:rsid w:val="00400ED1"/>
    <w:rsid w:val="00402FE6"/>
    <w:rsid w:val="00403167"/>
    <w:rsid w:val="00404E31"/>
    <w:rsid w:val="00405AFC"/>
    <w:rsid w:val="00407943"/>
    <w:rsid w:val="00407AAB"/>
    <w:rsid w:val="00411827"/>
    <w:rsid w:val="00415749"/>
    <w:rsid w:val="004169D7"/>
    <w:rsid w:val="00424F60"/>
    <w:rsid w:val="004306FA"/>
    <w:rsid w:val="0043072C"/>
    <w:rsid w:val="00430D5C"/>
    <w:rsid w:val="00433247"/>
    <w:rsid w:val="00437F04"/>
    <w:rsid w:val="004425AD"/>
    <w:rsid w:val="0044631C"/>
    <w:rsid w:val="004468D7"/>
    <w:rsid w:val="00446A4B"/>
    <w:rsid w:val="0044747A"/>
    <w:rsid w:val="00451D1D"/>
    <w:rsid w:val="0045247E"/>
    <w:rsid w:val="00457F66"/>
    <w:rsid w:val="0046074C"/>
    <w:rsid w:val="00462904"/>
    <w:rsid w:val="00465945"/>
    <w:rsid w:val="00465D91"/>
    <w:rsid w:val="00471A2D"/>
    <w:rsid w:val="004755BD"/>
    <w:rsid w:val="00480F24"/>
    <w:rsid w:val="004814CC"/>
    <w:rsid w:val="00482AB5"/>
    <w:rsid w:val="00483671"/>
    <w:rsid w:val="004837ED"/>
    <w:rsid w:val="0048575A"/>
    <w:rsid w:val="00493E0A"/>
    <w:rsid w:val="0049424A"/>
    <w:rsid w:val="00494ED5"/>
    <w:rsid w:val="004961DA"/>
    <w:rsid w:val="004A12F6"/>
    <w:rsid w:val="004A28AA"/>
    <w:rsid w:val="004A2C5B"/>
    <w:rsid w:val="004A3A2A"/>
    <w:rsid w:val="004A4222"/>
    <w:rsid w:val="004A513C"/>
    <w:rsid w:val="004A6BD1"/>
    <w:rsid w:val="004B1768"/>
    <w:rsid w:val="004B415A"/>
    <w:rsid w:val="004B41B0"/>
    <w:rsid w:val="004B5EE1"/>
    <w:rsid w:val="004B5F05"/>
    <w:rsid w:val="004B7E33"/>
    <w:rsid w:val="004C0C60"/>
    <w:rsid w:val="004C144D"/>
    <w:rsid w:val="004C42C7"/>
    <w:rsid w:val="004C5FCA"/>
    <w:rsid w:val="004C63B3"/>
    <w:rsid w:val="004C6484"/>
    <w:rsid w:val="004C6DE0"/>
    <w:rsid w:val="004C7B0A"/>
    <w:rsid w:val="004D1285"/>
    <w:rsid w:val="004D1F41"/>
    <w:rsid w:val="004D46F4"/>
    <w:rsid w:val="004E18EC"/>
    <w:rsid w:val="004E282E"/>
    <w:rsid w:val="004E7AD9"/>
    <w:rsid w:val="004F0AC8"/>
    <w:rsid w:val="004F59CD"/>
    <w:rsid w:val="004F6883"/>
    <w:rsid w:val="00503416"/>
    <w:rsid w:val="00503CC1"/>
    <w:rsid w:val="005041BD"/>
    <w:rsid w:val="00505AB2"/>
    <w:rsid w:val="0050616B"/>
    <w:rsid w:val="00506192"/>
    <w:rsid w:val="0051067D"/>
    <w:rsid w:val="00511935"/>
    <w:rsid w:val="00512455"/>
    <w:rsid w:val="00512603"/>
    <w:rsid w:val="005139E1"/>
    <w:rsid w:val="00514BE8"/>
    <w:rsid w:val="00515853"/>
    <w:rsid w:val="0051585A"/>
    <w:rsid w:val="005164FF"/>
    <w:rsid w:val="0051780C"/>
    <w:rsid w:val="00526898"/>
    <w:rsid w:val="005275AB"/>
    <w:rsid w:val="005300C6"/>
    <w:rsid w:val="00533B79"/>
    <w:rsid w:val="00535312"/>
    <w:rsid w:val="00535E44"/>
    <w:rsid w:val="00540267"/>
    <w:rsid w:val="005421E7"/>
    <w:rsid w:val="0054331E"/>
    <w:rsid w:val="005444CD"/>
    <w:rsid w:val="005469A5"/>
    <w:rsid w:val="00546DF5"/>
    <w:rsid w:val="005475AF"/>
    <w:rsid w:val="00551151"/>
    <w:rsid w:val="0055122C"/>
    <w:rsid w:val="00554610"/>
    <w:rsid w:val="00554A02"/>
    <w:rsid w:val="00560B7B"/>
    <w:rsid w:val="00561BAB"/>
    <w:rsid w:val="00561E1A"/>
    <w:rsid w:val="00564F29"/>
    <w:rsid w:val="0056535D"/>
    <w:rsid w:val="005671B8"/>
    <w:rsid w:val="00570BC3"/>
    <w:rsid w:val="005731B4"/>
    <w:rsid w:val="00573F64"/>
    <w:rsid w:val="005812BF"/>
    <w:rsid w:val="0058298B"/>
    <w:rsid w:val="00583712"/>
    <w:rsid w:val="00584051"/>
    <w:rsid w:val="00584DCF"/>
    <w:rsid w:val="00587778"/>
    <w:rsid w:val="0059018B"/>
    <w:rsid w:val="00590DF2"/>
    <w:rsid w:val="00591B99"/>
    <w:rsid w:val="0059227C"/>
    <w:rsid w:val="00592A0B"/>
    <w:rsid w:val="0059441F"/>
    <w:rsid w:val="00594AF1"/>
    <w:rsid w:val="00595C2D"/>
    <w:rsid w:val="00596F20"/>
    <w:rsid w:val="005A2CDB"/>
    <w:rsid w:val="005A433E"/>
    <w:rsid w:val="005A5F88"/>
    <w:rsid w:val="005A6367"/>
    <w:rsid w:val="005A7FAD"/>
    <w:rsid w:val="005B16F8"/>
    <w:rsid w:val="005B2B1D"/>
    <w:rsid w:val="005B35E5"/>
    <w:rsid w:val="005B3B2F"/>
    <w:rsid w:val="005B42D0"/>
    <w:rsid w:val="005B4F50"/>
    <w:rsid w:val="005B602A"/>
    <w:rsid w:val="005B65D7"/>
    <w:rsid w:val="005B76DD"/>
    <w:rsid w:val="005C04B7"/>
    <w:rsid w:val="005C0D74"/>
    <w:rsid w:val="005C1E9B"/>
    <w:rsid w:val="005C2AE2"/>
    <w:rsid w:val="005C6623"/>
    <w:rsid w:val="005C6E0A"/>
    <w:rsid w:val="005C748A"/>
    <w:rsid w:val="005C76D7"/>
    <w:rsid w:val="005D1372"/>
    <w:rsid w:val="005D255E"/>
    <w:rsid w:val="005D3037"/>
    <w:rsid w:val="005D5B2C"/>
    <w:rsid w:val="005D7599"/>
    <w:rsid w:val="005D7867"/>
    <w:rsid w:val="005E030E"/>
    <w:rsid w:val="005E2C35"/>
    <w:rsid w:val="005E48F0"/>
    <w:rsid w:val="005E5671"/>
    <w:rsid w:val="005E578E"/>
    <w:rsid w:val="005E7125"/>
    <w:rsid w:val="005F1F8E"/>
    <w:rsid w:val="005F7971"/>
    <w:rsid w:val="00600224"/>
    <w:rsid w:val="00606612"/>
    <w:rsid w:val="00607C62"/>
    <w:rsid w:val="00607F6D"/>
    <w:rsid w:val="00610273"/>
    <w:rsid w:val="006102D3"/>
    <w:rsid w:val="00613007"/>
    <w:rsid w:val="0061641E"/>
    <w:rsid w:val="00620F9A"/>
    <w:rsid w:val="006237B0"/>
    <w:rsid w:val="0063380C"/>
    <w:rsid w:val="0063508A"/>
    <w:rsid w:val="00636BDB"/>
    <w:rsid w:val="00636F2E"/>
    <w:rsid w:val="00637161"/>
    <w:rsid w:val="00642493"/>
    <w:rsid w:val="0064307D"/>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7AD"/>
    <w:rsid w:val="00673F33"/>
    <w:rsid w:val="00674769"/>
    <w:rsid w:val="00674D40"/>
    <w:rsid w:val="00675AA1"/>
    <w:rsid w:val="006773F1"/>
    <w:rsid w:val="00677B56"/>
    <w:rsid w:val="006800FC"/>
    <w:rsid w:val="006815E1"/>
    <w:rsid w:val="00681710"/>
    <w:rsid w:val="00683785"/>
    <w:rsid w:val="00685707"/>
    <w:rsid w:val="00686631"/>
    <w:rsid w:val="006877FE"/>
    <w:rsid w:val="006905BF"/>
    <w:rsid w:val="006920C3"/>
    <w:rsid w:val="0069435B"/>
    <w:rsid w:val="00696C74"/>
    <w:rsid w:val="006A070E"/>
    <w:rsid w:val="006A3F86"/>
    <w:rsid w:val="006A4377"/>
    <w:rsid w:val="006A6B27"/>
    <w:rsid w:val="006A71CE"/>
    <w:rsid w:val="006B17E0"/>
    <w:rsid w:val="006B1820"/>
    <w:rsid w:val="006B2E03"/>
    <w:rsid w:val="006B3ECC"/>
    <w:rsid w:val="006B48FC"/>
    <w:rsid w:val="006B6228"/>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7A8"/>
    <w:rsid w:val="006E7ACD"/>
    <w:rsid w:val="006E7C18"/>
    <w:rsid w:val="006F17C9"/>
    <w:rsid w:val="006F27D4"/>
    <w:rsid w:val="006F526E"/>
    <w:rsid w:val="006F5BD0"/>
    <w:rsid w:val="00700E3B"/>
    <w:rsid w:val="007011A5"/>
    <w:rsid w:val="00703C42"/>
    <w:rsid w:val="00704897"/>
    <w:rsid w:val="00705F22"/>
    <w:rsid w:val="007123C8"/>
    <w:rsid w:val="00712513"/>
    <w:rsid w:val="00713AC2"/>
    <w:rsid w:val="00716A87"/>
    <w:rsid w:val="0071761A"/>
    <w:rsid w:val="00717801"/>
    <w:rsid w:val="0072080A"/>
    <w:rsid w:val="00721597"/>
    <w:rsid w:val="0072235E"/>
    <w:rsid w:val="00723AF6"/>
    <w:rsid w:val="00723B32"/>
    <w:rsid w:val="00723CFC"/>
    <w:rsid w:val="007255D5"/>
    <w:rsid w:val="00725B60"/>
    <w:rsid w:val="00726914"/>
    <w:rsid w:val="00726C2F"/>
    <w:rsid w:val="00727AB4"/>
    <w:rsid w:val="007356C9"/>
    <w:rsid w:val="007415D6"/>
    <w:rsid w:val="007436BB"/>
    <w:rsid w:val="00745772"/>
    <w:rsid w:val="00745D4F"/>
    <w:rsid w:val="00746EF3"/>
    <w:rsid w:val="00747E57"/>
    <w:rsid w:val="00750CFC"/>
    <w:rsid w:val="00752374"/>
    <w:rsid w:val="00752ACC"/>
    <w:rsid w:val="00752FB4"/>
    <w:rsid w:val="00754E21"/>
    <w:rsid w:val="00755B27"/>
    <w:rsid w:val="0076047C"/>
    <w:rsid w:val="00764446"/>
    <w:rsid w:val="00766258"/>
    <w:rsid w:val="007676C6"/>
    <w:rsid w:val="00770679"/>
    <w:rsid w:val="00770976"/>
    <w:rsid w:val="00771198"/>
    <w:rsid w:val="0077459D"/>
    <w:rsid w:val="0078372D"/>
    <w:rsid w:val="00790884"/>
    <w:rsid w:val="00790C4F"/>
    <w:rsid w:val="00790EBF"/>
    <w:rsid w:val="007941AE"/>
    <w:rsid w:val="007959ED"/>
    <w:rsid w:val="007967ED"/>
    <w:rsid w:val="00796FFE"/>
    <w:rsid w:val="007A16E2"/>
    <w:rsid w:val="007A3FC1"/>
    <w:rsid w:val="007A7C20"/>
    <w:rsid w:val="007B1B7D"/>
    <w:rsid w:val="007B29F0"/>
    <w:rsid w:val="007B5DB0"/>
    <w:rsid w:val="007B631C"/>
    <w:rsid w:val="007B688D"/>
    <w:rsid w:val="007B74F4"/>
    <w:rsid w:val="007B7D0F"/>
    <w:rsid w:val="007C2A43"/>
    <w:rsid w:val="007C348D"/>
    <w:rsid w:val="007C35DE"/>
    <w:rsid w:val="007C5B98"/>
    <w:rsid w:val="007C5D68"/>
    <w:rsid w:val="007D1B48"/>
    <w:rsid w:val="007D27BC"/>
    <w:rsid w:val="007D75D0"/>
    <w:rsid w:val="007E17FF"/>
    <w:rsid w:val="007E2137"/>
    <w:rsid w:val="007E36FC"/>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67CC"/>
    <w:rsid w:val="008071D9"/>
    <w:rsid w:val="008130E4"/>
    <w:rsid w:val="008148E9"/>
    <w:rsid w:val="00814C67"/>
    <w:rsid w:val="00815B0F"/>
    <w:rsid w:val="0082271E"/>
    <w:rsid w:val="00822777"/>
    <w:rsid w:val="00825D21"/>
    <w:rsid w:val="008260E1"/>
    <w:rsid w:val="0082615F"/>
    <w:rsid w:val="00826C6B"/>
    <w:rsid w:val="008279F5"/>
    <w:rsid w:val="0083190B"/>
    <w:rsid w:val="00832B3D"/>
    <w:rsid w:val="00835BDA"/>
    <w:rsid w:val="00842D20"/>
    <w:rsid w:val="0084465E"/>
    <w:rsid w:val="008459EE"/>
    <w:rsid w:val="008462B5"/>
    <w:rsid w:val="0084647D"/>
    <w:rsid w:val="00851ED0"/>
    <w:rsid w:val="00854C07"/>
    <w:rsid w:val="00860505"/>
    <w:rsid w:val="0086177D"/>
    <w:rsid w:val="00862280"/>
    <w:rsid w:val="00872C9E"/>
    <w:rsid w:val="00873AC3"/>
    <w:rsid w:val="008803D8"/>
    <w:rsid w:val="00880BF7"/>
    <w:rsid w:val="00880F82"/>
    <w:rsid w:val="00881B81"/>
    <w:rsid w:val="00887888"/>
    <w:rsid w:val="00892D8F"/>
    <w:rsid w:val="00895135"/>
    <w:rsid w:val="008A3569"/>
    <w:rsid w:val="008A36D6"/>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4DB5"/>
    <w:rsid w:val="0091772E"/>
    <w:rsid w:val="00920149"/>
    <w:rsid w:val="0092194B"/>
    <w:rsid w:val="009227CD"/>
    <w:rsid w:val="0092358D"/>
    <w:rsid w:val="009254EF"/>
    <w:rsid w:val="009256A5"/>
    <w:rsid w:val="009279B4"/>
    <w:rsid w:val="00927C5A"/>
    <w:rsid w:val="009322D7"/>
    <w:rsid w:val="009351AE"/>
    <w:rsid w:val="00937915"/>
    <w:rsid w:val="00937C2A"/>
    <w:rsid w:val="00945C50"/>
    <w:rsid w:val="009514E6"/>
    <w:rsid w:val="00952E0B"/>
    <w:rsid w:val="00952E60"/>
    <w:rsid w:val="0095302E"/>
    <w:rsid w:val="0095338D"/>
    <w:rsid w:val="00953D99"/>
    <w:rsid w:val="00954F1C"/>
    <w:rsid w:val="00955795"/>
    <w:rsid w:val="00955911"/>
    <w:rsid w:val="009579E5"/>
    <w:rsid w:val="00960BDD"/>
    <w:rsid w:val="0096152F"/>
    <w:rsid w:val="00961FD6"/>
    <w:rsid w:val="00963674"/>
    <w:rsid w:val="00964A13"/>
    <w:rsid w:val="0096554B"/>
    <w:rsid w:val="009660B1"/>
    <w:rsid w:val="00971D90"/>
    <w:rsid w:val="00972EAC"/>
    <w:rsid w:val="00974F87"/>
    <w:rsid w:val="00977009"/>
    <w:rsid w:val="00977426"/>
    <w:rsid w:val="0098380E"/>
    <w:rsid w:val="00983DA9"/>
    <w:rsid w:val="00984BB9"/>
    <w:rsid w:val="009855CE"/>
    <w:rsid w:val="009855F9"/>
    <w:rsid w:val="00985F4B"/>
    <w:rsid w:val="00987010"/>
    <w:rsid w:val="00990368"/>
    <w:rsid w:val="00990D94"/>
    <w:rsid w:val="00991880"/>
    <w:rsid w:val="009938AE"/>
    <w:rsid w:val="00996ADD"/>
    <w:rsid w:val="009A06F2"/>
    <w:rsid w:val="009A0BB9"/>
    <w:rsid w:val="009A2C15"/>
    <w:rsid w:val="009A48B0"/>
    <w:rsid w:val="009B2597"/>
    <w:rsid w:val="009B2744"/>
    <w:rsid w:val="009B79AC"/>
    <w:rsid w:val="009C2CC3"/>
    <w:rsid w:val="009C5117"/>
    <w:rsid w:val="009C643E"/>
    <w:rsid w:val="009C76E1"/>
    <w:rsid w:val="009D01F9"/>
    <w:rsid w:val="009D2729"/>
    <w:rsid w:val="009D513B"/>
    <w:rsid w:val="009E2786"/>
    <w:rsid w:val="009E3323"/>
    <w:rsid w:val="009E3C41"/>
    <w:rsid w:val="009E4222"/>
    <w:rsid w:val="009E437C"/>
    <w:rsid w:val="009E47AE"/>
    <w:rsid w:val="009E4EC4"/>
    <w:rsid w:val="009E532E"/>
    <w:rsid w:val="009E5672"/>
    <w:rsid w:val="009E7658"/>
    <w:rsid w:val="009F479E"/>
    <w:rsid w:val="009F5C49"/>
    <w:rsid w:val="009F5DAD"/>
    <w:rsid w:val="009F6382"/>
    <w:rsid w:val="009F78CE"/>
    <w:rsid w:val="009F7A68"/>
    <w:rsid w:val="009F7B8A"/>
    <w:rsid w:val="00A01650"/>
    <w:rsid w:val="00A0169F"/>
    <w:rsid w:val="00A02009"/>
    <w:rsid w:val="00A0302A"/>
    <w:rsid w:val="00A03103"/>
    <w:rsid w:val="00A03DF7"/>
    <w:rsid w:val="00A03EF5"/>
    <w:rsid w:val="00A042AD"/>
    <w:rsid w:val="00A07086"/>
    <w:rsid w:val="00A07E9D"/>
    <w:rsid w:val="00A1283A"/>
    <w:rsid w:val="00A12D11"/>
    <w:rsid w:val="00A17980"/>
    <w:rsid w:val="00A248DD"/>
    <w:rsid w:val="00A25709"/>
    <w:rsid w:val="00A267A6"/>
    <w:rsid w:val="00A27A5C"/>
    <w:rsid w:val="00A3343B"/>
    <w:rsid w:val="00A33A0E"/>
    <w:rsid w:val="00A34DF3"/>
    <w:rsid w:val="00A35580"/>
    <w:rsid w:val="00A365CD"/>
    <w:rsid w:val="00A37A1F"/>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6175"/>
    <w:rsid w:val="00A72A11"/>
    <w:rsid w:val="00A73569"/>
    <w:rsid w:val="00A74D64"/>
    <w:rsid w:val="00A76449"/>
    <w:rsid w:val="00A77438"/>
    <w:rsid w:val="00A7773A"/>
    <w:rsid w:val="00A77C1A"/>
    <w:rsid w:val="00A8120B"/>
    <w:rsid w:val="00A82F63"/>
    <w:rsid w:val="00A834B6"/>
    <w:rsid w:val="00A847A8"/>
    <w:rsid w:val="00A84C6B"/>
    <w:rsid w:val="00A8711B"/>
    <w:rsid w:val="00A96F81"/>
    <w:rsid w:val="00A976FA"/>
    <w:rsid w:val="00A97C9F"/>
    <w:rsid w:val="00AA2645"/>
    <w:rsid w:val="00AA265A"/>
    <w:rsid w:val="00AA540B"/>
    <w:rsid w:val="00AB10A7"/>
    <w:rsid w:val="00AB171A"/>
    <w:rsid w:val="00AB640E"/>
    <w:rsid w:val="00AC11C7"/>
    <w:rsid w:val="00AC1627"/>
    <w:rsid w:val="00AC20AF"/>
    <w:rsid w:val="00AC475D"/>
    <w:rsid w:val="00AC5F01"/>
    <w:rsid w:val="00AD0DDB"/>
    <w:rsid w:val="00AD0F4B"/>
    <w:rsid w:val="00AD1316"/>
    <w:rsid w:val="00AD2481"/>
    <w:rsid w:val="00AD2C06"/>
    <w:rsid w:val="00AD2E9B"/>
    <w:rsid w:val="00AD7CE1"/>
    <w:rsid w:val="00AD7DDD"/>
    <w:rsid w:val="00AE07E7"/>
    <w:rsid w:val="00AE1106"/>
    <w:rsid w:val="00AE24F5"/>
    <w:rsid w:val="00AE3993"/>
    <w:rsid w:val="00AE7126"/>
    <w:rsid w:val="00AE7153"/>
    <w:rsid w:val="00AE723E"/>
    <w:rsid w:val="00AE728B"/>
    <w:rsid w:val="00AF288C"/>
    <w:rsid w:val="00AF4851"/>
    <w:rsid w:val="00B01873"/>
    <w:rsid w:val="00B01E95"/>
    <w:rsid w:val="00B02501"/>
    <w:rsid w:val="00B02AD7"/>
    <w:rsid w:val="00B06B34"/>
    <w:rsid w:val="00B072E8"/>
    <w:rsid w:val="00B13F4A"/>
    <w:rsid w:val="00B1517C"/>
    <w:rsid w:val="00B154A8"/>
    <w:rsid w:val="00B174D9"/>
    <w:rsid w:val="00B220F1"/>
    <w:rsid w:val="00B251A5"/>
    <w:rsid w:val="00B25B50"/>
    <w:rsid w:val="00B2693C"/>
    <w:rsid w:val="00B269C0"/>
    <w:rsid w:val="00B2769A"/>
    <w:rsid w:val="00B27EB5"/>
    <w:rsid w:val="00B33660"/>
    <w:rsid w:val="00B3625D"/>
    <w:rsid w:val="00B36291"/>
    <w:rsid w:val="00B376A0"/>
    <w:rsid w:val="00B44B29"/>
    <w:rsid w:val="00B462E9"/>
    <w:rsid w:val="00B4737D"/>
    <w:rsid w:val="00B508A5"/>
    <w:rsid w:val="00B510D2"/>
    <w:rsid w:val="00B52556"/>
    <w:rsid w:val="00B53342"/>
    <w:rsid w:val="00B54154"/>
    <w:rsid w:val="00B54159"/>
    <w:rsid w:val="00B54F58"/>
    <w:rsid w:val="00B5610F"/>
    <w:rsid w:val="00B563D6"/>
    <w:rsid w:val="00B56E03"/>
    <w:rsid w:val="00B57954"/>
    <w:rsid w:val="00B60049"/>
    <w:rsid w:val="00B62071"/>
    <w:rsid w:val="00B623AB"/>
    <w:rsid w:val="00B6433D"/>
    <w:rsid w:val="00B66F49"/>
    <w:rsid w:val="00B6789F"/>
    <w:rsid w:val="00B73279"/>
    <w:rsid w:val="00B774DF"/>
    <w:rsid w:val="00B77D4E"/>
    <w:rsid w:val="00B818C3"/>
    <w:rsid w:val="00B84471"/>
    <w:rsid w:val="00B853E0"/>
    <w:rsid w:val="00B860E9"/>
    <w:rsid w:val="00B86346"/>
    <w:rsid w:val="00B86C55"/>
    <w:rsid w:val="00B879D0"/>
    <w:rsid w:val="00B90866"/>
    <w:rsid w:val="00B917FC"/>
    <w:rsid w:val="00B92BF9"/>
    <w:rsid w:val="00B92F78"/>
    <w:rsid w:val="00B94D04"/>
    <w:rsid w:val="00B974DF"/>
    <w:rsid w:val="00B97A1D"/>
    <w:rsid w:val="00B97BD9"/>
    <w:rsid w:val="00BA16C8"/>
    <w:rsid w:val="00BA1787"/>
    <w:rsid w:val="00BA17DA"/>
    <w:rsid w:val="00BA5146"/>
    <w:rsid w:val="00BB29B0"/>
    <w:rsid w:val="00BB6054"/>
    <w:rsid w:val="00BB6830"/>
    <w:rsid w:val="00BB7322"/>
    <w:rsid w:val="00BC1EBE"/>
    <w:rsid w:val="00BC677B"/>
    <w:rsid w:val="00BC7247"/>
    <w:rsid w:val="00BD1292"/>
    <w:rsid w:val="00BD3E12"/>
    <w:rsid w:val="00BD40FA"/>
    <w:rsid w:val="00BE07C9"/>
    <w:rsid w:val="00BE7122"/>
    <w:rsid w:val="00BF013A"/>
    <w:rsid w:val="00BF1244"/>
    <w:rsid w:val="00BF52B3"/>
    <w:rsid w:val="00BF592D"/>
    <w:rsid w:val="00BF6444"/>
    <w:rsid w:val="00C02390"/>
    <w:rsid w:val="00C027EA"/>
    <w:rsid w:val="00C1097A"/>
    <w:rsid w:val="00C15AC4"/>
    <w:rsid w:val="00C16A5D"/>
    <w:rsid w:val="00C16FCF"/>
    <w:rsid w:val="00C17DCE"/>
    <w:rsid w:val="00C22C6B"/>
    <w:rsid w:val="00C24CA2"/>
    <w:rsid w:val="00C27544"/>
    <w:rsid w:val="00C2763A"/>
    <w:rsid w:val="00C27A33"/>
    <w:rsid w:val="00C317D1"/>
    <w:rsid w:val="00C32990"/>
    <w:rsid w:val="00C33B55"/>
    <w:rsid w:val="00C35D4C"/>
    <w:rsid w:val="00C36AA5"/>
    <w:rsid w:val="00C40DAE"/>
    <w:rsid w:val="00C417FC"/>
    <w:rsid w:val="00C437B0"/>
    <w:rsid w:val="00C479DB"/>
    <w:rsid w:val="00C5289C"/>
    <w:rsid w:val="00C5372F"/>
    <w:rsid w:val="00C56CC6"/>
    <w:rsid w:val="00C57F39"/>
    <w:rsid w:val="00C62684"/>
    <w:rsid w:val="00C62E97"/>
    <w:rsid w:val="00C63201"/>
    <w:rsid w:val="00C659BF"/>
    <w:rsid w:val="00C65B29"/>
    <w:rsid w:val="00C66710"/>
    <w:rsid w:val="00C70FF0"/>
    <w:rsid w:val="00C76442"/>
    <w:rsid w:val="00C76B98"/>
    <w:rsid w:val="00C831AB"/>
    <w:rsid w:val="00C85A32"/>
    <w:rsid w:val="00C915A4"/>
    <w:rsid w:val="00C92209"/>
    <w:rsid w:val="00C923D8"/>
    <w:rsid w:val="00C96A7D"/>
    <w:rsid w:val="00CA0C05"/>
    <w:rsid w:val="00CA283F"/>
    <w:rsid w:val="00CA383D"/>
    <w:rsid w:val="00CA3E13"/>
    <w:rsid w:val="00CA454A"/>
    <w:rsid w:val="00CA76B0"/>
    <w:rsid w:val="00CB10E8"/>
    <w:rsid w:val="00CB1633"/>
    <w:rsid w:val="00CB39F2"/>
    <w:rsid w:val="00CB3E68"/>
    <w:rsid w:val="00CB7308"/>
    <w:rsid w:val="00CB7BE6"/>
    <w:rsid w:val="00CC2670"/>
    <w:rsid w:val="00CC473B"/>
    <w:rsid w:val="00CC4EA7"/>
    <w:rsid w:val="00CC57B8"/>
    <w:rsid w:val="00CC731D"/>
    <w:rsid w:val="00CC7AF7"/>
    <w:rsid w:val="00CC7D45"/>
    <w:rsid w:val="00CD25A3"/>
    <w:rsid w:val="00CD3443"/>
    <w:rsid w:val="00CD4D8F"/>
    <w:rsid w:val="00CD4E16"/>
    <w:rsid w:val="00CD582F"/>
    <w:rsid w:val="00CD5DBD"/>
    <w:rsid w:val="00CD6CCF"/>
    <w:rsid w:val="00CD6F3F"/>
    <w:rsid w:val="00CE0C87"/>
    <w:rsid w:val="00CE4947"/>
    <w:rsid w:val="00CE4D8F"/>
    <w:rsid w:val="00CE51DF"/>
    <w:rsid w:val="00CE63C6"/>
    <w:rsid w:val="00CE6DB0"/>
    <w:rsid w:val="00CE7929"/>
    <w:rsid w:val="00CF14FE"/>
    <w:rsid w:val="00CF423F"/>
    <w:rsid w:val="00CF4247"/>
    <w:rsid w:val="00CF66E5"/>
    <w:rsid w:val="00CF7E52"/>
    <w:rsid w:val="00D00049"/>
    <w:rsid w:val="00D0344B"/>
    <w:rsid w:val="00D052FF"/>
    <w:rsid w:val="00D053A8"/>
    <w:rsid w:val="00D05572"/>
    <w:rsid w:val="00D059BD"/>
    <w:rsid w:val="00D06868"/>
    <w:rsid w:val="00D10123"/>
    <w:rsid w:val="00D14B3A"/>
    <w:rsid w:val="00D23C7C"/>
    <w:rsid w:val="00D2514B"/>
    <w:rsid w:val="00D26A05"/>
    <w:rsid w:val="00D27AFB"/>
    <w:rsid w:val="00D3251C"/>
    <w:rsid w:val="00D3293E"/>
    <w:rsid w:val="00D358A0"/>
    <w:rsid w:val="00D364E8"/>
    <w:rsid w:val="00D37E79"/>
    <w:rsid w:val="00D40031"/>
    <w:rsid w:val="00D444E9"/>
    <w:rsid w:val="00D45373"/>
    <w:rsid w:val="00D46973"/>
    <w:rsid w:val="00D51D6E"/>
    <w:rsid w:val="00D5684E"/>
    <w:rsid w:val="00D60CF1"/>
    <w:rsid w:val="00D61D4E"/>
    <w:rsid w:val="00D627A0"/>
    <w:rsid w:val="00D62BBB"/>
    <w:rsid w:val="00D63D6E"/>
    <w:rsid w:val="00D64543"/>
    <w:rsid w:val="00D65801"/>
    <w:rsid w:val="00D66B5D"/>
    <w:rsid w:val="00D66FE0"/>
    <w:rsid w:val="00D67E36"/>
    <w:rsid w:val="00D77C0E"/>
    <w:rsid w:val="00D812CF"/>
    <w:rsid w:val="00D81811"/>
    <w:rsid w:val="00D81A5C"/>
    <w:rsid w:val="00D84861"/>
    <w:rsid w:val="00D92B70"/>
    <w:rsid w:val="00D9464C"/>
    <w:rsid w:val="00D979B0"/>
    <w:rsid w:val="00DA0918"/>
    <w:rsid w:val="00DA2967"/>
    <w:rsid w:val="00DA4175"/>
    <w:rsid w:val="00DA43A9"/>
    <w:rsid w:val="00DA4676"/>
    <w:rsid w:val="00DA582E"/>
    <w:rsid w:val="00DC4BA1"/>
    <w:rsid w:val="00DC4F44"/>
    <w:rsid w:val="00DC60EE"/>
    <w:rsid w:val="00DD33FA"/>
    <w:rsid w:val="00DD3BAF"/>
    <w:rsid w:val="00DD6D4E"/>
    <w:rsid w:val="00DD70C1"/>
    <w:rsid w:val="00DE2AFA"/>
    <w:rsid w:val="00DE4206"/>
    <w:rsid w:val="00DE68A7"/>
    <w:rsid w:val="00DE6A34"/>
    <w:rsid w:val="00DE6BD9"/>
    <w:rsid w:val="00DF270A"/>
    <w:rsid w:val="00DF275F"/>
    <w:rsid w:val="00DF4E97"/>
    <w:rsid w:val="00E01E44"/>
    <w:rsid w:val="00E02336"/>
    <w:rsid w:val="00E02A78"/>
    <w:rsid w:val="00E06F2D"/>
    <w:rsid w:val="00E16860"/>
    <w:rsid w:val="00E16B6F"/>
    <w:rsid w:val="00E172AB"/>
    <w:rsid w:val="00E17AC3"/>
    <w:rsid w:val="00E203A5"/>
    <w:rsid w:val="00E20C9D"/>
    <w:rsid w:val="00E22DE0"/>
    <w:rsid w:val="00E23F95"/>
    <w:rsid w:val="00E24DCD"/>
    <w:rsid w:val="00E26540"/>
    <w:rsid w:val="00E27E4C"/>
    <w:rsid w:val="00E3074A"/>
    <w:rsid w:val="00E311FA"/>
    <w:rsid w:val="00E338F5"/>
    <w:rsid w:val="00E340A6"/>
    <w:rsid w:val="00E344A8"/>
    <w:rsid w:val="00E344CA"/>
    <w:rsid w:val="00E37E10"/>
    <w:rsid w:val="00E435F4"/>
    <w:rsid w:val="00E45521"/>
    <w:rsid w:val="00E50610"/>
    <w:rsid w:val="00E50944"/>
    <w:rsid w:val="00E51658"/>
    <w:rsid w:val="00E51966"/>
    <w:rsid w:val="00E52C95"/>
    <w:rsid w:val="00E55128"/>
    <w:rsid w:val="00E5542E"/>
    <w:rsid w:val="00E60000"/>
    <w:rsid w:val="00E73FAC"/>
    <w:rsid w:val="00E75019"/>
    <w:rsid w:val="00E76EF5"/>
    <w:rsid w:val="00E861EA"/>
    <w:rsid w:val="00E95A3F"/>
    <w:rsid w:val="00E966A3"/>
    <w:rsid w:val="00E97A93"/>
    <w:rsid w:val="00EA0B2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D7809"/>
    <w:rsid w:val="00EE1A1C"/>
    <w:rsid w:val="00EE207A"/>
    <w:rsid w:val="00EE32C3"/>
    <w:rsid w:val="00EE37FC"/>
    <w:rsid w:val="00EE3C09"/>
    <w:rsid w:val="00EE4D8B"/>
    <w:rsid w:val="00EE580F"/>
    <w:rsid w:val="00EE7CB8"/>
    <w:rsid w:val="00EE7F53"/>
    <w:rsid w:val="00EF13E4"/>
    <w:rsid w:val="00EF1FFC"/>
    <w:rsid w:val="00EF24D7"/>
    <w:rsid w:val="00EF31FB"/>
    <w:rsid w:val="00EF3CB6"/>
    <w:rsid w:val="00EF6149"/>
    <w:rsid w:val="00F03EDB"/>
    <w:rsid w:val="00F04B73"/>
    <w:rsid w:val="00F05F0F"/>
    <w:rsid w:val="00F10465"/>
    <w:rsid w:val="00F10BF7"/>
    <w:rsid w:val="00F115A4"/>
    <w:rsid w:val="00F1351E"/>
    <w:rsid w:val="00F147BD"/>
    <w:rsid w:val="00F16864"/>
    <w:rsid w:val="00F173C9"/>
    <w:rsid w:val="00F20106"/>
    <w:rsid w:val="00F2079F"/>
    <w:rsid w:val="00F2098A"/>
    <w:rsid w:val="00F20BBA"/>
    <w:rsid w:val="00F211DE"/>
    <w:rsid w:val="00F22753"/>
    <w:rsid w:val="00F23970"/>
    <w:rsid w:val="00F2407A"/>
    <w:rsid w:val="00F25592"/>
    <w:rsid w:val="00F25D6D"/>
    <w:rsid w:val="00F26C05"/>
    <w:rsid w:val="00F26CB0"/>
    <w:rsid w:val="00F2752E"/>
    <w:rsid w:val="00F34739"/>
    <w:rsid w:val="00F35194"/>
    <w:rsid w:val="00F355C3"/>
    <w:rsid w:val="00F35782"/>
    <w:rsid w:val="00F36DDC"/>
    <w:rsid w:val="00F36F12"/>
    <w:rsid w:val="00F40404"/>
    <w:rsid w:val="00F41187"/>
    <w:rsid w:val="00F46975"/>
    <w:rsid w:val="00F46BF3"/>
    <w:rsid w:val="00F503DE"/>
    <w:rsid w:val="00F5107A"/>
    <w:rsid w:val="00F51D56"/>
    <w:rsid w:val="00F525E0"/>
    <w:rsid w:val="00F52B92"/>
    <w:rsid w:val="00F53650"/>
    <w:rsid w:val="00F548A0"/>
    <w:rsid w:val="00F56A99"/>
    <w:rsid w:val="00F56F55"/>
    <w:rsid w:val="00F57F6E"/>
    <w:rsid w:val="00F63F99"/>
    <w:rsid w:val="00F64BF1"/>
    <w:rsid w:val="00F65E63"/>
    <w:rsid w:val="00F66868"/>
    <w:rsid w:val="00F672FB"/>
    <w:rsid w:val="00F67DAE"/>
    <w:rsid w:val="00F71D51"/>
    <w:rsid w:val="00F73967"/>
    <w:rsid w:val="00F74579"/>
    <w:rsid w:val="00F77060"/>
    <w:rsid w:val="00F77E9E"/>
    <w:rsid w:val="00F80277"/>
    <w:rsid w:val="00F803B7"/>
    <w:rsid w:val="00F82451"/>
    <w:rsid w:val="00F83187"/>
    <w:rsid w:val="00F83590"/>
    <w:rsid w:val="00F85869"/>
    <w:rsid w:val="00F85B7E"/>
    <w:rsid w:val="00F864BD"/>
    <w:rsid w:val="00F86BC9"/>
    <w:rsid w:val="00F87499"/>
    <w:rsid w:val="00F87729"/>
    <w:rsid w:val="00F92A5D"/>
    <w:rsid w:val="00F93070"/>
    <w:rsid w:val="00F95351"/>
    <w:rsid w:val="00FA2949"/>
    <w:rsid w:val="00FA3AD1"/>
    <w:rsid w:val="00FB5882"/>
    <w:rsid w:val="00FB7CDE"/>
    <w:rsid w:val="00FC1558"/>
    <w:rsid w:val="00FC4C72"/>
    <w:rsid w:val="00FD01B2"/>
    <w:rsid w:val="00FD1EA7"/>
    <w:rsid w:val="00FD271E"/>
    <w:rsid w:val="00FD27A1"/>
    <w:rsid w:val="00FD684E"/>
    <w:rsid w:val="00FD6FE1"/>
    <w:rsid w:val="00FE1678"/>
    <w:rsid w:val="00FE33BB"/>
    <w:rsid w:val="00FE3922"/>
    <w:rsid w:val="00FE6B87"/>
    <w:rsid w:val="00FE72A7"/>
    <w:rsid w:val="00FE7DF6"/>
    <w:rsid w:val="00FF055E"/>
    <w:rsid w:val="00FF1914"/>
    <w:rsid w:val="00FF3BEC"/>
    <w:rsid w:val="00FF3C6E"/>
    <w:rsid w:val="00FF595B"/>
    <w:rsid w:val="00FF5B1A"/>
    <w:rsid w:val="00FF601A"/>
    <w:rsid w:val="00FF6D53"/>
    <w:rsid w:val="00FF7B5D"/>
    <w:rsid w:val="00FF7B8D"/>
    <w:rsid w:val="0182148B"/>
    <w:rsid w:val="019B1F69"/>
    <w:rsid w:val="01F214A7"/>
    <w:rsid w:val="02511125"/>
    <w:rsid w:val="02622B7D"/>
    <w:rsid w:val="037C62EA"/>
    <w:rsid w:val="0423113B"/>
    <w:rsid w:val="04664E6F"/>
    <w:rsid w:val="05FB3407"/>
    <w:rsid w:val="067E2EB5"/>
    <w:rsid w:val="06B34F7C"/>
    <w:rsid w:val="06FE04ED"/>
    <w:rsid w:val="0706584F"/>
    <w:rsid w:val="07737A7B"/>
    <w:rsid w:val="07B25825"/>
    <w:rsid w:val="08266DDD"/>
    <w:rsid w:val="08612909"/>
    <w:rsid w:val="094B783B"/>
    <w:rsid w:val="09E92ED1"/>
    <w:rsid w:val="0A072F5A"/>
    <w:rsid w:val="0A5929A4"/>
    <w:rsid w:val="0AF449E6"/>
    <w:rsid w:val="0B075C7C"/>
    <w:rsid w:val="0CB266FE"/>
    <w:rsid w:val="0CBE3579"/>
    <w:rsid w:val="0CC35014"/>
    <w:rsid w:val="0D4D24DC"/>
    <w:rsid w:val="0DCA2B2C"/>
    <w:rsid w:val="0E903CEF"/>
    <w:rsid w:val="0EA40291"/>
    <w:rsid w:val="0EC96F9B"/>
    <w:rsid w:val="0ED33BB1"/>
    <w:rsid w:val="0FBE2EFD"/>
    <w:rsid w:val="10333436"/>
    <w:rsid w:val="1035262C"/>
    <w:rsid w:val="117D1FA5"/>
    <w:rsid w:val="12622462"/>
    <w:rsid w:val="13ED1B58"/>
    <w:rsid w:val="14583370"/>
    <w:rsid w:val="14D71F53"/>
    <w:rsid w:val="15CB0516"/>
    <w:rsid w:val="16992462"/>
    <w:rsid w:val="16AB440E"/>
    <w:rsid w:val="16BB5F27"/>
    <w:rsid w:val="16E3647F"/>
    <w:rsid w:val="183833E5"/>
    <w:rsid w:val="19FE1F76"/>
    <w:rsid w:val="1A0C47CF"/>
    <w:rsid w:val="1A2F3A78"/>
    <w:rsid w:val="1B560DF4"/>
    <w:rsid w:val="1D03542A"/>
    <w:rsid w:val="1D537860"/>
    <w:rsid w:val="1E1641C1"/>
    <w:rsid w:val="1E5110F7"/>
    <w:rsid w:val="1FED79DE"/>
    <w:rsid w:val="20783BD5"/>
    <w:rsid w:val="20FA26BE"/>
    <w:rsid w:val="221A45F1"/>
    <w:rsid w:val="2229064C"/>
    <w:rsid w:val="2364317C"/>
    <w:rsid w:val="2369456A"/>
    <w:rsid w:val="23D81FBE"/>
    <w:rsid w:val="24AE00DB"/>
    <w:rsid w:val="25134844"/>
    <w:rsid w:val="25474A74"/>
    <w:rsid w:val="25572FFE"/>
    <w:rsid w:val="25B94698"/>
    <w:rsid w:val="263162C4"/>
    <w:rsid w:val="26BC3A22"/>
    <w:rsid w:val="27485416"/>
    <w:rsid w:val="27AF0600"/>
    <w:rsid w:val="27E5698C"/>
    <w:rsid w:val="29900E44"/>
    <w:rsid w:val="29B30AFA"/>
    <w:rsid w:val="2B6F3158"/>
    <w:rsid w:val="2C0559CB"/>
    <w:rsid w:val="2C6B3A80"/>
    <w:rsid w:val="2CD2407F"/>
    <w:rsid w:val="2D714B70"/>
    <w:rsid w:val="2D8356FA"/>
    <w:rsid w:val="2D947C69"/>
    <w:rsid w:val="2DB43204"/>
    <w:rsid w:val="2E932876"/>
    <w:rsid w:val="2EC469B2"/>
    <w:rsid w:val="2FA35FA1"/>
    <w:rsid w:val="2FD95108"/>
    <w:rsid w:val="306544D3"/>
    <w:rsid w:val="31410DCF"/>
    <w:rsid w:val="31D67787"/>
    <w:rsid w:val="31E3004C"/>
    <w:rsid w:val="32B40D7C"/>
    <w:rsid w:val="33967A78"/>
    <w:rsid w:val="34EB79D4"/>
    <w:rsid w:val="3578513C"/>
    <w:rsid w:val="38087D36"/>
    <w:rsid w:val="38FF2C10"/>
    <w:rsid w:val="390A3043"/>
    <w:rsid w:val="3AC64CE4"/>
    <w:rsid w:val="3B8C619A"/>
    <w:rsid w:val="3C2D0CE9"/>
    <w:rsid w:val="3E2D3A78"/>
    <w:rsid w:val="3E7413B4"/>
    <w:rsid w:val="3F756A43"/>
    <w:rsid w:val="3FF90105"/>
    <w:rsid w:val="41A26A97"/>
    <w:rsid w:val="42CB3072"/>
    <w:rsid w:val="42DC553D"/>
    <w:rsid w:val="44681851"/>
    <w:rsid w:val="446F0254"/>
    <w:rsid w:val="44D0301E"/>
    <w:rsid w:val="44F81687"/>
    <w:rsid w:val="4542655A"/>
    <w:rsid w:val="45455EFA"/>
    <w:rsid w:val="45783C8F"/>
    <w:rsid w:val="460E5D1A"/>
    <w:rsid w:val="47DE73A4"/>
    <w:rsid w:val="489A674B"/>
    <w:rsid w:val="48DE338D"/>
    <w:rsid w:val="490F3461"/>
    <w:rsid w:val="493823F6"/>
    <w:rsid w:val="4A993EF7"/>
    <w:rsid w:val="4AD8594A"/>
    <w:rsid w:val="4AF832EC"/>
    <w:rsid w:val="4C787046"/>
    <w:rsid w:val="4C9D782D"/>
    <w:rsid w:val="4CA0721A"/>
    <w:rsid w:val="5031049C"/>
    <w:rsid w:val="504834EA"/>
    <w:rsid w:val="50981F0B"/>
    <w:rsid w:val="51785CC0"/>
    <w:rsid w:val="51B85182"/>
    <w:rsid w:val="51FF60D8"/>
    <w:rsid w:val="520C7A1F"/>
    <w:rsid w:val="52FD267F"/>
    <w:rsid w:val="53B743BE"/>
    <w:rsid w:val="53FA780A"/>
    <w:rsid w:val="5441018B"/>
    <w:rsid w:val="55514A07"/>
    <w:rsid w:val="557C35CC"/>
    <w:rsid w:val="55833198"/>
    <w:rsid w:val="55C972EF"/>
    <w:rsid w:val="574B39AD"/>
    <w:rsid w:val="57B02E05"/>
    <w:rsid w:val="5823361D"/>
    <w:rsid w:val="59CC3945"/>
    <w:rsid w:val="5A1E145A"/>
    <w:rsid w:val="5AA45D4C"/>
    <w:rsid w:val="5B427D31"/>
    <w:rsid w:val="5CDA0B1F"/>
    <w:rsid w:val="5D3430E6"/>
    <w:rsid w:val="5E4E71EA"/>
    <w:rsid w:val="5EA64538"/>
    <w:rsid w:val="60CF1A83"/>
    <w:rsid w:val="618E7F80"/>
    <w:rsid w:val="61E91312"/>
    <w:rsid w:val="623E4C49"/>
    <w:rsid w:val="6267026A"/>
    <w:rsid w:val="6295672F"/>
    <w:rsid w:val="635C1D12"/>
    <w:rsid w:val="63760EEC"/>
    <w:rsid w:val="64746F5B"/>
    <w:rsid w:val="648F3388"/>
    <w:rsid w:val="65632AE5"/>
    <w:rsid w:val="66D47E98"/>
    <w:rsid w:val="67892760"/>
    <w:rsid w:val="67A43B32"/>
    <w:rsid w:val="67DE4F96"/>
    <w:rsid w:val="681D41A8"/>
    <w:rsid w:val="691342F8"/>
    <w:rsid w:val="692A37F7"/>
    <w:rsid w:val="697B1E9C"/>
    <w:rsid w:val="6A3D7B02"/>
    <w:rsid w:val="6B077AB6"/>
    <w:rsid w:val="6B2C3BD6"/>
    <w:rsid w:val="6CB84000"/>
    <w:rsid w:val="6CE91A5C"/>
    <w:rsid w:val="6D8E2C95"/>
    <w:rsid w:val="6E4B434F"/>
    <w:rsid w:val="6F3D0D5B"/>
    <w:rsid w:val="6F8864A2"/>
    <w:rsid w:val="6F8F43C1"/>
    <w:rsid w:val="6FBD681C"/>
    <w:rsid w:val="702F2A8E"/>
    <w:rsid w:val="707748C2"/>
    <w:rsid w:val="70EB7914"/>
    <w:rsid w:val="71452860"/>
    <w:rsid w:val="71BC0A85"/>
    <w:rsid w:val="7210681E"/>
    <w:rsid w:val="72232089"/>
    <w:rsid w:val="72471157"/>
    <w:rsid w:val="726E12CB"/>
    <w:rsid w:val="72D96B77"/>
    <w:rsid w:val="738852F9"/>
    <w:rsid w:val="73CB617F"/>
    <w:rsid w:val="74B726EA"/>
    <w:rsid w:val="74D7676A"/>
    <w:rsid w:val="754206C3"/>
    <w:rsid w:val="755F2693"/>
    <w:rsid w:val="756A498F"/>
    <w:rsid w:val="75C27143"/>
    <w:rsid w:val="75D12407"/>
    <w:rsid w:val="77B56366"/>
    <w:rsid w:val="77DE4F5F"/>
    <w:rsid w:val="780E4EED"/>
    <w:rsid w:val="78511077"/>
    <w:rsid w:val="79F20C56"/>
    <w:rsid w:val="7A640412"/>
    <w:rsid w:val="7A843B21"/>
    <w:rsid w:val="7ACA1FD2"/>
    <w:rsid w:val="7ADD3894"/>
    <w:rsid w:val="7B1E2AF8"/>
    <w:rsid w:val="7B4F74F2"/>
    <w:rsid w:val="7B5805EA"/>
    <w:rsid w:val="7B596519"/>
    <w:rsid w:val="7B9A31DB"/>
    <w:rsid w:val="7C185C61"/>
    <w:rsid w:val="7CFE5A55"/>
    <w:rsid w:val="7D020E63"/>
    <w:rsid w:val="7D64031B"/>
    <w:rsid w:val="7E2A4AEE"/>
    <w:rsid w:val="7F0A12AD"/>
    <w:rsid w:val="7F10455A"/>
    <w:rsid w:val="7F1345D2"/>
    <w:rsid w:val="7FBE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1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11"/>
    <w:qFormat/>
    <w:uiPriority w:val="0"/>
    <w:pPr>
      <w:keepNext/>
      <w:keepLines/>
      <w:spacing w:before="260" w:after="260" w:line="416" w:lineRule="auto"/>
      <w:outlineLvl w:val="2"/>
    </w:pPr>
    <w:rPr>
      <w:b/>
      <w:bCs/>
      <w:sz w:val="32"/>
      <w:szCs w:val="32"/>
    </w:rPr>
  </w:style>
  <w:style w:type="paragraph" w:styleId="7">
    <w:name w:val="heading 4"/>
    <w:basedOn w:val="1"/>
    <w:next w:val="1"/>
    <w:link w:val="11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3"/>
    <w:qFormat/>
    <w:uiPriority w:val="0"/>
    <w:pPr>
      <w:keepNext/>
      <w:keepLines/>
      <w:spacing w:before="280" w:after="290" w:line="376" w:lineRule="auto"/>
      <w:outlineLvl w:val="4"/>
    </w:pPr>
    <w:rPr>
      <w:b/>
      <w:bCs/>
      <w:sz w:val="28"/>
      <w:szCs w:val="28"/>
    </w:rPr>
  </w:style>
  <w:style w:type="paragraph" w:styleId="9">
    <w:name w:val="heading 6"/>
    <w:basedOn w:val="1"/>
    <w:next w:val="1"/>
    <w:link w:val="114"/>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15"/>
    <w:qFormat/>
    <w:uiPriority w:val="0"/>
    <w:pPr>
      <w:keepNext/>
      <w:keepLines/>
      <w:spacing w:before="240" w:after="64" w:line="320" w:lineRule="auto"/>
      <w:outlineLvl w:val="6"/>
    </w:pPr>
    <w:rPr>
      <w:b/>
      <w:bCs/>
      <w:sz w:val="24"/>
    </w:rPr>
  </w:style>
  <w:style w:type="paragraph" w:styleId="11">
    <w:name w:val="heading 8"/>
    <w:basedOn w:val="1"/>
    <w:next w:val="1"/>
    <w:link w:val="116"/>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117"/>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8"/>
    <w:qFormat/>
    <w:uiPriority w:val="99"/>
    <w:pPr>
      <w:spacing w:after="120"/>
    </w:p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675"/>
        <w:tab w:val="left" w:pos="780"/>
      </w:tabs>
      <w:ind w:left="675"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119"/>
    <w:qFormat/>
    <w:uiPriority w:val="0"/>
    <w:pPr>
      <w:jc w:val="center"/>
    </w:pPr>
  </w:style>
  <w:style w:type="paragraph" w:styleId="18">
    <w:name w:val="List Bullet 4"/>
    <w:basedOn w:val="1"/>
    <w:qFormat/>
    <w:uiPriority w:val="0"/>
    <w:pPr>
      <w:tabs>
        <w:tab w:val="left" w:pos="750"/>
        <w:tab w:val="left" w:pos="1620"/>
      </w:tabs>
      <w:ind w:left="750" w:hanging="750"/>
    </w:pPr>
  </w:style>
  <w:style w:type="paragraph" w:styleId="19">
    <w:name w:val="index 8"/>
    <w:basedOn w:val="1"/>
    <w:next w:val="1"/>
    <w:qFormat/>
    <w:uiPriority w:val="0"/>
    <w:pPr>
      <w:ind w:left="1400" w:leftChars="1400"/>
    </w:pPr>
  </w:style>
  <w:style w:type="paragraph" w:styleId="20">
    <w:name w:val="E-mail Signature"/>
    <w:basedOn w:val="1"/>
    <w:link w:val="120"/>
    <w:qFormat/>
    <w:uiPriority w:val="0"/>
  </w:style>
  <w:style w:type="paragraph" w:styleId="21">
    <w:name w:val="List Number"/>
    <w:basedOn w:val="1"/>
    <w:qFormat/>
    <w:uiPriority w:val="0"/>
    <w:pPr>
      <w:tabs>
        <w:tab w:val="left" w:pos="360"/>
        <w:tab w:val="left" w:pos="720"/>
      </w:tabs>
      <w:ind w:left="720" w:hanging="720"/>
    </w:pPr>
  </w:style>
  <w:style w:type="paragraph" w:styleId="22">
    <w:name w:val="Normal Indent"/>
    <w:basedOn w:val="1"/>
    <w:unhideWhenUsed/>
    <w:qFormat/>
    <w:uiPriority w:val="0"/>
    <w:pPr>
      <w:ind w:firstLine="420" w:firstLineChars="200"/>
    </w:pPr>
  </w:style>
  <w:style w:type="paragraph" w:styleId="23">
    <w:name w:val="caption"/>
    <w:basedOn w:val="1"/>
    <w:next w:val="1"/>
    <w:qFormat/>
    <w:uiPriority w:val="0"/>
    <w:pPr>
      <w:jc w:val="center"/>
    </w:pPr>
    <w:rPr>
      <w:rFonts w:ascii="Arial" w:hAnsi="Arial" w:eastAsia="黑体" w:cs="Arial"/>
      <w:sz w:val="24"/>
      <w:szCs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360"/>
        <w:tab w:val="left" w:pos="720"/>
      </w:tabs>
      <w:ind w:left="720" w:hanging="720"/>
    </w:pPr>
  </w:style>
  <w:style w:type="paragraph" w:styleId="26">
    <w:name w:val="envelope address"/>
    <w:basedOn w:val="1"/>
    <w:qFormat/>
    <w:uiPriority w:val="0"/>
    <w:pPr>
      <w:snapToGrid w:val="0"/>
      <w:ind w:left="100" w:leftChars="1400"/>
    </w:pPr>
    <w:rPr>
      <w:rFonts w:ascii="Arial" w:hAnsi="Arial" w:cs="Arial"/>
      <w:sz w:val="24"/>
    </w:rPr>
  </w:style>
  <w:style w:type="paragraph" w:styleId="27">
    <w:name w:val="Document Map"/>
    <w:basedOn w:val="1"/>
    <w:link w:val="121"/>
    <w:qFormat/>
    <w:uiPriority w:val="0"/>
    <w:pPr>
      <w:shd w:val="clear" w:color="auto" w:fill="000080"/>
    </w:p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122"/>
    <w:unhideWhenUsed/>
    <w:qFormat/>
    <w:uiPriority w:val="0"/>
    <w:pPr>
      <w:jc w:val="left"/>
    </w:pPr>
    <w:rPr>
      <w:szCs w:val="21"/>
    </w:rPr>
  </w:style>
  <w:style w:type="paragraph" w:styleId="30">
    <w:name w:val="index 6"/>
    <w:basedOn w:val="1"/>
    <w:next w:val="1"/>
    <w:qFormat/>
    <w:uiPriority w:val="0"/>
    <w:pPr>
      <w:ind w:left="1000" w:leftChars="1000"/>
    </w:pPr>
  </w:style>
  <w:style w:type="paragraph" w:styleId="31">
    <w:name w:val="Salutation"/>
    <w:basedOn w:val="1"/>
    <w:next w:val="1"/>
    <w:link w:val="123"/>
    <w:qFormat/>
    <w:uiPriority w:val="0"/>
  </w:style>
  <w:style w:type="paragraph" w:styleId="32">
    <w:name w:val="Body Text 3"/>
    <w:basedOn w:val="1"/>
    <w:link w:val="124"/>
    <w:qFormat/>
    <w:uiPriority w:val="0"/>
    <w:pPr>
      <w:spacing w:after="120"/>
    </w:pPr>
    <w:rPr>
      <w:sz w:val="16"/>
      <w:szCs w:val="16"/>
    </w:rPr>
  </w:style>
  <w:style w:type="paragraph" w:styleId="33">
    <w:name w:val="Closing"/>
    <w:basedOn w:val="1"/>
    <w:link w:val="125"/>
    <w:qFormat/>
    <w:uiPriority w:val="0"/>
    <w:pPr>
      <w:ind w:left="100" w:leftChars="2100"/>
    </w:pPr>
  </w:style>
  <w:style w:type="paragraph" w:styleId="34">
    <w:name w:val="List Bullet 3"/>
    <w:basedOn w:val="1"/>
    <w:qFormat/>
    <w:uiPriority w:val="0"/>
    <w:pPr>
      <w:tabs>
        <w:tab w:val="left" w:pos="480"/>
        <w:tab w:val="left" w:pos="1200"/>
      </w:tabs>
      <w:ind w:left="480" w:hanging="480"/>
    </w:pPr>
  </w:style>
  <w:style w:type="paragraph" w:styleId="35">
    <w:name w:val="Body Text Indent"/>
    <w:basedOn w:val="1"/>
    <w:link w:val="126"/>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27"/>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28"/>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9"/>
    <w:qFormat/>
    <w:uiPriority w:val="0"/>
    <w:pPr>
      <w:ind w:left="100" w:leftChars="2500"/>
    </w:pPr>
  </w:style>
  <w:style w:type="paragraph" w:styleId="51">
    <w:name w:val="Body Text Indent 2"/>
    <w:basedOn w:val="1"/>
    <w:link w:val="130"/>
    <w:qFormat/>
    <w:uiPriority w:val="0"/>
    <w:pPr>
      <w:spacing w:after="120" w:line="480" w:lineRule="auto"/>
      <w:ind w:left="420" w:leftChars="200"/>
    </w:pPr>
  </w:style>
  <w:style w:type="paragraph" w:styleId="52">
    <w:name w:val="endnote text"/>
    <w:basedOn w:val="1"/>
    <w:link w:val="13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2"/>
    <w:qFormat/>
    <w:uiPriority w:val="0"/>
    <w:rPr>
      <w:sz w:val="18"/>
      <w:szCs w:val="18"/>
    </w:rPr>
  </w:style>
  <w:style w:type="paragraph" w:styleId="55">
    <w:name w:val="footer"/>
    <w:basedOn w:val="1"/>
    <w:link w:val="133"/>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35"/>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36"/>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37"/>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38"/>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39"/>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4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42"/>
    <w:qFormat/>
    <w:uiPriority w:val="0"/>
    <w:pPr>
      <w:spacing w:before="240" w:after="60"/>
      <w:jc w:val="center"/>
      <w:outlineLvl w:val="0"/>
    </w:pPr>
    <w:rPr>
      <w:rFonts w:ascii="Arial" w:hAnsi="Arial" w:cs="Arial"/>
      <w:b/>
      <w:bCs/>
      <w:sz w:val="32"/>
      <w:szCs w:val="32"/>
    </w:rPr>
  </w:style>
  <w:style w:type="paragraph" w:styleId="85">
    <w:name w:val="annotation subject"/>
    <w:basedOn w:val="29"/>
    <w:next w:val="29"/>
    <w:link w:val="143"/>
    <w:qFormat/>
    <w:uiPriority w:val="0"/>
    <w:rPr>
      <w:b/>
      <w:bCs/>
      <w:szCs w:val="24"/>
    </w:rPr>
  </w:style>
  <w:style w:type="paragraph" w:styleId="86">
    <w:name w:val="Body Text First Indent"/>
    <w:basedOn w:val="2"/>
    <w:link w:val="144"/>
    <w:qFormat/>
    <w:uiPriority w:val="0"/>
    <w:pPr>
      <w:ind w:firstLine="420" w:firstLineChars="100"/>
    </w:pPr>
  </w:style>
  <w:style w:type="paragraph" w:styleId="87">
    <w:name w:val="Body Text First Indent 2"/>
    <w:basedOn w:val="35"/>
    <w:link w:val="145"/>
    <w:qFormat/>
    <w:uiPriority w:val="0"/>
    <w:pPr>
      <w:ind w:firstLine="420" w:firstLineChars="200"/>
    </w:p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正文文本 字符"/>
    <w:basedOn w:val="90"/>
    <w:link w:val="2"/>
    <w:qFormat/>
    <w:uiPriority w:val="99"/>
    <w:rPr>
      <w:kern w:val="2"/>
      <w:sz w:val="21"/>
      <w:szCs w:val="24"/>
    </w:rPr>
  </w:style>
  <w:style w:type="character" w:customStyle="1" w:styleId="109">
    <w:name w:val="标题 1 字符"/>
    <w:basedOn w:val="90"/>
    <w:link w:val="4"/>
    <w:qFormat/>
    <w:uiPriority w:val="0"/>
    <w:rPr>
      <w:b/>
      <w:bCs/>
      <w:kern w:val="44"/>
      <w:sz w:val="44"/>
      <w:szCs w:val="44"/>
    </w:rPr>
  </w:style>
  <w:style w:type="character" w:customStyle="1" w:styleId="110">
    <w:name w:val="标题 2 字符"/>
    <w:basedOn w:val="90"/>
    <w:link w:val="5"/>
    <w:qFormat/>
    <w:uiPriority w:val="0"/>
    <w:rPr>
      <w:rFonts w:ascii="Arial" w:hAnsi="Arial" w:eastAsia="黑体"/>
      <w:b/>
      <w:bCs/>
      <w:kern w:val="2"/>
      <w:sz w:val="32"/>
      <w:szCs w:val="32"/>
    </w:rPr>
  </w:style>
  <w:style w:type="character" w:customStyle="1" w:styleId="111">
    <w:name w:val="标题 3 字符"/>
    <w:basedOn w:val="90"/>
    <w:link w:val="6"/>
    <w:qFormat/>
    <w:uiPriority w:val="0"/>
    <w:rPr>
      <w:b/>
      <w:bCs/>
      <w:kern w:val="2"/>
      <w:sz w:val="32"/>
      <w:szCs w:val="32"/>
    </w:rPr>
  </w:style>
  <w:style w:type="character" w:customStyle="1" w:styleId="112">
    <w:name w:val="标题 4 字符"/>
    <w:basedOn w:val="90"/>
    <w:link w:val="7"/>
    <w:qFormat/>
    <w:uiPriority w:val="0"/>
    <w:rPr>
      <w:rFonts w:ascii="Arial" w:hAnsi="Arial" w:eastAsia="黑体"/>
      <w:b/>
      <w:bCs/>
      <w:kern w:val="2"/>
      <w:sz w:val="28"/>
      <w:szCs w:val="28"/>
    </w:rPr>
  </w:style>
  <w:style w:type="character" w:customStyle="1" w:styleId="113">
    <w:name w:val="标题 5 字符"/>
    <w:basedOn w:val="90"/>
    <w:link w:val="8"/>
    <w:qFormat/>
    <w:uiPriority w:val="0"/>
    <w:rPr>
      <w:b/>
      <w:bCs/>
      <w:kern w:val="2"/>
      <w:sz w:val="28"/>
      <w:szCs w:val="28"/>
    </w:rPr>
  </w:style>
  <w:style w:type="character" w:customStyle="1" w:styleId="114">
    <w:name w:val="标题 6 字符"/>
    <w:basedOn w:val="90"/>
    <w:link w:val="9"/>
    <w:qFormat/>
    <w:uiPriority w:val="0"/>
    <w:rPr>
      <w:rFonts w:ascii="Arial" w:hAnsi="Arial" w:eastAsia="黑体"/>
      <w:b/>
      <w:bCs/>
      <w:kern w:val="2"/>
      <w:sz w:val="24"/>
      <w:szCs w:val="24"/>
    </w:rPr>
  </w:style>
  <w:style w:type="character" w:customStyle="1" w:styleId="115">
    <w:name w:val="标题 7 字符"/>
    <w:basedOn w:val="90"/>
    <w:link w:val="10"/>
    <w:qFormat/>
    <w:uiPriority w:val="0"/>
    <w:rPr>
      <w:b/>
      <w:bCs/>
      <w:kern w:val="2"/>
      <w:sz w:val="24"/>
      <w:szCs w:val="24"/>
    </w:rPr>
  </w:style>
  <w:style w:type="character" w:customStyle="1" w:styleId="116">
    <w:name w:val="标题 8 字符"/>
    <w:basedOn w:val="90"/>
    <w:link w:val="11"/>
    <w:qFormat/>
    <w:uiPriority w:val="0"/>
    <w:rPr>
      <w:rFonts w:ascii="Arial" w:hAnsi="Arial" w:eastAsia="黑体"/>
      <w:kern w:val="2"/>
      <w:sz w:val="24"/>
      <w:szCs w:val="24"/>
    </w:rPr>
  </w:style>
  <w:style w:type="character" w:customStyle="1" w:styleId="117">
    <w:name w:val="标题 9 字符"/>
    <w:basedOn w:val="90"/>
    <w:link w:val="12"/>
    <w:qFormat/>
    <w:uiPriority w:val="0"/>
    <w:rPr>
      <w:rFonts w:ascii="Arial" w:hAnsi="Arial" w:eastAsia="黑体"/>
      <w:kern w:val="2"/>
      <w:sz w:val="21"/>
      <w:szCs w:val="21"/>
    </w:rPr>
  </w:style>
  <w:style w:type="character" w:customStyle="1" w:styleId="118">
    <w:name w:val="宏文本 字符"/>
    <w:basedOn w:val="90"/>
    <w:link w:val="3"/>
    <w:qFormat/>
    <w:uiPriority w:val="0"/>
    <w:rPr>
      <w:rFonts w:ascii="Courier New" w:hAnsi="Courier New" w:cs="Courier New"/>
      <w:kern w:val="2"/>
      <w:sz w:val="24"/>
      <w:szCs w:val="24"/>
    </w:rPr>
  </w:style>
  <w:style w:type="character" w:customStyle="1" w:styleId="119">
    <w:name w:val="注释标题 字符"/>
    <w:basedOn w:val="90"/>
    <w:link w:val="17"/>
    <w:qFormat/>
    <w:uiPriority w:val="0"/>
    <w:rPr>
      <w:kern w:val="2"/>
      <w:sz w:val="21"/>
      <w:szCs w:val="24"/>
    </w:rPr>
  </w:style>
  <w:style w:type="character" w:customStyle="1" w:styleId="120">
    <w:name w:val="电子邮件签名 字符"/>
    <w:basedOn w:val="90"/>
    <w:link w:val="20"/>
    <w:qFormat/>
    <w:uiPriority w:val="0"/>
    <w:rPr>
      <w:kern w:val="2"/>
      <w:sz w:val="21"/>
      <w:szCs w:val="24"/>
    </w:rPr>
  </w:style>
  <w:style w:type="character" w:customStyle="1" w:styleId="121">
    <w:name w:val="文档结构图 字符"/>
    <w:basedOn w:val="90"/>
    <w:link w:val="27"/>
    <w:qFormat/>
    <w:uiPriority w:val="0"/>
    <w:rPr>
      <w:kern w:val="2"/>
      <w:sz w:val="21"/>
      <w:szCs w:val="24"/>
      <w:shd w:val="clear" w:color="auto" w:fill="000080"/>
    </w:rPr>
  </w:style>
  <w:style w:type="character" w:customStyle="1" w:styleId="122">
    <w:name w:val="批注文字 字符"/>
    <w:basedOn w:val="90"/>
    <w:link w:val="29"/>
    <w:qFormat/>
    <w:uiPriority w:val="0"/>
    <w:rPr>
      <w:kern w:val="2"/>
      <w:sz w:val="21"/>
      <w:szCs w:val="21"/>
    </w:rPr>
  </w:style>
  <w:style w:type="character" w:customStyle="1" w:styleId="123">
    <w:name w:val="称呼 字符"/>
    <w:basedOn w:val="90"/>
    <w:link w:val="31"/>
    <w:qFormat/>
    <w:uiPriority w:val="0"/>
    <w:rPr>
      <w:kern w:val="2"/>
      <w:sz w:val="21"/>
      <w:szCs w:val="24"/>
    </w:rPr>
  </w:style>
  <w:style w:type="character" w:customStyle="1" w:styleId="124">
    <w:name w:val="正文文本 3 字符"/>
    <w:basedOn w:val="90"/>
    <w:link w:val="32"/>
    <w:qFormat/>
    <w:uiPriority w:val="0"/>
    <w:rPr>
      <w:kern w:val="2"/>
      <w:sz w:val="16"/>
      <w:szCs w:val="16"/>
    </w:rPr>
  </w:style>
  <w:style w:type="character" w:customStyle="1" w:styleId="125">
    <w:name w:val="结束语 字符"/>
    <w:basedOn w:val="90"/>
    <w:link w:val="33"/>
    <w:qFormat/>
    <w:uiPriority w:val="0"/>
    <w:rPr>
      <w:kern w:val="2"/>
      <w:sz w:val="21"/>
      <w:szCs w:val="24"/>
    </w:rPr>
  </w:style>
  <w:style w:type="character" w:customStyle="1" w:styleId="126">
    <w:name w:val="正文文本缩进 字符"/>
    <w:basedOn w:val="90"/>
    <w:link w:val="35"/>
    <w:qFormat/>
    <w:uiPriority w:val="0"/>
    <w:rPr>
      <w:kern w:val="2"/>
      <w:sz w:val="21"/>
      <w:szCs w:val="24"/>
    </w:rPr>
  </w:style>
  <w:style w:type="character" w:customStyle="1" w:styleId="127">
    <w:name w:val="HTML 地址 字符"/>
    <w:basedOn w:val="90"/>
    <w:link w:val="41"/>
    <w:qFormat/>
    <w:uiPriority w:val="0"/>
    <w:rPr>
      <w:i/>
      <w:iCs/>
      <w:kern w:val="2"/>
      <w:sz w:val="21"/>
      <w:szCs w:val="24"/>
    </w:rPr>
  </w:style>
  <w:style w:type="character" w:customStyle="1" w:styleId="128">
    <w:name w:val="纯文本 字符"/>
    <w:basedOn w:val="90"/>
    <w:link w:val="45"/>
    <w:qFormat/>
    <w:uiPriority w:val="0"/>
    <w:rPr>
      <w:rFonts w:ascii="宋体" w:hAnsi="Courier New" w:cs="Courier New"/>
      <w:kern w:val="2"/>
      <w:sz w:val="21"/>
      <w:szCs w:val="21"/>
    </w:rPr>
  </w:style>
  <w:style w:type="character" w:customStyle="1" w:styleId="129">
    <w:name w:val="日期 字符"/>
    <w:basedOn w:val="90"/>
    <w:link w:val="50"/>
    <w:qFormat/>
    <w:uiPriority w:val="0"/>
    <w:rPr>
      <w:kern w:val="2"/>
      <w:sz w:val="21"/>
      <w:szCs w:val="24"/>
    </w:rPr>
  </w:style>
  <w:style w:type="character" w:customStyle="1" w:styleId="130">
    <w:name w:val="正文文本缩进 2 字符"/>
    <w:basedOn w:val="90"/>
    <w:link w:val="51"/>
    <w:qFormat/>
    <w:uiPriority w:val="0"/>
    <w:rPr>
      <w:kern w:val="2"/>
      <w:sz w:val="21"/>
      <w:szCs w:val="24"/>
    </w:rPr>
  </w:style>
  <w:style w:type="character" w:customStyle="1" w:styleId="131">
    <w:name w:val="尾注文本 字符"/>
    <w:basedOn w:val="90"/>
    <w:link w:val="52"/>
    <w:qFormat/>
    <w:uiPriority w:val="0"/>
    <w:rPr>
      <w:kern w:val="2"/>
      <w:sz w:val="21"/>
      <w:szCs w:val="24"/>
    </w:rPr>
  </w:style>
  <w:style w:type="character" w:customStyle="1" w:styleId="132">
    <w:name w:val="批注框文本 字符"/>
    <w:basedOn w:val="90"/>
    <w:link w:val="54"/>
    <w:qFormat/>
    <w:uiPriority w:val="0"/>
    <w:rPr>
      <w:kern w:val="2"/>
      <w:sz w:val="18"/>
      <w:szCs w:val="18"/>
    </w:rPr>
  </w:style>
  <w:style w:type="character" w:customStyle="1" w:styleId="133">
    <w:name w:val="页脚 字符"/>
    <w:basedOn w:val="90"/>
    <w:link w:val="55"/>
    <w:qFormat/>
    <w:uiPriority w:val="99"/>
    <w:rPr>
      <w:kern w:val="2"/>
      <w:sz w:val="18"/>
      <w:szCs w:val="24"/>
    </w:rPr>
  </w:style>
  <w:style w:type="character" w:customStyle="1" w:styleId="134">
    <w:name w:val="页眉 字符"/>
    <w:basedOn w:val="90"/>
    <w:link w:val="57"/>
    <w:qFormat/>
    <w:uiPriority w:val="0"/>
    <w:rPr>
      <w:kern w:val="2"/>
      <w:sz w:val="18"/>
      <w:szCs w:val="24"/>
    </w:rPr>
  </w:style>
  <w:style w:type="character" w:customStyle="1" w:styleId="135">
    <w:name w:val="签名 字符"/>
    <w:basedOn w:val="90"/>
    <w:link w:val="58"/>
    <w:qFormat/>
    <w:uiPriority w:val="0"/>
    <w:rPr>
      <w:kern w:val="2"/>
      <w:sz w:val="21"/>
      <w:szCs w:val="24"/>
    </w:rPr>
  </w:style>
  <w:style w:type="character" w:customStyle="1" w:styleId="136">
    <w:name w:val="副标题 字符"/>
    <w:basedOn w:val="90"/>
    <w:link w:val="64"/>
    <w:qFormat/>
    <w:uiPriority w:val="0"/>
    <w:rPr>
      <w:rFonts w:ascii="Arial" w:hAnsi="Arial" w:cs="Arial"/>
      <w:b/>
      <w:bCs/>
      <w:kern w:val="28"/>
      <w:sz w:val="32"/>
      <w:szCs w:val="32"/>
    </w:rPr>
  </w:style>
  <w:style w:type="character" w:customStyle="1" w:styleId="137">
    <w:name w:val="脚注文本 字符"/>
    <w:basedOn w:val="90"/>
    <w:link w:val="67"/>
    <w:qFormat/>
    <w:uiPriority w:val="0"/>
    <w:rPr>
      <w:kern w:val="2"/>
      <w:sz w:val="18"/>
      <w:szCs w:val="18"/>
    </w:rPr>
  </w:style>
  <w:style w:type="character" w:customStyle="1" w:styleId="138">
    <w:name w:val="正文文本缩进 3 字符"/>
    <w:basedOn w:val="90"/>
    <w:link w:val="70"/>
    <w:qFormat/>
    <w:uiPriority w:val="0"/>
    <w:rPr>
      <w:kern w:val="2"/>
      <w:sz w:val="16"/>
      <w:szCs w:val="16"/>
    </w:rPr>
  </w:style>
  <w:style w:type="character" w:customStyle="1" w:styleId="139">
    <w:name w:val="正文文本 2 字符"/>
    <w:basedOn w:val="90"/>
    <w:link w:val="76"/>
    <w:qFormat/>
    <w:uiPriority w:val="0"/>
    <w:rPr>
      <w:kern w:val="2"/>
      <w:sz w:val="21"/>
      <w:szCs w:val="24"/>
    </w:rPr>
  </w:style>
  <w:style w:type="character" w:customStyle="1" w:styleId="140">
    <w:name w:val="信息标题 字符"/>
    <w:basedOn w:val="90"/>
    <w:link w:val="79"/>
    <w:qFormat/>
    <w:uiPriority w:val="0"/>
    <w:rPr>
      <w:rFonts w:ascii="Arial" w:hAnsi="Arial" w:cs="Arial"/>
      <w:kern w:val="2"/>
      <w:sz w:val="24"/>
      <w:szCs w:val="24"/>
      <w:shd w:val="pct20" w:color="auto" w:fill="auto"/>
    </w:rPr>
  </w:style>
  <w:style w:type="character" w:customStyle="1" w:styleId="141">
    <w:name w:val="HTML 预设格式 字符"/>
    <w:basedOn w:val="90"/>
    <w:link w:val="80"/>
    <w:qFormat/>
    <w:uiPriority w:val="99"/>
    <w:rPr>
      <w:rFonts w:ascii="宋体" w:hAnsi="宋体" w:cs="宋体"/>
      <w:sz w:val="24"/>
      <w:szCs w:val="24"/>
    </w:rPr>
  </w:style>
  <w:style w:type="character" w:customStyle="1" w:styleId="142">
    <w:name w:val="标题 字符"/>
    <w:basedOn w:val="90"/>
    <w:link w:val="84"/>
    <w:qFormat/>
    <w:uiPriority w:val="0"/>
    <w:rPr>
      <w:rFonts w:ascii="Arial" w:hAnsi="Arial" w:cs="Arial"/>
      <w:b/>
      <w:bCs/>
      <w:kern w:val="2"/>
      <w:sz w:val="32"/>
      <w:szCs w:val="32"/>
    </w:rPr>
  </w:style>
  <w:style w:type="character" w:customStyle="1" w:styleId="143">
    <w:name w:val="批注主题 字符"/>
    <w:basedOn w:val="122"/>
    <w:link w:val="85"/>
    <w:qFormat/>
    <w:uiPriority w:val="0"/>
    <w:rPr>
      <w:b/>
      <w:bCs/>
      <w:kern w:val="2"/>
      <w:sz w:val="21"/>
      <w:szCs w:val="24"/>
    </w:rPr>
  </w:style>
  <w:style w:type="character" w:customStyle="1" w:styleId="144">
    <w:name w:val="正文首行缩进 字符"/>
    <w:basedOn w:val="108"/>
    <w:link w:val="86"/>
    <w:qFormat/>
    <w:uiPriority w:val="0"/>
    <w:rPr>
      <w:kern w:val="2"/>
      <w:sz w:val="21"/>
      <w:szCs w:val="24"/>
    </w:rPr>
  </w:style>
  <w:style w:type="character" w:customStyle="1" w:styleId="145">
    <w:name w:val="正文首行缩进 2 字符"/>
    <w:basedOn w:val="126"/>
    <w:link w:val="87"/>
    <w:qFormat/>
    <w:uiPriority w:val="0"/>
    <w:rPr>
      <w:kern w:val="2"/>
      <w:sz w:val="21"/>
      <w:szCs w:val="24"/>
    </w:rPr>
  </w:style>
  <w:style w:type="paragraph" w:customStyle="1" w:styleId="146">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47">
    <w:name w:val="标准"/>
    <w:basedOn w:val="1"/>
    <w:qFormat/>
    <w:uiPriority w:val="0"/>
    <w:pPr>
      <w:adjustRightInd w:val="0"/>
      <w:spacing w:line="312" w:lineRule="atLeast"/>
      <w:jc w:val="center"/>
      <w:textAlignment w:val="baseline"/>
    </w:pPr>
    <w:rPr>
      <w:kern w:val="0"/>
      <w:szCs w:val="20"/>
    </w:rPr>
  </w:style>
  <w:style w:type="paragraph" w:customStyle="1" w:styleId="148">
    <w:name w:val="封面标准号2"/>
    <w:basedOn w:val="1"/>
    <w:qFormat/>
    <w:uiPriority w:val="0"/>
  </w:style>
  <w:style w:type="paragraph" w:customStyle="1" w:styleId="149">
    <w:name w:val="章标题"/>
    <w:next w:val="150"/>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50">
    <w:name w:val="段"/>
    <w:link w:val="151"/>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51">
    <w:name w:val="段 Char Char"/>
    <w:basedOn w:val="90"/>
    <w:link w:val="150"/>
    <w:qFormat/>
    <w:uiPriority w:val="0"/>
    <w:rPr>
      <w:rFonts w:ascii="宋体" w:hAnsi="宋体"/>
      <w:sz w:val="21"/>
    </w:rPr>
  </w:style>
  <w:style w:type="paragraph" w:customStyle="1" w:styleId="152">
    <w:name w:val="列出段落1"/>
    <w:basedOn w:val="1"/>
    <w:qFormat/>
    <w:uiPriority w:val="0"/>
    <w:pPr>
      <w:ind w:firstLine="420" w:firstLineChars="200"/>
    </w:pPr>
    <w:rPr>
      <w:rFonts w:ascii="Calibri" w:hAnsi="Calibri" w:cs="黑体"/>
      <w:szCs w:val="22"/>
    </w:rPr>
  </w:style>
  <w:style w:type="paragraph" w:customStyle="1" w:styleId="153">
    <w:name w:val="Char Char Char Char"/>
    <w:basedOn w:val="1"/>
    <w:qFormat/>
    <w:uiPriority w:val="0"/>
    <w:pPr>
      <w:widowControl/>
      <w:spacing w:after="160" w:line="240" w:lineRule="exact"/>
      <w:jc w:val="left"/>
    </w:pPr>
  </w:style>
  <w:style w:type="character" w:customStyle="1" w:styleId="154">
    <w:name w:val="t_tag"/>
    <w:basedOn w:val="90"/>
    <w:qFormat/>
    <w:uiPriority w:val="0"/>
  </w:style>
  <w:style w:type="character" w:customStyle="1" w:styleId="155">
    <w:name w:val="apple-converted-space"/>
    <w:basedOn w:val="90"/>
    <w:qFormat/>
    <w:uiPriority w:val="0"/>
  </w:style>
  <w:style w:type="character" w:customStyle="1" w:styleId="156">
    <w:name w:val="apple-style-span"/>
    <w:basedOn w:val="90"/>
    <w:qFormat/>
    <w:uiPriority w:val="0"/>
  </w:style>
  <w:style w:type="paragraph" w:styleId="157">
    <w:name w:val="List Paragraph"/>
    <w:basedOn w:val="1"/>
    <w:qFormat/>
    <w:uiPriority w:val="34"/>
    <w:pPr>
      <w:ind w:firstLine="420" w:firstLineChars="200"/>
    </w:pPr>
  </w:style>
  <w:style w:type="character" w:customStyle="1" w:styleId="158">
    <w:name w:val="short_text1"/>
    <w:basedOn w:val="90"/>
    <w:qFormat/>
    <w:uiPriority w:val="0"/>
    <w:rPr>
      <w:sz w:val="19"/>
      <w:szCs w:val="19"/>
    </w:rPr>
  </w:style>
  <w:style w:type="paragraph" w:customStyle="1" w:styleId="15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上标"/>
    <w:qFormat/>
    <w:uiPriority w:val="0"/>
    <w:rPr>
      <w:vertAlign w:val="superscript"/>
    </w:rPr>
  </w:style>
  <w:style w:type="character" w:customStyle="1" w:styleId="161">
    <w:name w:val="z题名页日期"/>
    <w:qFormat/>
    <w:uiPriority w:val="0"/>
    <w:rPr>
      <w:rFonts w:ascii="Times New Roman" w:hAnsi="Times New Roman" w:eastAsia="宋体"/>
      <w:spacing w:val="0"/>
      <w:sz w:val="28"/>
    </w:rPr>
  </w:style>
  <w:style w:type="character" w:customStyle="1" w:styleId="162">
    <w:name w:val="z题名页其他"/>
    <w:qFormat/>
    <w:uiPriority w:val="0"/>
    <w:rPr>
      <w:rFonts w:ascii="Times New Roman" w:hAnsi="Times New Roman" w:eastAsia="宋体"/>
      <w:sz w:val="21"/>
    </w:rPr>
  </w:style>
  <w:style w:type="character" w:customStyle="1" w:styleId="163">
    <w:name w:val="datatitle1"/>
    <w:qFormat/>
    <w:uiPriority w:val="0"/>
    <w:rPr>
      <w:b/>
      <w:bCs/>
      <w:color w:val="10619F"/>
      <w:sz w:val="21"/>
      <w:szCs w:val="21"/>
    </w:rPr>
  </w:style>
  <w:style w:type="character" w:customStyle="1" w:styleId="164">
    <w:name w:val="z题名页作者"/>
    <w:basedOn w:val="165"/>
    <w:qFormat/>
    <w:uiPriority w:val="0"/>
    <w:rPr>
      <w:rFonts w:ascii="Times New Roman" w:hAnsi="Times New Roman" w:eastAsia="宋体"/>
      <w:sz w:val="28"/>
    </w:rPr>
  </w:style>
  <w:style w:type="character" w:customStyle="1" w:styleId="165">
    <w:name w:val="z题名页题名"/>
    <w:qFormat/>
    <w:uiPriority w:val="0"/>
    <w:rPr>
      <w:rFonts w:ascii="Times New Roman" w:hAnsi="Times New Roman" w:eastAsia="宋体"/>
      <w:sz w:val="28"/>
    </w:rPr>
  </w:style>
  <w:style w:type="character" w:customStyle="1" w:styleId="166">
    <w:name w:val="z封面题名"/>
    <w:qFormat/>
    <w:uiPriority w:val="0"/>
    <w:rPr>
      <w:rFonts w:ascii="Times New Roman" w:hAnsi="Times New Roman" w:eastAsia="宋体"/>
      <w:b/>
      <w:spacing w:val="0"/>
      <w:sz w:val="36"/>
    </w:rPr>
  </w:style>
  <w:style w:type="character" w:customStyle="1" w:styleId="167">
    <w:name w:val="z封面其他"/>
    <w:qFormat/>
    <w:uiPriority w:val="0"/>
    <w:rPr>
      <w:rFonts w:ascii="Times New Roman" w:hAnsi="Times New Roman" w:eastAsia="宋体"/>
      <w:spacing w:val="0"/>
      <w:sz w:val="30"/>
    </w:rPr>
  </w:style>
  <w:style w:type="character" w:customStyle="1" w:styleId="168">
    <w:name w:val="u关键词"/>
    <w:qFormat/>
    <w:uiPriority w:val="0"/>
    <w:rPr>
      <w:rFonts w:ascii="Times New Roman" w:hAnsi="Times New Roman" w:eastAsia="黑体"/>
      <w:b/>
      <w:sz w:val="24"/>
    </w:rPr>
  </w:style>
  <w:style w:type="character" w:customStyle="1" w:styleId="169">
    <w:name w:val="u正文 Char Char"/>
    <w:link w:val="170"/>
    <w:qFormat/>
    <w:uiPriority w:val="0"/>
    <w:rPr>
      <w:rFonts w:cs="宋体"/>
      <w:kern w:val="2"/>
      <w:sz w:val="24"/>
      <w:szCs w:val="24"/>
    </w:rPr>
  </w:style>
  <w:style w:type="paragraph" w:customStyle="1" w:styleId="170">
    <w:name w:val="u正文 Char"/>
    <w:basedOn w:val="1"/>
    <w:link w:val="169"/>
    <w:qFormat/>
    <w:uiPriority w:val="0"/>
    <w:pPr>
      <w:spacing w:beforeLines="10" w:afterLines="10" w:line="312" w:lineRule="auto"/>
      <w:ind w:firstLine="200" w:firstLineChars="200"/>
    </w:pPr>
    <w:rPr>
      <w:rFonts w:cs="宋体"/>
      <w:sz w:val="24"/>
    </w:rPr>
  </w:style>
  <w:style w:type="character" w:customStyle="1" w:styleId="171">
    <w:name w:val="z封二题名"/>
    <w:qFormat/>
    <w:uiPriority w:val="0"/>
    <w:rPr>
      <w:rFonts w:ascii="Times New Roman" w:hAnsi="Times New Roman" w:eastAsia="宋体"/>
      <w:sz w:val="36"/>
    </w:rPr>
  </w:style>
  <w:style w:type="character" w:customStyle="1" w:styleId="172">
    <w:name w:val="z书脊"/>
    <w:qFormat/>
    <w:uiPriority w:val="0"/>
    <w:rPr>
      <w:rFonts w:ascii="Times New Roman" w:hAnsi="Times New Roman" w:eastAsia="宋体"/>
      <w:b/>
      <w:sz w:val="32"/>
    </w:rPr>
  </w:style>
  <w:style w:type="character" w:customStyle="1" w:styleId="173">
    <w:name w:val="z封二其他"/>
    <w:qFormat/>
    <w:uiPriority w:val="0"/>
    <w:rPr>
      <w:rFonts w:ascii="Times New Roman" w:hAnsi="Times New Roman" w:eastAsia="宋体"/>
      <w:sz w:val="24"/>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2"/>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2"/>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50"/>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50"/>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50"/>
    <w:qFormat/>
    <w:uiPriority w:val="0"/>
    <w:pPr>
      <w:tabs>
        <w:tab w:val="left" w:pos="1680"/>
        <w:tab w:val="left" w:pos="2100"/>
        <w:tab w:val="left" w:pos="2520"/>
      </w:tabs>
      <w:ind w:left="2520"/>
      <w:outlineLvl w:val="4"/>
    </w:pPr>
  </w:style>
  <w:style w:type="paragraph" w:customStyle="1" w:styleId="182">
    <w:name w:val="二级条标题"/>
    <w:basedOn w:val="183"/>
    <w:next w:val="150"/>
    <w:qFormat/>
    <w:uiPriority w:val="0"/>
    <w:pPr>
      <w:tabs>
        <w:tab w:val="left" w:pos="1680"/>
        <w:tab w:val="left" w:pos="2100"/>
      </w:tabs>
      <w:ind w:left="2100"/>
      <w:outlineLvl w:val="3"/>
    </w:pPr>
  </w:style>
  <w:style w:type="paragraph" w:customStyle="1" w:styleId="183">
    <w:name w:val="一级条标题"/>
    <w:basedOn w:val="149"/>
    <w:next w:val="150"/>
    <w:qFormat/>
    <w:uiPriority w:val="0"/>
    <w:pPr>
      <w:tabs>
        <w:tab w:val="left" w:pos="1680"/>
        <w:tab w:val="clear" w:pos="675"/>
      </w:tabs>
      <w:spacing w:beforeLines="0" w:afterLines="0"/>
      <w:ind w:left="1680" w:hanging="420"/>
      <w:outlineLvl w:val="2"/>
    </w:pPr>
  </w:style>
  <w:style w:type="paragraph" w:customStyle="1" w:styleId="184">
    <w:name w:val="附录"/>
    <w:basedOn w:val="4"/>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4"/>
    <w:next w:val="170"/>
    <w:qFormat/>
    <w:uiPriority w:val="0"/>
    <w:pPr>
      <w:spacing w:line="576" w:lineRule="auto"/>
      <w:jc w:val="center"/>
    </w:pPr>
    <w:rPr>
      <w:rFonts w:eastAsia="黑体"/>
      <w:sz w:val="30"/>
    </w:rPr>
  </w:style>
  <w:style w:type="paragraph" w:customStyle="1" w:styleId="189">
    <w:name w:val="基准页脚样式"/>
    <w:basedOn w:val="2"/>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4"/>
    <w:qFormat/>
    <w:uiPriority w:val="0"/>
    <w:pPr>
      <w:spacing w:line="576" w:lineRule="auto"/>
    </w:pPr>
  </w:style>
  <w:style w:type="paragraph" w:customStyle="1" w:styleId="194">
    <w:name w:val="u正文2级标题"/>
    <w:basedOn w:val="5"/>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2"/>
    <w:next w:val="2"/>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4"/>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2"/>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6"/>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3"/>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50"/>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50"/>
    <w:qFormat/>
    <w:uiPriority w:val="0"/>
    <w:pPr>
      <w:numPr>
        <w:ilvl w:val="6"/>
      </w:numPr>
      <w:outlineLvl w:val="6"/>
    </w:pPr>
  </w:style>
  <w:style w:type="paragraph" w:customStyle="1" w:styleId="248">
    <w:name w:val="附录四级条标题"/>
    <w:basedOn w:val="249"/>
    <w:next w:val="150"/>
    <w:qFormat/>
    <w:uiPriority w:val="0"/>
    <w:pPr>
      <w:numPr>
        <w:ilvl w:val="5"/>
      </w:numPr>
      <w:outlineLvl w:val="5"/>
    </w:pPr>
  </w:style>
  <w:style w:type="paragraph" w:customStyle="1" w:styleId="249">
    <w:name w:val="附录三级条标题"/>
    <w:basedOn w:val="250"/>
    <w:next w:val="150"/>
    <w:qFormat/>
    <w:uiPriority w:val="0"/>
    <w:pPr>
      <w:numPr>
        <w:ilvl w:val="4"/>
      </w:numPr>
      <w:outlineLvl w:val="4"/>
    </w:pPr>
  </w:style>
  <w:style w:type="paragraph" w:customStyle="1" w:styleId="250">
    <w:name w:val="附录二级条标题"/>
    <w:basedOn w:val="251"/>
    <w:next w:val="150"/>
    <w:qFormat/>
    <w:uiPriority w:val="0"/>
    <w:pPr>
      <w:numPr>
        <w:ilvl w:val="3"/>
      </w:numPr>
      <w:outlineLvl w:val="3"/>
    </w:pPr>
  </w:style>
  <w:style w:type="paragraph" w:customStyle="1" w:styleId="251">
    <w:name w:val="附录一级条标题"/>
    <w:basedOn w:val="246"/>
    <w:next w:val="150"/>
    <w:qFormat/>
    <w:uiPriority w:val="0"/>
    <w:pPr>
      <w:numPr>
        <w:ilvl w:val="2"/>
      </w:numPr>
      <w:autoSpaceDN w:val="0"/>
      <w:spacing w:beforeLines="0" w:afterLines="0"/>
      <w:outlineLvl w:val="2"/>
    </w:pPr>
  </w:style>
  <w:style w:type="paragraph" w:customStyle="1" w:styleId="252">
    <w:name w:val="标准名称标题"/>
    <w:basedOn w:val="1"/>
    <w:next w:val="1"/>
    <w:qFormat/>
    <w:uiPriority w:val="0"/>
    <w:pPr>
      <w:widowControl/>
      <w:shd w:val="clear" w:color="FFFFFF" w:fill="FFFFFF"/>
      <w:spacing w:line="440" w:lineRule="exact"/>
      <w:jc w:val="center"/>
    </w:pPr>
    <w:rPr>
      <w:rFonts w:ascii="黑体" w:eastAsia="黑体"/>
      <w:kern w:val="0"/>
      <w:sz w:val="32"/>
      <w:szCs w:val="20"/>
    </w:rPr>
  </w:style>
  <w:style w:type="character" w:customStyle="1" w:styleId="253">
    <w:name w:val="font81"/>
    <w:basedOn w:val="90"/>
    <w:qFormat/>
    <w:uiPriority w:val="0"/>
    <w:rPr>
      <w:rFonts w:hint="default" w:ascii="Times New Roman" w:hAnsi="Times New Roman" w:cs="Times New Roman"/>
      <w:i/>
      <w:iCs/>
      <w:color w:val="000000"/>
      <w:sz w:val="18"/>
      <w:szCs w:val="18"/>
      <w:u w:val="none"/>
    </w:rPr>
  </w:style>
  <w:style w:type="character" w:customStyle="1" w:styleId="254">
    <w:name w:val="font61"/>
    <w:basedOn w:val="90"/>
    <w:qFormat/>
    <w:uiPriority w:val="0"/>
    <w:rPr>
      <w:rFonts w:hint="default" w:ascii="Times New Roman" w:hAnsi="Times New Roman" w:cs="Times New Roman"/>
      <w:color w:val="000000"/>
      <w:sz w:val="18"/>
      <w:szCs w:val="18"/>
      <w:u w:val="none"/>
    </w:rPr>
  </w:style>
  <w:style w:type="character" w:customStyle="1" w:styleId="255">
    <w:name w:val="font71"/>
    <w:basedOn w:val="90"/>
    <w:qFormat/>
    <w:uiPriority w:val="0"/>
    <w:rPr>
      <w:rFonts w:hint="eastAsia" w:ascii="宋体" w:hAnsi="宋体" w:eastAsia="宋体" w:cs="宋体"/>
      <w:color w:val="000000"/>
      <w:sz w:val="18"/>
      <w:szCs w:val="18"/>
      <w:u w:val="none"/>
    </w:rPr>
  </w:style>
  <w:style w:type="character" w:customStyle="1" w:styleId="256">
    <w:name w:val="font91"/>
    <w:basedOn w:val="90"/>
    <w:qFormat/>
    <w:uiPriority w:val="0"/>
    <w:rPr>
      <w:rFonts w:hint="eastAsia" w:ascii="宋体" w:hAnsi="宋体" w:eastAsia="宋体" w:cs="宋体"/>
      <w:color w:val="000000"/>
      <w:sz w:val="18"/>
      <w:szCs w:val="18"/>
      <w:u w:val="none"/>
    </w:rPr>
  </w:style>
  <w:style w:type="character" w:customStyle="1" w:styleId="257">
    <w:name w:val="font21"/>
    <w:basedOn w:val="90"/>
    <w:qFormat/>
    <w:uiPriority w:val="0"/>
    <w:rPr>
      <w:rFonts w:hint="eastAsia" w:ascii="宋体" w:hAnsi="宋体" w:eastAsia="宋体" w:cs="宋体"/>
      <w:color w:val="000000"/>
      <w:sz w:val="20"/>
      <w:szCs w:val="20"/>
      <w:u w:val="none"/>
    </w:rPr>
  </w:style>
  <w:style w:type="character" w:customStyle="1" w:styleId="258">
    <w:name w:val="font31"/>
    <w:basedOn w:val="90"/>
    <w:qFormat/>
    <w:uiPriority w:val="0"/>
    <w:rPr>
      <w:rFonts w:hint="default" w:ascii="Times New Roman" w:hAnsi="Times New Roman" w:cs="Times New Roman"/>
      <w:color w:val="000000"/>
      <w:sz w:val="20"/>
      <w:szCs w:val="20"/>
      <w:u w:val="none"/>
    </w:rPr>
  </w:style>
  <w:style w:type="character" w:customStyle="1" w:styleId="259">
    <w:name w:val="font51"/>
    <w:basedOn w:val="90"/>
    <w:qFormat/>
    <w:uiPriority w:val="0"/>
    <w:rPr>
      <w:rFonts w:hint="eastAsia" w:ascii="宋体" w:hAnsi="宋体" w:eastAsia="宋体" w:cs="宋体"/>
      <w:color w:val="FF0000"/>
      <w:sz w:val="20"/>
      <w:szCs w:val="20"/>
      <w:u w:val="none"/>
    </w:rPr>
  </w:style>
  <w:style w:type="character" w:customStyle="1" w:styleId="260">
    <w:name w:val="font41"/>
    <w:basedOn w:val="90"/>
    <w:qFormat/>
    <w:uiPriority w:val="0"/>
    <w:rPr>
      <w:rFonts w:hint="default" w:ascii="Times New Roman" w:hAnsi="Times New Roman" w:cs="Times New Roman"/>
      <w:color w:val="FF0000"/>
      <w:sz w:val="20"/>
      <w:szCs w:val="20"/>
      <w:u w:val="none"/>
    </w:rPr>
  </w:style>
  <w:style w:type="character" w:customStyle="1" w:styleId="261">
    <w:name w:val="列项——（一级） Char"/>
    <w:link w:val="262"/>
    <w:qFormat/>
    <w:uiPriority w:val="0"/>
    <w:rPr>
      <w:rFonts w:ascii="宋体" w:hAnsi="Times New Roman" w:eastAsia="宋体" w:cs="Times New Roman"/>
      <w:sz w:val="21"/>
      <w:szCs w:val="22"/>
      <w:lang w:val="en-US" w:eastAsia="zh-CN" w:bidi="ar-SA"/>
    </w:rPr>
  </w:style>
  <w:style w:type="paragraph" w:customStyle="1" w:styleId="262">
    <w:name w:val="列项——（一级）"/>
    <w:link w:val="261"/>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character" w:customStyle="1" w:styleId="263">
    <w:name w:val="font01"/>
    <w:basedOn w:val="90"/>
    <w:qFormat/>
    <w:uiPriority w:val="0"/>
    <w:rPr>
      <w:rFonts w:hint="eastAsia" w:ascii="宋体" w:hAnsi="宋体" w:eastAsia="宋体" w:cs="宋体"/>
      <w:color w:val="000000"/>
      <w:sz w:val="22"/>
      <w:szCs w:val="22"/>
      <w:u w:val="none"/>
    </w:rPr>
  </w:style>
  <w:style w:type="character" w:customStyle="1" w:styleId="264">
    <w:name w:val="font11"/>
    <w:basedOn w:val="9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BC8E8-BE3E-40E1-9028-55C49165F7F1}">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13</Pages>
  <Words>4553</Words>
  <Characters>5459</Characters>
  <Lines>94</Lines>
  <Paragraphs>42</Paragraphs>
  <TotalTime>3</TotalTime>
  <ScaleCrop>false</ScaleCrop>
  <LinksUpToDate>false</LinksUpToDate>
  <CharactersWithSpaces>5538</CharactersWithSpaces>
  <Application>WPS Office_11.8.0.16969_F1E327BC-269C-435d-A152-05C5408002CA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2022-02-28T01:34:00Z</dcterms:created>
  <dc:creator>zljy05</dc:creator>
  <cp:lastModifiedBy>min</cp:lastModifiedBy>
  <cp:lastPrinted>2018-08-20T12:57:00Z</cp:lastPrinted>
  <dcterms:modified xsi:type="dcterms:W3CDTF">2025-06-10T07:32:07Z</dcterms:modified>
  <dc:title>再生锌化学分析方法</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2052-11.8.0.16969</vt:lpwstr>
  </property>
  <property fmtid="{D5CDD505-2E9C-101B-9397-08002B2CF9AE}" pid="3" name="ICV">
    <vt:lpwstr>AB6CB879B71143C29A7EAEF073428E4B</vt:lpwstr>
  </property>
  <property fmtid="{D5CDD505-2E9C-101B-9397-08002B2CF9AE}" pid="4" name="KSOTemplateDocerSaveRecord">
    <vt:lpwstr>eyJoZGlkIjoiMTc1ZGY4N2MyZGU2ZDBiZjhlNmExNjUwN2U0MGI0OTEiLCJ1c2VySWQiOiI2NjY3MTM5NzIifQ==</vt:lpwstr>
  </property>
</Properties>
</file>