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3D9C6">
      <w:pPr>
        <w:pStyle w:val="122"/>
        <w:framePr w:wrap="around"/>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t>77.160</w:t>
      </w:r>
      <w:r>
        <w:fldChar w:fldCharType="end"/>
      </w:r>
      <w:bookmarkEnd w:id="0"/>
    </w:p>
    <w:p w14:paraId="37A1A395">
      <w:pPr>
        <w:pStyle w:val="122"/>
        <w:framePr w:wrap="around"/>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t xml:space="preserve">CCS  H </w:t>
      </w:r>
      <w:r>
        <w:rPr>
          <w:rFonts w:hint="eastAsia"/>
        </w:rPr>
        <w:t>16</w:t>
      </w:r>
      <w:r>
        <w:fldChar w:fldCharType="end"/>
      </w:r>
      <w:bookmarkEnd w:id="1"/>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14:paraId="4DA24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tcBorders>
              <w:top w:val="nil"/>
              <w:left w:val="nil"/>
              <w:bottom w:val="nil"/>
              <w:right w:val="nil"/>
            </w:tcBorders>
            <w:shd w:val="clear" w:color="auto" w:fill="auto"/>
          </w:tcPr>
          <w:p w14:paraId="329CD976">
            <w:pPr>
              <w:pStyle w:val="122"/>
              <w:framePr w:wrap="around"/>
            </w:pPr>
            <w:r>
              <w:fldChar w:fldCharType="begin">
                <w:ffData>
                  <w:name w:val="BAH"/>
                  <w:enabled/>
                  <w:calcOnExit w:val="0"/>
                  <w:textInput/>
                </w:ffData>
              </w:fldChar>
            </w:r>
            <w:bookmarkStart w:id="2" w:name="BAH"/>
            <w:r>
              <w:instrText xml:space="preserve"> </w:instrText>
            </w:r>
            <w:r>
              <w:rPr>
                <w:rFonts w:hint="eastAsia"/>
              </w:rPr>
              <w:instrText xml:space="preserve">FORMTEXT</w:instrText>
            </w:r>
            <w:r>
              <w:instrText xml:space="preserve"> </w:instrText>
            </w:r>
            <w:r>
              <w:fldChar w:fldCharType="separate"/>
            </w:r>
            <w:r>
              <w:t>     </w:t>
            </w:r>
            <w:r>
              <w:fldChar w:fldCharType="end"/>
            </w:r>
            <w:bookmarkEnd w:id="2"/>
          </w:p>
        </w:tc>
      </w:tr>
    </w:tbl>
    <w:p w14:paraId="09EF4F97">
      <w:pPr>
        <w:pStyle w:val="108"/>
        <w:framePr w:wrap="around"/>
      </w:pPr>
      <w:r>
        <w:fldChar w:fldCharType="begin">
          <w:ffData>
            <w:name w:val="c1"/>
            <w:enabled/>
            <w:calcOnExit w:val="0"/>
            <w:entryMacro w:val="ShowHelp15"/>
            <w:textInput/>
          </w:ffData>
        </w:fldChar>
      </w:r>
      <w:bookmarkStart w:id="3" w:name="c1"/>
      <w:r>
        <w:instrText xml:space="preserve"> FORMTEXT </w:instrText>
      </w:r>
      <w:r>
        <w:fldChar w:fldCharType="separate"/>
      </w:r>
      <w:r>
        <w:t>YS</w:t>
      </w:r>
      <w:r>
        <w:fldChar w:fldCharType="end"/>
      </w:r>
      <w:bookmarkEnd w:id="3"/>
    </w:p>
    <w:p w14:paraId="06F11EF6">
      <w:pPr>
        <w:pStyle w:val="109"/>
        <w:framePr w:wrap="around"/>
      </w:pPr>
      <w:r>
        <w:rPr>
          <w:rFonts w:hint="eastAsia"/>
        </w:rPr>
        <w:t>中华人民共和国</w:t>
      </w:r>
      <w:r>
        <w:fldChar w:fldCharType="begin">
          <w:ffData>
            <w:name w:val="c2"/>
            <w:enabled/>
            <w:calcOnExit w:val="0"/>
            <w:entryMacro w:val="showhelp11"/>
            <w:textInput/>
          </w:ffData>
        </w:fldChar>
      </w:r>
      <w:bookmarkStart w:id="4" w:name="c2"/>
      <w:r>
        <w:instrText xml:space="preserve"> FORMTEXT </w:instrText>
      </w:r>
      <w:r>
        <w:fldChar w:fldCharType="separate"/>
      </w:r>
      <w:r>
        <w:rPr>
          <w:rFonts w:hint="eastAsia"/>
        </w:rPr>
        <w:t>有色金属</w:t>
      </w:r>
      <w:r>
        <w:fldChar w:fldCharType="end"/>
      </w:r>
      <w:bookmarkEnd w:id="4"/>
      <w:r>
        <w:t>行业标准</w:t>
      </w:r>
    </w:p>
    <w:p w14:paraId="6938B477">
      <w:pPr>
        <w:pStyle w:val="46"/>
        <w:framePr w:wrap="around"/>
        <w:rPr>
          <w:rFonts w:hAnsi="黑体"/>
        </w:rPr>
      </w:pPr>
      <w:r>
        <w:rPr>
          <w:rFonts w:ascii="Times New Roman"/>
        </w:rPr>
        <w:fldChar w:fldCharType="begin">
          <w:ffData>
            <w:name w:val="StdNo0"/>
            <w:enabled/>
            <w:calcOnExit w:val="0"/>
            <w:textInput>
              <w:default w:val="××/T"/>
              <w:maxLength w:val="4"/>
            </w:textInput>
          </w:ffData>
        </w:fldChar>
      </w:r>
      <w:bookmarkStart w:id="5" w:name="StdNo0"/>
      <w:r>
        <w:rPr>
          <w:rFonts w:ascii="Times New Roman"/>
        </w:rPr>
        <w:instrText xml:space="preserve"> FORMTEXT </w:instrText>
      </w:r>
      <w:r>
        <w:rPr>
          <w:rFonts w:ascii="Times New Roman"/>
        </w:rPr>
        <w:fldChar w:fldCharType="separate"/>
      </w:r>
      <w:r>
        <w:rPr>
          <w:rFonts w:ascii="Times New Roman"/>
        </w:rPr>
        <w:t>YS/T</w:t>
      </w:r>
      <w:r>
        <w:rPr>
          <w:rFonts w:ascii="Times New Roman"/>
        </w:rPr>
        <w:fldChar w:fldCharType="end"/>
      </w:r>
      <w:bookmarkEnd w:id="5"/>
      <w:r>
        <w:rPr>
          <w:rFonts w:ascii="Times New Roman"/>
        </w:rPr>
        <w:t xml:space="preserve"> </w:t>
      </w:r>
      <w:r>
        <w:rPr>
          <w:rFonts w:hAnsi="黑体"/>
        </w:rPr>
        <w:fldChar w:fldCharType="begin">
          <w:ffData>
            <w:name w:val="StdNo1"/>
            <w:enabled/>
            <w:calcOnExit w:val="0"/>
            <w:textInput>
              <w:default w:val="×××××"/>
            </w:textInput>
          </w:ffData>
        </w:fldChar>
      </w:r>
      <w:bookmarkStart w:id="6"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6"/>
      <w:r>
        <w:rPr>
          <w:rFonts w:hAnsi="黑体"/>
        </w:rPr>
        <w:t>—</w:t>
      </w:r>
      <w:r>
        <w:rPr>
          <w:rFonts w:hAnsi="黑体"/>
        </w:rPr>
        <w:fldChar w:fldCharType="begin">
          <w:ffData>
            <w:name w:val="StdNo2"/>
            <w:enabled/>
            <w:calcOnExit w:val="0"/>
            <w:textInput>
              <w:default w:val="××××"/>
            </w:textInput>
          </w:ffData>
        </w:fldChar>
      </w:r>
      <w:bookmarkStart w:id="7"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7"/>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14:paraId="4CDFA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shd w:val="clear" w:color="auto" w:fill="auto"/>
          </w:tcPr>
          <w:p w14:paraId="47595F9F">
            <w:pPr>
              <w:pStyle w:val="75"/>
              <w:framePr w:wrap="around"/>
            </w:pPr>
            <w:r>
              <w:pict>
                <v:rect id="DT" o:spid="_x0000_s2050" o:spt="1" style="position:absolute;left:0pt;margin-left:367.4pt;margin-top:2.7pt;height:18pt;width:90pt;z-index:-251652096;v-text-anchor:middle;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">
                  <v:path/>
                  <v:fill focussize="0,0"/>
                  <v:stroke on="f" weight="2pt"/>
                  <v:imagedata o:title=""/>
                  <o:lock v:ext="edit"/>
                </v:rect>
              </w:pict>
            </w:r>
            <w:r>
              <w:fldChar w:fldCharType="begin">
                <w:ffData>
                  <w:name w:val="DT"/>
                  <w:enabled/>
                  <w:calcOnExit w:val="0"/>
                  <w:entryMacro w:val="ShowHelp4"/>
                  <w:textInput/>
                </w:ffData>
              </w:fldChar>
            </w:r>
            <w:bookmarkStart w:id="8" w:name="DT"/>
            <w:r>
              <w:instrText xml:space="preserve"> FORMTEXT </w:instrText>
            </w:r>
            <w:r>
              <w:fldChar w:fldCharType="separate"/>
            </w:r>
            <w:r>
              <w:t>     </w:t>
            </w:r>
            <w:r>
              <w:fldChar w:fldCharType="end"/>
            </w:r>
            <w:bookmarkEnd w:id="8"/>
          </w:p>
        </w:tc>
      </w:tr>
    </w:tbl>
    <w:p w14:paraId="2003C371">
      <w:pPr>
        <w:pStyle w:val="46"/>
        <w:framePr w:wrap="around"/>
        <w:rPr>
          <w:rFonts w:hAnsi="黑体"/>
        </w:rPr>
      </w:pPr>
    </w:p>
    <w:p w14:paraId="4B0C9F3D">
      <w:pPr>
        <w:pStyle w:val="46"/>
        <w:framePr w:wrap="around"/>
        <w:rPr>
          <w:rFonts w:hAnsi="黑体"/>
        </w:rPr>
      </w:pPr>
    </w:p>
    <w:p w14:paraId="437F5CEC">
      <w:pPr>
        <w:pStyle w:val="77"/>
        <w:framePr w:wrap="around"/>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Pr>
          <w:rFonts w:hint="eastAsia"/>
        </w:rPr>
        <w:t>无定形硼粉</w:t>
      </w:r>
      <w:r>
        <w:rPr>
          <w:rFonts w:hint="eastAsia"/>
          <w:lang w:val="en-US" w:eastAsia="zh-CN"/>
        </w:rPr>
        <w:t xml:space="preserve"> </w:t>
      </w:r>
      <w:r>
        <w:rPr>
          <w:rFonts w:hint="eastAsia"/>
        </w:rPr>
        <w:t>第2部分：水溶性硼含量的测定</w:t>
      </w:r>
      <w:r>
        <w:fldChar w:fldCharType="end"/>
      </w:r>
      <w:bookmarkEnd w:id="9"/>
    </w:p>
    <w:p w14:paraId="4254F5CA">
      <w:pPr>
        <w:pStyle w:val="78"/>
        <w:framePr w:wrap="around"/>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t>Amorphous boron powder</w:t>
      </w:r>
      <w:r>
        <w:rPr>
          <w:rFonts w:hint="eastAsia"/>
        </w:rPr>
        <w:t xml:space="preserve"> </w:t>
      </w:r>
      <w:r>
        <w:rPr>
          <w:rFonts w:hint="eastAsia"/>
          <w:lang w:val="en-US" w:eastAsia="zh-CN"/>
        </w:rPr>
        <w:t xml:space="preserve"> </w:t>
      </w:r>
      <w:r>
        <w:rPr>
          <w:rFonts w:hint="eastAsia"/>
        </w:rPr>
        <w:t xml:space="preserve">Part </w:t>
      </w:r>
      <w:r>
        <w:rPr>
          <w:rFonts w:hint="eastAsia"/>
          <w:lang w:val="en-US" w:eastAsia="zh-CN"/>
        </w:rPr>
        <w:t>2</w:t>
      </w:r>
      <w:r>
        <w:rPr>
          <w:rFonts w:hint="eastAsia"/>
        </w:rPr>
        <w:t>：</w:t>
      </w:r>
      <w:r>
        <w:t xml:space="preserve">Determination of </w:t>
      </w:r>
      <w:r>
        <w:rPr>
          <w:rFonts w:hint="eastAsia"/>
        </w:rPr>
        <w:t>water-soluble boron content</w:t>
      </w:r>
      <w:r>
        <w:fldChar w:fldCharType="end"/>
      </w:r>
      <w:bookmarkEnd w:id="10"/>
    </w:p>
    <w:p w14:paraId="1B1C7B3C">
      <w:pPr>
        <w:pStyle w:val="79"/>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t>     </w:t>
      </w:r>
    </w:p>
    <w:p w14:paraId="33C3862E">
      <w:pPr>
        <w:pStyle w:val="79"/>
        <w:framePr w:wrap="around"/>
      </w:pPr>
      <w:r>
        <w:fldChar w:fldCharType="end"/>
      </w:r>
      <w:bookmarkEnd w:id="11"/>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11FE8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14:paraId="0C77B402">
            <w:pPr>
              <w:pStyle w:val="80"/>
              <w:framePr w:wrap="around"/>
            </w:pPr>
            <w:r>
              <w:pict>
                <v:rect id="RQ" o:spid="_x0000_s2051" o:spt="1" style="position:absolute;left:0pt;margin-left:167.9pt;margin-top:45.15pt;height:20pt;width:150pt;z-index:-251650048;v-text-anchor:middle;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">
                  <v:path/>
                  <v:fill focussize="0,0"/>
                  <v:stroke on="f" weight="2pt"/>
                  <v:imagedata o:title=""/>
                  <o:lock v:ext="edit"/>
                  <w10:anchorlock/>
                </v:rect>
              </w:pict>
            </w:r>
            <w:r>
              <w:pict>
                <v:rect id="LB" o:spid="_x0000_s2052" o:spt="1" style="position:absolute;left:0pt;margin-left:187.9pt;margin-top:20.15pt;height:24pt;width:100pt;z-index:-251651072;v-text-anchor:middle;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">
                  <v:path/>
                  <v:fill focussize="0,0"/>
                  <v:stroke on="f" weight="2pt"/>
                  <v:imagedata o:title=""/>
                  <o:lock v:ext="edit"/>
                </v:rect>
              </w:pict>
            </w:r>
            <w:r>
              <w:fldChar w:fldCharType="begin">
                <w:ffData>
                  <w:name w:val="LB"/>
                  <w:enabled/>
                  <w:calcOnExit w:val="0"/>
                  <w:ddList>
                    <w:result w:val="3"/>
                    <w:listEntry w:val="文稿版次选择"/>
                    <w:listEntry w:val="（工作组讨论稿）"/>
                    <w:listEntry w:val="（征求意见稿）"/>
                    <w:listEntry w:val="（送审讨论稿）"/>
                    <w:listEntry w:val="（送审稿）"/>
                    <w:listEntry w:val="（报批稿）"/>
                  </w:ddList>
                </w:ffData>
              </w:fldChar>
            </w:r>
            <w:bookmarkStart w:id="12" w:name="LB"/>
            <w:r>
              <w:instrText xml:space="preserve"> </w:instrText>
            </w:r>
            <w:r>
              <w:rPr>
                <w:rFonts w:hint="eastAsia"/>
              </w:rPr>
              <w:instrText xml:space="preserve">FORMDROPDOWN</w:instrText>
            </w:r>
            <w:r>
              <w:instrText xml:space="preserve"> </w:instrText>
            </w:r>
            <w:r>
              <w:fldChar w:fldCharType="separate"/>
            </w:r>
            <w:r>
              <w:fldChar w:fldCharType="end"/>
            </w:r>
            <w:bookmarkEnd w:id="12"/>
          </w:p>
        </w:tc>
      </w:tr>
      <w:tr w14:paraId="64877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14:paraId="3A870BF6">
            <w:pPr>
              <w:pStyle w:val="81"/>
              <w:framePr w:wrap="around"/>
            </w:pPr>
            <w:r>
              <w:fldChar w:fldCharType="begin">
                <w:ffData>
                  <w:name w:val="WCRQ"/>
                  <w:enabled/>
                  <w:calcOnExit w:val="0"/>
                  <w:textInput/>
                </w:ffData>
              </w:fldChar>
            </w:r>
            <w:bookmarkStart w:id="13" w:name="WCRQ"/>
            <w:r>
              <w:instrText xml:space="preserve"> FORMTEXT </w:instrText>
            </w:r>
            <w:r>
              <w:fldChar w:fldCharType="separate"/>
            </w:r>
            <w:r>
              <w:t> </w:t>
            </w:r>
            <w:r>
              <w:fldChar w:fldCharType="end"/>
            </w:r>
            <w:bookmarkEnd w:id="13"/>
          </w:p>
        </w:tc>
      </w:tr>
    </w:tbl>
    <w:p w14:paraId="6B971F70">
      <w:pPr>
        <w:pStyle w:val="129"/>
        <w:framePr w:wrap="around"/>
      </w:pPr>
      <w:r>
        <w:rPr>
          <w:rFonts w:ascii="黑体"/>
        </w:rPr>
        <w:fldChar w:fldCharType="begin">
          <w:ffData>
            <w:name w:val="FY"/>
            <w:enabled/>
            <w:calcOnExit w:val="0"/>
            <w:entryMacro w:val="ShowHelp8"/>
            <w:textInput>
              <w:default w:val="××××"/>
              <w:maxLength w:val="4"/>
            </w:textInput>
          </w:ffData>
        </w:fldChar>
      </w:r>
      <w:bookmarkStart w:id="14" w:name="FY"/>
      <w:r>
        <w:rPr>
          <w:rFonts w:ascii="黑体"/>
        </w:rPr>
        <w:instrText xml:space="preserve"> FORMTEXT </w:instrText>
      </w:r>
      <w:r>
        <w:rPr>
          <w:rFonts w:ascii="黑体"/>
        </w:rPr>
        <w:fldChar w:fldCharType="separate"/>
      </w:r>
      <w:r>
        <w:rPr>
          <w:rFonts w:ascii="黑体"/>
        </w:rPr>
        <w:t>××××</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
              <w:maxLength w:val="2"/>
            </w:textInput>
          </w:ffData>
        </w:fldChar>
      </w:r>
      <w:bookmarkStart w:id="15" w:name="FD"/>
      <w:r>
        <w:rPr>
          <w:rFonts w:ascii="黑体"/>
        </w:rPr>
        <w:instrText xml:space="preserve"> FORMTEXT </w:instrText>
      </w:r>
      <w:r>
        <w:rPr>
          <w:rFonts w:ascii="黑体"/>
        </w:rPr>
        <w:fldChar w:fldCharType="separate"/>
      </w:r>
      <w:r>
        <w:rPr>
          <w:rFonts w:ascii="黑体"/>
        </w:rPr>
        <w:t>××</w:t>
      </w:r>
      <w:r>
        <w:rPr>
          <w:rFonts w:ascii="黑体"/>
        </w:rPr>
        <w:fldChar w:fldCharType="end"/>
      </w:r>
      <w:bookmarkEnd w:id="15"/>
      <w:r>
        <w:rPr>
          <w:rFonts w:hint="eastAsia"/>
        </w:rPr>
        <w:t>发布</w:t>
      </w:r>
      <w:r>
        <w:pict>
          <v:line id="直接连接符 2" o:spid="_x0000_s2053" o:spt="20" style="position:absolute;left:0pt;margin-left:0pt;margin-top:184.2pt;height:0pt;width:481.9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">
            <v:path arrowok="t"/>
            <v:fill focussize="0,0"/>
            <v:stroke/>
            <v:imagedata o:title=""/>
            <o:lock v:ext="edit"/>
          </v:line>
        </w:pict>
      </w:r>
      <w:r>
        <w:pict>
          <v:line id="直接连接符 1" o:spid="_x0000_s2054" o:spt="20" style="position:absolute;left:0pt;margin-left:0pt;margin-top:700.15pt;height:0pt;width:481.9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">
            <v:path arrowok="t"/>
            <v:fill focussize="0,0"/>
            <v:stroke/>
            <v:imagedata o:title=""/>
            <o:lock v:ext="edit"/>
          </v:line>
        </w:pict>
      </w:r>
    </w:p>
    <w:p w14:paraId="24B181CF">
      <w:pPr>
        <w:pStyle w:val="130"/>
        <w:framePr w:wrap="around"/>
      </w:pPr>
      <w:r>
        <w:rPr>
          <w:rFonts w:ascii="黑体"/>
        </w:rPr>
        <w:fldChar w:fldCharType="begin">
          <w:ffData>
            <w:name w:val="SY"/>
            <w:enabled/>
            <w:calcOnExit w:val="0"/>
            <w:entryMacro w:val="ShowHelp9"/>
            <w:textInput>
              <w:default w:val="××××"/>
              <w:maxLength w:val="4"/>
            </w:textInput>
          </w:ffData>
        </w:fldChar>
      </w:r>
      <w:bookmarkStart w:id="16" w:name="SY"/>
      <w:r>
        <w:rPr>
          <w:rFonts w:ascii="黑体"/>
        </w:rPr>
        <w:instrText xml:space="preserve"> FORMTEXT </w:instrText>
      </w:r>
      <w:r>
        <w:rPr>
          <w:rFonts w:ascii="黑体"/>
        </w:rPr>
        <w:fldChar w:fldCharType="separate"/>
      </w:r>
      <w:r>
        <w:rPr>
          <w:rFonts w:ascii="黑体"/>
        </w:rPr>
        <w:t>××××</w:t>
      </w:r>
      <w:r>
        <w:rPr>
          <w:rFonts w:ascii="黑体"/>
        </w:rPr>
        <w:fldChar w:fldCharType="end"/>
      </w:r>
      <w:bookmarkEnd w:id="16"/>
      <w:r>
        <w:t xml:space="preserve"> </w:t>
      </w:r>
      <w:r>
        <w:rPr>
          <w:rFonts w:ascii="黑体"/>
        </w:rPr>
        <w:t>-</w:t>
      </w:r>
      <w:r>
        <w:t xml:space="preserve"> </w:t>
      </w:r>
      <w:r>
        <w:rPr>
          <w:rFonts w:ascii="黑体"/>
        </w:rPr>
        <w:fldChar w:fldCharType="begin">
          <w:ffData>
            <w:name w:val="SM"/>
            <w:enabled/>
            <w:calcOnExit w:val="0"/>
            <w:entryMacro w:val="ShowHelp9"/>
            <w:textInput>
              <w:default w:val="××"/>
              <w:maxLength w:val="2"/>
            </w:textInput>
          </w:ffData>
        </w:fldChar>
      </w:r>
      <w:bookmarkStart w:id="17" w:name="SM"/>
      <w:r>
        <w:rPr>
          <w:rFonts w:ascii="黑体"/>
        </w:rPr>
        <w:instrText xml:space="preserve"> FORMTEXT </w:instrText>
      </w:r>
      <w:r>
        <w:rPr>
          <w:rFonts w:ascii="黑体"/>
        </w:rPr>
        <w:fldChar w:fldCharType="separate"/>
      </w:r>
      <w:r>
        <w:rPr>
          <w:rFonts w:ascii="黑体"/>
        </w:rPr>
        <w:t>××</w:t>
      </w:r>
      <w:r>
        <w:rPr>
          <w:rFonts w:ascii="黑体"/>
        </w:rPr>
        <w:fldChar w:fldCharType="end"/>
      </w:r>
      <w:bookmarkEnd w:id="17"/>
      <w:r>
        <w:t xml:space="preserve"> </w:t>
      </w:r>
      <w:r>
        <w:rPr>
          <w:rFonts w:ascii="黑体"/>
        </w:rPr>
        <w:t>-</w:t>
      </w:r>
      <w:r>
        <w:t xml:space="preserve"> </w:t>
      </w:r>
      <w:r>
        <w:rPr>
          <w:rFonts w:ascii="黑体"/>
        </w:rPr>
        <w:fldChar w:fldCharType="begin">
          <w:ffData>
            <w:name w:val="SD"/>
            <w:enabled/>
            <w:calcOnExit w:val="0"/>
            <w:entryMacro w:val="ShowHelp9"/>
            <w:textInput>
              <w:default w:val="××"/>
              <w:maxLength w:val="2"/>
            </w:textInput>
          </w:ffData>
        </w:fldChar>
      </w:r>
      <w:bookmarkStart w:id="18" w:name="SD"/>
      <w:r>
        <w:rPr>
          <w:rFonts w:ascii="黑体"/>
        </w:rPr>
        <w:instrText xml:space="preserve"> FORMTEXT </w:instrText>
      </w:r>
      <w:r>
        <w:rPr>
          <w:rFonts w:ascii="黑体"/>
        </w:rPr>
        <w:fldChar w:fldCharType="separate"/>
      </w:r>
      <w:r>
        <w:rPr>
          <w:rFonts w:ascii="黑体"/>
        </w:rPr>
        <w:t>××</w:t>
      </w:r>
      <w:r>
        <w:rPr>
          <w:rFonts w:ascii="黑体"/>
        </w:rPr>
        <w:fldChar w:fldCharType="end"/>
      </w:r>
      <w:bookmarkEnd w:id="18"/>
      <w:r>
        <w:rPr>
          <w:rFonts w:hint="eastAsia"/>
        </w:rPr>
        <w:t>实施</w:t>
      </w:r>
    </w:p>
    <w:p w14:paraId="2E38E754">
      <w:pPr>
        <w:pStyle w:val="110"/>
        <w:framePr w:wrap="around"/>
      </w:pPr>
      <w:r>
        <w:fldChar w:fldCharType="begin">
          <w:ffData>
            <w:name w:val="fm"/>
            <w:enabled/>
            <w:calcOnExit w:val="0"/>
            <w:textInput/>
          </w:ffData>
        </w:fldChar>
      </w:r>
      <w:bookmarkStart w:id="19" w:name="fm"/>
      <w:r>
        <w:instrText xml:space="preserve"> FORMTEXT </w:instrText>
      </w:r>
      <w:r>
        <w:fldChar w:fldCharType="separate"/>
      </w:r>
      <w:r>
        <w:rPr>
          <w:rFonts w:hint="eastAsia"/>
        </w:rPr>
        <w:t>中华人民</w:t>
      </w:r>
      <w:r>
        <w:t>共和国工业和信息化部</w:t>
      </w:r>
      <w:r>
        <w:fldChar w:fldCharType="end"/>
      </w:r>
      <w:bookmarkEnd w:id="19"/>
      <w:r>
        <w:t xml:space="preserve"> </w:t>
      </w:r>
      <w:r>
        <w:rPr>
          <w:rStyle w:val="72"/>
        </w:rPr>
        <w:t xml:space="preserve"> </w:t>
      </w:r>
      <w:r>
        <w:rPr>
          <w:rStyle w:val="72"/>
          <w:rFonts w:hint="eastAsia"/>
        </w:rPr>
        <w:t>发布</w:t>
      </w:r>
    </w:p>
    <w:p w14:paraId="51D266AA">
      <w:pPr>
        <w:pStyle w:val="22"/>
        <w:sectPr>
          <w:headerReference r:id="rId5" w:type="first"/>
          <w:footerReference r:id="rId8" w:type="first"/>
          <w:headerReference r:id="rId3" w:type="default"/>
          <w:footerReference r:id="rId6" w:type="default"/>
          <w:headerReference r:id="rId4" w:type="even"/>
          <w:footerReference r:id="rId7" w:type="even"/>
          <w:pgSz w:w="11906" w:h="16838"/>
          <w:pgMar w:top="567" w:right="1134" w:bottom="1134" w:left="1417" w:header="0" w:footer="0" w:gutter="0"/>
          <w:pgNumType w:start="1"/>
          <w:cols w:space="425" w:num="1"/>
          <w:docGrid w:type="lines" w:linePitch="312" w:charSpace="0"/>
        </w:sectPr>
      </w:pPr>
      <w:r>
        <w:pict>
          <v:rect id="BAH" o:spid="_x0000_s2055" o:spt="1" style="position:absolute;left:0pt;margin-left:-5.25pt;margin-top:31.2pt;height:15.6pt;width:68.25pt;z-index:-251649024;v-text-anchor:middle;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">
            <v:path/>
            <v:fill focussize="0,0"/>
            <v:stroke on="f" weight="2pt"/>
            <v:imagedata o:title=""/>
            <o:lock v:ext="edit"/>
          </v:rect>
        </w:pict>
      </w:r>
      <w:r>
        <w:pict>
          <v:line id="直接连接符 4" o:spid="_x0000_s2056" o:spt="20" style="position:absolute;left:0pt;margin-left:0pt;margin-top:184.2pt;height:0pt;width:481.9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UZ3wEAAAEEAAAOAAAAZHJzL2Uyb0RvYy54bWysU0uO1DAQ3SNxB8t72slo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">
            <v:path arrowok="t"/>
            <v:fill focussize="0,0"/>
            <v:stroke/>
            <v:imagedata o:title=""/>
            <o:lock v:ext="edit"/>
          </v:line>
        </w:pict>
      </w:r>
      <w:r>
        <w:pict>
          <v:line id="直接连接符 3" o:spid="_x0000_s2057" o:spt="20" style="position:absolute;left:0pt;margin-left:0pt;margin-top:700.15pt;height:0pt;width:481.9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aE3wEAAAEEAAAOAAAAZHJzL2Uyb0RvYy54bWysU0uO1DAQ3SNxB8t72smM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">
            <v:path arrowok="t"/>
            <v:fill focussize="0,0"/>
            <v:stroke/>
            <v:imagedata o:title=""/>
            <o:lock v:ext="edit"/>
          </v:line>
        </w:pict>
      </w:r>
    </w:p>
    <w:p w14:paraId="081A3DA4">
      <w:pPr>
        <w:pStyle w:val="111"/>
      </w:pPr>
      <w:r>
        <w:rPr>
          <w:rFonts w:hint="eastAsia"/>
        </w:rPr>
        <w:t>前</w:t>
      </w:r>
      <w:bookmarkStart w:id="20" w:name="BKQY"/>
      <w:r>
        <w:rPr>
          <w:rFonts w:hAnsi="黑体"/>
        </w:rPr>
        <w:t>  </w:t>
      </w:r>
      <w:r>
        <w:rPr>
          <w:rFonts w:hint="eastAsia"/>
        </w:rPr>
        <w:t>言</w:t>
      </w:r>
      <w:bookmarkEnd w:id="20"/>
    </w:p>
    <w:p w14:paraId="612AD7F6">
      <w:pPr>
        <w:pStyle w:val="22"/>
        <w:rPr>
          <w:rFonts w:ascii="Times New Roman"/>
        </w:rPr>
      </w:pPr>
      <w:r>
        <w:rPr>
          <w:rFonts w:ascii="Times New Roman"/>
        </w:rPr>
        <w:t>本文件按照GB/T 1.1—2020《标准化工作导则 第1部分：标准化文件的结构和起草规则》的规定起草。</w:t>
      </w:r>
    </w:p>
    <w:p w14:paraId="78E8DBCC">
      <w:pPr>
        <w:pStyle w:val="22"/>
        <w:rPr>
          <w:rFonts w:ascii="Times New Roman"/>
        </w:rPr>
      </w:pPr>
      <w:r>
        <w:rPr>
          <w:rFonts w:ascii="Times New Roman"/>
        </w:rPr>
        <w:t>请注意本文件的某些内容可能涉及专利。本文件的发布机构不承担识别专利的责任。</w:t>
      </w:r>
    </w:p>
    <w:p w14:paraId="575B3D51">
      <w:pPr>
        <w:pStyle w:val="22"/>
        <w:rPr>
          <w:rFonts w:ascii="Times New Roman"/>
        </w:rPr>
      </w:pPr>
      <w:r>
        <w:rPr>
          <w:rFonts w:ascii="Times New Roman"/>
        </w:rPr>
        <w:t>本文件由全国有色金属标准化技术委员会（SAC/TC 243）提出并归口。</w:t>
      </w:r>
    </w:p>
    <w:p w14:paraId="3B5BD4D6">
      <w:pPr>
        <w:pStyle w:val="22"/>
        <w:rPr>
          <w:rFonts w:ascii="Times New Roman"/>
        </w:rPr>
      </w:pPr>
      <w:r>
        <w:rPr>
          <w:rFonts w:ascii="Times New Roman"/>
        </w:rPr>
        <w:t>本文件起草单位：</w:t>
      </w:r>
      <w:r>
        <w:rPr>
          <w:rFonts w:hint="eastAsia" w:ascii="Times New Roman"/>
        </w:rPr>
        <w:t>北矿新材科技有限公司、矿冶科技集团有限公司、北矿检测技术有限公司、国标（北京）检验认证有限公司、国合通用（青岛）测试评价有限公司。</w:t>
      </w:r>
    </w:p>
    <w:p w14:paraId="78F1E0EB">
      <w:pPr>
        <w:pStyle w:val="22"/>
        <w:sectPr>
          <w:headerReference r:id="rId9" w:type="default"/>
          <w:footerReference r:id="rId10" w:type="default"/>
          <w:pgSz w:w="11906" w:h="16838"/>
          <w:pgMar w:top="567" w:right="1134" w:bottom="1134" w:left="1417" w:header="1418" w:footer="1134" w:gutter="0"/>
          <w:pgNumType w:fmt="upperRoman" w:start="1"/>
          <w:cols w:space="425" w:num="1"/>
          <w:formProt w:val="0"/>
          <w:docGrid w:type="lines" w:linePitch="312" w:charSpace="0"/>
        </w:sectPr>
      </w:pPr>
      <w:r>
        <w:rPr>
          <w:rFonts w:ascii="Times New Roman"/>
        </w:rPr>
        <w:t>本文件主要起草人</w:t>
      </w:r>
      <w:r>
        <w:rPr>
          <w:rFonts w:hint="eastAsia" w:ascii="Times New Roman"/>
        </w:rPr>
        <w:t>：。</w:t>
      </w:r>
    </w:p>
    <w:p w14:paraId="2FC1F568">
      <w:pPr>
        <w:pStyle w:val="49"/>
      </w:pPr>
      <w:sdt>
        <w:sdtPr>
          <w:alias w:val="标准名称"/>
          <w:tag w:val="标准名称"/>
          <w:id w:val="1795105741"/>
          <w:lock w:val="sdtLocked"/>
          <w:placeholder>
            <w:docPart w:val="111"/>
          </w:placeholder>
          <w:text w:multiLine="1"/>
        </w:sdtPr>
        <w:sdtContent>
          <w:r>
            <w:rPr>
              <w:rFonts w:hint="eastAsia"/>
            </w:rPr>
            <w:t>无定形硼粉</w:t>
          </w:r>
          <w:r>
            <w:rPr>
              <w:rFonts w:hint="eastAsia"/>
              <w:lang w:val="en-US" w:eastAsia="zh-CN"/>
            </w:rPr>
            <w:t xml:space="preserve"> </w:t>
          </w:r>
          <w:r>
            <w:rPr>
              <w:rFonts w:hint="eastAsia"/>
            </w:rPr>
            <w:t>第2部分：水溶性硼含量的测定</w:t>
          </w:r>
        </w:sdtContent>
      </w:sdt>
      <w:bookmarkStart w:id="21" w:name="StandardName"/>
      <w:bookmarkEnd w:id="21"/>
    </w:p>
    <w:p w14:paraId="1A6F18E1">
      <w:pPr>
        <w:pStyle w:val="44"/>
        <w:spacing w:before="312" w:after="312"/>
      </w:pPr>
      <w:r>
        <w:rPr>
          <w:rFonts w:hint="eastAsia"/>
        </w:rPr>
        <w:t>范围</w:t>
      </w:r>
    </w:p>
    <w:p w14:paraId="09BE7B1E">
      <w:pPr>
        <w:pStyle w:val="22"/>
      </w:pPr>
      <w:r>
        <w:rPr>
          <w:rFonts w:hint="eastAsia"/>
        </w:rPr>
        <w:t>本文件规定了滴定法测定无定形硼粉中水溶性硼含量</w:t>
      </w:r>
      <w:r>
        <w:rPr>
          <w:rFonts w:hint="eastAsia"/>
          <w:lang w:eastAsia="zh-CN"/>
        </w:rPr>
        <w:t>的</w:t>
      </w:r>
      <w:r>
        <w:rPr>
          <w:rFonts w:hint="eastAsia"/>
          <w:lang w:val="en-US" w:eastAsia="zh-CN"/>
        </w:rPr>
        <w:t>方法</w:t>
      </w:r>
      <w:r>
        <w:rPr>
          <w:rFonts w:hint="eastAsia"/>
        </w:rPr>
        <w:t>。</w:t>
      </w:r>
    </w:p>
    <w:p w14:paraId="6007DF95">
      <w:pPr>
        <w:pStyle w:val="22"/>
        <w:rPr>
          <w:color w:val="000000" w:themeColor="text1"/>
          <w:highlight w:val="none"/>
        </w:rPr>
      </w:pPr>
      <w:r>
        <w:rPr>
          <w:rFonts w:hint="eastAsia"/>
        </w:rPr>
        <w:t>本文件适用于无定形硼粉中水溶</w:t>
      </w:r>
      <w:bookmarkStart w:id="22" w:name="_GoBack"/>
      <w:r>
        <w:rPr>
          <w:rFonts w:hint="eastAsia"/>
          <w:highlight w:val="none"/>
        </w:rPr>
        <w:t>性硼</w:t>
      </w:r>
      <w:r>
        <w:rPr>
          <w:rFonts w:hint="eastAsia"/>
          <w:color w:val="000000" w:themeColor="text1"/>
          <w:highlight w:val="none"/>
        </w:rPr>
        <w:t>含量的测定</w:t>
      </w:r>
      <w:r>
        <w:rPr>
          <w:rFonts w:hint="eastAsia"/>
          <w:color w:val="000000" w:themeColor="text1"/>
          <w:highlight w:val="none"/>
          <w:lang w:eastAsia="zh-CN"/>
        </w:rPr>
        <w:t>，</w:t>
      </w:r>
      <w:r>
        <w:rPr>
          <w:rFonts w:hint="eastAsia"/>
          <w:color w:val="000000" w:themeColor="text1"/>
          <w:highlight w:val="none"/>
        </w:rPr>
        <w:t>测定范围</w:t>
      </w:r>
      <w:r>
        <w:rPr>
          <w:rFonts w:hint="eastAsia"/>
          <w:color w:val="000000" w:themeColor="text1"/>
          <w:highlight w:val="none"/>
          <w:lang w:eastAsia="zh-CN"/>
        </w:rPr>
        <w:t>：</w:t>
      </w:r>
      <w:r>
        <w:rPr>
          <w:rFonts w:hint="eastAsia"/>
          <w:color w:val="000000" w:themeColor="text1"/>
          <w:highlight w:val="none"/>
          <w:lang w:val="en-US" w:eastAsia="zh-CN"/>
        </w:rPr>
        <w:t>≤1.00%</w:t>
      </w:r>
      <w:r>
        <w:rPr>
          <w:rFonts w:hint="eastAsia"/>
          <w:color w:val="000000" w:themeColor="text1"/>
          <w:highlight w:val="none"/>
        </w:rPr>
        <w:t>。</w:t>
      </w:r>
    </w:p>
    <w:p w14:paraId="58A518C1">
      <w:pPr>
        <w:pStyle w:val="44"/>
        <w:spacing w:before="312" w:after="312"/>
        <w:rPr>
          <w:highlight w:val="none"/>
        </w:rPr>
      </w:pPr>
      <w:r>
        <w:rPr>
          <w:rFonts w:hint="eastAsia"/>
          <w:highlight w:val="none"/>
        </w:rPr>
        <w:t>规范性引用文件</w:t>
      </w:r>
    </w:p>
    <w:bookmarkEnd w:id="22"/>
    <w:p w14:paraId="3827E7A7">
      <w:pPr>
        <w:widowControl/>
        <w:tabs>
          <w:tab w:val="center" w:pos="4201"/>
          <w:tab w:val="right" w:leader="dot" w:pos="9298"/>
        </w:tabs>
        <w:autoSpaceDE w:val="0"/>
        <w:autoSpaceDN w:val="0"/>
        <w:ind w:firstLine="420" w:firstLineChars="200"/>
        <w:rPr>
          <w:color w:val="000000" w:themeColor="text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w:t>
      </w:r>
      <w:r>
        <w:rPr>
          <w:rFonts w:hint="eastAsia"/>
          <w:color w:val="000000" w:themeColor="text1"/>
        </w:rPr>
        <w:t>文件。</w:t>
      </w:r>
    </w:p>
    <w:p w14:paraId="50B9AB96">
      <w:pPr>
        <w:widowControl/>
        <w:tabs>
          <w:tab w:val="center" w:pos="4201"/>
          <w:tab w:val="left" w:pos="5023"/>
        </w:tabs>
        <w:autoSpaceDE w:val="0"/>
        <w:autoSpaceDN w:val="0"/>
        <w:ind w:firstLine="420" w:firstLineChars="200"/>
        <w:rPr>
          <w:rFonts w:cs="宋体"/>
          <w:color w:val="000000" w:themeColor="text1"/>
        </w:rPr>
      </w:pPr>
      <w:r>
        <w:rPr>
          <w:color w:val="000000" w:themeColor="text1"/>
        </w:rPr>
        <w:t xml:space="preserve">GB/T 601 </w:t>
      </w:r>
      <w:r>
        <w:rPr>
          <w:rFonts w:hint="eastAsia" w:cs="宋体"/>
          <w:color w:val="000000" w:themeColor="text1"/>
        </w:rPr>
        <w:t>化学试剂</w:t>
      </w:r>
      <w:r>
        <w:rPr>
          <w:color w:val="000000" w:themeColor="text1"/>
        </w:rPr>
        <w:t xml:space="preserve"> </w:t>
      </w:r>
      <w:r>
        <w:rPr>
          <w:rFonts w:hint="eastAsia" w:cs="宋体"/>
          <w:color w:val="000000" w:themeColor="text1"/>
        </w:rPr>
        <w:t>标准滴定溶液的制备</w:t>
      </w:r>
    </w:p>
    <w:p w14:paraId="379CD421">
      <w:pPr>
        <w:widowControl/>
        <w:tabs>
          <w:tab w:val="center" w:pos="4201"/>
          <w:tab w:val="right" w:leader="dot" w:pos="9298"/>
        </w:tabs>
        <w:autoSpaceDE w:val="0"/>
        <w:autoSpaceDN w:val="0"/>
        <w:ind w:firstLine="420" w:firstLineChars="200"/>
        <w:rPr>
          <w:color w:val="000000" w:themeColor="text1"/>
        </w:rPr>
      </w:pPr>
      <w:r>
        <w:rPr>
          <w:rFonts w:hint="eastAsia"/>
          <w:color w:val="000000" w:themeColor="text1"/>
        </w:rPr>
        <w:t>GB/T 6682 分析实验室用水规格和试验方法</w:t>
      </w:r>
    </w:p>
    <w:p w14:paraId="1E9750B3">
      <w:pPr>
        <w:widowControl/>
        <w:tabs>
          <w:tab w:val="center" w:pos="4201"/>
          <w:tab w:val="left" w:pos="5023"/>
        </w:tabs>
        <w:autoSpaceDE w:val="0"/>
        <w:autoSpaceDN w:val="0"/>
        <w:ind w:firstLine="420" w:firstLineChars="200"/>
        <w:rPr>
          <w:rFonts w:cs="宋体"/>
          <w:color w:val="000000" w:themeColor="text1"/>
        </w:rPr>
      </w:pPr>
      <w:r>
        <w:rPr>
          <w:color w:val="000000" w:themeColor="text1"/>
        </w:rPr>
        <w:t>GB/T 8170</w:t>
      </w:r>
      <w:r>
        <w:rPr>
          <w:rFonts w:ascii="宋体" w:hAnsi="宋体" w:cs="宋体"/>
          <w:color w:val="000000" w:themeColor="text1"/>
        </w:rPr>
        <w:t xml:space="preserve"> </w:t>
      </w:r>
      <w:r>
        <w:rPr>
          <w:rFonts w:hint="eastAsia" w:ascii="宋体" w:hAnsi="宋体" w:cs="宋体"/>
          <w:color w:val="000000" w:themeColor="text1"/>
        </w:rPr>
        <w:t>数值修约规则与极限数值的表示和判定</w:t>
      </w:r>
    </w:p>
    <w:p w14:paraId="715BBE45">
      <w:pPr>
        <w:pStyle w:val="44"/>
        <w:spacing w:before="312" w:after="312"/>
      </w:pPr>
      <w:r>
        <w:rPr>
          <w:rFonts w:hint="eastAsia"/>
        </w:rPr>
        <w:t>术语或定义</w:t>
      </w:r>
    </w:p>
    <w:p w14:paraId="179C9CF4">
      <w:pPr>
        <w:pStyle w:val="22"/>
      </w:pPr>
      <w:r>
        <w:rPr>
          <w:rFonts w:hint="eastAsia"/>
          <w:szCs w:val="21"/>
        </w:rPr>
        <w:t>本文件没有需要界定的术语和定义。</w:t>
      </w:r>
    </w:p>
    <w:p w14:paraId="2B9B0CA4">
      <w:pPr>
        <w:pStyle w:val="44"/>
        <w:spacing w:before="312" w:after="312"/>
      </w:pPr>
      <w:r>
        <w:rPr>
          <w:rFonts w:hint="eastAsia"/>
          <w:lang w:val="en-US" w:eastAsia="zh-CN"/>
        </w:rPr>
        <w:t>原理</w:t>
      </w:r>
    </w:p>
    <w:p w14:paraId="4A3923CB">
      <w:pPr>
        <w:pStyle w:val="22"/>
        <w:rPr>
          <w:szCs w:val="21"/>
        </w:rPr>
      </w:pPr>
      <w:r>
        <w:rPr>
          <w:rFonts w:hint="eastAsia"/>
          <w:szCs w:val="21"/>
        </w:rPr>
        <w:t>将硼粉加入到一定量</w:t>
      </w:r>
      <w:r>
        <w:rPr>
          <w:rFonts w:hint="eastAsia"/>
          <w:szCs w:val="21"/>
          <w:lang w:eastAsia="zh-CN"/>
        </w:rPr>
        <w:t>的</w:t>
      </w:r>
      <w:r>
        <w:rPr>
          <w:rFonts w:hint="eastAsia"/>
          <w:szCs w:val="21"/>
        </w:rPr>
        <w:t>水中搅拌均匀，用盐酸或氢氧化钠溶液将试液pH值调至5.5，加入甘露醇与硼酸络合，用氢氧化钠标准滴定溶液进行滴定，通过滴定终点确定氢氧化钠标准滴定溶液消耗量，从而计算出水溶性硼含量。</w:t>
      </w:r>
    </w:p>
    <w:p w14:paraId="1ADDAFFA">
      <w:pPr>
        <w:pStyle w:val="44"/>
        <w:spacing w:before="312" w:after="312"/>
      </w:pPr>
      <w:r>
        <w:t>试剂或材料</w:t>
      </w:r>
    </w:p>
    <w:p w14:paraId="326F6F87">
      <w:pPr>
        <w:pStyle w:val="25"/>
        <w:spacing w:line="240" w:lineRule="auto"/>
        <w:ind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5.1 </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水：符合GB/T 6682二级及以上。</w:t>
      </w:r>
    </w:p>
    <w:p w14:paraId="2C6AD5B9">
      <w:pPr>
        <w:pStyle w:val="25"/>
        <w:spacing w:line="240" w:lineRule="auto"/>
        <w:ind w:firstLine="0" w:firstLineChars="0"/>
        <w:rPr>
          <w:rFonts w:ascii="Times New Roman" w:hAnsi="Times New Roman"/>
        </w:rPr>
      </w:pPr>
      <w:r>
        <w:rPr>
          <w:rFonts w:ascii="Times New Roman" w:hAnsi="Times New Roman" w:eastAsia="黑体"/>
        </w:rPr>
        <w:t>5.</w:t>
      </w:r>
      <w:r>
        <w:rPr>
          <w:rFonts w:hint="eastAsia" w:ascii="Times New Roman" w:hAnsi="Times New Roman" w:eastAsia="黑体"/>
          <w:lang w:val="en-US" w:eastAsia="zh-CN"/>
        </w:rPr>
        <w:t>2</w:t>
      </w:r>
      <w:r>
        <w:rPr>
          <w:rFonts w:ascii="Times New Roman" w:hAnsi="Times New Roman"/>
        </w:rPr>
        <w:t xml:space="preserve">  </w:t>
      </w:r>
      <w:r>
        <w:rPr>
          <w:rFonts w:hint="eastAsia" w:ascii="Times New Roman" w:hAnsi="Times New Roman"/>
        </w:rPr>
        <w:t>盐酸标准滴</w:t>
      </w:r>
      <w:r>
        <w:rPr>
          <w:rFonts w:hint="eastAsia" w:ascii="Times New Roman" w:hAnsi="Times New Roman"/>
          <w:color w:val="000000"/>
        </w:rPr>
        <w:t>定溶液</w:t>
      </w:r>
      <w:r>
        <w:rPr>
          <w:rFonts w:ascii="Times New Roman" w:hAnsi="Times New Roman"/>
          <w:color w:val="000000"/>
        </w:rPr>
        <w:t>[c(</w:t>
      </w:r>
      <w:r>
        <w:rPr>
          <w:rFonts w:hint="eastAsia" w:ascii="Times New Roman" w:hAnsi="Times New Roman"/>
          <w:color w:val="000000"/>
        </w:rPr>
        <w:t>HCl</w:t>
      </w:r>
      <w:r>
        <w:rPr>
          <w:rFonts w:ascii="Times New Roman" w:hAnsi="Times New Roman"/>
          <w:color w:val="000000"/>
        </w:rPr>
        <w:t>)</w:t>
      </w:r>
      <w:r>
        <w:rPr>
          <w:rFonts w:hint="eastAsia"/>
          <w:color w:val="000000"/>
        </w:rPr>
        <w:t>≈</w:t>
      </w:r>
      <w:r>
        <w:rPr>
          <w:rFonts w:ascii="Times New Roman" w:hAnsi="Times New Roman"/>
          <w:color w:val="000000"/>
        </w:rPr>
        <w:t>0.1 mol/L]</w:t>
      </w:r>
      <w:r>
        <w:rPr>
          <w:rFonts w:hint="eastAsia" w:ascii="Times New Roman" w:hAnsi="Times New Roman"/>
        </w:rPr>
        <w:t>。</w:t>
      </w:r>
    </w:p>
    <w:p w14:paraId="00586D5C">
      <w:pPr>
        <w:pStyle w:val="25"/>
        <w:spacing w:line="240" w:lineRule="auto"/>
        <w:rPr>
          <w:rFonts w:ascii="Times New Roman" w:hAnsi="Times New Roman"/>
          <w:highlight w:val="yellow"/>
        </w:rPr>
      </w:pPr>
      <w:r>
        <w:rPr>
          <w:rFonts w:hint="eastAsia" w:ascii="Times New Roman" w:hAnsi="Times New Roman"/>
        </w:rPr>
        <w:t>盐酸标准滴定溶液的配置和标定应按照</w:t>
      </w:r>
      <w:r>
        <w:rPr>
          <w:rFonts w:ascii="Times New Roman" w:hAnsi="Times New Roman"/>
        </w:rPr>
        <w:t>GB/T 601</w:t>
      </w:r>
      <w:r>
        <w:rPr>
          <w:rFonts w:hint="eastAsia" w:ascii="Times New Roman" w:hAnsi="Times New Roman"/>
        </w:rPr>
        <w:t>进行。</w:t>
      </w:r>
    </w:p>
    <w:p w14:paraId="52D65485">
      <w:pPr>
        <w:pStyle w:val="25"/>
        <w:spacing w:line="240" w:lineRule="auto"/>
        <w:ind w:firstLine="0" w:firstLineChars="0"/>
        <w:rPr>
          <w:rFonts w:ascii="Times New Roman" w:hAnsi="Times New Roman"/>
          <w:color w:val="000000"/>
        </w:rPr>
      </w:pPr>
      <w:r>
        <w:rPr>
          <w:rFonts w:ascii="Times New Roman" w:hAnsi="Times New Roman" w:eastAsia="黑体"/>
        </w:rPr>
        <w:t>5.</w:t>
      </w:r>
      <w:r>
        <w:rPr>
          <w:rFonts w:hint="eastAsia" w:ascii="Times New Roman" w:hAnsi="Times New Roman" w:eastAsia="黑体"/>
          <w:lang w:val="en-US" w:eastAsia="zh-CN"/>
        </w:rPr>
        <w:t>3</w:t>
      </w:r>
      <w:r>
        <w:rPr>
          <w:rFonts w:ascii="Times New Roman" w:hAnsi="Times New Roman"/>
        </w:rPr>
        <w:t xml:space="preserve">  </w:t>
      </w:r>
      <w:r>
        <w:rPr>
          <w:rFonts w:hint="eastAsia" w:ascii="Times New Roman" w:hAnsi="Times New Roman"/>
        </w:rPr>
        <w:t>氢氧化钠标准滴</w:t>
      </w:r>
      <w:r>
        <w:rPr>
          <w:rFonts w:hint="eastAsia" w:ascii="Times New Roman" w:hAnsi="Times New Roman"/>
          <w:color w:val="000000"/>
        </w:rPr>
        <w:t>定溶液</w:t>
      </w:r>
      <w:r>
        <w:rPr>
          <w:rFonts w:ascii="Times New Roman" w:hAnsi="Times New Roman"/>
          <w:color w:val="000000"/>
        </w:rPr>
        <w:t>[c(NaOH)</w:t>
      </w:r>
      <w:r>
        <w:rPr>
          <w:rFonts w:hint="eastAsia"/>
          <w:color w:val="000000"/>
        </w:rPr>
        <w:t>≈</w:t>
      </w:r>
      <w:r>
        <w:rPr>
          <w:rFonts w:ascii="Times New Roman" w:hAnsi="Times New Roman"/>
          <w:color w:val="000000"/>
        </w:rPr>
        <w:t>0.1 mol/L]</w:t>
      </w:r>
      <w:r>
        <w:rPr>
          <w:rFonts w:hint="eastAsia" w:ascii="Times New Roman" w:hAnsi="Times New Roman"/>
          <w:color w:val="000000"/>
        </w:rPr>
        <w:t>。</w:t>
      </w:r>
    </w:p>
    <w:p w14:paraId="13B1F3DC">
      <w:pPr>
        <w:pStyle w:val="25"/>
        <w:spacing w:line="240" w:lineRule="auto"/>
        <w:rPr>
          <w:rFonts w:ascii="Times New Roman" w:hAnsi="Times New Roman"/>
        </w:rPr>
      </w:pPr>
      <w:r>
        <w:rPr>
          <w:rFonts w:hint="eastAsia" w:ascii="Times New Roman" w:hAnsi="Times New Roman"/>
        </w:rPr>
        <w:t>氢氧化钠标准滴定溶液的配置和标定应按照</w:t>
      </w:r>
      <w:r>
        <w:rPr>
          <w:rFonts w:ascii="Times New Roman" w:hAnsi="Times New Roman"/>
        </w:rPr>
        <w:t>GB/T 601</w:t>
      </w:r>
      <w:r>
        <w:rPr>
          <w:rFonts w:hint="eastAsia" w:ascii="Times New Roman" w:hAnsi="Times New Roman"/>
        </w:rPr>
        <w:t>进行</w:t>
      </w:r>
      <w:r>
        <w:rPr>
          <w:rFonts w:hint="eastAsia"/>
        </w:rPr>
        <w:t>。</w:t>
      </w:r>
    </w:p>
    <w:p w14:paraId="47A5DA18">
      <w:pPr>
        <w:pStyle w:val="25"/>
        <w:spacing w:line="240" w:lineRule="auto"/>
        <w:ind w:firstLine="0" w:firstLineChars="0"/>
        <w:rPr>
          <w:rFonts w:ascii="Times New Roman" w:hAnsi="Times New Roman"/>
        </w:rPr>
      </w:pPr>
      <w:r>
        <w:rPr>
          <w:rFonts w:ascii="Times New Roman" w:hAnsi="Times New Roman"/>
        </w:rPr>
        <w:t>5.</w:t>
      </w:r>
      <w:r>
        <w:rPr>
          <w:rFonts w:hint="eastAsia" w:ascii="Times New Roman" w:hAnsi="Times New Roman"/>
          <w:lang w:val="en-US" w:eastAsia="zh-CN"/>
        </w:rPr>
        <w:t>4</w:t>
      </w:r>
      <w:r>
        <w:rPr>
          <w:rFonts w:ascii="Times New Roman" w:hAnsi="Times New Roman"/>
        </w:rPr>
        <w:t xml:space="preserve">  </w:t>
      </w:r>
      <w:r>
        <w:rPr>
          <w:rFonts w:hint="eastAsia" w:ascii="Times New Roman" w:hAnsi="Times New Roman"/>
        </w:rPr>
        <w:t>甘露醇</w:t>
      </w:r>
      <w:r>
        <w:rPr>
          <w:rFonts w:hint="eastAsia" w:ascii="Times New Roman" w:hAnsi="Times New Roman"/>
          <w:lang w:eastAsia="zh-CN"/>
        </w:rPr>
        <w:t>，</w:t>
      </w:r>
      <w:r>
        <w:rPr>
          <w:rFonts w:hint="eastAsia" w:ascii="Times New Roman" w:hAnsi="Times New Roman"/>
          <w:lang w:val="en-US" w:eastAsia="zh-CN"/>
        </w:rPr>
        <w:t>分析纯</w:t>
      </w:r>
      <w:r>
        <w:rPr>
          <w:rFonts w:hint="eastAsia"/>
        </w:rPr>
        <w:t>。</w:t>
      </w:r>
    </w:p>
    <w:p w14:paraId="7DAE68CD">
      <w:pPr>
        <w:pStyle w:val="25"/>
        <w:ind w:firstLine="0" w:firstLineChars="0"/>
        <w:rPr>
          <w:rFonts w:ascii="Times New Roman" w:hAnsi="Times New Roman"/>
          <w:color w:val="000000"/>
        </w:rPr>
      </w:pPr>
    </w:p>
    <w:p w14:paraId="04E6B2BF">
      <w:pPr>
        <w:pStyle w:val="44"/>
        <w:spacing w:before="312" w:after="312"/>
      </w:pPr>
      <w:r>
        <w:t>仪器设备</w:t>
      </w:r>
    </w:p>
    <w:p w14:paraId="40043A80">
      <w:pPr>
        <w:pStyle w:val="25"/>
        <w:spacing w:line="240" w:lineRule="auto"/>
        <w:ind w:firstLine="0" w:firstLineChars="0"/>
        <w:rPr>
          <w:rFonts w:ascii="黑体" w:hAnsi="Times New Roman" w:eastAsia="黑体"/>
          <w:kern w:val="0"/>
          <w:szCs w:val="21"/>
        </w:rPr>
      </w:pPr>
      <w:r>
        <w:rPr>
          <w:rFonts w:hint="eastAsia" w:ascii="黑体" w:hAnsi="黑体" w:eastAsia="黑体"/>
        </w:rPr>
        <w:t xml:space="preserve">6.1  </w:t>
      </w:r>
      <w:r>
        <w:rPr>
          <w:rFonts w:hint="eastAsia" w:cs="宋体"/>
        </w:rPr>
        <w:t>电子天平：显示分度值0.0001 g。</w:t>
      </w:r>
    </w:p>
    <w:p w14:paraId="7676842E">
      <w:pPr>
        <w:pStyle w:val="25"/>
        <w:spacing w:line="240" w:lineRule="auto"/>
        <w:ind w:firstLine="0" w:firstLineChars="0"/>
        <w:rPr>
          <w:rFonts w:ascii="Times New Roman" w:hAnsi="Times New Roman"/>
        </w:rPr>
      </w:pPr>
      <w:r>
        <w:rPr>
          <w:rFonts w:hint="eastAsia" w:ascii="黑体" w:hAnsi="黑体" w:eastAsia="黑体"/>
        </w:rPr>
        <w:t xml:space="preserve">6.2 </w:t>
      </w:r>
      <w:r>
        <w:rPr>
          <w:rFonts w:hint="eastAsia" w:ascii="Times New Roman" w:hAnsi="Times New Roman"/>
        </w:rPr>
        <w:t xml:space="preserve"> </w:t>
      </w:r>
      <w:r>
        <w:rPr>
          <w:rFonts w:ascii="Times New Roman" w:hAnsi="Times New Roman"/>
        </w:rPr>
        <w:t>磁力</w:t>
      </w:r>
      <w:r>
        <w:rPr>
          <w:rFonts w:hint="eastAsia" w:ascii="Times New Roman" w:hAnsi="Times New Roman"/>
        </w:rPr>
        <w:t>搅拌器（或功能相当的加热搅拌装置）。</w:t>
      </w:r>
    </w:p>
    <w:p w14:paraId="6693A38E">
      <w:pPr>
        <w:pStyle w:val="25"/>
        <w:spacing w:line="240" w:lineRule="auto"/>
        <w:ind w:firstLine="0" w:firstLineChars="0"/>
        <w:rPr>
          <w:rFonts w:ascii="Times New Roman" w:hAnsi="Times New Roman"/>
        </w:rPr>
      </w:pPr>
      <w:r>
        <w:rPr>
          <w:rFonts w:hint="eastAsia" w:ascii="黑体" w:hAnsi="黑体" w:eastAsia="黑体"/>
        </w:rPr>
        <w:t>6.3</w:t>
      </w:r>
      <w:r>
        <w:rPr>
          <w:rFonts w:hint="eastAsia" w:ascii="Times New Roman" w:hAnsi="Times New Roman"/>
        </w:rPr>
        <w:t xml:space="preserve">  pH计。</w:t>
      </w:r>
    </w:p>
    <w:p w14:paraId="2D542E08">
      <w:pPr>
        <w:pStyle w:val="44"/>
        <w:spacing w:before="312" w:after="312"/>
      </w:pPr>
      <w:r>
        <w:t>样品</w:t>
      </w:r>
    </w:p>
    <w:p w14:paraId="1DBFC3AE">
      <w:pPr>
        <w:pStyle w:val="25"/>
        <w:ind w:firstLine="0" w:firstLineChars="0"/>
        <w:rPr>
          <w:rFonts w:ascii="Times New Roman" w:hAnsi="Times New Roman"/>
        </w:rPr>
      </w:pPr>
      <w:r>
        <w:rPr>
          <w:rFonts w:ascii="Times New Roman" w:hAnsi="Times New Roman"/>
        </w:rPr>
        <w:t xml:space="preserve">    </w:t>
      </w:r>
      <w:r>
        <w:rPr>
          <w:rFonts w:hint="eastAsia" w:ascii="Times New Roman"/>
        </w:rPr>
        <w:t>样品按接收态测试，应密封储存。</w:t>
      </w:r>
    </w:p>
    <w:p w14:paraId="164C8AFA">
      <w:pPr>
        <w:pStyle w:val="44"/>
        <w:spacing w:before="312" w:after="312"/>
        <w:rPr>
          <w:rFonts w:ascii="Times New Roman"/>
        </w:rPr>
      </w:pPr>
      <w:r>
        <w:rPr>
          <w:rFonts w:hint="eastAsia" w:ascii="Times New Roman"/>
        </w:rPr>
        <w:t>试验步骤</w:t>
      </w:r>
    </w:p>
    <w:p w14:paraId="39316010">
      <w:pPr>
        <w:spacing w:beforeLines="50" w:afterLines="50"/>
        <w:rPr>
          <w:rFonts w:eastAsia="黑体"/>
        </w:rPr>
      </w:pPr>
      <w:r>
        <w:rPr>
          <w:rFonts w:eastAsia="黑体"/>
        </w:rPr>
        <w:t xml:space="preserve">8.1 </w:t>
      </w:r>
      <w:r>
        <w:rPr>
          <w:rFonts w:hint="eastAsia" w:eastAsia="黑体" w:cs="黑体"/>
        </w:rPr>
        <w:t>试料</w:t>
      </w:r>
    </w:p>
    <w:p w14:paraId="3A7583E2">
      <w:pPr>
        <w:spacing w:line="276" w:lineRule="auto"/>
        <w:ind w:firstLine="420" w:firstLineChars="200"/>
        <w:rPr>
          <w:color w:val="000000"/>
        </w:rPr>
      </w:pPr>
      <w:r>
        <w:rPr>
          <w:rFonts w:hint="eastAsia" w:cs="宋体"/>
          <w:color w:val="000000"/>
        </w:rPr>
        <w:t>称取</w:t>
      </w:r>
      <w:r>
        <w:rPr>
          <w:color w:val="000000"/>
        </w:rPr>
        <w:t>0.</w:t>
      </w:r>
      <w:r>
        <w:rPr>
          <w:rFonts w:hint="eastAsia"/>
          <w:color w:val="000000"/>
        </w:rPr>
        <w:t>5</w:t>
      </w:r>
      <w:r>
        <w:rPr>
          <w:color w:val="000000"/>
        </w:rPr>
        <w:t xml:space="preserve"> g~0.</w:t>
      </w:r>
      <w:r>
        <w:rPr>
          <w:rFonts w:hint="eastAsia"/>
          <w:color w:val="000000"/>
        </w:rPr>
        <w:t>6</w:t>
      </w:r>
      <w:r>
        <w:rPr>
          <w:color w:val="000000"/>
        </w:rPr>
        <w:t xml:space="preserve"> g</w:t>
      </w:r>
      <w:r>
        <w:rPr>
          <w:rFonts w:hint="eastAsia" w:cs="宋体"/>
          <w:color w:val="000000"/>
        </w:rPr>
        <w:t>样品（</w:t>
      </w:r>
      <w:r>
        <w:rPr>
          <w:color w:val="000000"/>
        </w:rPr>
        <w:t>7</w:t>
      </w:r>
      <w:r>
        <w:rPr>
          <w:rFonts w:hint="eastAsia" w:cs="宋体"/>
          <w:color w:val="000000"/>
        </w:rPr>
        <w:t>），记为</w:t>
      </w:r>
      <w:r>
        <w:rPr>
          <w:rFonts w:hint="eastAsia" w:cs="宋体"/>
          <w:i/>
          <w:color w:val="000000"/>
        </w:rPr>
        <w:t>m</w:t>
      </w:r>
      <w:r>
        <w:rPr>
          <w:rFonts w:hint="eastAsia" w:cs="宋体"/>
          <w:color w:val="000000"/>
        </w:rPr>
        <w:t>，精确至</w:t>
      </w:r>
      <w:r>
        <w:rPr>
          <w:color w:val="000000"/>
        </w:rPr>
        <w:t>0.0001 g</w:t>
      </w:r>
      <w:r>
        <w:rPr>
          <w:rFonts w:hint="eastAsia" w:cs="宋体"/>
          <w:color w:val="000000"/>
        </w:rPr>
        <w:t>。</w:t>
      </w:r>
    </w:p>
    <w:p w14:paraId="3CF2CBDB">
      <w:pPr>
        <w:spacing w:beforeLines="50" w:afterLines="50"/>
        <w:rPr>
          <w:rFonts w:eastAsia="黑体"/>
          <w:color w:val="000000"/>
        </w:rPr>
      </w:pPr>
      <w:r>
        <w:rPr>
          <w:rFonts w:eastAsia="黑体"/>
          <w:color w:val="000000"/>
        </w:rPr>
        <w:t xml:space="preserve">8.2 </w:t>
      </w:r>
      <w:r>
        <w:rPr>
          <w:rFonts w:hint="eastAsia" w:eastAsia="黑体" w:cs="黑体"/>
          <w:color w:val="000000"/>
        </w:rPr>
        <w:t>平行试验</w:t>
      </w:r>
    </w:p>
    <w:p w14:paraId="258F4CCA">
      <w:pPr>
        <w:widowControl/>
        <w:numPr>
          <w:ilvl w:val="1"/>
          <w:numId w:val="0"/>
        </w:numPr>
        <w:ind w:firstLine="420" w:firstLineChars="200"/>
        <w:jc w:val="left"/>
        <w:outlineLvl w:val="2"/>
        <w:rPr>
          <w:color w:val="000000"/>
        </w:rPr>
      </w:pPr>
      <w:r>
        <w:rPr>
          <w:rFonts w:hint="eastAsia" w:cs="宋体"/>
          <w:color w:val="000000"/>
        </w:rPr>
        <w:t>平行做两份试验。</w:t>
      </w:r>
    </w:p>
    <w:p w14:paraId="4E1DB58E">
      <w:pPr>
        <w:spacing w:beforeLines="50" w:afterLines="50"/>
        <w:rPr>
          <w:rFonts w:eastAsia="黑体"/>
          <w:color w:val="000000"/>
        </w:rPr>
      </w:pPr>
      <w:r>
        <w:rPr>
          <w:rFonts w:eastAsia="黑体"/>
          <w:color w:val="000000"/>
        </w:rPr>
        <w:t xml:space="preserve">8.3 </w:t>
      </w:r>
      <w:r>
        <w:rPr>
          <w:rFonts w:hint="eastAsia" w:eastAsia="黑体" w:cs="黑体"/>
          <w:color w:val="000000"/>
        </w:rPr>
        <w:t>空白试验</w:t>
      </w:r>
    </w:p>
    <w:p w14:paraId="6A17496C">
      <w:pPr>
        <w:widowControl/>
        <w:numPr>
          <w:ilvl w:val="1"/>
          <w:numId w:val="0"/>
        </w:numPr>
        <w:ind w:firstLine="420" w:firstLineChars="200"/>
        <w:jc w:val="left"/>
        <w:outlineLvl w:val="2"/>
        <w:rPr>
          <w:color w:val="000000"/>
        </w:rPr>
      </w:pPr>
      <w:r>
        <w:rPr>
          <w:rFonts w:hint="eastAsia" w:cs="宋体"/>
          <w:color w:val="000000"/>
        </w:rPr>
        <w:t>随同试料做空白试验，</w:t>
      </w:r>
      <w:r>
        <w:rPr>
          <w:rFonts w:hint="eastAsia"/>
          <w:color w:val="000000"/>
        </w:rPr>
        <w:t>消耗的氢氧化钠标准滴定溶液</w:t>
      </w:r>
      <w:r>
        <w:rPr>
          <w:color w:val="000000"/>
        </w:rPr>
        <w:t>（</w:t>
      </w:r>
      <w:r>
        <w:rPr>
          <w:rFonts w:hint="eastAsia"/>
          <w:color w:val="000000"/>
        </w:rPr>
        <w:t>5.8</w:t>
      </w:r>
      <w:r>
        <w:rPr>
          <w:color w:val="000000"/>
        </w:rPr>
        <w:t>）</w:t>
      </w:r>
      <w:r>
        <w:rPr>
          <w:rFonts w:hint="eastAsia"/>
          <w:color w:val="000000"/>
        </w:rPr>
        <w:t>体积记为</w:t>
      </w:r>
      <w:r>
        <w:rPr>
          <w:rFonts w:hint="eastAsia"/>
          <w:i/>
          <w:color w:val="000000"/>
        </w:rPr>
        <w:t>V</w:t>
      </w:r>
      <w:r>
        <w:rPr>
          <w:rFonts w:hint="eastAsia"/>
          <w:i/>
          <w:color w:val="000000"/>
          <w:vertAlign w:val="subscript"/>
        </w:rPr>
        <w:t>2</w:t>
      </w:r>
      <w:r>
        <w:rPr>
          <w:rFonts w:hint="eastAsia" w:cs="宋体"/>
          <w:color w:val="000000"/>
        </w:rPr>
        <w:t>。</w:t>
      </w:r>
    </w:p>
    <w:p w14:paraId="3C31AAD3">
      <w:pPr>
        <w:spacing w:line="276" w:lineRule="auto"/>
        <w:rPr>
          <w:rFonts w:eastAsia="黑体"/>
          <w:color w:val="000000"/>
        </w:rPr>
      </w:pPr>
      <w:r>
        <w:rPr>
          <w:rFonts w:eastAsia="黑体"/>
          <w:color w:val="000000"/>
        </w:rPr>
        <w:t xml:space="preserve">8.4 </w:t>
      </w:r>
      <w:r>
        <w:rPr>
          <w:rFonts w:hint="eastAsia" w:eastAsia="黑体" w:cs="黑体"/>
          <w:color w:val="000000"/>
        </w:rPr>
        <w:t>测定</w:t>
      </w:r>
    </w:p>
    <w:p w14:paraId="6F38496B">
      <w:pPr>
        <w:spacing w:line="276" w:lineRule="auto"/>
        <w:rPr>
          <w:color w:val="000000"/>
        </w:rPr>
      </w:pPr>
      <w:r>
        <w:rPr>
          <w:color w:val="000000"/>
        </w:rPr>
        <w:t xml:space="preserve">8.4.1 </w:t>
      </w:r>
      <w:r>
        <w:rPr>
          <w:rFonts w:hint="eastAsia" w:cs="宋体"/>
          <w:color w:val="000000"/>
        </w:rPr>
        <w:t>将试料（</w:t>
      </w:r>
      <w:r>
        <w:rPr>
          <w:color w:val="000000"/>
        </w:rPr>
        <w:t>8.1</w:t>
      </w:r>
      <w:r>
        <w:rPr>
          <w:rFonts w:hint="eastAsia" w:cs="宋体"/>
          <w:color w:val="000000"/>
        </w:rPr>
        <w:t>）置于</w:t>
      </w:r>
      <w:r>
        <w:rPr>
          <w:color w:val="000000"/>
        </w:rPr>
        <w:t>500 mL</w:t>
      </w:r>
      <w:r>
        <w:rPr>
          <w:rFonts w:hint="eastAsia" w:cs="宋体"/>
          <w:color w:val="000000"/>
        </w:rPr>
        <w:t>烧杯中，加入250 mL水，70℃搅拌10min。</w:t>
      </w:r>
    </w:p>
    <w:p w14:paraId="52FA232C">
      <w:pPr>
        <w:spacing w:line="276" w:lineRule="auto"/>
        <w:rPr>
          <w:rFonts w:cs="宋体"/>
        </w:rPr>
      </w:pPr>
      <w:r>
        <w:t xml:space="preserve">8.4.2 </w:t>
      </w:r>
      <w:r>
        <w:rPr>
          <w:rFonts w:hint="eastAsia"/>
        </w:rPr>
        <w:t>保持搅拌状态，然后</w:t>
      </w:r>
      <w:r>
        <w:rPr>
          <w:rFonts w:hint="eastAsia" w:cs="宋体"/>
        </w:rPr>
        <w:t>用</w:t>
      </w:r>
      <w:r>
        <w:rPr>
          <w:rFonts w:hint="eastAsia"/>
        </w:rPr>
        <w:t>盐酸标准滴</w:t>
      </w:r>
      <w:r>
        <w:rPr>
          <w:rFonts w:hint="eastAsia"/>
          <w:color w:val="000000"/>
        </w:rPr>
        <w:t>定溶液（5.1）或氢氧化钠标准滴定溶液（5.2）将试液（8.4.1）pH值调至5.5，加入3.0 g甘露醇（5.3）</w:t>
      </w:r>
      <w:r>
        <w:rPr>
          <w:rFonts w:hint="eastAsia" w:cs="宋体"/>
        </w:rPr>
        <w:t>。</w:t>
      </w:r>
    </w:p>
    <w:p w14:paraId="63EDE67E">
      <w:pPr>
        <w:spacing w:line="276" w:lineRule="auto"/>
      </w:pPr>
      <w:r>
        <w:rPr>
          <w:color w:val="auto"/>
        </w:rPr>
        <w:t>8.4.</w:t>
      </w:r>
      <w:r>
        <w:rPr>
          <w:rFonts w:hint="eastAsia"/>
          <w:color w:val="auto"/>
        </w:rPr>
        <w:t xml:space="preserve">3 </w:t>
      </w:r>
      <w:r>
        <w:rPr>
          <w:rFonts w:hint="eastAsia" w:cs="宋体"/>
          <w:color w:val="auto"/>
        </w:rPr>
        <w:t>将</w:t>
      </w:r>
      <w:r>
        <w:rPr>
          <w:rFonts w:hint="eastAsia" w:cs="宋体"/>
          <w:color w:val="000000"/>
        </w:rPr>
        <w:t>试液（8.4.2）搅拌</w:t>
      </w:r>
      <w:r>
        <w:rPr>
          <w:color w:val="000000"/>
        </w:rPr>
        <w:t>2 min</w:t>
      </w:r>
      <w:r>
        <w:rPr>
          <w:rFonts w:hint="eastAsia" w:cs="宋体"/>
          <w:color w:val="000000"/>
        </w:rPr>
        <w:t>，用氢氧</w:t>
      </w:r>
      <w:r>
        <w:rPr>
          <w:rFonts w:hint="eastAsia" w:cs="宋体"/>
        </w:rPr>
        <w:t>化钠标准滴定溶液（</w:t>
      </w:r>
      <w:r>
        <w:t>5.</w:t>
      </w:r>
      <w:r>
        <w:rPr>
          <w:rFonts w:hint="eastAsia"/>
        </w:rPr>
        <w:t>2</w:t>
      </w:r>
      <w:r>
        <w:rPr>
          <w:rFonts w:hint="eastAsia" w:cs="宋体"/>
        </w:rPr>
        <w:t>）滴定至终点（以</w:t>
      </w:r>
      <w:r>
        <w:t>pH =</w:t>
      </w:r>
      <w:r>
        <w:rPr>
          <w:rFonts w:hint="eastAsia"/>
        </w:rPr>
        <w:t>8</w:t>
      </w:r>
      <w:r>
        <w:t>.</w:t>
      </w:r>
      <w:r>
        <w:rPr>
          <w:rFonts w:hint="eastAsia"/>
        </w:rPr>
        <w:t>0~8.5</w:t>
      </w:r>
      <w:r>
        <w:rPr>
          <w:rFonts w:hint="eastAsia" w:cs="宋体"/>
        </w:rPr>
        <w:t>作为滴定终点），消耗的氢氧化钠标准滴定溶液（</w:t>
      </w:r>
      <w:r>
        <w:t>5.</w:t>
      </w:r>
      <w:r>
        <w:rPr>
          <w:rFonts w:hint="eastAsia"/>
        </w:rPr>
        <w:t>2</w:t>
      </w:r>
      <w:r>
        <w:rPr>
          <w:rFonts w:hint="eastAsia" w:cs="宋体"/>
        </w:rPr>
        <w:t>）体积记为</w:t>
      </w:r>
      <w:r>
        <w:rPr>
          <w:i/>
          <w:iCs/>
        </w:rPr>
        <w:t>V</w:t>
      </w:r>
      <w:r>
        <w:rPr>
          <w:rFonts w:hint="eastAsia"/>
          <w:i/>
          <w:iCs/>
          <w:vertAlign w:val="subscript"/>
        </w:rPr>
        <w:t>1</w:t>
      </w:r>
      <w:r>
        <w:rPr>
          <w:rFonts w:hint="eastAsia" w:cs="宋体"/>
        </w:rPr>
        <w:t>。</w:t>
      </w:r>
    </w:p>
    <w:p w14:paraId="52980880">
      <w:pPr>
        <w:pStyle w:val="44"/>
        <w:spacing w:before="312" w:after="312"/>
        <w:rPr>
          <w:rFonts w:hint="eastAsia" w:ascii="Times New Roman"/>
        </w:rPr>
      </w:pPr>
      <w:r>
        <w:rPr>
          <w:rFonts w:hint="eastAsia" w:ascii="Times New Roman"/>
          <w:lang w:val="en-US" w:eastAsia="zh-CN"/>
        </w:rPr>
        <w:t>实验数据处理</w:t>
      </w:r>
    </w:p>
    <w:p w14:paraId="26DAFDD2">
      <w:pPr>
        <w:spacing w:line="276" w:lineRule="auto"/>
      </w:pPr>
      <w:r>
        <w:rPr>
          <w:b/>
          <w:bCs/>
        </w:rPr>
        <w:t xml:space="preserve">    </w:t>
      </w:r>
      <w:r>
        <w:rPr>
          <w:rFonts w:hint="eastAsia" w:cs="宋体"/>
          <w:color w:val="000000"/>
        </w:rPr>
        <w:t>水溶性硼含</w:t>
      </w:r>
      <w:r>
        <w:rPr>
          <w:rFonts w:hint="eastAsia" w:cs="宋体"/>
        </w:rPr>
        <w:t>量以水溶性硼的质量分数</w:t>
      </w:r>
      <w:r>
        <w:rPr>
          <w:i/>
          <w:iCs/>
        </w:rPr>
        <w:t>w</w:t>
      </w:r>
      <w:r>
        <w:rPr>
          <w:rFonts w:hint="eastAsia" w:cs="宋体"/>
        </w:rPr>
        <w:t>计，按公式</w:t>
      </w:r>
      <w:r>
        <w:rPr>
          <w:rFonts w:hint="eastAsia" w:cs="宋体"/>
          <w:lang w:val="en-GB"/>
        </w:rPr>
        <w:t>（</w:t>
      </w:r>
      <w:r>
        <w:rPr>
          <w:rFonts w:hint="eastAsia" w:cs="宋体"/>
        </w:rPr>
        <w:t>1</w:t>
      </w:r>
      <w:r>
        <w:rPr>
          <w:rFonts w:hint="eastAsia" w:cs="宋体"/>
          <w:lang w:val="en-GB"/>
        </w:rPr>
        <w:t>）</w:t>
      </w:r>
      <w:r>
        <w:rPr>
          <w:rFonts w:hint="eastAsia" w:cs="宋体"/>
        </w:rPr>
        <w:t>计算：</w:t>
      </w:r>
    </w:p>
    <w:p w14:paraId="0DC09EED">
      <w:pPr>
        <w:spacing w:line="276" w:lineRule="auto"/>
        <w:ind w:firstLine="260" w:firstLineChars="200"/>
        <w:jc w:val="center"/>
      </w:pPr>
      <w:r>
        <w:rPr>
          <w:position w:val="-24"/>
          <w:sz w:val="13"/>
          <w:szCs w:val="13"/>
        </w:rPr>
        <w:object>
          <v:shape id="_x0000_i1025" o:spt="75" type="#_x0000_t75" style="height:31.3pt;width:162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t>……………………………………</w:t>
      </w:r>
      <w:r>
        <w:rPr>
          <w:rFonts w:hint="eastAsia" w:cs="宋体"/>
          <w:lang w:val="en-GB"/>
        </w:rPr>
        <w:t>（</w:t>
      </w:r>
      <w:r>
        <w:rPr>
          <w:rFonts w:hint="eastAsia" w:cs="宋体"/>
        </w:rPr>
        <w:t>1</w:t>
      </w:r>
      <w:r>
        <w:rPr>
          <w:rFonts w:hint="eastAsia" w:cs="宋体"/>
          <w:lang w:val="en-GB"/>
        </w:rPr>
        <w:t>）</w:t>
      </w:r>
    </w:p>
    <w:p w14:paraId="26B60A3F">
      <w:pPr>
        <w:spacing w:line="276" w:lineRule="auto"/>
        <w:ind w:firstLine="420" w:firstLineChars="200"/>
      </w:pPr>
      <w:r>
        <w:rPr>
          <w:rFonts w:hint="eastAsia" w:cs="宋体"/>
        </w:rPr>
        <w:t>式中：</w:t>
      </w:r>
    </w:p>
    <w:p w14:paraId="3725F9C8">
      <w:pPr>
        <w:spacing w:line="276" w:lineRule="auto"/>
        <w:ind w:firstLine="420" w:firstLineChars="200"/>
      </w:pPr>
      <w:r>
        <w:rPr>
          <w:i/>
          <w:iCs/>
        </w:rPr>
        <w:t>V</w:t>
      </w:r>
      <w:r>
        <w:rPr>
          <w:rFonts w:hint="eastAsia"/>
          <w:i w:val="0"/>
          <w:iCs w:val="0"/>
          <w:vertAlign w:val="subscript"/>
        </w:rPr>
        <w:t>1</w:t>
      </w:r>
      <w:r>
        <w:t>——</w:t>
      </w:r>
      <w:r>
        <w:rPr>
          <w:rFonts w:hint="eastAsia" w:cs="宋体"/>
        </w:rPr>
        <w:t>滴定试料消耗的氢氧化钠标准滴定溶液的体积，单位为毫升（</w:t>
      </w:r>
      <w:r>
        <w:t>mL</w:t>
      </w:r>
      <w:r>
        <w:rPr>
          <w:rFonts w:hint="eastAsia" w:cs="宋体"/>
        </w:rPr>
        <w:t>）；</w:t>
      </w:r>
    </w:p>
    <w:p w14:paraId="7FB5C2D3">
      <w:pPr>
        <w:spacing w:line="276" w:lineRule="auto"/>
        <w:ind w:firstLine="420" w:firstLineChars="200"/>
      </w:pPr>
      <w:r>
        <w:rPr>
          <w:i/>
          <w:iCs/>
        </w:rPr>
        <w:t>V</w:t>
      </w:r>
      <w:r>
        <w:rPr>
          <w:rFonts w:hint="eastAsia"/>
          <w:i w:val="0"/>
          <w:iCs w:val="0"/>
          <w:vertAlign w:val="subscript"/>
        </w:rPr>
        <w:t>2</w:t>
      </w:r>
      <w:r>
        <w:t>——</w:t>
      </w:r>
      <w:r>
        <w:rPr>
          <w:rFonts w:hint="eastAsia" w:cs="宋体"/>
        </w:rPr>
        <w:t>滴定空白消耗的氢氧化钠标准滴定溶液的体积，单位为毫升（</w:t>
      </w:r>
      <w:r>
        <w:t>mL</w:t>
      </w:r>
      <w:r>
        <w:rPr>
          <w:rFonts w:hint="eastAsia" w:cs="宋体"/>
        </w:rPr>
        <w:t>）；</w:t>
      </w:r>
    </w:p>
    <w:p w14:paraId="020DC031">
      <w:pPr>
        <w:spacing w:line="276" w:lineRule="auto"/>
        <w:ind w:firstLine="420" w:firstLineChars="200"/>
      </w:pPr>
      <w:r>
        <w:rPr>
          <w:i/>
          <w:iCs/>
        </w:rPr>
        <w:t xml:space="preserve">c </w:t>
      </w:r>
      <w:r>
        <w:t>——</w:t>
      </w:r>
      <w:r>
        <w:rPr>
          <w:rFonts w:hint="eastAsia" w:cs="宋体"/>
        </w:rPr>
        <w:t>氢氧化钠标准滴定溶液实际浓度，单位为摩尔每升（</w:t>
      </w:r>
      <w:r>
        <w:t>mol/L</w:t>
      </w:r>
      <w:r>
        <w:rPr>
          <w:rFonts w:hint="eastAsia" w:cs="宋体"/>
        </w:rPr>
        <w:t>）；</w:t>
      </w:r>
    </w:p>
    <w:p w14:paraId="347B1CD8">
      <w:pPr>
        <w:spacing w:line="276" w:lineRule="auto"/>
        <w:ind w:firstLine="420" w:firstLineChars="200"/>
      </w:pPr>
      <w:r>
        <w:rPr>
          <w:i w:val="0"/>
          <w:iCs/>
        </w:rPr>
        <w:t>M</w:t>
      </w:r>
      <w:r>
        <w:t>——</w:t>
      </w:r>
      <w:r>
        <w:rPr>
          <w:rFonts w:hint="eastAsia" w:cs="宋体"/>
        </w:rPr>
        <w:t>硼的摩尔质量，</w:t>
      </w:r>
      <w:r>
        <w:t>10.81</w:t>
      </w:r>
      <w:r>
        <w:rPr>
          <w:rFonts w:hint="eastAsia" w:cs="宋体"/>
        </w:rPr>
        <w:t>，单位为克每摩尔（</w:t>
      </w:r>
      <w:r>
        <w:t>g/mol</w:t>
      </w:r>
      <w:r>
        <w:rPr>
          <w:rFonts w:hint="eastAsia" w:cs="宋体"/>
        </w:rPr>
        <w:t>）；</w:t>
      </w:r>
    </w:p>
    <w:p w14:paraId="2F288948">
      <w:pPr>
        <w:spacing w:line="276" w:lineRule="auto"/>
        <w:ind w:firstLine="420" w:firstLineChars="200"/>
      </w:pPr>
      <w:r>
        <w:rPr>
          <w:i/>
          <w:iCs/>
        </w:rPr>
        <w:t>m</w:t>
      </w:r>
      <w:r>
        <w:t>——</w:t>
      </w:r>
      <w:r>
        <w:rPr>
          <w:rFonts w:hint="eastAsia" w:cs="宋体"/>
        </w:rPr>
        <w:t>试料质量，单位为克（</w:t>
      </w:r>
      <w:r>
        <w:t>g</w:t>
      </w:r>
      <w:r>
        <w:rPr>
          <w:rFonts w:hint="eastAsia" w:cs="宋体"/>
        </w:rPr>
        <w:t>）；</w:t>
      </w:r>
      <w:r>
        <w:t xml:space="preserve">  </w:t>
      </w:r>
    </w:p>
    <w:p w14:paraId="78F094F6">
      <w:pPr>
        <w:spacing w:line="276" w:lineRule="auto"/>
        <w:ind w:firstLine="420" w:firstLineChars="200"/>
      </w:pPr>
      <w:r>
        <w:rPr>
          <w:rFonts w:hint="eastAsia" w:cs="宋体"/>
        </w:rPr>
        <w:t>计算结果</w:t>
      </w:r>
      <w:r>
        <w:rPr>
          <w:rFonts w:hint="eastAsia" w:cs="宋体"/>
          <w:lang w:val="en-US" w:eastAsia="zh-CN"/>
        </w:rPr>
        <w:t>表示至小数点后两位</w:t>
      </w:r>
      <w:r>
        <w:rPr>
          <w:rFonts w:hint="eastAsia" w:cs="宋体"/>
        </w:rPr>
        <w:t>，</w:t>
      </w:r>
      <w:r>
        <w:rPr>
          <w:rFonts w:hint="eastAsia" w:cs="宋体"/>
          <w:spacing w:val="6"/>
        </w:rPr>
        <w:t>数值修约按照</w:t>
      </w:r>
      <w:r>
        <w:rPr>
          <w:spacing w:val="6"/>
        </w:rPr>
        <w:t>GB/T 8170</w:t>
      </w:r>
      <w:r>
        <w:rPr>
          <w:rFonts w:hint="eastAsia" w:cs="宋体"/>
          <w:spacing w:val="6"/>
        </w:rPr>
        <w:t>的规定执行。</w:t>
      </w:r>
    </w:p>
    <w:p w14:paraId="358A0399">
      <w:pPr>
        <w:pStyle w:val="44"/>
        <w:spacing w:before="312" w:after="312"/>
        <w:rPr>
          <w:rFonts w:ascii="Times New Roman"/>
        </w:rPr>
      </w:pPr>
      <w:r>
        <w:rPr>
          <w:rFonts w:hint="eastAsia" w:ascii="Times New Roman"/>
        </w:rPr>
        <w:t>精密度</w:t>
      </w:r>
    </w:p>
    <w:p w14:paraId="1544DABA">
      <w:pPr>
        <w:rPr>
          <w:rFonts w:eastAsia="黑体"/>
          <w:b/>
          <w:bCs/>
        </w:rPr>
      </w:pPr>
      <w:r>
        <w:rPr>
          <w:rFonts w:hint="eastAsia" w:eastAsia="黑体"/>
          <w:lang w:val="en-US" w:eastAsia="zh-CN"/>
        </w:rPr>
        <w:t>10</w:t>
      </w:r>
      <w:r>
        <w:rPr>
          <w:rFonts w:eastAsia="黑体"/>
          <w:lang w:val="pt-BR"/>
        </w:rPr>
        <w:t xml:space="preserve">.1  </w:t>
      </w:r>
      <w:r>
        <w:rPr>
          <w:rFonts w:hint="eastAsia" w:eastAsia="黑体" w:cs="黑体"/>
          <w:lang w:val="pt-BR"/>
        </w:rPr>
        <w:t>重复性</w:t>
      </w:r>
      <w:r>
        <w:rPr>
          <w:rFonts w:eastAsia="黑体"/>
          <w:lang w:val="pt-BR"/>
        </w:rPr>
        <w:t xml:space="preserve">    </w:t>
      </w:r>
    </w:p>
    <w:p w14:paraId="039C6CF0">
      <w:pPr>
        <w:ind w:firstLine="420" w:firstLineChars="200"/>
        <w:rPr>
          <w:color w:val="000000"/>
          <w:sz w:val="24"/>
        </w:rPr>
      </w:pPr>
      <w:r>
        <w:rPr>
          <w:rFonts w:hint="eastAsia" w:cs="宋体"/>
          <w:color w:val="000000" w:themeColor="text1"/>
        </w:rPr>
        <w:t>在重复性条件下获得的两次独立测试结果的</w:t>
      </w:r>
      <w:r>
        <w:rPr>
          <w:rFonts w:hint="eastAsia" w:cs="宋体"/>
          <w:color w:val="000000"/>
        </w:rPr>
        <w:t>测定值，在表</w:t>
      </w:r>
      <w:r>
        <w:rPr>
          <w:color w:val="000000"/>
        </w:rPr>
        <w:t xml:space="preserve">1 </w:t>
      </w:r>
      <w:r>
        <w:rPr>
          <w:rFonts w:hint="eastAsia" w:cs="宋体"/>
          <w:color w:val="000000"/>
        </w:rPr>
        <w:t>给出的平均值范围内，这两个测试结果的绝对差值不超过重复性限（</w:t>
      </w:r>
      <w:r>
        <w:rPr>
          <w:color w:val="000000"/>
        </w:rPr>
        <w:t>r</w:t>
      </w:r>
      <w:r>
        <w:rPr>
          <w:rFonts w:hint="eastAsia" w:cs="宋体"/>
          <w:color w:val="000000"/>
        </w:rPr>
        <w:t>），超过重复性限（</w:t>
      </w:r>
      <w:r>
        <w:rPr>
          <w:color w:val="000000"/>
        </w:rPr>
        <w:t>r</w:t>
      </w:r>
      <w:r>
        <w:rPr>
          <w:rFonts w:hint="eastAsia" w:cs="宋体"/>
          <w:color w:val="000000"/>
        </w:rPr>
        <w:t>）的情况不超过</w:t>
      </w:r>
      <w:r>
        <w:rPr>
          <w:color w:val="000000"/>
        </w:rPr>
        <w:t>5%</w:t>
      </w:r>
      <w:r>
        <w:rPr>
          <w:rFonts w:hint="eastAsia" w:cs="宋体"/>
          <w:color w:val="000000"/>
        </w:rPr>
        <w:t>，重复性限（</w:t>
      </w:r>
      <w:r>
        <w:rPr>
          <w:color w:val="000000"/>
        </w:rPr>
        <w:t>r</w:t>
      </w:r>
      <w:r>
        <w:rPr>
          <w:rFonts w:hint="eastAsia" w:cs="宋体"/>
          <w:color w:val="000000"/>
        </w:rPr>
        <w:t>）按</w:t>
      </w:r>
      <w:r>
        <w:rPr>
          <w:rFonts w:hint="eastAsia" w:cs="宋体"/>
          <w:color w:val="000000"/>
          <w:kern w:val="0"/>
        </w:rPr>
        <w:t>表</w:t>
      </w:r>
      <w:r>
        <w:rPr>
          <w:color w:val="000000"/>
          <w:kern w:val="0"/>
        </w:rPr>
        <w:t>1</w:t>
      </w:r>
      <w:r>
        <w:rPr>
          <w:rFonts w:hint="eastAsia" w:cs="宋体"/>
          <w:color w:val="000000"/>
          <w:kern w:val="0"/>
        </w:rPr>
        <w:t>数据采用线性内插法或外延法求得。</w:t>
      </w:r>
    </w:p>
    <w:p w14:paraId="57738455">
      <w:pPr>
        <w:jc w:val="center"/>
        <w:rPr>
          <w:rFonts w:eastAsia="黑体"/>
          <w:color w:val="000000"/>
        </w:rPr>
      </w:pPr>
      <w:r>
        <w:rPr>
          <w:rFonts w:hint="eastAsia" w:eastAsia="黑体" w:cs="黑体"/>
          <w:color w:val="000000"/>
        </w:rPr>
        <w:t>表</w:t>
      </w:r>
      <w:r>
        <w:rPr>
          <w:rFonts w:eastAsia="黑体"/>
          <w:color w:val="000000"/>
        </w:rPr>
        <w:t xml:space="preserve">1 </w:t>
      </w:r>
      <w:r>
        <w:rPr>
          <w:rFonts w:hint="eastAsia" w:eastAsia="黑体" w:cs="黑体"/>
          <w:color w:val="000000"/>
        </w:rPr>
        <w:t>重复性限</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AEC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30" w:type="dxa"/>
            <w:vAlign w:val="center"/>
          </w:tcPr>
          <w:p w14:paraId="6E8D9117">
            <w:pPr>
              <w:jc w:val="center"/>
              <w:rPr>
                <w:color w:val="000000"/>
                <w:sz w:val="18"/>
                <w:szCs w:val="18"/>
              </w:rPr>
            </w:pPr>
            <w:r>
              <w:rPr>
                <w:i/>
                <w:iCs/>
                <w:color w:val="000000"/>
                <w:sz w:val="18"/>
                <w:szCs w:val="18"/>
              </w:rPr>
              <w:t>W</w:t>
            </w:r>
            <w:r>
              <w:rPr>
                <w:color w:val="000000"/>
                <w:sz w:val="18"/>
                <w:szCs w:val="18"/>
              </w:rPr>
              <w:t xml:space="preserve"> / %</w:t>
            </w:r>
          </w:p>
        </w:tc>
        <w:tc>
          <w:tcPr>
            <w:tcW w:w="2130" w:type="dxa"/>
            <w:vAlign w:val="center"/>
          </w:tcPr>
          <w:p w14:paraId="6434E085">
            <w:pPr>
              <w:jc w:val="center"/>
              <w:rPr>
                <w:rFonts w:hint="default" w:eastAsia="宋体"/>
                <w:color w:val="000000"/>
                <w:sz w:val="22"/>
                <w:lang w:val="en-US" w:eastAsia="zh-CN"/>
              </w:rPr>
            </w:pPr>
            <w:r>
              <w:rPr>
                <w:rFonts w:hint="eastAsia"/>
                <w:color w:val="000000"/>
                <w:sz w:val="22"/>
                <w:lang w:val="en-US" w:eastAsia="zh-CN"/>
              </w:rPr>
              <w:t>0.14</w:t>
            </w:r>
          </w:p>
        </w:tc>
        <w:tc>
          <w:tcPr>
            <w:tcW w:w="2131" w:type="dxa"/>
            <w:vAlign w:val="center"/>
          </w:tcPr>
          <w:p w14:paraId="4E7CD57C">
            <w:pPr>
              <w:jc w:val="center"/>
              <w:rPr>
                <w:rFonts w:hint="default" w:eastAsia="宋体"/>
                <w:color w:val="000000"/>
                <w:sz w:val="22"/>
                <w:lang w:val="en-US" w:eastAsia="zh-CN"/>
              </w:rPr>
            </w:pPr>
            <w:r>
              <w:rPr>
                <w:rFonts w:hint="eastAsia"/>
                <w:color w:val="000000"/>
                <w:sz w:val="22"/>
                <w:lang w:val="en-US" w:eastAsia="zh-CN"/>
              </w:rPr>
              <w:t>0.19</w:t>
            </w:r>
          </w:p>
        </w:tc>
        <w:tc>
          <w:tcPr>
            <w:tcW w:w="2131" w:type="dxa"/>
            <w:vAlign w:val="center"/>
          </w:tcPr>
          <w:p w14:paraId="2C471664">
            <w:pPr>
              <w:jc w:val="center"/>
              <w:rPr>
                <w:rFonts w:hint="default" w:eastAsia="宋体"/>
                <w:color w:val="000000"/>
                <w:sz w:val="22"/>
                <w:lang w:val="en-US" w:eastAsia="zh-CN"/>
              </w:rPr>
            </w:pPr>
            <w:r>
              <w:rPr>
                <w:rFonts w:hint="eastAsia"/>
                <w:color w:val="000000"/>
                <w:sz w:val="22"/>
                <w:lang w:val="en-US" w:eastAsia="zh-CN"/>
              </w:rPr>
              <w:t>0.33</w:t>
            </w:r>
          </w:p>
        </w:tc>
      </w:tr>
      <w:tr w14:paraId="5167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30" w:type="dxa"/>
            <w:vAlign w:val="center"/>
          </w:tcPr>
          <w:p w14:paraId="77867386">
            <w:pPr>
              <w:jc w:val="center"/>
              <w:rPr>
                <w:color w:val="000000"/>
                <w:sz w:val="18"/>
                <w:szCs w:val="18"/>
              </w:rPr>
            </w:pPr>
            <w:r>
              <w:rPr>
                <w:i/>
                <w:iCs/>
                <w:color w:val="000000"/>
                <w:sz w:val="18"/>
                <w:szCs w:val="18"/>
              </w:rPr>
              <w:t>r</w:t>
            </w:r>
            <w:r>
              <w:rPr>
                <w:color w:val="000000"/>
                <w:sz w:val="18"/>
                <w:szCs w:val="18"/>
              </w:rPr>
              <w:t xml:space="preserve"> / %</w:t>
            </w:r>
          </w:p>
        </w:tc>
        <w:tc>
          <w:tcPr>
            <w:tcW w:w="2130" w:type="dxa"/>
            <w:vAlign w:val="center"/>
          </w:tcPr>
          <w:p w14:paraId="0EDDF8A8">
            <w:pPr>
              <w:jc w:val="center"/>
              <w:rPr>
                <w:rFonts w:hint="default" w:eastAsia="宋体"/>
                <w:color w:val="000000"/>
                <w:sz w:val="22"/>
                <w:lang w:val="en-US" w:eastAsia="zh-CN"/>
              </w:rPr>
            </w:pPr>
            <w:r>
              <w:rPr>
                <w:rFonts w:hint="eastAsia"/>
                <w:color w:val="000000"/>
                <w:sz w:val="22"/>
                <w:lang w:val="en-US" w:eastAsia="zh-CN"/>
              </w:rPr>
              <w:t>0.027</w:t>
            </w:r>
          </w:p>
        </w:tc>
        <w:tc>
          <w:tcPr>
            <w:tcW w:w="2131" w:type="dxa"/>
            <w:vAlign w:val="center"/>
          </w:tcPr>
          <w:p w14:paraId="5A399B26">
            <w:pPr>
              <w:jc w:val="center"/>
              <w:rPr>
                <w:rFonts w:hint="default" w:eastAsia="宋体"/>
                <w:color w:val="000000"/>
                <w:sz w:val="22"/>
                <w:lang w:val="en-US" w:eastAsia="zh-CN"/>
              </w:rPr>
            </w:pPr>
            <w:r>
              <w:rPr>
                <w:rFonts w:hint="eastAsia"/>
                <w:color w:val="000000"/>
                <w:sz w:val="22"/>
                <w:lang w:val="en-US" w:eastAsia="zh-CN"/>
              </w:rPr>
              <w:t>0.033</w:t>
            </w:r>
          </w:p>
        </w:tc>
        <w:tc>
          <w:tcPr>
            <w:tcW w:w="2131" w:type="dxa"/>
            <w:vAlign w:val="center"/>
          </w:tcPr>
          <w:p w14:paraId="2B310B4C">
            <w:pPr>
              <w:jc w:val="center"/>
              <w:rPr>
                <w:rFonts w:hint="default" w:eastAsia="宋体"/>
                <w:color w:val="000000"/>
                <w:sz w:val="22"/>
                <w:lang w:val="en-US" w:eastAsia="zh-CN"/>
              </w:rPr>
            </w:pPr>
            <w:r>
              <w:rPr>
                <w:rFonts w:hint="eastAsia"/>
                <w:color w:val="000000"/>
                <w:sz w:val="22"/>
                <w:lang w:val="en-US" w:eastAsia="zh-CN"/>
              </w:rPr>
              <w:t>0.045</w:t>
            </w:r>
          </w:p>
        </w:tc>
      </w:tr>
    </w:tbl>
    <w:p w14:paraId="0FCFC864">
      <w:pPr>
        <w:rPr>
          <w:rFonts w:eastAsia="黑体"/>
          <w:color w:val="000000"/>
        </w:rPr>
      </w:pPr>
    </w:p>
    <w:p w14:paraId="50398B4C">
      <w:pPr>
        <w:rPr>
          <w:rFonts w:eastAsia="黑体"/>
          <w:color w:val="000000"/>
        </w:rPr>
      </w:pPr>
      <w:r>
        <w:rPr>
          <w:rFonts w:hint="eastAsia" w:eastAsia="黑体"/>
          <w:color w:val="000000"/>
          <w:lang w:val="en-US" w:eastAsia="zh-CN"/>
        </w:rPr>
        <w:t>10</w:t>
      </w:r>
      <w:r>
        <w:rPr>
          <w:rFonts w:eastAsia="黑体"/>
          <w:color w:val="000000"/>
        </w:rPr>
        <w:t xml:space="preserve">.2  </w:t>
      </w:r>
      <w:r>
        <w:rPr>
          <w:rFonts w:hint="eastAsia" w:eastAsia="黑体" w:cs="黑体"/>
          <w:color w:val="000000"/>
        </w:rPr>
        <w:t>再现性</w:t>
      </w:r>
    </w:p>
    <w:p w14:paraId="66E25E6C">
      <w:pPr>
        <w:ind w:firstLine="420" w:firstLineChars="200"/>
        <w:rPr>
          <w:color w:val="000000"/>
        </w:rPr>
      </w:pPr>
      <w:r>
        <w:rPr>
          <w:rFonts w:hint="eastAsia" w:cs="宋体"/>
          <w:color w:val="000000"/>
        </w:rPr>
        <w:t>在再现性条件下获得的两次独立测试结果的绝对差值不大于再现性限（</w:t>
      </w:r>
      <w:r>
        <w:rPr>
          <w:color w:val="000000"/>
        </w:rPr>
        <w:t>R</w:t>
      </w:r>
      <w:r>
        <w:rPr>
          <w:rFonts w:hint="eastAsia" w:cs="宋体"/>
          <w:color w:val="000000"/>
        </w:rPr>
        <w:t>），超过再现性限（</w:t>
      </w:r>
      <w:r>
        <w:rPr>
          <w:color w:val="000000"/>
        </w:rPr>
        <w:t>R</w:t>
      </w:r>
      <w:r>
        <w:rPr>
          <w:rFonts w:hint="eastAsia" w:cs="宋体"/>
          <w:color w:val="000000"/>
        </w:rPr>
        <w:t>）的情况不超过</w:t>
      </w:r>
      <w:r>
        <w:rPr>
          <w:color w:val="000000"/>
        </w:rPr>
        <w:t>5%</w:t>
      </w:r>
      <w:r>
        <w:rPr>
          <w:rFonts w:hint="eastAsia" w:cs="宋体"/>
          <w:color w:val="000000"/>
        </w:rPr>
        <w:t>，再现性限（</w:t>
      </w:r>
      <w:r>
        <w:rPr>
          <w:color w:val="000000"/>
        </w:rPr>
        <w:t>R</w:t>
      </w:r>
      <w:r>
        <w:rPr>
          <w:rFonts w:hint="eastAsia" w:cs="宋体"/>
          <w:color w:val="000000"/>
        </w:rPr>
        <w:t>）按表</w:t>
      </w:r>
      <w:r>
        <w:rPr>
          <w:color w:val="000000"/>
        </w:rPr>
        <w:t>2</w:t>
      </w:r>
      <w:r>
        <w:rPr>
          <w:rFonts w:hint="eastAsia" w:cs="宋体"/>
          <w:color w:val="000000"/>
        </w:rPr>
        <w:t>数据采用线性内插法或外延法求得。</w:t>
      </w:r>
    </w:p>
    <w:p w14:paraId="156C0F4E">
      <w:pPr>
        <w:jc w:val="center"/>
        <w:rPr>
          <w:rFonts w:eastAsia="黑体"/>
        </w:rPr>
      </w:pPr>
      <w:r>
        <w:rPr>
          <w:rFonts w:hint="eastAsia" w:eastAsia="黑体" w:cs="黑体"/>
        </w:rPr>
        <w:t>表</w:t>
      </w:r>
      <w:r>
        <w:rPr>
          <w:rFonts w:eastAsia="黑体"/>
        </w:rPr>
        <w:t xml:space="preserve">2 </w:t>
      </w:r>
      <w:r>
        <w:rPr>
          <w:rFonts w:hint="eastAsia" w:eastAsia="黑体" w:cs="黑体"/>
        </w:rPr>
        <w:t>再现性限</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79D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30" w:type="dxa"/>
            <w:vAlign w:val="center"/>
          </w:tcPr>
          <w:p w14:paraId="60A3AC2F">
            <w:pPr>
              <w:jc w:val="center"/>
              <w:rPr>
                <w:sz w:val="18"/>
                <w:szCs w:val="18"/>
              </w:rPr>
            </w:pPr>
            <w:r>
              <w:rPr>
                <w:i/>
                <w:iCs/>
                <w:sz w:val="18"/>
                <w:szCs w:val="18"/>
              </w:rPr>
              <w:t>W</w:t>
            </w:r>
            <w:r>
              <w:rPr>
                <w:sz w:val="18"/>
                <w:szCs w:val="18"/>
              </w:rPr>
              <w:t xml:space="preserve"> / %</w:t>
            </w:r>
          </w:p>
        </w:tc>
        <w:tc>
          <w:tcPr>
            <w:tcW w:w="2130" w:type="dxa"/>
            <w:shd w:val="clear" w:color="auto" w:fill="auto"/>
            <w:vAlign w:val="center"/>
          </w:tcPr>
          <w:p w14:paraId="4B4A9BA5">
            <w:pPr>
              <w:jc w:val="center"/>
              <w:rPr>
                <w:rFonts w:hint="default" w:ascii="Times New Roman" w:hAnsi="Times New Roman" w:eastAsia="宋体" w:cs="Times New Roman"/>
                <w:color w:val="000000"/>
                <w:kern w:val="2"/>
                <w:sz w:val="22"/>
                <w:szCs w:val="24"/>
                <w:lang w:val="en-US" w:eastAsia="zh-CN" w:bidi="ar-SA"/>
              </w:rPr>
            </w:pPr>
            <w:r>
              <w:rPr>
                <w:rFonts w:hint="eastAsia"/>
                <w:color w:val="000000"/>
                <w:sz w:val="22"/>
                <w:lang w:val="en-US" w:eastAsia="zh-CN"/>
              </w:rPr>
              <w:t>0.14</w:t>
            </w:r>
          </w:p>
        </w:tc>
        <w:tc>
          <w:tcPr>
            <w:tcW w:w="2131" w:type="dxa"/>
            <w:shd w:val="clear" w:color="auto" w:fill="auto"/>
            <w:vAlign w:val="center"/>
          </w:tcPr>
          <w:p w14:paraId="653E2F89">
            <w:pPr>
              <w:jc w:val="center"/>
              <w:rPr>
                <w:rFonts w:hint="default" w:ascii="Times New Roman" w:hAnsi="Times New Roman" w:eastAsia="宋体" w:cs="Times New Roman"/>
                <w:color w:val="000000"/>
                <w:kern w:val="2"/>
                <w:sz w:val="22"/>
                <w:szCs w:val="24"/>
                <w:lang w:val="en-US" w:eastAsia="zh-CN" w:bidi="ar-SA"/>
              </w:rPr>
            </w:pPr>
            <w:r>
              <w:rPr>
                <w:rFonts w:hint="eastAsia"/>
                <w:color w:val="000000"/>
                <w:sz w:val="22"/>
                <w:lang w:val="en-US" w:eastAsia="zh-CN"/>
              </w:rPr>
              <w:t>0.19</w:t>
            </w:r>
          </w:p>
        </w:tc>
        <w:tc>
          <w:tcPr>
            <w:tcW w:w="2131" w:type="dxa"/>
            <w:shd w:val="clear" w:color="auto" w:fill="auto"/>
            <w:vAlign w:val="center"/>
          </w:tcPr>
          <w:p w14:paraId="283C1820">
            <w:pPr>
              <w:jc w:val="center"/>
              <w:rPr>
                <w:rFonts w:hint="default" w:ascii="Times New Roman" w:hAnsi="Times New Roman" w:eastAsia="宋体" w:cs="Times New Roman"/>
                <w:color w:val="000000"/>
                <w:kern w:val="2"/>
                <w:sz w:val="22"/>
                <w:szCs w:val="24"/>
                <w:lang w:val="en-US" w:eastAsia="zh-CN" w:bidi="ar-SA"/>
              </w:rPr>
            </w:pPr>
            <w:r>
              <w:rPr>
                <w:rFonts w:hint="eastAsia"/>
                <w:color w:val="000000"/>
                <w:sz w:val="22"/>
                <w:lang w:val="en-US" w:eastAsia="zh-CN"/>
              </w:rPr>
              <w:t>0.33</w:t>
            </w:r>
          </w:p>
        </w:tc>
      </w:tr>
      <w:tr w14:paraId="7CB6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30" w:type="dxa"/>
            <w:vAlign w:val="center"/>
          </w:tcPr>
          <w:p w14:paraId="10C30C1F">
            <w:pPr>
              <w:jc w:val="center"/>
              <w:rPr>
                <w:sz w:val="18"/>
                <w:szCs w:val="18"/>
              </w:rPr>
            </w:pPr>
            <w:r>
              <w:rPr>
                <w:i/>
                <w:iCs/>
                <w:sz w:val="18"/>
                <w:szCs w:val="18"/>
              </w:rPr>
              <w:t>R</w:t>
            </w:r>
            <w:r>
              <w:rPr>
                <w:sz w:val="18"/>
                <w:szCs w:val="18"/>
              </w:rPr>
              <w:t xml:space="preserve"> / %</w:t>
            </w:r>
          </w:p>
        </w:tc>
        <w:tc>
          <w:tcPr>
            <w:tcW w:w="2130" w:type="dxa"/>
            <w:vAlign w:val="center"/>
          </w:tcPr>
          <w:p w14:paraId="4850FC62">
            <w:pPr>
              <w:jc w:val="center"/>
              <w:rPr>
                <w:rFonts w:hint="default" w:eastAsia="宋体"/>
                <w:color w:val="000000"/>
                <w:sz w:val="22"/>
                <w:lang w:val="en-US" w:eastAsia="zh-CN"/>
              </w:rPr>
            </w:pPr>
            <w:r>
              <w:rPr>
                <w:rFonts w:hint="eastAsia"/>
                <w:color w:val="000000"/>
                <w:sz w:val="22"/>
                <w:lang w:val="en-US" w:eastAsia="zh-CN"/>
              </w:rPr>
              <w:t>0.043</w:t>
            </w:r>
          </w:p>
        </w:tc>
        <w:tc>
          <w:tcPr>
            <w:tcW w:w="2131" w:type="dxa"/>
            <w:vAlign w:val="center"/>
          </w:tcPr>
          <w:p w14:paraId="2A734BD8">
            <w:pPr>
              <w:jc w:val="center"/>
              <w:rPr>
                <w:rFonts w:hint="default" w:eastAsia="宋体"/>
                <w:color w:val="000000"/>
                <w:sz w:val="22"/>
                <w:lang w:val="en-US" w:eastAsia="zh-CN"/>
              </w:rPr>
            </w:pPr>
            <w:r>
              <w:rPr>
                <w:rFonts w:hint="eastAsia"/>
                <w:color w:val="000000"/>
                <w:sz w:val="22"/>
                <w:lang w:val="en-US" w:eastAsia="zh-CN"/>
              </w:rPr>
              <w:t>0.044</w:t>
            </w:r>
          </w:p>
        </w:tc>
        <w:tc>
          <w:tcPr>
            <w:tcW w:w="2131" w:type="dxa"/>
            <w:vAlign w:val="center"/>
          </w:tcPr>
          <w:p w14:paraId="4AE6A0C2">
            <w:pPr>
              <w:jc w:val="center"/>
              <w:rPr>
                <w:rFonts w:hint="default" w:eastAsia="宋体"/>
                <w:color w:val="000000"/>
                <w:sz w:val="22"/>
                <w:lang w:val="en-US" w:eastAsia="zh-CN"/>
              </w:rPr>
            </w:pPr>
            <w:r>
              <w:rPr>
                <w:rFonts w:hint="eastAsia"/>
                <w:color w:val="000000"/>
                <w:sz w:val="22"/>
                <w:lang w:val="en-US" w:eastAsia="zh-CN"/>
              </w:rPr>
              <w:t>0.059</w:t>
            </w:r>
          </w:p>
        </w:tc>
      </w:tr>
    </w:tbl>
    <w:p w14:paraId="1D88AAE8">
      <w:pPr>
        <w:pStyle w:val="44"/>
        <w:spacing w:before="312" w:after="312"/>
        <w:rPr>
          <w:rFonts w:ascii="Times New Roman"/>
        </w:rPr>
      </w:pPr>
      <w:r>
        <w:rPr>
          <w:rFonts w:hint="eastAsia" w:ascii="Times New Roman"/>
        </w:rPr>
        <w:t>试验报告</w:t>
      </w:r>
    </w:p>
    <w:p w14:paraId="11C578B7">
      <w:pPr>
        <w:ind w:firstLine="420" w:firstLineChars="200"/>
      </w:pPr>
      <w:r>
        <w:rPr>
          <w:rFonts w:hint="eastAsia" w:cs="宋体"/>
        </w:rPr>
        <w:t>试验报告至少应包括下列内容：</w:t>
      </w:r>
    </w:p>
    <w:p w14:paraId="3F7FF82A">
      <w:pPr>
        <w:spacing w:line="276" w:lineRule="auto"/>
      </w:pPr>
      <w:r>
        <w:t xml:space="preserve">    </w:t>
      </w:r>
      <w:r>
        <w:rPr>
          <w:color w:val="000000"/>
          <w:kern w:val="0"/>
        </w:rPr>
        <w:t>a</w:t>
      </w:r>
      <w:r>
        <w:rPr>
          <w:rFonts w:hint="eastAsia" w:cs="宋体"/>
          <w:color w:val="000000"/>
          <w:kern w:val="0"/>
        </w:rPr>
        <w:t>）试验对象</w:t>
      </w:r>
      <w:r>
        <w:t>;</w:t>
      </w:r>
    </w:p>
    <w:p w14:paraId="19E236AF">
      <w:pPr>
        <w:spacing w:line="276" w:lineRule="auto"/>
        <w:ind w:firstLine="420" w:firstLineChars="200"/>
      </w:pPr>
      <w:r>
        <w:t>b</w:t>
      </w:r>
      <w:r>
        <w:rPr>
          <w:rFonts w:hint="eastAsia" w:cs="宋体"/>
        </w:rPr>
        <w:t>）本文件编号；</w:t>
      </w:r>
    </w:p>
    <w:p w14:paraId="54519493">
      <w:pPr>
        <w:spacing w:line="276" w:lineRule="auto"/>
        <w:ind w:firstLine="420" w:firstLineChars="200"/>
        <w:rPr>
          <w:color w:val="000000"/>
          <w:kern w:val="0"/>
        </w:rPr>
      </w:pPr>
      <w:r>
        <w:rPr>
          <w:color w:val="000000"/>
          <w:kern w:val="0"/>
        </w:rPr>
        <w:t>c</w:t>
      </w:r>
      <w:r>
        <w:rPr>
          <w:rFonts w:hint="eastAsia" w:cs="宋体"/>
          <w:color w:val="000000"/>
          <w:kern w:val="0"/>
        </w:rPr>
        <w:t>）分析结果及其表示；</w:t>
      </w:r>
    </w:p>
    <w:p w14:paraId="3872EB06">
      <w:pPr>
        <w:spacing w:line="276" w:lineRule="auto"/>
        <w:ind w:firstLine="420" w:firstLineChars="200"/>
        <w:rPr>
          <w:color w:val="000000"/>
          <w:kern w:val="0"/>
        </w:rPr>
      </w:pPr>
      <w:r>
        <w:rPr>
          <w:color w:val="000000"/>
          <w:kern w:val="0"/>
        </w:rPr>
        <w:t>d</w:t>
      </w:r>
      <w:r>
        <w:rPr>
          <w:rFonts w:hint="eastAsia" w:cs="宋体"/>
          <w:color w:val="000000"/>
          <w:kern w:val="0"/>
        </w:rPr>
        <w:t>）与基本分析步骤的差异；</w:t>
      </w:r>
    </w:p>
    <w:p w14:paraId="4C47BDEE">
      <w:pPr>
        <w:spacing w:line="276" w:lineRule="auto"/>
        <w:ind w:firstLine="420" w:firstLineChars="200"/>
        <w:rPr>
          <w:color w:val="000000"/>
          <w:kern w:val="0"/>
        </w:rPr>
      </w:pPr>
      <w:r>
        <w:rPr>
          <w:color w:val="000000"/>
          <w:kern w:val="0"/>
        </w:rPr>
        <w:t>e</w:t>
      </w:r>
      <w:r>
        <w:rPr>
          <w:rFonts w:hint="eastAsia" w:cs="宋体"/>
          <w:color w:val="000000"/>
          <w:kern w:val="0"/>
        </w:rPr>
        <w:t>）观察到的异常现象；</w:t>
      </w:r>
    </w:p>
    <w:p w14:paraId="7853DEA1">
      <w:pPr>
        <w:spacing w:line="276" w:lineRule="auto"/>
        <w:ind w:firstLine="420" w:firstLineChars="200"/>
        <w:rPr>
          <w:rFonts w:hint="eastAsia" w:cs="宋体"/>
        </w:rPr>
      </w:pPr>
      <w:r>
        <w:rPr>
          <w:color w:val="000000"/>
          <w:kern w:val="0"/>
        </w:rPr>
        <w:t>f</w:t>
      </w:r>
      <w:r>
        <w:rPr>
          <w:rFonts w:hint="eastAsia" w:cs="宋体"/>
          <w:color w:val="000000"/>
          <w:kern w:val="0"/>
        </w:rPr>
        <w:t>）</w:t>
      </w:r>
      <w:r>
        <w:rPr>
          <w:rFonts w:hint="eastAsia" w:cs="宋体"/>
          <w:color w:val="000000"/>
        </w:rPr>
        <w:t>试验日期</w:t>
      </w:r>
      <w:r>
        <w:rPr>
          <w:rFonts w:hint="eastAsia" w:cs="宋体"/>
        </w:rPr>
        <w:t>。</w:t>
      </w:r>
    </w:p>
    <w:p w14:paraId="790C066A">
      <w:pPr>
        <w:spacing w:line="276" w:lineRule="auto"/>
        <w:rPr>
          <w:rFonts w:hint="eastAsia" w:cs="宋体"/>
        </w:rPr>
      </w:pPr>
    </w:p>
    <w:p w14:paraId="7A572899">
      <w:pPr>
        <w:spacing w:line="276" w:lineRule="auto"/>
        <w:rPr>
          <w:rFonts w:hint="eastAsia" w:cs="宋体"/>
        </w:rPr>
      </w:pPr>
    </w:p>
    <w:p w14:paraId="076B454E">
      <w:pPr>
        <w:spacing w:line="276" w:lineRule="auto"/>
        <w:rPr>
          <w:rFonts w:hint="eastAsia" w:cs="宋体"/>
        </w:rPr>
      </w:pPr>
    </w:p>
    <w:p w14:paraId="5A0D86F8">
      <w:pPr>
        <w:spacing w:line="276" w:lineRule="auto"/>
        <w:rPr>
          <w:rFonts w:hint="eastAsia" w:cs="宋体"/>
        </w:rPr>
      </w:pPr>
    </w:p>
    <w:p w14:paraId="3487CF58">
      <w:pPr>
        <w:spacing w:line="276" w:lineRule="auto"/>
        <w:rPr>
          <w:rFonts w:hint="eastAsia" w:cs="宋体"/>
        </w:rPr>
      </w:pPr>
    </w:p>
    <w:p w14:paraId="03311C90">
      <w:pPr>
        <w:spacing w:line="276" w:lineRule="auto"/>
        <w:rPr>
          <w:rFonts w:hint="eastAsia" w:cs="宋体"/>
        </w:rPr>
      </w:pPr>
    </w:p>
    <w:p w14:paraId="5CA4BA2E">
      <w:pPr>
        <w:spacing w:line="276" w:lineRule="auto"/>
        <w:rPr>
          <w:rFonts w:hint="eastAsia" w:cs="宋体"/>
        </w:rPr>
      </w:pPr>
    </w:p>
    <w:p w14:paraId="67E869FF">
      <w:pPr>
        <w:spacing w:line="276" w:lineRule="auto"/>
        <w:rPr>
          <w:rFonts w:hint="eastAsia" w:cs="宋体"/>
        </w:rPr>
      </w:pPr>
    </w:p>
    <w:p w14:paraId="26706841">
      <w:pPr>
        <w:spacing w:line="276" w:lineRule="auto"/>
        <w:rPr>
          <w:rFonts w:hint="eastAsia" w:cs="宋体"/>
        </w:rPr>
      </w:pPr>
    </w:p>
    <w:p w14:paraId="3950E164">
      <w:pPr>
        <w:spacing w:line="276" w:lineRule="auto"/>
        <w:rPr>
          <w:rFonts w:hint="eastAsia" w:cs="宋体"/>
        </w:rPr>
      </w:pPr>
    </w:p>
    <w:p w14:paraId="4948E1CA">
      <w:pPr>
        <w:spacing w:line="276" w:lineRule="auto"/>
        <w:rPr>
          <w:rFonts w:hint="eastAsia" w:cs="宋体"/>
        </w:rPr>
      </w:pPr>
    </w:p>
    <w:p w14:paraId="654EBF25">
      <w:pPr>
        <w:spacing w:line="276" w:lineRule="auto"/>
        <w:rPr>
          <w:rFonts w:hint="eastAsia" w:cs="宋体"/>
        </w:rPr>
      </w:pPr>
    </w:p>
    <w:p w14:paraId="2FB14640">
      <w:pPr>
        <w:spacing w:line="276" w:lineRule="auto"/>
        <w:rPr>
          <w:rFonts w:hint="eastAsia" w:cs="宋体"/>
        </w:rPr>
      </w:pPr>
    </w:p>
    <w:p w14:paraId="3A302A15">
      <w:pPr>
        <w:spacing w:line="276" w:lineRule="auto"/>
        <w:rPr>
          <w:rFonts w:hint="eastAsia" w:cs="宋体"/>
        </w:rPr>
      </w:pPr>
    </w:p>
    <w:p w14:paraId="2AA39E2B">
      <w:pPr>
        <w:pStyle w:val="22"/>
        <w:spacing w:before="860"/>
        <w:ind w:firstLine="0" w:firstLineChars="0"/>
        <w:jc w:val="center"/>
        <w:rPr>
          <w:rFonts w:ascii="Times New Roman" w:eastAsia="黑体" w:cs="Times New Roman"/>
          <w:color w:val="000000"/>
        </w:rPr>
      </w:pPr>
      <w:r>
        <w:rPr>
          <w:rFonts w:hint="eastAsia" w:ascii="Times New Roman" w:eastAsia="黑体" w:cs="黑体"/>
          <w:color w:val="000000"/>
        </w:rPr>
        <w:t>附</w:t>
      </w:r>
      <w:r>
        <w:rPr>
          <w:rFonts w:ascii="Times New Roman" w:eastAsia="黑体" w:cs="Times New Roman"/>
          <w:color w:val="000000"/>
        </w:rPr>
        <w:t xml:space="preserve"> </w:t>
      </w:r>
      <w:r>
        <w:rPr>
          <w:rFonts w:hint="eastAsia" w:ascii="Times New Roman" w:eastAsia="黑体" w:cs="黑体"/>
          <w:color w:val="000000"/>
        </w:rPr>
        <w:t>录</w:t>
      </w:r>
      <w:r>
        <w:rPr>
          <w:rFonts w:ascii="Times New Roman" w:eastAsia="黑体" w:cs="Times New Roman"/>
          <w:color w:val="000000"/>
        </w:rPr>
        <w:t xml:space="preserve"> A</w:t>
      </w:r>
    </w:p>
    <w:p w14:paraId="5CA09FA1">
      <w:pPr>
        <w:pStyle w:val="141"/>
        <w:spacing w:before="156" w:after="156"/>
        <w:ind w:firstLine="0" w:firstLineChars="0"/>
        <w:jc w:val="center"/>
        <w:rPr>
          <w:rFonts w:eastAsia="黑体"/>
          <w:color w:val="000000"/>
        </w:rPr>
      </w:pPr>
      <w:r>
        <w:rPr>
          <w:rFonts w:hint="eastAsia" w:eastAsia="黑体" w:cs="黑体"/>
          <w:color w:val="000000"/>
        </w:rPr>
        <w:t>（资料性）</w:t>
      </w:r>
    </w:p>
    <w:p w14:paraId="69F03D29">
      <w:pPr>
        <w:pStyle w:val="141"/>
        <w:spacing w:before="156" w:after="156"/>
        <w:ind w:firstLine="0" w:firstLineChars="0"/>
        <w:jc w:val="center"/>
        <w:rPr>
          <w:rFonts w:eastAsia="黑体"/>
          <w:color w:val="000000"/>
        </w:rPr>
      </w:pPr>
      <w:r>
        <w:rPr>
          <w:rFonts w:hint="eastAsia" w:eastAsia="黑体" w:cs="黑体"/>
        </w:rPr>
        <w:t>精密度试验原始数据</w:t>
      </w:r>
    </w:p>
    <w:p w14:paraId="58001279">
      <w:pPr>
        <w:ind w:firstLine="420" w:firstLineChars="200"/>
        <w:rPr>
          <w:highlight w:val="none"/>
        </w:rPr>
      </w:pPr>
      <w:r>
        <w:rPr>
          <w:rFonts w:eastAsia="黑体"/>
          <w:color w:val="FF0000"/>
          <w:highlight w:val="none"/>
          <w:lang w:val="pt-BR"/>
        </w:rPr>
        <w:t xml:space="preserve"> </w:t>
      </w:r>
      <w:r>
        <w:rPr>
          <w:rFonts w:hint="eastAsia" w:cs="宋体"/>
          <w:color w:val="000000"/>
          <w:highlight w:val="none"/>
        </w:rPr>
        <w:t>精密度数据是</w:t>
      </w:r>
      <w:r>
        <w:rPr>
          <w:rFonts w:hint="eastAsia" w:cs="宋体"/>
          <w:color w:val="000000" w:themeColor="text1"/>
          <w:highlight w:val="none"/>
        </w:rPr>
        <w:t>由</w:t>
      </w:r>
      <w:r>
        <w:rPr>
          <w:rFonts w:hint="eastAsia"/>
          <w:color w:val="000000" w:themeColor="text1"/>
          <w:highlight w:val="none"/>
          <w:lang w:val="en-US" w:eastAsia="zh-CN"/>
        </w:rPr>
        <w:t>5</w:t>
      </w:r>
      <w:r>
        <w:rPr>
          <w:rFonts w:hint="eastAsia" w:cs="宋体"/>
          <w:color w:val="000000" w:themeColor="text1"/>
          <w:highlight w:val="none"/>
        </w:rPr>
        <w:t>家实验室对无定形硼粉中水溶性硼含量的</w:t>
      </w:r>
      <w:r>
        <w:rPr>
          <w:color w:val="000000" w:themeColor="text1"/>
          <w:highlight w:val="none"/>
        </w:rPr>
        <w:t>3</w:t>
      </w:r>
      <w:r>
        <w:rPr>
          <w:rFonts w:hint="eastAsia" w:cs="宋体"/>
          <w:color w:val="000000" w:themeColor="text1"/>
          <w:highlight w:val="none"/>
        </w:rPr>
        <w:t>个不同水平样品进行共同试验确定的。每个实验室对每个水平的水溶性硼含量在重复性条件下独立测定</w:t>
      </w:r>
      <w:r>
        <w:rPr>
          <w:color w:val="000000" w:themeColor="text1"/>
          <w:highlight w:val="none"/>
        </w:rPr>
        <w:t>7</w:t>
      </w:r>
      <w:r>
        <w:rPr>
          <w:rFonts w:hint="eastAsia" w:cs="宋体"/>
          <w:color w:val="000000" w:themeColor="text1"/>
          <w:highlight w:val="none"/>
        </w:rPr>
        <w:t>次～</w:t>
      </w:r>
      <w:r>
        <w:rPr>
          <w:color w:val="000000" w:themeColor="text1"/>
          <w:highlight w:val="none"/>
        </w:rPr>
        <w:t>9</w:t>
      </w:r>
      <w:r>
        <w:rPr>
          <w:rFonts w:hint="eastAsia" w:cs="宋体"/>
          <w:color w:val="000000" w:themeColor="text1"/>
          <w:highlight w:val="none"/>
        </w:rPr>
        <w:t>次。测量的原始数据见表</w:t>
      </w:r>
      <w:r>
        <w:rPr>
          <w:color w:val="000000" w:themeColor="text1"/>
          <w:highlight w:val="none"/>
        </w:rPr>
        <w:t>A.1</w:t>
      </w:r>
      <w:r>
        <w:rPr>
          <w:rFonts w:hint="eastAsia" w:cs="宋体"/>
          <w:color w:val="000000" w:themeColor="text1"/>
          <w:highlight w:val="none"/>
        </w:rPr>
        <w:t>。</w:t>
      </w:r>
    </w:p>
    <w:p w14:paraId="067D1BAA">
      <w:pPr>
        <w:widowControl/>
        <w:tabs>
          <w:tab w:val="left" w:pos="360"/>
        </w:tabs>
        <w:spacing w:before="156" w:beforeLines="50" w:after="156" w:afterLines="50"/>
        <w:jc w:val="center"/>
        <w:rPr>
          <w:rFonts w:eastAsia="黑体"/>
          <w:kern w:val="0"/>
        </w:rPr>
      </w:pPr>
      <w:r>
        <w:rPr>
          <w:rFonts w:hint="eastAsia" w:eastAsia="黑体" w:cs="黑体"/>
          <w:kern w:val="0"/>
        </w:rPr>
        <w:t>表</w:t>
      </w:r>
      <w:r>
        <w:rPr>
          <w:rFonts w:eastAsia="黑体"/>
          <w:kern w:val="0"/>
        </w:rPr>
        <w:t xml:space="preserve">A.1  </w:t>
      </w:r>
      <w:r>
        <w:rPr>
          <w:rFonts w:hint="eastAsia" w:eastAsia="黑体" w:cs="黑体"/>
          <w:kern w:val="0"/>
        </w:rPr>
        <w:t>精密度试验原始数据（</w:t>
      </w:r>
      <w:r>
        <w:rPr>
          <w:i/>
          <w:iCs/>
        </w:rPr>
        <w:t>w</w:t>
      </w:r>
      <w:r>
        <w:rPr>
          <w:rFonts w:eastAsia="黑体"/>
          <w:sz w:val="18"/>
          <w:szCs w:val="18"/>
        </w:rPr>
        <w:t>/%</w:t>
      </w:r>
      <w:r>
        <w:rPr>
          <w:rFonts w:hint="eastAsia" w:eastAsia="黑体" w:cs="黑体"/>
          <w:kern w:val="0"/>
        </w:rPr>
        <w:t>）</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723"/>
        <w:gridCol w:w="1178"/>
        <w:gridCol w:w="839"/>
        <w:gridCol w:w="839"/>
        <w:gridCol w:w="839"/>
        <w:gridCol w:w="839"/>
        <w:gridCol w:w="839"/>
        <w:gridCol w:w="839"/>
        <w:gridCol w:w="839"/>
        <w:gridCol w:w="846"/>
      </w:tblGrid>
      <w:tr w14:paraId="5FC9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restart"/>
            <w:vAlign w:val="center"/>
          </w:tcPr>
          <w:p w14:paraId="687FF8AD">
            <w:pPr>
              <w:pStyle w:val="22"/>
              <w:ind w:firstLine="0" w:firstLineChars="0"/>
              <w:jc w:val="center"/>
              <w:rPr>
                <w:rFonts w:ascii="Times New Roman" w:cs="Times New Roman"/>
                <w:kern w:val="2"/>
                <w:sz w:val="18"/>
                <w:szCs w:val="18"/>
              </w:rPr>
            </w:pPr>
            <w:r>
              <w:rPr>
                <w:rFonts w:hint="eastAsia" w:ascii="Times New Roman"/>
                <w:kern w:val="2"/>
                <w:sz w:val="18"/>
                <w:szCs w:val="18"/>
              </w:rPr>
              <w:t>实验室</w:t>
            </w:r>
          </w:p>
        </w:tc>
        <w:tc>
          <w:tcPr>
            <w:tcW w:w="378" w:type="pct"/>
            <w:vMerge w:val="restart"/>
            <w:vAlign w:val="center"/>
          </w:tcPr>
          <w:p w14:paraId="7BA31F5F">
            <w:pPr>
              <w:pStyle w:val="22"/>
              <w:ind w:firstLine="0" w:firstLineChars="0"/>
              <w:jc w:val="center"/>
              <w:rPr>
                <w:rFonts w:ascii="Times New Roman" w:cs="Times New Roman"/>
                <w:kern w:val="2"/>
                <w:sz w:val="18"/>
                <w:szCs w:val="18"/>
              </w:rPr>
            </w:pPr>
            <w:r>
              <w:rPr>
                <w:rFonts w:hint="eastAsia" w:ascii="Times New Roman"/>
                <w:kern w:val="2"/>
                <w:sz w:val="18"/>
                <w:szCs w:val="18"/>
              </w:rPr>
              <w:t>样品</w:t>
            </w:r>
          </w:p>
          <w:p w14:paraId="19A97668">
            <w:pPr>
              <w:pStyle w:val="22"/>
              <w:ind w:firstLine="0" w:firstLineChars="0"/>
              <w:jc w:val="center"/>
              <w:rPr>
                <w:rFonts w:ascii="Times New Roman" w:cs="Times New Roman"/>
                <w:kern w:val="2"/>
                <w:sz w:val="18"/>
                <w:szCs w:val="18"/>
              </w:rPr>
            </w:pPr>
            <w:r>
              <w:rPr>
                <w:rFonts w:hint="eastAsia" w:ascii="Times New Roman"/>
                <w:kern w:val="2"/>
                <w:sz w:val="18"/>
                <w:szCs w:val="18"/>
              </w:rPr>
              <w:t>水平</w:t>
            </w:r>
          </w:p>
        </w:tc>
        <w:tc>
          <w:tcPr>
            <w:tcW w:w="4123" w:type="pct"/>
            <w:gridSpan w:val="9"/>
            <w:vAlign w:val="center"/>
          </w:tcPr>
          <w:p w14:paraId="3EFBE994">
            <w:pPr>
              <w:pStyle w:val="22"/>
              <w:ind w:firstLine="0" w:firstLineChars="0"/>
              <w:jc w:val="center"/>
              <w:rPr>
                <w:rFonts w:ascii="Times New Roman" w:cs="Times New Roman"/>
                <w:kern w:val="2"/>
                <w:sz w:val="18"/>
                <w:szCs w:val="18"/>
              </w:rPr>
            </w:pPr>
            <w:r>
              <w:rPr>
                <w:rFonts w:hint="eastAsia" w:ascii="Times New Roman"/>
                <w:kern w:val="2"/>
                <w:sz w:val="18"/>
                <w:szCs w:val="18"/>
              </w:rPr>
              <w:t>测定次数</w:t>
            </w:r>
          </w:p>
        </w:tc>
      </w:tr>
      <w:tr w14:paraId="4E39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497" w:type="pct"/>
            <w:vMerge w:val="continue"/>
            <w:vAlign w:val="center"/>
          </w:tcPr>
          <w:p w14:paraId="3732D7EE">
            <w:pPr>
              <w:pStyle w:val="22"/>
              <w:ind w:firstLine="0" w:firstLineChars="0"/>
              <w:jc w:val="center"/>
              <w:rPr>
                <w:rFonts w:ascii="Times New Roman" w:cs="Times New Roman"/>
                <w:kern w:val="2"/>
                <w:sz w:val="18"/>
                <w:szCs w:val="18"/>
              </w:rPr>
            </w:pPr>
          </w:p>
        </w:tc>
        <w:tc>
          <w:tcPr>
            <w:tcW w:w="378" w:type="pct"/>
            <w:vMerge w:val="continue"/>
            <w:vAlign w:val="center"/>
          </w:tcPr>
          <w:p w14:paraId="5E386D85">
            <w:pPr>
              <w:pStyle w:val="22"/>
              <w:ind w:firstLine="0" w:firstLineChars="0"/>
              <w:jc w:val="center"/>
              <w:rPr>
                <w:rFonts w:ascii="Times New Roman" w:cs="Times New Roman"/>
                <w:kern w:val="2"/>
                <w:sz w:val="18"/>
                <w:szCs w:val="18"/>
              </w:rPr>
            </w:pPr>
          </w:p>
        </w:tc>
        <w:tc>
          <w:tcPr>
            <w:tcW w:w="615" w:type="pct"/>
            <w:vAlign w:val="center"/>
          </w:tcPr>
          <w:p w14:paraId="3DA4A187">
            <w:pPr>
              <w:pStyle w:val="22"/>
              <w:ind w:firstLine="0" w:firstLineChars="0"/>
              <w:jc w:val="center"/>
              <w:rPr>
                <w:rFonts w:ascii="Times New Roman" w:cs="Times New Roman"/>
                <w:kern w:val="2"/>
                <w:sz w:val="18"/>
                <w:szCs w:val="18"/>
              </w:rPr>
            </w:pPr>
            <w:r>
              <w:rPr>
                <w:rFonts w:ascii="Times New Roman" w:cs="Times New Roman"/>
                <w:kern w:val="2"/>
                <w:sz w:val="18"/>
                <w:szCs w:val="18"/>
              </w:rPr>
              <w:t>1</w:t>
            </w:r>
          </w:p>
        </w:tc>
        <w:tc>
          <w:tcPr>
            <w:tcW w:w="438" w:type="pct"/>
            <w:vAlign w:val="center"/>
          </w:tcPr>
          <w:p w14:paraId="79E14C50">
            <w:pPr>
              <w:pStyle w:val="22"/>
              <w:ind w:firstLine="0" w:firstLineChars="0"/>
              <w:jc w:val="center"/>
              <w:rPr>
                <w:rFonts w:ascii="Times New Roman" w:cs="Times New Roman"/>
                <w:kern w:val="2"/>
                <w:sz w:val="18"/>
                <w:szCs w:val="18"/>
              </w:rPr>
            </w:pPr>
            <w:r>
              <w:rPr>
                <w:rFonts w:ascii="Times New Roman" w:cs="Times New Roman"/>
                <w:kern w:val="2"/>
                <w:sz w:val="18"/>
                <w:szCs w:val="18"/>
              </w:rPr>
              <w:t>2</w:t>
            </w:r>
          </w:p>
        </w:tc>
        <w:tc>
          <w:tcPr>
            <w:tcW w:w="438" w:type="pct"/>
            <w:vAlign w:val="center"/>
          </w:tcPr>
          <w:p w14:paraId="30A9D230">
            <w:pPr>
              <w:pStyle w:val="22"/>
              <w:ind w:firstLine="0" w:firstLineChars="0"/>
              <w:jc w:val="center"/>
              <w:rPr>
                <w:rFonts w:ascii="Times New Roman" w:cs="Times New Roman"/>
                <w:kern w:val="2"/>
                <w:sz w:val="18"/>
                <w:szCs w:val="18"/>
              </w:rPr>
            </w:pPr>
            <w:r>
              <w:rPr>
                <w:rFonts w:ascii="Times New Roman" w:cs="Times New Roman"/>
                <w:kern w:val="2"/>
                <w:sz w:val="18"/>
                <w:szCs w:val="18"/>
              </w:rPr>
              <w:t>3</w:t>
            </w:r>
          </w:p>
        </w:tc>
        <w:tc>
          <w:tcPr>
            <w:tcW w:w="438" w:type="pct"/>
            <w:vAlign w:val="center"/>
          </w:tcPr>
          <w:p w14:paraId="03390B99">
            <w:pPr>
              <w:pStyle w:val="22"/>
              <w:ind w:firstLine="0" w:firstLineChars="0"/>
              <w:jc w:val="center"/>
              <w:rPr>
                <w:rFonts w:ascii="Times New Roman" w:cs="Times New Roman"/>
                <w:kern w:val="2"/>
                <w:sz w:val="18"/>
                <w:szCs w:val="18"/>
              </w:rPr>
            </w:pPr>
            <w:r>
              <w:rPr>
                <w:rFonts w:ascii="Times New Roman" w:cs="Times New Roman"/>
                <w:kern w:val="2"/>
                <w:sz w:val="18"/>
                <w:szCs w:val="18"/>
              </w:rPr>
              <w:t>4</w:t>
            </w:r>
          </w:p>
        </w:tc>
        <w:tc>
          <w:tcPr>
            <w:tcW w:w="438" w:type="pct"/>
            <w:vAlign w:val="center"/>
          </w:tcPr>
          <w:p w14:paraId="02966F99">
            <w:pPr>
              <w:pStyle w:val="22"/>
              <w:ind w:firstLine="0" w:firstLineChars="0"/>
              <w:jc w:val="center"/>
              <w:rPr>
                <w:rFonts w:ascii="Times New Roman" w:cs="Times New Roman"/>
                <w:kern w:val="2"/>
                <w:sz w:val="18"/>
                <w:szCs w:val="18"/>
              </w:rPr>
            </w:pPr>
            <w:r>
              <w:rPr>
                <w:rFonts w:ascii="Times New Roman" w:cs="Times New Roman"/>
                <w:kern w:val="2"/>
                <w:sz w:val="18"/>
                <w:szCs w:val="18"/>
              </w:rPr>
              <w:t>5</w:t>
            </w:r>
          </w:p>
        </w:tc>
        <w:tc>
          <w:tcPr>
            <w:tcW w:w="438" w:type="pct"/>
            <w:vAlign w:val="center"/>
          </w:tcPr>
          <w:p w14:paraId="1DE398C1">
            <w:pPr>
              <w:pStyle w:val="22"/>
              <w:ind w:firstLine="0" w:firstLineChars="0"/>
              <w:jc w:val="center"/>
              <w:rPr>
                <w:rFonts w:ascii="Times New Roman" w:cs="Times New Roman"/>
                <w:kern w:val="2"/>
                <w:sz w:val="18"/>
                <w:szCs w:val="18"/>
              </w:rPr>
            </w:pPr>
            <w:r>
              <w:rPr>
                <w:rFonts w:ascii="Times New Roman" w:cs="Times New Roman"/>
                <w:kern w:val="2"/>
                <w:sz w:val="18"/>
                <w:szCs w:val="18"/>
              </w:rPr>
              <w:t>6</w:t>
            </w:r>
          </w:p>
        </w:tc>
        <w:tc>
          <w:tcPr>
            <w:tcW w:w="438" w:type="pct"/>
            <w:vAlign w:val="center"/>
          </w:tcPr>
          <w:p w14:paraId="5BF98111">
            <w:pPr>
              <w:pStyle w:val="22"/>
              <w:ind w:firstLine="0" w:firstLineChars="0"/>
              <w:jc w:val="center"/>
              <w:rPr>
                <w:rFonts w:ascii="Times New Roman" w:cs="Times New Roman"/>
                <w:kern w:val="2"/>
                <w:sz w:val="18"/>
                <w:szCs w:val="18"/>
              </w:rPr>
            </w:pPr>
            <w:r>
              <w:rPr>
                <w:rFonts w:ascii="Times New Roman" w:cs="Times New Roman"/>
                <w:kern w:val="2"/>
                <w:sz w:val="18"/>
                <w:szCs w:val="18"/>
              </w:rPr>
              <w:t>7</w:t>
            </w:r>
          </w:p>
        </w:tc>
        <w:tc>
          <w:tcPr>
            <w:tcW w:w="438" w:type="pct"/>
            <w:vAlign w:val="center"/>
          </w:tcPr>
          <w:p w14:paraId="78BF7672">
            <w:pPr>
              <w:pStyle w:val="22"/>
              <w:ind w:firstLine="0" w:firstLineChars="0"/>
              <w:jc w:val="center"/>
              <w:rPr>
                <w:rFonts w:ascii="Times New Roman" w:cs="Times New Roman"/>
                <w:kern w:val="2"/>
                <w:sz w:val="18"/>
                <w:szCs w:val="18"/>
              </w:rPr>
            </w:pPr>
            <w:r>
              <w:rPr>
                <w:rFonts w:ascii="Times New Roman" w:cs="Times New Roman"/>
                <w:kern w:val="2"/>
                <w:sz w:val="18"/>
                <w:szCs w:val="18"/>
              </w:rPr>
              <w:t>8</w:t>
            </w:r>
          </w:p>
        </w:tc>
        <w:tc>
          <w:tcPr>
            <w:tcW w:w="439" w:type="pct"/>
            <w:vAlign w:val="center"/>
          </w:tcPr>
          <w:p w14:paraId="15831AF3">
            <w:pPr>
              <w:pStyle w:val="22"/>
              <w:ind w:firstLine="0" w:firstLineChars="0"/>
              <w:jc w:val="center"/>
              <w:rPr>
                <w:rFonts w:ascii="Times New Roman" w:cs="Times New Roman"/>
                <w:kern w:val="2"/>
                <w:sz w:val="18"/>
                <w:szCs w:val="18"/>
              </w:rPr>
            </w:pPr>
            <w:r>
              <w:rPr>
                <w:rFonts w:ascii="Times New Roman" w:cs="Times New Roman"/>
                <w:kern w:val="2"/>
                <w:sz w:val="18"/>
                <w:szCs w:val="18"/>
              </w:rPr>
              <w:t>9</w:t>
            </w:r>
          </w:p>
        </w:tc>
      </w:tr>
      <w:tr w14:paraId="2E36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restart"/>
            <w:vAlign w:val="center"/>
          </w:tcPr>
          <w:p w14:paraId="551236E3">
            <w:pPr>
              <w:pStyle w:val="22"/>
              <w:ind w:firstLine="0" w:firstLineChars="0"/>
              <w:jc w:val="center"/>
              <w:rPr>
                <w:rFonts w:ascii="Times New Roman" w:cs="Times New Roman"/>
                <w:kern w:val="2"/>
                <w:sz w:val="18"/>
                <w:szCs w:val="18"/>
              </w:rPr>
            </w:pPr>
            <w:r>
              <w:rPr>
                <w:rFonts w:ascii="Times New Roman" w:cs="Times New Roman"/>
                <w:kern w:val="2"/>
                <w:sz w:val="18"/>
                <w:szCs w:val="18"/>
              </w:rPr>
              <w:t>1</w:t>
            </w:r>
          </w:p>
        </w:tc>
        <w:tc>
          <w:tcPr>
            <w:tcW w:w="378" w:type="pct"/>
            <w:vAlign w:val="center"/>
          </w:tcPr>
          <w:p w14:paraId="39C5F002">
            <w:pPr>
              <w:pStyle w:val="22"/>
              <w:ind w:firstLine="0" w:firstLineChars="0"/>
              <w:jc w:val="center"/>
              <w:rPr>
                <w:rFonts w:ascii="Times New Roman" w:cs="Times New Roman"/>
                <w:kern w:val="2"/>
                <w:sz w:val="18"/>
                <w:szCs w:val="18"/>
              </w:rPr>
            </w:pPr>
            <w:r>
              <w:rPr>
                <w:rFonts w:ascii="Times New Roman" w:cs="Times New Roman"/>
                <w:kern w:val="2"/>
                <w:sz w:val="18"/>
                <w:szCs w:val="18"/>
              </w:rPr>
              <w:t>B001</w:t>
            </w:r>
          </w:p>
        </w:tc>
        <w:tc>
          <w:tcPr>
            <w:tcW w:w="615" w:type="pct"/>
            <w:vAlign w:val="center"/>
          </w:tcPr>
          <w:p w14:paraId="5996DA77">
            <w:pPr>
              <w:widowControl/>
              <w:jc w:val="center"/>
              <w:textAlignment w:val="center"/>
              <w:rPr>
                <w:rFonts w:hint="default" w:eastAsia="宋体"/>
                <w:sz w:val="18"/>
                <w:szCs w:val="18"/>
                <w:lang w:val="en-US" w:eastAsia="zh-CN"/>
              </w:rPr>
            </w:pPr>
            <w:r>
              <w:rPr>
                <w:rFonts w:hint="eastAsia"/>
                <w:sz w:val="18"/>
                <w:szCs w:val="18"/>
                <w:lang w:val="en-US" w:eastAsia="zh-CN"/>
              </w:rPr>
              <w:t>0.14</w:t>
            </w:r>
          </w:p>
        </w:tc>
        <w:tc>
          <w:tcPr>
            <w:tcW w:w="438" w:type="pct"/>
            <w:vAlign w:val="center"/>
          </w:tcPr>
          <w:p w14:paraId="59219A61">
            <w:pPr>
              <w:widowControl/>
              <w:jc w:val="center"/>
              <w:textAlignment w:val="center"/>
              <w:rPr>
                <w:rFonts w:hint="default" w:eastAsia="宋体"/>
                <w:sz w:val="18"/>
                <w:szCs w:val="18"/>
                <w:lang w:val="en-US" w:eastAsia="zh-CN"/>
              </w:rPr>
            </w:pPr>
            <w:r>
              <w:rPr>
                <w:rFonts w:hint="eastAsia"/>
                <w:sz w:val="18"/>
                <w:szCs w:val="18"/>
                <w:lang w:val="en-US" w:eastAsia="zh-CN"/>
              </w:rPr>
              <w:t>0.12</w:t>
            </w:r>
          </w:p>
        </w:tc>
        <w:tc>
          <w:tcPr>
            <w:tcW w:w="438" w:type="pct"/>
            <w:vAlign w:val="center"/>
          </w:tcPr>
          <w:p w14:paraId="09A906C5">
            <w:pPr>
              <w:widowControl/>
              <w:jc w:val="center"/>
              <w:textAlignment w:val="center"/>
              <w:rPr>
                <w:rFonts w:hint="default" w:eastAsia="宋体"/>
                <w:sz w:val="18"/>
                <w:szCs w:val="18"/>
                <w:lang w:val="en-US" w:eastAsia="zh-CN"/>
              </w:rPr>
            </w:pPr>
            <w:r>
              <w:rPr>
                <w:rFonts w:hint="eastAsia"/>
                <w:sz w:val="18"/>
                <w:szCs w:val="18"/>
                <w:lang w:val="en-US" w:eastAsia="zh-CN"/>
              </w:rPr>
              <w:t>0.12</w:t>
            </w:r>
          </w:p>
        </w:tc>
        <w:tc>
          <w:tcPr>
            <w:tcW w:w="438" w:type="pct"/>
            <w:vAlign w:val="center"/>
          </w:tcPr>
          <w:p w14:paraId="4266CC67">
            <w:pPr>
              <w:widowControl/>
              <w:jc w:val="center"/>
              <w:textAlignment w:val="center"/>
              <w:rPr>
                <w:rFonts w:hint="default" w:eastAsia="宋体"/>
                <w:sz w:val="18"/>
                <w:szCs w:val="18"/>
                <w:lang w:val="en-US" w:eastAsia="zh-CN"/>
              </w:rPr>
            </w:pPr>
            <w:r>
              <w:rPr>
                <w:rFonts w:hint="eastAsia"/>
                <w:sz w:val="18"/>
                <w:szCs w:val="18"/>
                <w:lang w:val="en-US" w:eastAsia="zh-CN"/>
              </w:rPr>
              <w:t>0.13</w:t>
            </w:r>
          </w:p>
        </w:tc>
        <w:tc>
          <w:tcPr>
            <w:tcW w:w="438" w:type="pct"/>
            <w:vAlign w:val="center"/>
          </w:tcPr>
          <w:p w14:paraId="14E576EA">
            <w:pPr>
              <w:widowControl/>
              <w:jc w:val="center"/>
              <w:textAlignment w:val="center"/>
              <w:rPr>
                <w:rFonts w:hint="default" w:eastAsia="宋体"/>
                <w:sz w:val="18"/>
                <w:szCs w:val="18"/>
                <w:lang w:val="en-US" w:eastAsia="zh-CN"/>
              </w:rPr>
            </w:pPr>
            <w:r>
              <w:rPr>
                <w:rFonts w:hint="eastAsia"/>
                <w:sz w:val="18"/>
                <w:szCs w:val="18"/>
                <w:lang w:val="en-US" w:eastAsia="zh-CN"/>
              </w:rPr>
              <w:t>0.12</w:t>
            </w:r>
          </w:p>
        </w:tc>
        <w:tc>
          <w:tcPr>
            <w:tcW w:w="438" w:type="pct"/>
            <w:vAlign w:val="center"/>
          </w:tcPr>
          <w:p w14:paraId="11DCD915">
            <w:pPr>
              <w:widowControl/>
              <w:jc w:val="center"/>
              <w:textAlignment w:val="center"/>
              <w:rPr>
                <w:rFonts w:hint="default" w:eastAsia="宋体"/>
                <w:sz w:val="18"/>
                <w:szCs w:val="18"/>
                <w:lang w:val="en-US" w:eastAsia="zh-CN"/>
              </w:rPr>
            </w:pPr>
            <w:r>
              <w:rPr>
                <w:rFonts w:hint="eastAsia"/>
                <w:sz w:val="18"/>
                <w:szCs w:val="18"/>
                <w:lang w:val="en-US" w:eastAsia="zh-CN"/>
              </w:rPr>
              <w:t>0.14</w:t>
            </w:r>
          </w:p>
        </w:tc>
        <w:tc>
          <w:tcPr>
            <w:tcW w:w="438" w:type="pct"/>
            <w:vAlign w:val="center"/>
          </w:tcPr>
          <w:p w14:paraId="33F286B0">
            <w:pPr>
              <w:widowControl/>
              <w:jc w:val="center"/>
              <w:textAlignment w:val="center"/>
              <w:rPr>
                <w:rFonts w:hint="default" w:eastAsia="宋体"/>
                <w:sz w:val="18"/>
                <w:szCs w:val="18"/>
                <w:lang w:val="en-US" w:eastAsia="zh-CN"/>
              </w:rPr>
            </w:pPr>
            <w:r>
              <w:rPr>
                <w:rFonts w:hint="eastAsia"/>
                <w:sz w:val="18"/>
                <w:szCs w:val="18"/>
                <w:lang w:val="en-US" w:eastAsia="zh-CN"/>
              </w:rPr>
              <w:t>0.14</w:t>
            </w:r>
          </w:p>
        </w:tc>
        <w:tc>
          <w:tcPr>
            <w:tcW w:w="438" w:type="pct"/>
            <w:vAlign w:val="center"/>
          </w:tcPr>
          <w:p w14:paraId="0C3A401B">
            <w:pPr>
              <w:widowControl/>
              <w:jc w:val="center"/>
              <w:textAlignment w:val="center"/>
              <w:rPr>
                <w:rFonts w:hint="default" w:eastAsia="宋体"/>
                <w:sz w:val="18"/>
                <w:szCs w:val="18"/>
                <w:lang w:val="en-US" w:eastAsia="zh-CN"/>
              </w:rPr>
            </w:pPr>
            <w:r>
              <w:rPr>
                <w:rFonts w:hint="eastAsia"/>
                <w:sz w:val="18"/>
                <w:szCs w:val="18"/>
                <w:lang w:val="en-US" w:eastAsia="zh-CN"/>
              </w:rPr>
              <w:t>0.12</w:t>
            </w:r>
          </w:p>
        </w:tc>
        <w:tc>
          <w:tcPr>
            <w:tcW w:w="439" w:type="pct"/>
            <w:vAlign w:val="center"/>
          </w:tcPr>
          <w:p w14:paraId="40A27710">
            <w:pPr>
              <w:widowControl/>
              <w:jc w:val="center"/>
              <w:textAlignment w:val="center"/>
              <w:rPr>
                <w:rFonts w:hint="default" w:eastAsia="宋体"/>
                <w:sz w:val="18"/>
                <w:szCs w:val="18"/>
                <w:lang w:val="en-US" w:eastAsia="zh-CN"/>
              </w:rPr>
            </w:pPr>
            <w:r>
              <w:rPr>
                <w:rFonts w:hint="eastAsia"/>
                <w:sz w:val="18"/>
                <w:szCs w:val="18"/>
                <w:lang w:val="en-US" w:eastAsia="zh-CN"/>
              </w:rPr>
              <w:t>0.13</w:t>
            </w:r>
          </w:p>
        </w:tc>
      </w:tr>
      <w:tr w14:paraId="6F19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14:paraId="060E7C6A">
            <w:pPr>
              <w:pStyle w:val="22"/>
              <w:ind w:firstLine="0" w:firstLineChars="0"/>
              <w:jc w:val="center"/>
              <w:rPr>
                <w:rFonts w:ascii="Times New Roman" w:cs="Times New Roman"/>
                <w:kern w:val="2"/>
                <w:sz w:val="18"/>
                <w:szCs w:val="18"/>
              </w:rPr>
            </w:pPr>
          </w:p>
        </w:tc>
        <w:tc>
          <w:tcPr>
            <w:tcW w:w="378" w:type="pct"/>
            <w:vAlign w:val="center"/>
          </w:tcPr>
          <w:p w14:paraId="1A0B47DB">
            <w:pPr>
              <w:pStyle w:val="22"/>
              <w:ind w:firstLine="0" w:firstLineChars="0"/>
              <w:jc w:val="center"/>
              <w:rPr>
                <w:rFonts w:ascii="Times New Roman" w:cs="Times New Roman"/>
                <w:kern w:val="2"/>
                <w:sz w:val="18"/>
                <w:szCs w:val="18"/>
              </w:rPr>
            </w:pPr>
            <w:r>
              <w:rPr>
                <w:rFonts w:ascii="Times New Roman" w:cs="Times New Roman"/>
                <w:kern w:val="2"/>
                <w:sz w:val="18"/>
                <w:szCs w:val="18"/>
              </w:rPr>
              <w:t>B002</w:t>
            </w:r>
          </w:p>
        </w:tc>
        <w:tc>
          <w:tcPr>
            <w:tcW w:w="615" w:type="pct"/>
            <w:vAlign w:val="center"/>
          </w:tcPr>
          <w:p w14:paraId="017F886F">
            <w:pPr>
              <w:widowControl/>
              <w:jc w:val="center"/>
              <w:textAlignment w:val="center"/>
              <w:rPr>
                <w:rFonts w:hint="default" w:eastAsia="宋体"/>
                <w:sz w:val="18"/>
                <w:szCs w:val="18"/>
                <w:lang w:val="en-US" w:eastAsia="zh-CN"/>
              </w:rPr>
            </w:pPr>
            <w:r>
              <w:rPr>
                <w:rFonts w:hint="eastAsia"/>
                <w:sz w:val="18"/>
                <w:szCs w:val="18"/>
                <w:lang w:val="en-US" w:eastAsia="zh-CN"/>
              </w:rPr>
              <w:t>0.18</w:t>
            </w:r>
          </w:p>
        </w:tc>
        <w:tc>
          <w:tcPr>
            <w:tcW w:w="438" w:type="pct"/>
            <w:vAlign w:val="center"/>
          </w:tcPr>
          <w:p w14:paraId="47B653BB">
            <w:pPr>
              <w:widowControl/>
              <w:jc w:val="center"/>
              <w:textAlignment w:val="center"/>
              <w:rPr>
                <w:rFonts w:hint="default" w:eastAsia="宋体"/>
                <w:sz w:val="18"/>
                <w:szCs w:val="18"/>
                <w:lang w:val="en-US" w:eastAsia="zh-CN"/>
              </w:rPr>
            </w:pPr>
            <w:r>
              <w:rPr>
                <w:rFonts w:hint="eastAsia"/>
                <w:sz w:val="18"/>
                <w:szCs w:val="18"/>
                <w:lang w:val="en-US" w:eastAsia="zh-CN"/>
              </w:rPr>
              <w:t>0.18</w:t>
            </w:r>
          </w:p>
        </w:tc>
        <w:tc>
          <w:tcPr>
            <w:tcW w:w="438" w:type="pct"/>
            <w:vAlign w:val="center"/>
          </w:tcPr>
          <w:p w14:paraId="2A800AB3">
            <w:pPr>
              <w:widowControl/>
              <w:jc w:val="center"/>
              <w:textAlignment w:val="center"/>
              <w:rPr>
                <w:rFonts w:hint="default" w:eastAsia="宋体"/>
                <w:sz w:val="18"/>
                <w:szCs w:val="18"/>
                <w:lang w:val="en-US" w:eastAsia="zh-CN"/>
              </w:rPr>
            </w:pPr>
            <w:r>
              <w:rPr>
                <w:rFonts w:hint="eastAsia"/>
                <w:sz w:val="18"/>
                <w:szCs w:val="18"/>
                <w:lang w:val="en-US" w:eastAsia="zh-CN"/>
              </w:rPr>
              <w:t>0.17</w:t>
            </w:r>
          </w:p>
        </w:tc>
        <w:tc>
          <w:tcPr>
            <w:tcW w:w="438" w:type="pct"/>
            <w:vAlign w:val="center"/>
          </w:tcPr>
          <w:p w14:paraId="3706F0F1">
            <w:pPr>
              <w:widowControl/>
              <w:jc w:val="center"/>
              <w:textAlignment w:val="center"/>
              <w:rPr>
                <w:rFonts w:hint="default" w:eastAsia="宋体"/>
                <w:sz w:val="18"/>
                <w:szCs w:val="18"/>
                <w:lang w:val="en-US" w:eastAsia="zh-CN"/>
              </w:rPr>
            </w:pPr>
            <w:r>
              <w:rPr>
                <w:rFonts w:hint="eastAsia"/>
                <w:sz w:val="18"/>
                <w:szCs w:val="18"/>
                <w:lang w:val="en-US" w:eastAsia="zh-CN"/>
              </w:rPr>
              <w:t>0.19</w:t>
            </w:r>
          </w:p>
        </w:tc>
        <w:tc>
          <w:tcPr>
            <w:tcW w:w="438" w:type="pct"/>
            <w:vAlign w:val="center"/>
          </w:tcPr>
          <w:p w14:paraId="36DFC801">
            <w:pPr>
              <w:widowControl/>
              <w:jc w:val="center"/>
              <w:textAlignment w:val="center"/>
              <w:rPr>
                <w:rFonts w:hint="default" w:eastAsia="宋体"/>
                <w:sz w:val="18"/>
                <w:szCs w:val="18"/>
                <w:lang w:val="en-US" w:eastAsia="zh-CN"/>
              </w:rPr>
            </w:pPr>
            <w:r>
              <w:rPr>
                <w:rFonts w:hint="eastAsia"/>
                <w:sz w:val="18"/>
                <w:szCs w:val="18"/>
                <w:lang w:val="en-US" w:eastAsia="zh-CN"/>
              </w:rPr>
              <w:t>0.18</w:t>
            </w:r>
          </w:p>
        </w:tc>
        <w:tc>
          <w:tcPr>
            <w:tcW w:w="438" w:type="pct"/>
            <w:vAlign w:val="center"/>
          </w:tcPr>
          <w:p w14:paraId="0B6EE238">
            <w:pPr>
              <w:widowControl/>
              <w:jc w:val="center"/>
              <w:textAlignment w:val="center"/>
              <w:rPr>
                <w:rFonts w:hint="default" w:eastAsia="宋体"/>
                <w:sz w:val="18"/>
                <w:szCs w:val="18"/>
                <w:lang w:val="en-US" w:eastAsia="zh-CN"/>
              </w:rPr>
            </w:pPr>
            <w:r>
              <w:rPr>
                <w:rFonts w:hint="eastAsia"/>
                <w:sz w:val="18"/>
                <w:szCs w:val="18"/>
                <w:lang w:val="en-US" w:eastAsia="zh-CN"/>
              </w:rPr>
              <w:t>0.19</w:t>
            </w:r>
          </w:p>
        </w:tc>
        <w:tc>
          <w:tcPr>
            <w:tcW w:w="438" w:type="pct"/>
            <w:vAlign w:val="center"/>
          </w:tcPr>
          <w:p w14:paraId="25F421BA">
            <w:pPr>
              <w:widowControl/>
              <w:jc w:val="center"/>
              <w:textAlignment w:val="center"/>
              <w:rPr>
                <w:rFonts w:hint="default" w:eastAsia="宋体"/>
                <w:sz w:val="18"/>
                <w:szCs w:val="18"/>
                <w:lang w:val="en-US" w:eastAsia="zh-CN"/>
              </w:rPr>
            </w:pPr>
            <w:r>
              <w:rPr>
                <w:rFonts w:hint="eastAsia"/>
                <w:sz w:val="18"/>
                <w:szCs w:val="18"/>
                <w:lang w:val="en-US" w:eastAsia="zh-CN"/>
              </w:rPr>
              <w:t>0.17</w:t>
            </w:r>
          </w:p>
        </w:tc>
        <w:tc>
          <w:tcPr>
            <w:tcW w:w="438" w:type="pct"/>
            <w:vAlign w:val="center"/>
          </w:tcPr>
          <w:p w14:paraId="444F6288">
            <w:pPr>
              <w:widowControl/>
              <w:jc w:val="center"/>
              <w:textAlignment w:val="center"/>
              <w:rPr>
                <w:rFonts w:hint="default" w:eastAsia="宋体"/>
                <w:sz w:val="18"/>
                <w:szCs w:val="18"/>
                <w:lang w:val="en-US" w:eastAsia="zh-CN"/>
              </w:rPr>
            </w:pPr>
            <w:r>
              <w:rPr>
                <w:rFonts w:hint="eastAsia"/>
                <w:sz w:val="18"/>
                <w:szCs w:val="18"/>
                <w:lang w:val="en-US" w:eastAsia="zh-CN"/>
              </w:rPr>
              <w:t>0.18</w:t>
            </w:r>
          </w:p>
        </w:tc>
        <w:tc>
          <w:tcPr>
            <w:tcW w:w="439" w:type="pct"/>
            <w:vAlign w:val="center"/>
          </w:tcPr>
          <w:p w14:paraId="2BA79D42">
            <w:pPr>
              <w:widowControl/>
              <w:jc w:val="center"/>
              <w:textAlignment w:val="center"/>
              <w:rPr>
                <w:rFonts w:hint="default" w:eastAsia="宋体"/>
                <w:sz w:val="18"/>
                <w:szCs w:val="18"/>
                <w:lang w:val="en-US" w:eastAsia="zh-CN"/>
              </w:rPr>
            </w:pPr>
            <w:r>
              <w:rPr>
                <w:rFonts w:hint="eastAsia"/>
                <w:sz w:val="18"/>
                <w:szCs w:val="18"/>
                <w:lang w:val="en-US" w:eastAsia="zh-CN"/>
              </w:rPr>
              <w:t>0.19</w:t>
            </w:r>
          </w:p>
        </w:tc>
      </w:tr>
      <w:tr w14:paraId="143D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14:paraId="029CC140">
            <w:pPr>
              <w:pStyle w:val="22"/>
              <w:ind w:firstLine="0" w:firstLineChars="0"/>
              <w:jc w:val="center"/>
              <w:rPr>
                <w:rFonts w:ascii="Times New Roman" w:cs="Times New Roman"/>
                <w:kern w:val="2"/>
                <w:sz w:val="18"/>
                <w:szCs w:val="18"/>
              </w:rPr>
            </w:pPr>
          </w:p>
        </w:tc>
        <w:tc>
          <w:tcPr>
            <w:tcW w:w="378" w:type="pct"/>
            <w:vAlign w:val="center"/>
          </w:tcPr>
          <w:p w14:paraId="0A03E137">
            <w:pPr>
              <w:pStyle w:val="22"/>
              <w:ind w:firstLine="0" w:firstLineChars="0"/>
              <w:jc w:val="center"/>
              <w:rPr>
                <w:rFonts w:ascii="Times New Roman" w:cs="Times New Roman"/>
                <w:kern w:val="2"/>
                <w:sz w:val="18"/>
                <w:szCs w:val="18"/>
              </w:rPr>
            </w:pPr>
            <w:r>
              <w:rPr>
                <w:rFonts w:ascii="Times New Roman" w:cs="Times New Roman"/>
                <w:kern w:val="2"/>
                <w:sz w:val="18"/>
                <w:szCs w:val="18"/>
              </w:rPr>
              <w:t>B003</w:t>
            </w:r>
          </w:p>
        </w:tc>
        <w:tc>
          <w:tcPr>
            <w:tcW w:w="615" w:type="pct"/>
            <w:vAlign w:val="center"/>
          </w:tcPr>
          <w:p w14:paraId="3684EC7C">
            <w:pPr>
              <w:widowControl/>
              <w:jc w:val="center"/>
              <w:textAlignment w:val="center"/>
              <w:rPr>
                <w:rFonts w:hint="default" w:eastAsia="宋体"/>
                <w:sz w:val="18"/>
                <w:szCs w:val="18"/>
                <w:lang w:val="en-US" w:eastAsia="zh-CN"/>
              </w:rPr>
            </w:pPr>
            <w:r>
              <w:rPr>
                <w:rFonts w:hint="eastAsia"/>
                <w:sz w:val="18"/>
                <w:szCs w:val="18"/>
                <w:lang w:val="en-US" w:eastAsia="zh-CN"/>
              </w:rPr>
              <w:t>0.31</w:t>
            </w:r>
          </w:p>
        </w:tc>
        <w:tc>
          <w:tcPr>
            <w:tcW w:w="438" w:type="pct"/>
            <w:vAlign w:val="center"/>
          </w:tcPr>
          <w:p w14:paraId="00597022">
            <w:pPr>
              <w:widowControl/>
              <w:jc w:val="center"/>
              <w:textAlignment w:val="center"/>
              <w:rPr>
                <w:rFonts w:hint="default" w:eastAsia="宋体"/>
                <w:sz w:val="18"/>
                <w:szCs w:val="18"/>
                <w:lang w:val="en-US" w:eastAsia="zh-CN"/>
              </w:rPr>
            </w:pPr>
            <w:r>
              <w:rPr>
                <w:rFonts w:hint="eastAsia"/>
                <w:sz w:val="18"/>
                <w:szCs w:val="18"/>
                <w:lang w:val="en-US" w:eastAsia="zh-CN"/>
              </w:rPr>
              <w:t>0.33</w:t>
            </w:r>
          </w:p>
        </w:tc>
        <w:tc>
          <w:tcPr>
            <w:tcW w:w="438" w:type="pct"/>
            <w:vAlign w:val="center"/>
          </w:tcPr>
          <w:p w14:paraId="4D3243D0">
            <w:pPr>
              <w:widowControl/>
              <w:jc w:val="center"/>
              <w:textAlignment w:val="center"/>
              <w:rPr>
                <w:rFonts w:hint="default" w:eastAsia="宋体"/>
                <w:sz w:val="18"/>
                <w:szCs w:val="18"/>
                <w:lang w:val="en-US" w:eastAsia="zh-CN"/>
              </w:rPr>
            </w:pPr>
            <w:r>
              <w:rPr>
                <w:rFonts w:hint="eastAsia"/>
                <w:sz w:val="18"/>
                <w:szCs w:val="18"/>
                <w:lang w:val="en-US" w:eastAsia="zh-CN"/>
              </w:rPr>
              <w:t>0.30</w:t>
            </w:r>
          </w:p>
        </w:tc>
        <w:tc>
          <w:tcPr>
            <w:tcW w:w="438" w:type="pct"/>
            <w:vAlign w:val="center"/>
          </w:tcPr>
          <w:p w14:paraId="1A9821E3">
            <w:pPr>
              <w:widowControl/>
              <w:jc w:val="center"/>
              <w:textAlignment w:val="center"/>
              <w:rPr>
                <w:rFonts w:hint="default" w:eastAsia="宋体"/>
                <w:sz w:val="18"/>
                <w:szCs w:val="18"/>
                <w:lang w:val="en-US" w:eastAsia="zh-CN"/>
              </w:rPr>
            </w:pPr>
            <w:r>
              <w:rPr>
                <w:rFonts w:hint="eastAsia"/>
                <w:sz w:val="18"/>
                <w:szCs w:val="18"/>
                <w:lang w:val="en-US" w:eastAsia="zh-CN"/>
              </w:rPr>
              <w:t>0.31</w:t>
            </w:r>
          </w:p>
        </w:tc>
        <w:tc>
          <w:tcPr>
            <w:tcW w:w="438" w:type="pct"/>
            <w:vAlign w:val="center"/>
          </w:tcPr>
          <w:p w14:paraId="080E3C72">
            <w:pPr>
              <w:widowControl/>
              <w:jc w:val="center"/>
              <w:textAlignment w:val="center"/>
              <w:rPr>
                <w:rFonts w:hint="default" w:eastAsia="宋体"/>
                <w:sz w:val="18"/>
                <w:szCs w:val="18"/>
                <w:lang w:val="en-US" w:eastAsia="zh-CN"/>
              </w:rPr>
            </w:pPr>
            <w:r>
              <w:rPr>
                <w:rFonts w:hint="eastAsia"/>
                <w:sz w:val="18"/>
                <w:szCs w:val="18"/>
                <w:lang w:val="en-US" w:eastAsia="zh-CN"/>
              </w:rPr>
              <w:t>0.32</w:t>
            </w:r>
          </w:p>
        </w:tc>
        <w:tc>
          <w:tcPr>
            <w:tcW w:w="438" w:type="pct"/>
            <w:vAlign w:val="center"/>
          </w:tcPr>
          <w:p w14:paraId="656538C3">
            <w:pPr>
              <w:widowControl/>
              <w:jc w:val="center"/>
              <w:textAlignment w:val="center"/>
              <w:rPr>
                <w:rFonts w:hint="default" w:eastAsia="宋体"/>
                <w:sz w:val="18"/>
                <w:szCs w:val="18"/>
                <w:lang w:val="en-US" w:eastAsia="zh-CN"/>
              </w:rPr>
            </w:pPr>
            <w:r>
              <w:rPr>
                <w:rFonts w:hint="eastAsia"/>
                <w:sz w:val="18"/>
                <w:szCs w:val="18"/>
                <w:lang w:val="en-US" w:eastAsia="zh-CN"/>
              </w:rPr>
              <w:t>0.34</w:t>
            </w:r>
          </w:p>
        </w:tc>
        <w:tc>
          <w:tcPr>
            <w:tcW w:w="438" w:type="pct"/>
            <w:vAlign w:val="center"/>
          </w:tcPr>
          <w:p w14:paraId="112AE7AF">
            <w:pPr>
              <w:widowControl/>
              <w:jc w:val="center"/>
              <w:textAlignment w:val="center"/>
              <w:rPr>
                <w:rFonts w:hint="default" w:eastAsia="宋体"/>
                <w:sz w:val="18"/>
                <w:szCs w:val="18"/>
                <w:lang w:val="en-US" w:eastAsia="zh-CN"/>
              </w:rPr>
            </w:pPr>
            <w:r>
              <w:rPr>
                <w:rFonts w:hint="eastAsia"/>
                <w:sz w:val="18"/>
                <w:szCs w:val="18"/>
                <w:lang w:val="en-US" w:eastAsia="zh-CN"/>
              </w:rPr>
              <w:t>0.33</w:t>
            </w:r>
          </w:p>
        </w:tc>
        <w:tc>
          <w:tcPr>
            <w:tcW w:w="438" w:type="pct"/>
            <w:vAlign w:val="center"/>
          </w:tcPr>
          <w:p w14:paraId="16CAFF21">
            <w:pPr>
              <w:widowControl/>
              <w:jc w:val="center"/>
              <w:textAlignment w:val="center"/>
              <w:rPr>
                <w:rFonts w:hint="default" w:eastAsia="宋体"/>
                <w:sz w:val="18"/>
                <w:szCs w:val="18"/>
                <w:lang w:val="en-US" w:eastAsia="zh-CN"/>
              </w:rPr>
            </w:pPr>
            <w:r>
              <w:rPr>
                <w:rFonts w:hint="eastAsia"/>
                <w:sz w:val="18"/>
                <w:szCs w:val="18"/>
                <w:lang w:val="en-US" w:eastAsia="zh-CN"/>
              </w:rPr>
              <w:t>0.31</w:t>
            </w:r>
          </w:p>
        </w:tc>
        <w:tc>
          <w:tcPr>
            <w:tcW w:w="439" w:type="pct"/>
            <w:vAlign w:val="center"/>
          </w:tcPr>
          <w:p w14:paraId="0A3A4CA0">
            <w:pPr>
              <w:widowControl/>
              <w:jc w:val="center"/>
              <w:textAlignment w:val="center"/>
              <w:rPr>
                <w:rFonts w:hint="default" w:eastAsia="宋体"/>
                <w:sz w:val="18"/>
                <w:szCs w:val="18"/>
                <w:lang w:val="en-US" w:eastAsia="zh-CN"/>
              </w:rPr>
            </w:pPr>
            <w:r>
              <w:rPr>
                <w:rFonts w:hint="eastAsia"/>
                <w:sz w:val="18"/>
                <w:szCs w:val="18"/>
                <w:lang w:val="en-US" w:eastAsia="zh-CN"/>
              </w:rPr>
              <w:t>0.32</w:t>
            </w:r>
          </w:p>
        </w:tc>
      </w:tr>
      <w:tr w14:paraId="4272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restart"/>
            <w:vAlign w:val="center"/>
          </w:tcPr>
          <w:p w14:paraId="1638C33C">
            <w:pPr>
              <w:pStyle w:val="22"/>
              <w:ind w:firstLine="0" w:firstLineChars="0"/>
              <w:jc w:val="center"/>
              <w:rPr>
                <w:rFonts w:ascii="Times New Roman" w:cs="Times New Roman"/>
                <w:kern w:val="2"/>
                <w:sz w:val="18"/>
                <w:szCs w:val="18"/>
              </w:rPr>
            </w:pPr>
            <w:r>
              <w:rPr>
                <w:rFonts w:ascii="Times New Roman" w:cs="Times New Roman"/>
                <w:kern w:val="2"/>
                <w:sz w:val="18"/>
                <w:szCs w:val="18"/>
              </w:rPr>
              <w:t>2</w:t>
            </w:r>
          </w:p>
        </w:tc>
        <w:tc>
          <w:tcPr>
            <w:tcW w:w="378" w:type="pct"/>
            <w:vAlign w:val="center"/>
          </w:tcPr>
          <w:p w14:paraId="468645B0">
            <w:pPr>
              <w:pStyle w:val="22"/>
              <w:ind w:firstLine="0" w:firstLineChars="0"/>
              <w:jc w:val="center"/>
              <w:rPr>
                <w:rFonts w:ascii="Times New Roman" w:cs="Times New Roman"/>
                <w:kern w:val="2"/>
                <w:sz w:val="18"/>
                <w:szCs w:val="18"/>
              </w:rPr>
            </w:pPr>
            <w:r>
              <w:rPr>
                <w:rFonts w:ascii="Times New Roman" w:cs="Times New Roman"/>
                <w:kern w:val="2"/>
                <w:sz w:val="18"/>
                <w:szCs w:val="18"/>
              </w:rPr>
              <w:t>B001</w:t>
            </w:r>
          </w:p>
        </w:tc>
        <w:tc>
          <w:tcPr>
            <w:tcW w:w="615" w:type="pct"/>
            <w:vAlign w:val="center"/>
          </w:tcPr>
          <w:p w14:paraId="634C0278">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0.14</w:t>
            </w:r>
          </w:p>
        </w:tc>
        <w:tc>
          <w:tcPr>
            <w:tcW w:w="438" w:type="pct"/>
            <w:vAlign w:val="center"/>
          </w:tcPr>
          <w:p w14:paraId="70B54B8E">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0.15</w:t>
            </w:r>
          </w:p>
        </w:tc>
        <w:tc>
          <w:tcPr>
            <w:tcW w:w="438" w:type="pct"/>
            <w:vAlign w:val="center"/>
          </w:tcPr>
          <w:p w14:paraId="2253A364">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0.14</w:t>
            </w:r>
          </w:p>
        </w:tc>
        <w:tc>
          <w:tcPr>
            <w:tcW w:w="438" w:type="pct"/>
            <w:vAlign w:val="center"/>
          </w:tcPr>
          <w:p w14:paraId="3F0F1B86">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0.14</w:t>
            </w:r>
          </w:p>
        </w:tc>
        <w:tc>
          <w:tcPr>
            <w:tcW w:w="438" w:type="pct"/>
            <w:vAlign w:val="center"/>
          </w:tcPr>
          <w:p w14:paraId="564B587A">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0.12</w:t>
            </w:r>
          </w:p>
        </w:tc>
        <w:tc>
          <w:tcPr>
            <w:tcW w:w="438" w:type="pct"/>
            <w:vAlign w:val="center"/>
          </w:tcPr>
          <w:p w14:paraId="711EC7B9">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0.13</w:t>
            </w:r>
          </w:p>
        </w:tc>
        <w:tc>
          <w:tcPr>
            <w:tcW w:w="438" w:type="pct"/>
            <w:vAlign w:val="center"/>
          </w:tcPr>
          <w:p w14:paraId="493F50BA">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0.14</w:t>
            </w:r>
          </w:p>
        </w:tc>
        <w:tc>
          <w:tcPr>
            <w:tcW w:w="438" w:type="pct"/>
            <w:vAlign w:val="center"/>
          </w:tcPr>
          <w:p w14:paraId="037FF850">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0.14</w:t>
            </w:r>
          </w:p>
        </w:tc>
        <w:tc>
          <w:tcPr>
            <w:tcW w:w="439" w:type="pct"/>
            <w:vAlign w:val="center"/>
          </w:tcPr>
          <w:p w14:paraId="0BA177B3">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0.13</w:t>
            </w:r>
          </w:p>
        </w:tc>
      </w:tr>
      <w:tr w14:paraId="71F7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14:paraId="22A585D3">
            <w:pPr>
              <w:pStyle w:val="22"/>
              <w:ind w:firstLine="0" w:firstLineChars="0"/>
              <w:jc w:val="center"/>
              <w:rPr>
                <w:rFonts w:ascii="Times New Roman" w:cs="Times New Roman"/>
                <w:kern w:val="2"/>
                <w:sz w:val="18"/>
                <w:szCs w:val="18"/>
              </w:rPr>
            </w:pPr>
          </w:p>
        </w:tc>
        <w:tc>
          <w:tcPr>
            <w:tcW w:w="378" w:type="pct"/>
            <w:vAlign w:val="center"/>
          </w:tcPr>
          <w:p w14:paraId="31503CC0">
            <w:pPr>
              <w:pStyle w:val="22"/>
              <w:ind w:firstLine="0" w:firstLineChars="0"/>
              <w:jc w:val="center"/>
              <w:rPr>
                <w:rFonts w:ascii="Times New Roman" w:cs="Times New Roman"/>
                <w:kern w:val="2"/>
                <w:sz w:val="18"/>
                <w:szCs w:val="18"/>
              </w:rPr>
            </w:pPr>
            <w:r>
              <w:rPr>
                <w:rFonts w:ascii="Times New Roman" w:cs="Times New Roman"/>
                <w:kern w:val="2"/>
                <w:sz w:val="18"/>
                <w:szCs w:val="18"/>
              </w:rPr>
              <w:t>B002</w:t>
            </w:r>
          </w:p>
        </w:tc>
        <w:tc>
          <w:tcPr>
            <w:tcW w:w="615" w:type="pct"/>
            <w:vAlign w:val="center"/>
          </w:tcPr>
          <w:p w14:paraId="19B23A06">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0.19</w:t>
            </w:r>
          </w:p>
        </w:tc>
        <w:tc>
          <w:tcPr>
            <w:tcW w:w="438" w:type="pct"/>
            <w:vAlign w:val="center"/>
          </w:tcPr>
          <w:p w14:paraId="01EB2208">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0.17</w:t>
            </w:r>
          </w:p>
        </w:tc>
        <w:tc>
          <w:tcPr>
            <w:tcW w:w="438" w:type="pct"/>
            <w:vAlign w:val="center"/>
          </w:tcPr>
          <w:p w14:paraId="166C8076">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0.19</w:t>
            </w:r>
          </w:p>
        </w:tc>
        <w:tc>
          <w:tcPr>
            <w:tcW w:w="438" w:type="pct"/>
            <w:vAlign w:val="center"/>
          </w:tcPr>
          <w:p w14:paraId="443E09F1">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0.17</w:t>
            </w:r>
          </w:p>
        </w:tc>
        <w:tc>
          <w:tcPr>
            <w:tcW w:w="438" w:type="pct"/>
            <w:vAlign w:val="center"/>
          </w:tcPr>
          <w:p w14:paraId="2279CC6B">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0.18</w:t>
            </w:r>
          </w:p>
        </w:tc>
        <w:tc>
          <w:tcPr>
            <w:tcW w:w="438" w:type="pct"/>
            <w:vAlign w:val="center"/>
          </w:tcPr>
          <w:p w14:paraId="71B30666">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0.18</w:t>
            </w:r>
          </w:p>
        </w:tc>
        <w:tc>
          <w:tcPr>
            <w:tcW w:w="438" w:type="pct"/>
            <w:vAlign w:val="center"/>
          </w:tcPr>
          <w:p w14:paraId="651F2F26">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0.19</w:t>
            </w:r>
          </w:p>
        </w:tc>
        <w:tc>
          <w:tcPr>
            <w:tcW w:w="438" w:type="pct"/>
            <w:vAlign w:val="center"/>
          </w:tcPr>
          <w:p w14:paraId="15CE71B5">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0.19</w:t>
            </w:r>
          </w:p>
        </w:tc>
        <w:tc>
          <w:tcPr>
            <w:tcW w:w="439" w:type="pct"/>
            <w:vAlign w:val="center"/>
          </w:tcPr>
          <w:p w14:paraId="6D30B7AE">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0.18</w:t>
            </w:r>
          </w:p>
        </w:tc>
      </w:tr>
      <w:tr w14:paraId="11A8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14:paraId="56C557D9">
            <w:pPr>
              <w:pStyle w:val="22"/>
              <w:ind w:firstLine="0" w:firstLineChars="0"/>
              <w:jc w:val="center"/>
              <w:rPr>
                <w:rFonts w:ascii="Times New Roman" w:cs="Times New Roman"/>
                <w:kern w:val="2"/>
                <w:sz w:val="18"/>
                <w:szCs w:val="18"/>
              </w:rPr>
            </w:pPr>
          </w:p>
        </w:tc>
        <w:tc>
          <w:tcPr>
            <w:tcW w:w="378" w:type="pct"/>
            <w:vAlign w:val="center"/>
          </w:tcPr>
          <w:p w14:paraId="0F237E1A">
            <w:pPr>
              <w:pStyle w:val="22"/>
              <w:ind w:firstLine="0" w:firstLineChars="0"/>
              <w:jc w:val="center"/>
              <w:rPr>
                <w:rFonts w:ascii="Times New Roman" w:cs="Times New Roman"/>
                <w:kern w:val="2"/>
                <w:sz w:val="18"/>
                <w:szCs w:val="18"/>
              </w:rPr>
            </w:pPr>
            <w:r>
              <w:rPr>
                <w:rFonts w:ascii="Times New Roman" w:cs="Times New Roman"/>
                <w:kern w:val="2"/>
                <w:sz w:val="18"/>
                <w:szCs w:val="18"/>
              </w:rPr>
              <w:t>B003</w:t>
            </w:r>
          </w:p>
        </w:tc>
        <w:tc>
          <w:tcPr>
            <w:tcW w:w="615" w:type="pct"/>
            <w:vAlign w:val="center"/>
          </w:tcPr>
          <w:p w14:paraId="53E94007">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0.35</w:t>
            </w:r>
          </w:p>
        </w:tc>
        <w:tc>
          <w:tcPr>
            <w:tcW w:w="438" w:type="pct"/>
            <w:vAlign w:val="center"/>
          </w:tcPr>
          <w:p w14:paraId="5CF94E1F">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0.34</w:t>
            </w:r>
          </w:p>
        </w:tc>
        <w:tc>
          <w:tcPr>
            <w:tcW w:w="438" w:type="pct"/>
            <w:vAlign w:val="center"/>
          </w:tcPr>
          <w:p w14:paraId="63E5F96B">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0.34</w:t>
            </w:r>
          </w:p>
        </w:tc>
        <w:tc>
          <w:tcPr>
            <w:tcW w:w="438" w:type="pct"/>
            <w:vAlign w:val="center"/>
          </w:tcPr>
          <w:p w14:paraId="5C88EC91">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0.32</w:t>
            </w:r>
          </w:p>
        </w:tc>
        <w:tc>
          <w:tcPr>
            <w:tcW w:w="438" w:type="pct"/>
            <w:vAlign w:val="center"/>
          </w:tcPr>
          <w:p w14:paraId="6A1638FB">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0.33</w:t>
            </w:r>
          </w:p>
        </w:tc>
        <w:tc>
          <w:tcPr>
            <w:tcW w:w="438" w:type="pct"/>
            <w:vAlign w:val="center"/>
          </w:tcPr>
          <w:p w14:paraId="159A5673">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0.34</w:t>
            </w:r>
          </w:p>
        </w:tc>
        <w:tc>
          <w:tcPr>
            <w:tcW w:w="438" w:type="pct"/>
            <w:vAlign w:val="center"/>
          </w:tcPr>
          <w:p w14:paraId="58811E90">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0.33</w:t>
            </w:r>
          </w:p>
        </w:tc>
        <w:tc>
          <w:tcPr>
            <w:tcW w:w="438" w:type="pct"/>
            <w:vAlign w:val="center"/>
          </w:tcPr>
          <w:p w14:paraId="1D4DCCCD">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0.32</w:t>
            </w:r>
          </w:p>
        </w:tc>
        <w:tc>
          <w:tcPr>
            <w:tcW w:w="439" w:type="pct"/>
            <w:vAlign w:val="center"/>
          </w:tcPr>
          <w:p w14:paraId="14E420DF">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0.32</w:t>
            </w:r>
          </w:p>
        </w:tc>
      </w:tr>
      <w:tr w14:paraId="123A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restart"/>
            <w:vAlign w:val="center"/>
          </w:tcPr>
          <w:p w14:paraId="36BC7B36">
            <w:pPr>
              <w:pStyle w:val="22"/>
              <w:ind w:firstLine="0" w:firstLineChars="0"/>
              <w:jc w:val="center"/>
              <w:rPr>
                <w:rFonts w:ascii="Times New Roman" w:cs="Times New Roman"/>
                <w:kern w:val="2"/>
                <w:sz w:val="18"/>
                <w:szCs w:val="18"/>
              </w:rPr>
            </w:pPr>
            <w:r>
              <w:rPr>
                <w:rFonts w:ascii="Times New Roman" w:cs="Times New Roman"/>
                <w:kern w:val="2"/>
                <w:sz w:val="18"/>
                <w:szCs w:val="18"/>
              </w:rPr>
              <w:t>3</w:t>
            </w:r>
          </w:p>
        </w:tc>
        <w:tc>
          <w:tcPr>
            <w:tcW w:w="378" w:type="pct"/>
            <w:vAlign w:val="center"/>
          </w:tcPr>
          <w:p w14:paraId="27B69B36">
            <w:pPr>
              <w:pStyle w:val="22"/>
              <w:ind w:firstLine="0" w:firstLineChars="0"/>
              <w:jc w:val="center"/>
              <w:rPr>
                <w:rFonts w:ascii="Times New Roman" w:cs="Times New Roman"/>
                <w:kern w:val="2"/>
                <w:sz w:val="18"/>
                <w:szCs w:val="18"/>
              </w:rPr>
            </w:pPr>
            <w:r>
              <w:rPr>
                <w:rFonts w:ascii="Times New Roman" w:cs="Times New Roman"/>
                <w:kern w:val="2"/>
                <w:sz w:val="18"/>
                <w:szCs w:val="18"/>
              </w:rPr>
              <w:t>B001</w:t>
            </w:r>
          </w:p>
        </w:tc>
        <w:tc>
          <w:tcPr>
            <w:tcW w:w="615" w:type="pct"/>
            <w:vAlign w:val="center"/>
          </w:tcPr>
          <w:p w14:paraId="25712C39">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0.16</w:t>
            </w:r>
          </w:p>
        </w:tc>
        <w:tc>
          <w:tcPr>
            <w:tcW w:w="438" w:type="pct"/>
            <w:vAlign w:val="center"/>
          </w:tcPr>
          <w:p w14:paraId="3D6BDA22">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0.17</w:t>
            </w:r>
          </w:p>
        </w:tc>
        <w:tc>
          <w:tcPr>
            <w:tcW w:w="438" w:type="pct"/>
            <w:vAlign w:val="center"/>
          </w:tcPr>
          <w:p w14:paraId="7108C19A">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0.17</w:t>
            </w:r>
          </w:p>
        </w:tc>
        <w:tc>
          <w:tcPr>
            <w:tcW w:w="438" w:type="pct"/>
            <w:vAlign w:val="center"/>
          </w:tcPr>
          <w:p w14:paraId="583851FA">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0.16</w:t>
            </w:r>
          </w:p>
        </w:tc>
        <w:tc>
          <w:tcPr>
            <w:tcW w:w="438" w:type="pct"/>
            <w:vAlign w:val="center"/>
          </w:tcPr>
          <w:p w14:paraId="1191C4B2">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0.17</w:t>
            </w:r>
          </w:p>
        </w:tc>
        <w:tc>
          <w:tcPr>
            <w:tcW w:w="438" w:type="pct"/>
            <w:vAlign w:val="center"/>
          </w:tcPr>
          <w:p w14:paraId="07B277D0">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0.16</w:t>
            </w:r>
          </w:p>
        </w:tc>
        <w:tc>
          <w:tcPr>
            <w:tcW w:w="438" w:type="pct"/>
            <w:vAlign w:val="center"/>
          </w:tcPr>
          <w:p w14:paraId="7B794BC7">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0.15</w:t>
            </w:r>
          </w:p>
        </w:tc>
        <w:tc>
          <w:tcPr>
            <w:tcW w:w="438" w:type="pct"/>
            <w:vAlign w:val="center"/>
          </w:tcPr>
          <w:p w14:paraId="5A0B7E72">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0.16</w:t>
            </w:r>
          </w:p>
        </w:tc>
        <w:tc>
          <w:tcPr>
            <w:tcW w:w="439" w:type="pct"/>
            <w:vAlign w:val="center"/>
          </w:tcPr>
          <w:p w14:paraId="2A05559B">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0.15</w:t>
            </w:r>
          </w:p>
        </w:tc>
      </w:tr>
      <w:tr w14:paraId="2D05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14:paraId="3F65C537">
            <w:pPr>
              <w:pStyle w:val="22"/>
              <w:ind w:firstLine="0" w:firstLineChars="0"/>
              <w:jc w:val="center"/>
              <w:rPr>
                <w:rFonts w:ascii="Times New Roman" w:cs="Times New Roman"/>
                <w:kern w:val="2"/>
                <w:sz w:val="18"/>
                <w:szCs w:val="18"/>
              </w:rPr>
            </w:pPr>
          </w:p>
        </w:tc>
        <w:tc>
          <w:tcPr>
            <w:tcW w:w="378" w:type="pct"/>
            <w:vAlign w:val="center"/>
          </w:tcPr>
          <w:p w14:paraId="72984B79">
            <w:pPr>
              <w:pStyle w:val="22"/>
              <w:ind w:firstLine="0" w:firstLineChars="0"/>
              <w:jc w:val="center"/>
              <w:rPr>
                <w:rFonts w:ascii="Times New Roman" w:cs="Times New Roman"/>
                <w:kern w:val="2"/>
                <w:sz w:val="18"/>
                <w:szCs w:val="18"/>
              </w:rPr>
            </w:pPr>
            <w:r>
              <w:rPr>
                <w:rFonts w:ascii="Times New Roman" w:cs="Times New Roman"/>
                <w:kern w:val="2"/>
                <w:sz w:val="18"/>
                <w:szCs w:val="18"/>
              </w:rPr>
              <w:t>B002</w:t>
            </w:r>
          </w:p>
        </w:tc>
        <w:tc>
          <w:tcPr>
            <w:tcW w:w="615" w:type="pct"/>
            <w:vAlign w:val="center"/>
          </w:tcPr>
          <w:p w14:paraId="43837960">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0.18</w:t>
            </w:r>
          </w:p>
        </w:tc>
        <w:tc>
          <w:tcPr>
            <w:tcW w:w="438" w:type="pct"/>
            <w:vAlign w:val="center"/>
          </w:tcPr>
          <w:p w14:paraId="7437BBCD">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0.19</w:t>
            </w:r>
          </w:p>
        </w:tc>
        <w:tc>
          <w:tcPr>
            <w:tcW w:w="438" w:type="pct"/>
            <w:vAlign w:val="center"/>
          </w:tcPr>
          <w:p w14:paraId="1F440245">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0.22</w:t>
            </w:r>
          </w:p>
        </w:tc>
        <w:tc>
          <w:tcPr>
            <w:tcW w:w="438" w:type="pct"/>
            <w:vAlign w:val="center"/>
          </w:tcPr>
          <w:p w14:paraId="346BFE82">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0.20</w:t>
            </w:r>
          </w:p>
        </w:tc>
        <w:tc>
          <w:tcPr>
            <w:tcW w:w="438" w:type="pct"/>
            <w:vAlign w:val="center"/>
          </w:tcPr>
          <w:p w14:paraId="0AFE39CB">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0.20</w:t>
            </w:r>
          </w:p>
        </w:tc>
        <w:tc>
          <w:tcPr>
            <w:tcW w:w="438" w:type="pct"/>
            <w:vAlign w:val="center"/>
          </w:tcPr>
          <w:p w14:paraId="48198D1A">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0.21</w:t>
            </w:r>
          </w:p>
        </w:tc>
        <w:tc>
          <w:tcPr>
            <w:tcW w:w="438" w:type="pct"/>
            <w:vAlign w:val="center"/>
          </w:tcPr>
          <w:p w14:paraId="2E53310C">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0.22</w:t>
            </w:r>
          </w:p>
        </w:tc>
        <w:tc>
          <w:tcPr>
            <w:tcW w:w="438" w:type="pct"/>
            <w:vAlign w:val="center"/>
          </w:tcPr>
          <w:p w14:paraId="52C86F39">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0.22</w:t>
            </w:r>
          </w:p>
        </w:tc>
        <w:tc>
          <w:tcPr>
            <w:tcW w:w="439" w:type="pct"/>
            <w:vAlign w:val="center"/>
          </w:tcPr>
          <w:p w14:paraId="4859A250">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0.21</w:t>
            </w:r>
          </w:p>
        </w:tc>
      </w:tr>
      <w:tr w14:paraId="1200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14:paraId="3E54D66B">
            <w:pPr>
              <w:pStyle w:val="22"/>
              <w:ind w:firstLine="0" w:firstLineChars="0"/>
              <w:jc w:val="center"/>
              <w:rPr>
                <w:rFonts w:ascii="Times New Roman" w:cs="Times New Roman"/>
                <w:kern w:val="2"/>
                <w:sz w:val="18"/>
                <w:szCs w:val="18"/>
              </w:rPr>
            </w:pPr>
          </w:p>
        </w:tc>
        <w:tc>
          <w:tcPr>
            <w:tcW w:w="378" w:type="pct"/>
            <w:vAlign w:val="center"/>
          </w:tcPr>
          <w:p w14:paraId="4E0CCFBC">
            <w:pPr>
              <w:pStyle w:val="22"/>
              <w:ind w:firstLine="0" w:firstLineChars="0"/>
              <w:jc w:val="center"/>
              <w:rPr>
                <w:rFonts w:ascii="Times New Roman" w:cs="Times New Roman"/>
                <w:kern w:val="2"/>
                <w:sz w:val="18"/>
                <w:szCs w:val="18"/>
              </w:rPr>
            </w:pPr>
            <w:r>
              <w:rPr>
                <w:rFonts w:ascii="Times New Roman" w:cs="Times New Roman"/>
                <w:kern w:val="2"/>
                <w:sz w:val="18"/>
                <w:szCs w:val="18"/>
              </w:rPr>
              <w:t>B003</w:t>
            </w:r>
          </w:p>
        </w:tc>
        <w:tc>
          <w:tcPr>
            <w:tcW w:w="615" w:type="pct"/>
            <w:vAlign w:val="center"/>
          </w:tcPr>
          <w:p w14:paraId="21F7532A">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0.39</w:t>
            </w:r>
          </w:p>
        </w:tc>
        <w:tc>
          <w:tcPr>
            <w:tcW w:w="438" w:type="pct"/>
            <w:vAlign w:val="center"/>
          </w:tcPr>
          <w:p w14:paraId="4952B1A3">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0.37</w:t>
            </w:r>
          </w:p>
        </w:tc>
        <w:tc>
          <w:tcPr>
            <w:tcW w:w="438" w:type="pct"/>
            <w:vAlign w:val="center"/>
          </w:tcPr>
          <w:p w14:paraId="2C33E787">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0.34</w:t>
            </w:r>
          </w:p>
        </w:tc>
        <w:tc>
          <w:tcPr>
            <w:tcW w:w="438" w:type="pct"/>
            <w:vAlign w:val="center"/>
          </w:tcPr>
          <w:p w14:paraId="31CDC285">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0.32</w:t>
            </w:r>
          </w:p>
        </w:tc>
        <w:tc>
          <w:tcPr>
            <w:tcW w:w="438" w:type="pct"/>
            <w:vAlign w:val="center"/>
          </w:tcPr>
          <w:p w14:paraId="30FAE2CC">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0.38</w:t>
            </w:r>
          </w:p>
        </w:tc>
        <w:tc>
          <w:tcPr>
            <w:tcW w:w="438" w:type="pct"/>
            <w:vAlign w:val="center"/>
          </w:tcPr>
          <w:p w14:paraId="696F1981">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0.36</w:t>
            </w:r>
          </w:p>
        </w:tc>
        <w:tc>
          <w:tcPr>
            <w:tcW w:w="438" w:type="pct"/>
            <w:vAlign w:val="center"/>
          </w:tcPr>
          <w:p w14:paraId="5F0DCC91">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0.35</w:t>
            </w:r>
          </w:p>
        </w:tc>
        <w:tc>
          <w:tcPr>
            <w:tcW w:w="438" w:type="pct"/>
            <w:vAlign w:val="center"/>
          </w:tcPr>
          <w:p w14:paraId="1C971135">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0.34</w:t>
            </w:r>
          </w:p>
        </w:tc>
        <w:tc>
          <w:tcPr>
            <w:tcW w:w="439" w:type="pct"/>
            <w:vAlign w:val="center"/>
          </w:tcPr>
          <w:p w14:paraId="010EE21B">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0.36</w:t>
            </w:r>
          </w:p>
        </w:tc>
      </w:tr>
      <w:tr w14:paraId="60DA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restart"/>
            <w:vAlign w:val="center"/>
          </w:tcPr>
          <w:p w14:paraId="0437BEBA">
            <w:pPr>
              <w:pStyle w:val="22"/>
              <w:ind w:firstLine="0" w:firstLineChars="0"/>
              <w:jc w:val="center"/>
              <w:rPr>
                <w:rFonts w:ascii="Times New Roman" w:cs="Times New Roman"/>
                <w:kern w:val="2"/>
                <w:sz w:val="18"/>
                <w:szCs w:val="18"/>
              </w:rPr>
            </w:pPr>
            <w:r>
              <w:rPr>
                <w:rFonts w:ascii="Times New Roman" w:cs="Times New Roman"/>
                <w:kern w:val="2"/>
                <w:sz w:val="18"/>
                <w:szCs w:val="18"/>
              </w:rPr>
              <w:t>4</w:t>
            </w:r>
          </w:p>
        </w:tc>
        <w:tc>
          <w:tcPr>
            <w:tcW w:w="378" w:type="pct"/>
            <w:vAlign w:val="center"/>
          </w:tcPr>
          <w:p w14:paraId="6FD5E4AE">
            <w:pPr>
              <w:pStyle w:val="22"/>
              <w:ind w:firstLine="0" w:firstLineChars="0"/>
              <w:jc w:val="center"/>
              <w:rPr>
                <w:rFonts w:ascii="Times New Roman" w:cs="Times New Roman"/>
                <w:kern w:val="2"/>
                <w:sz w:val="18"/>
                <w:szCs w:val="18"/>
              </w:rPr>
            </w:pPr>
            <w:r>
              <w:rPr>
                <w:rFonts w:ascii="Times New Roman" w:cs="Times New Roman"/>
                <w:kern w:val="2"/>
                <w:sz w:val="18"/>
                <w:szCs w:val="18"/>
              </w:rPr>
              <w:t>B001</w:t>
            </w:r>
          </w:p>
        </w:tc>
        <w:tc>
          <w:tcPr>
            <w:tcW w:w="615" w:type="pct"/>
            <w:vAlign w:val="center"/>
          </w:tcPr>
          <w:p w14:paraId="4B6C0D34">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0.13</w:t>
            </w:r>
          </w:p>
        </w:tc>
        <w:tc>
          <w:tcPr>
            <w:tcW w:w="438" w:type="pct"/>
            <w:vAlign w:val="center"/>
          </w:tcPr>
          <w:p w14:paraId="28470BFF">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0.14</w:t>
            </w:r>
          </w:p>
        </w:tc>
        <w:tc>
          <w:tcPr>
            <w:tcW w:w="438" w:type="pct"/>
            <w:vAlign w:val="center"/>
          </w:tcPr>
          <w:p w14:paraId="2806024A">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0.15</w:t>
            </w:r>
          </w:p>
        </w:tc>
        <w:tc>
          <w:tcPr>
            <w:tcW w:w="438" w:type="pct"/>
            <w:vAlign w:val="center"/>
          </w:tcPr>
          <w:p w14:paraId="44E23ABE">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0.13</w:t>
            </w:r>
          </w:p>
        </w:tc>
        <w:tc>
          <w:tcPr>
            <w:tcW w:w="438" w:type="pct"/>
            <w:vAlign w:val="center"/>
          </w:tcPr>
          <w:p w14:paraId="419635C6">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0.13</w:t>
            </w:r>
          </w:p>
        </w:tc>
        <w:tc>
          <w:tcPr>
            <w:tcW w:w="438" w:type="pct"/>
            <w:vAlign w:val="center"/>
          </w:tcPr>
          <w:p w14:paraId="600D446C">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0.13</w:t>
            </w:r>
          </w:p>
        </w:tc>
        <w:tc>
          <w:tcPr>
            <w:tcW w:w="438" w:type="pct"/>
            <w:vAlign w:val="center"/>
          </w:tcPr>
          <w:p w14:paraId="60EB4CA2">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0.15</w:t>
            </w:r>
          </w:p>
        </w:tc>
        <w:tc>
          <w:tcPr>
            <w:tcW w:w="438" w:type="pct"/>
            <w:vAlign w:val="center"/>
          </w:tcPr>
          <w:p w14:paraId="5F28CE3F">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0.13</w:t>
            </w:r>
          </w:p>
        </w:tc>
        <w:tc>
          <w:tcPr>
            <w:tcW w:w="439" w:type="pct"/>
            <w:vAlign w:val="center"/>
          </w:tcPr>
          <w:p w14:paraId="1664E4A0">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0.15</w:t>
            </w:r>
          </w:p>
        </w:tc>
      </w:tr>
      <w:tr w14:paraId="30E4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14:paraId="52E3C437">
            <w:pPr>
              <w:pStyle w:val="22"/>
              <w:ind w:firstLine="0" w:firstLineChars="0"/>
              <w:jc w:val="center"/>
              <w:rPr>
                <w:rFonts w:ascii="Times New Roman" w:cs="Times New Roman"/>
                <w:kern w:val="2"/>
                <w:sz w:val="18"/>
                <w:szCs w:val="18"/>
              </w:rPr>
            </w:pPr>
          </w:p>
        </w:tc>
        <w:tc>
          <w:tcPr>
            <w:tcW w:w="378" w:type="pct"/>
            <w:vAlign w:val="center"/>
          </w:tcPr>
          <w:p w14:paraId="7B5A26A6">
            <w:pPr>
              <w:pStyle w:val="22"/>
              <w:ind w:firstLine="0" w:firstLineChars="0"/>
              <w:jc w:val="center"/>
              <w:rPr>
                <w:rFonts w:ascii="Times New Roman" w:cs="Times New Roman"/>
                <w:kern w:val="2"/>
                <w:sz w:val="18"/>
                <w:szCs w:val="18"/>
              </w:rPr>
            </w:pPr>
            <w:r>
              <w:rPr>
                <w:rFonts w:ascii="Times New Roman" w:cs="Times New Roman"/>
                <w:kern w:val="2"/>
                <w:sz w:val="18"/>
                <w:szCs w:val="18"/>
              </w:rPr>
              <w:t>B002</w:t>
            </w:r>
          </w:p>
        </w:tc>
        <w:tc>
          <w:tcPr>
            <w:tcW w:w="615" w:type="pct"/>
            <w:vAlign w:val="center"/>
          </w:tcPr>
          <w:p w14:paraId="6A918835">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0.19</w:t>
            </w:r>
          </w:p>
        </w:tc>
        <w:tc>
          <w:tcPr>
            <w:tcW w:w="438" w:type="pct"/>
            <w:vAlign w:val="center"/>
          </w:tcPr>
          <w:p w14:paraId="7813F99A">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0.19</w:t>
            </w:r>
          </w:p>
        </w:tc>
        <w:tc>
          <w:tcPr>
            <w:tcW w:w="438" w:type="pct"/>
            <w:vAlign w:val="center"/>
          </w:tcPr>
          <w:p w14:paraId="1F50D89F">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0.21</w:t>
            </w:r>
          </w:p>
        </w:tc>
        <w:tc>
          <w:tcPr>
            <w:tcW w:w="438" w:type="pct"/>
            <w:vAlign w:val="center"/>
          </w:tcPr>
          <w:p w14:paraId="166E8BB2">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0.18</w:t>
            </w:r>
          </w:p>
        </w:tc>
        <w:tc>
          <w:tcPr>
            <w:tcW w:w="438" w:type="pct"/>
            <w:vAlign w:val="center"/>
          </w:tcPr>
          <w:p w14:paraId="0BF3155D">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0.19</w:t>
            </w:r>
          </w:p>
        </w:tc>
        <w:tc>
          <w:tcPr>
            <w:tcW w:w="438" w:type="pct"/>
            <w:vAlign w:val="center"/>
          </w:tcPr>
          <w:p w14:paraId="63E63773">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0.19</w:t>
            </w:r>
          </w:p>
        </w:tc>
        <w:tc>
          <w:tcPr>
            <w:tcW w:w="438" w:type="pct"/>
            <w:vAlign w:val="center"/>
          </w:tcPr>
          <w:p w14:paraId="4FB3D0DA">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0.21</w:t>
            </w:r>
          </w:p>
        </w:tc>
        <w:tc>
          <w:tcPr>
            <w:tcW w:w="438" w:type="pct"/>
            <w:vAlign w:val="center"/>
          </w:tcPr>
          <w:p w14:paraId="4DD7F712">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0.17</w:t>
            </w:r>
          </w:p>
        </w:tc>
        <w:tc>
          <w:tcPr>
            <w:tcW w:w="439" w:type="pct"/>
            <w:vAlign w:val="center"/>
          </w:tcPr>
          <w:p w14:paraId="639696DF">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0.21</w:t>
            </w:r>
          </w:p>
        </w:tc>
      </w:tr>
      <w:tr w14:paraId="266F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14:paraId="5936012E">
            <w:pPr>
              <w:pStyle w:val="22"/>
              <w:ind w:firstLine="0" w:firstLineChars="0"/>
              <w:jc w:val="center"/>
              <w:rPr>
                <w:rFonts w:ascii="Times New Roman" w:cs="Times New Roman"/>
                <w:kern w:val="2"/>
                <w:sz w:val="18"/>
                <w:szCs w:val="18"/>
              </w:rPr>
            </w:pPr>
          </w:p>
        </w:tc>
        <w:tc>
          <w:tcPr>
            <w:tcW w:w="378" w:type="pct"/>
            <w:vAlign w:val="center"/>
          </w:tcPr>
          <w:p w14:paraId="4738487A">
            <w:pPr>
              <w:pStyle w:val="22"/>
              <w:ind w:firstLine="0" w:firstLineChars="0"/>
              <w:jc w:val="center"/>
              <w:rPr>
                <w:rFonts w:ascii="Times New Roman" w:cs="Times New Roman"/>
                <w:kern w:val="2"/>
                <w:sz w:val="18"/>
                <w:szCs w:val="18"/>
              </w:rPr>
            </w:pPr>
            <w:r>
              <w:rPr>
                <w:rFonts w:ascii="Times New Roman" w:cs="Times New Roman"/>
                <w:kern w:val="2"/>
                <w:sz w:val="18"/>
                <w:szCs w:val="18"/>
              </w:rPr>
              <w:t>B003</w:t>
            </w:r>
          </w:p>
        </w:tc>
        <w:tc>
          <w:tcPr>
            <w:tcW w:w="615" w:type="pct"/>
            <w:vAlign w:val="center"/>
          </w:tcPr>
          <w:p w14:paraId="254B43E7">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0.30</w:t>
            </w:r>
          </w:p>
        </w:tc>
        <w:tc>
          <w:tcPr>
            <w:tcW w:w="438" w:type="pct"/>
            <w:vAlign w:val="center"/>
          </w:tcPr>
          <w:p w14:paraId="60220F93">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0.32</w:t>
            </w:r>
          </w:p>
        </w:tc>
        <w:tc>
          <w:tcPr>
            <w:tcW w:w="438" w:type="pct"/>
            <w:vAlign w:val="center"/>
          </w:tcPr>
          <w:p w14:paraId="5D9F8C51">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0.33</w:t>
            </w:r>
          </w:p>
        </w:tc>
        <w:tc>
          <w:tcPr>
            <w:tcW w:w="438" w:type="pct"/>
            <w:vAlign w:val="center"/>
          </w:tcPr>
          <w:p w14:paraId="435D2133">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0.31</w:t>
            </w:r>
          </w:p>
        </w:tc>
        <w:tc>
          <w:tcPr>
            <w:tcW w:w="438" w:type="pct"/>
            <w:vAlign w:val="center"/>
          </w:tcPr>
          <w:p w14:paraId="47F00525">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0.34</w:t>
            </w:r>
          </w:p>
        </w:tc>
        <w:tc>
          <w:tcPr>
            <w:tcW w:w="438" w:type="pct"/>
            <w:vAlign w:val="center"/>
          </w:tcPr>
          <w:p w14:paraId="4396F3A9">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0.32</w:t>
            </w:r>
          </w:p>
        </w:tc>
        <w:tc>
          <w:tcPr>
            <w:tcW w:w="438" w:type="pct"/>
            <w:vAlign w:val="center"/>
          </w:tcPr>
          <w:p w14:paraId="696FE5E4">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0.34</w:t>
            </w:r>
          </w:p>
        </w:tc>
        <w:tc>
          <w:tcPr>
            <w:tcW w:w="438" w:type="pct"/>
            <w:vAlign w:val="center"/>
          </w:tcPr>
          <w:p w14:paraId="0DC99EEB">
            <w:pPr>
              <w:widowControl/>
              <w:jc w:val="center"/>
              <w:textAlignment w:val="center"/>
              <w:rPr>
                <w:rFonts w:hint="default" w:eastAsia="宋体"/>
                <w:color w:val="000000"/>
                <w:kern w:val="0"/>
                <w:sz w:val="18"/>
                <w:szCs w:val="18"/>
                <w:highlight w:val="none"/>
                <w:lang w:val="en-US" w:eastAsia="zh-CN"/>
              </w:rPr>
            </w:pPr>
            <w:r>
              <w:rPr>
                <w:rFonts w:hint="eastAsia"/>
                <w:color w:val="000000"/>
                <w:kern w:val="0"/>
                <w:sz w:val="18"/>
                <w:szCs w:val="18"/>
                <w:highlight w:val="none"/>
                <w:lang w:val="en-US" w:eastAsia="zh-CN"/>
              </w:rPr>
              <w:t>0.34</w:t>
            </w:r>
          </w:p>
        </w:tc>
        <w:tc>
          <w:tcPr>
            <w:tcW w:w="439" w:type="pct"/>
            <w:vAlign w:val="center"/>
          </w:tcPr>
          <w:p w14:paraId="012A6D92">
            <w:pPr>
              <w:widowControl/>
              <w:jc w:val="center"/>
              <w:textAlignment w:val="center"/>
              <w:rPr>
                <w:rFonts w:hint="default" w:eastAsia="宋体"/>
                <w:color w:val="000000"/>
                <w:kern w:val="0"/>
                <w:sz w:val="18"/>
                <w:szCs w:val="18"/>
                <w:highlight w:val="none"/>
                <w:lang w:val="en-US" w:eastAsia="zh-CN"/>
              </w:rPr>
            </w:pPr>
            <w:r>
              <w:rPr>
                <w:rFonts w:hint="eastAsia"/>
                <w:color w:val="000000"/>
                <w:kern w:val="0"/>
                <w:sz w:val="18"/>
                <w:szCs w:val="18"/>
                <w:highlight w:val="none"/>
                <w:lang w:val="en-US" w:eastAsia="zh-CN"/>
              </w:rPr>
              <w:t>0.33</w:t>
            </w:r>
          </w:p>
        </w:tc>
      </w:tr>
      <w:tr w14:paraId="2DAB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restart"/>
            <w:vAlign w:val="center"/>
          </w:tcPr>
          <w:p w14:paraId="48568F75">
            <w:pPr>
              <w:pStyle w:val="22"/>
              <w:ind w:firstLine="0" w:firstLineChars="0"/>
              <w:jc w:val="center"/>
              <w:rPr>
                <w:rFonts w:hint="eastAsia" w:ascii="Times New Roman" w:eastAsia="宋体" w:cs="Times New Roman"/>
                <w:kern w:val="2"/>
                <w:sz w:val="18"/>
                <w:szCs w:val="18"/>
                <w:lang w:eastAsia="zh-CN"/>
              </w:rPr>
            </w:pPr>
            <w:r>
              <w:rPr>
                <w:rFonts w:hint="eastAsia" w:ascii="Times New Roman" w:cs="Times New Roman"/>
                <w:kern w:val="2"/>
                <w:sz w:val="18"/>
                <w:szCs w:val="18"/>
                <w:lang w:val="en-US" w:eastAsia="zh-CN"/>
              </w:rPr>
              <w:t>5</w:t>
            </w:r>
          </w:p>
        </w:tc>
        <w:tc>
          <w:tcPr>
            <w:tcW w:w="378" w:type="pct"/>
            <w:vAlign w:val="center"/>
          </w:tcPr>
          <w:p w14:paraId="6904B97E">
            <w:pPr>
              <w:pStyle w:val="22"/>
              <w:ind w:firstLine="0" w:firstLineChars="0"/>
              <w:jc w:val="center"/>
              <w:rPr>
                <w:rFonts w:ascii="Times New Roman" w:cs="Times New Roman"/>
                <w:kern w:val="2"/>
                <w:sz w:val="18"/>
                <w:szCs w:val="18"/>
              </w:rPr>
            </w:pPr>
            <w:r>
              <w:rPr>
                <w:rFonts w:ascii="Times New Roman" w:cs="Times New Roman"/>
                <w:kern w:val="2"/>
                <w:sz w:val="18"/>
                <w:szCs w:val="18"/>
              </w:rPr>
              <w:t>B001</w:t>
            </w:r>
          </w:p>
        </w:tc>
        <w:tc>
          <w:tcPr>
            <w:tcW w:w="615" w:type="pct"/>
            <w:vAlign w:val="center"/>
          </w:tcPr>
          <w:p w14:paraId="15DE22B9">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0.15</w:t>
            </w:r>
          </w:p>
        </w:tc>
        <w:tc>
          <w:tcPr>
            <w:tcW w:w="438" w:type="pct"/>
            <w:vAlign w:val="center"/>
          </w:tcPr>
          <w:p w14:paraId="35A49D2F">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0.13</w:t>
            </w:r>
          </w:p>
        </w:tc>
        <w:tc>
          <w:tcPr>
            <w:tcW w:w="438" w:type="pct"/>
            <w:vAlign w:val="center"/>
          </w:tcPr>
          <w:p w14:paraId="68521F4C">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0.14</w:t>
            </w:r>
          </w:p>
        </w:tc>
        <w:tc>
          <w:tcPr>
            <w:tcW w:w="438" w:type="pct"/>
            <w:vAlign w:val="center"/>
          </w:tcPr>
          <w:p w14:paraId="2DA471F7">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0.15</w:t>
            </w:r>
          </w:p>
        </w:tc>
        <w:tc>
          <w:tcPr>
            <w:tcW w:w="438" w:type="pct"/>
            <w:vAlign w:val="center"/>
          </w:tcPr>
          <w:p w14:paraId="132A273D">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0.13</w:t>
            </w:r>
          </w:p>
        </w:tc>
        <w:tc>
          <w:tcPr>
            <w:tcW w:w="438" w:type="pct"/>
            <w:vAlign w:val="center"/>
          </w:tcPr>
          <w:p w14:paraId="15794930">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0.13</w:t>
            </w:r>
          </w:p>
        </w:tc>
        <w:tc>
          <w:tcPr>
            <w:tcW w:w="438" w:type="pct"/>
            <w:vAlign w:val="center"/>
          </w:tcPr>
          <w:p w14:paraId="03660C1F">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0.14</w:t>
            </w:r>
          </w:p>
        </w:tc>
        <w:tc>
          <w:tcPr>
            <w:tcW w:w="438" w:type="pct"/>
            <w:vAlign w:val="center"/>
          </w:tcPr>
          <w:p w14:paraId="1430E468">
            <w:pPr>
              <w:widowControl/>
              <w:jc w:val="center"/>
              <w:textAlignment w:val="center"/>
              <w:rPr>
                <w:color w:val="000000"/>
                <w:kern w:val="0"/>
                <w:sz w:val="18"/>
                <w:szCs w:val="18"/>
              </w:rPr>
            </w:pPr>
            <w:r>
              <w:rPr>
                <w:color w:val="000000"/>
                <w:kern w:val="0"/>
                <w:sz w:val="18"/>
                <w:szCs w:val="18"/>
              </w:rPr>
              <w:t>—</w:t>
            </w:r>
          </w:p>
        </w:tc>
        <w:tc>
          <w:tcPr>
            <w:tcW w:w="439" w:type="pct"/>
            <w:vAlign w:val="center"/>
          </w:tcPr>
          <w:p w14:paraId="7FF90F2F">
            <w:pPr>
              <w:widowControl/>
              <w:jc w:val="center"/>
              <w:textAlignment w:val="center"/>
              <w:rPr>
                <w:color w:val="000000"/>
                <w:kern w:val="0"/>
                <w:sz w:val="18"/>
                <w:szCs w:val="18"/>
              </w:rPr>
            </w:pPr>
            <w:r>
              <w:rPr>
                <w:color w:val="000000"/>
                <w:kern w:val="0"/>
                <w:sz w:val="18"/>
                <w:szCs w:val="18"/>
              </w:rPr>
              <w:t>—</w:t>
            </w:r>
          </w:p>
        </w:tc>
      </w:tr>
      <w:tr w14:paraId="0C3A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14:paraId="41FA5463">
            <w:pPr>
              <w:pStyle w:val="22"/>
              <w:ind w:firstLine="0" w:firstLineChars="0"/>
              <w:jc w:val="center"/>
              <w:rPr>
                <w:rFonts w:ascii="Times New Roman" w:cs="Times New Roman"/>
                <w:kern w:val="2"/>
                <w:sz w:val="18"/>
                <w:szCs w:val="18"/>
              </w:rPr>
            </w:pPr>
          </w:p>
        </w:tc>
        <w:tc>
          <w:tcPr>
            <w:tcW w:w="378" w:type="pct"/>
            <w:vAlign w:val="center"/>
          </w:tcPr>
          <w:p w14:paraId="0D3A517D">
            <w:pPr>
              <w:pStyle w:val="22"/>
              <w:ind w:firstLine="0" w:firstLineChars="0"/>
              <w:jc w:val="center"/>
              <w:rPr>
                <w:rFonts w:ascii="Times New Roman" w:cs="Times New Roman"/>
                <w:kern w:val="2"/>
                <w:sz w:val="18"/>
                <w:szCs w:val="18"/>
              </w:rPr>
            </w:pPr>
            <w:r>
              <w:rPr>
                <w:rFonts w:ascii="Times New Roman" w:cs="Times New Roman"/>
                <w:kern w:val="2"/>
                <w:sz w:val="18"/>
                <w:szCs w:val="18"/>
              </w:rPr>
              <w:t>B002</w:t>
            </w:r>
          </w:p>
        </w:tc>
        <w:tc>
          <w:tcPr>
            <w:tcW w:w="615" w:type="pct"/>
            <w:vAlign w:val="center"/>
          </w:tcPr>
          <w:p w14:paraId="38AA5C95">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0.18</w:t>
            </w:r>
          </w:p>
        </w:tc>
        <w:tc>
          <w:tcPr>
            <w:tcW w:w="438" w:type="pct"/>
            <w:vAlign w:val="center"/>
          </w:tcPr>
          <w:p w14:paraId="05A13FC4">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0.18</w:t>
            </w:r>
          </w:p>
        </w:tc>
        <w:tc>
          <w:tcPr>
            <w:tcW w:w="438" w:type="pct"/>
            <w:vAlign w:val="center"/>
          </w:tcPr>
          <w:p w14:paraId="7E59F83A">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0.18</w:t>
            </w:r>
          </w:p>
        </w:tc>
        <w:tc>
          <w:tcPr>
            <w:tcW w:w="438" w:type="pct"/>
            <w:vAlign w:val="center"/>
          </w:tcPr>
          <w:p w14:paraId="5612BB52">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0.19</w:t>
            </w:r>
          </w:p>
        </w:tc>
        <w:tc>
          <w:tcPr>
            <w:tcW w:w="438" w:type="pct"/>
            <w:vAlign w:val="center"/>
          </w:tcPr>
          <w:p w14:paraId="211B0965">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0.17</w:t>
            </w:r>
          </w:p>
        </w:tc>
        <w:tc>
          <w:tcPr>
            <w:tcW w:w="438" w:type="pct"/>
            <w:vAlign w:val="center"/>
          </w:tcPr>
          <w:p w14:paraId="00B2F23C">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0.19</w:t>
            </w:r>
          </w:p>
        </w:tc>
        <w:tc>
          <w:tcPr>
            <w:tcW w:w="438" w:type="pct"/>
            <w:vAlign w:val="center"/>
          </w:tcPr>
          <w:p w14:paraId="270B3069">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0.17</w:t>
            </w:r>
          </w:p>
        </w:tc>
        <w:tc>
          <w:tcPr>
            <w:tcW w:w="438" w:type="pct"/>
            <w:vAlign w:val="center"/>
          </w:tcPr>
          <w:p w14:paraId="5A975D8D">
            <w:pPr>
              <w:widowControl/>
              <w:jc w:val="center"/>
              <w:textAlignment w:val="center"/>
              <w:rPr>
                <w:color w:val="000000"/>
                <w:kern w:val="0"/>
                <w:sz w:val="18"/>
                <w:szCs w:val="18"/>
              </w:rPr>
            </w:pPr>
            <w:r>
              <w:rPr>
                <w:color w:val="000000"/>
                <w:kern w:val="0"/>
                <w:sz w:val="18"/>
                <w:szCs w:val="18"/>
              </w:rPr>
              <w:t>—</w:t>
            </w:r>
          </w:p>
        </w:tc>
        <w:tc>
          <w:tcPr>
            <w:tcW w:w="439" w:type="pct"/>
            <w:vAlign w:val="center"/>
          </w:tcPr>
          <w:p w14:paraId="7717EB35">
            <w:pPr>
              <w:widowControl/>
              <w:jc w:val="center"/>
              <w:textAlignment w:val="center"/>
              <w:rPr>
                <w:color w:val="000000"/>
                <w:kern w:val="0"/>
                <w:sz w:val="18"/>
                <w:szCs w:val="18"/>
              </w:rPr>
            </w:pPr>
            <w:r>
              <w:rPr>
                <w:color w:val="000000"/>
                <w:kern w:val="0"/>
                <w:sz w:val="18"/>
                <w:szCs w:val="18"/>
              </w:rPr>
              <w:t>—</w:t>
            </w:r>
          </w:p>
        </w:tc>
      </w:tr>
      <w:tr w14:paraId="3DFA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14:paraId="36688605">
            <w:pPr>
              <w:pStyle w:val="22"/>
              <w:ind w:firstLine="0" w:firstLineChars="0"/>
              <w:jc w:val="center"/>
              <w:rPr>
                <w:rFonts w:ascii="Times New Roman" w:cs="Times New Roman"/>
                <w:kern w:val="2"/>
                <w:sz w:val="18"/>
                <w:szCs w:val="18"/>
              </w:rPr>
            </w:pPr>
          </w:p>
        </w:tc>
        <w:tc>
          <w:tcPr>
            <w:tcW w:w="378" w:type="pct"/>
            <w:vAlign w:val="center"/>
          </w:tcPr>
          <w:p w14:paraId="0A08E3EB">
            <w:pPr>
              <w:pStyle w:val="22"/>
              <w:ind w:firstLine="0" w:firstLineChars="0"/>
              <w:jc w:val="center"/>
              <w:rPr>
                <w:rFonts w:ascii="Times New Roman" w:cs="Times New Roman"/>
                <w:kern w:val="2"/>
                <w:sz w:val="18"/>
                <w:szCs w:val="18"/>
              </w:rPr>
            </w:pPr>
            <w:r>
              <w:rPr>
                <w:rFonts w:ascii="Times New Roman" w:cs="Times New Roman"/>
                <w:kern w:val="2"/>
                <w:sz w:val="18"/>
                <w:szCs w:val="18"/>
              </w:rPr>
              <w:t>B003</w:t>
            </w:r>
          </w:p>
        </w:tc>
        <w:tc>
          <w:tcPr>
            <w:tcW w:w="615" w:type="pct"/>
            <w:vAlign w:val="center"/>
          </w:tcPr>
          <w:p w14:paraId="33FCE1F6">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0.34</w:t>
            </w:r>
          </w:p>
        </w:tc>
        <w:tc>
          <w:tcPr>
            <w:tcW w:w="438" w:type="pct"/>
            <w:vAlign w:val="center"/>
          </w:tcPr>
          <w:p w14:paraId="3D8707D1">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0.32</w:t>
            </w:r>
          </w:p>
        </w:tc>
        <w:tc>
          <w:tcPr>
            <w:tcW w:w="438" w:type="pct"/>
            <w:vAlign w:val="center"/>
          </w:tcPr>
          <w:p w14:paraId="21A866CF">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0.33</w:t>
            </w:r>
          </w:p>
        </w:tc>
        <w:tc>
          <w:tcPr>
            <w:tcW w:w="438" w:type="pct"/>
            <w:vAlign w:val="center"/>
          </w:tcPr>
          <w:p w14:paraId="40E99887">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0.34</w:t>
            </w:r>
          </w:p>
        </w:tc>
        <w:tc>
          <w:tcPr>
            <w:tcW w:w="438" w:type="pct"/>
            <w:vAlign w:val="center"/>
          </w:tcPr>
          <w:p w14:paraId="718AF101">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0.32</w:t>
            </w:r>
          </w:p>
        </w:tc>
        <w:tc>
          <w:tcPr>
            <w:tcW w:w="438" w:type="pct"/>
            <w:vAlign w:val="center"/>
          </w:tcPr>
          <w:p w14:paraId="5BEAE82D">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0.31</w:t>
            </w:r>
          </w:p>
        </w:tc>
        <w:tc>
          <w:tcPr>
            <w:tcW w:w="438" w:type="pct"/>
            <w:vAlign w:val="center"/>
          </w:tcPr>
          <w:p w14:paraId="0BEE5D1C">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0.34</w:t>
            </w:r>
          </w:p>
        </w:tc>
        <w:tc>
          <w:tcPr>
            <w:tcW w:w="438" w:type="pct"/>
            <w:vAlign w:val="center"/>
          </w:tcPr>
          <w:p w14:paraId="5A3D4F29">
            <w:pPr>
              <w:widowControl/>
              <w:jc w:val="center"/>
              <w:textAlignment w:val="center"/>
              <w:rPr>
                <w:color w:val="000000"/>
                <w:kern w:val="0"/>
                <w:sz w:val="18"/>
                <w:szCs w:val="18"/>
              </w:rPr>
            </w:pPr>
            <w:r>
              <w:rPr>
                <w:color w:val="000000"/>
                <w:kern w:val="0"/>
                <w:sz w:val="18"/>
                <w:szCs w:val="18"/>
              </w:rPr>
              <w:t>—</w:t>
            </w:r>
          </w:p>
        </w:tc>
        <w:tc>
          <w:tcPr>
            <w:tcW w:w="439" w:type="pct"/>
            <w:vAlign w:val="center"/>
          </w:tcPr>
          <w:p w14:paraId="78945371">
            <w:pPr>
              <w:widowControl/>
              <w:jc w:val="center"/>
              <w:textAlignment w:val="center"/>
              <w:rPr>
                <w:color w:val="000000"/>
                <w:kern w:val="0"/>
                <w:sz w:val="18"/>
                <w:szCs w:val="18"/>
              </w:rPr>
            </w:pPr>
            <w:r>
              <w:rPr>
                <w:color w:val="000000"/>
                <w:kern w:val="0"/>
                <w:sz w:val="18"/>
                <w:szCs w:val="18"/>
              </w:rPr>
              <w:t>—</w:t>
            </w:r>
          </w:p>
        </w:tc>
      </w:tr>
    </w:tbl>
    <w:p w14:paraId="64112252">
      <w:pPr>
        <w:pStyle w:val="22"/>
        <w:ind w:firstLine="0" w:firstLineChars="0"/>
        <w:jc w:val="center"/>
        <w:rPr>
          <w:rFonts w:ascii="Times New Roman" w:cs="Times New Roman"/>
        </w:rPr>
      </w:pPr>
    </w:p>
    <w:p w14:paraId="7B27FE5B">
      <w:pPr>
        <w:pStyle w:val="22"/>
        <w:ind w:firstLine="0" w:firstLineChars="0"/>
        <w:jc w:val="center"/>
        <w:rPr>
          <w:rFonts w:ascii="Times New Roman" w:cs="Times New Roman"/>
        </w:rPr>
      </w:pPr>
    </w:p>
    <w:p w14:paraId="73423214">
      <w:pPr>
        <w:pStyle w:val="22"/>
        <w:rPr>
          <w:rFonts w:ascii="Times New Roman" w:cs="Times New Roman"/>
          <w:color w:val="000000"/>
        </w:rPr>
      </w:pPr>
      <w:r>
        <w:pict>
          <v:line id="直线 20" o:spid="_x0000_s2058" o:spt="20" style="position:absolute;left:0pt;margin-left:179.3pt;margin-top:0.55pt;height:0pt;width:99pt;z-index:251659264;mso-width-relative:page;mso-height-relative:page;" coordsize="21600,21600">
            <v:path arrowok="t"/>
            <v:fill focussize="0,0"/>
            <v:stroke weight="1.5pt"/>
            <v:imagedata o:title=""/>
            <o:lock v:ext="edit"/>
            <w10:anchorlock/>
          </v:line>
        </w:pict>
      </w:r>
    </w:p>
    <w:p w14:paraId="63402D34">
      <w:pPr>
        <w:pStyle w:val="22"/>
        <w:ind w:firstLine="0" w:firstLineChars="0"/>
        <w:rPr>
          <w:rFonts w:ascii="Times New Roman" w:cs="Times New Roman"/>
        </w:rPr>
      </w:pPr>
    </w:p>
    <w:p w14:paraId="6018070B">
      <w:pPr>
        <w:spacing w:line="276" w:lineRule="auto"/>
        <w:rPr>
          <w:rFonts w:hint="eastAsia" w:cs="宋体"/>
        </w:rPr>
      </w:pPr>
    </w:p>
    <w:p w14:paraId="02456027">
      <w:pPr>
        <w:spacing w:line="276" w:lineRule="auto"/>
      </w:pPr>
    </w:p>
    <w:p w14:paraId="2C95EFEB">
      <w:pPr>
        <w:spacing w:before="156" w:after="156" w:line="276" w:lineRule="auto"/>
        <w:rPr>
          <w:szCs w:val="21"/>
        </w:rPr>
      </w:pPr>
    </w:p>
    <w:p w14:paraId="3D02138F">
      <w:pPr>
        <w:pStyle w:val="128"/>
        <w:framePr w:wrap="around" w:hAnchor="page" w:x="4130" w:y="1699"/>
      </w:pPr>
      <w:r>
        <w:t>_________________________________</w:t>
      </w:r>
    </w:p>
    <w:p w14:paraId="76035EA8">
      <w:pPr>
        <w:pStyle w:val="22"/>
        <w:ind w:firstLine="0" w:firstLineChars="0"/>
      </w:pPr>
    </w:p>
    <w:sectPr>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FB14A">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4B196">
    <w:pPr>
      <w:pStyle w:val="67"/>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1327D">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742E3">
    <w:pPr>
      <w:pStyle w:val="42"/>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D73EF">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0E1B3">
    <w:pPr>
      <w:pStyle w:val="68"/>
    </w:pPr>
    <w: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D947">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495C1">
    <w:pPr>
      <w:pStyle w:val="43"/>
      <w:rPr>
        <w:rFonts w:hAnsi="黑体"/>
      </w:rPr>
    </w:pPr>
    <w:r>
      <w:rPr>
        <w:rFonts w:hAnsi="黑体"/>
      </w:rPr>
      <w:t>YS/T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64"/>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56"/>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2693"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3"/>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5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3"/>
      <w:lvlText w:val="%2)"/>
      <w:lvlJc w:val="left"/>
      <w:pPr>
        <w:tabs>
          <w:tab w:val="left" w:pos="1260"/>
        </w:tabs>
        <w:ind w:left="1259" w:hanging="419"/>
      </w:pPr>
      <w:rPr>
        <w:rFonts w:hint="eastAsia"/>
      </w:rPr>
    </w:lvl>
    <w:lvl w:ilvl="2" w:tentative="0">
      <w:start w:val="1"/>
      <w:numFmt w:val="decimal"/>
      <w:pStyle w:val="6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520F62E9"/>
    <w:multiLevelType w:val="multilevel"/>
    <w:tmpl w:val="520F62E9"/>
    <w:lvl w:ilvl="0" w:tentative="0">
      <w:start w:val="1"/>
      <w:numFmt w:val="decimal"/>
      <w:pStyle w:val="127"/>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63562F"/>
    <w:multiLevelType w:val="multilevel"/>
    <w:tmpl w:val="5E63562F"/>
    <w:lvl w:ilvl="0" w:tentative="0">
      <w:start w:val="1"/>
      <w:numFmt w:val="decimal"/>
      <w:pStyle w:val="57"/>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tentative="0">
      <w:start w:val="1"/>
      <w:numFmt w:val="decimal"/>
      <w:pStyle w:val="125"/>
      <w:suff w:val="nothing"/>
      <w:lvlText w:val="表%1　"/>
      <w:lvlJc w:val="left"/>
      <w:pPr>
        <w:ind w:left="4678"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tentative="0">
      <w:start w:val="1"/>
      <w:numFmt w:val="decimal"/>
      <w:pStyle w:val="61"/>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dit="forms" w:enforcement="1" w:cryptProviderType="rsaAES" w:cryptAlgorithmClass="hash" w:cryptAlgorithmType="typeAny" w:cryptAlgorithmSid="14" w:cryptSpinCount="100000" w:hash="Zgsh7i84YgF0DEfbbDrz8/HAE3qmh8Yx/sNROB8Ng1m4PIHbftmtww04yjI8pbIgGflCE3H0tZ8c&#10;KwSPgd1uwQ=====" w:salt="nR445QKoLS4z+85OSp1iBA=="/>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IwOTZiNDBjMzEwYjg0YjE2NDZkZmY2ZWNiZjNkNzgifQ=="/>
  </w:docVars>
  <w:rsids>
    <w:rsidRoot w:val="00035925"/>
    <w:rsid w:val="00000244"/>
    <w:rsid w:val="00000394"/>
    <w:rsid w:val="00000BB3"/>
    <w:rsid w:val="0000185F"/>
    <w:rsid w:val="00004B91"/>
    <w:rsid w:val="00004E32"/>
    <w:rsid w:val="000057FA"/>
    <w:rsid w:val="0000586F"/>
    <w:rsid w:val="00005E3D"/>
    <w:rsid w:val="00007C5A"/>
    <w:rsid w:val="00011949"/>
    <w:rsid w:val="00013D86"/>
    <w:rsid w:val="00013E02"/>
    <w:rsid w:val="0002143C"/>
    <w:rsid w:val="0002236F"/>
    <w:rsid w:val="000248BA"/>
    <w:rsid w:val="00025A65"/>
    <w:rsid w:val="00026C31"/>
    <w:rsid w:val="00027280"/>
    <w:rsid w:val="00031B30"/>
    <w:rsid w:val="000320A7"/>
    <w:rsid w:val="000325EA"/>
    <w:rsid w:val="00032740"/>
    <w:rsid w:val="00032F71"/>
    <w:rsid w:val="000339C8"/>
    <w:rsid w:val="00035925"/>
    <w:rsid w:val="00036C2C"/>
    <w:rsid w:val="000370EC"/>
    <w:rsid w:val="000419D1"/>
    <w:rsid w:val="00045A7C"/>
    <w:rsid w:val="0004769F"/>
    <w:rsid w:val="000525D9"/>
    <w:rsid w:val="00055371"/>
    <w:rsid w:val="00056A24"/>
    <w:rsid w:val="000578D6"/>
    <w:rsid w:val="00057CE5"/>
    <w:rsid w:val="000607A3"/>
    <w:rsid w:val="00062E4B"/>
    <w:rsid w:val="00063292"/>
    <w:rsid w:val="000657F7"/>
    <w:rsid w:val="00066902"/>
    <w:rsid w:val="00067CDF"/>
    <w:rsid w:val="00070A8D"/>
    <w:rsid w:val="000739A6"/>
    <w:rsid w:val="00074FBE"/>
    <w:rsid w:val="0007762A"/>
    <w:rsid w:val="00077640"/>
    <w:rsid w:val="00080737"/>
    <w:rsid w:val="00080854"/>
    <w:rsid w:val="00081D7E"/>
    <w:rsid w:val="00081DFC"/>
    <w:rsid w:val="00081F6E"/>
    <w:rsid w:val="00083A09"/>
    <w:rsid w:val="00083E35"/>
    <w:rsid w:val="00084382"/>
    <w:rsid w:val="00085A4B"/>
    <w:rsid w:val="00086F00"/>
    <w:rsid w:val="00086F61"/>
    <w:rsid w:val="00087241"/>
    <w:rsid w:val="0009005E"/>
    <w:rsid w:val="00091570"/>
    <w:rsid w:val="000918A9"/>
    <w:rsid w:val="00091ACC"/>
    <w:rsid w:val="00092001"/>
    <w:rsid w:val="00092618"/>
    <w:rsid w:val="00092857"/>
    <w:rsid w:val="00092BD8"/>
    <w:rsid w:val="000932AB"/>
    <w:rsid w:val="000945D9"/>
    <w:rsid w:val="000964C7"/>
    <w:rsid w:val="000979D9"/>
    <w:rsid w:val="000A0027"/>
    <w:rsid w:val="000A20A9"/>
    <w:rsid w:val="000A2119"/>
    <w:rsid w:val="000A2609"/>
    <w:rsid w:val="000A4309"/>
    <w:rsid w:val="000A48B1"/>
    <w:rsid w:val="000A750C"/>
    <w:rsid w:val="000A7E96"/>
    <w:rsid w:val="000B1730"/>
    <w:rsid w:val="000B194C"/>
    <w:rsid w:val="000B2F0E"/>
    <w:rsid w:val="000B3143"/>
    <w:rsid w:val="000B3BD1"/>
    <w:rsid w:val="000B405D"/>
    <w:rsid w:val="000B67C9"/>
    <w:rsid w:val="000B6938"/>
    <w:rsid w:val="000B743A"/>
    <w:rsid w:val="000C1BA3"/>
    <w:rsid w:val="000C1BE2"/>
    <w:rsid w:val="000C2521"/>
    <w:rsid w:val="000C2AF7"/>
    <w:rsid w:val="000C2BE6"/>
    <w:rsid w:val="000C696E"/>
    <w:rsid w:val="000C6B05"/>
    <w:rsid w:val="000C6DD6"/>
    <w:rsid w:val="000C7125"/>
    <w:rsid w:val="000C73D4"/>
    <w:rsid w:val="000D3D4C"/>
    <w:rsid w:val="000D4CA4"/>
    <w:rsid w:val="000D4F51"/>
    <w:rsid w:val="000D5E7D"/>
    <w:rsid w:val="000D718B"/>
    <w:rsid w:val="000E0C46"/>
    <w:rsid w:val="000E131E"/>
    <w:rsid w:val="000E15EE"/>
    <w:rsid w:val="000E1D71"/>
    <w:rsid w:val="000E621A"/>
    <w:rsid w:val="000E74E0"/>
    <w:rsid w:val="000F023F"/>
    <w:rsid w:val="000F030C"/>
    <w:rsid w:val="000F129C"/>
    <w:rsid w:val="000F174F"/>
    <w:rsid w:val="000F175F"/>
    <w:rsid w:val="000F26BE"/>
    <w:rsid w:val="00100BF5"/>
    <w:rsid w:val="00102481"/>
    <w:rsid w:val="001034F0"/>
    <w:rsid w:val="00104E29"/>
    <w:rsid w:val="001056DE"/>
    <w:rsid w:val="001103A9"/>
    <w:rsid w:val="00110D5D"/>
    <w:rsid w:val="001124C0"/>
    <w:rsid w:val="00115E9A"/>
    <w:rsid w:val="00117A25"/>
    <w:rsid w:val="00120F24"/>
    <w:rsid w:val="00121293"/>
    <w:rsid w:val="001221AD"/>
    <w:rsid w:val="00122ADA"/>
    <w:rsid w:val="00123FD7"/>
    <w:rsid w:val="001258EA"/>
    <w:rsid w:val="00125C7E"/>
    <w:rsid w:val="0013175F"/>
    <w:rsid w:val="00131AFE"/>
    <w:rsid w:val="0013346C"/>
    <w:rsid w:val="0013364D"/>
    <w:rsid w:val="00133F4C"/>
    <w:rsid w:val="001343BB"/>
    <w:rsid w:val="001371D5"/>
    <w:rsid w:val="0014141A"/>
    <w:rsid w:val="00141455"/>
    <w:rsid w:val="001416A5"/>
    <w:rsid w:val="00141E9A"/>
    <w:rsid w:val="001425CB"/>
    <w:rsid w:val="0014436D"/>
    <w:rsid w:val="001512B4"/>
    <w:rsid w:val="0015244C"/>
    <w:rsid w:val="00152ED8"/>
    <w:rsid w:val="001531C3"/>
    <w:rsid w:val="00153A26"/>
    <w:rsid w:val="00153D77"/>
    <w:rsid w:val="00157A3F"/>
    <w:rsid w:val="001620A5"/>
    <w:rsid w:val="00164E53"/>
    <w:rsid w:val="00165D35"/>
    <w:rsid w:val="00166213"/>
    <w:rsid w:val="0016699D"/>
    <w:rsid w:val="001670D9"/>
    <w:rsid w:val="001725D1"/>
    <w:rsid w:val="00172DE9"/>
    <w:rsid w:val="00175159"/>
    <w:rsid w:val="00175A23"/>
    <w:rsid w:val="00175AD7"/>
    <w:rsid w:val="001761ED"/>
    <w:rsid w:val="00176208"/>
    <w:rsid w:val="0017780C"/>
    <w:rsid w:val="001813B2"/>
    <w:rsid w:val="0018211B"/>
    <w:rsid w:val="00183FE1"/>
    <w:rsid w:val="001840D3"/>
    <w:rsid w:val="00184782"/>
    <w:rsid w:val="00184817"/>
    <w:rsid w:val="00184C73"/>
    <w:rsid w:val="00186E53"/>
    <w:rsid w:val="00187A8A"/>
    <w:rsid w:val="001900F8"/>
    <w:rsid w:val="00191258"/>
    <w:rsid w:val="00192090"/>
    <w:rsid w:val="00192680"/>
    <w:rsid w:val="00193037"/>
    <w:rsid w:val="00193375"/>
    <w:rsid w:val="00193A2C"/>
    <w:rsid w:val="00196204"/>
    <w:rsid w:val="001A288E"/>
    <w:rsid w:val="001A2D6F"/>
    <w:rsid w:val="001A61D1"/>
    <w:rsid w:val="001B1CBB"/>
    <w:rsid w:val="001B36ED"/>
    <w:rsid w:val="001B3C3E"/>
    <w:rsid w:val="001B48D0"/>
    <w:rsid w:val="001B58E2"/>
    <w:rsid w:val="001B6DC2"/>
    <w:rsid w:val="001B754B"/>
    <w:rsid w:val="001B7606"/>
    <w:rsid w:val="001C149C"/>
    <w:rsid w:val="001C21AC"/>
    <w:rsid w:val="001C27A0"/>
    <w:rsid w:val="001C29A9"/>
    <w:rsid w:val="001C3689"/>
    <w:rsid w:val="001C47BA"/>
    <w:rsid w:val="001C594F"/>
    <w:rsid w:val="001C59EA"/>
    <w:rsid w:val="001C68B2"/>
    <w:rsid w:val="001D1912"/>
    <w:rsid w:val="001D2FB1"/>
    <w:rsid w:val="001D3556"/>
    <w:rsid w:val="001D406C"/>
    <w:rsid w:val="001D41EE"/>
    <w:rsid w:val="001D4BEB"/>
    <w:rsid w:val="001D57F5"/>
    <w:rsid w:val="001D6D8E"/>
    <w:rsid w:val="001D71E6"/>
    <w:rsid w:val="001E0380"/>
    <w:rsid w:val="001E0B1B"/>
    <w:rsid w:val="001E13B1"/>
    <w:rsid w:val="001E2153"/>
    <w:rsid w:val="001E23E7"/>
    <w:rsid w:val="001E3BBA"/>
    <w:rsid w:val="001E4A73"/>
    <w:rsid w:val="001E60BA"/>
    <w:rsid w:val="001E791F"/>
    <w:rsid w:val="001F20AE"/>
    <w:rsid w:val="001F383B"/>
    <w:rsid w:val="001F3A19"/>
    <w:rsid w:val="001F7254"/>
    <w:rsid w:val="001F7624"/>
    <w:rsid w:val="00200429"/>
    <w:rsid w:val="002009E4"/>
    <w:rsid w:val="00201053"/>
    <w:rsid w:val="00201400"/>
    <w:rsid w:val="0020251B"/>
    <w:rsid w:val="00203FB9"/>
    <w:rsid w:val="00204AAE"/>
    <w:rsid w:val="00206D0E"/>
    <w:rsid w:val="002073D3"/>
    <w:rsid w:val="002140CF"/>
    <w:rsid w:val="00215D48"/>
    <w:rsid w:val="0021624B"/>
    <w:rsid w:val="0022185E"/>
    <w:rsid w:val="002246F8"/>
    <w:rsid w:val="00227FE2"/>
    <w:rsid w:val="00227FED"/>
    <w:rsid w:val="0023030A"/>
    <w:rsid w:val="0023070D"/>
    <w:rsid w:val="00230A3B"/>
    <w:rsid w:val="00230F08"/>
    <w:rsid w:val="00234467"/>
    <w:rsid w:val="00235BE6"/>
    <w:rsid w:val="00237D8D"/>
    <w:rsid w:val="00241CC0"/>
    <w:rsid w:val="00241DA2"/>
    <w:rsid w:val="002423D9"/>
    <w:rsid w:val="002444CC"/>
    <w:rsid w:val="0024532D"/>
    <w:rsid w:val="00246B85"/>
    <w:rsid w:val="00247FEE"/>
    <w:rsid w:val="00250E7D"/>
    <w:rsid w:val="00250F80"/>
    <w:rsid w:val="002523DB"/>
    <w:rsid w:val="002527DD"/>
    <w:rsid w:val="00252DAA"/>
    <w:rsid w:val="00256105"/>
    <w:rsid w:val="002565D5"/>
    <w:rsid w:val="002622C0"/>
    <w:rsid w:val="002658DA"/>
    <w:rsid w:val="002714D1"/>
    <w:rsid w:val="0027296F"/>
    <w:rsid w:val="00275FFE"/>
    <w:rsid w:val="002778AE"/>
    <w:rsid w:val="00277C00"/>
    <w:rsid w:val="00280AC0"/>
    <w:rsid w:val="0028269A"/>
    <w:rsid w:val="00283590"/>
    <w:rsid w:val="00286973"/>
    <w:rsid w:val="00287674"/>
    <w:rsid w:val="00290DBE"/>
    <w:rsid w:val="00291438"/>
    <w:rsid w:val="002935B0"/>
    <w:rsid w:val="002938A4"/>
    <w:rsid w:val="00293DB8"/>
    <w:rsid w:val="00294E70"/>
    <w:rsid w:val="002954B8"/>
    <w:rsid w:val="002967B2"/>
    <w:rsid w:val="002971C9"/>
    <w:rsid w:val="00297F2D"/>
    <w:rsid w:val="002A1924"/>
    <w:rsid w:val="002A4B1C"/>
    <w:rsid w:val="002A6854"/>
    <w:rsid w:val="002A7420"/>
    <w:rsid w:val="002A7A7E"/>
    <w:rsid w:val="002B0F12"/>
    <w:rsid w:val="002B1308"/>
    <w:rsid w:val="002B3882"/>
    <w:rsid w:val="002B4554"/>
    <w:rsid w:val="002B4945"/>
    <w:rsid w:val="002B6BA3"/>
    <w:rsid w:val="002B707C"/>
    <w:rsid w:val="002B76E3"/>
    <w:rsid w:val="002C1AAC"/>
    <w:rsid w:val="002C246D"/>
    <w:rsid w:val="002C51E7"/>
    <w:rsid w:val="002C72D8"/>
    <w:rsid w:val="002C7C59"/>
    <w:rsid w:val="002C7CC9"/>
    <w:rsid w:val="002D0526"/>
    <w:rsid w:val="002D0A01"/>
    <w:rsid w:val="002D11FA"/>
    <w:rsid w:val="002D14A3"/>
    <w:rsid w:val="002D17BC"/>
    <w:rsid w:val="002D19A4"/>
    <w:rsid w:val="002D2594"/>
    <w:rsid w:val="002D2E43"/>
    <w:rsid w:val="002D3B1C"/>
    <w:rsid w:val="002D6352"/>
    <w:rsid w:val="002D7229"/>
    <w:rsid w:val="002E0DDF"/>
    <w:rsid w:val="002E14AC"/>
    <w:rsid w:val="002E2238"/>
    <w:rsid w:val="002E2906"/>
    <w:rsid w:val="002E4C23"/>
    <w:rsid w:val="002E5635"/>
    <w:rsid w:val="002E64C3"/>
    <w:rsid w:val="002E65C7"/>
    <w:rsid w:val="002E6A2C"/>
    <w:rsid w:val="002F035E"/>
    <w:rsid w:val="002F0FE8"/>
    <w:rsid w:val="002F1D8C"/>
    <w:rsid w:val="002F21DA"/>
    <w:rsid w:val="002F34B8"/>
    <w:rsid w:val="002F49A0"/>
    <w:rsid w:val="0030146F"/>
    <w:rsid w:val="00301F39"/>
    <w:rsid w:val="003035D8"/>
    <w:rsid w:val="00303D27"/>
    <w:rsid w:val="00304749"/>
    <w:rsid w:val="003054B7"/>
    <w:rsid w:val="0030559E"/>
    <w:rsid w:val="00305BEE"/>
    <w:rsid w:val="00310087"/>
    <w:rsid w:val="003100C1"/>
    <w:rsid w:val="00310335"/>
    <w:rsid w:val="0031057F"/>
    <w:rsid w:val="003112C0"/>
    <w:rsid w:val="00313962"/>
    <w:rsid w:val="00315B3D"/>
    <w:rsid w:val="00322EFB"/>
    <w:rsid w:val="003234E0"/>
    <w:rsid w:val="00325926"/>
    <w:rsid w:val="00327A8A"/>
    <w:rsid w:val="003302D6"/>
    <w:rsid w:val="003339A3"/>
    <w:rsid w:val="00334A92"/>
    <w:rsid w:val="00336610"/>
    <w:rsid w:val="00341F5C"/>
    <w:rsid w:val="00343D23"/>
    <w:rsid w:val="00343F73"/>
    <w:rsid w:val="00344021"/>
    <w:rsid w:val="003445BA"/>
    <w:rsid w:val="00345060"/>
    <w:rsid w:val="003451FB"/>
    <w:rsid w:val="00347F70"/>
    <w:rsid w:val="003513C7"/>
    <w:rsid w:val="00352629"/>
    <w:rsid w:val="003531CC"/>
    <w:rsid w:val="0035323B"/>
    <w:rsid w:val="00353D19"/>
    <w:rsid w:val="00356556"/>
    <w:rsid w:val="0035785A"/>
    <w:rsid w:val="003609D2"/>
    <w:rsid w:val="003613E3"/>
    <w:rsid w:val="003629FB"/>
    <w:rsid w:val="003639DB"/>
    <w:rsid w:val="00363F22"/>
    <w:rsid w:val="00364940"/>
    <w:rsid w:val="00375564"/>
    <w:rsid w:val="00376489"/>
    <w:rsid w:val="00383191"/>
    <w:rsid w:val="00385D4C"/>
    <w:rsid w:val="0038648E"/>
    <w:rsid w:val="00386DED"/>
    <w:rsid w:val="00387C12"/>
    <w:rsid w:val="00390F67"/>
    <w:rsid w:val="003912E7"/>
    <w:rsid w:val="0039273C"/>
    <w:rsid w:val="00393947"/>
    <w:rsid w:val="00395141"/>
    <w:rsid w:val="003A0301"/>
    <w:rsid w:val="003A0D6B"/>
    <w:rsid w:val="003A0E27"/>
    <w:rsid w:val="003A2275"/>
    <w:rsid w:val="003A33AC"/>
    <w:rsid w:val="003A6A4F"/>
    <w:rsid w:val="003A7088"/>
    <w:rsid w:val="003A75C0"/>
    <w:rsid w:val="003B00DF"/>
    <w:rsid w:val="003B026F"/>
    <w:rsid w:val="003B04E1"/>
    <w:rsid w:val="003B1275"/>
    <w:rsid w:val="003B1778"/>
    <w:rsid w:val="003B3E7B"/>
    <w:rsid w:val="003B6BF0"/>
    <w:rsid w:val="003C0843"/>
    <w:rsid w:val="003C11CB"/>
    <w:rsid w:val="003C3017"/>
    <w:rsid w:val="003C3471"/>
    <w:rsid w:val="003C34B7"/>
    <w:rsid w:val="003C5338"/>
    <w:rsid w:val="003C6022"/>
    <w:rsid w:val="003C680C"/>
    <w:rsid w:val="003C6A77"/>
    <w:rsid w:val="003C6ED8"/>
    <w:rsid w:val="003C75F3"/>
    <w:rsid w:val="003C78A3"/>
    <w:rsid w:val="003D2190"/>
    <w:rsid w:val="003D36AB"/>
    <w:rsid w:val="003D3C48"/>
    <w:rsid w:val="003D5168"/>
    <w:rsid w:val="003D60CA"/>
    <w:rsid w:val="003E1867"/>
    <w:rsid w:val="003E1FAB"/>
    <w:rsid w:val="003E53D1"/>
    <w:rsid w:val="003E5729"/>
    <w:rsid w:val="003E6589"/>
    <w:rsid w:val="003E724E"/>
    <w:rsid w:val="003F0014"/>
    <w:rsid w:val="003F1D40"/>
    <w:rsid w:val="003F20ED"/>
    <w:rsid w:val="003F22BB"/>
    <w:rsid w:val="003F2A5B"/>
    <w:rsid w:val="003F2CC3"/>
    <w:rsid w:val="003F4EE0"/>
    <w:rsid w:val="003F5261"/>
    <w:rsid w:val="003F5559"/>
    <w:rsid w:val="003F622D"/>
    <w:rsid w:val="003F73BE"/>
    <w:rsid w:val="003F7947"/>
    <w:rsid w:val="00400353"/>
    <w:rsid w:val="00400473"/>
    <w:rsid w:val="00402153"/>
    <w:rsid w:val="00402E26"/>
    <w:rsid w:val="00402FC1"/>
    <w:rsid w:val="004056D6"/>
    <w:rsid w:val="00412C96"/>
    <w:rsid w:val="004131A6"/>
    <w:rsid w:val="00413530"/>
    <w:rsid w:val="0041457B"/>
    <w:rsid w:val="00415845"/>
    <w:rsid w:val="004200D9"/>
    <w:rsid w:val="004212F2"/>
    <w:rsid w:val="0042146A"/>
    <w:rsid w:val="004242CD"/>
    <w:rsid w:val="00424EA0"/>
    <w:rsid w:val="00425082"/>
    <w:rsid w:val="00425964"/>
    <w:rsid w:val="004277A8"/>
    <w:rsid w:val="00427EC4"/>
    <w:rsid w:val="00431DEB"/>
    <w:rsid w:val="00437EC0"/>
    <w:rsid w:val="0044259D"/>
    <w:rsid w:val="00442670"/>
    <w:rsid w:val="004439D9"/>
    <w:rsid w:val="00446B29"/>
    <w:rsid w:val="0045140E"/>
    <w:rsid w:val="00451A48"/>
    <w:rsid w:val="004524BE"/>
    <w:rsid w:val="00453005"/>
    <w:rsid w:val="00453F9A"/>
    <w:rsid w:val="004542CC"/>
    <w:rsid w:val="00454CA5"/>
    <w:rsid w:val="00454CC3"/>
    <w:rsid w:val="00455C0A"/>
    <w:rsid w:val="004574B3"/>
    <w:rsid w:val="00457C9D"/>
    <w:rsid w:val="00457F2F"/>
    <w:rsid w:val="00463EF6"/>
    <w:rsid w:val="004647A2"/>
    <w:rsid w:val="00464903"/>
    <w:rsid w:val="004652F6"/>
    <w:rsid w:val="00465B72"/>
    <w:rsid w:val="00466B9C"/>
    <w:rsid w:val="00470507"/>
    <w:rsid w:val="00470627"/>
    <w:rsid w:val="004719FA"/>
    <w:rsid w:val="00471E91"/>
    <w:rsid w:val="00473708"/>
    <w:rsid w:val="00474079"/>
    <w:rsid w:val="0047439F"/>
    <w:rsid w:val="00474675"/>
    <w:rsid w:val="0047470C"/>
    <w:rsid w:val="00475496"/>
    <w:rsid w:val="004767D0"/>
    <w:rsid w:val="0048003D"/>
    <w:rsid w:val="00483BC2"/>
    <w:rsid w:val="00484012"/>
    <w:rsid w:val="00484C88"/>
    <w:rsid w:val="00486549"/>
    <w:rsid w:val="00492558"/>
    <w:rsid w:val="004925AB"/>
    <w:rsid w:val="00492902"/>
    <w:rsid w:val="00494908"/>
    <w:rsid w:val="00494AAD"/>
    <w:rsid w:val="004957D5"/>
    <w:rsid w:val="004A203E"/>
    <w:rsid w:val="004A25E1"/>
    <w:rsid w:val="004A35F9"/>
    <w:rsid w:val="004A3DF5"/>
    <w:rsid w:val="004A4662"/>
    <w:rsid w:val="004A4B66"/>
    <w:rsid w:val="004A5197"/>
    <w:rsid w:val="004A5B2C"/>
    <w:rsid w:val="004A7E02"/>
    <w:rsid w:val="004B157A"/>
    <w:rsid w:val="004B24C1"/>
    <w:rsid w:val="004B3092"/>
    <w:rsid w:val="004B49B1"/>
    <w:rsid w:val="004B557C"/>
    <w:rsid w:val="004B6A6B"/>
    <w:rsid w:val="004C008D"/>
    <w:rsid w:val="004C068E"/>
    <w:rsid w:val="004C292F"/>
    <w:rsid w:val="004C4E48"/>
    <w:rsid w:val="004C62E8"/>
    <w:rsid w:val="004C657F"/>
    <w:rsid w:val="004C7671"/>
    <w:rsid w:val="004C7F25"/>
    <w:rsid w:val="004D1661"/>
    <w:rsid w:val="004D27F7"/>
    <w:rsid w:val="004D306F"/>
    <w:rsid w:val="004D318F"/>
    <w:rsid w:val="004D4B02"/>
    <w:rsid w:val="004D4F76"/>
    <w:rsid w:val="004D5EC5"/>
    <w:rsid w:val="004D714B"/>
    <w:rsid w:val="004E24C9"/>
    <w:rsid w:val="004E27BE"/>
    <w:rsid w:val="004E289B"/>
    <w:rsid w:val="004E4B13"/>
    <w:rsid w:val="004E4B8C"/>
    <w:rsid w:val="004E5547"/>
    <w:rsid w:val="004E5A47"/>
    <w:rsid w:val="004F3E3E"/>
    <w:rsid w:val="004F487C"/>
    <w:rsid w:val="005034A1"/>
    <w:rsid w:val="005036E2"/>
    <w:rsid w:val="00504ABF"/>
    <w:rsid w:val="00505557"/>
    <w:rsid w:val="00510280"/>
    <w:rsid w:val="00513D73"/>
    <w:rsid w:val="005148B3"/>
    <w:rsid w:val="00514A43"/>
    <w:rsid w:val="00515361"/>
    <w:rsid w:val="00515E9C"/>
    <w:rsid w:val="005174E5"/>
    <w:rsid w:val="00520898"/>
    <w:rsid w:val="00521614"/>
    <w:rsid w:val="00522028"/>
    <w:rsid w:val="00522393"/>
    <w:rsid w:val="00522620"/>
    <w:rsid w:val="0052275F"/>
    <w:rsid w:val="005229DC"/>
    <w:rsid w:val="00523358"/>
    <w:rsid w:val="00525542"/>
    <w:rsid w:val="00525656"/>
    <w:rsid w:val="00525BF3"/>
    <w:rsid w:val="005304FD"/>
    <w:rsid w:val="005310AF"/>
    <w:rsid w:val="005328A6"/>
    <w:rsid w:val="00532CBA"/>
    <w:rsid w:val="00533867"/>
    <w:rsid w:val="00534C02"/>
    <w:rsid w:val="00537F44"/>
    <w:rsid w:val="0054044C"/>
    <w:rsid w:val="0054264B"/>
    <w:rsid w:val="00542654"/>
    <w:rsid w:val="005432B3"/>
    <w:rsid w:val="00543786"/>
    <w:rsid w:val="00544F1E"/>
    <w:rsid w:val="005454B1"/>
    <w:rsid w:val="00545862"/>
    <w:rsid w:val="00545A49"/>
    <w:rsid w:val="005463CC"/>
    <w:rsid w:val="00546A89"/>
    <w:rsid w:val="00546D0D"/>
    <w:rsid w:val="00547568"/>
    <w:rsid w:val="005505AB"/>
    <w:rsid w:val="00550776"/>
    <w:rsid w:val="0055153A"/>
    <w:rsid w:val="005533D7"/>
    <w:rsid w:val="00554B63"/>
    <w:rsid w:val="005559BD"/>
    <w:rsid w:val="005564EE"/>
    <w:rsid w:val="00557581"/>
    <w:rsid w:val="00562CF6"/>
    <w:rsid w:val="005653A5"/>
    <w:rsid w:val="0056544B"/>
    <w:rsid w:val="005660D8"/>
    <w:rsid w:val="00567177"/>
    <w:rsid w:val="005703DE"/>
    <w:rsid w:val="00570D8E"/>
    <w:rsid w:val="005710BC"/>
    <w:rsid w:val="00571118"/>
    <w:rsid w:val="00571A49"/>
    <w:rsid w:val="00573CE5"/>
    <w:rsid w:val="0057483F"/>
    <w:rsid w:val="005755F1"/>
    <w:rsid w:val="00576004"/>
    <w:rsid w:val="00576885"/>
    <w:rsid w:val="00582BBE"/>
    <w:rsid w:val="0058464E"/>
    <w:rsid w:val="00584904"/>
    <w:rsid w:val="0058650E"/>
    <w:rsid w:val="0058652B"/>
    <w:rsid w:val="00596D32"/>
    <w:rsid w:val="005978EB"/>
    <w:rsid w:val="005A01CB"/>
    <w:rsid w:val="005A19A9"/>
    <w:rsid w:val="005A252E"/>
    <w:rsid w:val="005A26EB"/>
    <w:rsid w:val="005A2A05"/>
    <w:rsid w:val="005A3B41"/>
    <w:rsid w:val="005A58FF"/>
    <w:rsid w:val="005A5C40"/>
    <w:rsid w:val="005A5EAF"/>
    <w:rsid w:val="005A6491"/>
    <w:rsid w:val="005A64C0"/>
    <w:rsid w:val="005A7AC8"/>
    <w:rsid w:val="005A7E9A"/>
    <w:rsid w:val="005B141E"/>
    <w:rsid w:val="005B1985"/>
    <w:rsid w:val="005B249C"/>
    <w:rsid w:val="005B3C11"/>
    <w:rsid w:val="005B43B2"/>
    <w:rsid w:val="005B4AE5"/>
    <w:rsid w:val="005B5985"/>
    <w:rsid w:val="005C1052"/>
    <w:rsid w:val="005C1C28"/>
    <w:rsid w:val="005C41AD"/>
    <w:rsid w:val="005C43D0"/>
    <w:rsid w:val="005C6DB5"/>
    <w:rsid w:val="005D272A"/>
    <w:rsid w:val="005D3842"/>
    <w:rsid w:val="005D4E6A"/>
    <w:rsid w:val="005D7ACE"/>
    <w:rsid w:val="005E19E7"/>
    <w:rsid w:val="005E222E"/>
    <w:rsid w:val="005E2392"/>
    <w:rsid w:val="005F1383"/>
    <w:rsid w:val="005F3DE1"/>
    <w:rsid w:val="005F4A37"/>
    <w:rsid w:val="005F7BEB"/>
    <w:rsid w:val="005F7EF3"/>
    <w:rsid w:val="00600680"/>
    <w:rsid w:val="00601622"/>
    <w:rsid w:val="0060170F"/>
    <w:rsid w:val="0060789B"/>
    <w:rsid w:val="0061037E"/>
    <w:rsid w:val="00612994"/>
    <w:rsid w:val="00613857"/>
    <w:rsid w:val="00613D21"/>
    <w:rsid w:val="00613FAA"/>
    <w:rsid w:val="006161AE"/>
    <w:rsid w:val="00616C36"/>
    <w:rsid w:val="00616E9F"/>
    <w:rsid w:val="0061716C"/>
    <w:rsid w:val="006171AF"/>
    <w:rsid w:val="00617868"/>
    <w:rsid w:val="00617F6B"/>
    <w:rsid w:val="00622A1E"/>
    <w:rsid w:val="00623027"/>
    <w:rsid w:val="00624208"/>
    <w:rsid w:val="006243A1"/>
    <w:rsid w:val="00624D3F"/>
    <w:rsid w:val="00626005"/>
    <w:rsid w:val="0062670C"/>
    <w:rsid w:val="00627404"/>
    <w:rsid w:val="00627820"/>
    <w:rsid w:val="00630341"/>
    <w:rsid w:val="006313B5"/>
    <w:rsid w:val="00631E0B"/>
    <w:rsid w:val="006325D6"/>
    <w:rsid w:val="00632E56"/>
    <w:rsid w:val="00635CBA"/>
    <w:rsid w:val="00636EFC"/>
    <w:rsid w:val="00640295"/>
    <w:rsid w:val="0064338B"/>
    <w:rsid w:val="0064358F"/>
    <w:rsid w:val="00645244"/>
    <w:rsid w:val="00646542"/>
    <w:rsid w:val="006477FC"/>
    <w:rsid w:val="006504F4"/>
    <w:rsid w:val="00652DA4"/>
    <w:rsid w:val="0065366F"/>
    <w:rsid w:val="0065473D"/>
    <w:rsid w:val="00654BC9"/>
    <w:rsid w:val="006552FD"/>
    <w:rsid w:val="00655F63"/>
    <w:rsid w:val="00655FC0"/>
    <w:rsid w:val="00656DC7"/>
    <w:rsid w:val="00656F0B"/>
    <w:rsid w:val="00660661"/>
    <w:rsid w:val="00660D92"/>
    <w:rsid w:val="00661C20"/>
    <w:rsid w:val="006628D7"/>
    <w:rsid w:val="00663733"/>
    <w:rsid w:val="00663AF3"/>
    <w:rsid w:val="00666B6C"/>
    <w:rsid w:val="006670BB"/>
    <w:rsid w:val="006676AF"/>
    <w:rsid w:val="00672E65"/>
    <w:rsid w:val="00677B54"/>
    <w:rsid w:val="00681420"/>
    <w:rsid w:val="00682682"/>
    <w:rsid w:val="00682702"/>
    <w:rsid w:val="0068487D"/>
    <w:rsid w:val="006848F9"/>
    <w:rsid w:val="00686AC7"/>
    <w:rsid w:val="00692306"/>
    <w:rsid w:val="00692368"/>
    <w:rsid w:val="006948EA"/>
    <w:rsid w:val="00694DE3"/>
    <w:rsid w:val="00695192"/>
    <w:rsid w:val="006960F2"/>
    <w:rsid w:val="00697720"/>
    <w:rsid w:val="00697AE3"/>
    <w:rsid w:val="006A1C8E"/>
    <w:rsid w:val="006A2EBC"/>
    <w:rsid w:val="006A2FE5"/>
    <w:rsid w:val="006A5EA0"/>
    <w:rsid w:val="006A675C"/>
    <w:rsid w:val="006A783B"/>
    <w:rsid w:val="006A7886"/>
    <w:rsid w:val="006A7B33"/>
    <w:rsid w:val="006B0990"/>
    <w:rsid w:val="006B3D0E"/>
    <w:rsid w:val="006B4809"/>
    <w:rsid w:val="006B4964"/>
    <w:rsid w:val="006B497F"/>
    <w:rsid w:val="006B4C2C"/>
    <w:rsid w:val="006B4E13"/>
    <w:rsid w:val="006B4E2E"/>
    <w:rsid w:val="006B6C52"/>
    <w:rsid w:val="006B75DD"/>
    <w:rsid w:val="006C047C"/>
    <w:rsid w:val="006C242D"/>
    <w:rsid w:val="006C3513"/>
    <w:rsid w:val="006C36D2"/>
    <w:rsid w:val="006C3D8B"/>
    <w:rsid w:val="006C3E8B"/>
    <w:rsid w:val="006C67E0"/>
    <w:rsid w:val="006C79B7"/>
    <w:rsid w:val="006C7ABA"/>
    <w:rsid w:val="006D0830"/>
    <w:rsid w:val="006D0A13"/>
    <w:rsid w:val="006D0D60"/>
    <w:rsid w:val="006D1122"/>
    <w:rsid w:val="006D1B67"/>
    <w:rsid w:val="006D317E"/>
    <w:rsid w:val="006D3B1E"/>
    <w:rsid w:val="006D3C00"/>
    <w:rsid w:val="006D6A19"/>
    <w:rsid w:val="006E0319"/>
    <w:rsid w:val="006E06AD"/>
    <w:rsid w:val="006E24E1"/>
    <w:rsid w:val="006E3675"/>
    <w:rsid w:val="006E383F"/>
    <w:rsid w:val="006E4A7F"/>
    <w:rsid w:val="006E6FFE"/>
    <w:rsid w:val="006F0540"/>
    <w:rsid w:val="006F05AD"/>
    <w:rsid w:val="006F0967"/>
    <w:rsid w:val="006F0ABD"/>
    <w:rsid w:val="006F2274"/>
    <w:rsid w:val="006F2A2E"/>
    <w:rsid w:val="006F5857"/>
    <w:rsid w:val="006F64A0"/>
    <w:rsid w:val="006F7216"/>
    <w:rsid w:val="0070038F"/>
    <w:rsid w:val="00700EBA"/>
    <w:rsid w:val="00701382"/>
    <w:rsid w:val="00701F6D"/>
    <w:rsid w:val="007027B1"/>
    <w:rsid w:val="0070286C"/>
    <w:rsid w:val="007029C1"/>
    <w:rsid w:val="00704DF6"/>
    <w:rsid w:val="0070639A"/>
    <w:rsid w:val="0070641D"/>
    <w:rsid w:val="0070651C"/>
    <w:rsid w:val="0070737F"/>
    <w:rsid w:val="00711C38"/>
    <w:rsid w:val="00711F92"/>
    <w:rsid w:val="00712134"/>
    <w:rsid w:val="007132A3"/>
    <w:rsid w:val="00715EBA"/>
    <w:rsid w:val="00716421"/>
    <w:rsid w:val="00720187"/>
    <w:rsid w:val="00720B97"/>
    <w:rsid w:val="00720D3D"/>
    <w:rsid w:val="00721419"/>
    <w:rsid w:val="00724EFB"/>
    <w:rsid w:val="00725FA3"/>
    <w:rsid w:val="00726575"/>
    <w:rsid w:val="00730310"/>
    <w:rsid w:val="0073214F"/>
    <w:rsid w:val="0073365D"/>
    <w:rsid w:val="00737A89"/>
    <w:rsid w:val="00740A49"/>
    <w:rsid w:val="007419C3"/>
    <w:rsid w:val="00743406"/>
    <w:rsid w:val="00746559"/>
    <w:rsid w:val="007467A7"/>
    <w:rsid w:val="007469DD"/>
    <w:rsid w:val="0074741B"/>
    <w:rsid w:val="0074759E"/>
    <w:rsid w:val="007478EA"/>
    <w:rsid w:val="00752D62"/>
    <w:rsid w:val="0075415C"/>
    <w:rsid w:val="0075508D"/>
    <w:rsid w:val="00757097"/>
    <w:rsid w:val="007606CB"/>
    <w:rsid w:val="00761E8B"/>
    <w:rsid w:val="00762166"/>
    <w:rsid w:val="00762317"/>
    <w:rsid w:val="00763502"/>
    <w:rsid w:val="00765D57"/>
    <w:rsid w:val="007708E3"/>
    <w:rsid w:val="00770E54"/>
    <w:rsid w:val="00771C65"/>
    <w:rsid w:val="00775DF4"/>
    <w:rsid w:val="007769AB"/>
    <w:rsid w:val="00780DE2"/>
    <w:rsid w:val="007913AB"/>
    <w:rsid w:val="007914F7"/>
    <w:rsid w:val="00792567"/>
    <w:rsid w:val="00792648"/>
    <w:rsid w:val="00792A6D"/>
    <w:rsid w:val="00795ACC"/>
    <w:rsid w:val="00795C73"/>
    <w:rsid w:val="0079612E"/>
    <w:rsid w:val="00796F14"/>
    <w:rsid w:val="007A2A4C"/>
    <w:rsid w:val="007A34C7"/>
    <w:rsid w:val="007A4809"/>
    <w:rsid w:val="007B1625"/>
    <w:rsid w:val="007B1E5A"/>
    <w:rsid w:val="007B1E82"/>
    <w:rsid w:val="007B3C64"/>
    <w:rsid w:val="007B706E"/>
    <w:rsid w:val="007B71EB"/>
    <w:rsid w:val="007B7948"/>
    <w:rsid w:val="007C0748"/>
    <w:rsid w:val="007C6205"/>
    <w:rsid w:val="007C67E4"/>
    <w:rsid w:val="007C686A"/>
    <w:rsid w:val="007C728E"/>
    <w:rsid w:val="007D0BE0"/>
    <w:rsid w:val="007D13C4"/>
    <w:rsid w:val="007D1D7A"/>
    <w:rsid w:val="007D204F"/>
    <w:rsid w:val="007D2C53"/>
    <w:rsid w:val="007D3D60"/>
    <w:rsid w:val="007D49DB"/>
    <w:rsid w:val="007D51C2"/>
    <w:rsid w:val="007D64D6"/>
    <w:rsid w:val="007D67CC"/>
    <w:rsid w:val="007D7B4F"/>
    <w:rsid w:val="007E08EF"/>
    <w:rsid w:val="007E0B38"/>
    <w:rsid w:val="007E1980"/>
    <w:rsid w:val="007E2259"/>
    <w:rsid w:val="007E2A97"/>
    <w:rsid w:val="007E3139"/>
    <w:rsid w:val="007E4B76"/>
    <w:rsid w:val="007E4EDE"/>
    <w:rsid w:val="007E5043"/>
    <w:rsid w:val="007E5EA8"/>
    <w:rsid w:val="007E7E32"/>
    <w:rsid w:val="007F0734"/>
    <w:rsid w:val="007F0CF1"/>
    <w:rsid w:val="007F12A5"/>
    <w:rsid w:val="007F2468"/>
    <w:rsid w:val="007F2D74"/>
    <w:rsid w:val="007F3FB7"/>
    <w:rsid w:val="007F4CF1"/>
    <w:rsid w:val="007F7422"/>
    <w:rsid w:val="007F758D"/>
    <w:rsid w:val="007F7D52"/>
    <w:rsid w:val="007F7DDA"/>
    <w:rsid w:val="00800923"/>
    <w:rsid w:val="0080484A"/>
    <w:rsid w:val="00805589"/>
    <w:rsid w:val="008057A5"/>
    <w:rsid w:val="00805E2F"/>
    <w:rsid w:val="0080654C"/>
    <w:rsid w:val="008071C6"/>
    <w:rsid w:val="008072A9"/>
    <w:rsid w:val="008115A5"/>
    <w:rsid w:val="008131F3"/>
    <w:rsid w:val="008158FD"/>
    <w:rsid w:val="00815BA9"/>
    <w:rsid w:val="00817A00"/>
    <w:rsid w:val="00820B95"/>
    <w:rsid w:val="0082258D"/>
    <w:rsid w:val="0082397F"/>
    <w:rsid w:val="00823C05"/>
    <w:rsid w:val="00825891"/>
    <w:rsid w:val="00831447"/>
    <w:rsid w:val="00831631"/>
    <w:rsid w:val="0083228D"/>
    <w:rsid w:val="008326ED"/>
    <w:rsid w:val="00833D07"/>
    <w:rsid w:val="00835833"/>
    <w:rsid w:val="00835868"/>
    <w:rsid w:val="00835DB3"/>
    <w:rsid w:val="0083617B"/>
    <w:rsid w:val="00836342"/>
    <w:rsid w:val="00836A2D"/>
    <w:rsid w:val="00836A41"/>
    <w:rsid w:val="008371BD"/>
    <w:rsid w:val="008374FA"/>
    <w:rsid w:val="00840EBF"/>
    <w:rsid w:val="00840EE4"/>
    <w:rsid w:val="00846093"/>
    <w:rsid w:val="008504A8"/>
    <w:rsid w:val="00851B58"/>
    <w:rsid w:val="0085267B"/>
    <w:rsid w:val="0085282E"/>
    <w:rsid w:val="00854055"/>
    <w:rsid w:val="00861994"/>
    <w:rsid w:val="008619E0"/>
    <w:rsid w:val="00864432"/>
    <w:rsid w:val="0086634B"/>
    <w:rsid w:val="00867F04"/>
    <w:rsid w:val="0087193E"/>
    <w:rsid w:val="0087198C"/>
    <w:rsid w:val="00872157"/>
    <w:rsid w:val="00872C1F"/>
    <w:rsid w:val="00873B42"/>
    <w:rsid w:val="00877214"/>
    <w:rsid w:val="00877BD0"/>
    <w:rsid w:val="00877CB0"/>
    <w:rsid w:val="008805AC"/>
    <w:rsid w:val="00880D1A"/>
    <w:rsid w:val="00881976"/>
    <w:rsid w:val="0088308C"/>
    <w:rsid w:val="00884468"/>
    <w:rsid w:val="008856D8"/>
    <w:rsid w:val="00892A77"/>
    <w:rsid w:val="00892E82"/>
    <w:rsid w:val="00893277"/>
    <w:rsid w:val="00894F42"/>
    <w:rsid w:val="00895FA9"/>
    <w:rsid w:val="008A0EC6"/>
    <w:rsid w:val="008A0F10"/>
    <w:rsid w:val="008A1035"/>
    <w:rsid w:val="008A5C37"/>
    <w:rsid w:val="008A600B"/>
    <w:rsid w:val="008A6459"/>
    <w:rsid w:val="008A65A6"/>
    <w:rsid w:val="008A6E08"/>
    <w:rsid w:val="008B5F98"/>
    <w:rsid w:val="008B7206"/>
    <w:rsid w:val="008C0BE9"/>
    <w:rsid w:val="008C15BF"/>
    <w:rsid w:val="008C19A8"/>
    <w:rsid w:val="008C1B58"/>
    <w:rsid w:val="008C39AE"/>
    <w:rsid w:val="008C40DF"/>
    <w:rsid w:val="008C590D"/>
    <w:rsid w:val="008D3BBD"/>
    <w:rsid w:val="008D447E"/>
    <w:rsid w:val="008D4A09"/>
    <w:rsid w:val="008D551E"/>
    <w:rsid w:val="008D5C31"/>
    <w:rsid w:val="008D6204"/>
    <w:rsid w:val="008D7566"/>
    <w:rsid w:val="008E031B"/>
    <w:rsid w:val="008E0560"/>
    <w:rsid w:val="008E2755"/>
    <w:rsid w:val="008E2D8C"/>
    <w:rsid w:val="008E5453"/>
    <w:rsid w:val="008E7029"/>
    <w:rsid w:val="008E7EF6"/>
    <w:rsid w:val="008F1CD8"/>
    <w:rsid w:val="008F1F98"/>
    <w:rsid w:val="008F2340"/>
    <w:rsid w:val="008F2417"/>
    <w:rsid w:val="008F2790"/>
    <w:rsid w:val="008F45D9"/>
    <w:rsid w:val="008F4930"/>
    <w:rsid w:val="008F5EC8"/>
    <w:rsid w:val="008F6758"/>
    <w:rsid w:val="00903C2A"/>
    <w:rsid w:val="009040DD"/>
    <w:rsid w:val="00905B47"/>
    <w:rsid w:val="0090690F"/>
    <w:rsid w:val="0091114F"/>
    <w:rsid w:val="00911391"/>
    <w:rsid w:val="0091331C"/>
    <w:rsid w:val="009137BD"/>
    <w:rsid w:val="0091503D"/>
    <w:rsid w:val="0091692E"/>
    <w:rsid w:val="009240D5"/>
    <w:rsid w:val="00924481"/>
    <w:rsid w:val="009279DE"/>
    <w:rsid w:val="00927AB9"/>
    <w:rsid w:val="00927B37"/>
    <w:rsid w:val="00930116"/>
    <w:rsid w:val="00930625"/>
    <w:rsid w:val="009312BB"/>
    <w:rsid w:val="00931930"/>
    <w:rsid w:val="009351A2"/>
    <w:rsid w:val="009356B4"/>
    <w:rsid w:val="00936672"/>
    <w:rsid w:val="00940336"/>
    <w:rsid w:val="00941082"/>
    <w:rsid w:val="0094143F"/>
    <w:rsid w:val="0094212C"/>
    <w:rsid w:val="00944853"/>
    <w:rsid w:val="00945185"/>
    <w:rsid w:val="00945AFA"/>
    <w:rsid w:val="00945CD8"/>
    <w:rsid w:val="0094609D"/>
    <w:rsid w:val="00947BB7"/>
    <w:rsid w:val="009510BF"/>
    <w:rsid w:val="0095378C"/>
    <w:rsid w:val="00954689"/>
    <w:rsid w:val="0095472A"/>
    <w:rsid w:val="0096085A"/>
    <w:rsid w:val="00961558"/>
    <w:rsid w:val="009617C9"/>
    <w:rsid w:val="00961C93"/>
    <w:rsid w:val="00962B4E"/>
    <w:rsid w:val="00964690"/>
    <w:rsid w:val="00965324"/>
    <w:rsid w:val="009657A3"/>
    <w:rsid w:val="00966468"/>
    <w:rsid w:val="0097091E"/>
    <w:rsid w:val="00970974"/>
    <w:rsid w:val="009711C8"/>
    <w:rsid w:val="00972C23"/>
    <w:rsid w:val="0097564A"/>
    <w:rsid w:val="00975A19"/>
    <w:rsid w:val="00975C60"/>
    <w:rsid w:val="009760D3"/>
    <w:rsid w:val="00977132"/>
    <w:rsid w:val="00980A2A"/>
    <w:rsid w:val="00980A98"/>
    <w:rsid w:val="00980C18"/>
    <w:rsid w:val="009817DA"/>
    <w:rsid w:val="00981A4B"/>
    <w:rsid w:val="00982250"/>
    <w:rsid w:val="00982501"/>
    <w:rsid w:val="00983D33"/>
    <w:rsid w:val="00984358"/>
    <w:rsid w:val="00985AFD"/>
    <w:rsid w:val="009864F8"/>
    <w:rsid w:val="009877D3"/>
    <w:rsid w:val="00987E0D"/>
    <w:rsid w:val="009933FF"/>
    <w:rsid w:val="00994E8F"/>
    <w:rsid w:val="009951A7"/>
    <w:rsid w:val="009951DC"/>
    <w:rsid w:val="009959BB"/>
    <w:rsid w:val="00995C6E"/>
    <w:rsid w:val="00997158"/>
    <w:rsid w:val="009974FF"/>
    <w:rsid w:val="00997D61"/>
    <w:rsid w:val="009A0827"/>
    <w:rsid w:val="009A3A7C"/>
    <w:rsid w:val="009A5D33"/>
    <w:rsid w:val="009A7D84"/>
    <w:rsid w:val="009B2323"/>
    <w:rsid w:val="009B2ADB"/>
    <w:rsid w:val="009B5FF1"/>
    <w:rsid w:val="009B603A"/>
    <w:rsid w:val="009C2386"/>
    <w:rsid w:val="009C2D0E"/>
    <w:rsid w:val="009C3C72"/>
    <w:rsid w:val="009C3DAC"/>
    <w:rsid w:val="009C42E0"/>
    <w:rsid w:val="009C64D8"/>
    <w:rsid w:val="009D2174"/>
    <w:rsid w:val="009D3230"/>
    <w:rsid w:val="009D5362"/>
    <w:rsid w:val="009D5ED2"/>
    <w:rsid w:val="009E1415"/>
    <w:rsid w:val="009E2398"/>
    <w:rsid w:val="009E29EE"/>
    <w:rsid w:val="009E6116"/>
    <w:rsid w:val="009E75DA"/>
    <w:rsid w:val="009E7E25"/>
    <w:rsid w:val="009F0B1A"/>
    <w:rsid w:val="009F0E23"/>
    <w:rsid w:val="009F1F5E"/>
    <w:rsid w:val="009F3476"/>
    <w:rsid w:val="009F7160"/>
    <w:rsid w:val="00A02E43"/>
    <w:rsid w:val="00A04456"/>
    <w:rsid w:val="00A04E92"/>
    <w:rsid w:val="00A0519B"/>
    <w:rsid w:val="00A05368"/>
    <w:rsid w:val="00A065F9"/>
    <w:rsid w:val="00A07011"/>
    <w:rsid w:val="00A07F34"/>
    <w:rsid w:val="00A100E7"/>
    <w:rsid w:val="00A11259"/>
    <w:rsid w:val="00A13EC2"/>
    <w:rsid w:val="00A154F3"/>
    <w:rsid w:val="00A15C60"/>
    <w:rsid w:val="00A15F26"/>
    <w:rsid w:val="00A22154"/>
    <w:rsid w:val="00A24058"/>
    <w:rsid w:val="00A25C38"/>
    <w:rsid w:val="00A27388"/>
    <w:rsid w:val="00A27BF3"/>
    <w:rsid w:val="00A31199"/>
    <w:rsid w:val="00A34C70"/>
    <w:rsid w:val="00A35824"/>
    <w:rsid w:val="00A3586D"/>
    <w:rsid w:val="00A36BBE"/>
    <w:rsid w:val="00A37C20"/>
    <w:rsid w:val="00A40D9E"/>
    <w:rsid w:val="00A411AD"/>
    <w:rsid w:val="00A41DF7"/>
    <w:rsid w:val="00A41EB6"/>
    <w:rsid w:val="00A420B1"/>
    <w:rsid w:val="00A42E52"/>
    <w:rsid w:val="00A42ECA"/>
    <w:rsid w:val="00A4307A"/>
    <w:rsid w:val="00A44996"/>
    <w:rsid w:val="00A44B99"/>
    <w:rsid w:val="00A46DEF"/>
    <w:rsid w:val="00A47EBB"/>
    <w:rsid w:val="00A510B2"/>
    <w:rsid w:val="00A51CDD"/>
    <w:rsid w:val="00A52754"/>
    <w:rsid w:val="00A563F8"/>
    <w:rsid w:val="00A56BBA"/>
    <w:rsid w:val="00A61729"/>
    <w:rsid w:val="00A6730D"/>
    <w:rsid w:val="00A67693"/>
    <w:rsid w:val="00A70E72"/>
    <w:rsid w:val="00A71625"/>
    <w:rsid w:val="00A71B9B"/>
    <w:rsid w:val="00A73EC2"/>
    <w:rsid w:val="00A751C7"/>
    <w:rsid w:val="00A7587A"/>
    <w:rsid w:val="00A763AE"/>
    <w:rsid w:val="00A768BF"/>
    <w:rsid w:val="00A77DB4"/>
    <w:rsid w:val="00A80008"/>
    <w:rsid w:val="00A80183"/>
    <w:rsid w:val="00A8027B"/>
    <w:rsid w:val="00A805CE"/>
    <w:rsid w:val="00A805F6"/>
    <w:rsid w:val="00A8086C"/>
    <w:rsid w:val="00A80FD1"/>
    <w:rsid w:val="00A84CE5"/>
    <w:rsid w:val="00A87844"/>
    <w:rsid w:val="00A91EB1"/>
    <w:rsid w:val="00A9227B"/>
    <w:rsid w:val="00A92A25"/>
    <w:rsid w:val="00A97A55"/>
    <w:rsid w:val="00AA038C"/>
    <w:rsid w:val="00AA24CD"/>
    <w:rsid w:val="00AA509B"/>
    <w:rsid w:val="00AA5628"/>
    <w:rsid w:val="00AA5A09"/>
    <w:rsid w:val="00AA7418"/>
    <w:rsid w:val="00AA7A09"/>
    <w:rsid w:val="00AB2C76"/>
    <w:rsid w:val="00AB3B50"/>
    <w:rsid w:val="00AB6730"/>
    <w:rsid w:val="00AC05B1"/>
    <w:rsid w:val="00AC0C05"/>
    <w:rsid w:val="00AC2E40"/>
    <w:rsid w:val="00AC30D1"/>
    <w:rsid w:val="00AC450C"/>
    <w:rsid w:val="00AC5086"/>
    <w:rsid w:val="00AC7F6E"/>
    <w:rsid w:val="00AD04F4"/>
    <w:rsid w:val="00AD340B"/>
    <w:rsid w:val="00AD356C"/>
    <w:rsid w:val="00AD3A0B"/>
    <w:rsid w:val="00AD4437"/>
    <w:rsid w:val="00AD698B"/>
    <w:rsid w:val="00AE1AF8"/>
    <w:rsid w:val="00AE1BFD"/>
    <w:rsid w:val="00AE2914"/>
    <w:rsid w:val="00AE2BE3"/>
    <w:rsid w:val="00AE3C0F"/>
    <w:rsid w:val="00AE6216"/>
    <w:rsid w:val="00AE6D15"/>
    <w:rsid w:val="00AE7023"/>
    <w:rsid w:val="00AE7053"/>
    <w:rsid w:val="00AE78AA"/>
    <w:rsid w:val="00AF0EF3"/>
    <w:rsid w:val="00AF13AD"/>
    <w:rsid w:val="00AF1F49"/>
    <w:rsid w:val="00AF2D81"/>
    <w:rsid w:val="00AF374B"/>
    <w:rsid w:val="00AF6008"/>
    <w:rsid w:val="00AF6A56"/>
    <w:rsid w:val="00B00484"/>
    <w:rsid w:val="00B0110C"/>
    <w:rsid w:val="00B04182"/>
    <w:rsid w:val="00B041E3"/>
    <w:rsid w:val="00B05ECF"/>
    <w:rsid w:val="00B07033"/>
    <w:rsid w:val="00B07AE3"/>
    <w:rsid w:val="00B1102B"/>
    <w:rsid w:val="00B11430"/>
    <w:rsid w:val="00B11555"/>
    <w:rsid w:val="00B11635"/>
    <w:rsid w:val="00B12A5D"/>
    <w:rsid w:val="00B12F2F"/>
    <w:rsid w:val="00B15F08"/>
    <w:rsid w:val="00B165C4"/>
    <w:rsid w:val="00B20B5B"/>
    <w:rsid w:val="00B20BB3"/>
    <w:rsid w:val="00B242F4"/>
    <w:rsid w:val="00B24475"/>
    <w:rsid w:val="00B2477A"/>
    <w:rsid w:val="00B24D1C"/>
    <w:rsid w:val="00B30072"/>
    <w:rsid w:val="00B30481"/>
    <w:rsid w:val="00B31DDB"/>
    <w:rsid w:val="00B32868"/>
    <w:rsid w:val="00B3312F"/>
    <w:rsid w:val="00B33F5D"/>
    <w:rsid w:val="00B3476F"/>
    <w:rsid w:val="00B353EB"/>
    <w:rsid w:val="00B4016F"/>
    <w:rsid w:val="00B407AC"/>
    <w:rsid w:val="00B41E99"/>
    <w:rsid w:val="00B4207E"/>
    <w:rsid w:val="00B439C4"/>
    <w:rsid w:val="00B4535E"/>
    <w:rsid w:val="00B51B5F"/>
    <w:rsid w:val="00B52752"/>
    <w:rsid w:val="00B5280C"/>
    <w:rsid w:val="00B52A8C"/>
    <w:rsid w:val="00B53470"/>
    <w:rsid w:val="00B54707"/>
    <w:rsid w:val="00B55713"/>
    <w:rsid w:val="00B56155"/>
    <w:rsid w:val="00B57D6B"/>
    <w:rsid w:val="00B62C9F"/>
    <w:rsid w:val="00B62F11"/>
    <w:rsid w:val="00B63042"/>
    <w:rsid w:val="00B634D0"/>
    <w:rsid w:val="00B636A8"/>
    <w:rsid w:val="00B665C6"/>
    <w:rsid w:val="00B670BA"/>
    <w:rsid w:val="00B71582"/>
    <w:rsid w:val="00B717CA"/>
    <w:rsid w:val="00B72AD8"/>
    <w:rsid w:val="00B74441"/>
    <w:rsid w:val="00B758A5"/>
    <w:rsid w:val="00B76B8F"/>
    <w:rsid w:val="00B805AF"/>
    <w:rsid w:val="00B82287"/>
    <w:rsid w:val="00B82BD5"/>
    <w:rsid w:val="00B84673"/>
    <w:rsid w:val="00B84A79"/>
    <w:rsid w:val="00B869EC"/>
    <w:rsid w:val="00B90070"/>
    <w:rsid w:val="00B92383"/>
    <w:rsid w:val="00B9397A"/>
    <w:rsid w:val="00B95AFE"/>
    <w:rsid w:val="00B9633D"/>
    <w:rsid w:val="00B967D5"/>
    <w:rsid w:val="00B979F4"/>
    <w:rsid w:val="00B97DB3"/>
    <w:rsid w:val="00BA1C2E"/>
    <w:rsid w:val="00BA2EBE"/>
    <w:rsid w:val="00BA33AC"/>
    <w:rsid w:val="00BA5508"/>
    <w:rsid w:val="00BA63DA"/>
    <w:rsid w:val="00BA7441"/>
    <w:rsid w:val="00BB0F28"/>
    <w:rsid w:val="00BB188E"/>
    <w:rsid w:val="00BB1F9D"/>
    <w:rsid w:val="00BB4425"/>
    <w:rsid w:val="00BB458A"/>
    <w:rsid w:val="00BB45F2"/>
    <w:rsid w:val="00BB6230"/>
    <w:rsid w:val="00BB68D8"/>
    <w:rsid w:val="00BB693F"/>
    <w:rsid w:val="00BB6C11"/>
    <w:rsid w:val="00BC3012"/>
    <w:rsid w:val="00BC3229"/>
    <w:rsid w:val="00BC5953"/>
    <w:rsid w:val="00BC6F9C"/>
    <w:rsid w:val="00BD00D3"/>
    <w:rsid w:val="00BD0C63"/>
    <w:rsid w:val="00BD1659"/>
    <w:rsid w:val="00BD3AA9"/>
    <w:rsid w:val="00BD41A2"/>
    <w:rsid w:val="00BD4A18"/>
    <w:rsid w:val="00BD6DB2"/>
    <w:rsid w:val="00BD73A1"/>
    <w:rsid w:val="00BE11CF"/>
    <w:rsid w:val="00BE21AB"/>
    <w:rsid w:val="00BE4C1B"/>
    <w:rsid w:val="00BE55CB"/>
    <w:rsid w:val="00BE7067"/>
    <w:rsid w:val="00BF09BA"/>
    <w:rsid w:val="00BF18BB"/>
    <w:rsid w:val="00BF3BB2"/>
    <w:rsid w:val="00BF5160"/>
    <w:rsid w:val="00BF617A"/>
    <w:rsid w:val="00C01DD0"/>
    <w:rsid w:val="00C0379D"/>
    <w:rsid w:val="00C03931"/>
    <w:rsid w:val="00C05FE3"/>
    <w:rsid w:val="00C11DA9"/>
    <w:rsid w:val="00C149DD"/>
    <w:rsid w:val="00C14CA7"/>
    <w:rsid w:val="00C206A4"/>
    <w:rsid w:val="00C2136D"/>
    <w:rsid w:val="00C214EE"/>
    <w:rsid w:val="00C217A1"/>
    <w:rsid w:val="00C21A93"/>
    <w:rsid w:val="00C2314B"/>
    <w:rsid w:val="00C2328F"/>
    <w:rsid w:val="00C244A0"/>
    <w:rsid w:val="00C24971"/>
    <w:rsid w:val="00C25355"/>
    <w:rsid w:val="00C26BE5"/>
    <w:rsid w:val="00C26E4D"/>
    <w:rsid w:val="00C27909"/>
    <w:rsid w:val="00C27B03"/>
    <w:rsid w:val="00C314E1"/>
    <w:rsid w:val="00C31678"/>
    <w:rsid w:val="00C32B96"/>
    <w:rsid w:val="00C34397"/>
    <w:rsid w:val="00C36D90"/>
    <w:rsid w:val="00C36F1C"/>
    <w:rsid w:val="00C40503"/>
    <w:rsid w:val="00C4095D"/>
    <w:rsid w:val="00C40C3A"/>
    <w:rsid w:val="00C4182F"/>
    <w:rsid w:val="00C42641"/>
    <w:rsid w:val="00C42D60"/>
    <w:rsid w:val="00C4323B"/>
    <w:rsid w:val="00C44348"/>
    <w:rsid w:val="00C44451"/>
    <w:rsid w:val="00C44992"/>
    <w:rsid w:val="00C5241D"/>
    <w:rsid w:val="00C5449E"/>
    <w:rsid w:val="00C57A9C"/>
    <w:rsid w:val="00C601D2"/>
    <w:rsid w:val="00C61DC9"/>
    <w:rsid w:val="00C63180"/>
    <w:rsid w:val="00C64B37"/>
    <w:rsid w:val="00C65BCC"/>
    <w:rsid w:val="00C66970"/>
    <w:rsid w:val="00C67DC0"/>
    <w:rsid w:val="00C71F4D"/>
    <w:rsid w:val="00C73A8E"/>
    <w:rsid w:val="00C74C7A"/>
    <w:rsid w:val="00C81512"/>
    <w:rsid w:val="00C8280D"/>
    <w:rsid w:val="00C83A4C"/>
    <w:rsid w:val="00C83E8E"/>
    <w:rsid w:val="00C86424"/>
    <w:rsid w:val="00C86865"/>
    <w:rsid w:val="00C8691C"/>
    <w:rsid w:val="00C86958"/>
    <w:rsid w:val="00C86CB4"/>
    <w:rsid w:val="00C8728E"/>
    <w:rsid w:val="00C906DF"/>
    <w:rsid w:val="00C910F9"/>
    <w:rsid w:val="00C9281C"/>
    <w:rsid w:val="00C9293D"/>
    <w:rsid w:val="00C92E65"/>
    <w:rsid w:val="00C93EA8"/>
    <w:rsid w:val="00C952DA"/>
    <w:rsid w:val="00C96295"/>
    <w:rsid w:val="00C96364"/>
    <w:rsid w:val="00CA03DF"/>
    <w:rsid w:val="00CA168A"/>
    <w:rsid w:val="00CA1C64"/>
    <w:rsid w:val="00CA2097"/>
    <w:rsid w:val="00CA3423"/>
    <w:rsid w:val="00CA357E"/>
    <w:rsid w:val="00CA44F9"/>
    <w:rsid w:val="00CA4A69"/>
    <w:rsid w:val="00CB178A"/>
    <w:rsid w:val="00CB1D99"/>
    <w:rsid w:val="00CB2132"/>
    <w:rsid w:val="00CB29E8"/>
    <w:rsid w:val="00CB3332"/>
    <w:rsid w:val="00CB68F2"/>
    <w:rsid w:val="00CB722E"/>
    <w:rsid w:val="00CB72D1"/>
    <w:rsid w:val="00CB7894"/>
    <w:rsid w:val="00CC3E0C"/>
    <w:rsid w:val="00CC58D3"/>
    <w:rsid w:val="00CC61EE"/>
    <w:rsid w:val="00CC64AF"/>
    <w:rsid w:val="00CC66C0"/>
    <w:rsid w:val="00CC784D"/>
    <w:rsid w:val="00CC7ABA"/>
    <w:rsid w:val="00CD2B5B"/>
    <w:rsid w:val="00CE10AC"/>
    <w:rsid w:val="00CE3C23"/>
    <w:rsid w:val="00CE5D8B"/>
    <w:rsid w:val="00CF17F7"/>
    <w:rsid w:val="00CF1E15"/>
    <w:rsid w:val="00CF2532"/>
    <w:rsid w:val="00CF2FB9"/>
    <w:rsid w:val="00CF5C36"/>
    <w:rsid w:val="00CF630F"/>
    <w:rsid w:val="00D00A8D"/>
    <w:rsid w:val="00D03268"/>
    <w:rsid w:val="00D0337B"/>
    <w:rsid w:val="00D07777"/>
    <w:rsid w:val="00D078C9"/>
    <w:rsid w:val="00D079B2"/>
    <w:rsid w:val="00D07E11"/>
    <w:rsid w:val="00D07F27"/>
    <w:rsid w:val="00D11322"/>
    <w:rsid w:val="00D114E9"/>
    <w:rsid w:val="00D1788C"/>
    <w:rsid w:val="00D17CD8"/>
    <w:rsid w:val="00D20118"/>
    <w:rsid w:val="00D204C1"/>
    <w:rsid w:val="00D23A2E"/>
    <w:rsid w:val="00D2527C"/>
    <w:rsid w:val="00D2597D"/>
    <w:rsid w:val="00D265A9"/>
    <w:rsid w:val="00D27206"/>
    <w:rsid w:val="00D27ED3"/>
    <w:rsid w:val="00D301C8"/>
    <w:rsid w:val="00D313B3"/>
    <w:rsid w:val="00D33D4F"/>
    <w:rsid w:val="00D35B8E"/>
    <w:rsid w:val="00D36B57"/>
    <w:rsid w:val="00D36C3D"/>
    <w:rsid w:val="00D3740E"/>
    <w:rsid w:val="00D37A8F"/>
    <w:rsid w:val="00D40A82"/>
    <w:rsid w:val="00D40F07"/>
    <w:rsid w:val="00D429C6"/>
    <w:rsid w:val="00D43CD0"/>
    <w:rsid w:val="00D4599D"/>
    <w:rsid w:val="00D45ECC"/>
    <w:rsid w:val="00D47748"/>
    <w:rsid w:val="00D510E2"/>
    <w:rsid w:val="00D5178F"/>
    <w:rsid w:val="00D518DF"/>
    <w:rsid w:val="00D54CC3"/>
    <w:rsid w:val="00D55300"/>
    <w:rsid w:val="00D56002"/>
    <w:rsid w:val="00D561F6"/>
    <w:rsid w:val="00D566EF"/>
    <w:rsid w:val="00D5738E"/>
    <w:rsid w:val="00D6041A"/>
    <w:rsid w:val="00D6108B"/>
    <w:rsid w:val="00D61258"/>
    <w:rsid w:val="00D61487"/>
    <w:rsid w:val="00D633EB"/>
    <w:rsid w:val="00D66989"/>
    <w:rsid w:val="00D736AC"/>
    <w:rsid w:val="00D747AA"/>
    <w:rsid w:val="00D75A7E"/>
    <w:rsid w:val="00D7637D"/>
    <w:rsid w:val="00D769E7"/>
    <w:rsid w:val="00D82051"/>
    <w:rsid w:val="00D82B9B"/>
    <w:rsid w:val="00D82FF7"/>
    <w:rsid w:val="00D834AB"/>
    <w:rsid w:val="00D836A4"/>
    <w:rsid w:val="00D84271"/>
    <w:rsid w:val="00D844B0"/>
    <w:rsid w:val="00D847FE"/>
    <w:rsid w:val="00D8539F"/>
    <w:rsid w:val="00D864EB"/>
    <w:rsid w:val="00D86B9C"/>
    <w:rsid w:val="00D86F87"/>
    <w:rsid w:val="00D8778B"/>
    <w:rsid w:val="00D87D22"/>
    <w:rsid w:val="00D900CD"/>
    <w:rsid w:val="00D903F4"/>
    <w:rsid w:val="00D90A39"/>
    <w:rsid w:val="00D94C1A"/>
    <w:rsid w:val="00D964EA"/>
    <w:rsid w:val="00D966D0"/>
    <w:rsid w:val="00D97814"/>
    <w:rsid w:val="00D97D69"/>
    <w:rsid w:val="00DA0C59"/>
    <w:rsid w:val="00DA2B6B"/>
    <w:rsid w:val="00DA36D4"/>
    <w:rsid w:val="00DA38B4"/>
    <w:rsid w:val="00DA38B6"/>
    <w:rsid w:val="00DA3991"/>
    <w:rsid w:val="00DA5CD6"/>
    <w:rsid w:val="00DA682F"/>
    <w:rsid w:val="00DA72A1"/>
    <w:rsid w:val="00DA7C79"/>
    <w:rsid w:val="00DA7F95"/>
    <w:rsid w:val="00DB01F1"/>
    <w:rsid w:val="00DB3222"/>
    <w:rsid w:val="00DB3343"/>
    <w:rsid w:val="00DB6682"/>
    <w:rsid w:val="00DB6A0B"/>
    <w:rsid w:val="00DB7E6C"/>
    <w:rsid w:val="00DC0542"/>
    <w:rsid w:val="00DC0758"/>
    <w:rsid w:val="00DC0A66"/>
    <w:rsid w:val="00DC1090"/>
    <w:rsid w:val="00DC3C81"/>
    <w:rsid w:val="00DC4F68"/>
    <w:rsid w:val="00DC64B0"/>
    <w:rsid w:val="00DC6B1E"/>
    <w:rsid w:val="00DD0344"/>
    <w:rsid w:val="00DD08DF"/>
    <w:rsid w:val="00DD1120"/>
    <w:rsid w:val="00DD252A"/>
    <w:rsid w:val="00DD2862"/>
    <w:rsid w:val="00DD5949"/>
    <w:rsid w:val="00DD5A29"/>
    <w:rsid w:val="00DD5D9D"/>
    <w:rsid w:val="00DD60C8"/>
    <w:rsid w:val="00DE12E9"/>
    <w:rsid w:val="00DE3505"/>
    <w:rsid w:val="00DE35CB"/>
    <w:rsid w:val="00DE60BF"/>
    <w:rsid w:val="00DF0EF0"/>
    <w:rsid w:val="00DF21E9"/>
    <w:rsid w:val="00DF22C7"/>
    <w:rsid w:val="00DF364C"/>
    <w:rsid w:val="00DF5588"/>
    <w:rsid w:val="00DF576F"/>
    <w:rsid w:val="00DF5CC9"/>
    <w:rsid w:val="00E005D3"/>
    <w:rsid w:val="00E00B71"/>
    <w:rsid w:val="00E00F14"/>
    <w:rsid w:val="00E01CB8"/>
    <w:rsid w:val="00E06386"/>
    <w:rsid w:val="00E0748F"/>
    <w:rsid w:val="00E075C5"/>
    <w:rsid w:val="00E1051A"/>
    <w:rsid w:val="00E111F3"/>
    <w:rsid w:val="00E11668"/>
    <w:rsid w:val="00E11787"/>
    <w:rsid w:val="00E118E7"/>
    <w:rsid w:val="00E11A8B"/>
    <w:rsid w:val="00E122B7"/>
    <w:rsid w:val="00E15AB3"/>
    <w:rsid w:val="00E21943"/>
    <w:rsid w:val="00E21B55"/>
    <w:rsid w:val="00E21D39"/>
    <w:rsid w:val="00E221D3"/>
    <w:rsid w:val="00E22639"/>
    <w:rsid w:val="00E24EB4"/>
    <w:rsid w:val="00E25337"/>
    <w:rsid w:val="00E2556B"/>
    <w:rsid w:val="00E30635"/>
    <w:rsid w:val="00E31B70"/>
    <w:rsid w:val="00E31B7A"/>
    <w:rsid w:val="00E320ED"/>
    <w:rsid w:val="00E3235D"/>
    <w:rsid w:val="00E32DA0"/>
    <w:rsid w:val="00E32DBB"/>
    <w:rsid w:val="00E33AFB"/>
    <w:rsid w:val="00E34218"/>
    <w:rsid w:val="00E3437A"/>
    <w:rsid w:val="00E34486"/>
    <w:rsid w:val="00E3561E"/>
    <w:rsid w:val="00E35791"/>
    <w:rsid w:val="00E35978"/>
    <w:rsid w:val="00E36F2B"/>
    <w:rsid w:val="00E42462"/>
    <w:rsid w:val="00E42758"/>
    <w:rsid w:val="00E44F71"/>
    <w:rsid w:val="00E4555B"/>
    <w:rsid w:val="00E46282"/>
    <w:rsid w:val="00E50833"/>
    <w:rsid w:val="00E516AA"/>
    <w:rsid w:val="00E5216E"/>
    <w:rsid w:val="00E54BE5"/>
    <w:rsid w:val="00E5529C"/>
    <w:rsid w:val="00E55E16"/>
    <w:rsid w:val="00E61261"/>
    <w:rsid w:val="00E6167A"/>
    <w:rsid w:val="00E63645"/>
    <w:rsid w:val="00E657C6"/>
    <w:rsid w:val="00E70261"/>
    <w:rsid w:val="00E71C9F"/>
    <w:rsid w:val="00E721A7"/>
    <w:rsid w:val="00E72740"/>
    <w:rsid w:val="00E72A29"/>
    <w:rsid w:val="00E72E70"/>
    <w:rsid w:val="00E747DF"/>
    <w:rsid w:val="00E75610"/>
    <w:rsid w:val="00E75D40"/>
    <w:rsid w:val="00E77855"/>
    <w:rsid w:val="00E81965"/>
    <w:rsid w:val="00E81A88"/>
    <w:rsid w:val="00E81BC1"/>
    <w:rsid w:val="00E81F73"/>
    <w:rsid w:val="00E82344"/>
    <w:rsid w:val="00E8315F"/>
    <w:rsid w:val="00E83A6E"/>
    <w:rsid w:val="00E84C82"/>
    <w:rsid w:val="00E84D64"/>
    <w:rsid w:val="00E86155"/>
    <w:rsid w:val="00E867D3"/>
    <w:rsid w:val="00E87408"/>
    <w:rsid w:val="00E914C4"/>
    <w:rsid w:val="00E934F5"/>
    <w:rsid w:val="00E96961"/>
    <w:rsid w:val="00E975A5"/>
    <w:rsid w:val="00E97E3D"/>
    <w:rsid w:val="00EA03A3"/>
    <w:rsid w:val="00EA0BB1"/>
    <w:rsid w:val="00EA3331"/>
    <w:rsid w:val="00EA7007"/>
    <w:rsid w:val="00EA72EC"/>
    <w:rsid w:val="00EA74E6"/>
    <w:rsid w:val="00EB0EDA"/>
    <w:rsid w:val="00EB0F2E"/>
    <w:rsid w:val="00EB11CB"/>
    <w:rsid w:val="00EB1C71"/>
    <w:rsid w:val="00EB21A0"/>
    <w:rsid w:val="00EB275A"/>
    <w:rsid w:val="00EB4A7F"/>
    <w:rsid w:val="00EB57CA"/>
    <w:rsid w:val="00EB58C9"/>
    <w:rsid w:val="00EB59EE"/>
    <w:rsid w:val="00EB6EE4"/>
    <w:rsid w:val="00EB786A"/>
    <w:rsid w:val="00EC1578"/>
    <w:rsid w:val="00EC1BFC"/>
    <w:rsid w:val="00EC1C72"/>
    <w:rsid w:val="00EC3356"/>
    <w:rsid w:val="00EC3CC9"/>
    <w:rsid w:val="00EC5A5D"/>
    <w:rsid w:val="00EC5D85"/>
    <w:rsid w:val="00EC5FE8"/>
    <w:rsid w:val="00EC62AA"/>
    <w:rsid w:val="00EC680A"/>
    <w:rsid w:val="00EC6AA6"/>
    <w:rsid w:val="00EC7BAC"/>
    <w:rsid w:val="00ED0AC1"/>
    <w:rsid w:val="00ED1D13"/>
    <w:rsid w:val="00ED511C"/>
    <w:rsid w:val="00ED6E02"/>
    <w:rsid w:val="00ED719F"/>
    <w:rsid w:val="00ED7229"/>
    <w:rsid w:val="00ED78B2"/>
    <w:rsid w:val="00EE25CB"/>
    <w:rsid w:val="00EE2BED"/>
    <w:rsid w:val="00EE374B"/>
    <w:rsid w:val="00EE41EB"/>
    <w:rsid w:val="00EE4A87"/>
    <w:rsid w:val="00EF1809"/>
    <w:rsid w:val="00EF2869"/>
    <w:rsid w:val="00EF332E"/>
    <w:rsid w:val="00EF6A17"/>
    <w:rsid w:val="00F027EF"/>
    <w:rsid w:val="00F04293"/>
    <w:rsid w:val="00F05D60"/>
    <w:rsid w:val="00F07224"/>
    <w:rsid w:val="00F07FD3"/>
    <w:rsid w:val="00F1117C"/>
    <w:rsid w:val="00F1126F"/>
    <w:rsid w:val="00F115BE"/>
    <w:rsid w:val="00F11BB5"/>
    <w:rsid w:val="00F1296C"/>
    <w:rsid w:val="00F1329D"/>
    <w:rsid w:val="00F133D0"/>
    <w:rsid w:val="00F1417B"/>
    <w:rsid w:val="00F141D7"/>
    <w:rsid w:val="00F1712D"/>
    <w:rsid w:val="00F17A17"/>
    <w:rsid w:val="00F208A0"/>
    <w:rsid w:val="00F2115E"/>
    <w:rsid w:val="00F24431"/>
    <w:rsid w:val="00F24A28"/>
    <w:rsid w:val="00F25A47"/>
    <w:rsid w:val="00F25FDA"/>
    <w:rsid w:val="00F2776D"/>
    <w:rsid w:val="00F27B3D"/>
    <w:rsid w:val="00F307F9"/>
    <w:rsid w:val="00F30ABD"/>
    <w:rsid w:val="00F30D22"/>
    <w:rsid w:val="00F314E4"/>
    <w:rsid w:val="00F34B99"/>
    <w:rsid w:val="00F35476"/>
    <w:rsid w:val="00F3706B"/>
    <w:rsid w:val="00F40938"/>
    <w:rsid w:val="00F40B02"/>
    <w:rsid w:val="00F41E81"/>
    <w:rsid w:val="00F423EA"/>
    <w:rsid w:val="00F4287A"/>
    <w:rsid w:val="00F42EE8"/>
    <w:rsid w:val="00F50D6A"/>
    <w:rsid w:val="00F51720"/>
    <w:rsid w:val="00F51CF2"/>
    <w:rsid w:val="00F52DAB"/>
    <w:rsid w:val="00F53686"/>
    <w:rsid w:val="00F543F0"/>
    <w:rsid w:val="00F55558"/>
    <w:rsid w:val="00F55E3E"/>
    <w:rsid w:val="00F57601"/>
    <w:rsid w:val="00F62A6E"/>
    <w:rsid w:val="00F63A6B"/>
    <w:rsid w:val="00F70E51"/>
    <w:rsid w:val="00F70E7A"/>
    <w:rsid w:val="00F715B1"/>
    <w:rsid w:val="00F72E7D"/>
    <w:rsid w:val="00F73F99"/>
    <w:rsid w:val="00F758BB"/>
    <w:rsid w:val="00F75F80"/>
    <w:rsid w:val="00F764EB"/>
    <w:rsid w:val="00F76E0E"/>
    <w:rsid w:val="00F80398"/>
    <w:rsid w:val="00F81D29"/>
    <w:rsid w:val="00F82779"/>
    <w:rsid w:val="00F90048"/>
    <w:rsid w:val="00F90BE5"/>
    <w:rsid w:val="00F9190C"/>
    <w:rsid w:val="00F91C4D"/>
    <w:rsid w:val="00F92FD9"/>
    <w:rsid w:val="00F93C7A"/>
    <w:rsid w:val="00FA232A"/>
    <w:rsid w:val="00FA2631"/>
    <w:rsid w:val="00FA37B1"/>
    <w:rsid w:val="00FA3E0B"/>
    <w:rsid w:val="00FA5EF7"/>
    <w:rsid w:val="00FA6684"/>
    <w:rsid w:val="00FA6813"/>
    <w:rsid w:val="00FA731E"/>
    <w:rsid w:val="00FA7BD0"/>
    <w:rsid w:val="00FB19C7"/>
    <w:rsid w:val="00FB1DCF"/>
    <w:rsid w:val="00FB2B38"/>
    <w:rsid w:val="00FB353E"/>
    <w:rsid w:val="00FB480B"/>
    <w:rsid w:val="00FB61CE"/>
    <w:rsid w:val="00FB723E"/>
    <w:rsid w:val="00FB7A07"/>
    <w:rsid w:val="00FC04CC"/>
    <w:rsid w:val="00FC2066"/>
    <w:rsid w:val="00FC6358"/>
    <w:rsid w:val="00FD1381"/>
    <w:rsid w:val="00FD320D"/>
    <w:rsid w:val="00FD5DDB"/>
    <w:rsid w:val="00FD6583"/>
    <w:rsid w:val="00FD6711"/>
    <w:rsid w:val="00FD7971"/>
    <w:rsid w:val="00FE037C"/>
    <w:rsid w:val="00FE07EE"/>
    <w:rsid w:val="00FE1B66"/>
    <w:rsid w:val="00FE1B98"/>
    <w:rsid w:val="00FE23DE"/>
    <w:rsid w:val="00FE652E"/>
    <w:rsid w:val="00FF1801"/>
    <w:rsid w:val="00FF35E6"/>
    <w:rsid w:val="00FF6842"/>
    <w:rsid w:val="034C1616"/>
    <w:rsid w:val="03D803B6"/>
    <w:rsid w:val="03E45C35"/>
    <w:rsid w:val="05757805"/>
    <w:rsid w:val="087C4576"/>
    <w:rsid w:val="0C3152C1"/>
    <w:rsid w:val="0C452B1A"/>
    <w:rsid w:val="0CC71F56"/>
    <w:rsid w:val="104E33DB"/>
    <w:rsid w:val="1AC612CA"/>
    <w:rsid w:val="20055DE5"/>
    <w:rsid w:val="202A02AA"/>
    <w:rsid w:val="236B44CC"/>
    <w:rsid w:val="2C131E96"/>
    <w:rsid w:val="318B6C1E"/>
    <w:rsid w:val="3971469F"/>
    <w:rsid w:val="3B0C5BF5"/>
    <w:rsid w:val="408D2F06"/>
    <w:rsid w:val="4D630F00"/>
    <w:rsid w:val="53273E35"/>
    <w:rsid w:val="57C55E8A"/>
    <w:rsid w:val="58174593"/>
    <w:rsid w:val="5AD345F5"/>
    <w:rsid w:val="5B3D37EC"/>
    <w:rsid w:val="5F7B1316"/>
    <w:rsid w:val="60576E12"/>
    <w:rsid w:val="61354079"/>
    <w:rsid w:val="670F704F"/>
    <w:rsid w:val="69C37747"/>
    <w:rsid w:val="69FD60A8"/>
    <w:rsid w:val="6CD02EB0"/>
    <w:rsid w:val="6F4A6F49"/>
    <w:rsid w:val="71187D5C"/>
    <w:rsid w:val="75D214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2"/>
    <w:unhideWhenUsed/>
    <w:qFormat/>
    <w:uiPriority w:val="99"/>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140"/>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semiHidden/>
    <w:qFormat/>
    <w:uiPriority w:val="0"/>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Body Text Indent 3"/>
    <w:basedOn w:val="1"/>
    <w:link w:val="144"/>
    <w:qFormat/>
    <w:uiPriority w:val="0"/>
    <w:pPr>
      <w:spacing w:line="276" w:lineRule="auto"/>
      <w:ind w:firstLine="420" w:firstLineChars="200"/>
    </w:pPr>
    <w:rPr>
      <w:rFonts w:ascii="宋体" w:hAnsi="宋体"/>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31">
    <w:name w:val="index 2"/>
    <w:basedOn w:val="1"/>
    <w:next w:val="1"/>
    <w:qFormat/>
    <w:uiPriority w:val="0"/>
    <w:pPr>
      <w:ind w:left="420" w:hanging="210"/>
      <w:jc w:val="left"/>
    </w:pPr>
    <w:rPr>
      <w:rFonts w:ascii="Calibri" w:hAnsi="Calibri"/>
      <w:sz w:val="20"/>
      <w:szCs w:val="20"/>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yperlink"/>
    <w:qFormat/>
    <w:uiPriority w:val="0"/>
    <w:rPr>
      <w:color w:val="0000FF"/>
      <w:spacing w:val="0"/>
      <w:w w:val="100"/>
      <w:szCs w:val="21"/>
      <w:u w:val="single"/>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link w:val="13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pPr>
    <w:rPr>
      <w:rFonts w:ascii="宋体" w:eastAsia="宋体"/>
    </w:rPr>
  </w:style>
  <w:style w:type="paragraph" w:customStyle="1" w:styleId="63">
    <w:name w:val="注：（正文）"/>
    <w:basedOn w:val="56"/>
    <w:next w:val="22"/>
    <w:qFormat/>
    <w:uiPriority w:val="0"/>
    <w:pPr>
      <w:numPr>
        <w:numId w:val="9"/>
      </w:numPr>
      <w:ind w:left="726" w:hanging="363"/>
    </w:pPr>
  </w:style>
  <w:style w:type="paragraph" w:customStyle="1" w:styleId="64">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tabs>
        <w:tab w:val="left" w:pos="360"/>
      </w:tabs>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99"/>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customStyle="1" w:styleId="136">
    <w:name w:val="标准名称"/>
    <w:basedOn w:val="49"/>
    <w:link w:val="139"/>
    <w:qFormat/>
    <w:uiPriority w:val="0"/>
  </w:style>
  <w:style w:type="character" w:styleId="137">
    <w:name w:val="Placeholder Text"/>
    <w:basedOn w:val="34"/>
    <w:semiHidden/>
    <w:qFormat/>
    <w:uiPriority w:val="99"/>
    <w:rPr>
      <w:color w:val="808080"/>
    </w:rPr>
  </w:style>
  <w:style w:type="character" w:customStyle="1" w:styleId="138">
    <w:name w:val="目次、标准名称标题 Char"/>
    <w:basedOn w:val="34"/>
    <w:link w:val="49"/>
    <w:qFormat/>
    <w:uiPriority w:val="0"/>
    <w:rPr>
      <w:rFonts w:ascii="黑体" w:eastAsia="黑体"/>
      <w:sz w:val="32"/>
      <w:shd w:val="clear" w:color="FFFFFF" w:fill="FFFFFF"/>
    </w:rPr>
  </w:style>
  <w:style w:type="character" w:customStyle="1" w:styleId="139">
    <w:name w:val="标准名称 Char"/>
    <w:basedOn w:val="138"/>
    <w:link w:val="136"/>
    <w:qFormat/>
    <w:uiPriority w:val="0"/>
    <w:rPr>
      <w:rFonts w:ascii="黑体" w:eastAsia="黑体"/>
      <w:sz w:val="32"/>
      <w:shd w:val="clear" w:color="FFFFFF" w:fill="FFFFFF"/>
    </w:rPr>
  </w:style>
  <w:style w:type="character" w:customStyle="1" w:styleId="140">
    <w:name w:val="批注框文本 Char"/>
    <w:basedOn w:val="34"/>
    <w:link w:val="15"/>
    <w:qFormat/>
    <w:uiPriority w:val="0"/>
    <w:rPr>
      <w:kern w:val="2"/>
      <w:sz w:val="18"/>
      <w:szCs w:val="18"/>
    </w:rPr>
  </w:style>
  <w:style w:type="paragraph" w:styleId="141">
    <w:name w:val="List Paragraph"/>
    <w:basedOn w:val="1"/>
    <w:qFormat/>
    <w:uiPriority w:val="34"/>
    <w:pPr>
      <w:ind w:firstLine="420" w:firstLineChars="200"/>
    </w:pPr>
  </w:style>
  <w:style w:type="character" w:customStyle="1" w:styleId="142">
    <w:name w:val="批注文字 Char"/>
    <w:link w:val="7"/>
    <w:qFormat/>
    <w:uiPriority w:val="99"/>
    <w:rPr>
      <w:kern w:val="2"/>
      <w:sz w:val="21"/>
      <w:szCs w:val="24"/>
    </w:rPr>
  </w:style>
  <w:style w:type="character" w:customStyle="1" w:styleId="143">
    <w:name w:val="批注文字 Char1"/>
    <w:basedOn w:val="34"/>
    <w:semiHidden/>
    <w:qFormat/>
    <w:uiPriority w:val="0"/>
    <w:rPr>
      <w:kern w:val="2"/>
      <w:sz w:val="21"/>
      <w:szCs w:val="24"/>
    </w:rPr>
  </w:style>
  <w:style w:type="character" w:customStyle="1" w:styleId="144">
    <w:name w:val="正文文本缩进 3 Char"/>
    <w:basedOn w:val="34"/>
    <w:link w:val="25"/>
    <w:qFormat/>
    <w:uiPriority w:val="0"/>
    <w:rPr>
      <w:rFonts w:ascii="宋体" w:hAnsi="宋体"/>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14:paraId="02279A84">
          <w:pPr>
            <w:pStyle w:val="5"/>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113A"/>
    <w:rsid w:val="0002647A"/>
    <w:rsid w:val="0002653F"/>
    <w:rsid w:val="00080DE3"/>
    <w:rsid w:val="00087E40"/>
    <w:rsid w:val="000C73CF"/>
    <w:rsid w:val="000E12A8"/>
    <w:rsid w:val="001132F9"/>
    <w:rsid w:val="00114255"/>
    <w:rsid w:val="00114ABC"/>
    <w:rsid w:val="001C16E0"/>
    <w:rsid w:val="002068C7"/>
    <w:rsid w:val="00323E80"/>
    <w:rsid w:val="003372E5"/>
    <w:rsid w:val="00351741"/>
    <w:rsid w:val="003750AF"/>
    <w:rsid w:val="00387D25"/>
    <w:rsid w:val="003A27C6"/>
    <w:rsid w:val="003B3983"/>
    <w:rsid w:val="00430F92"/>
    <w:rsid w:val="004321C8"/>
    <w:rsid w:val="00473B61"/>
    <w:rsid w:val="004D0E53"/>
    <w:rsid w:val="004D47CE"/>
    <w:rsid w:val="004F113A"/>
    <w:rsid w:val="004F1EC5"/>
    <w:rsid w:val="00515A81"/>
    <w:rsid w:val="005335DD"/>
    <w:rsid w:val="00595E09"/>
    <w:rsid w:val="00670CF0"/>
    <w:rsid w:val="00674FBA"/>
    <w:rsid w:val="006D02E4"/>
    <w:rsid w:val="006E2A47"/>
    <w:rsid w:val="007216E9"/>
    <w:rsid w:val="007C6ACB"/>
    <w:rsid w:val="007E2797"/>
    <w:rsid w:val="007E4627"/>
    <w:rsid w:val="00800293"/>
    <w:rsid w:val="00820E7E"/>
    <w:rsid w:val="0082583A"/>
    <w:rsid w:val="008E024D"/>
    <w:rsid w:val="008F0268"/>
    <w:rsid w:val="00902EF8"/>
    <w:rsid w:val="00961953"/>
    <w:rsid w:val="00982DAC"/>
    <w:rsid w:val="009B16B1"/>
    <w:rsid w:val="00A345A4"/>
    <w:rsid w:val="00A3784E"/>
    <w:rsid w:val="00A94E45"/>
    <w:rsid w:val="00AD6808"/>
    <w:rsid w:val="00B51BCE"/>
    <w:rsid w:val="00B717AC"/>
    <w:rsid w:val="00B819AD"/>
    <w:rsid w:val="00BC67AA"/>
    <w:rsid w:val="00C875D2"/>
    <w:rsid w:val="00CB0B2B"/>
    <w:rsid w:val="00D02FD4"/>
    <w:rsid w:val="00D4454B"/>
    <w:rsid w:val="00D54448"/>
    <w:rsid w:val="00D65DD7"/>
    <w:rsid w:val="00D73F78"/>
    <w:rsid w:val="00DA4409"/>
    <w:rsid w:val="00E073CB"/>
    <w:rsid w:val="00E1490B"/>
    <w:rsid w:val="00E95A08"/>
    <w:rsid w:val="00EA15BD"/>
    <w:rsid w:val="00EA32AC"/>
    <w:rsid w:val="00EF475D"/>
    <w:rsid w:val="00F615D6"/>
    <w:rsid w:val="00F93653"/>
    <w:rsid w:val="00FC5327"/>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8</Pages>
  <Words>1819</Words>
  <Characters>2662</Characters>
  <Lines>18</Lines>
  <Paragraphs>5</Paragraphs>
  <TotalTime>46</TotalTime>
  <ScaleCrop>false</ScaleCrop>
  <LinksUpToDate>false</LinksUpToDate>
  <CharactersWithSpaces>2772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2021-10-15T06:55:00Z</dcterms:created>
  <dc:creator>CNIS</dc:creator>
  <cp:lastModifiedBy>张思源</cp:lastModifiedBy>
  <cp:lastPrinted>2024-12-12T05:35:00Z</cp:lastPrinted>
  <dcterms:modified xsi:type="dcterms:W3CDTF">2025-06-13T05:24:31Z</dcterms:modified>
  <dc:title>标准名称</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A3BC9BA554C942A9BE4F92C0F32CE9C2</vt:lpwstr>
  </property>
  <property fmtid="{D5CDD505-2E9C-101B-9397-08002B2CF9AE}" pid="4" name="KSOTemplateDocerSaveRecord">
    <vt:lpwstr>eyJoZGlkIjoiN2IwOTZiNDBjMzEwYjg0YjE2NDZkZmY2ZWNiZjNkNzgiLCJ1c2VySWQiOiIyMjMxMDA3MDMifQ==</vt:lpwstr>
  </property>
</Properties>
</file>