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9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60" w:leftChars="-76" w:firstLine="140" w:firstLineChars="50"/>
        <w:jc w:val="left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BCF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黑体" w:hAnsi="黑体" w:eastAsia="黑体" w:cs="黑体"/>
          <w:sz w:val="28"/>
          <w:szCs w:val="28"/>
        </w:rPr>
        <w:t>贵金属分标委会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审定</w:t>
      </w:r>
      <w:r>
        <w:rPr>
          <w:rFonts w:hint="eastAsia" w:ascii="黑体" w:hAnsi="黑体" w:eastAsia="黑体" w:cs="黑体"/>
          <w:sz w:val="28"/>
          <w:szCs w:val="28"/>
        </w:rPr>
        <w:t>的标准项目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09"/>
        <w:gridCol w:w="2822"/>
        <w:gridCol w:w="7265"/>
        <w:gridCol w:w="931"/>
      </w:tblGrid>
      <w:tr w14:paraId="088E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63" w:type="pct"/>
            <w:tcBorders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B5B"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49" w:type="pct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59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995" w:type="pct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AE9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2563" w:type="pct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257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起草单位及相关单位</w:t>
            </w:r>
          </w:p>
        </w:tc>
        <w:tc>
          <w:tcPr>
            <w:tcW w:w="328" w:type="pct"/>
            <w:tcBorders>
              <w:left w:val="single" w:color="000000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74ABAA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04B7A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51B7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铂钴铬二氧化硅溅射靶材</w:t>
            </w:r>
          </w:p>
        </w:tc>
        <w:tc>
          <w:tcPr>
            <w:tcW w:w="995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5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工信厅科函〔2024〕317 号</w:t>
            </w:r>
          </w:p>
          <w:p w14:paraId="16642D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2024-0934T-YS</w:t>
            </w:r>
          </w:p>
        </w:tc>
        <w:tc>
          <w:tcPr>
            <w:tcW w:w="2563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DA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贵研铂业股份有限公司、杭州立昂微电子股份有限公司、有研亿金新材料有限公司、采晶新材（北京）科技有限公司、浙江工业大学、温州大学、云南贵金属实验室有限公司、贵研先进新材料（上海）有限公司、金川集团股份有限公司、成都光明派特贵金属有限公司</w:t>
            </w:r>
          </w:p>
        </w:tc>
        <w:tc>
          <w:tcPr>
            <w:tcW w:w="328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CF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683F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EED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0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燃料电池铂碳电催化剂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5B15"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highlight w:val="none"/>
              </w:rPr>
              <w:t>16号20240534-T-610</w:t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EB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云南贵金属实验室有限公司、上海捷氢科技股份有限公司、新源动力股份有限公司、中国船舶集团有限公司第七一二研究所、上海交通大学、大连理工大学、苏州米欧力泰新能源有限公司、贵研铂业股份有限公司、有色金属技术经济研究院有限责任公司、上海汽车集团股份有限公司、武汉理工新能源、武汉理工大学、昆明贵研催化剂有限责任公司、潍柴动力股份有限公司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2A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4100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988D">
            <w:pPr>
              <w:pStyle w:val="3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换流阀用铂针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516B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中色协科字〔2024〕36号2024-035-T/CNIA</w:t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2E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国南方电网超高压输电公司电力科研院、国标（北京）检验认证有限公司、天津华瑞新材料科技有限公司、有研亿金新材料有限公司、西安西电电力系统有限公司、常州博瑞电力自动化设备有限公司、广州高澜节能技术股份有限公司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3A9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E9CF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2EC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5E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氧化物弥散强化铂和铂铑板、片和丝材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645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"http://124.127.195.159:8080/TaskBook.aspx?id=20241060TYS"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2024-1060T-YS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F6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贵研铂业股份有限公司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昆明贵金属研究所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重庆国际复合材料股份有限公司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无锡英特派铂业股份有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100"/>
                <w:sz w:val="21"/>
                <w:szCs w:val="21"/>
                <w:highlight w:val="none"/>
              </w:rPr>
              <w:t>限公司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100"/>
                <w:sz w:val="21"/>
                <w:szCs w:val="21"/>
                <w:highlight w:val="none"/>
              </w:rPr>
              <w:t>重庆材料研究院有限公司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西北有色金属研究院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有色金属技术经济研究院有限责任公司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662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1071E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2FF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2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半导体封装用键合丝</w:t>
            </w:r>
            <w:r>
              <w:rPr>
                <w:rFonts w:hint="eastAsia" w:ascii="宋体" w:hAnsi="宋体" w:eastAsia="宋体" w:cs="宋体"/>
                <w:lang w:eastAsia="zh-CN"/>
              </w:rPr>
              <w:t>母材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工信厅科函〔2024〕317 号</w:t>
            </w:r>
          </w:p>
          <w:p w14:paraId="00D4E4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2024-0933T-YS</w:t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15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烟台一诺电子材料有限公司、北京达博有色金属焊料有限责任公司、新疆众和股份有限公司、贵研半导体材料(云南)有限公司、南京质检院、金川集团股份有限公司、河南豫光金铅股份有限公司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714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7849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437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9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十二羰基三钌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B4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工信厅科函〔2024〕317 号</w:t>
            </w:r>
          </w:p>
          <w:p w14:paraId="6E054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2024-0935T-YS</w:t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FF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陕西瑞科新材料股份有限公司、贵研化学材料(云南)有限公司、浙江微通催化新材料有限公司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DB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2E44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" w:type="pct"/>
            <w:tcBorders>
              <w:top w:val="single" w:color="auto" w:sz="6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E2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9" w:type="pct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4B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高纯锇化学分析方法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痕量杂质元素含量的测定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 xml:space="preserve"> 辉光放电质谱法</w:t>
            </w:r>
          </w:p>
        </w:tc>
        <w:tc>
          <w:tcPr>
            <w:tcW w:w="995" w:type="pct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61BA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"http://124.127.195.159:8080/TaskBook.aspx?id=20241231TYS"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2024-1231T-YS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63" w:type="pct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06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</w:rPr>
              <w:t>国标（北京）检验认证有限公司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有研工程技术研究院有限公司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国合通用（青岛）测试评价有限公司（国合青岛）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昆明冶金研究院有限公司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贵研检测科技（云南）有限公司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深圳市中金岭南有色金属股份有限公司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国核锆铪理化检测有限公司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金川集团股份有限公司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000000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E2F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</w:tbl>
    <w:p w14:paraId="20711BA1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18045"/>
    <w:multiLevelType w:val="multilevel"/>
    <w:tmpl w:val="6311804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2025-06-10T06:10:07Z</dcterms:created>
  <dc:creator>10699</dc:creator>
  <cp:lastModifiedBy>ECHO</cp:lastModifiedBy>
  <dcterms:modified xsi:type="dcterms:W3CDTF">2025-06-10T06:10:27Z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6F6076352EA84D728B3072A41AA9B665_12</vt:lpwstr>
  </property>
</Properties>
</file>