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15223">
      <w:pPr>
        <w:ind w:left="420" w:leftChars="0" w:firstLine="420" w:firstLineChars="0"/>
        <w:rPr>
          <w:rFonts w:eastAsia="黑体"/>
          <w:sz w:val="30"/>
        </w:rPr>
      </w:pPr>
      <w:bookmarkStart w:id="0" w:name="SectionMark0"/>
      <w:bookmarkStart w:id="1" w:name="_Toc175740193"/>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2056130</wp:posOffset>
                </wp:positionV>
                <wp:extent cx="6121400" cy="0"/>
                <wp:effectExtent l="0" t="6350" r="0" b="6350"/>
                <wp:wrapNone/>
                <wp:docPr id="10" name="Line 4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Line 42" o:spid="_x0000_s1026" o:spt="20" style="position:absolute;left:0pt;margin-left:0pt;margin-top:161.9pt;height:0pt;width:482pt;z-index:251666432;mso-width-relative:page;mso-height-relative:page;" filled="f" stroked="t" coordsize="21600,21600" o:gfxdata="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8y&#10;6wHWAAAACAEAAA8AAAAAAAAAAQAgAAAAIgAAAGRycy9kb3ducmV2LnhtbFBLAQIUABQAAAAIAIdO&#10;4kBw2/sx7AEAAOkDAAAOAAAAAAAAAAEAIAAAACUBAABkcnMvZTJvRG9jLnhtbFBLBQYAAAAABgAG&#10;AFkBAACDBQAAAAA=&#10;">
                <v:fill on="f" focussize="0,0"/>
                <v:stroke weight="1pt" color="#000000 [3213]" miterlimit="8" joinstyle="miter"/>
                <v:imagedata o:title=""/>
                <o:lock v:ext="edit" aspectratio="f"/>
              </v:line>
            </w:pict>
          </mc:Fallback>
        </mc:AlternateContent>
      </w:r>
      <w:r>
        <w:rPr>
          <w:rFonts w:hint="eastAsia"/>
          <w:lang w:eastAsia="zh-CN"/>
        </w:rPr>
        <w:t>是</w:t>
      </w:r>
      <w:r>
        <w:rPr>
          <w:rFonts w:hint="eastAsia"/>
          <w:lang w:val="en-US" w:eastAsia="zh-CN"/>
        </w:rPr>
        <w:t xml:space="preserve">    </w:t>
      </w:r>
      <w:r>
        <w:t>UIICS ××××××</w:t>
      </w:r>
      <w:r>
        <mc:AlternateContent>
          <mc:Choice Requires="wps">
            <w:drawing>
              <wp:anchor distT="0" distB="0" distL="114300" distR="114300" simplePos="0" relativeHeight="251668480" behindDoc="0" locked="1" layoutInCell="0" allowOverlap="1">
                <wp:simplePos x="0" y="0"/>
                <wp:positionH relativeFrom="margin">
                  <wp:posOffset>2730500</wp:posOffset>
                </wp:positionH>
                <wp:positionV relativeFrom="margin">
                  <wp:posOffset>-34925</wp:posOffset>
                </wp:positionV>
                <wp:extent cx="3175000" cy="720090"/>
                <wp:effectExtent l="0" t="0" r="6350" b="3810"/>
                <wp:wrapNone/>
                <wp:docPr id="9"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14:paraId="17A255BF">
                            <w:pPr>
                              <w:pStyle w:val="35"/>
                              <w:rPr>
                                <w:w w:val="150"/>
                              </w:rPr>
                            </w:pPr>
                            <w:r>
                              <w:rPr>
                                <w:rFonts w:hint="eastAsia"/>
                                <w:w w:val="150"/>
                              </w:rPr>
                              <w:t>YS</w:t>
                            </w:r>
                          </w:p>
                          <w:p w14:paraId="38143D85"/>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15pt;margin-top:-2.75pt;height:56.7pt;width:250pt;mso-position-horizontal-relative:margin;mso-position-vertical-relative:margin;z-index:251668480;mso-width-relative:page;mso-height-relative:page;" fillcolor="#FFFFFF" filled="t" stroked="f" coordsize="21600,21600" o:allowincell="f" o:gfxdata="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W9ikvYAAAACgEAAA8AAAAA&#10;AAAAAQAgAAAAIgAAAGRycy9kb3ducmV2LnhtbFBLAQIUABQAAAAIAIdO4kBZug4vFAIAADkEAAAO&#10;AAAAAAAAAAEAIAAAACcBAABkcnMvZTJvRG9jLnhtbFBLBQYAAAAABgAGAFkBAACtBQAAAAA=&#10;">
                <v:fill on="t" focussize="0,0"/>
                <v:stroke on="f"/>
                <v:imagedata o:title=""/>
                <o:lock v:ext="edit" aspectratio="f"/>
                <v:textbox inset="0mm,0mm,0mm,0mm">
                  <w:txbxContent>
                    <w:p w14:paraId="17A255BF">
                      <w:pPr>
                        <w:pStyle w:val="35"/>
                        <w:rPr>
                          <w:w w:val="150"/>
                        </w:rPr>
                      </w:pPr>
                      <w:r>
                        <w:rPr>
                          <w:rFonts w:hint="eastAsia"/>
                          <w:w w:val="150"/>
                        </w:rPr>
                        <w:t>YS</w:t>
                      </w:r>
                    </w:p>
                    <w:p w14:paraId="38143D85"/>
                  </w:txbxContent>
                </v:textbox>
                <w10:anchorlock/>
              </v:shape>
            </w:pict>
          </mc:Fallback>
        </mc:AlternateContent>
      </w:r>
      <w: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8890000</wp:posOffset>
                </wp:positionV>
                <wp:extent cx="6121400" cy="0"/>
                <wp:effectExtent l="0" t="6350" r="0" b="6350"/>
                <wp:wrapNone/>
                <wp:docPr id="8" name="Line 4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Line 43" o:spid="_x0000_s1026" o:spt="20" style="position:absolute;left:0pt;margin-left:0pt;margin-top:700pt;height:0pt;width:482pt;z-index:251667456;mso-width-relative:page;mso-height-relative:page;" filled="f" stroked="t" coordsize="21600,21600" o:allowincell="f" o:gfxdata="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BolM&#10;1QAAAAoBAAAPAAAAAAAAAAEAIAAAACIAAABkcnMvZG93bnJldi54bWxQSwECFAAUAAAACACHTuJA&#10;VitJaOsBAADoAwAADgAAAAAAAAABACAAAAAkAQAAZHJzL2Uyb0RvYy54bWxQSwUGAAAAAAYABgBZ&#10;AQAAgQU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5408" behindDoc="0" locked="1" layoutInCell="0" allowOverlap="1">
                <wp:simplePos x="0" y="0"/>
                <wp:positionH relativeFrom="margin">
                  <wp:posOffset>0</wp:posOffset>
                </wp:positionH>
                <wp:positionV relativeFrom="margin">
                  <wp:posOffset>9108440</wp:posOffset>
                </wp:positionV>
                <wp:extent cx="6120130" cy="363220"/>
                <wp:effectExtent l="0" t="0" r="13970" b="17780"/>
                <wp:wrapNone/>
                <wp:docPr id="7"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14:paraId="6E613799">
                            <w:pPr>
                              <w:pStyle w:val="41"/>
                              <w:tabs>
                                <w:tab w:val="center" w:pos="7140"/>
                                <w:tab w:val="center" w:pos="7980"/>
                              </w:tabs>
                              <w:rPr>
                                <w:rFonts w:ascii="宋体" w:eastAsia="宋体"/>
                                <w:b/>
                                <w:sz w:val="30"/>
                                <w:szCs w:val="30"/>
                              </w:rPr>
                            </w:pPr>
                            <w:r>
                              <w:rPr>
                                <w:rFonts w:hint="eastAsia" w:ascii="黑体" w:hAnsi="黑体" w:eastAsia="黑体" w:cs="黑体"/>
                                <w:sz w:val="28"/>
                                <w:szCs w:val="28"/>
                              </w:rPr>
                              <w:t>中华人民共和国工业和信息化部</w:t>
                            </w:r>
                            <w:r>
                              <w:rPr>
                                <w:rFonts w:hint="eastAsia" w:ascii="宋体" w:eastAsia="宋体"/>
                                <w:sz w:val="30"/>
                                <w:szCs w:val="30"/>
                              </w:rPr>
                              <w:t xml:space="preserve"> </w:t>
                            </w:r>
                            <w:r>
                              <w:rPr>
                                <w:rStyle w:val="36"/>
                                <w:rFonts w:hint="eastAsia"/>
                                <w:b w:val="0"/>
                                <w:bCs/>
                                <w:sz w:val="28"/>
                                <w:szCs w:val="28"/>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allowincell="f"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VYG69gAAAAKAQAADwAAAAAA&#10;AAABACAAAAAiAAAAZHJzL2Rvd25yZXYueG1sUEsBAhQAFAAAAAgAh07iQOpsSvsTAgAAOQQAAA4A&#10;AAAAAAAAAQAgAAAAJwEAAGRycy9lMm9Eb2MueG1sUEsFBgAAAAAGAAYAWQEAAKwFAAAAAA==&#10;">
                <v:fill on="t" focussize="0,0"/>
                <v:stroke on="f"/>
                <v:imagedata o:title=""/>
                <o:lock v:ext="edit" aspectratio="f"/>
                <v:textbox inset="0mm,0mm,0mm,0mm">
                  <w:txbxContent>
                    <w:p w14:paraId="6E613799">
                      <w:pPr>
                        <w:pStyle w:val="41"/>
                        <w:tabs>
                          <w:tab w:val="center" w:pos="7140"/>
                          <w:tab w:val="center" w:pos="7980"/>
                        </w:tabs>
                        <w:rPr>
                          <w:rFonts w:ascii="宋体" w:eastAsia="宋体"/>
                          <w:b/>
                          <w:sz w:val="30"/>
                          <w:szCs w:val="30"/>
                        </w:rPr>
                      </w:pPr>
                      <w:r>
                        <w:rPr>
                          <w:rFonts w:hint="eastAsia" w:ascii="黑体" w:hAnsi="黑体" w:eastAsia="黑体" w:cs="黑体"/>
                          <w:sz w:val="28"/>
                          <w:szCs w:val="28"/>
                        </w:rPr>
                        <w:t>中华人民共和国工业和信息化部</w:t>
                      </w:r>
                      <w:r>
                        <w:rPr>
                          <w:rFonts w:hint="eastAsia" w:ascii="宋体" w:eastAsia="宋体"/>
                          <w:sz w:val="30"/>
                          <w:szCs w:val="30"/>
                        </w:rPr>
                        <w:t xml:space="preserve"> </w:t>
                      </w:r>
                      <w:r>
                        <w:rPr>
                          <w:rStyle w:val="36"/>
                          <w:rFonts w:hint="eastAsia"/>
                          <w:b w:val="0"/>
                          <w:bCs/>
                          <w:sz w:val="28"/>
                          <w:szCs w:val="28"/>
                        </w:rPr>
                        <w:t>发布</w:t>
                      </w:r>
                    </w:p>
                  </w:txbxContent>
                </v:textbox>
                <w10:anchorlock/>
              </v:shape>
            </w:pict>
          </mc:Fallback>
        </mc:AlternateContent>
      </w:r>
      <w:r>
        <mc:AlternateContent>
          <mc:Choice Requires="wps">
            <w:drawing>
              <wp:anchor distT="0" distB="0" distL="114300" distR="114300" simplePos="0" relativeHeight="251664384" behindDoc="0" locked="1" layoutInCell="0"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51E42CE1">
                            <w:pPr>
                              <w:rPr>
                                <w:sz w:val="28"/>
                                <w:szCs w:val="28"/>
                              </w:rPr>
                            </w:pPr>
                            <w:r>
                              <w:rPr>
                                <w:rFonts w:hint="eastAsia" w:ascii="黑体" w:eastAsia="黑体"/>
                                <w:sz w:val="28"/>
                                <w:szCs w:val="28"/>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arX2gAAAA0BAAAPAAAA&#10;AAAAAAEAIAAAACIAAABkcnMvZG93bnJldi54bWxQSwECFAAUAAAACACHTuJAs49xKRMCAAA5BAAA&#10;DgAAAAAAAAABACAAAAApAQAAZHJzL2Uyb0RvYy54bWxQSwUGAAAAAAYABgBZAQAArgUAAAAA&#10;">
                <v:fill on="t" focussize="0,0"/>
                <v:stroke on="f"/>
                <v:imagedata o:title=""/>
                <o:lock v:ext="edit" aspectratio="f"/>
                <v:textbox inset="0mm,0mm,0mm,0mm">
                  <w:txbxContent>
                    <w:p w14:paraId="51E42CE1">
                      <w:pPr>
                        <w:rPr>
                          <w:sz w:val="28"/>
                          <w:szCs w:val="28"/>
                        </w:rPr>
                      </w:pPr>
                      <w:r>
                        <w:rPr>
                          <w:rFonts w:hint="eastAsia" w:ascii="黑体" w:eastAsia="黑体"/>
                          <w:sz w:val="28"/>
                          <w:szCs w:val="28"/>
                        </w:rPr>
                        <w:t>××××-××-××实施</w:t>
                      </w:r>
                    </w:p>
                  </w:txbxContent>
                </v:textbox>
                <w10:anchorlock/>
              </v:shap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8563610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05D393BD">
                            <w:pPr>
                              <w:rPr>
                                <w:sz w:val="28"/>
                                <w:szCs w:val="28"/>
                              </w:rPr>
                            </w:pPr>
                            <w:r>
                              <w:rPr>
                                <w:rFonts w:hint="eastAsia" w:ascii="黑体" w:eastAsia="黑体"/>
                                <w:sz w:val="28"/>
                                <w:szCs w:val="28"/>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iNgAAAAKAQAADwAAAAAA&#10;AAABACAAAAAiAAAAZHJzL2Rvd25yZXYueG1sUEsBAhQAFAAAAAgAh07iQPj9beMTAgAAOQQAAA4A&#10;AAAAAAAAAQAgAAAAJwEAAGRycy9lMm9Eb2MueG1sUEsFBgAAAAAGAAYAWQEAAKwFAAAAAA==&#10;">
                <v:fill on="t" focussize="0,0"/>
                <v:stroke on="f"/>
                <v:imagedata o:title=""/>
                <o:lock v:ext="edit" aspectratio="f"/>
                <v:textbox inset="0mm,0mm,0mm,0mm">
                  <w:txbxContent>
                    <w:p w14:paraId="05D393BD">
                      <w:pPr>
                        <w:rPr>
                          <w:sz w:val="28"/>
                          <w:szCs w:val="28"/>
                        </w:rPr>
                      </w:pPr>
                      <w:r>
                        <w:rPr>
                          <w:rFonts w:hint="eastAsia" w:ascii="黑体" w:eastAsia="黑体"/>
                          <w:sz w:val="28"/>
                          <w:szCs w:val="28"/>
                        </w:rPr>
                        <w:t>××××-××-××发布</w:t>
                      </w:r>
                    </w:p>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posOffset>122555</wp:posOffset>
                </wp:positionH>
                <wp:positionV relativeFrom="margin">
                  <wp:posOffset>3041650</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1CB88227">
                            <w:pPr>
                              <w:tabs>
                                <w:tab w:val="center" w:pos="6527"/>
                                <w:tab w:val="center" w:pos="6848"/>
                                <w:tab w:val="center" w:pos="6955"/>
                                <w:tab w:val="center" w:pos="7169"/>
                              </w:tabs>
                              <w:jc w:val="center"/>
                              <w:rPr>
                                <w:rFonts w:hint="eastAsia" w:ascii="黑体" w:eastAsia="黑体" w:cs="Times New Roman"/>
                                <w:kern w:val="2"/>
                                <w:sz w:val="52"/>
                                <w:szCs w:val="52"/>
                                <w:lang w:val="en-US" w:eastAsia="zh-CN" w:bidi="ar-SA"/>
                              </w:rPr>
                            </w:pPr>
                            <w:r>
                              <w:rPr>
                                <w:rFonts w:hint="eastAsia" w:ascii="黑体" w:hAnsi="Times New Roman" w:eastAsia="黑体" w:cs="Times New Roman"/>
                                <w:color w:val="auto"/>
                                <w:kern w:val="2"/>
                                <w:sz w:val="52"/>
                                <w:szCs w:val="52"/>
                                <w:highlight w:val="none"/>
                                <w:lang w:val="en-US" w:eastAsia="zh-CN" w:bidi="ar-SA"/>
                              </w:rPr>
                              <w:t>硅多晶用硅粉理化性能的测定</w:t>
                            </w:r>
                            <w:r>
                              <w:rPr>
                                <w:rFonts w:hint="eastAsia" w:ascii="黑体" w:eastAsia="黑体" w:cs="Times New Roman"/>
                                <w:kern w:val="2"/>
                                <w:sz w:val="52"/>
                                <w:szCs w:val="52"/>
                                <w:lang w:val="en-US" w:eastAsia="zh-CN" w:bidi="ar-SA"/>
                              </w:rPr>
                              <w:t xml:space="preserve"> </w:t>
                            </w:r>
                          </w:p>
                          <w:p w14:paraId="60FF7ED2">
                            <w:pPr>
                              <w:tabs>
                                <w:tab w:val="center" w:pos="6527"/>
                                <w:tab w:val="center" w:pos="6848"/>
                                <w:tab w:val="center" w:pos="6955"/>
                                <w:tab w:val="center" w:pos="7169"/>
                              </w:tabs>
                              <w:jc w:val="center"/>
                              <w:rPr>
                                <w:rFonts w:hint="eastAsia" w:ascii="黑体" w:eastAsia="黑体"/>
                                <w:sz w:val="52"/>
                                <w:szCs w:val="52"/>
                              </w:rPr>
                            </w:pPr>
                            <w:r>
                              <w:rPr>
                                <w:rFonts w:hint="eastAsia" w:ascii="黑体" w:hAnsi="Times New Roman" w:eastAsia="黑体" w:cs="Times New Roman"/>
                                <w:color w:val="auto"/>
                                <w:kern w:val="2"/>
                                <w:sz w:val="52"/>
                                <w:szCs w:val="52"/>
                                <w:highlight w:val="none"/>
                                <w:lang w:val="en-US" w:eastAsia="zh-CN" w:bidi="ar-SA"/>
                              </w:rPr>
                              <w:t>第2部分:浊度的测定</w:t>
                            </w:r>
                            <w:r>
                              <w:rPr>
                                <w:rFonts w:hint="eastAsia" w:ascii="黑体" w:eastAsia="黑体" w:cs="Times New Roman"/>
                                <w:color w:val="auto"/>
                                <w:kern w:val="2"/>
                                <w:sz w:val="52"/>
                                <w:szCs w:val="52"/>
                                <w:highlight w:val="none"/>
                                <w:lang w:val="en-US" w:eastAsia="zh-CN" w:bidi="ar-SA"/>
                              </w:rPr>
                              <w:t xml:space="preserve"> </w:t>
                            </w:r>
                            <w:r>
                              <w:rPr>
                                <w:rFonts w:hint="eastAsia" w:ascii="黑体" w:hAnsi="Times New Roman" w:eastAsia="黑体" w:cs="Times New Roman"/>
                                <w:color w:val="auto"/>
                                <w:kern w:val="2"/>
                                <w:sz w:val="52"/>
                                <w:szCs w:val="52"/>
                                <w:highlight w:val="none"/>
                                <w:lang w:val="en-US" w:eastAsia="zh-CN" w:bidi="ar-SA"/>
                              </w:rPr>
                              <w:t>散射光法</w:t>
                            </w:r>
                          </w:p>
                          <w:p w14:paraId="036E4E69">
                            <w:pPr>
                              <w:jc w:val="center"/>
                              <w:rPr>
                                <w:rFonts w:eastAsia="黑体"/>
                                <w:sz w:val="28"/>
                                <w:szCs w:val="28"/>
                              </w:rPr>
                            </w:pPr>
                            <w:r>
                              <w:rPr>
                                <w:rFonts w:hint="eastAsia" w:eastAsia="黑体"/>
                                <w:sz w:val="28"/>
                                <w:szCs w:val="28"/>
                              </w:rPr>
                              <w:t>Determination of physicochemical properties of polysilicon powder for polycrystalline silicon - Part 2: Determination of turbidity by scattered light method</w:t>
                            </w:r>
                          </w:p>
                          <w:p w14:paraId="5DB6BFF2">
                            <w:pPr>
                              <w:pStyle w:val="39"/>
                              <w:rPr>
                                <w:rFonts w:ascii="黑体" w:hAnsi="黑体" w:eastAsia="黑体"/>
                                <w:kern w:val="2"/>
                                <w:szCs w:val="28"/>
                              </w:rPr>
                            </w:pPr>
                            <w:r>
                              <w:rPr>
                                <w:rFonts w:hint="eastAsia" w:ascii="黑体" w:hAnsi="黑体" w:eastAsia="黑体"/>
                                <w:kern w:val="2"/>
                                <w:szCs w:val="28"/>
                              </w:rPr>
                              <w:t>（</w:t>
                            </w:r>
                            <w:r>
                              <w:rPr>
                                <w:rFonts w:hint="eastAsia" w:ascii="黑体" w:hAnsi="黑体" w:eastAsia="黑体"/>
                                <w:kern w:val="2"/>
                                <w:szCs w:val="28"/>
                                <w:lang w:val="en-US" w:eastAsia="zh-CN"/>
                              </w:rPr>
                              <w:t>送审稿</w:t>
                            </w:r>
                            <w:r>
                              <w:rPr>
                                <w:rFonts w:hint="eastAsia" w:ascii="黑体" w:hAnsi="黑体" w:eastAsia="黑体"/>
                                <w:kern w:val="2"/>
                                <w:szCs w:val="28"/>
                              </w:rPr>
                              <w:t>）</w:t>
                            </w:r>
                          </w:p>
                          <w:p w14:paraId="6B2127FD">
                            <w:pPr>
                              <w:pStyle w:val="38"/>
                            </w:pPr>
                            <w:r>
                              <w:rPr>
                                <w:rFonts w:hint="eastAsia"/>
                                <w:szCs w:val="21"/>
                              </w:rPr>
                              <w:t xml:space="preserve"> </w:t>
                            </w:r>
                          </w:p>
                          <w:p w14:paraId="5D0366C0">
                            <w:pPr>
                              <w:pStyle w:val="37"/>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9.65pt;margin-top:239.5pt;height:368.6pt;width:470pt;mso-position-horizontal-relative:margin;mso-position-vertical-relative:margin;z-index:251662336;mso-width-relative:page;mso-height-relative:page;" fillcolor="#FFFFFF" filled="t" stroked="f" coordsize="21600,21600" o:allowincell="f" o:gfxdata="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9VXAdkAAAALAQAADwAA&#10;AAAAAAABACAAAAAiAAAAZHJzL2Rvd25yZXYueG1sUEsBAhQAFAAAAAgAh07iQPoM9m0VAgAAOgQA&#10;AA4AAAAAAAAAAQAgAAAAKAEAAGRycy9lMm9Eb2MueG1sUEsFBgAAAAAGAAYAWQEAAK8FAAAAAA==&#10;">
                <v:fill on="t" focussize="0,0"/>
                <v:stroke on="f"/>
                <v:imagedata o:title=""/>
                <o:lock v:ext="edit" aspectratio="f"/>
                <v:textbox inset="0mm,0mm,0mm,0mm">
                  <w:txbxContent>
                    <w:p w14:paraId="1CB88227">
                      <w:pPr>
                        <w:tabs>
                          <w:tab w:val="center" w:pos="6527"/>
                          <w:tab w:val="center" w:pos="6848"/>
                          <w:tab w:val="center" w:pos="6955"/>
                          <w:tab w:val="center" w:pos="7169"/>
                        </w:tabs>
                        <w:jc w:val="center"/>
                        <w:rPr>
                          <w:rFonts w:hint="eastAsia" w:ascii="黑体" w:eastAsia="黑体" w:cs="Times New Roman"/>
                          <w:kern w:val="2"/>
                          <w:sz w:val="52"/>
                          <w:szCs w:val="52"/>
                          <w:lang w:val="en-US" w:eastAsia="zh-CN" w:bidi="ar-SA"/>
                        </w:rPr>
                      </w:pPr>
                      <w:r>
                        <w:rPr>
                          <w:rFonts w:hint="eastAsia" w:ascii="黑体" w:hAnsi="Times New Roman" w:eastAsia="黑体" w:cs="Times New Roman"/>
                          <w:color w:val="auto"/>
                          <w:kern w:val="2"/>
                          <w:sz w:val="52"/>
                          <w:szCs w:val="52"/>
                          <w:highlight w:val="none"/>
                          <w:lang w:val="en-US" w:eastAsia="zh-CN" w:bidi="ar-SA"/>
                        </w:rPr>
                        <w:t>硅多晶用硅粉理化性能的测定</w:t>
                      </w:r>
                      <w:r>
                        <w:rPr>
                          <w:rFonts w:hint="eastAsia" w:ascii="黑体" w:eastAsia="黑体" w:cs="Times New Roman"/>
                          <w:kern w:val="2"/>
                          <w:sz w:val="52"/>
                          <w:szCs w:val="52"/>
                          <w:lang w:val="en-US" w:eastAsia="zh-CN" w:bidi="ar-SA"/>
                        </w:rPr>
                        <w:t xml:space="preserve"> </w:t>
                      </w:r>
                    </w:p>
                    <w:p w14:paraId="60FF7ED2">
                      <w:pPr>
                        <w:tabs>
                          <w:tab w:val="center" w:pos="6527"/>
                          <w:tab w:val="center" w:pos="6848"/>
                          <w:tab w:val="center" w:pos="6955"/>
                          <w:tab w:val="center" w:pos="7169"/>
                        </w:tabs>
                        <w:jc w:val="center"/>
                        <w:rPr>
                          <w:rFonts w:hint="eastAsia" w:ascii="黑体" w:eastAsia="黑体"/>
                          <w:sz w:val="52"/>
                          <w:szCs w:val="52"/>
                        </w:rPr>
                      </w:pPr>
                      <w:r>
                        <w:rPr>
                          <w:rFonts w:hint="eastAsia" w:ascii="黑体" w:hAnsi="Times New Roman" w:eastAsia="黑体" w:cs="Times New Roman"/>
                          <w:color w:val="auto"/>
                          <w:kern w:val="2"/>
                          <w:sz w:val="52"/>
                          <w:szCs w:val="52"/>
                          <w:highlight w:val="none"/>
                          <w:lang w:val="en-US" w:eastAsia="zh-CN" w:bidi="ar-SA"/>
                        </w:rPr>
                        <w:t>第2部分:浊度的测定</w:t>
                      </w:r>
                      <w:r>
                        <w:rPr>
                          <w:rFonts w:hint="eastAsia" w:ascii="黑体" w:eastAsia="黑体" w:cs="Times New Roman"/>
                          <w:color w:val="auto"/>
                          <w:kern w:val="2"/>
                          <w:sz w:val="52"/>
                          <w:szCs w:val="52"/>
                          <w:highlight w:val="none"/>
                          <w:lang w:val="en-US" w:eastAsia="zh-CN" w:bidi="ar-SA"/>
                        </w:rPr>
                        <w:t xml:space="preserve"> </w:t>
                      </w:r>
                      <w:r>
                        <w:rPr>
                          <w:rFonts w:hint="eastAsia" w:ascii="黑体" w:hAnsi="Times New Roman" w:eastAsia="黑体" w:cs="Times New Roman"/>
                          <w:color w:val="auto"/>
                          <w:kern w:val="2"/>
                          <w:sz w:val="52"/>
                          <w:szCs w:val="52"/>
                          <w:highlight w:val="none"/>
                          <w:lang w:val="en-US" w:eastAsia="zh-CN" w:bidi="ar-SA"/>
                        </w:rPr>
                        <w:t>散射光法</w:t>
                      </w:r>
                    </w:p>
                    <w:p w14:paraId="036E4E69">
                      <w:pPr>
                        <w:jc w:val="center"/>
                        <w:rPr>
                          <w:rFonts w:eastAsia="黑体"/>
                          <w:sz w:val="28"/>
                          <w:szCs w:val="28"/>
                        </w:rPr>
                      </w:pPr>
                      <w:r>
                        <w:rPr>
                          <w:rFonts w:hint="eastAsia" w:eastAsia="黑体"/>
                          <w:sz w:val="28"/>
                          <w:szCs w:val="28"/>
                        </w:rPr>
                        <w:t>Determination of physicochemical properties of polysilicon powder for polycrystalline silicon - Part 2: Determination of turbidity by scattered light method</w:t>
                      </w:r>
                    </w:p>
                    <w:p w14:paraId="5DB6BFF2">
                      <w:pPr>
                        <w:pStyle w:val="39"/>
                        <w:rPr>
                          <w:rFonts w:ascii="黑体" w:hAnsi="黑体" w:eastAsia="黑体"/>
                          <w:kern w:val="2"/>
                          <w:szCs w:val="28"/>
                        </w:rPr>
                      </w:pPr>
                      <w:r>
                        <w:rPr>
                          <w:rFonts w:hint="eastAsia" w:ascii="黑体" w:hAnsi="黑体" w:eastAsia="黑体"/>
                          <w:kern w:val="2"/>
                          <w:szCs w:val="28"/>
                        </w:rPr>
                        <w:t>（</w:t>
                      </w:r>
                      <w:r>
                        <w:rPr>
                          <w:rFonts w:hint="eastAsia" w:ascii="黑体" w:hAnsi="黑体" w:eastAsia="黑体"/>
                          <w:kern w:val="2"/>
                          <w:szCs w:val="28"/>
                          <w:lang w:val="en-US" w:eastAsia="zh-CN"/>
                        </w:rPr>
                        <w:t>送审稿</w:t>
                      </w:r>
                      <w:r>
                        <w:rPr>
                          <w:rFonts w:hint="eastAsia" w:ascii="黑体" w:hAnsi="黑体" w:eastAsia="黑体"/>
                          <w:kern w:val="2"/>
                          <w:szCs w:val="28"/>
                        </w:rPr>
                        <w:t>）</w:t>
                      </w:r>
                    </w:p>
                    <w:p w14:paraId="6B2127FD">
                      <w:pPr>
                        <w:pStyle w:val="38"/>
                      </w:pPr>
                      <w:r>
                        <w:rPr>
                          <w:rFonts w:hint="eastAsia"/>
                          <w:szCs w:val="21"/>
                        </w:rPr>
                        <w:t xml:space="preserve"> </w:t>
                      </w:r>
                    </w:p>
                    <w:p w14:paraId="5D0366C0">
                      <w:pPr>
                        <w:pStyle w:val="37"/>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300990</wp:posOffset>
                </wp:positionH>
                <wp:positionV relativeFrom="margin">
                  <wp:posOffset>1572895</wp:posOffset>
                </wp:positionV>
                <wp:extent cx="5802630" cy="860425"/>
                <wp:effectExtent l="0" t="0" r="7620" b="15875"/>
                <wp:wrapNone/>
                <wp:docPr id="3"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w="6350">
                          <a:noFill/>
                        </a:ln>
                        <a:effectLst/>
                      </wps:spPr>
                      <wps:txbx>
                        <w:txbxContent>
                          <w:p w14:paraId="4CCEE3C5">
                            <w:pPr>
                              <w:tabs>
                                <w:tab w:val="center" w:pos="6527"/>
                                <w:tab w:val="center" w:pos="6848"/>
                                <w:tab w:val="center" w:pos="6955"/>
                                <w:tab w:val="center" w:pos="7169"/>
                              </w:tabs>
                              <w:adjustRightInd w:val="0"/>
                              <w:snapToGrid w:val="0"/>
                              <w:rPr>
                                <w:rFonts w:eastAsia="黑体"/>
                                <w:sz w:val="28"/>
                                <w:szCs w:val="28"/>
                                <w:lang w:val="fr-FR"/>
                              </w:rPr>
                            </w:pPr>
                            <w:r>
                              <w:rPr>
                                <w:rFonts w:hint="eastAsia" w:ascii="黑体" w:eastAsia="黑体"/>
                                <w:sz w:val="28"/>
                                <w:szCs w:val="28"/>
                                <w:lang w:val="fr-FR"/>
                              </w:rPr>
                              <w:t xml:space="preserve">                                       </w:t>
                            </w:r>
                            <w:r>
                              <w:rPr>
                                <w:rFonts w:ascii="黑体" w:eastAsia="黑体"/>
                                <w:sz w:val="28"/>
                                <w:szCs w:val="28"/>
                                <w:lang w:val="fr-FR"/>
                              </w:rPr>
                              <w:t xml:space="preserve">  </w:t>
                            </w:r>
                            <w:r>
                              <w:rPr>
                                <w:rFonts w:hint="eastAsia" w:ascii="黑体" w:eastAsia="黑体"/>
                                <w:sz w:val="28"/>
                                <w:szCs w:val="28"/>
                                <w:lang w:val="fr-FR"/>
                              </w:rPr>
                              <w:t xml:space="preserve">   </w:t>
                            </w:r>
                            <w:r>
                              <w:rPr>
                                <w:rFonts w:hint="eastAsia" w:ascii="黑体" w:eastAsia="黑体"/>
                                <w:sz w:val="28"/>
                                <w:szCs w:val="28"/>
                                <w:lang w:val="en-US" w:eastAsia="zh-CN"/>
                              </w:rPr>
                              <w:t xml:space="preserve">      </w:t>
                            </w:r>
                            <w:r>
                              <w:rPr>
                                <w:rFonts w:hint="eastAsia" w:eastAsia="黑体"/>
                                <w:sz w:val="28"/>
                                <w:szCs w:val="28"/>
                                <w:lang w:val="fr-FR"/>
                              </w:rPr>
                              <w:t>YS</w:t>
                            </w:r>
                            <w:r>
                              <w:rPr>
                                <w:rFonts w:eastAsia="黑体"/>
                                <w:sz w:val="28"/>
                                <w:szCs w:val="28"/>
                                <w:lang w:val="fr-FR"/>
                              </w:rPr>
                              <w:t xml:space="preserve">/T </w:t>
                            </w:r>
                            <w:r>
                              <w:rPr>
                                <w:rFonts w:hint="eastAsia" w:ascii="黑体" w:hAnsi="黑体" w:eastAsia="黑体" w:cs="黑体"/>
                                <w:sz w:val="28"/>
                                <w:szCs w:val="28"/>
                              </w:rPr>
                              <w:t>XXXX—</w:t>
                            </w:r>
                            <w:r>
                              <w:rPr>
                                <w:rFonts w:hint="eastAsia" w:ascii="黑体" w:hAnsi="黑体" w:eastAsia="黑体" w:cs="黑体"/>
                                <w:sz w:val="28"/>
                                <w:szCs w:val="28"/>
                              </w:rPr>
                              <w:fldChar w:fldCharType="begin">
                                <w:ffData>
                                  <w:name w:val="StdNo2"/>
                                  <w:enabled/>
                                  <w:calcOnExit w:val="0"/>
                                  <w:textInput>
                                    <w:default w:val="XXXX"/>
                                    <w:maxLength w:val="4"/>
                                  </w:textInput>
                                </w:ffData>
                              </w:fldChar>
                            </w:r>
                            <w:bookmarkStart w:id="5" w:name="StdNo2"/>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bookmarkEnd w:id="5"/>
                          </w:p>
                          <w:p w14:paraId="71DDBE5B">
                            <w:pPr>
                              <w:tabs>
                                <w:tab w:val="center" w:pos="6527"/>
                                <w:tab w:val="center" w:pos="6848"/>
                                <w:tab w:val="center" w:pos="6955"/>
                                <w:tab w:val="center" w:pos="7169"/>
                              </w:tabs>
                              <w:adjustRightInd w:val="0"/>
                              <w:snapToGrid w:val="0"/>
                              <w:rPr>
                                <w:rFonts w:ascii="宋体" w:hAnsi="宋体"/>
                                <w:szCs w:val="21"/>
                                <w:lang w:val="fr-FR"/>
                              </w:rPr>
                            </w:pPr>
                            <w:r>
                              <w:rPr>
                                <w:rFonts w:hint="eastAsia" w:ascii="宋体" w:hAnsi="宋体"/>
                                <w:szCs w:val="21"/>
                                <w:lang w:val="fr-FR"/>
                              </w:rPr>
                              <w:t xml:space="preserve">                                                           </w:t>
                            </w:r>
                          </w:p>
                          <w:p w14:paraId="45E1BFE3">
                            <w:pPr>
                              <w:jc w:val="right"/>
                              <w:rPr>
                                <w:lang w:val="fr-FR"/>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3.7pt;margin-top:123.85pt;height:67.75pt;width:456.9pt;mso-position-horizontal-relative:margin;mso-position-vertical-relative:margin;z-index:251661312;mso-width-relative:page;mso-height-relative:page;" fillcolor="#FFFFFF" filled="t" stroked="f" coordsize="21600,21600" o:gfxdata="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QnDntgAAAAK&#10;AQAADwAAAAAAAAABACAAAAAiAAAAZHJzL2Rvd25yZXYueG1sUEsBAhQAFAAAAAgAh07iQOhuPlwc&#10;AgAAQgQAAA4AAAAAAAAAAQAgAAAAJwEAAGRycy9lMm9Eb2MueG1sUEsFBgAAAAAGAAYAWQEAALUF&#10;AAAAAA==&#10;">
                <v:fill on="t" focussize="0,0"/>
                <v:stroke on="f" weight="0.5pt"/>
                <v:imagedata o:title=""/>
                <o:lock v:ext="edit" aspectratio="f"/>
                <v:textbox inset="0mm,0mm,0mm,0mm">
                  <w:txbxContent>
                    <w:p w14:paraId="4CCEE3C5">
                      <w:pPr>
                        <w:tabs>
                          <w:tab w:val="center" w:pos="6527"/>
                          <w:tab w:val="center" w:pos="6848"/>
                          <w:tab w:val="center" w:pos="6955"/>
                          <w:tab w:val="center" w:pos="7169"/>
                        </w:tabs>
                        <w:adjustRightInd w:val="0"/>
                        <w:snapToGrid w:val="0"/>
                        <w:rPr>
                          <w:rFonts w:eastAsia="黑体"/>
                          <w:sz w:val="28"/>
                          <w:szCs w:val="28"/>
                          <w:lang w:val="fr-FR"/>
                        </w:rPr>
                      </w:pPr>
                      <w:r>
                        <w:rPr>
                          <w:rFonts w:hint="eastAsia" w:ascii="黑体" w:eastAsia="黑体"/>
                          <w:sz w:val="28"/>
                          <w:szCs w:val="28"/>
                          <w:lang w:val="fr-FR"/>
                        </w:rPr>
                        <w:t xml:space="preserve">                                       </w:t>
                      </w:r>
                      <w:r>
                        <w:rPr>
                          <w:rFonts w:ascii="黑体" w:eastAsia="黑体"/>
                          <w:sz w:val="28"/>
                          <w:szCs w:val="28"/>
                          <w:lang w:val="fr-FR"/>
                        </w:rPr>
                        <w:t xml:space="preserve">  </w:t>
                      </w:r>
                      <w:r>
                        <w:rPr>
                          <w:rFonts w:hint="eastAsia" w:ascii="黑体" w:eastAsia="黑体"/>
                          <w:sz w:val="28"/>
                          <w:szCs w:val="28"/>
                          <w:lang w:val="fr-FR"/>
                        </w:rPr>
                        <w:t xml:space="preserve">   </w:t>
                      </w:r>
                      <w:r>
                        <w:rPr>
                          <w:rFonts w:hint="eastAsia" w:ascii="黑体" w:eastAsia="黑体"/>
                          <w:sz w:val="28"/>
                          <w:szCs w:val="28"/>
                          <w:lang w:val="en-US" w:eastAsia="zh-CN"/>
                        </w:rPr>
                        <w:t xml:space="preserve">      </w:t>
                      </w:r>
                      <w:r>
                        <w:rPr>
                          <w:rFonts w:hint="eastAsia" w:eastAsia="黑体"/>
                          <w:sz w:val="28"/>
                          <w:szCs w:val="28"/>
                          <w:lang w:val="fr-FR"/>
                        </w:rPr>
                        <w:t>YS</w:t>
                      </w:r>
                      <w:r>
                        <w:rPr>
                          <w:rFonts w:eastAsia="黑体"/>
                          <w:sz w:val="28"/>
                          <w:szCs w:val="28"/>
                          <w:lang w:val="fr-FR"/>
                        </w:rPr>
                        <w:t xml:space="preserve">/T </w:t>
                      </w:r>
                      <w:r>
                        <w:rPr>
                          <w:rFonts w:hint="eastAsia" w:ascii="黑体" w:hAnsi="黑体" w:eastAsia="黑体" w:cs="黑体"/>
                          <w:sz w:val="28"/>
                          <w:szCs w:val="28"/>
                        </w:rPr>
                        <w:t>XXXX—</w:t>
                      </w:r>
                      <w:r>
                        <w:rPr>
                          <w:rFonts w:hint="eastAsia" w:ascii="黑体" w:hAnsi="黑体" w:eastAsia="黑体" w:cs="黑体"/>
                          <w:sz w:val="28"/>
                          <w:szCs w:val="28"/>
                        </w:rPr>
                        <w:fldChar w:fldCharType="begin">
                          <w:ffData>
                            <w:name w:val="StdNo2"/>
                            <w:enabled/>
                            <w:calcOnExit w:val="0"/>
                            <w:textInput>
                              <w:default w:val="XXXX"/>
                              <w:maxLength w:val="4"/>
                            </w:textInput>
                          </w:ffData>
                        </w:fldChar>
                      </w:r>
                      <w:bookmarkStart w:id="5" w:name="StdNo2"/>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bookmarkEnd w:id="5"/>
                    </w:p>
                    <w:p w14:paraId="71DDBE5B">
                      <w:pPr>
                        <w:tabs>
                          <w:tab w:val="center" w:pos="6527"/>
                          <w:tab w:val="center" w:pos="6848"/>
                          <w:tab w:val="center" w:pos="6955"/>
                          <w:tab w:val="center" w:pos="7169"/>
                        </w:tabs>
                        <w:adjustRightInd w:val="0"/>
                        <w:snapToGrid w:val="0"/>
                        <w:rPr>
                          <w:rFonts w:ascii="宋体" w:hAnsi="宋体"/>
                          <w:szCs w:val="21"/>
                          <w:lang w:val="fr-FR"/>
                        </w:rPr>
                      </w:pPr>
                      <w:r>
                        <w:rPr>
                          <w:rFonts w:hint="eastAsia" w:ascii="宋体" w:hAnsi="宋体"/>
                          <w:szCs w:val="21"/>
                          <w:lang w:val="fr-FR"/>
                        </w:rPr>
                        <w:t xml:space="preserve">                                                           </w:t>
                      </w:r>
                    </w:p>
                    <w:p w14:paraId="45E1BFE3">
                      <w:pPr>
                        <w:jc w:val="right"/>
                        <w:rPr>
                          <w:lang w:val="fr-FR"/>
                        </w:rPr>
                      </w:pP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2B735735">
                            <w:pPr>
                              <w:pStyle w:val="40"/>
                              <w:rPr>
                                <w:rFonts w:ascii="宋体" w:eastAsia="宋体"/>
                                <w:b/>
                              </w:rPr>
                            </w:pPr>
                            <w:r>
                              <w:rPr>
                                <w:rFonts w:hint="eastAsia" w:ascii="宋体" w:eastAsia="宋体"/>
                                <w:b/>
                              </w:rPr>
                              <w:t>中华人民共和国有色金属行业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DkcF1wAAAAgBAAAPAAAAAAAA&#10;AAEAIAAAACIAAABkcnMvZG93bnJldi54bWxQSwECFAAUAAAACACHTuJAq/siBxMCAAA5BAAADgAA&#10;AAAAAAABACAAAAAmAQAAZHJzL2Uyb0RvYy54bWxQSwUGAAAAAAYABgBZAQAAqwUAAAAA&#10;">
                <v:fill on="t" focussize="0,0"/>
                <v:stroke on="f"/>
                <v:imagedata o:title=""/>
                <o:lock v:ext="edit" aspectratio="f"/>
                <v:textbox inset="0mm,0mm,0mm,0mm">
                  <w:txbxContent>
                    <w:p w14:paraId="2B735735">
                      <w:pPr>
                        <w:pStyle w:val="40"/>
                        <w:rPr>
                          <w:rFonts w:ascii="宋体" w:eastAsia="宋体"/>
                          <w:b/>
                        </w:rPr>
                      </w:pPr>
                      <w:r>
                        <w:rPr>
                          <w:rFonts w:hint="eastAsia" w:ascii="宋体" w:eastAsia="宋体"/>
                          <w:b/>
                        </w:rPr>
                        <w:t>中华人民共和国有色金属行业</w:t>
                      </w:r>
                      <w:r>
                        <w:rPr>
                          <w:rFonts w:ascii="宋体" w:eastAsia="宋体"/>
                          <w:b/>
                        </w:rPr>
                        <w:t>标准</w:t>
                      </w:r>
                    </w:p>
                  </w:txbxContent>
                </v:textbox>
                <w10:anchorlock/>
              </v:shape>
            </w:pict>
          </mc:Fallback>
        </mc:AlternateContent>
      </w:r>
      <w: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0CADDA74">
                            <w:pPr>
                              <w:pStyle w:val="42"/>
                              <w:pBdr>
                                <w:top w:val="none" w:color="auto" w:sz="0" w:space="0"/>
                                <w:left w:val="none" w:color="auto" w:sz="0" w:space="0"/>
                                <w:bottom w:val="none" w:color="auto" w:sz="0" w:space="0"/>
                                <w:right w:val="none" w:color="auto" w:sz="0" w:space="0"/>
                              </w:pBdr>
                            </w:pPr>
                            <w:r>
                              <w:rPr>
                                <w:rFonts w:ascii="Times New Roman"/>
                              </w:rPr>
                              <w:t>ICS</w:t>
                            </w:r>
                            <w:r>
                              <w:rPr>
                                <w:rFonts w:hAnsi="黑体"/>
                              </w:rPr>
                              <w:t> </w:t>
                            </w:r>
                            <w:bookmarkStart w:id="6"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77.040</w:t>
                            </w:r>
                            <w:r>
                              <w:fldChar w:fldCharType="end"/>
                            </w:r>
                            <w:bookmarkEnd w:id="6"/>
                          </w:p>
                          <w:p w14:paraId="2DC24540">
                            <w:pPr>
                              <w:pStyle w:val="42"/>
                              <w:pBdr>
                                <w:top w:val="none" w:color="auto" w:sz="0" w:space="0"/>
                                <w:left w:val="none" w:color="auto" w:sz="0" w:space="0"/>
                                <w:bottom w:val="none" w:color="auto" w:sz="0" w:space="0"/>
                                <w:right w:val="none" w:color="auto" w:sz="0" w:space="0"/>
                              </w:pBdr>
                            </w:pPr>
                            <w:bookmarkStart w:id="7"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H 17</w:t>
                            </w:r>
                            <w:r>
                              <w:fldChar w:fldCharType="end"/>
                            </w:r>
                            <w:bookmarkEnd w:id="7"/>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7Mvg0wAAAAUBAAAPAAAAAAAAAAEA&#10;IAAAACIAAABkcnMvZG93bnJldi54bWxQSwECFAAUAAAACACHTuJAdWUhqBQCAAA5BAAADgAAAAAA&#10;AAABACAAAAAiAQAAZHJzL2Uyb0RvYy54bWxQSwUGAAAAAAYABgBZAQAAqAUAAAAA&#10;">
                <v:fill on="t" focussize="0,0"/>
                <v:stroke on="f"/>
                <v:imagedata o:title=""/>
                <o:lock v:ext="edit" aspectratio="f"/>
                <v:textbox inset="0mm,0mm,0mm,0mm">
                  <w:txbxContent>
                    <w:p w14:paraId="0CADDA74">
                      <w:pPr>
                        <w:pStyle w:val="42"/>
                        <w:pBdr>
                          <w:top w:val="none" w:color="auto" w:sz="0" w:space="0"/>
                          <w:left w:val="none" w:color="auto" w:sz="0" w:space="0"/>
                          <w:bottom w:val="none" w:color="auto" w:sz="0" w:space="0"/>
                          <w:right w:val="none" w:color="auto" w:sz="0" w:space="0"/>
                        </w:pBdr>
                      </w:pPr>
                      <w:r>
                        <w:rPr>
                          <w:rFonts w:ascii="Times New Roman"/>
                        </w:rPr>
                        <w:t>ICS</w:t>
                      </w:r>
                      <w:r>
                        <w:rPr>
                          <w:rFonts w:hAnsi="黑体"/>
                        </w:rPr>
                        <w:t> </w:t>
                      </w:r>
                      <w:bookmarkStart w:id="6"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77.040</w:t>
                      </w:r>
                      <w:r>
                        <w:fldChar w:fldCharType="end"/>
                      </w:r>
                      <w:bookmarkEnd w:id="6"/>
                    </w:p>
                    <w:p w14:paraId="2DC24540">
                      <w:pPr>
                        <w:pStyle w:val="42"/>
                        <w:pBdr>
                          <w:top w:val="none" w:color="auto" w:sz="0" w:space="0"/>
                          <w:left w:val="none" w:color="auto" w:sz="0" w:space="0"/>
                          <w:bottom w:val="none" w:color="auto" w:sz="0" w:space="0"/>
                          <w:right w:val="none" w:color="auto" w:sz="0" w:space="0"/>
                        </w:pBdr>
                      </w:pPr>
                      <w:bookmarkStart w:id="7"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H 17</w:t>
                      </w:r>
                      <w:r>
                        <w:fldChar w:fldCharType="end"/>
                      </w:r>
                      <w:bookmarkEnd w:id="7"/>
                    </w:p>
                  </w:txbxContent>
                </v:textbox>
                <w10:anchorlock/>
              </v:shape>
            </w:pict>
          </mc:Fallback>
        </mc:AlternateContent>
      </w:r>
      <w:bookmarkEnd w:id="0"/>
    </w:p>
    <w:p w14:paraId="61EE4D8F">
      <w:pPr>
        <w:pStyle w:val="14"/>
        <w:rPr>
          <w:rFonts w:hint="default" w:eastAsia="黑体"/>
          <w:lang w:val="en-US" w:eastAsia="zh-CN"/>
        </w:rPr>
        <w:sectPr>
          <w:footerReference r:id="rId3" w:type="even"/>
          <w:pgSz w:w="11906" w:h="16838"/>
          <w:pgMar w:top="1418" w:right="1134" w:bottom="1440" w:left="1418" w:header="851" w:footer="992" w:gutter="0"/>
          <w:pgNumType w:fmt="upperRoman" w:start="1"/>
          <w:cols w:space="425" w:num="1"/>
          <w:docGrid w:type="lines" w:linePitch="312" w:charSpace="0"/>
        </w:sectPr>
      </w:pPr>
      <w:r>
        <w:rPr>
          <w:rFonts w:hint="eastAsia"/>
          <w:lang w:val="en-US" w:eastAsia="zh-CN"/>
        </w:rPr>
        <w:t xml:space="preserve"> - </w:t>
      </w:r>
    </w:p>
    <w:p w14:paraId="23663FD2">
      <w:pPr>
        <w:pStyle w:val="14"/>
      </w:pPr>
    </w:p>
    <w:p w14:paraId="1E37F994">
      <w:pPr>
        <w:jc w:val="center"/>
        <w:rPr>
          <w:rFonts w:ascii="黑体" w:hAnsi="黑体" w:eastAsia="黑体"/>
          <w:kern w:val="0"/>
          <w:sz w:val="32"/>
          <w:szCs w:val="20"/>
        </w:rPr>
      </w:pPr>
      <w:bookmarkStart w:id="2" w:name="_Toc482371787"/>
      <w:bookmarkStart w:id="3" w:name="_Toc488997757"/>
      <w:bookmarkStart w:id="4" w:name="_Toc497209970"/>
      <w:r>
        <w:rPr>
          <w:rFonts w:hint="eastAsia" w:ascii="黑体" w:hAnsi="黑体" w:eastAsia="黑体"/>
          <w:kern w:val="0"/>
          <w:sz w:val="32"/>
          <w:szCs w:val="20"/>
        </w:rPr>
        <w:t>前言</w:t>
      </w:r>
    </w:p>
    <w:p w14:paraId="7DF89C91"/>
    <w:p w14:paraId="67832151"/>
    <w:p w14:paraId="196CD4B7">
      <w:pPr>
        <w:pStyle w:val="44"/>
        <w:rPr>
          <w:color w:val="000000"/>
        </w:rPr>
      </w:pPr>
      <w:r>
        <w:rPr>
          <w:rFonts w:hint="eastAsia"/>
          <w:color w:val="000000"/>
        </w:rPr>
        <w:t>本文件按照GB/T</w:t>
      </w:r>
      <w:r>
        <w:rPr>
          <w:color w:val="000000"/>
        </w:rPr>
        <w:t xml:space="preserve"> </w:t>
      </w:r>
      <w:r>
        <w:rPr>
          <w:rFonts w:hint="eastAsia"/>
          <w:color w:val="000000"/>
        </w:rPr>
        <w:t>1.1</w:t>
      </w:r>
      <w:r>
        <w:rPr>
          <w:rFonts w:hint="eastAsia"/>
          <w:color w:val="000000"/>
          <w:lang w:eastAsia="zh-CN"/>
        </w:rPr>
        <w:t>—</w:t>
      </w:r>
      <w:r>
        <w:rPr>
          <w:color w:val="000000"/>
        </w:rPr>
        <w:t>2020</w:t>
      </w:r>
      <w:r>
        <w:rPr>
          <w:rFonts w:hint="eastAsia"/>
          <w:color w:val="000000"/>
        </w:rPr>
        <w:t xml:space="preserve">《标准化工作导则 </w:t>
      </w:r>
      <w:r>
        <w:rPr>
          <w:color w:val="000000"/>
        </w:rPr>
        <w:t xml:space="preserve"> </w:t>
      </w:r>
      <w:r>
        <w:rPr>
          <w:rFonts w:hint="eastAsia"/>
          <w:color w:val="000000"/>
        </w:rPr>
        <w:t>第1部分：标准化文件的结构和起草规则》的规定起草。</w:t>
      </w:r>
    </w:p>
    <w:p w14:paraId="71D2B4A2">
      <w:pPr>
        <w:pStyle w:val="44"/>
        <w:rPr>
          <w:color w:val="000000"/>
        </w:rPr>
      </w:pPr>
      <w:r>
        <w:rPr>
          <w:rFonts w:hint="eastAsia"/>
          <w:color w:val="000000"/>
        </w:rPr>
        <w:t>请注意本文件的某些内容可能涉及专利。本文件的发布机构不承担识别专利的责任。</w:t>
      </w:r>
    </w:p>
    <w:p w14:paraId="32A538B5">
      <w:pPr>
        <w:pStyle w:val="44"/>
        <w:rPr>
          <w:color w:val="000000"/>
        </w:rPr>
      </w:pPr>
      <w:r>
        <w:rPr>
          <w:rFonts w:hint="eastAsia"/>
          <w:color w:val="000000"/>
        </w:rPr>
        <w:t>本文件由全国半导体设备和材料标准化技术委员会（SAC/TC203）与全国半导体设备和材料标准化技术委员会材料分技术委员会（SAC/TC203/SC2）共同提出并归口。</w:t>
      </w:r>
    </w:p>
    <w:p w14:paraId="5FDDD34F">
      <w:pPr>
        <w:ind w:firstLine="420" w:firstLineChars="200"/>
        <w:rPr>
          <w:rFonts w:ascii="宋体"/>
          <w:kern w:val="0"/>
        </w:rPr>
      </w:pPr>
      <w:r>
        <w:rPr>
          <w:rFonts w:hint="eastAsia" w:ascii="宋体"/>
          <w:kern w:val="0"/>
        </w:rPr>
        <w:t>本文件起草单位：</w:t>
      </w:r>
    </w:p>
    <w:p w14:paraId="2F326345">
      <w:pPr>
        <w:pStyle w:val="44"/>
        <w:rPr>
          <w:rFonts w:hint="eastAsia"/>
          <w:lang w:val="en-US" w:eastAsia="zh-CN"/>
        </w:rPr>
      </w:pPr>
      <w:r>
        <w:rPr>
          <w:rFonts w:hint="eastAsia"/>
        </w:rPr>
        <w:t>本文件主要起草</w:t>
      </w:r>
      <w:r>
        <w:rPr>
          <w:rFonts w:hint="eastAsia"/>
          <w:lang w:val="en-US" w:eastAsia="zh-CN"/>
        </w:rPr>
        <w:t>人：</w:t>
      </w:r>
    </w:p>
    <w:p w14:paraId="57FA1314">
      <w:pPr>
        <w:rPr>
          <w:rFonts w:hint="eastAsia"/>
          <w:lang w:val="en-US" w:eastAsia="zh-CN"/>
        </w:rPr>
      </w:pPr>
      <w:r>
        <w:rPr>
          <w:rFonts w:hint="eastAsia"/>
          <w:lang w:val="en-US" w:eastAsia="zh-CN"/>
        </w:rPr>
        <w:br w:type="page"/>
      </w:r>
    </w:p>
    <w:p w14:paraId="7F48358A">
      <w:pPr>
        <w:jc w:val="center"/>
        <w:rPr>
          <w:rFonts w:hint="eastAsia" w:ascii="黑体" w:hAnsi="黑体" w:eastAsia="黑体"/>
          <w:kern w:val="0"/>
          <w:sz w:val="32"/>
          <w:szCs w:val="20"/>
          <w:lang w:val="en-US" w:eastAsia="zh-CN"/>
        </w:rPr>
      </w:pPr>
    </w:p>
    <w:p w14:paraId="6ABEC6EA">
      <w:pPr>
        <w:jc w:val="center"/>
        <w:rPr>
          <w:rFonts w:hint="eastAsia" w:ascii="黑体" w:hAnsi="黑体" w:eastAsia="黑体"/>
          <w:kern w:val="0"/>
          <w:sz w:val="32"/>
          <w:szCs w:val="20"/>
          <w:lang w:val="en-US" w:eastAsia="zh-CN"/>
        </w:rPr>
      </w:pPr>
    </w:p>
    <w:p w14:paraId="15611D30">
      <w:pPr>
        <w:jc w:val="center"/>
        <w:rPr>
          <w:rFonts w:ascii="黑体" w:hAnsi="黑体" w:eastAsia="黑体"/>
          <w:kern w:val="0"/>
          <w:sz w:val="32"/>
          <w:szCs w:val="20"/>
        </w:rPr>
      </w:pPr>
      <w:r>
        <w:rPr>
          <w:rFonts w:hint="eastAsia" w:ascii="黑体" w:hAnsi="黑体" w:eastAsia="黑体"/>
          <w:kern w:val="0"/>
          <w:sz w:val="32"/>
          <w:szCs w:val="20"/>
          <w:lang w:val="en-US" w:eastAsia="zh-CN"/>
        </w:rPr>
        <w:t xml:space="preserve">引    </w:t>
      </w:r>
      <w:r>
        <w:rPr>
          <w:rFonts w:hint="eastAsia" w:ascii="黑体" w:hAnsi="黑体" w:eastAsia="黑体"/>
          <w:kern w:val="0"/>
          <w:sz w:val="32"/>
          <w:szCs w:val="20"/>
        </w:rPr>
        <w:t>言</w:t>
      </w:r>
    </w:p>
    <w:p w14:paraId="5838AEE3"/>
    <w:p w14:paraId="423B218F"/>
    <w:p w14:paraId="3C3A8A6D">
      <w:pPr>
        <w:keepNext w:val="0"/>
        <w:keepLines w:val="0"/>
        <w:widowControl w:val="0"/>
        <w:suppressLineNumbers w:val="0"/>
        <w:spacing w:before="0" w:beforeAutospacing="0" w:after="0" w:afterAutospacing="0"/>
        <w:ind w:left="0" w:right="0" w:firstLine="420" w:firstLineChars="200"/>
        <w:jc w:val="both"/>
        <w:rPr>
          <w:rFonts w:hint="eastAsia"/>
          <w:color w:val="000000"/>
          <w:lang w:eastAsia="zh-CN"/>
        </w:rPr>
      </w:pPr>
      <w:r>
        <w:rPr>
          <w:rFonts w:hint="eastAsia"/>
          <w:color w:val="000000"/>
        </w:rPr>
        <w:t>工业硅</w:t>
      </w:r>
      <w:r>
        <w:rPr>
          <w:rFonts w:hint="eastAsia"/>
          <w:color w:val="000000"/>
          <w:lang w:val="en-US" w:eastAsia="zh-CN"/>
        </w:rPr>
        <w:t>粉</w:t>
      </w:r>
      <w:r>
        <w:rPr>
          <w:rFonts w:hint="eastAsia"/>
          <w:color w:val="000000"/>
        </w:rPr>
        <w:t>广泛用于配制合金、制取高纯半导体材料和有机硅以及其他用途，是现代工业尤其是高科技产业必不可少的材料，</w:t>
      </w:r>
      <w:r>
        <w:rPr>
          <w:rFonts w:hint="eastAsia"/>
          <w:color w:val="000000"/>
          <w:lang w:val="en-US" w:eastAsia="zh-CN"/>
        </w:rPr>
        <w:t>应用于硅多晶行业及相关产业</w:t>
      </w:r>
      <w:r>
        <w:rPr>
          <w:rFonts w:hint="eastAsia"/>
          <w:color w:val="000000"/>
        </w:rPr>
        <w:t>。受全球新能源政策的推进，工业硅产业链得到了迅猛发展</w:t>
      </w:r>
      <w:r>
        <w:rPr>
          <w:rFonts w:hint="eastAsia"/>
          <w:color w:val="000000"/>
          <w:lang w:eastAsia="zh-CN"/>
        </w:rPr>
        <w:t>。</w:t>
      </w:r>
    </w:p>
    <w:p w14:paraId="28D47128">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i w:val="0"/>
          <w:iCs/>
          <w:kern w:val="2"/>
          <w:sz w:val="21"/>
          <w:szCs w:val="21"/>
        </w:rPr>
      </w:pPr>
      <w:r>
        <w:rPr>
          <w:rFonts w:hint="eastAsia"/>
          <w:color w:val="000000"/>
          <w:lang w:val="en-US" w:eastAsia="zh-CN"/>
        </w:rPr>
        <w:t>随着产业的进步对于原材料的管控也逐步细化及</w:t>
      </w:r>
      <w:r>
        <w:rPr>
          <w:rFonts w:hint="eastAsia" w:ascii="宋体" w:hAnsi="宋体" w:eastAsia="宋体" w:cs="宋体"/>
          <w:i w:val="0"/>
          <w:iCs/>
          <w:kern w:val="2"/>
          <w:sz w:val="21"/>
          <w:szCs w:val="21"/>
          <w:lang w:val="en-US" w:eastAsia="zh-CN" w:bidi="ar"/>
        </w:rPr>
        <w:t>行业的不断发展，现有的验收标准已经不能满足生产对于原材料控制的要求，不少硅多晶企业提出了更严格的指标参数，以控制硅粉原料的品质，以杜绝铸造杂质、反应过废硅粉掺入硅粉造成工艺大幅度的变化，影响硅多晶生产的稳定性。因此硅多晶用硅粉的指标参数的增加有利于硅多晶生产工艺更好的控制。对于硅多晶用硅粉的指标，硅多晶企业提出增加硅粉活性、硅粉浊度、硅粉有效硅含量</w:t>
      </w:r>
      <w:r>
        <w:rPr>
          <w:rFonts w:hint="eastAsia" w:ascii="宋体" w:hAnsi="宋体" w:cs="宋体"/>
          <w:i w:val="0"/>
          <w:iCs/>
          <w:kern w:val="2"/>
          <w:sz w:val="21"/>
          <w:szCs w:val="21"/>
          <w:lang w:val="en-US" w:eastAsia="zh-CN" w:bidi="ar"/>
        </w:rPr>
        <w:t>等参数</w:t>
      </w:r>
      <w:r>
        <w:rPr>
          <w:rFonts w:hint="eastAsia" w:ascii="宋体" w:hAnsi="宋体" w:eastAsia="宋体" w:cs="宋体"/>
          <w:i w:val="0"/>
          <w:iCs/>
          <w:kern w:val="2"/>
          <w:sz w:val="21"/>
          <w:szCs w:val="21"/>
          <w:lang w:val="en-US" w:eastAsia="zh-CN" w:bidi="ar"/>
        </w:rPr>
        <w:t>的测定，以实现硅粉质量的全方位控制。</w:t>
      </w:r>
    </w:p>
    <w:p w14:paraId="4FE70F6A">
      <w:pPr>
        <w:pStyle w:val="44"/>
        <w:rPr>
          <w:rFonts w:hint="eastAsia"/>
          <w:lang w:val="en-US" w:eastAsia="zh-CN"/>
        </w:rPr>
      </w:pPr>
      <w:r>
        <w:rPr>
          <w:rFonts w:hint="eastAsia"/>
          <w:lang w:eastAsia="zh-CN"/>
        </w:rPr>
        <w:t>《</w:t>
      </w:r>
      <w:r>
        <w:rPr>
          <w:rFonts w:hint="eastAsia"/>
          <w:lang w:val="en-US" w:eastAsia="zh-CN"/>
        </w:rPr>
        <w:t xml:space="preserve">YS/T XXXX-XXXX </w:t>
      </w:r>
      <w:r>
        <w:rPr>
          <w:rFonts w:hint="eastAsia"/>
        </w:rPr>
        <w:t>硅多晶</w:t>
      </w:r>
      <w:r>
        <w:rPr>
          <w:rFonts w:hint="eastAsia"/>
          <w:lang w:val="en-US" w:eastAsia="zh-CN"/>
        </w:rPr>
        <w:t>用硅粉理化性能的测定》是硅多晶分析方法的系列标准，对提高硅多晶技术能力和工艺控制水平，满足国内外市场需求有重要意义。</w:t>
      </w:r>
    </w:p>
    <w:p w14:paraId="18A0428B">
      <w:pPr>
        <w:pStyle w:val="44"/>
        <w:rPr>
          <w:rFonts w:hint="eastAsia"/>
          <w:lang w:val="en-US" w:eastAsia="zh-CN"/>
        </w:rPr>
      </w:pPr>
      <w:r>
        <w:rPr>
          <w:rFonts w:hint="eastAsia"/>
          <w:lang w:eastAsia="zh-CN"/>
        </w:rPr>
        <w:t>《</w:t>
      </w:r>
      <w:r>
        <w:rPr>
          <w:rFonts w:hint="eastAsia"/>
          <w:lang w:val="en-US" w:eastAsia="zh-CN"/>
        </w:rPr>
        <w:t xml:space="preserve">YS/T XXXX-XXXX </w:t>
      </w:r>
      <w:r>
        <w:rPr>
          <w:rFonts w:hint="eastAsia"/>
        </w:rPr>
        <w:t>硅多晶</w:t>
      </w:r>
      <w:r>
        <w:rPr>
          <w:rFonts w:hint="eastAsia"/>
          <w:lang w:val="en-US" w:eastAsia="zh-CN"/>
        </w:rPr>
        <w:t>用硅粉理化性能的测定》由一下几个部分构成：</w:t>
      </w:r>
    </w:p>
    <w:p w14:paraId="62C1984D">
      <w:pPr>
        <w:pStyle w:val="44"/>
        <w:rPr>
          <w:rFonts w:hint="default"/>
          <w:lang w:val="en-US" w:eastAsia="zh-CN"/>
        </w:rPr>
      </w:pPr>
      <w:r>
        <w:rPr>
          <w:rFonts w:hint="eastAsia"/>
          <w:lang w:val="en-US" w:eastAsia="zh-CN"/>
        </w:rPr>
        <w:t>第1部分：有效硅含量的测定 重量法</w:t>
      </w:r>
    </w:p>
    <w:p w14:paraId="656A79D8">
      <w:pPr>
        <w:pStyle w:val="44"/>
        <w:rPr>
          <w:rFonts w:hint="default"/>
          <w:lang w:val="en-US" w:eastAsia="zh-CN"/>
        </w:rPr>
      </w:pPr>
      <w:r>
        <w:rPr>
          <w:rFonts w:hint="eastAsia"/>
          <w:lang w:val="en-US" w:eastAsia="zh-CN"/>
        </w:rPr>
        <w:t>第2部分：浊度的测定 散射光法</w:t>
      </w:r>
    </w:p>
    <w:p w14:paraId="6CA6E4FF">
      <w:pPr>
        <w:pStyle w:val="44"/>
        <w:rPr>
          <w:rFonts w:hint="default"/>
          <w:lang w:val="en-US" w:eastAsia="zh-CN"/>
        </w:rPr>
      </w:pPr>
      <w:r>
        <w:rPr>
          <w:rFonts w:hint="eastAsia"/>
          <w:lang w:val="en-US" w:eastAsia="zh-CN"/>
        </w:rPr>
        <w:t>随着近年来碳达峰和碳中和的国家政策，硅多晶行业发展迅速需求，本文件的制定对于研究硅多晶用工业硅粉的理化性质、把控产品质量有十分重要的意义，为质量升级提供技术支撑，具有较大的社会效益。</w:t>
      </w:r>
    </w:p>
    <w:p w14:paraId="0943C90D">
      <w:pPr>
        <w:pStyle w:val="44"/>
        <w:rPr>
          <w:rFonts w:hint="eastAsia"/>
          <w:lang w:val="en-US" w:eastAsia="zh-CN"/>
        </w:rPr>
      </w:pPr>
    </w:p>
    <w:p w14:paraId="48074ABE">
      <w:pPr>
        <w:pStyle w:val="44"/>
        <w:rPr>
          <w:rFonts w:hint="default"/>
          <w:lang w:val="en-US" w:eastAsia="zh-CN"/>
        </w:rPr>
        <w:sectPr>
          <w:headerReference r:id="rId4" w:type="default"/>
          <w:footerReference r:id="rId5"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14:paraId="7A247A68">
      <w:pPr>
        <w:pStyle w:val="71"/>
        <w:shd w:val="clear" w:color="FFFFFF" w:fill="FFFFFF"/>
        <w:rPr>
          <w:rFonts w:hint="default"/>
          <w:color w:val="auto"/>
          <w:lang w:val="en-US" w:eastAsia="zh-CN"/>
        </w:rPr>
      </w:pPr>
      <w:r>
        <w:rPr>
          <w:rFonts w:hint="eastAsia"/>
          <w:color w:val="auto"/>
          <w:lang w:val="en-US" w:eastAsia="zh-CN"/>
        </w:rPr>
        <w:t>硅多晶用硅粉理化性能的测定                        第2部分：浊度的测定 散射光法</w:t>
      </w:r>
    </w:p>
    <w:p w14:paraId="6F70B5D1">
      <w:pPr>
        <w:pStyle w:val="67"/>
        <w:spacing w:before="312" w:beforeLines="100" w:after="312" w:afterLines="100"/>
        <w:rPr>
          <w:rFonts w:hint="eastAsia"/>
        </w:rPr>
      </w:pPr>
      <w:r>
        <w:rPr>
          <w:rFonts w:hint="eastAsia"/>
        </w:rPr>
        <w:t>范围</w:t>
      </w:r>
    </w:p>
    <w:p w14:paraId="51681077">
      <w:pPr>
        <w:ind w:firstLine="420" w:firstLineChars="200"/>
        <w:rPr>
          <w:rFonts w:ascii="宋体" w:hAnsi="宋体"/>
        </w:rPr>
      </w:pPr>
      <w:r>
        <w:rPr>
          <w:rFonts w:hint="eastAsia" w:ascii="宋体" w:hAnsi="宋体"/>
        </w:rPr>
        <w:t>本</w:t>
      </w:r>
      <w:r>
        <w:rPr>
          <w:rFonts w:hint="eastAsia" w:ascii="宋体" w:hAnsi="宋体"/>
          <w:lang w:val="en-US" w:eastAsia="zh-CN"/>
        </w:rPr>
        <w:t>文件</w:t>
      </w:r>
      <w:r>
        <w:rPr>
          <w:rFonts w:hint="eastAsia" w:ascii="宋体" w:hAnsi="宋体"/>
        </w:rPr>
        <w:t>规定了硅多晶</w:t>
      </w:r>
      <w:r>
        <w:rPr>
          <w:rFonts w:hint="eastAsia" w:ascii="宋体" w:hAnsi="宋体"/>
          <w:lang w:val="en-US" w:eastAsia="zh-CN"/>
        </w:rPr>
        <w:t>用硅粉浊度的分析方法</w:t>
      </w:r>
      <w:r>
        <w:rPr>
          <w:rFonts w:hint="eastAsia" w:ascii="宋体" w:hAnsi="宋体"/>
        </w:rPr>
        <w:t>。</w:t>
      </w:r>
    </w:p>
    <w:p w14:paraId="28B5B547">
      <w:pPr>
        <w:ind w:firstLine="420" w:firstLineChars="200"/>
        <w:rPr>
          <w:rFonts w:ascii="宋体" w:hAnsi="宋体"/>
        </w:rPr>
      </w:pPr>
      <w:r>
        <w:rPr>
          <w:rFonts w:hint="eastAsia" w:ascii="宋体" w:hAnsi="宋体"/>
        </w:rPr>
        <w:t>本</w:t>
      </w:r>
      <w:r>
        <w:rPr>
          <w:rFonts w:hint="eastAsia" w:ascii="宋体" w:hAnsi="宋体"/>
          <w:lang w:val="en-US" w:eastAsia="zh-CN"/>
        </w:rPr>
        <w:t>文件</w:t>
      </w:r>
      <w:r>
        <w:rPr>
          <w:rFonts w:hint="eastAsia" w:ascii="宋体" w:hAnsi="宋体"/>
        </w:rPr>
        <w:t>适用于硅多晶</w:t>
      </w:r>
      <w:r>
        <w:rPr>
          <w:rFonts w:hint="eastAsia" w:ascii="宋体" w:hAnsi="宋体"/>
          <w:lang w:val="en-US" w:eastAsia="zh-CN"/>
        </w:rPr>
        <w:t>用硅粉浊度的测定，测定范围为1 NTU</w:t>
      </w:r>
      <w:r>
        <w:rPr>
          <w:rFonts w:hint="eastAsia" w:ascii="宋体" w:hAnsi="宋体" w:eastAsia="宋体" w:cs="宋体"/>
          <w:color w:val="auto"/>
          <w:sz w:val="21"/>
          <w:szCs w:val="21"/>
          <w:highlight w:val="none"/>
          <w:lang w:val="en-US" w:eastAsia="zh-CN"/>
        </w:rPr>
        <w:t>～</w:t>
      </w:r>
      <w:r>
        <w:rPr>
          <w:rFonts w:hint="eastAsia" w:ascii="宋体" w:hAnsi="宋体"/>
          <w:lang w:val="en-US" w:eastAsia="zh-CN"/>
        </w:rPr>
        <w:t>1000 NTU</w:t>
      </w:r>
      <w:r>
        <w:rPr>
          <w:rFonts w:hint="eastAsia" w:ascii="宋体" w:hAnsi="宋体"/>
        </w:rPr>
        <w:t>。</w:t>
      </w:r>
    </w:p>
    <w:p w14:paraId="1190EEA4">
      <w:pPr>
        <w:pStyle w:val="67"/>
        <w:spacing w:before="312" w:beforeLines="100" w:after="312" w:afterLines="100"/>
        <w:rPr>
          <w:rFonts w:hint="eastAsia"/>
        </w:rPr>
      </w:pPr>
      <w:r>
        <w:rPr>
          <w:rFonts w:hint="eastAsia"/>
        </w:rPr>
        <w:t>规范性引用文件</w:t>
      </w:r>
    </w:p>
    <w:p w14:paraId="3B42F2C3">
      <w:pPr>
        <w:pStyle w:val="44"/>
        <w:rPr>
          <w:rFonts w:hint="eastAsia"/>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AED840D">
      <w:pPr>
        <w:pStyle w:val="44"/>
        <w:ind w:left="0" w:leftChars="0" w:firstLine="420" w:firstLineChars="200"/>
        <w:rPr>
          <w:rFonts w:hint="default"/>
          <w:color w:val="000000"/>
          <w:lang w:val="en-US"/>
        </w:rPr>
      </w:pPr>
      <w:r>
        <w:rPr>
          <w:rFonts w:hint="eastAsia" w:cs="宋体"/>
          <w:szCs w:val="21"/>
          <w:lang w:val="en-US" w:eastAsia="zh-CN"/>
        </w:rPr>
        <w:t>HJ 1075 水质浊度的测定浊度计法</w:t>
      </w:r>
    </w:p>
    <w:p w14:paraId="392EB5E4">
      <w:pPr>
        <w:pStyle w:val="67"/>
        <w:spacing w:before="312" w:beforeLines="100" w:after="312" w:afterLines="100"/>
        <w:rPr>
          <w:rFonts w:hint="eastAsia"/>
        </w:rPr>
      </w:pPr>
      <w:r>
        <w:rPr>
          <w:rFonts w:hint="eastAsia"/>
        </w:rPr>
        <w:t>术语和定义</w:t>
      </w:r>
    </w:p>
    <w:p w14:paraId="4D7BBB36">
      <w:pPr>
        <w:ind w:firstLine="420" w:firstLineChars="200"/>
        <w:rPr>
          <w:rFonts w:hint="eastAsia" w:ascii="宋体" w:hAnsi="宋体"/>
        </w:rPr>
      </w:pPr>
      <w:r>
        <w:rPr>
          <w:rFonts w:hint="eastAsia" w:ascii="宋体" w:hAnsi="宋体"/>
          <w:lang w:val="en-US" w:eastAsia="zh-CN"/>
        </w:rPr>
        <w:t>GB/T 14264界定的及</w:t>
      </w:r>
      <w:r>
        <w:rPr>
          <w:rFonts w:hint="eastAsia" w:ascii="宋体" w:hAnsi="宋体"/>
        </w:rPr>
        <w:t>下列术语和定义适用于本文件。</w:t>
      </w:r>
    </w:p>
    <w:p w14:paraId="23D11C9F">
      <w:pPr>
        <w:pStyle w:val="72"/>
        <w:spacing w:before="156" w:beforeLines="50" w:after="156" w:afterLines="50"/>
        <w:ind w:left="0"/>
        <w:rPr>
          <w:rFonts w:ascii="黑体" w:hAnsi="黑体"/>
          <w:szCs w:val="21"/>
        </w:rPr>
      </w:pPr>
      <w:r>
        <w:rPr>
          <w:rFonts w:hint="eastAsia" w:ascii="黑体" w:hAnsi="黑体"/>
          <w:szCs w:val="21"/>
        </w:rPr>
        <w:t>3.1</w:t>
      </w:r>
      <w:r>
        <w:rPr>
          <w:rFonts w:ascii="黑体" w:hAnsi="黑体"/>
          <w:szCs w:val="21"/>
        </w:rPr>
        <w:t xml:space="preserve"> </w:t>
      </w:r>
    </w:p>
    <w:p w14:paraId="1CD2B8F2">
      <w:pPr>
        <w:pStyle w:val="44"/>
        <w:ind w:firstLine="420"/>
        <w:rPr>
          <w:rFonts w:ascii="黑体" w:eastAsia="黑体" w:cs="黑体"/>
          <w:szCs w:val="21"/>
        </w:rPr>
      </w:pPr>
      <w:r>
        <w:rPr>
          <w:rFonts w:hint="eastAsia" w:ascii="黑体" w:hAnsi="黑体" w:eastAsia="黑体" w:cs="黑体"/>
          <w:b w:val="0"/>
          <w:bCs/>
          <w:szCs w:val="21"/>
          <w:lang w:val="en-US" w:eastAsia="zh-CN"/>
        </w:rPr>
        <w:t>浊度</w:t>
      </w:r>
      <w:r>
        <w:rPr>
          <w:rFonts w:hint="eastAsia" w:ascii="黑体" w:hAnsi="黑体" w:eastAsia="黑体" w:cs="黑体"/>
          <w:b w:val="0"/>
          <w:bCs/>
          <w:szCs w:val="21"/>
        </w:rPr>
        <w:t xml:space="preserve">  </w:t>
      </w:r>
      <w:r>
        <w:rPr>
          <w:rFonts w:hint="eastAsia" w:ascii="黑体" w:hAnsi="黑体" w:eastAsia="黑体" w:cs="黑体"/>
          <w:b w:val="0"/>
          <w:bCs/>
          <w:szCs w:val="21"/>
          <w:lang w:val="en-US" w:eastAsia="zh-CN"/>
        </w:rPr>
        <w:t>t</w:t>
      </w:r>
      <w:r>
        <w:rPr>
          <w:rFonts w:hint="eastAsia" w:ascii="黑体" w:hAnsi="黑体" w:eastAsia="黑体" w:cs="黑体"/>
          <w:b w:val="0"/>
          <w:bCs/>
          <w:szCs w:val="21"/>
        </w:rPr>
        <w:t>urbidity</w:t>
      </w:r>
    </w:p>
    <w:p w14:paraId="6206B597">
      <w:pPr>
        <w:ind w:firstLine="420" w:firstLineChars="200"/>
        <w:rPr>
          <w:rFonts w:hint="eastAsia" w:ascii="宋体" w:hAnsi="宋体"/>
        </w:rPr>
      </w:pPr>
      <w:r>
        <w:rPr>
          <w:rFonts w:hint="eastAsia" w:ascii="宋体" w:hAnsi="宋体" w:cs="宋体"/>
          <w:color w:val="auto"/>
          <w:sz w:val="21"/>
          <w:szCs w:val="21"/>
          <w:highlight w:val="none"/>
          <w:lang w:val="en-US" w:eastAsia="zh-CN"/>
        </w:rPr>
        <w:t>硅粉水溶液</w:t>
      </w:r>
      <w:r>
        <w:rPr>
          <w:rFonts w:hint="eastAsia" w:ascii="宋体" w:hAnsi="宋体" w:eastAsia="宋体" w:cs="宋体"/>
          <w:color w:val="auto"/>
          <w:sz w:val="21"/>
          <w:szCs w:val="21"/>
          <w:highlight w:val="none"/>
          <w:lang w:eastAsia="zh-CN"/>
        </w:rPr>
        <w:t>的</w:t>
      </w:r>
      <w:r>
        <w:rPr>
          <w:rFonts w:hint="eastAsia" w:ascii="宋体" w:hAnsi="宋体" w:cs="宋体"/>
          <w:color w:val="auto"/>
          <w:sz w:val="21"/>
          <w:szCs w:val="21"/>
          <w:highlight w:val="none"/>
          <w:lang w:val="en-US" w:eastAsia="zh-CN"/>
        </w:rPr>
        <w:t>悬浮颗粒的数量和大小对光的散射程度的度量。</w:t>
      </w:r>
    </w:p>
    <w:p w14:paraId="489AF8CA">
      <w:pPr>
        <w:pStyle w:val="67"/>
        <w:spacing w:before="312" w:beforeLines="100" w:after="312" w:afterLines="100"/>
        <w:rPr>
          <w:rFonts w:hint="eastAsia"/>
          <w:lang w:val="en-US" w:eastAsia="zh-CN"/>
        </w:rPr>
      </w:pPr>
      <w:r>
        <w:rPr>
          <w:rFonts w:hint="eastAsia"/>
          <w:lang w:val="en-US" w:eastAsia="zh-CN"/>
        </w:rPr>
        <w:t>方法原理</w:t>
      </w:r>
    </w:p>
    <w:p w14:paraId="1A6FBDEA">
      <w:pPr>
        <w:keepNext w:val="0"/>
        <w:keepLines w:val="0"/>
        <w:widowControl/>
        <w:suppressLineNumbers w:val="0"/>
        <w:ind w:firstLine="420" w:firstLineChars="200"/>
        <w:jc w:val="left"/>
        <w:rPr>
          <w:rFonts w:hint="eastAsia" w:ascii="宋体" w:hAnsi="宋体" w:eastAsia="宋体" w:cs="Times New Roman"/>
          <w:kern w:val="2"/>
          <w:sz w:val="21"/>
          <w:highlight w:val="none"/>
          <w:lang w:val="en-US" w:eastAsia="zh-CN"/>
        </w:rPr>
      </w:pPr>
      <w:r>
        <w:rPr>
          <w:rFonts w:hint="eastAsia" w:ascii="宋体" w:hAnsi="宋体" w:cs="Times New Roman"/>
          <w:kern w:val="2"/>
          <w:sz w:val="21"/>
          <w:highlight w:val="none"/>
          <w:lang w:val="en-US" w:eastAsia="zh-CN"/>
        </w:rPr>
        <w:t>将一定量的硅粉加入纯水溶液中，放入超声波清洗机，在固定频率下超声一定时间，将超声后的硅粉水溶液</w:t>
      </w:r>
      <w:r>
        <w:rPr>
          <w:rFonts w:hint="eastAsia" w:ascii="宋体" w:hAnsi="宋体" w:eastAsia="宋体" w:cs="Times New Roman"/>
          <w:kern w:val="2"/>
          <w:sz w:val="21"/>
          <w:highlight w:val="none"/>
          <w:lang w:val="en-US" w:eastAsia="zh-CN"/>
        </w:rPr>
        <w:t>用</w:t>
      </w:r>
      <w:r>
        <w:rPr>
          <w:rFonts w:hint="eastAsia" w:ascii="宋体" w:hAnsi="宋体" w:cs="Times New Roman"/>
          <w:kern w:val="2"/>
          <w:sz w:val="21"/>
          <w:highlight w:val="none"/>
          <w:lang w:val="en-US" w:eastAsia="zh-CN"/>
        </w:rPr>
        <w:t>滴管加入比色用浊度瓶内，用</w:t>
      </w:r>
      <w:r>
        <w:rPr>
          <w:rFonts w:hint="eastAsia" w:ascii="宋体" w:hAnsi="宋体" w:eastAsia="宋体" w:cs="Times New Roman"/>
          <w:kern w:val="2"/>
          <w:sz w:val="21"/>
          <w:highlight w:val="none"/>
          <w:lang w:val="en-US" w:eastAsia="zh-CN"/>
        </w:rPr>
        <w:t>浊度仪测定</w:t>
      </w:r>
      <w:r>
        <w:rPr>
          <w:rFonts w:hint="eastAsia" w:ascii="宋体" w:hAnsi="宋体" w:cs="Times New Roman"/>
          <w:kern w:val="2"/>
          <w:sz w:val="21"/>
          <w:highlight w:val="none"/>
          <w:lang w:val="en-US" w:eastAsia="zh-CN"/>
        </w:rPr>
        <w:t>。</w:t>
      </w:r>
      <w:r>
        <w:rPr>
          <w:rFonts w:hint="eastAsia" w:ascii="宋体" w:hAnsi="宋体" w:eastAsia="宋体" w:cs="Times New Roman"/>
          <w:kern w:val="2"/>
          <w:sz w:val="21"/>
          <w:highlight w:val="none"/>
          <w:lang w:val="en-US" w:eastAsia="zh-CN"/>
        </w:rPr>
        <w:t>以福尔马肼聚合物作为浊度标准对照溶液，</w:t>
      </w:r>
      <w:r>
        <w:rPr>
          <w:rFonts w:hint="eastAsia" w:ascii="宋体" w:hAnsi="宋体" w:cs="Times New Roman"/>
          <w:kern w:val="2"/>
          <w:sz w:val="21"/>
          <w:highlight w:val="none"/>
          <w:lang w:val="en-US" w:eastAsia="zh-CN"/>
        </w:rPr>
        <w:t>此溶液浊度即为硅粉</w:t>
      </w:r>
      <w:r>
        <w:rPr>
          <w:rFonts w:hint="eastAsia" w:ascii="宋体" w:hAnsi="宋体" w:eastAsia="宋体" w:cs="Times New Roman"/>
          <w:kern w:val="2"/>
          <w:sz w:val="21"/>
          <w:highlight w:val="none"/>
          <w:lang w:val="en-US" w:eastAsia="zh-CN"/>
        </w:rPr>
        <w:t>的浊度。</w:t>
      </w:r>
    </w:p>
    <w:p w14:paraId="1C42186F">
      <w:pPr>
        <w:pStyle w:val="67"/>
        <w:spacing w:before="312" w:beforeLines="100" w:after="312" w:afterLines="100"/>
        <w:rPr>
          <w:rFonts w:hint="eastAsia"/>
        </w:rPr>
      </w:pPr>
      <w:r>
        <w:rPr>
          <w:rFonts w:hint="eastAsia"/>
        </w:rPr>
        <w:t>干扰因素</w:t>
      </w:r>
    </w:p>
    <w:p w14:paraId="5265393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default" w:ascii="宋体" w:hAnsi="宋体" w:eastAsia="宋体"/>
          <w:color w:val="000000"/>
          <w:kern w:val="2"/>
          <w:lang w:val="en-US" w:eastAsia="zh-CN"/>
        </w:rPr>
      </w:pPr>
      <w:r>
        <w:rPr>
          <w:rFonts w:hint="eastAsia" w:ascii="黑体" w:hAnsi="黑体" w:eastAsia="黑体" w:cs="Times New Roman"/>
          <w:kern w:val="0"/>
          <w:sz w:val="21"/>
          <w:szCs w:val="21"/>
          <w:lang w:val="en-US" w:eastAsia="zh-CN" w:bidi="ar-SA"/>
        </w:rPr>
        <w:t xml:space="preserve">5.1 </w:t>
      </w:r>
      <w:r>
        <w:rPr>
          <w:rFonts w:hint="eastAsia" w:ascii="宋体" w:hAnsi="宋体" w:eastAsia="宋体"/>
          <w:color w:val="000000"/>
          <w:kern w:val="2"/>
          <w:lang w:val="en-US" w:eastAsia="zh-CN"/>
        </w:rPr>
        <w:t xml:space="preserve"> 样品池表面污染和划痕会影响光的散射，影响浊度的准确性，需保持样品池表面清洁无划痕；</w:t>
      </w:r>
    </w:p>
    <w:p w14:paraId="5E2192D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olor w:val="000000"/>
          <w:kern w:val="2"/>
          <w:lang w:val="en-US" w:eastAsia="zh-CN"/>
        </w:rPr>
      </w:pPr>
      <w:r>
        <w:rPr>
          <w:rFonts w:hint="eastAsia" w:ascii="黑体" w:hAnsi="黑体" w:eastAsia="黑体" w:cs="Times New Roman"/>
          <w:kern w:val="0"/>
          <w:sz w:val="21"/>
          <w:szCs w:val="21"/>
          <w:lang w:val="en-US" w:eastAsia="zh-CN" w:bidi="ar-SA"/>
        </w:rPr>
        <w:t xml:space="preserve">5.2 </w:t>
      </w:r>
      <w:r>
        <w:rPr>
          <w:rFonts w:hint="eastAsia" w:ascii="宋体" w:hAnsi="宋体" w:eastAsia="宋体"/>
          <w:color w:val="000000"/>
          <w:kern w:val="2"/>
          <w:lang w:val="en-US" w:eastAsia="zh-CN"/>
        </w:rPr>
        <w:t xml:space="preserve"> 硅粉浊度溶液的测定受颗粒物沉降的影响，因此超声完毕后，立即进行测定，否则检测数值</w:t>
      </w:r>
      <w:r>
        <w:rPr>
          <w:rFonts w:hint="eastAsia" w:ascii="宋体" w:hAnsi="宋体"/>
          <w:color w:val="000000"/>
          <w:kern w:val="2"/>
          <w:lang w:val="en-US" w:eastAsia="zh-CN"/>
        </w:rPr>
        <w:t>会</w:t>
      </w:r>
      <w:r>
        <w:rPr>
          <w:rFonts w:hint="eastAsia" w:ascii="宋体" w:hAnsi="宋体" w:eastAsia="宋体"/>
          <w:color w:val="000000"/>
          <w:kern w:val="2"/>
          <w:lang w:val="en-US" w:eastAsia="zh-CN"/>
        </w:rPr>
        <w:t>偏小</w:t>
      </w:r>
      <w:r>
        <w:rPr>
          <w:rFonts w:hint="eastAsia" w:ascii="宋体" w:hAnsi="宋体"/>
          <w:color w:val="000000"/>
          <w:kern w:val="2"/>
          <w:lang w:val="en-US" w:eastAsia="zh-CN"/>
        </w:rPr>
        <w:t>；</w:t>
      </w:r>
    </w:p>
    <w:p w14:paraId="70E639A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default" w:ascii="宋体" w:hAnsi="宋体"/>
          <w:color w:val="000000"/>
          <w:kern w:val="2"/>
          <w:highlight w:val="none"/>
          <w:lang w:val="en-US" w:eastAsia="zh-CN"/>
        </w:rPr>
      </w:pPr>
      <w:r>
        <w:rPr>
          <w:rFonts w:hint="eastAsia" w:ascii="黑体" w:hAnsi="黑体" w:eastAsia="黑体" w:cs="Times New Roman"/>
          <w:kern w:val="0"/>
          <w:sz w:val="21"/>
          <w:szCs w:val="21"/>
          <w:lang w:val="en-US" w:eastAsia="zh-CN" w:bidi="ar-SA"/>
        </w:rPr>
        <w:t xml:space="preserve">5.3  </w:t>
      </w:r>
      <w:r>
        <w:rPr>
          <w:rFonts w:hint="eastAsia" w:ascii="宋体" w:hAnsi="宋体"/>
          <w:color w:val="000000"/>
          <w:kern w:val="2"/>
          <w:highlight w:val="none"/>
          <w:lang w:val="en-US" w:eastAsia="zh-CN"/>
        </w:rPr>
        <w:t>超声波清洗机内水位影响检测结果，检测过程需要满足</w:t>
      </w:r>
      <w:r>
        <w:rPr>
          <w:rFonts w:hint="eastAsia" w:ascii="宋体" w:hAnsi="宋体" w:eastAsia="宋体" w:cs="宋体"/>
          <w:color w:val="auto"/>
          <w:kern w:val="2"/>
          <w:sz w:val="21"/>
          <w:szCs w:val="21"/>
          <w:highlight w:val="none"/>
          <w:lang w:val="en-US" w:eastAsia="zh-CN" w:bidi="ar-SA"/>
        </w:rPr>
        <w:t>超声波清洗机水位保持与烧杯内水位</w:t>
      </w:r>
      <w:r>
        <w:rPr>
          <w:rFonts w:hint="eastAsia" w:ascii="宋体" w:hAnsi="宋体" w:cs="宋体"/>
          <w:color w:val="auto"/>
          <w:kern w:val="2"/>
          <w:sz w:val="21"/>
          <w:szCs w:val="21"/>
          <w:highlight w:val="none"/>
          <w:lang w:val="en-US" w:eastAsia="zh-CN" w:bidi="ar-SA"/>
        </w:rPr>
        <w:t>一致。</w:t>
      </w:r>
    </w:p>
    <w:p w14:paraId="0038675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default" w:ascii="宋体" w:hAnsi="宋体"/>
          <w:color w:val="000000"/>
          <w:kern w:val="2"/>
          <w:highlight w:val="none"/>
          <w:lang w:val="en-US" w:eastAsia="zh-CN"/>
        </w:rPr>
      </w:pPr>
    </w:p>
    <w:p w14:paraId="70059113">
      <w:pPr>
        <w:pStyle w:val="67"/>
        <w:keepNext w:val="0"/>
        <w:keepLines w:val="0"/>
        <w:pageBreakBefore w:val="0"/>
        <w:widowControl/>
        <w:kinsoku/>
        <w:wordWrap/>
        <w:overflowPunct/>
        <w:topLinePunct w:val="0"/>
        <w:autoSpaceDE/>
        <w:autoSpaceDN/>
        <w:bidi w:val="0"/>
        <w:adjustRightInd/>
        <w:snapToGrid/>
        <w:spacing w:before="312" w:beforeLines="100" w:after="312" w:afterLines="100"/>
        <w:textAlignment w:val="auto"/>
        <w:rPr>
          <w:rFonts w:hint="eastAsia"/>
        </w:rPr>
      </w:pPr>
      <w:r>
        <w:rPr>
          <w:rFonts w:hint="eastAsia"/>
        </w:rPr>
        <w:t>试验条件</w:t>
      </w:r>
    </w:p>
    <w:p w14:paraId="71A8C76B">
      <w:pPr>
        <w:ind w:firstLine="420" w:firstLineChars="200"/>
        <w:rPr>
          <w:rFonts w:hAnsi="宋体" w:cs="宋体"/>
          <w:szCs w:val="22"/>
        </w:rPr>
      </w:pPr>
      <w:r>
        <w:t>温度范围</w:t>
      </w:r>
      <w:r>
        <w:rPr>
          <w:rFonts w:hint="eastAsia"/>
          <w:highlight w:val="none"/>
          <w:lang w:val="en-US" w:eastAsia="zh-CN"/>
        </w:rPr>
        <w:t>为</w:t>
      </w:r>
      <w:r>
        <w:rPr>
          <w:rFonts w:hint="eastAsia" w:ascii="宋体" w:hAnsi="宋体"/>
          <w:highlight w:val="none"/>
          <w:lang w:val="en-US" w:eastAsia="zh-CN"/>
        </w:rPr>
        <w:t>23±5</w:t>
      </w:r>
      <w:r>
        <w:rPr>
          <w:rFonts w:ascii="宋体" w:hAnsi="宋体"/>
          <w:highlight w:val="none"/>
        </w:rPr>
        <w:t xml:space="preserve"> </w:t>
      </w:r>
      <w:r>
        <w:rPr>
          <w:rFonts w:ascii="宋体" w:hAnsi="宋体"/>
        </w:rPr>
        <w:t>℃，相对湿度不大于</w:t>
      </w:r>
      <w:r>
        <w:rPr>
          <w:rFonts w:hint="eastAsia" w:ascii="宋体" w:hAnsi="宋体"/>
          <w:lang w:val="en-US" w:eastAsia="zh-CN"/>
        </w:rPr>
        <w:t>6</w:t>
      </w:r>
      <w:r>
        <w:rPr>
          <w:rFonts w:hint="eastAsia" w:ascii="宋体" w:hAnsi="宋体"/>
        </w:rPr>
        <w:t>5</w:t>
      </w:r>
      <w:r>
        <w:rPr>
          <w:rFonts w:ascii="宋体" w:hAnsi="宋体"/>
        </w:rPr>
        <w:t>%。</w:t>
      </w:r>
    </w:p>
    <w:p w14:paraId="16D2D94A">
      <w:pPr>
        <w:pStyle w:val="67"/>
        <w:spacing w:before="312" w:beforeLines="100" w:after="312" w:afterLines="100"/>
        <w:rPr>
          <w:rFonts w:hint="eastAsia"/>
        </w:rPr>
      </w:pPr>
      <w:r>
        <w:rPr>
          <w:rFonts w:hint="eastAsia"/>
        </w:rPr>
        <w:t>试剂和材料</w:t>
      </w:r>
    </w:p>
    <w:p w14:paraId="2EA01B9D">
      <w:pPr>
        <w:pStyle w:val="44"/>
        <w:keepNext w:val="0"/>
        <w:keepLines w:val="0"/>
        <w:pageBreakBefore w:val="0"/>
        <w:widowControl/>
        <w:kinsoku/>
        <w:wordWrap/>
        <w:overflowPunct/>
        <w:topLinePunct w:val="0"/>
        <w:bidi w:val="0"/>
        <w:adjustRightInd/>
        <w:snapToGrid/>
        <w:ind w:left="0" w:leftChars="0" w:firstLine="0" w:firstLineChars="0"/>
        <w:textAlignment w:val="auto"/>
        <w:rPr>
          <w:rFonts w:hint="default"/>
          <w:lang w:val="en-US" w:eastAsia="zh-CN"/>
        </w:rPr>
      </w:pPr>
      <w:r>
        <w:rPr>
          <w:rFonts w:hint="eastAsia" w:ascii="黑体" w:hAnsi="黑体" w:cs="黑体"/>
          <w:szCs w:val="21"/>
          <w:lang w:val="en-US" w:eastAsia="zh-CN"/>
        </w:rPr>
        <w:t xml:space="preserve">7.1  </w:t>
      </w:r>
      <w:r>
        <w:rPr>
          <w:rFonts w:hint="eastAsia" w:ascii="宋体" w:hAnsi="宋体" w:eastAsia="宋体" w:cs="宋体"/>
          <w:color w:val="auto"/>
          <w:sz w:val="21"/>
          <w:szCs w:val="21"/>
          <w:highlight w:val="none"/>
          <w:lang w:val="en-US" w:eastAsia="zh-CN"/>
        </w:rPr>
        <w:t>福尔马肼浊度系列标准溶液：可选用有证标准物质，浓度分别为100NTU、200NTU、400NTU、800NTU、1000NTU</w:t>
      </w:r>
      <w:r>
        <w:rPr>
          <w:rFonts w:hint="eastAsia" w:ascii="宋体" w:hAnsi="宋体" w:eastAsia="宋体" w:cs="宋体"/>
          <w:szCs w:val="21"/>
          <w:lang w:val="en-US" w:eastAsia="zh-CN"/>
        </w:rPr>
        <w:t>；</w:t>
      </w:r>
      <w:r>
        <w:rPr>
          <w:rFonts w:hint="eastAsia" w:cs="宋体"/>
          <w:szCs w:val="21"/>
          <w:lang w:val="en-US" w:eastAsia="zh-CN"/>
        </w:rPr>
        <w:t>或根据参照标准HJ 1075进行贮备液的配置，按照实际使用进行逐步稀释。</w:t>
      </w:r>
    </w:p>
    <w:p w14:paraId="298393C6">
      <w:pPr>
        <w:pStyle w:val="44"/>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黑体" w:hAnsi="黑体" w:cs="黑体"/>
          <w:szCs w:val="21"/>
          <w:lang w:val="en-US" w:eastAsia="zh-CN"/>
        </w:rPr>
        <w:t>7.2  实验用</w:t>
      </w:r>
      <w:r>
        <w:rPr>
          <w:rFonts w:hint="eastAsia" w:cs="宋体"/>
          <w:color w:val="auto"/>
          <w:sz w:val="21"/>
          <w:szCs w:val="21"/>
          <w:highlight w:val="none"/>
          <w:lang w:val="en-US" w:eastAsia="zh-CN"/>
        </w:rPr>
        <w:t>水</w:t>
      </w:r>
      <w:r>
        <w:rPr>
          <w:rFonts w:hint="eastAsia" w:ascii="宋体" w:hAnsi="宋体"/>
          <w:color w:val="auto"/>
        </w:rPr>
        <w:t>：</w:t>
      </w:r>
      <w:r>
        <w:rPr>
          <w:rFonts w:hint="eastAsia" w:ascii="宋体" w:hAnsi="宋体" w:eastAsia="宋体" w:cs="宋体"/>
          <w:color w:val="auto"/>
          <w:sz w:val="21"/>
          <w:szCs w:val="21"/>
          <w:highlight w:val="none"/>
          <w:lang w:val="en-US" w:eastAsia="zh-CN"/>
        </w:rPr>
        <w:t>GB/T 6682中的二级水</w:t>
      </w:r>
      <w:r>
        <w:rPr>
          <w:rFonts w:hint="eastAsia"/>
          <w:color w:val="auto"/>
          <w:lang w:eastAsia="zh-CN"/>
        </w:rPr>
        <w:t>；</w:t>
      </w:r>
      <w:r>
        <w:rPr>
          <w:rFonts w:hint="eastAsia" w:ascii="黑体" w:hAnsi="黑体" w:cs="黑体"/>
          <w:color w:val="auto"/>
          <w:szCs w:val="21"/>
          <w:lang w:val="en-US" w:eastAsia="zh-CN"/>
        </w:rPr>
        <w:t xml:space="preserve"> </w:t>
      </w:r>
      <w:r>
        <w:rPr>
          <w:rFonts w:hint="eastAsia" w:ascii="宋体" w:hAnsi="宋体" w:eastAsia="宋体" w:cs="宋体"/>
          <w:color w:val="auto"/>
          <w:sz w:val="21"/>
          <w:szCs w:val="21"/>
          <w:highlight w:val="none"/>
          <w:lang w:val="en-US" w:eastAsia="zh-CN"/>
        </w:rPr>
        <w:t xml:space="preserve"> </w:t>
      </w:r>
    </w:p>
    <w:p w14:paraId="48AC5FB7">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lang w:eastAsia="zh-CN"/>
        </w:rPr>
      </w:pPr>
      <w:r>
        <w:rPr>
          <w:rFonts w:hint="eastAsia" w:ascii="黑体" w:hAnsi="黑体" w:cs="黑体"/>
          <w:szCs w:val="21"/>
          <w:lang w:val="en-US" w:eastAsia="zh-CN"/>
        </w:rPr>
        <w:t>7.3</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玻璃</w:t>
      </w:r>
      <w:r>
        <w:rPr>
          <w:rFonts w:hint="eastAsia" w:ascii="宋体" w:hAnsi="宋体" w:eastAsia="宋体" w:cs="宋体"/>
          <w:color w:val="auto"/>
          <w:sz w:val="21"/>
          <w:szCs w:val="21"/>
          <w:highlight w:val="none"/>
          <w:lang w:val="en-US" w:eastAsia="zh-CN"/>
        </w:rPr>
        <w:t>烧杯</w:t>
      </w:r>
      <w:r>
        <w:rPr>
          <w:rFonts w:hint="eastAsia" w:ascii="宋体" w:hAnsi="宋体"/>
        </w:rPr>
        <w:t>：</w:t>
      </w:r>
      <w:r>
        <w:rPr>
          <w:rFonts w:hint="eastAsia" w:ascii="宋体" w:hAnsi="宋体" w:cs="宋体"/>
          <w:color w:val="auto"/>
          <w:sz w:val="21"/>
          <w:szCs w:val="21"/>
          <w:highlight w:val="none"/>
          <w:lang w:val="en-US" w:eastAsia="zh-CN"/>
        </w:rPr>
        <w:t xml:space="preserve">1000 </w:t>
      </w:r>
      <w:r>
        <w:rPr>
          <w:rFonts w:hint="eastAsia" w:ascii="宋体" w:hAnsi="宋体" w:eastAsia="宋体" w:cs="宋体"/>
          <w:color w:val="auto"/>
          <w:sz w:val="21"/>
          <w:szCs w:val="21"/>
          <w:highlight w:val="none"/>
          <w:lang w:val="en-US" w:eastAsia="zh-CN"/>
        </w:rPr>
        <w:t>m</w:t>
      </w:r>
      <w:r>
        <w:rPr>
          <w:rFonts w:hint="eastAsia" w:ascii="宋体" w:hAnsi="宋体"/>
        </w:rPr>
        <w:t>L</w:t>
      </w:r>
      <w:r>
        <w:rPr>
          <w:rFonts w:hint="eastAsia" w:ascii="宋体" w:hAnsi="宋体"/>
          <w:lang w:eastAsia="zh-CN"/>
        </w:rPr>
        <w:t>；</w:t>
      </w:r>
    </w:p>
    <w:p w14:paraId="4A716C68">
      <w:pPr>
        <w:pStyle w:val="44"/>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lang w:eastAsia="zh-CN"/>
        </w:rPr>
      </w:pPr>
      <w:r>
        <w:rPr>
          <w:rFonts w:hint="eastAsia" w:ascii="黑体" w:hAnsi="黑体" w:cs="黑体"/>
          <w:szCs w:val="21"/>
          <w:lang w:val="en-US" w:eastAsia="zh-CN"/>
        </w:rPr>
        <w:t>7.4</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比色管：25 mL；</w:t>
      </w:r>
    </w:p>
    <w:p w14:paraId="4D2B8147">
      <w:pPr>
        <w:pStyle w:val="44"/>
        <w:spacing w:line="240" w:lineRule="auto"/>
        <w:ind w:left="0" w:leftChars="0" w:firstLine="0" w:firstLineChars="0"/>
        <w:rPr>
          <w:rFonts w:hint="default" w:eastAsia="宋体"/>
          <w:lang w:val="en-US" w:eastAsia="zh-CN"/>
        </w:rPr>
      </w:pPr>
      <w:r>
        <w:rPr>
          <w:rFonts w:hint="eastAsia" w:ascii="黑体" w:hAnsi="黑体" w:cs="黑体"/>
          <w:szCs w:val="21"/>
          <w:lang w:val="en-US" w:eastAsia="zh-CN"/>
        </w:rPr>
        <w:t>7.5</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滴管</w:t>
      </w:r>
      <w:r>
        <w:rPr>
          <w:rFonts w:hint="eastAsia" w:ascii="宋体" w:hAnsi="宋体"/>
        </w:rPr>
        <w:t>：</w:t>
      </w:r>
      <w:r>
        <w:rPr>
          <w:rFonts w:hint="eastAsia"/>
          <w:lang w:val="en-US" w:eastAsia="zh-CN"/>
        </w:rPr>
        <w:t>10mL 玻璃胶头滴管。</w:t>
      </w:r>
    </w:p>
    <w:p w14:paraId="38FB596C">
      <w:pPr>
        <w:pStyle w:val="67"/>
        <w:spacing w:before="312" w:beforeLines="100" w:after="312" w:afterLines="100"/>
        <w:rPr>
          <w:rFonts w:hint="eastAsia"/>
          <w:szCs w:val="22"/>
        </w:rPr>
      </w:pPr>
      <w:r>
        <w:rPr>
          <w:rFonts w:hint="eastAsia"/>
          <w:szCs w:val="22"/>
        </w:rPr>
        <w:t>仪器设备</w:t>
      </w:r>
    </w:p>
    <w:p w14:paraId="45DB2F25">
      <w:pPr>
        <w:rPr>
          <w:rFonts w:hint="default" w:ascii="宋体" w:hAnsi="宋体"/>
          <w:lang w:val="en-US"/>
        </w:rPr>
      </w:pPr>
      <w:r>
        <w:rPr>
          <w:rFonts w:hint="eastAsia" w:ascii="黑体" w:hAnsi="黑体" w:eastAsia="黑体"/>
          <w:spacing w:val="20"/>
          <w:lang w:val="en-US" w:eastAsia="zh-CN"/>
        </w:rPr>
        <w:t>8</w:t>
      </w:r>
      <w:r>
        <w:rPr>
          <w:rFonts w:hint="eastAsia" w:ascii="黑体" w:hAnsi="黑体" w:eastAsia="黑体"/>
          <w:spacing w:val="20"/>
        </w:rPr>
        <w:t>.</w:t>
      </w:r>
      <w:r>
        <w:rPr>
          <w:rFonts w:hint="eastAsia" w:ascii="黑体" w:hAnsi="黑体" w:eastAsia="黑体"/>
          <w:spacing w:val="20"/>
          <w:lang w:val="en-US" w:eastAsia="zh-CN"/>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浊度仪</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便携式或分光光度计均可，测定范围大于1000NTU，分辨率0.1NTU；</w:t>
      </w:r>
    </w:p>
    <w:p w14:paraId="57E1B851">
      <w:pPr>
        <w:rPr>
          <w:rFonts w:hint="eastAsia" w:ascii="宋体" w:hAnsi="宋体" w:eastAsia="宋体"/>
          <w:lang w:eastAsia="zh-CN"/>
        </w:rPr>
      </w:pPr>
      <w:r>
        <w:rPr>
          <w:rFonts w:hint="eastAsia" w:ascii="黑体" w:hAnsi="黑体" w:eastAsia="黑体"/>
          <w:spacing w:val="20"/>
          <w:lang w:val="en-US" w:eastAsia="zh-CN"/>
        </w:rPr>
        <w:t>8</w:t>
      </w:r>
      <w:r>
        <w:rPr>
          <w:rFonts w:hint="eastAsia" w:ascii="黑体" w:hAnsi="黑体" w:eastAsia="黑体"/>
          <w:spacing w:val="20"/>
        </w:rPr>
        <w:t>.2</w:t>
      </w:r>
      <w:r>
        <w:rPr>
          <w:rFonts w:hint="eastAsia" w:ascii="宋体" w:hAnsi="宋体" w:eastAsia="宋体" w:cs="宋体"/>
          <w:color w:val="auto"/>
          <w:sz w:val="21"/>
          <w:szCs w:val="21"/>
          <w:highlight w:val="none"/>
          <w:lang w:val="en-US" w:eastAsia="zh-CN"/>
        </w:rPr>
        <w:t xml:space="preserve">  </w:t>
      </w:r>
      <w:r>
        <w:rPr>
          <w:rFonts w:hint="eastAsia" w:ascii="宋体" w:hAnsi="宋体"/>
        </w:rPr>
        <w:t>分析天平：精度0.01 g</w:t>
      </w:r>
      <w:r>
        <w:rPr>
          <w:rFonts w:hint="eastAsia" w:ascii="宋体" w:hAnsi="宋体"/>
          <w:lang w:eastAsia="zh-CN"/>
        </w:rPr>
        <w:t>；</w:t>
      </w:r>
    </w:p>
    <w:p w14:paraId="128838BD">
      <w:pPr>
        <w:rPr>
          <w:rFonts w:hint="eastAsia" w:ascii="宋体" w:hAnsi="宋体"/>
          <w:highlight w:val="none"/>
        </w:rPr>
      </w:pPr>
      <w:r>
        <w:rPr>
          <w:rFonts w:hint="eastAsia" w:ascii="黑体" w:hAnsi="黑体" w:eastAsia="黑体"/>
          <w:spacing w:val="20"/>
          <w:lang w:val="en-US" w:eastAsia="zh-CN"/>
        </w:rPr>
        <w:t>8</w:t>
      </w:r>
      <w:r>
        <w:rPr>
          <w:rFonts w:hint="eastAsia" w:ascii="黑体" w:hAnsi="黑体" w:eastAsia="黑体"/>
          <w:spacing w:val="20"/>
        </w:rPr>
        <w:t>.3</w:t>
      </w:r>
      <w:r>
        <w:rPr>
          <w:rFonts w:hint="eastAsia" w:ascii="宋体" w:hAnsi="宋体" w:eastAsia="宋体" w:cs="宋体"/>
          <w:color w:val="auto"/>
          <w:sz w:val="21"/>
          <w:szCs w:val="21"/>
          <w:highlight w:val="none"/>
          <w:lang w:val="en-US" w:eastAsia="zh-CN"/>
        </w:rPr>
        <w:t xml:space="preserve">  超声清洗机</w:t>
      </w:r>
      <w:r>
        <w:rPr>
          <w:rFonts w:hint="eastAsia" w:ascii="宋体" w:hAnsi="宋体" w:cs="宋体"/>
          <w:color w:val="auto"/>
          <w:sz w:val="21"/>
          <w:szCs w:val="21"/>
          <w:highlight w:val="none"/>
          <w:lang w:val="en-US" w:eastAsia="zh-CN"/>
        </w:rPr>
        <w:t>：超声功率为1500W，频率为40kHz。</w:t>
      </w:r>
    </w:p>
    <w:bookmarkEnd w:id="1"/>
    <w:bookmarkEnd w:id="2"/>
    <w:bookmarkEnd w:id="3"/>
    <w:bookmarkEnd w:id="4"/>
    <w:p w14:paraId="128E1F9E">
      <w:pPr>
        <w:pStyle w:val="67"/>
        <w:spacing w:before="312" w:beforeLines="100" w:after="312" w:afterLines="100"/>
        <w:rPr>
          <w:rFonts w:hint="eastAsia"/>
          <w:szCs w:val="22"/>
        </w:rPr>
      </w:pPr>
      <w:r>
        <w:rPr>
          <w:rFonts w:hint="eastAsia"/>
          <w:szCs w:val="22"/>
        </w:rPr>
        <w:t>样品</w:t>
      </w:r>
    </w:p>
    <w:p w14:paraId="2F53BC3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outlineLvl w:val="9"/>
        <w:rPr>
          <w:rFonts w:ascii="宋体" w:eastAsia="宋体"/>
          <w:szCs w:val="22"/>
        </w:rPr>
      </w:pPr>
      <w:r>
        <w:rPr>
          <w:rFonts w:hint="eastAsia" w:hAnsi="宋体" w:cs="宋体"/>
          <w:b w:val="0"/>
          <w:bCs/>
          <w:kern w:val="2"/>
          <w:sz w:val="21"/>
          <w:lang w:val="en-US" w:eastAsia="zh-CN"/>
        </w:rPr>
        <w:t>取混合后缩</w:t>
      </w:r>
      <w:r>
        <w:rPr>
          <w:rFonts w:hint="eastAsia" w:ascii="宋体" w:hAnsi="宋体" w:eastAsia="宋体" w:cs="宋体"/>
          <w:color w:val="auto"/>
          <w:kern w:val="2"/>
          <w:sz w:val="21"/>
          <w:szCs w:val="21"/>
          <w:highlight w:val="none"/>
          <w:lang w:val="en-US" w:eastAsia="zh-CN" w:bidi="ar-SA"/>
        </w:rPr>
        <w:t>分</w:t>
      </w:r>
      <w:r>
        <w:rPr>
          <w:rFonts w:hint="eastAsia" w:hAnsi="宋体" w:cs="宋体"/>
          <w:b w:val="0"/>
          <w:bCs/>
          <w:kern w:val="2"/>
          <w:sz w:val="21"/>
          <w:lang w:val="en-US" w:eastAsia="zh-CN"/>
        </w:rPr>
        <w:t>样品不小于200g，保证样品代表性。</w:t>
      </w:r>
    </w:p>
    <w:p w14:paraId="5BF7E863">
      <w:pPr>
        <w:pStyle w:val="67"/>
        <w:spacing w:before="312" w:beforeLines="100" w:after="312" w:afterLines="100"/>
        <w:rPr>
          <w:rFonts w:hint="eastAsia"/>
          <w:szCs w:val="22"/>
          <w:lang w:val="en-US" w:eastAsia="zh-CN"/>
        </w:rPr>
      </w:pPr>
      <w:r>
        <w:rPr>
          <w:rFonts w:hint="eastAsia"/>
          <w:szCs w:val="22"/>
          <w:lang w:val="en-US" w:eastAsia="zh-CN"/>
        </w:rPr>
        <w:t>试验步骤</w:t>
      </w:r>
    </w:p>
    <w:p w14:paraId="35E3943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default" w:ascii="黑体" w:hAnsi="Times New Roman" w:eastAsia="黑体" w:cs="Times New Roman"/>
          <w:sz w:val="21"/>
          <w:szCs w:val="21"/>
          <w:lang w:val="en-US" w:eastAsia="zh-CN" w:bidi="ar-SA"/>
        </w:rPr>
      </w:pPr>
      <w:r>
        <w:rPr>
          <w:rFonts w:hint="eastAsia" w:ascii="黑体" w:hAnsi="黑体" w:eastAsia="黑体" w:cs="黑体"/>
        </w:rPr>
        <w:t>10.1</w:t>
      </w:r>
      <w:r>
        <w:rPr>
          <w:rFonts w:hint="eastAsia" w:ascii="黑体" w:hAnsi="黑体" w:eastAsia="黑体" w:cs="黑体"/>
          <w:lang w:val="en-US" w:eastAsia="zh-CN"/>
        </w:rPr>
        <w:t xml:space="preserve">  </w:t>
      </w:r>
      <w:r>
        <w:rPr>
          <w:rFonts w:hint="eastAsia" w:ascii="黑体" w:hAnsi="黑体" w:eastAsia="黑体" w:cs="黑体"/>
          <w:sz w:val="21"/>
          <w:szCs w:val="21"/>
          <w:lang w:val="en-US" w:eastAsia="zh-CN" w:bidi="ar-SA"/>
        </w:rPr>
        <w:t>标准曲线建立</w:t>
      </w:r>
    </w:p>
    <w:p w14:paraId="2B2EF54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使用系列标准溶液建立浊度标准曲线</w:t>
      </w:r>
    </w:p>
    <w:p w14:paraId="393D246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黑体" w:hAnsi="黑体" w:eastAsia="黑体" w:cs="黑体"/>
        </w:rPr>
        <w:t>10.</w:t>
      </w:r>
      <w:r>
        <w:rPr>
          <w:rFonts w:hint="eastAsia" w:ascii="黑体" w:hAnsi="黑体" w:eastAsia="黑体" w:cs="黑体"/>
          <w:lang w:val="en-US" w:eastAsia="zh-CN"/>
        </w:rPr>
        <w:t xml:space="preserve">2  </w:t>
      </w:r>
      <w:r>
        <w:rPr>
          <w:rFonts w:hint="eastAsia" w:ascii="黑体" w:hAnsi="黑体" w:eastAsia="黑体" w:cs="黑体"/>
          <w:sz w:val="21"/>
          <w:szCs w:val="21"/>
          <w:lang w:val="en-US" w:eastAsia="zh-CN" w:bidi="ar-SA"/>
        </w:rPr>
        <w:t>测定</w:t>
      </w:r>
    </w:p>
    <w:p w14:paraId="6992C57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default" w:ascii="宋体" w:hAnsi="宋体" w:eastAsia="宋体" w:cs="宋体"/>
          <w:color w:val="auto"/>
          <w:kern w:val="2"/>
          <w:sz w:val="21"/>
          <w:szCs w:val="21"/>
          <w:highlight w:val="none"/>
          <w:lang w:val="en-US" w:eastAsia="zh-CN" w:bidi="ar-SA"/>
        </w:rPr>
      </w:pPr>
      <w:r>
        <w:rPr>
          <w:rFonts w:hint="eastAsia" w:ascii="黑体" w:hAnsi="黑体" w:eastAsia="黑体" w:cs="黑体"/>
        </w:rPr>
        <w:t>10.</w:t>
      </w:r>
      <w:r>
        <w:rPr>
          <w:rFonts w:hint="eastAsia" w:ascii="黑体" w:hAnsi="黑体" w:eastAsia="黑体" w:cs="黑体"/>
          <w:lang w:val="en-US" w:eastAsia="zh-CN"/>
        </w:rPr>
        <w:t>2</w:t>
      </w:r>
      <w:r>
        <w:rPr>
          <w:rFonts w:hint="eastAsia" w:ascii="黑体" w:hAnsi="黑体" w:eastAsia="黑体" w:cs="黑体"/>
        </w:rPr>
        <w:t>.</w:t>
      </w:r>
      <w:r>
        <w:rPr>
          <w:rFonts w:hint="eastAsia" w:ascii="黑体" w:hAnsi="黑体" w:cs="黑体"/>
          <w:lang w:val="en-US" w:eastAsia="zh-CN"/>
        </w:rPr>
        <w:t xml:space="preserve">1  </w:t>
      </w:r>
      <w:r>
        <w:rPr>
          <w:rFonts w:hint="eastAsia" w:ascii="宋体" w:hAnsi="宋体" w:eastAsia="宋体" w:cs="宋体"/>
          <w:color w:val="auto"/>
          <w:kern w:val="2"/>
          <w:sz w:val="21"/>
          <w:szCs w:val="21"/>
          <w:highlight w:val="none"/>
          <w:lang w:val="en-US" w:eastAsia="zh-CN" w:bidi="ar-SA"/>
        </w:rPr>
        <w:t>称取缩分后样品5g（精确至0.01g）至玻璃烧杯（7.3）中，加入500mL水（7.2），将烧杯（7.3）放入超声波清洗机（8.3），超声波清洗机水位保持与烧杯内水位齐平，设定频率40KHz，超声10分钟后待测。</w:t>
      </w:r>
    </w:p>
    <w:p w14:paraId="0C67F7F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黑体" w:hAnsi="黑体" w:eastAsia="黑体" w:cs="黑体"/>
        </w:rPr>
        <w:t>10.</w:t>
      </w:r>
      <w:r>
        <w:rPr>
          <w:rFonts w:hint="eastAsia" w:ascii="黑体" w:hAnsi="黑体" w:eastAsia="黑体" w:cs="黑体"/>
          <w:lang w:val="en-US" w:eastAsia="zh-CN"/>
        </w:rPr>
        <w:t>2</w:t>
      </w:r>
      <w:r>
        <w:rPr>
          <w:rFonts w:hint="eastAsia" w:ascii="黑体" w:hAnsi="黑体" w:eastAsia="黑体" w:cs="黑体"/>
        </w:rPr>
        <w:t>.</w:t>
      </w:r>
      <w:r>
        <w:rPr>
          <w:rFonts w:hint="eastAsia" w:ascii="黑体" w:hAnsi="黑体" w:eastAsia="黑体" w:cs="黑体"/>
          <w:lang w:val="en-US" w:eastAsia="zh-CN"/>
        </w:rPr>
        <w:t xml:space="preserve">2  </w:t>
      </w:r>
      <w:r>
        <w:rPr>
          <w:rFonts w:hint="eastAsia" w:ascii="宋体" w:hAnsi="宋体" w:eastAsia="宋体" w:cs="宋体"/>
          <w:color w:val="auto"/>
          <w:kern w:val="2"/>
          <w:sz w:val="21"/>
          <w:szCs w:val="21"/>
          <w:highlight w:val="none"/>
          <w:lang w:val="en-US" w:eastAsia="zh-CN" w:bidi="ar-SA"/>
        </w:rPr>
        <w:t>将</w:t>
      </w:r>
      <w:r>
        <w:rPr>
          <w:rFonts w:hint="eastAsia" w:ascii="宋体" w:hAnsi="宋体" w:cs="宋体"/>
          <w:color w:val="auto"/>
          <w:kern w:val="2"/>
          <w:sz w:val="21"/>
          <w:szCs w:val="21"/>
          <w:highlight w:val="none"/>
          <w:lang w:val="en-US" w:eastAsia="zh-CN" w:bidi="ar-SA"/>
        </w:rPr>
        <w:t>超声后</w:t>
      </w:r>
      <w:r>
        <w:rPr>
          <w:rFonts w:hint="eastAsia" w:ascii="宋体" w:hAnsi="宋体" w:eastAsia="宋体" w:cs="宋体"/>
          <w:color w:val="auto"/>
          <w:kern w:val="2"/>
          <w:sz w:val="21"/>
          <w:szCs w:val="21"/>
          <w:highlight w:val="none"/>
          <w:lang w:val="en-US" w:eastAsia="zh-CN" w:bidi="ar-SA"/>
        </w:rPr>
        <w:t>硅粉样水溶液</w:t>
      </w:r>
      <w:r>
        <w:rPr>
          <w:rFonts w:hint="eastAsia" w:ascii="宋体" w:hAnsi="宋体" w:cs="宋体"/>
          <w:color w:val="auto"/>
          <w:kern w:val="2"/>
          <w:sz w:val="21"/>
          <w:szCs w:val="21"/>
          <w:highlight w:val="none"/>
          <w:lang w:val="en-US" w:eastAsia="zh-CN" w:bidi="ar-SA"/>
        </w:rPr>
        <w:t>立即</w:t>
      </w:r>
      <w:r>
        <w:rPr>
          <w:rFonts w:hint="eastAsia" w:ascii="宋体" w:hAnsi="宋体" w:eastAsia="宋体" w:cs="宋体"/>
          <w:color w:val="auto"/>
          <w:kern w:val="2"/>
          <w:sz w:val="21"/>
          <w:szCs w:val="21"/>
          <w:highlight w:val="none"/>
          <w:lang w:val="en-US" w:eastAsia="zh-CN" w:bidi="ar-SA"/>
        </w:rPr>
        <w:t>使用滴管</w:t>
      </w:r>
      <w:r>
        <w:rPr>
          <w:rFonts w:hint="eastAsia" w:ascii="宋体" w:hAnsi="宋体" w:cs="宋体"/>
          <w:color w:val="auto"/>
          <w:kern w:val="2"/>
          <w:sz w:val="21"/>
          <w:szCs w:val="21"/>
          <w:highlight w:val="none"/>
          <w:lang w:val="en-US" w:eastAsia="zh-CN" w:bidi="ar-SA"/>
        </w:rPr>
        <w:t>（7.5）</w:t>
      </w:r>
      <w:r>
        <w:rPr>
          <w:rFonts w:hint="eastAsia" w:ascii="宋体" w:hAnsi="宋体" w:eastAsia="宋体" w:cs="宋体"/>
          <w:color w:val="auto"/>
          <w:kern w:val="2"/>
          <w:sz w:val="21"/>
          <w:szCs w:val="21"/>
          <w:highlight w:val="none"/>
          <w:lang w:val="en-US" w:eastAsia="zh-CN" w:bidi="ar-SA"/>
        </w:rPr>
        <w:t>滴入浊度仪的</w:t>
      </w:r>
      <w:r>
        <w:rPr>
          <w:rFonts w:hint="eastAsia" w:ascii="宋体" w:hAnsi="宋体" w:cs="宋体"/>
          <w:color w:val="auto"/>
          <w:kern w:val="2"/>
          <w:sz w:val="21"/>
          <w:szCs w:val="21"/>
          <w:highlight w:val="none"/>
          <w:lang w:val="en-US" w:eastAsia="zh-CN" w:bidi="ar-SA"/>
        </w:rPr>
        <w:t>比色</w:t>
      </w:r>
      <w:r>
        <w:rPr>
          <w:rFonts w:hint="eastAsia" w:ascii="宋体" w:hAnsi="宋体" w:eastAsia="宋体" w:cs="宋体"/>
          <w:color w:val="auto"/>
          <w:kern w:val="2"/>
          <w:sz w:val="21"/>
          <w:szCs w:val="21"/>
          <w:highlight w:val="none"/>
          <w:lang w:val="en-US" w:eastAsia="zh-CN" w:bidi="ar-SA"/>
        </w:rPr>
        <w:t>管</w:t>
      </w:r>
      <w:r>
        <w:rPr>
          <w:rFonts w:hint="eastAsia" w:ascii="宋体" w:hAnsi="宋体" w:cs="宋体"/>
          <w:color w:val="auto"/>
          <w:kern w:val="2"/>
          <w:sz w:val="21"/>
          <w:szCs w:val="21"/>
          <w:highlight w:val="none"/>
          <w:lang w:val="en-US" w:eastAsia="zh-CN" w:bidi="ar-SA"/>
        </w:rPr>
        <w:t>（7.4）</w:t>
      </w:r>
      <w:r>
        <w:rPr>
          <w:rFonts w:hint="eastAsia" w:ascii="宋体" w:hAnsi="宋体" w:eastAsia="宋体" w:cs="宋体"/>
          <w:color w:val="auto"/>
          <w:kern w:val="2"/>
          <w:sz w:val="21"/>
          <w:szCs w:val="21"/>
          <w:highlight w:val="none"/>
          <w:lang w:val="en-US" w:eastAsia="zh-CN" w:bidi="ar-SA"/>
        </w:rPr>
        <w:t>的刻线处（大约15mL），用一</w:t>
      </w:r>
      <w:r>
        <w:rPr>
          <w:rFonts w:hint="eastAsia" w:ascii="宋体" w:hAnsi="宋体" w:cs="宋体"/>
          <w:color w:val="auto"/>
          <w:kern w:val="2"/>
          <w:sz w:val="21"/>
          <w:szCs w:val="21"/>
          <w:highlight w:val="none"/>
          <w:lang w:val="en-US" w:eastAsia="zh-CN" w:bidi="ar-SA"/>
        </w:rPr>
        <w:t>洁净</w:t>
      </w:r>
      <w:r>
        <w:rPr>
          <w:rFonts w:hint="eastAsia" w:ascii="宋体" w:hAnsi="宋体" w:eastAsia="宋体" w:cs="宋体"/>
          <w:color w:val="auto"/>
          <w:kern w:val="2"/>
          <w:sz w:val="21"/>
          <w:szCs w:val="21"/>
          <w:highlight w:val="none"/>
          <w:lang w:val="en-US" w:eastAsia="zh-CN" w:bidi="ar-SA"/>
        </w:rPr>
        <w:t>布擦拭</w:t>
      </w:r>
      <w:r>
        <w:rPr>
          <w:rFonts w:hint="eastAsia" w:ascii="宋体" w:hAnsi="宋体" w:cs="宋体"/>
          <w:color w:val="auto"/>
          <w:kern w:val="2"/>
          <w:sz w:val="21"/>
          <w:szCs w:val="21"/>
          <w:highlight w:val="none"/>
          <w:lang w:val="en-US" w:eastAsia="zh-CN" w:bidi="ar-SA"/>
        </w:rPr>
        <w:t>比色管（7.4）外表面后摇匀</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将比色管（7.4）</w:t>
      </w:r>
      <w:r>
        <w:rPr>
          <w:rFonts w:hint="eastAsia" w:ascii="宋体" w:hAnsi="宋体" w:eastAsia="宋体" w:cs="宋体"/>
          <w:color w:val="auto"/>
          <w:kern w:val="2"/>
          <w:sz w:val="21"/>
          <w:szCs w:val="21"/>
          <w:highlight w:val="none"/>
          <w:lang w:val="en-US" w:eastAsia="zh-CN" w:bidi="ar-SA"/>
        </w:rPr>
        <w:t>插入</w:t>
      </w:r>
      <w:r>
        <w:rPr>
          <w:rFonts w:hint="eastAsia" w:ascii="宋体" w:hAnsi="宋体" w:cs="宋体"/>
          <w:color w:val="auto"/>
          <w:kern w:val="2"/>
          <w:sz w:val="21"/>
          <w:szCs w:val="21"/>
          <w:highlight w:val="none"/>
          <w:lang w:val="en-US" w:eastAsia="zh-CN" w:bidi="ar-SA"/>
        </w:rPr>
        <w:t>浊度计样品</w:t>
      </w:r>
      <w:r>
        <w:rPr>
          <w:rFonts w:hint="eastAsia" w:ascii="宋体" w:hAnsi="宋体" w:eastAsia="宋体" w:cs="宋体"/>
          <w:color w:val="auto"/>
          <w:kern w:val="2"/>
          <w:sz w:val="21"/>
          <w:szCs w:val="21"/>
          <w:highlight w:val="none"/>
          <w:lang w:val="en-US" w:eastAsia="zh-CN" w:bidi="ar-SA"/>
        </w:rPr>
        <w:t>室内，对齐标记</w:t>
      </w:r>
      <w:r>
        <w:rPr>
          <w:rFonts w:hint="eastAsia" w:ascii="宋体" w:hAnsi="宋体" w:cs="宋体"/>
          <w:color w:val="auto"/>
          <w:kern w:val="2"/>
          <w:sz w:val="21"/>
          <w:szCs w:val="21"/>
          <w:highlight w:val="none"/>
          <w:lang w:val="en-US" w:eastAsia="zh-CN" w:bidi="ar-SA"/>
        </w:rPr>
        <w:t>位置，</w:t>
      </w:r>
      <w:r>
        <w:rPr>
          <w:rFonts w:hint="eastAsia" w:ascii="宋体" w:hAnsi="宋体" w:eastAsia="宋体" w:cs="宋体"/>
          <w:color w:val="auto"/>
          <w:kern w:val="2"/>
          <w:sz w:val="21"/>
          <w:szCs w:val="21"/>
          <w:highlight w:val="none"/>
          <w:lang w:val="en-US" w:eastAsia="zh-CN" w:bidi="ar-SA"/>
        </w:rPr>
        <w:t>关上盖子</w:t>
      </w:r>
      <w:r>
        <w:rPr>
          <w:rFonts w:hint="eastAsia" w:ascii="宋体" w:hAnsi="宋体" w:cs="宋体"/>
          <w:color w:val="auto"/>
          <w:kern w:val="2"/>
          <w:sz w:val="21"/>
          <w:szCs w:val="21"/>
          <w:highlight w:val="none"/>
          <w:lang w:val="en-US" w:eastAsia="zh-CN" w:bidi="ar-SA"/>
        </w:rPr>
        <w:t>后</w:t>
      </w:r>
      <w:r>
        <w:rPr>
          <w:rFonts w:hint="eastAsia" w:ascii="宋体" w:hAnsi="宋体" w:eastAsia="宋体" w:cs="宋体"/>
          <w:color w:val="auto"/>
          <w:kern w:val="2"/>
          <w:sz w:val="21"/>
          <w:szCs w:val="21"/>
          <w:highlight w:val="none"/>
          <w:lang w:val="en-US" w:eastAsia="zh-CN" w:bidi="ar-SA"/>
        </w:rPr>
        <w:t>测定</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直接从仪器上读取浊度值，平行测定两次。</w:t>
      </w:r>
    </w:p>
    <w:p w14:paraId="0651FCD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firstLineChars="200"/>
        <w:jc w:val="left"/>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注：浊度结果小于100NTU时，可适当增加称样量，当浊度大于1000NTU，可以减少称样量，但不得小于5g，若需小于5g，则需更换精度高的</w:t>
      </w:r>
      <w:r>
        <w:rPr>
          <w:rFonts w:hint="eastAsia" w:ascii="宋体" w:hAnsi="宋体" w:cs="宋体"/>
          <w:color w:val="auto"/>
          <w:kern w:val="2"/>
          <w:sz w:val="21"/>
          <w:szCs w:val="21"/>
          <w:highlight w:val="none"/>
          <w:lang w:val="en-US" w:eastAsia="zh-CN" w:bidi="ar-SA"/>
        </w:rPr>
        <w:t>称量</w:t>
      </w:r>
      <w:r>
        <w:rPr>
          <w:rFonts w:hint="eastAsia" w:ascii="宋体" w:hAnsi="宋体" w:eastAsia="宋体" w:cs="宋体"/>
          <w:color w:val="auto"/>
          <w:kern w:val="2"/>
          <w:sz w:val="21"/>
          <w:szCs w:val="21"/>
          <w:highlight w:val="none"/>
          <w:lang w:val="en-US" w:eastAsia="zh-CN" w:bidi="ar-SA"/>
        </w:rPr>
        <w:t>设备。</w:t>
      </w:r>
    </w:p>
    <w:p w14:paraId="08A72D74">
      <w:pPr>
        <w:pStyle w:val="67"/>
        <w:keepNext w:val="0"/>
        <w:keepLines w:val="0"/>
        <w:pageBreakBefore w:val="0"/>
        <w:widowControl/>
        <w:kinsoku/>
        <w:wordWrap/>
        <w:overflowPunct/>
        <w:topLinePunct w:val="0"/>
        <w:autoSpaceDE/>
        <w:autoSpaceDN/>
        <w:bidi w:val="0"/>
        <w:adjustRightInd/>
        <w:snapToGrid/>
        <w:spacing w:before="312" w:beforeLines="100" w:after="312" w:afterLines="100"/>
        <w:textAlignment w:val="auto"/>
        <w:rPr>
          <w:rFonts w:hint="eastAsia"/>
        </w:rPr>
      </w:pPr>
      <w:r>
        <w:rPr>
          <w:rFonts w:hint="eastAsia"/>
        </w:rPr>
        <w:t>试验数据处理</w:t>
      </w:r>
    </w:p>
    <w:p w14:paraId="0AA862DC">
      <w:pPr>
        <w:pStyle w:val="72"/>
        <w:numPr>
          <w:ilvl w:val="1"/>
          <w:numId w:val="0"/>
        </w:numPr>
        <w:spacing w:before="156" w:after="156"/>
        <w:rPr>
          <w:rFonts w:hint="eastAsia"/>
        </w:rPr>
      </w:pPr>
      <w:r>
        <w:rPr>
          <w:rFonts w:hint="eastAsia" w:ascii="黑体" w:hAnsi="黑体" w:eastAsia="黑体" w:cs="黑体"/>
        </w:rPr>
        <w:t xml:space="preserve">11.1  </w:t>
      </w:r>
      <w:r>
        <w:rPr>
          <w:rFonts w:hint="eastAsia"/>
        </w:rPr>
        <w:t>结果计算</w:t>
      </w:r>
    </w:p>
    <w:p w14:paraId="0888FFE0">
      <w:pPr>
        <w:pStyle w:val="44"/>
        <w:rPr>
          <w:rFonts w:hint="default" w:hAnsi="Cambria Math" w:cs="Cambria Math"/>
          <w:i w:val="0"/>
          <w:lang w:val="en-US" w:eastAsia="zh-CN"/>
        </w:rPr>
      </w:pPr>
      <w:r>
        <w:rPr>
          <w:rFonts w:hint="eastAsia"/>
          <w:lang w:val="en-US" w:eastAsia="zh-CN"/>
        </w:rPr>
        <w:t>公式:</w:t>
      </w:r>
      <w:r>
        <w:rPr>
          <w:rFonts w:hint="eastAsia"/>
          <w:lang w:val="en-US" w:eastAsia="zh-CN"/>
        </w:rPr>
        <w:br w:type="textWrapping"/>
      </w:r>
      <m:oMathPara>
        <m:oMath>
          <m:r>
            <m:rPr/>
            <w:rPr>
              <w:rFonts w:hint="default" w:ascii="Cambria Math" w:hAnsi="Cambria Math"/>
              <w:lang w:val="en-US" w:eastAsia="zh-CN"/>
            </w:rPr>
            <m:t>T</m:t>
          </m:r>
          <m:r>
            <m:rPr/>
            <w:rPr>
              <w:rFonts w:ascii="Cambria Math" w:hAnsi="Cambria Math"/>
              <w:lang w:val="en-US"/>
            </w:rPr>
            <m:t>=</m:t>
          </m:r>
          <m:f>
            <m:fPr>
              <m:ctrlPr>
                <w:rPr>
                  <w:rFonts w:ascii="Cambria Math" w:hAnsi="Cambria Math"/>
                  <w:i/>
                  <w:lang w:val="en-US"/>
                </w:rPr>
              </m:ctrlPr>
            </m:fPr>
            <m:num>
              <m:r>
                <m:rPr/>
                <w:rPr>
                  <w:rFonts w:hint="default" w:ascii="Cambria Math" w:hAnsi="Cambria Math"/>
                  <w:lang w:val="en-US" w:eastAsia="zh-CN"/>
                </w:rPr>
                <m:t>5</m:t>
              </m:r>
              <m:ctrlPr>
                <w:rPr>
                  <w:rFonts w:ascii="Cambria Math" w:hAnsi="Cambria Math"/>
                  <w:i/>
                  <w:lang w:val="en-US"/>
                </w:rPr>
              </m:ctrlPr>
            </m:num>
            <m:den>
              <m:r>
                <m:rPr/>
                <w:rPr>
                  <w:rFonts w:hint="default" w:ascii="Cambria Math" w:hAnsi="Cambria Math"/>
                  <w:lang w:val="en-US" w:eastAsia="zh-CN"/>
                </w:rPr>
                <m:t>m</m:t>
              </m:r>
              <m:ctrlPr>
                <w:rPr>
                  <w:rFonts w:ascii="Cambria Math" w:hAnsi="Cambria Math"/>
                  <w:i/>
                  <w:lang w:val="en-US"/>
                </w:rPr>
              </m:ctrlPr>
            </m:den>
          </m:f>
          <m:sSub>
            <m:sSubPr>
              <m:ctrlPr>
                <m:rPr/>
                <w:rPr>
                  <w:rFonts w:hint="default" w:ascii="Cambria Math" w:hAnsi="Cambria Math" w:cs="Cambria Math"/>
                  <w:i/>
                  <w:lang w:val="en-US" w:eastAsia="zh-CN"/>
                </w:rPr>
              </m:ctrlPr>
            </m:sSubPr>
            <m:e>
              <m:r>
                <m:rPr/>
                <w:rPr>
                  <w:rFonts w:hint="default" w:ascii="Cambria Math" w:hAnsi="Cambria Math" w:cs="Cambria Math"/>
                  <w:lang w:val="en-US"/>
                </w:rPr>
                <m:t>×</m:t>
              </m:r>
              <m:r>
                <m:rPr/>
                <w:rPr>
                  <w:rFonts w:hint="default" w:ascii="Cambria Math" w:hAnsi="Cambria Math" w:cs="Cambria Math"/>
                  <w:lang w:val="en-US" w:eastAsia="zh-CN"/>
                </w:rPr>
                <m:t>T</m:t>
              </m:r>
              <m:ctrlPr>
                <m:rPr/>
                <w:rPr>
                  <w:rFonts w:hint="default" w:ascii="Cambria Math" w:hAnsi="Cambria Math" w:cs="Cambria Math"/>
                  <w:i/>
                  <w:lang w:val="en-US" w:eastAsia="zh-CN"/>
                </w:rPr>
              </m:ctrlPr>
            </m:e>
            <m:sub>
              <m:r>
                <m:rPr/>
                <w:rPr>
                  <w:rFonts w:hint="default" w:ascii="Cambria Math" w:hAnsi="Cambria Math" w:cs="Cambria Math"/>
                  <w:lang w:val="en-US" w:eastAsia="zh-CN"/>
                </w:rPr>
                <m:t>1</m:t>
              </m:r>
              <m:ctrlPr>
                <m:rPr/>
                <w:rPr>
                  <w:rFonts w:hint="default" w:ascii="Cambria Math" w:hAnsi="Cambria Math" w:cs="Cambria Math"/>
                  <w:i/>
                  <w:lang w:val="en-US" w:eastAsia="zh-CN"/>
                </w:rPr>
              </m:ctrlPr>
            </m:sub>
          </m:sSub>
          <m:r>
            <m:rPr/>
            <w:rPr>
              <w:rFonts w:hint="default" w:ascii="Cambria Math" w:hAnsi="Cambria Math" w:cs="Cambria Math"/>
              <w:lang w:val="en-US" w:eastAsia="zh-CN"/>
            </w:rPr>
            <m:t>×f</m:t>
          </m:r>
        </m:oMath>
      </m:oMathPara>
    </w:p>
    <w:p w14:paraId="0466EEB0">
      <w:pPr>
        <w:pStyle w:val="44"/>
        <w:rPr>
          <w:rFonts w:hint="eastAsia" w:hAnsi="Cambria Math" w:cs="Cambria Math"/>
          <w:i w:val="0"/>
          <w:highlight w:val="none"/>
          <w:lang w:val="en-US" w:eastAsia="zh-CN"/>
        </w:rPr>
      </w:pPr>
      <w:r>
        <w:rPr>
          <w:rFonts w:hint="eastAsia" w:hAnsi="Cambria Math" w:cs="Cambria Math"/>
          <w:i w:val="0"/>
          <w:lang w:val="en-US" w:eastAsia="zh-CN"/>
        </w:rPr>
        <w:t>式中：</w:t>
      </w:r>
      <m:oMath>
        <m:r>
          <m:rPr/>
          <w:rPr>
            <w:rFonts w:hint="default" w:ascii="Cambria Math" w:hAnsi="Cambria Math" w:cs="Cambria Math"/>
            <w:highlight w:val="none"/>
            <w:lang w:val="en-US" w:eastAsia="zh-CN"/>
          </w:rPr>
          <m:t>T</m:t>
        </m:r>
      </m:oMath>
      <w:r>
        <m:rPr/>
        <w:rPr>
          <w:rFonts w:hint="eastAsia" w:hAnsi="Cambria Math" w:cs="Cambria Math"/>
          <w:i w:val="0"/>
          <w:highlight w:val="none"/>
          <w:lang w:val="en-US" w:eastAsia="zh-CN"/>
        </w:rPr>
        <w:t>—</w:t>
      </w:r>
      <w:r>
        <w:rPr>
          <w:rFonts w:hint="eastAsia" w:hAnsi="Cambria Math" w:cs="Cambria Math"/>
          <w:i w:val="0"/>
          <w:highlight w:val="none"/>
          <w:lang w:val="en-US" w:eastAsia="zh-CN"/>
        </w:rPr>
        <w:t>浊度检测结果，单位为NTU(NTU)；</w:t>
      </w:r>
    </w:p>
    <w:p w14:paraId="752993D4">
      <w:pPr>
        <w:pStyle w:val="44"/>
        <w:numPr>
          <w:ilvl w:val="0"/>
          <w:numId w:val="0"/>
        </w:numPr>
        <w:ind w:left="1050" w:leftChars="0"/>
        <w:rPr>
          <w:rFonts w:hint="default" w:hAnsi="Cambria Math" w:cs="Cambria Math"/>
          <w:i w:val="0"/>
          <w:highlight w:val="none"/>
          <w:lang w:val="en-US" w:eastAsia="zh-CN"/>
        </w:rPr>
      </w:pPr>
      <w:r>
        <w:rPr>
          <w:rFonts w:hint="eastAsia" w:hAnsi="Cambria Math" w:cs="Cambria Math"/>
          <w:i/>
          <w:iCs/>
          <w:highlight w:val="none"/>
          <w:lang w:val="en-US" w:eastAsia="zh-CN"/>
        </w:rPr>
        <w:t xml:space="preserve">m </w:t>
      </w:r>
      <w:r>
        <w:rPr>
          <w:rFonts w:hint="eastAsia" w:hAnsi="Cambria Math" w:cs="Cambria Math"/>
          <w:i w:val="0"/>
          <w:highlight w:val="none"/>
          <w:lang w:val="en-US" w:eastAsia="zh-CN"/>
        </w:rPr>
        <w:t>—实际检测样品质量，单位为克（g）；</w:t>
      </w:r>
    </w:p>
    <w:p w14:paraId="78BB2CB5">
      <w:pPr>
        <w:pStyle w:val="44"/>
        <w:numPr>
          <w:ilvl w:val="0"/>
          <w:numId w:val="0"/>
        </w:numPr>
        <w:ind w:left="1050" w:leftChars="0"/>
        <w:rPr>
          <w:rFonts w:hint="eastAsia" w:hAnsi="Cambria Math" w:cs="Cambria Math"/>
          <w:i w:val="0"/>
          <w:highlight w:val="none"/>
          <w:lang w:val="en-US" w:eastAsia="zh-CN"/>
        </w:rPr>
      </w:pPr>
      <m:oMath>
        <m:sSub>
          <m:sSubPr>
            <m:ctrlPr>
              <w:rPr>
                <w:rFonts w:hint="default" w:ascii="Cambria Math" w:hAnsi="Cambria Math" w:cs="Cambria Math"/>
                <w:i/>
                <w:highlight w:val="none"/>
                <w:lang w:val="en-US" w:eastAsia="zh-CN"/>
              </w:rPr>
            </m:ctrlPr>
          </m:sSubPr>
          <m:e>
            <m:r>
              <m:rPr/>
              <w:rPr>
                <w:rFonts w:hint="default" w:ascii="Cambria Math" w:hAnsi="Cambria Math" w:cs="Cambria Math"/>
                <w:highlight w:val="none"/>
                <w:lang w:val="en-US" w:eastAsia="zh-CN"/>
              </w:rPr>
              <m:t>T</m:t>
            </m:r>
            <m:ctrlPr>
              <w:rPr>
                <w:rFonts w:hint="default" w:ascii="Cambria Math" w:hAnsi="Cambria Math" w:cs="Cambria Math"/>
                <w:i/>
                <w:highlight w:val="none"/>
                <w:lang w:val="en-US" w:eastAsia="zh-CN"/>
              </w:rPr>
            </m:ctrlPr>
          </m:e>
          <m:sub>
            <m:r>
              <m:rPr/>
              <w:rPr>
                <w:rFonts w:hint="default" w:ascii="Cambria Math" w:hAnsi="Cambria Math" w:cs="Cambria Math"/>
                <w:highlight w:val="none"/>
                <w:lang w:val="en-US" w:eastAsia="zh-CN"/>
              </w:rPr>
              <m:t>1</m:t>
            </m:r>
            <m:ctrlPr>
              <w:rPr>
                <w:rFonts w:hint="default" w:ascii="Cambria Math" w:hAnsi="Cambria Math" w:cs="Cambria Math"/>
                <w:i/>
                <w:highlight w:val="none"/>
                <w:lang w:val="en-US" w:eastAsia="zh-CN"/>
              </w:rPr>
            </m:ctrlPr>
          </m:sub>
        </m:sSub>
      </m:oMath>
      <w:r>
        <w:rPr>
          <w:rFonts w:hint="eastAsia" w:hAnsi="Cambria Math" w:cs="Cambria Math"/>
          <w:i w:val="0"/>
          <w:highlight w:val="none"/>
          <w:lang w:val="en-US" w:eastAsia="zh-CN"/>
        </w:rPr>
        <w:t>—浊度仪直读样品检测数据，单位为NTU(NTU)；</w:t>
      </w:r>
    </w:p>
    <w:p w14:paraId="78C18673">
      <w:pPr>
        <w:pStyle w:val="44"/>
        <w:numPr>
          <w:ilvl w:val="0"/>
          <w:numId w:val="0"/>
        </w:numPr>
        <w:ind w:left="1050" w:leftChars="0"/>
        <w:rPr>
          <w:rFonts w:hint="eastAsia" w:hAnsi="Cambria Math" w:cs="Cambria Math"/>
          <w:i w:val="0"/>
          <w:highlight w:val="none"/>
          <w:lang w:val="en-US" w:eastAsia="zh-CN"/>
        </w:rPr>
      </w:pPr>
      <w:r>
        <w:rPr>
          <w:rFonts w:hint="eastAsia" w:hAnsi="Cambria Math" w:cs="Cambria Math"/>
          <w:i w:val="0"/>
          <w:highlight w:val="none"/>
          <w:lang w:val="en-US" w:eastAsia="zh-CN"/>
        </w:rPr>
        <w:t>5—标准要求浊度检测样品质量，单位为克（g）；</w:t>
      </w:r>
    </w:p>
    <w:p w14:paraId="176CC04D">
      <w:pPr>
        <w:pStyle w:val="44"/>
        <w:numPr>
          <w:ilvl w:val="0"/>
          <w:numId w:val="0"/>
        </w:numPr>
        <w:ind w:left="1050" w:leftChars="0"/>
        <w:rPr>
          <w:rFonts w:hint="default" w:hAnsi="Cambria Math" w:cs="Cambria Math"/>
          <w:i w:val="0"/>
          <w:highlight w:val="none"/>
          <w:lang w:val="en-US" w:eastAsia="zh-CN"/>
        </w:rPr>
      </w:pPr>
      <m:oMath>
        <m:r>
          <m:rPr/>
          <w:rPr>
            <w:rFonts w:hint="default" w:ascii="Cambria Math" w:hAnsi="Cambria Math" w:cs="Cambria Math"/>
            <w:lang w:val="en-US" w:eastAsia="zh-CN"/>
          </w:rPr>
          <m:t>f</m:t>
        </m:r>
      </m:oMath>
      <w:r>
        <m:rPr/>
        <w:rPr>
          <w:rFonts w:hint="eastAsia" w:hAnsi="Cambria Math" w:cs="Cambria Math"/>
          <w:i w:val="0"/>
          <w:lang w:val="en-US" w:eastAsia="zh-CN"/>
        </w:rPr>
        <w:t xml:space="preserve"> </w:t>
      </w:r>
      <w:r>
        <w:rPr>
          <w:rFonts w:hint="eastAsia" w:hAnsi="Cambria Math" w:cs="Cambria Math"/>
          <w:i w:val="0"/>
          <w:highlight w:val="none"/>
          <w:lang w:val="en-US" w:eastAsia="zh-CN"/>
        </w:rPr>
        <w:t>—样品稀释倍数，无单位。</w:t>
      </w:r>
    </w:p>
    <w:p w14:paraId="6471B81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firstLineChars="20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一般仪器直接读出测量结果，无须计算。经过稀释的样品，读数乘稀释倍数，即为样品的浊度值。 </w:t>
      </w:r>
      <w:bookmarkStart w:id="8" w:name="_GoBack"/>
      <w:bookmarkEnd w:id="8"/>
    </w:p>
    <w:p w14:paraId="3F88A157">
      <w:pPr>
        <w:numPr>
          <w:ilvl w:val="1"/>
          <w:numId w:val="0"/>
        </w:numPr>
        <w:spacing w:before="156" w:beforeLines="50" w:after="156" w:afterLines="50"/>
        <w:outlineLvl w:val="2"/>
        <w:rPr>
          <w:rFonts w:hint="eastAsia" w:ascii="宋体" w:hAnsi="宋体" w:eastAsia="宋体" w:cs="宋体"/>
          <w:color w:val="auto"/>
          <w:sz w:val="21"/>
          <w:szCs w:val="21"/>
          <w:highlight w:val="none"/>
          <w:lang w:val="en-US" w:eastAsia="zh-CN"/>
        </w:rPr>
      </w:pPr>
      <w:r>
        <w:rPr>
          <w:rFonts w:hint="eastAsia" w:ascii="黑体" w:hAnsi="Times New Roman" w:eastAsia="黑体" w:cs="Times New Roman"/>
          <w:sz w:val="21"/>
          <w:szCs w:val="21"/>
          <w:lang w:val="en-US" w:eastAsia="zh-CN" w:bidi="ar-SA"/>
        </w:rPr>
        <w:t>11.2  结果表示</w:t>
      </w:r>
    </w:p>
    <w:p w14:paraId="27F21CD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检测结果</w:t>
      </w:r>
      <w:r>
        <w:rPr>
          <w:rFonts w:hint="eastAsia" w:ascii="宋体" w:hAnsi="宋体" w:eastAsia="宋体" w:cs="宋体"/>
          <w:color w:val="auto"/>
          <w:sz w:val="21"/>
          <w:szCs w:val="21"/>
          <w:highlight w:val="none"/>
          <w:lang w:val="en-US" w:eastAsia="zh-CN"/>
        </w:rPr>
        <w:t>保留</w:t>
      </w:r>
      <w:r>
        <w:rPr>
          <w:rFonts w:hint="eastAsia" w:ascii="宋体" w:hAnsi="宋体" w:cs="宋体"/>
          <w:color w:val="auto"/>
          <w:sz w:val="21"/>
          <w:szCs w:val="21"/>
          <w:highlight w:val="none"/>
          <w:lang w:val="en-US" w:eastAsia="zh-CN"/>
        </w:rPr>
        <w:t>整数</w:t>
      </w:r>
      <w:r>
        <w:rPr>
          <w:rFonts w:hint="eastAsia" w:ascii="宋体" w:hAnsi="宋体" w:eastAsia="宋体" w:cs="宋体"/>
          <w:color w:val="auto"/>
          <w:sz w:val="21"/>
          <w:szCs w:val="21"/>
          <w:highlight w:val="none"/>
          <w:lang w:val="en-US" w:eastAsia="zh-CN"/>
        </w:rPr>
        <w:t>。</w:t>
      </w:r>
    </w:p>
    <w:p w14:paraId="49272B86">
      <w:pPr>
        <w:pStyle w:val="67"/>
        <w:keepNext w:val="0"/>
        <w:keepLines w:val="0"/>
        <w:pageBreakBefore w:val="0"/>
        <w:widowControl/>
        <w:kinsoku/>
        <w:wordWrap/>
        <w:overflowPunct/>
        <w:topLinePunct w:val="0"/>
        <w:autoSpaceDE/>
        <w:autoSpaceDN/>
        <w:bidi w:val="0"/>
        <w:adjustRightInd/>
        <w:snapToGrid/>
        <w:spacing w:before="312" w:beforeLines="100" w:after="312" w:afterLines="100"/>
        <w:textAlignment w:val="auto"/>
        <w:rPr>
          <w:rFonts w:hint="eastAsia"/>
          <w:szCs w:val="22"/>
          <w:lang w:val="en-US" w:eastAsia="zh-CN"/>
        </w:rPr>
      </w:pPr>
      <w:r>
        <w:rPr>
          <w:rFonts w:hint="eastAsia"/>
          <w:szCs w:val="22"/>
          <w:lang w:val="en-US" w:eastAsia="zh-CN"/>
        </w:rPr>
        <w:t>精密度</w:t>
      </w:r>
    </w:p>
    <w:p w14:paraId="40F9BC6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取平均测定结果的算术平均值为测定结果，两次平行测定结果的绝对差值</w:t>
      </w:r>
      <w:r>
        <w:rPr>
          <w:rFonts w:hint="eastAsia" w:ascii="宋体" w:hAnsi="宋体" w:cs="宋体"/>
          <w:color w:val="auto"/>
          <w:sz w:val="21"/>
          <w:szCs w:val="21"/>
          <w:highlight w:val="none"/>
          <w:lang w:val="en-US" w:eastAsia="zh-CN"/>
        </w:rPr>
        <w:t>不大于均值的15%。</w:t>
      </w:r>
    </w:p>
    <w:p w14:paraId="6738F782">
      <w:pPr>
        <w:pStyle w:val="67"/>
        <w:spacing w:before="312" w:beforeLines="100" w:after="312" w:afterLines="100"/>
        <w:rPr>
          <w:rFonts w:hint="eastAsia"/>
          <w:szCs w:val="22"/>
          <w:lang w:val="en-US" w:eastAsia="zh-CN"/>
        </w:rPr>
      </w:pPr>
      <w:r>
        <w:rPr>
          <w:rFonts w:hint="eastAsia"/>
          <w:szCs w:val="22"/>
          <w:lang w:val="en-US" w:eastAsia="zh-CN"/>
        </w:rPr>
        <w:t>实验报告</w:t>
      </w:r>
    </w:p>
    <w:p w14:paraId="32394EA2">
      <w:pPr>
        <w:pStyle w:val="68"/>
        <w:rPr>
          <w:rFonts w:hint="eastAsia" w:ascii="Times New Roman" w:hAnsi="Times New Roman"/>
        </w:rPr>
      </w:pPr>
      <w:r>
        <w:rPr>
          <w:rFonts w:hint="eastAsia" w:ascii="Times New Roman" w:hAnsi="Times New Roman"/>
        </w:rPr>
        <w:t xml:space="preserve">   实验报告应包括下列内容：</w:t>
      </w:r>
    </w:p>
    <w:p w14:paraId="5A92C876">
      <w:pPr>
        <w:pStyle w:val="68"/>
        <w:ind w:left="420"/>
        <w:rPr>
          <w:rFonts w:hint="eastAsia" w:ascii="宋体" w:hAnsi="宋体" w:eastAsia="宋体" w:cs="宋体"/>
        </w:rPr>
      </w:pPr>
      <w:r>
        <w:rPr>
          <w:rFonts w:hint="eastAsia" w:ascii="宋体" w:hAnsi="宋体" w:eastAsia="宋体" w:cs="宋体"/>
        </w:rPr>
        <w:t>a）样品的全部信息，包括样品名称、样品编号、采样时间、采样点、分析时间；</w:t>
      </w:r>
    </w:p>
    <w:p w14:paraId="669FE198">
      <w:pPr>
        <w:pStyle w:val="68"/>
        <w:ind w:left="420"/>
        <w:rPr>
          <w:rFonts w:hint="eastAsia" w:ascii="宋体" w:hAnsi="宋体" w:eastAsia="宋体" w:cs="宋体"/>
        </w:rPr>
      </w:pPr>
      <w:r>
        <w:rPr>
          <w:rFonts w:hint="eastAsia" w:ascii="宋体" w:hAnsi="宋体" w:eastAsia="宋体" w:cs="宋体"/>
        </w:rPr>
        <w:t>b）分析人员的姓名、审核人员姓名；</w:t>
      </w:r>
    </w:p>
    <w:p w14:paraId="41681BD8">
      <w:pPr>
        <w:pStyle w:val="68"/>
        <w:ind w:left="420"/>
        <w:rPr>
          <w:rFonts w:hint="eastAsia" w:ascii="宋体" w:hAnsi="宋体" w:eastAsia="宋体" w:cs="宋体"/>
        </w:rPr>
      </w:pPr>
      <w:r>
        <w:rPr>
          <w:rFonts w:hint="eastAsia" w:ascii="宋体" w:hAnsi="宋体" w:eastAsia="宋体" w:cs="宋体"/>
        </w:rPr>
        <w:t>c）分析结果及其表示；</w:t>
      </w:r>
    </w:p>
    <w:p w14:paraId="606A778A">
      <w:pPr>
        <w:pStyle w:val="68"/>
        <w:ind w:left="420"/>
        <w:rPr>
          <w:rFonts w:hint="eastAsia" w:ascii="宋体" w:hAnsi="宋体" w:eastAsia="宋体" w:cs="宋体"/>
        </w:rPr>
      </w:pPr>
      <w:r>
        <w:rPr>
          <w:rFonts w:hint="eastAsia" w:ascii="宋体" w:hAnsi="宋体" w:eastAsia="宋体" w:cs="宋体"/>
        </w:rPr>
        <w:t>d）与基本分析步骤的差异；</w:t>
      </w:r>
    </w:p>
    <w:p w14:paraId="77D1C31D">
      <w:pPr>
        <w:pStyle w:val="68"/>
        <w:ind w:left="420"/>
        <w:rPr>
          <w:rFonts w:hint="eastAsia" w:ascii="Times New Roman" w:hAnsi="Times New Roman" w:cs="宋体"/>
        </w:rPr>
      </w:pPr>
      <w:r>
        <w:rPr>
          <w:rFonts w:hint="eastAsia" w:ascii="宋体" w:hAnsi="宋体" w:eastAsia="宋体" w:cs="宋体"/>
        </w:rPr>
        <w:t>e）</w:t>
      </w:r>
      <w:r>
        <w:rPr>
          <w:rFonts w:hint="eastAsia" w:ascii="Times New Roman" w:hAnsi="Times New Roman"/>
        </w:rPr>
        <w:t>引用的本标准号</w:t>
      </w:r>
      <w:r>
        <w:rPr>
          <w:rFonts w:hint="eastAsia" w:ascii="宋体" w:hAnsi="宋体"/>
        </w:rPr>
        <w:t>；</w:t>
      </w:r>
    </w:p>
    <w:p w14:paraId="2177F5A9">
      <w:pPr>
        <w:pStyle w:val="2"/>
        <w:jc w:val="both"/>
        <w:rPr>
          <w:rFonts w:hint="eastAsia"/>
        </w:rPr>
      </w:pPr>
      <w:r>
        <w:rPr>
          <w:sz w:val="24"/>
        </w:rPr>
        <mc:AlternateContent>
          <mc:Choice Requires="wps">
            <w:drawing>
              <wp:anchor distT="0" distB="0" distL="114300" distR="114300" simplePos="0" relativeHeight="251669504" behindDoc="0" locked="0" layoutInCell="1" allowOverlap="1">
                <wp:simplePos x="0" y="0"/>
                <wp:positionH relativeFrom="column">
                  <wp:posOffset>1869440</wp:posOffset>
                </wp:positionH>
                <wp:positionV relativeFrom="paragraph">
                  <wp:posOffset>881380</wp:posOffset>
                </wp:positionV>
                <wp:extent cx="2009775" cy="10795"/>
                <wp:effectExtent l="0" t="6350" r="9525" b="11430"/>
                <wp:wrapNone/>
                <wp:docPr id="11" name="直接连接符 11"/>
                <wp:cNvGraphicFramePr/>
                <a:graphic xmlns:a="http://schemas.openxmlformats.org/drawingml/2006/main">
                  <a:graphicData uri="http://schemas.microsoft.com/office/word/2010/wordprocessingShape">
                    <wps:wsp>
                      <wps:cNvCnPr/>
                      <wps:spPr>
                        <a:xfrm flipV="1">
                          <a:off x="3012440" y="7553960"/>
                          <a:ext cx="2009775"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47.2pt;margin-top:69.4pt;height:0.85pt;width:158.25pt;z-index:251669504;mso-width-relative:page;mso-height-relative:page;" filled="f" stroked="t" coordsize="21600,21600" o:gfxdata="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gFr9gAAAALAQAADwAAAAAAAAABACAAAAAiAAAAZHJzL2Rvd25y&#10;ZXYueG1sUEsBAhQAFAAAAAgAh07iQCAldPP+AQAAzgMAAA4AAAAAAAAAAQAgAAAAJwEAAGRycy9l&#10;Mm9Eb2MueG1sUEsFBgAAAAAGAAYAWQEAAJcFAAAAAA==&#10;">
                <v:fill on="f" focussize="0,0"/>
                <v:stroke weight="1pt" color="#000000 [3213]" miterlimit="8" joinstyle="miter"/>
                <v:imagedata o:title=""/>
                <o:lock v:ext="edit" aspectratio="f"/>
              </v:line>
            </w:pict>
          </mc:Fallback>
        </mc:AlternateConten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7FFAEFF" w:usb1="F9DFFFFF" w:usb2="0000007F" w:usb3="00000000" w:csb0="203F01FF" w:csb1="DFFF0000"/>
  </w:font>
  <w:font w:name="Sylfaen">
    <w:panose1 w:val="010A0502050306030303"/>
    <w:charset w:val="00"/>
    <w:family w:val="roman"/>
    <w:pitch w:val="default"/>
    <w:sig w:usb0="04000687" w:usb1="00000000" w:usb2="00000000" w:usb3="00000000" w:csb0="2000009F" w:csb1="00000000"/>
  </w:font>
  <w:font w:name="Cambria Math">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MS Mincho">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7AE89">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A7A4">
    <w:pPr>
      <w:pStyle w:val="70"/>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9C0C">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9</w:t>
    </w:r>
    <w:r>
      <w:rPr>
        <w:rStyle w:val="22"/>
      </w:rPr>
      <w:fldChar w:fldCharType="end"/>
    </w:r>
  </w:p>
  <w:p w14:paraId="4340A301">
    <w:pPr>
      <w:pStyle w:val="12"/>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E651">
    <w:pPr>
      <w:pStyle w:val="69"/>
    </w:pPr>
    <w:r>
      <w:rPr>
        <w:rFonts w:hint="eastAsia"/>
        <w:lang w:val="en-US" w:eastAsia="zh-CN"/>
      </w:rPr>
      <w:t>YS</w:t>
    </w:r>
    <w:r>
      <w:t>/T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C270">
    <w:pPr>
      <w:jc w:val="right"/>
      <w:rPr>
        <w:sz w:val="18"/>
        <w:szCs w:val="18"/>
      </w:rPr>
    </w:pPr>
    <w:r>
      <w:rPr>
        <w:rFonts w:hint="eastAsia"/>
        <w:sz w:val="18"/>
        <w:szCs w:val="18"/>
      </w:rPr>
      <w:t>YS/T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7"/>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315"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TkxZDNjZmE3MDU1Mzk3MjlmOTMwODU3NDUyMzUifQ=="/>
  </w:docVars>
  <w:rsids>
    <w:rsidRoot w:val="00EA02EC"/>
    <w:rsid w:val="00004D19"/>
    <w:rsid w:val="0000547C"/>
    <w:rsid w:val="00005601"/>
    <w:rsid w:val="00005894"/>
    <w:rsid w:val="00005ADA"/>
    <w:rsid w:val="00006987"/>
    <w:rsid w:val="00007008"/>
    <w:rsid w:val="00007B4B"/>
    <w:rsid w:val="00007E06"/>
    <w:rsid w:val="00010507"/>
    <w:rsid w:val="00011E58"/>
    <w:rsid w:val="000141E4"/>
    <w:rsid w:val="00014A9A"/>
    <w:rsid w:val="00014E34"/>
    <w:rsid w:val="000159E2"/>
    <w:rsid w:val="00015AD7"/>
    <w:rsid w:val="0001650B"/>
    <w:rsid w:val="0002044D"/>
    <w:rsid w:val="00020B77"/>
    <w:rsid w:val="0002154F"/>
    <w:rsid w:val="000218CC"/>
    <w:rsid w:val="00023D11"/>
    <w:rsid w:val="000241ED"/>
    <w:rsid w:val="000242FA"/>
    <w:rsid w:val="00025459"/>
    <w:rsid w:val="0002755F"/>
    <w:rsid w:val="00031DFB"/>
    <w:rsid w:val="0003286F"/>
    <w:rsid w:val="00032FF5"/>
    <w:rsid w:val="00034FC8"/>
    <w:rsid w:val="000350B9"/>
    <w:rsid w:val="00036734"/>
    <w:rsid w:val="00040BC0"/>
    <w:rsid w:val="000410BE"/>
    <w:rsid w:val="00041D7C"/>
    <w:rsid w:val="0004398D"/>
    <w:rsid w:val="00046E37"/>
    <w:rsid w:val="000502FF"/>
    <w:rsid w:val="00051849"/>
    <w:rsid w:val="00052945"/>
    <w:rsid w:val="00053557"/>
    <w:rsid w:val="00054A9A"/>
    <w:rsid w:val="0005657A"/>
    <w:rsid w:val="00057F4D"/>
    <w:rsid w:val="00061485"/>
    <w:rsid w:val="000618C2"/>
    <w:rsid w:val="0006243F"/>
    <w:rsid w:val="00062C21"/>
    <w:rsid w:val="00063BD1"/>
    <w:rsid w:val="00067F1A"/>
    <w:rsid w:val="000719BB"/>
    <w:rsid w:val="00071A4D"/>
    <w:rsid w:val="00071CB2"/>
    <w:rsid w:val="0007235A"/>
    <w:rsid w:val="0007241E"/>
    <w:rsid w:val="000724AF"/>
    <w:rsid w:val="000724BE"/>
    <w:rsid w:val="00072DA3"/>
    <w:rsid w:val="00074220"/>
    <w:rsid w:val="000764D6"/>
    <w:rsid w:val="00076E32"/>
    <w:rsid w:val="00077E85"/>
    <w:rsid w:val="00085D2C"/>
    <w:rsid w:val="00087283"/>
    <w:rsid w:val="00090F13"/>
    <w:rsid w:val="000916BE"/>
    <w:rsid w:val="00091FB9"/>
    <w:rsid w:val="00094ADF"/>
    <w:rsid w:val="000959D4"/>
    <w:rsid w:val="00095FE4"/>
    <w:rsid w:val="00097034"/>
    <w:rsid w:val="00097E24"/>
    <w:rsid w:val="000A0208"/>
    <w:rsid w:val="000A0954"/>
    <w:rsid w:val="000A0EB9"/>
    <w:rsid w:val="000A77DF"/>
    <w:rsid w:val="000B0436"/>
    <w:rsid w:val="000B0C18"/>
    <w:rsid w:val="000B0CE2"/>
    <w:rsid w:val="000B1BC2"/>
    <w:rsid w:val="000B1EDE"/>
    <w:rsid w:val="000B2A7C"/>
    <w:rsid w:val="000B30DB"/>
    <w:rsid w:val="000B3308"/>
    <w:rsid w:val="000B4248"/>
    <w:rsid w:val="000B4630"/>
    <w:rsid w:val="000B73B4"/>
    <w:rsid w:val="000B7549"/>
    <w:rsid w:val="000B76F4"/>
    <w:rsid w:val="000B7E29"/>
    <w:rsid w:val="000C104F"/>
    <w:rsid w:val="000C1954"/>
    <w:rsid w:val="000C3F99"/>
    <w:rsid w:val="000C45D2"/>
    <w:rsid w:val="000C5AF7"/>
    <w:rsid w:val="000C5E70"/>
    <w:rsid w:val="000C60C3"/>
    <w:rsid w:val="000C6439"/>
    <w:rsid w:val="000C7A9E"/>
    <w:rsid w:val="000C7D91"/>
    <w:rsid w:val="000D003B"/>
    <w:rsid w:val="000D19AF"/>
    <w:rsid w:val="000D6976"/>
    <w:rsid w:val="000D736C"/>
    <w:rsid w:val="000D7974"/>
    <w:rsid w:val="000E16ED"/>
    <w:rsid w:val="000E37C6"/>
    <w:rsid w:val="000E3C4A"/>
    <w:rsid w:val="000E4CA5"/>
    <w:rsid w:val="000E5BFE"/>
    <w:rsid w:val="000E5C6E"/>
    <w:rsid w:val="000E7C07"/>
    <w:rsid w:val="000F10DB"/>
    <w:rsid w:val="000F1FD3"/>
    <w:rsid w:val="000F287E"/>
    <w:rsid w:val="000F4164"/>
    <w:rsid w:val="000F5593"/>
    <w:rsid w:val="000F592F"/>
    <w:rsid w:val="000F67EF"/>
    <w:rsid w:val="000F6C18"/>
    <w:rsid w:val="000F759B"/>
    <w:rsid w:val="000F7633"/>
    <w:rsid w:val="000F7D6A"/>
    <w:rsid w:val="00102EC1"/>
    <w:rsid w:val="001030DF"/>
    <w:rsid w:val="00103583"/>
    <w:rsid w:val="001036A7"/>
    <w:rsid w:val="00104158"/>
    <w:rsid w:val="001050C5"/>
    <w:rsid w:val="001056D3"/>
    <w:rsid w:val="00105761"/>
    <w:rsid w:val="00106D22"/>
    <w:rsid w:val="001141E9"/>
    <w:rsid w:val="0011522D"/>
    <w:rsid w:val="00115D13"/>
    <w:rsid w:val="00116DD9"/>
    <w:rsid w:val="001201C9"/>
    <w:rsid w:val="00120E0D"/>
    <w:rsid w:val="001210FC"/>
    <w:rsid w:val="00122ACE"/>
    <w:rsid w:val="00123BD5"/>
    <w:rsid w:val="0012417A"/>
    <w:rsid w:val="00124EC9"/>
    <w:rsid w:val="0012555E"/>
    <w:rsid w:val="00131018"/>
    <w:rsid w:val="00131A5C"/>
    <w:rsid w:val="001349A0"/>
    <w:rsid w:val="00134D2A"/>
    <w:rsid w:val="00134E84"/>
    <w:rsid w:val="00134E9C"/>
    <w:rsid w:val="00137448"/>
    <w:rsid w:val="00141C4C"/>
    <w:rsid w:val="0014211E"/>
    <w:rsid w:val="00143856"/>
    <w:rsid w:val="00144977"/>
    <w:rsid w:val="0014574D"/>
    <w:rsid w:val="001466D8"/>
    <w:rsid w:val="00146A84"/>
    <w:rsid w:val="00150411"/>
    <w:rsid w:val="00150A02"/>
    <w:rsid w:val="00150EAC"/>
    <w:rsid w:val="001511A8"/>
    <w:rsid w:val="00151345"/>
    <w:rsid w:val="00151F05"/>
    <w:rsid w:val="001521EC"/>
    <w:rsid w:val="00156E19"/>
    <w:rsid w:val="001576A6"/>
    <w:rsid w:val="00157F64"/>
    <w:rsid w:val="00160E01"/>
    <w:rsid w:val="0016106A"/>
    <w:rsid w:val="00161D5A"/>
    <w:rsid w:val="0016308E"/>
    <w:rsid w:val="0016370D"/>
    <w:rsid w:val="00163D26"/>
    <w:rsid w:val="0016460A"/>
    <w:rsid w:val="00164A2D"/>
    <w:rsid w:val="001667B2"/>
    <w:rsid w:val="001667BC"/>
    <w:rsid w:val="00166896"/>
    <w:rsid w:val="0016796F"/>
    <w:rsid w:val="00171012"/>
    <w:rsid w:val="00171253"/>
    <w:rsid w:val="00171A91"/>
    <w:rsid w:val="001724FA"/>
    <w:rsid w:val="00172F18"/>
    <w:rsid w:val="00173BF0"/>
    <w:rsid w:val="00176FBF"/>
    <w:rsid w:val="00177F92"/>
    <w:rsid w:val="0018035F"/>
    <w:rsid w:val="0018245A"/>
    <w:rsid w:val="001854EB"/>
    <w:rsid w:val="00185DC0"/>
    <w:rsid w:val="001873F2"/>
    <w:rsid w:val="00187B5B"/>
    <w:rsid w:val="0019003B"/>
    <w:rsid w:val="00190088"/>
    <w:rsid w:val="00192447"/>
    <w:rsid w:val="001925B9"/>
    <w:rsid w:val="00196006"/>
    <w:rsid w:val="00196982"/>
    <w:rsid w:val="00197D02"/>
    <w:rsid w:val="001A09A4"/>
    <w:rsid w:val="001A2D78"/>
    <w:rsid w:val="001A3646"/>
    <w:rsid w:val="001A3990"/>
    <w:rsid w:val="001A39AF"/>
    <w:rsid w:val="001A5D6C"/>
    <w:rsid w:val="001A5FE1"/>
    <w:rsid w:val="001A65F0"/>
    <w:rsid w:val="001A66FF"/>
    <w:rsid w:val="001B0DB3"/>
    <w:rsid w:val="001B2EFA"/>
    <w:rsid w:val="001B42AC"/>
    <w:rsid w:val="001B4C72"/>
    <w:rsid w:val="001B5F3C"/>
    <w:rsid w:val="001B68CE"/>
    <w:rsid w:val="001B741B"/>
    <w:rsid w:val="001B7A25"/>
    <w:rsid w:val="001C3C0E"/>
    <w:rsid w:val="001C4DE7"/>
    <w:rsid w:val="001C5A69"/>
    <w:rsid w:val="001C6402"/>
    <w:rsid w:val="001C7EFD"/>
    <w:rsid w:val="001D00D0"/>
    <w:rsid w:val="001D1E7E"/>
    <w:rsid w:val="001D3C3D"/>
    <w:rsid w:val="001D403E"/>
    <w:rsid w:val="001D405D"/>
    <w:rsid w:val="001D617E"/>
    <w:rsid w:val="001D6576"/>
    <w:rsid w:val="001E2883"/>
    <w:rsid w:val="001E367F"/>
    <w:rsid w:val="001E46D7"/>
    <w:rsid w:val="001E6764"/>
    <w:rsid w:val="001E7044"/>
    <w:rsid w:val="001F00DC"/>
    <w:rsid w:val="001F015A"/>
    <w:rsid w:val="001F0F9C"/>
    <w:rsid w:val="001F3106"/>
    <w:rsid w:val="001F3270"/>
    <w:rsid w:val="001F3F34"/>
    <w:rsid w:val="001F5212"/>
    <w:rsid w:val="001F5980"/>
    <w:rsid w:val="00201467"/>
    <w:rsid w:val="00202F62"/>
    <w:rsid w:val="002030D1"/>
    <w:rsid w:val="00203E90"/>
    <w:rsid w:val="00206843"/>
    <w:rsid w:val="00206EE1"/>
    <w:rsid w:val="002102A0"/>
    <w:rsid w:val="00210C59"/>
    <w:rsid w:val="002112C3"/>
    <w:rsid w:val="0021278F"/>
    <w:rsid w:val="002130B9"/>
    <w:rsid w:val="0021344A"/>
    <w:rsid w:val="00213BCC"/>
    <w:rsid w:val="00213FEC"/>
    <w:rsid w:val="00216BBF"/>
    <w:rsid w:val="00220457"/>
    <w:rsid w:val="002228D0"/>
    <w:rsid w:val="00224808"/>
    <w:rsid w:val="00224B8E"/>
    <w:rsid w:val="00226870"/>
    <w:rsid w:val="00226B79"/>
    <w:rsid w:val="00227502"/>
    <w:rsid w:val="00234644"/>
    <w:rsid w:val="002346B7"/>
    <w:rsid w:val="002348BD"/>
    <w:rsid w:val="00234FCA"/>
    <w:rsid w:val="00235083"/>
    <w:rsid w:val="002357EF"/>
    <w:rsid w:val="002364B6"/>
    <w:rsid w:val="0023661F"/>
    <w:rsid w:val="00236855"/>
    <w:rsid w:val="00236BBB"/>
    <w:rsid w:val="00237A50"/>
    <w:rsid w:val="002405BD"/>
    <w:rsid w:val="00243402"/>
    <w:rsid w:val="0024356A"/>
    <w:rsid w:val="00244C09"/>
    <w:rsid w:val="00246311"/>
    <w:rsid w:val="002477F2"/>
    <w:rsid w:val="00250AFD"/>
    <w:rsid w:val="00252162"/>
    <w:rsid w:val="0025277C"/>
    <w:rsid w:val="00252DCA"/>
    <w:rsid w:val="00255889"/>
    <w:rsid w:val="002561EE"/>
    <w:rsid w:val="002605E5"/>
    <w:rsid w:val="002615BA"/>
    <w:rsid w:val="00265A1F"/>
    <w:rsid w:val="00265CB3"/>
    <w:rsid w:val="002700A8"/>
    <w:rsid w:val="002708DE"/>
    <w:rsid w:val="00271C76"/>
    <w:rsid w:val="00271F05"/>
    <w:rsid w:val="00272829"/>
    <w:rsid w:val="00272C9F"/>
    <w:rsid w:val="00273EEE"/>
    <w:rsid w:val="00273F0B"/>
    <w:rsid w:val="00274DAF"/>
    <w:rsid w:val="00275595"/>
    <w:rsid w:val="002767D1"/>
    <w:rsid w:val="00276A37"/>
    <w:rsid w:val="00277805"/>
    <w:rsid w:val="00277BF9"/>
    <w:rsid w:val="00277FCE"/>
    <w:rsid w:val="002804B5"/>
    <w:rsid w:val="00281214"/>
    <w:rsid w:val="002813A4"/>
    <w:rsid w:val="002824C9"/>
    <w:rsid w:val="002857D1"/>
    <w:rsid w:val="00286280"/>
    <w:rsid w:val="00291B72"/>
    <w:rsid w:val="0029592A"/>
    <w:rsid w:val="002972B8"/>
    <w:rsid w:val="002A0CA8"/>
    <w:rsid w:val="002A1598"/>
    <w:rsid w:val="002A2570"/>
    <w:rsid w:val="002A383D"/>
    <w:rsid w:val="002A39D6"/>
    <w:rsid w:val="002A3B8F"/>
    <w:rsid w:val="002A48D1"/>
    <w:rsid w:val="002A4C59"/>
    <w:rsid w:val="002A4EB6"/>
    <w:rsid w:val="002A62F5"/>
    <w:rsid w:val="002A689F"/>
    <w:rsid w:val="002A68AF"/>
    <w:rsid w:val="002A68D0"/>
    <w:rsid w:val="002B012E"/>
    <w:rsid w:val="002B0205"/>
    <w:rsid w:val="002B2AF6"/>
    <w:rsid w:val="002B484B"/>
    <w:rsid w:val="002B66F7"/>
    <w:rsid w:val="002B6710"/>
    <w:rsid w:val="002B6909"/>
    <w:rsid w:val="002B6BB5"/>
    <w:rsid w:val="002B78C5"/>
    <w:rsid w:val="002C0307"/>
    <w:rsid w:val="002C2B34"/>
    <w:rsid w:val="002C2F48"/>
    <w:rsid w:val="002C3958"/>
    <w:rsid w:val="002C42F8"/>
    <w:rsid w:val="002C47F9"/>
    <w:rsid w:val="002C5A9B"/>
    <w:rsid w:val="002C7AE9"/>
    <w:rsid w:val="002C7B89"/>
    <w:rsid w:val="002D02D9"/>
    <w:rsid w:val="002D15CE"/>
    <w:rsid w:val="002D2352"/>
    <w:rsid w:val="002D53D6"/>
    <w:rsid w:val="002D5501"/>
    <w:rsid w:val="002D568D"/>
    <w:rsid w:val="002D762B"/>
    <w:rsid w:val="002D7C8A"/>
    <w:rsid w:val="002E17D4"/>
    <w:rsid w:val="002E1A44"/>
    <w:rsid w:val="002E41E2"/>
    <w:rsid w:val="002E75F7"/>
    <w:rsid w:val="002E7DA3"/>
    <w:rsid w:val="002F13E5"/>
    <w:rsid w:val="002F347F"/>
    <w:rsid w:val="002F4A25"/>
    <w:rsid w:val="002F57A4"/>
    <w:rsid w:val="002F7F1E"/>
    <w:rsid w:val="00302BC6"/>
    <w:rsid w:val="003043F0"/>
    <w:rsid w:val="00304C09"/>
    <w:rsid w:val="00305208"/>
    <w:rsid w:val="00305226"/>
    <w:rsid w:val="00305F12"/>
    <w:rsid w:val="00306548"/>
    <w:rsid w:val="00306AE0"/>
    <w:rsid w:val="0031008F"/>
    <w:rsid w:val="00310282"/>
    <w:rsid w:val="00310824"/>
    <w:rsid w:val="00310C24"/>
    <w:rsid w:val="00311B0F"/>
    <w:rsid w:val="00311CC3"/>
    <w:rsid w:val="00312777"/>
    <w:rsid w:val="00313344"/>
    <w:rsid w:val="003136FF"/>
    <w:rsid w:val="00314D70"/>
    <w:rsid w:val="00314E53"/>
    <w:rsid w:val="00316385"/>
    <w:rsid w:val="00320A88"/>
    <w:rsid w:val="0032305B"/>
    <w:rsid w:val="00327D0A"/>
    <w:rsid w:val="00331AA9"/>
    <w:rsid w:val="0033284C"/>
    <w:rsid w:val="003335F1"/>
    <w:rsid w:val="003344DA"/>
    <w:rsid w:val="003350D9"/>
    <w:rsid w:val="0033595C"/>
    <w:rsid w:val="00335BE0"/>
    <w:rsid w:val="00336A30"/>
    <w:rsid w:val="00336C54"/>
    <w:rsid w:val="00337276"/>
    <w:rsid w:val="00337D5B"/>
    <w:rsid w:val="00340685"/>
    <w:rsid w:val="003422BA"/>
    <w:rsid w:val="0034331E"/>
    <w:rsid w:val="00343C72"/>
    <w:rsid w:val="00344598"/>
    <w:rsid w:val="00345250"/>
    <w:rsid w:val="0034598F"/>
    <w:rsid w:val="00350A72"/>
    <w:rsid w:val="00351404"/>
    <w:rsid w:val="00352AF1"/>
    <w:rsid w:val="0035350C"/>
    <w:rsid w:val="00354A79"/>
    <w:rsid w:val="00354C49"/>
    <w:rsid w:val="0035517A"/>
    <w:rsid w:val="0036076E"/>
    <w:rsid w:val="00360BF5"/>
    <w:rsid w:val="003649A5"/>
    <w:rsid w:val="00364D15"/>
    <w:rsid w:val="00366467"/>
    <w:rsid w:val="00366E23"/>
    <w:rsid w:val="00372862"/>
    <w:rsid w:val="00372B32"/>
    <w:rsid w:val="0037372C"/>
    <w:rsid w:val="00374990"/>
    <w:rsid w:val="00374DE4"/>
    <w:rsid w:val="00375E33"/>
    <w:rsid w:val="00376FC5"/>
    <w:rsid w:val="00377D5B"/>
    <w:rsid w:val="003813FF"/>
    <w:rsid w:val="003825AD"/>
    <w:rsid w:val="00382604"/>
    <w:rsid w:val="003839A2"/>
    <w:rsid w:val="00384C88"/>
    <w:rsid w:val="0038555A"/>
    <w:rsid w:val="00386744"/>
    <w:rsid w:val="00386768"/>
    <w:rsid w:val="003868FA"/>
    <w:rsid w:val="00386925"/>
    <w:rsid w:val="00386D62"/>
    <w:rsid w:val="00393479"/>
    <w:rsid w:val="0039402F"/>
    <w:rsid w:val="003946B9"/>
    <w:rsid w:val="00394D29"/>
    <w:rsid w:val="00395AA0"/>
    <w:rsid w:val="00397DDB"/>
    <w:rsid w:val="003A2BB1"/>
    <w:rsid w:val="003A2F0D"/>
    <w:rsid w:val="003A3B75"/>
    <w:rsid w:val="003A44BC"/>
    <w:rsid w:val="003A4505"/>
    <w:rsid w:val="003A455F"/>
    <w:rsid w:val="003A4AF6"/>
    <w:rsid w:val="003A5172"/>
    <w:rsid w:val="003A7195"/>
    <w:rsid w:val="003A78C5"/>
    <w:rsid w:val="003A791C"/>
    <w:rsid w:val="003A7CA7"/>
    <w:rsid w:val="003B0129"/>
    <w:rsid w:val="003B09A3"/>
    <w:rsid w:val="003B0F1C"/>
    <w:rsid w:val="003B2121"/>
    <w:rsid w:val="003B25A9"/>
    <w:rsid w:val="003B55B4"/>
    <w:rsid w:val="003B7FB1"/>
    <w:rsid w:val="003C0750"/>
    <w:rsid w:val="003C0F50"/>
    <w:rsid w:val="003C2D7A"/>
    <w:rsid w:val="003C302B"/>
    <w:rsid w:val="003C32E2"/>
    <w:rsid w:val="003C3A49"/>
    <w:rsid w:val="003C71BC"/>
    <w:rsid w:val="003D02C0"/>
    <w:rsid w:val="003D0BFE"/>
    <w:rsid w:val="003D180E"/>
    <w:rsid w:val="003D2CD3"/>
    <w:rsid w:val="003D2D97"/>
    <w:rsid w:val="003D4236"/>
    <w:rsid w:val="003D43B0"/>
    <w:rsid w:val="003D5C2E"/>
    <w:rsid w:val="003D7555"/>
    <w:rsid w:val="003D7D5B"/>
    <w:rsid w:val="003E1C1A"/>
    <w:rsid w:val="003E1D63"/>
    <w:rsid w:val="003E2918"/>
    <w:rsid w:val="003E5151"/>
    <w:rsid w:val="003E6573"/>
    <w:rsid w:val="003E671B"/>
    <w:rsid w:val="003E6824"/>
    <w:rsid w:val="003E6EBF"/>
    <w:rsid w:val="003E719D"/>
    <w:rsid w:val="003F0E0E"/>
    <w:rsid w:val="003F0E2A"/>
    <w:rsid w:val="003F1B98"/>
    <w:rsid w:val="003F3E72"/>
    <w:rsid w:val="003F6AC4"/>
    <w:rsid w:val="00400E4B"/>
    <w:rsid w:val="00401DB5"/>
    <w:rsid w:val="00402FAF"/>
    <w:rsid w:val="004038EF"/>
    <w:rsid w:val="0040477E"/>
    <w:rsid w:val="00407CE7"/>
    <w:rsid w:val="00407D4D"/>
    <w:rsid w:val="00407F9B"/>
    <w:rsid w:val="00410B26"/>
    <w:rsid w:val="004132EC"/>
    <w:rsid w:val="0041382C"/>
    <w:rsid w:val="00413BF5"/>
    <w:rsid w:val="00413BF8"/>
    <w:rsid w:val="00414743"/>
    <w:rsid w:val="00415CF3"/>
    <w:rsid w:val="00417905"/>
    <w:rsid w:val="00417D6A"/>
    <w:rsid w:val="00420684"/>
    <w:rsid w:val="004218D0"/>
    <w:rsid w:val="00422215"/>
    <w:rsid w:val="00422762"/>
    <w:rsid w:val="00424392"/>
    <w:rsid w:val="00424505"/>
    <w:rsid w:val="00424942"/>
    <w:rsid w:val="00426C4B"/>
    <w:rsid w:val="00427F17"/>
    <w:rsid w:val="00430480"/>
    <w:rsid w:val="00430972"/>
    <w:rsid w:val="00431444"/>
    <w:rsid w:val="00431753"/>
    <w:rsid w:val="00432895"/>
    <w:rsid w:val="00433367"/>
    <w:rsid w:val="00433431"/>
    <w:rsid w:val="00434125"/>
    <w:rsid w:val="00434458"/>
    <w:rsid w:val="00434F8E"/>
    <w:rsid w:val="00436212"/>
    <w:rsid w:val="00441E27"/>
    <w:rsid w:val="00442DEC"/>
    <w:rsid w:val="004431DD"/>
    <w:rsid w:val="00444332"/>
    <w:rsid w:val="004446F8"/>
    <w:rsid w:val="00445873"/>
    <w:rsid w:val="0044598F"/>
    <w:rsid w:val="0044655D"/>
    <w:rsid w:val="00447381"/>
    <w:rsid w:val="00451B31"/>
    <w:rsid w:val="00451FCB"/>
    <w:rsid w:val="00452392"/>
    <w:rsid w:val="004549B9"/>
    <w:rsid w:val="00454BEC"/>
    <w:rsid w:val="00454F62"/>
    <w:rsid w:val="00463094"/>
    <w:rsid w:val="00466BAB"/>
    <w:rsid w:val="00470501"/>
    <w:rsid w:val="00470870"/>
    <w:rsid w:val="004714FC"/>
    <w:rsid w:val="00473D86"/>
    <w:rsid w:val="00474A00"/>
    <w:rsid w:val="00475518"/>
    <w:rsid w:val="00475D7E"/>
    <w:rsid w:val="00475D93"/>
    <w:rsid w:val="00476976"/>
    <w:rsid w:val="00476CB1"/>
    <w:rsid w:val="0047718F"/>
    <w:rsid w:val="0048011C"/>
    <w:rsid w:val="0048015B"/>
    <w:rsid w:val="0048146E"/>
    <w:rsid w:val="0048167D"/>
    <w:rsid w:val="004824C7"/>
    <w:rsid w:val="004827AE"/>
    <w:rsid w:val="00482FFF"/>
    <w:rsid w:val="00483B30"/>
    <w:rsid w:val="004842F3"/>
    <w:rsid w:val="00486B17"/>
    <w:rsid w:val="0049093C"/>
    <w:rsid w:val="00490B09"/>
    <w:rsid w:val="004918F8"/>
    <w:rsid w:val="00491D2D"/>
    <w:rsid w:val="004934F8"/>
    <w:rsid w:val="0049351D"/>
    <w:rsid w:val="00494587"/>
    <w:rsid w:val="004963F6"/>
    <w:rsid w:val="00497ED6"/>
    <w:rsid w:val="004A39EC"/>
    <w:rsid w:val="004A4538"/>
    <w:rsid w:val="004A50FE"/>
    <w:rsid w:val="004A5E01"/>
    <w:rsid w:val="004A5FE1"/>
    <w:rsid w:val="004A7B12"/>
    <w:rsid w:val="004B125B"/>
    <w:rsid w:val="004B1F5B"/>
    <w:rsid w:val="004B2451"/>
    <w:rsid w:val="004B2CA5"/>
    <w:rsid w:val="004B3655"/>
    <w:rsid w:val="004B4110"/>
    <w:rsid w:val="004B4671"/>
    <w:rsid w:val="004B482B"/>
    <w:rsid w:val="004B5969"/>
    <w:rsid w:val="004B793C"/>
    <w:rsid w:val="004C01E8"/>
    <w:rsid w:val="004C1C4C"/>
    <w:rsid w:val="004C1D16"/>
    <w:rsid w:val="004C2132"/>
    <w:rsid w:val="004C5715"/>
    <w:rsid w:val="004C5D2F"/>
    <w:rsid w:val="004C6088"/>
    <w:rsid w:val="004C6977"/>
    <w:rsid w:val="004C6B94"/>
    <w:rsid w:val="004C6F4B"/>
    <w:rsid w:val="004D089B"/>
    <w:rsid w:val="004D11C4"/>
    <w:rsid w:val="004D272D"/>
    <w:rsid w:val="004D2CA0"/>
    <w:rsid w:val="004D31E7"/>
    <w:rsid w:val="004D442C"/>
    <w:rsid w:val="004D4C6F"/>
    <w:rsid w:val="004D56EA"/>
    <w:rsid w:val="004D6887"/>
    <w:rsid w:val="004D6AFD"/>
    <w:rsid w:val="004D7140"/>
    <w:rsid w:val="004D742E"/>
    <w:rsid w:val="004E02F5"/>
    <w:rsid w:val="004E0EFE"/>
    <w:rsid w:val="004E13B6"/>
    <w:rsid w:val="004E19F4"/>
    <w:rsid w:val="004E1C1A"/>
    <w:rsid w:val="004E1F28"/>
    <w:rsid w:val="004E33F3"/>
    <w:rsid w:val="004E3B41"/>
    <w:rsid w:val="004E71E9"/>
    <w:rsid w:val="004F0A6B"/>
    <w:rsid w:val="004F15FF"/>
    <w:rsid w:val="004F29F9"/>
    <w:rsid w:val="004F4938"/>
    <w:rsid w:val="004F4DD9"/>
    <w:rsid w:val="004F69F2"/>
    <w:rsid w:val="00500014"/>
    <w:rsid w:val="00500EE0"/>
    <w:rsid w:val="00501FED"/>
    <w:rsid w:val="00503324"/>
    <w:rsid w:val="00504021"/>
    <w:rsid w:val="00504532"/>
    <w:rsid w:val="00504C7F"/>
    <w:rsid w:val="00506A78"/>
    <w:rsid w:val="00506CE2"/>
    <w:rsid w:val="0050730C"/>
    <w:rsid w:val="0051233C"/>
    <w:rsid w:val="00513976"/>
    <w:rsid w:val="00514C5C"/>
    <w:rsid w:val="00514DE1"/>
    <w:rsid w:val="00514FEE"/>
    <w:rsid w:val="00515173"/>
    <w:rsid w:val="005151BF"/>
    <w:rsid w:val="005200D0"/>
    <w:rsid w:val="0052280F"/>
    <w:rsid w:val="00524EEE"/>
    <w:rsid w:val="00525D13"/>
    <w:rsid w:val="00527FEB"/>
    <w:rsid w:val="005315AE"/>
    <w:rsid w:val="00531BEC"/>
    <w:rsid w:val="00532F51"/>
    <w:rsid w:val="00533CA2"/>
    <w:rsid w:val="005355F5"/>
    <w:rsid w:val="00536720"/>
    <w:rsid w:val="00537096"/>
    <w:rsid w:val="00537C3E"/>
    <w:rsid w:val="00540253"/>
    <w:rsid w:val="00540393"/>
    <w:rsid w:val="00540856"/>
    <w:rsid w:val="00541C51"/>
    <w:rsid w:val="00542926"/>
    <w:rsid w:val="00543A3B"/>
    <w:rsid w:val="00543C84"/>
    <w:rsid w:val="00544A1B"/>
    <w:rsid w:val="00546594"/>
    <w:rsid w:val="00546C52"/>
    <w:rsid w:val="00546FDC"/>
    <w:rsid w:val="005476D4"/>
    <w:rsid w:val="00550F87"/>
    <w:rsid w:val="0055114D"/>
    <w:rsid w:val="005512A7"/>
    <w:rsid w:val="005512C0"/>
    <w:rsid w:val="00551D1B"/>
    <w:rsid w:val="00553802"/>
    <w:rsid w:val="005542F0"/>
    <w:rsid w:val="00554E69"/>
    <w:rsid w:val="00556A88"/>
    <w:rsid w:val="005616D9"/>
    <w:rsid w:val="00563379"/>
    <w:rsid w:val="00564985"/>
    <w:rsid w:val="005657E7"/>
    <w:rsid w:val="005661F0"/>
    <w:rsid w:val="005661FA"/>
    <w:rsid w:val="0056668D"/>
    <w:rsid w:val="005670EC"/>
    <w:rsid w:val="00567708"/>
    <w:rsid w:val="00570B0E"/>
    <w:rsid w:val="00572177"/>
    <w:rsid w:val="005730C1"/>
    <w:rsid w:val="0057364B"/>
    <w:rsid w:val="00573845"/>
    <w:rsid w:val="005759B9"/>
    <w:rsid w:val="00577400"/>
    <w:rsid w:val="0057784C"/>
    <w:rsid w:val="00580807"/>
    <w:rsid w:val="00580F89"/>
    <w:rsid w:val="0058193D"/>
    <w:rsid w:val="00582B18"/>
    <w:rsid w:val="00584E24"/>
    <w:rsid w:val="00585857"/>
    <w:rsid w:val="0058600F"/>
    <w:rsid w:val="0059006D"/>
    <w:rsid w:val="00592207"/>
    <w:rsid w:val="00595A49"/>
    <w:rsid w:val="0059611A"/>
    <w:rsid w:val="00596A94"/>
    <w:rsid w:val="005A0648"/>
    <w:rsid w:val="005A1203"/>
    <w:rsid w:val="005A1DFD"/>
    <w:rsid w:val="005A23F5"/>
    <w:rsid w:val="005A30D7"/>
    <w:rsid w:val="005A5109"/>
    <w:rsid w:val="005A60E2"/>
    <w:rsid w:val="005B0372"/>
    <w:rsid w:val="005B0A38"/>
    <w:rsid w:val="005B1210"/>
    <w:rsid w:val="005B166F"/>
    <w:rsid w:val="005B1B68"/>
    <w:rsid w:val="005B1D0D"/>
    <w:rsid w:val="005B209F"/>
    <w:rsid w:val="005B2324"/>
    <w:rsid w:val="005B3563"/>
    <w:rsid w:val="005B4336"/>
    <w:rsid w:val="005B593F"/>
    <w:rsid w:val="005B6E3A"/>
    <w:rsid w:val="005B79D1"/>
    <w:rsid w:val="005C0093"/>
    <w:rsid w:val="005C1299"/>
    <w:rsid w:val="005C17C2"/>
    <w:rsid w:val="005C2E95"/>
    <w:rsid w:val="005C3147"/>
    <w:rsid w:val="005C5FC4"/>
    <w:rsid w:val="005C661E"/>
    <w:rsid w:val="005C6B1D"/>
    <w:rsid w:val="005C712D"/>
    <w:rsid w:val="005C7E94"/>
    <w:rsid w:val="005D04CB"/>
    <w:rsid w:val="005D30F9"/>
    <w:rsid w:val="005D517A"/>
    <w:rsid w:val="005E0946"/>
    <w:rsid w:val="005E0A66"/>
    <w:rsid w:val="005E1069"/>
    <w:rsid w:val="005E22B3"/>
    <w:rsid w:val="005E25AD"/>
    <w:rsid w:val="005E3AC8"/>
    <w:rsid w:val="005E4AB1"/>
    <w:rsid w:val="005E5B2E"/>
    <w:rsid w:val="005E62E4"/>
    <w:rsid w:val="005E6F86"/>
    <w:rsid w:val="005E70FC"/>
    <w:rsid w:val="005F02C6"/>
    <w:rsid w:val="005F17D8"/>
    <w:rsid w:val="005F292C"/>
    <w:rsid w:val="005F33DC"/>
    <w:rsid w:val="005F4BC6"/>
    <w:rsid w:val="005F5536"/>
    <w:rsid w:val="005F56C7"/>
    <w:rsid w:val="005F5D9E"/>
    <w:rsid w:val="005F72A9"/>
    <w:rsid w:val="005F739C"/>
    <w:rsid w:val="0060007A"/>
    <w:rsid w:val="0060279E"/>
    <w:rsid w:val="00602A0E"/>
    <w:rsid w:val="00602BB0"/>
    <w:rsid w:val="00603035"/>
    <w:rsid w:val="006064B8"/>
    <w:rsid w:val="00606C30"/>
    <w:rsid w:val="00606F79"/>
    <w:rsid w:val="00607A1A"/>
    <w:rsid w:val="00607D3E"/>
    <w:rsid w:val="00611C1A"/>
    <w:rsid w:val="00611D87"/>
    <w:rsid w:val="00614150"/>
    <w:rsid w:val="00617EC5"/>
    <w:rsid w:val="00621229"/>
    <w:rsid w:val="00622263"/>
    <w:rsid w:val="00622FB5"/>
    <w:rsid w:val="0062305E"/>
    <w:rsid w:val="00632168"/>
    <w:rsid w:val="006330A9"/>
    <w:rsid w:val="006330DB"/>
    <w:rsid w:val="00634616"/>
    <w:rsid w:val="0063522A"/>
    <w:rsid w:val="00635239"/>
    <w:rsid w:val="006359F0"/>
    <w:rsid w:val="00635A42"/>
    <w:rsid w:val="006367FC"/>
    <w:rsid w:val="00640269"/>
    <w:rsid w:val="006405D0"/>
    <w:rsid w:val="0064118E"/>
    <w:rsid w:val="00643346"/>
    <w:rsid w:val="00643A13"/>
    <w:rsid w:val="0064429A"/>
    <w:rsid w:val="00645670"/>
    <w:rsid w:val="00645C3C"/>
    <w:rsid w:val="00647CB0"/>
    <w:rsid w:val="00650A34"/>
    <w:rsid w:val="006518E4"/>
    <w:rsid w:val="006527BC"/>
    <w:rsid w:val="00652CC7"/>
    <w:rsid w:val="0065411A"/>
    <w:rsid w:val="00655E42"/>
    <w:rsid w:val="00656690"/>
    <w:rsid w:val="00657554"/>
    <w:rsid w:val="00657768"/>
    <w:rsid w:val="006600DE"/>
    <w:rsid w:val="00661807"/>
    <w:rsid w:val="00663DF4"/>
    <w:rsid w:val="0066412B"/>
    <w:rsid w:val="0066446F"/>
    <w:rsid w:val="006645E2"/>
    <w:rsid w:val="006647EA"/>
    <w:rsid w:val="00664F40"/>
    <w:rsid w:val="00667EBB"/>
    <w:rsid w:val="00670F2B"/>
    <w:rsid w:val="00671321"/>
    <w:rsid w:val="00671567"/>
    <w:rsid w:val="0067244E"/>
    <w:rsid w:val="00672C61"/>
    <w:rsid w:val="006733A5"/>
    <w:rsid w:val="006739A5"/>
    <w:rsid w:val="00674824"/>
    <w:rsid w:val="0067538B"/>
    <w:rsid w:val="006764EF"/>
    <w:rsid w:val="00676575"/>
    <w:rsid w:val="0067667C"/>
    <w:rsid w:val="00677E77"/>
    <w:rsid w:val="006801EE"/>
    <w:rsid w:val="00683ADA"/>
    <w:rsid w:val="00683B87"/>
    <w:rsid w:val="0068499E"/>
    <w:rsid w:val="006856DA"/>
    <w:rsid w:val="00685955"/>
    <w:rsid w:val="00686153"/>
    <w:rsid w:val="00687B81"/>
    <w:rsid w:val="00691CEA"/>
    <w:rsid w:val="0069264E"/>
    <w:rsid w:val="00694C6D"/>
    <w:rsid w:val="006953A0"/>
    <w:rsid w:val="00695B44"/>
    <w:rsid w:val="00695E2D"/>
    <w:rsid w:val="00696391"/>
    <w:rsid w:val="006968D7"/>
    <w:rsid w:val="006A03C9"/>
    <w:rsid w:val="006A07BA"/>
    <w:rsid w:val="006A189E"/>
    <w:rsid w:val="006A2196"/>
    <w:rsid w:val="006A28DC"/>
    <w:rsid w:val="006A3033"/>
    <w:rsid w:val="006A35AB"/>
    <w:rsid w:val="006A4BF9"/>
    <w:rsid w:val="006A598C"/>
    <w:rsid w:val="006A78B1"/>
    <w:rsid w:val="006B041A"/>
    <w:rsid w:val="006B2134"/>
    <w:rsid w:val="006B2206"/>
    <w:rsid w:val="006B51CD"/>
    <w:rsid w:val="006B56C5"/>
    <w:rsid w:val="006B70A0"/>
    <w:rsid w:val="006C1720"/>
    <w:rsid w:val="006C17EC"/>
    <w:rsid w:val="006C1997"/>
    <w:rsid w:val="006C2194"/>
    <w:rsid w:val="006C6050"/>
    <w:rsid w:val="006C67AE"/>
    <w:rsid w:val="006C7207"/>
    <w:rsid w:val="006C7CB3"/>
    <w:rsid w:val="006D007B"/>
    <w:rsid w:val="006D0B69"/>
    <w:rsid w:val="006D0BA5"/>
    <w:rsid w:val="006D14A8"/>
    <w:rsid w:val="006D1731"/>
    <w:rsid w:val="006D2C1E"/>
    <w:rsid w:val="006D4240"/>
    <w:rsid w:val="006D589B"/>
    <w:rsid w:val="006D6D68"/>
    <w:rsid w:val="006D775A"/>
    <w:rsid w:val="006E0556"/>
    <w:rsid w:val="006E4258"/>
    <w:rsid w:val="006E436A"/>
    <w:rsid w:val="006E54F8"/>
    <w:rsid w:val="006E5518"/>
    <w:rsid w:val="006E56B7"/>
    <w:rsid w:val="006E5992"/>
    <w:rsid w:val="006E61F6"/>
    <w:rsid w:val="006E6C6F"/>
    <w:rsid w:val="006E79DA"/>
    <w:rsid w:val="006F03B1"/>
    <w:rsid w:val="006F0813"/>
    <w:rsid w:val="006F08AC"/>
    <w:rsid w:val="006F0D00"/>
    <w:rsid w:val="006F1027"/>
    <w:rsid w:val="006F19BA"/>
    <w:rsid w:val="006F2295"/>
    <w:rsid w:val="006F377A"/>
    <w:rsid w:val="006F3C48"/>
    <w:rsid w:val="006F4715"/>
    <w:rsid w:val="006F4B15"/>
    <w:rsid w:val="006F6F7B"/>
    <w:rsid w:val="006F7109"/>
    <w:rsid w:val="006F74C3"/>
    <w:rsid w:val="00704461"/>
    <w:rsid w:val="00707653"/>
    <w:rsid w:val="00707E92"/>
    <w:rsid w:val="00710B5A"/>
    <w:rsid w:val="00711AA7"/>
    <w:rsid w:val="00712757"/>
    <w:rsid w:val="00713568"/>
    <w:rsid w:val="00713A1B"/>
    <w:rsid w:val="00713DD8"/>
    <w:rsid w:val="00714C38"/>
    <w:rsid w:val="00716183"/>
    <w:rsid w:val="007161D9"/>
    <w:rsid w:val="00721535"/>
    <w:rsid w:val="00721B88"/>
    <w:rsid w:val="00723A96"/>
    <w:rsid w:val="007249A9"/>
    <w:rsid w:val="00726E2B"/>
    <w:rsid w:val="00726EBA"/>
    <w:rsid w:val="00730233"/>
    <w:rsid w:val="00730FF7"/>
    <w:rsid w:val="007363F7"/>
    <w:rsid w:val="0074046D"/>
    <w:rsid w:val="00740C3F"/>
    <w:rsid w:val="00740F35"/>
    <w:rsid w:val="007431EC"/>
    <w:rsid w:val="0074358C"/>
    <w:rsid w:val="00743D00"/>
    <w:rsid w:val="00745E83"/>
    <w:rsid w:val="00746EE0"/>
    <w:rsid w:val="007504EF"/>
    <w:rsid w:val="007507BA"/>
    <w:rsid w:val="0075142D"/>
    <w:rsid w:val="0075330E"/>
    <w:rsid w:val="007533F7"/>
    <w:rsid w:val="00753C8C"/>
    <w:rsid w:val="00753E6E"/>
    <w:rsid w:val="00753F70"/>
    <w:rsid w:val="007542F9"/>
    <w:rsid w:val="00755179"/>
    <w:rsid w:val="007562BE"/>
    <w:rsid w:val="007564A5"/>
    <w:rsid w:val="00757D9F"/>
    <w:rsid w:val="0076021C"/>
    <w:rsid w:val="00762E1D"/>
    <w:rsid w:val="00764159"/>
    <w:rsid w:val="0076431D"/>
    <w:rsid w:val="0076588D"/>
    <w:rsid w:val="00766E93"/>
    <w:rsid w:val="007679D5"/>
    <w:rsid w:val="00767D2B"/>
    <w:rsid w:val="00767F2C"/>
    <w:rsid w:val="00770591"/>
    <w:rsid w:val="0077079E"/>
    <w:rsid w:val="00771394"/>
    <w:rsid w:val="00771AA9"/>
    <w:rsid w:val="0077252F"/>
    <w:rsid w:val="007737F0"/>
    <w:rsid w:val="007743E3"/>
    <w:rsid w:val="00777BE7"/>
    <w:rsid w:val="00777DCC"/>
    <w:rsid w:val="00780180"/>
    <w:rsid w:val="0078072D"/>
    <w:rsid w:val="007809C8"/>
    <w:rsid w:val="0078147C"/>
    <w:rsid w:val="00782365"/>
    <w:rsid w:val="00782E52"/>
    <w:rsid w:val="0078575D"/>
    <w:rsid w:val="0078736D"/>
    <w:rsid w:val="00790372"/>
    <w:rsid w:val="00791B93"/>
    <w:rsid w:val="00794317"/>
    <w:rsid w:val="00794EE4"/>
    <w:rsid w:val="00797E95"/>
    <w:rsid w:val="007A11A1"/>
    <w:rsid w:val="007A3777"/>
    <w:rsid w:val="007A4E49"/>
    <w:rsid w:val="007A5F6D"/>
    <w:rsid w:val="007B089F"/>
    <w:rsid w:val="007B14B5"/>
    <w:rsid w:val="007B1751"/>
    <w:rsid w:val="007B2DCA"/>
    <w:rsid w:val="007B35F4"/>
    <w:rsid w:val="007B5508"/>
    <w:rsid w:val="007B7629"/>
    <w:rsid w:val="007B77F0"/>
    <w:rsid w:val="007B7C84"/>
    <w:rsid w:val="007B7EB7"/>
    <w:rsid w:val="007C0310"/>
    <w:rsid w:val="007C0AAF"/>
    <w:rsid w:val="007C0DAE"/>
    <w:rsid w:val="007C13C8"/>
    <w:rsid w:val="007C205D"/>
    <w:rsid w:val="007C28FF"/>
    <w:rsid w:val="007C2C8B"/>
    <w:rsid w:val="007C3AAF"/>
    <w:rsid w:val="007C4020"/>
    <w:rsid w:val="007C4C8C"/>
    <w:rsid w:val="007C5ACF"/>
    <w:rsid w:val="007C60A2"/>
    <w:rsid w:val="007C6B2C"/>
    <w:rsid w:val="007C78E9"/>
    <w:rsid w:val="007D1336"/>
    <w:rsid w:val="007D2414"/>
    <w:rsid w:val="007D2CEE"/>
    <w:rsid w:val="007D3B36"/>
    <w:rsid w:val="007D56D9"/>
    <w:rsid w:val="007D59A2"/>
    <w:rsid w:val="007E0A43"/>
    <w:rsid w:val="007E2120"/>
    <w:rsid w:val="007E30D3"/>
    <w:rsid w:val="007E379F"/>
    <w:rsid w:val="007E50E1"/>
    <w:rsid w:val="007E7721"/>
    <w:rsid w:val="007E797D"/>
    <w:rsid w:val="007E7B44"/>
    <w:rsid w:val="007F0131"/>
    <w:rsid w:val="007F2B78"/>
    <w:rsid w:val="007F336B"/>
    <w:rsid w:val="007F389A"/>
    <w:rsid w:val="007F419D"/>
    <w:rsid w:val="007F4794"/>
    <w:rsid w:val="007F56C1"/>
    <w:rsid w:val="007F5F4E"/>
    <w:rsid w:val="007F65AB"/>
    <w:rsid w:val="00802B2E"/>
    <w:rsid w:val="0080387C"/>
    <w:rsid w:val="00804583"/>
    <w:rsid w:val="00804871"/>
    <w:rsid w:val="00805CD7"/>
    <w:rsid w:val="00805F1B"/>
    <w:rsid w:val="0080768C"/>
    <w:rsid w:val="00807836"/>
    <w:rsid w:val="0081301F"/>
    <w:rsid w:val="00813DAF"/>
    <w:rsid w:val="008159FC"/>
    <w:rsid w:val="00816372"/>
    <w:rsid w:val="00817C0C"/>
    <w:rsid w:val="00817C3C"/>
    <w:rsid w:val="00821247"/>
    <w:rsid w:val="00823684"/>
    <w:rsid w:val="00825018"/>
    <w:rsid w:val="0082627B"/>
    <w:rsid w:val="008268CE"/>
    <w:rsid w:val="00826909"/>
    <w:rsid w:val="00830AC0"/>
    <w:rsid w:val="00831568"/>
    <w:rsid w:val="00831810"/>
    <w:rsid w:val="00834A82"/>
    <w:rsid w:val="008355FF"/>
    <w:rsid w:val="00835A3B"/>
    <w:rsid w:val="008367AB"/>
    <w:rsid w:val="00836824"/>
    <w:rsid w:val="008414A3"/>
    <w:rsid w:val="00841FEC"/>
    <w:rsid w:val="008424A8"/>
    <w:rsid w:val="00842A57"/>
    <w:rsid w:val="00843AE4"/>
    <w:rsid w:val="00846729"/>
    <w:rsid w:val="00846F0C"/>
    <w:rsid w:val="00847A75"/>
    <w:rsid w:val="00850028"/>
    <w:rsid w:val="00850FDB"/>
    <w:rsid w:val="00851A45"/>
    <w:rsid w:val="008526E8"/>
    <w:rsid w:val="00857EF5"/>
    <w:rsid w:val="00860DD6"/>
    <w:rsid w:val="00863B14"/>
    <w:rsid w:val="00863CE6"/>
    <w:rsid w:val="00863FD7"/>
    <w:rsid w:val="008641EA"/>
    <w:rsid w:val="0086457D"/>
    <w:rsid w:val="00864B15"/>
    <w:rsid w:val="00865E9B"/>
    <w:rsid w:val="0086622E"/>
    <w:rsid w:val="00866D7B"/>
    <w:rsid w:val="00867D22"/>
    <w:rsid w:val="008701A5"/>
    <w:rsid w:val="00871D45"/>
    <w:rsid w:val="00873EC5"/>
    <w:rsid w:val="008754FA"/>
    <w:rsid w:val="00875E33"/>
    <w:rsid w:val="00876355"/>
    <w:rsid w:val="00876A5C"/>
    <w:rsid w:val="00876B93"/>
    <w:rsid w:val="00877CA6"/>
    <w:rsid w:val="00880229"/>
    <w:rsid w:val="008814E3"/>
    <w:rsid w:val="00882458"/>
    <w:rsid w:val="008825BA"/>
    <w:rsid w:val="00882842"/>
    <w:rsid w:val="0088372F"/>
    <w:rsid w:val="00885A27"/>
    <w:rsid w:val="008867E1"/>
    <w:rsid w:val="00886A35"/>
    <w:rsid w:val="00886FE0"/>
    <w:rsid w:val="00887910"/>
    <w:rsid w:val="00890C63"/>
    <w:rsid w:val="00890FDC"/>
    <w:rsid w:val="00895376"/>
    <w:rsid w:val="008A0020"/>
    <w:rsid w:val="008A1B3C"/>
    <w:rsid w:val="008A1C26"/>
    <w:rsid w:val="008A48CA"/>
    <w:rsid w:val="008A60BC"/>
    <w:rsid w:val="008A6D81"/>
    <w:rsid w:val="008A6E7C"/>
    <w:rsid w:val="008A7772"/>
    <w:rsid w:val="008B1985"/>
    <w:rsid w:val="008B24EC"/>
    <w:rsid w:val="008B25C5"/>
    <w:rsid w:val="008B4093"/>
    <w:rsid w:val="008B4FF1"/>
    <w:rsid w:val="008B5637"/>
    <w:rsid w:val="008B5A28"/>
    <w:rsid w:val="008B7A7E"/>
    <w:rsid w:val="008B7D37"/>
    <w:rsid w:val="008C09F8"/>
    <w:rsid w:val="008C10D5"/>
    <w:rsid w:val="008C4156"/>
    <w:rsid w:val="008C44CA"/>
    <w:rsid w:val="008C4BDE"/>
    <w:rsid w:val="008D0CA6"/>
    <w:rsid w:val="008D2731"/>
    <w:rsid w:val="008D379A"/>
    <w:rsid w:val="008D3906"/>
    <w:rsid w:val="008D394E"/>
    <w:rsid w:val="008D4575"/>
    <w:rsid w:val="008D5D81"/>
    <w:rsid w:val="008D726A"/>
    <w:rsid w:val="008D74DE"/>
    <w:rsid w:val="008D75C1"/>
    <w:rsid w:val="008D7B49"/>
    <w:rsid w:val="008E0BFC"/>
    <w:rsid w:val="008E2409"/>
    <w:rsid w:val="008E2D28"/>
    <w:rsid w:val="008E2E4D"/>
    <w:rsid w:val="008E2F33"/>
    <w:rsid w:val="008E3B71"/>
    <w:rsid w:val="008E3F8D"/>
    <w:rsid w:val="008E4D3D"/>
    <w:rsid w:val="008E5172"/>
    <w:rsid w:val="008E63A1"/>
    <w:rsid w:val="008E7EF4"/>
    <w:rsid w:val="008F0824"/>
    <w:rsid w:val="008F1A52"/>
    <w:rsid w:val="008F1BB2"/>
    <w:rsid w:val="008F3696"/>
    <w:rsid w:val="008F3906"/>
    <w:rsid w:val="008F3E1B"/>
    <w:rsid w:val="008F527C"/>
    <w:rsid w:val="008F690F"/>
    <w:rsid w:val="008F74E9"/>
    <w:rsid w:val="008F7DF4"/>
    <w:rsid w:val="00900492"/>
    <w:rsid w:val="0090096A"/>
    <w:rsid w:val="009013CE"/>
    <w:rsid w:val="009013F5"/>
    <w:rsid w:val="00904D77"/>
    <w:rsid w:val="00904E1C"/>
    <w:rsid w:val="00906EB1"/>
    <w:rsid w:val="00907CF4"/>
    <w:rsid w:val="009103F9"/>
    <w:rsid w:val="00913038"/>
    <w:rsid w:val="009139B2"/>
    <w:rsid w:val="00914BF1"/>
    <w:rsid w:val="00915B1D"/>
    <w:rsid w:val="00915C76"/>
    <w:rsid w:val="00915D19"/>
    <w:rsid w:val="00921BC2"/>
    <w:rsid w:val="009221D7"/>
    <w:rsid w:val="009224CC"/>
    <w:rsid w:val="00922CD9"/>
    <w:rsid w:val="0092542D"/>
    <w:rsid w:val="00925B57"/>
    <w:rsid w:val="0092719A"/>
    <w:rsid w:val="009310B3"/>
    <w:rsid w:val="00931332"/>
    <w:rsid w:val="00934827"/>
    <w:rsid w:val="0093673F"/>
    <w:rsid w:val="00937340"/>
    <w:rsid w:val="00937C6B"/>
    <w:rsid w:val="00940C3C"/>
    <w:rsid w:val="009417E9"/>
    <w:rsid w:val="009423A5"/>
    <w:rsid w:val="00944A00"/>
    <w:rsid w:val="00944F95"/>
    <w:rsid w:val="009451D2"/>
    <w:rsid w:val="009454B0"/>
    <w:rsid w:val="0094565C"/>
    <w:rsid w:val="00945E27"/>
    <w:rsid w:val="009471F8"/>
    <w:rsid w:val="00950041"/>
    <w:rsid w:val="0095021A"/>
    <w:rsid w:val="0095056A"/>
    <w:rsid w:val="00951AB4"/>
    <w:rsid w:val="0095447E"/>
    <w:rsid w:val="009546A1"/>
    <w:rsid w:val="009550C5"/>
    <w:rsid w:val="009556E2"/>
    <w:rsid w:val="00955A59"/>
    <w:rsid w:val="00957FF8"/>
    <w:rsid w:val="0096117B"/>
    <w:rsid w:val="009617B2"/>
    <w:rsid w:val="00962A92"/>
    <w:rsid w:val="009640C4"/>
    <w:rsid w:val="009653EB"/>
    <w:rsid w:val="009671FB"/>
    <w:rsid w:val="009674C9"/>
    <w:rsid w:val="00967993"/>
    <w:rsid w:val="00970960"/>
    <w:rsid w:val="00971F8C"/>
    <w:rsid w:val="00973E78"/>
    <w:rsid w:val="00975003"/>
    <w:rsid w:val="009752A9"/>
    <w:rsid w:val="009765AB"/>
    <w:rsid w:val="00977E27"/>
    <w:rsid w:val="0098028C"/>
    <w:rsid w:val="00980323"/>
    <w:rsid w:val="00981093"/>
    <w:rsid w:val="0098348E"/>
    <w:rsid w:val="00983DC4"/>
    <w:rsid w:val="00984535"/>
    <w:rsid w:val="00984A0D"/>
    <w:rsid w:val="00984EE4"/>
    <w:rsid w:val="00986723"/>
    <w:rsid w:val="00986AB0"/>
    <w:rsid w:val="0099081C"/>
    <w:rsid w:val="00991FFB"/>
    <w:rsid w:val="00992804"/>
    <w:rsid w:val="0099716B"/>
    <w:rsid w:val="00997C8B"/>
    <w:rsid w:val="009A038F"/>
    <w:rsid w:val="009A147A"/>
    <w:rsid w:val="009A1A2D"/>
    <w:rsid w:val="009A2A7E"/>
    <w:rsid w:val="009A374F"/>
    <w:rsid w:val="009A5CE8"/>
    <w:rsid w:val="009A69BD"/>
    <w:rsid w:val="009A6D75"/>
    <w:rsid w:val="009A7891"/>
    <w:rsid w:val="009B00BD"/>
    <w:rsid w:val="009B052D"/>
    <w:rsid w:val="009B0F02"/>
    <w:rsid w:val="009B1377"/>
    <w:rsid w:val="009B33A9"/>
    <w:rsid w:val="009B58CE"/>
    <w:rsid w:val="009B62DB"/>
    <w:rsid w:val="009B7355"/>
    <w:rsid w:val="009C55B2"/>
    <w:rsid w:val="009C5B50"/>
    <w:rsid w:val="009C6287"/>
    <w:rsid w:val="009C6FD1"/>
    <w:rsid w:val="009C7279"/>
    <w:rsid w:val="009D04DD"/>
    <w:rsid w:val="009D0BCE"/>
    <w:rsid w:val="009D15D5"/>
    <w:rsid w:val="009D19D4"/>
    <w:rsid w:val="009D23A9"/>
    <w:rsid w:val="009D5001"/>
    <w:rsid w:val="009E027E"/>
    <w:rsid w:val="009E0DEC"/>
    <w:rsid w:val="009E1223"/>
    <w:rsid w:val="009E160B"/>
    <w:rsid w:val="009E1D0D"/>
    <w:rsid w:val="009E1FBF"/>
    <w:rsid w:val="009E2C2E"/>
    <w:rsid w:val="009E2E2C"/>
    <w:rsid w:val="009E3035"/>
    <w:rsid w:val="009E31C5"/>
    <w:rsid w:val="009E324B"/>
    <w:rsid w:val="009E3862"/>
    <w:rsid w:val="009E7432"/>
    <w:rsid w:val="009E7B59"/>
    <w:rsid w:val="009E7BC1"/>
    <w:rsid w:val="009E7D46"/>
    <w:rsid w:val="009F2863"/>
    <w:rsid w:val="009F3335"/>
    <w:rsid w:val="009F413A"/>
    <w:rsid w:val="009F501D"/>
    <w:rsid w:val="009F5405"/>
    <w:rsid w:val="009F54F4"/>
    <w:rsid w:val="009F72C5"/>
    <w:rsid w:val="00A00A49"/>
    <w:rsid w:val="00A01473"/>
    <w:rsid w:val="00A01CE8"/>
    <w:rsid w:val="00A01E11"/>
    <w:rsid w:val="00A01F8D"/>
    <w:rsid w:val="00A04441"/>
    <w:rsid w:val="00A04C19"/>
    <w:rsid w:val="00A053E5"/>
    <w:rsid w:val="00A10697"/>
    <w:rsid w:val="00A127E6"/>
    <w:rsid w:val="00A13753"/>
    <w:rsid w:val="00A13813"/>
    <w:rsid w:val="00A13CE3"/>
    <w:rsid w:val="00A13E2F"/>
    <w:rsid w:val="00A13EA5"/>
    <w:rsid w:val="00A14050"/>
    <w:rsid w:val="00A158CD"/>
    <w:rsid w:val="00A15B94"/>
    <w:rsid w:val="00A15C86"/>
    <w:rsid w:val="00A16579"/>
    <w:rsid w:val="00A16765"/>
    <w:rsid w:val="00A170E0"/>
    <w:rsid w:val="00A17320"/>
    <w:rsid w:val="00A21169"/>
    <w:rsid w:val="00A21EAF"/>
    <w:rsid w:val="00A22776"/>
    <w:rsid w:val="00A23E8B"/>
    <w:rsid w:val="00A24B95"/>
    <w:rsid w:val="00A253BF"/>
    <w:rsid w:val="00A26BCB"/>
    <w:rsid w:val="00A32581"/>
    <w:rsid w:val="00A3352B"/>
    <w:rsid w:val="00A346A0"/>
    <w:rsid w:val="00A404A2"/>
    <w:rsid w:val="00A41753"/>
    <w:rsid w:val="00A43760"/>
    <w:rsid w:val="00A443A0"/>
    <w:rsid w:val="00A44A67"/>
    <w:rsid w:val="00A463A0"/>
    <w:rsid w:val="00A46E21"/>
    <w:rsid w:val="00A47C33"/>
    <w:rsid w:val="00A50137"/>
    <w:rsid w:val="00A516B1"/>
    <w:rsid w:val="00A51B00"/>
    <w:rsid w:val="00A51C8E"/>
    <w:rsid w:val="00A52281"/>
    <w:rsid w:val="00A528AB"/>
    <w:rsid w:val="00A52A0A"/>
    <w:rsid w:val="00A54660"/>
    <w:rsid w:val="00A5613A"/>
    <w:rsid w:val="00A56747"/>
    <w:rsid w:val="00A56EAD"/>
    <w:rsid w:val="00A57A28"/>
    <w:rsid w:val="00A61295"/>
    <w:rsid w:val="00A61CC2"/>
    <w:rsid w:val="00A61CF9"/>
    <w:rsid w:val="00A62D38"/>
    <w:rsid w:val="00A6337A"/>
    <w:rsid w:val="00A6337F"/>
    <w:rsid w:val="00A639B1"/>
    <w:rsid w:val="00A64715"/>
    <w:rsid w:val="00A64B43"/>
    <w:rsid w:val="00A65975"/>
    <w:rsid w:val="00A665DE"/>
    <w:rsid w:val="00A671FF"/>
    <w:rsid w:val="00A6781E"/>
    <w:rsid w:val="00A70D36"/>
    <w:rsid w:val="00A757DA"/>
    <w:rsid w:val="00A765D0"/>
    <w:rsid w:val="00A76BBD"/>
    <w:rsid w:val="00A76C30"/>
    <w:rsid w:val="00A776A2"/>
    <w:rsid w:val="00A77B78"/>
    <w:rsid w:val="00A77E57"/>
    <w:rsid w:val="00A804BF"/>
    <w:rsid w:val="00A815FC"/>
    <w:rsid w:val="00A817DB"/>
    <w:rsid w:val="00A81967"/>
    <w:rsid w:val="00A82938"/>
    <w:rsid w:val="00A82EA5"/>
    <w:rsid w:val="00A83433"/>
    <w:rsid w:val="00A84472"/>
    <w:rsid w:val="00A9282D"/>
    <w:rsid w:val="00A92C08"/>
    <w:rsid w:val="00A92CE2"/>
    <w:rsid w:val="00A92E87"/>
    <w:rsid w:val="00A9348A"/>
    <w:rsid w:val="00A9382D"/>
    <w:rsid w:val="00A9413F"/>
    <w:rsid w:val="00A945F7"/>
    <w:rsid w:val="00A952EB"/>
    <w:rsid w:val="00A95652"/>
    <w:rsid w:val="00AA1732"/>
    <w:rsid w:val="00AA2BC5"/>
    <w:rsid w:val="00AA2F53"/>
    <w:rsid w:val="00AA3505"/>
    <w:rsid w:val="00AA5531"/>
    <w:rsid w:val="00AA5784"/>
    <w:rsid w:val="00AA6207"/>
    <w:rsid w:val="00AA6219"/>
    <w:rsid w:val="00AA7227"/>
    <w:rsid w:val="00AA7262"/>
    <w:rsid w:val="00AB0AC6"/>
    <w:rsid w:val="00AB0E4A"/>
    <w:rsid w:val="00AB2BA6"/>
    <w:rsid w:val="00AB3102"/>
    <w:rsid w:val="00AB525C"/>
    <w:rsid w:val="00AB534A"/>
    <w:rsid w:val="00AB64F4"/>
    <w:rsid w:val="00AB6960"/>
    <w:rsid w:val="00AB79C6"/>
    <w:rsid w:val="00AC0413"/>
    <w:rsid w:val="00AC0850"/>
    <w:rsid w:val="00AC09A0"/>
    <w:rsid w:val="00AC3A73"/>
    <w:rsid w:val="00AC5450"/>
    <w:rsid w:val="00AC5E3E"/>
    <w:rsid w:val="00AC62B7"/>
    <w:rsid w:val="00AC7E9D"/>
    <w:rsid w:val="00AD0849"/>
    <w:rsid w:val="00AD0959"/>
    <w:rsid w:val="00AD1035"/>
    <w:rsid w:val="00AD2E36"/>
    <w:rsid w:val="00AD3522"/>
    <w:rsid w:val="00AD5051"/>
    <w:rsid w:val="00AD558C"/>
    <w:rsid w:val="00AD5D14"/>
    <w:rsid w:val="00AD6D2B"/>
    <w:rsid w:val="00AE2665"/>
    <w:rsid w:val="00AE3AD9"/>
    <w:rsid w:val="00AE4788"/>
    <w:rsid w:val="00AE68AA"/>
    <w:rsid w:val="00AE6BFE"/>
    <w:rsid w:val="00AF0918"/>
    <w:rsid w:val="00AF11C1"/>
    <w:rsid w:val="00AF2BC0"/>
    <w:rsid w:val="00AF4277"/>
    <w:rsid w:val="00AF647A"/>
    <w:rsid w:val="00AF7464"/>
    <w:rsid w:val="00AF7663"/>
    <w:rsid w:val="00AF7778"/>
    <w:rsid w:val="00AF7A43"/>
    <w:rsid w:val="00B002F8"/>
    <w:rsid w:val="00B0221A"/>
    <w:rsid w:val="00B03340"/>
    <w:rsid w:val="00B0352A"/>
    <w:rsid w:val="00B04E2D"/>
    <w:rsid w:val="00B05B4E"/>
    <w:rsid w:val="00B06949"/>
    <w:rsid w:val="00B072C4"/>
    <w:rsid w:val="00B10786"/>
    <w:rsid w:val="00B11CA4"/>
    <w:rsid w:val="00B11D57"/>
    <w:rsid w:val="00B11F3C"/>
    <w:rsid w:val="00B1222C"/>
    <w:rsid w:val="00B128BE"/>
    <w:rsid w:val="00B129AC"/>
    <w:rsid w:val="00B156A7"/>
    <w:rsid w:val="00B2061D"/>
    <w:rsid w:val="00B20925"/>
    <w:rsid w:val="00B20FD1"/>
    <w:rsid w:val="00B21748"/>
    <w:rsid w:val="00B21C7F"/>
    <w:rsid w:val="00B21D8E"/>
    <w:rsid w:val="00B21F29"/>
    <w:rsid w:val="00B223C1"/>
    <w:rsid w:val="00B253FD"/>
    <w:rsid w:val="00B25782"/>
    <w:rsid w:val="00B27675"/>
    <w:rsid w:val="00B30119"/>
    <w:rsid w:val="00B30A65"/>
    <w:rsid w:val="00B31A2B"/>
    <w:rsid w:val="00B32E84"/>
    <w:rsid w:val="00B33E8E"/>
    <w:rsid w:val="00B347AB"/>
    <w:rsid w:val="00B353C1"/>
    <w:rsid w:val="00B35792"/>
    <w:rsid w:val="00B35EF4"/>
    <w:rsid w:val="00B3613E"/>
    <w:rsid w:val="00B37448"/>
    <w:rsid w:val="00B42135"/>
    <w:rsid w:val="00B43851"/>
    <w:rsid w:val="00B438F2"/>
    <w:rsid w:val="00B43E20"/>
    <w:rsid w:val="00B44802"/>
    <w:rsid w:val="00B45431"/>
    <w:rsid w:val="00B461CE"/>
    <w:rsid w:val="00B47046"/>
    <w:rsid w:val="00B4725F"/>
    <w:rsid w:val="00B4754E"/>
    <w:rsid w:val="00B50E44"/>
    <w:rsid w:val="00B525F6"/>
    <w:rsid w:val="00B53928"/>
    <w:rsid w:val="00B539C2"/>
    <w:rsid w:val="00B5485D"/>
    <w:rsid w:val="00B55983"/>
    <w:rsid w:val="00B56A47"/>
    <w:rsid w:val="00B56D2F"/>
    <w:rsid w:val="00B56D53"/>
    <w:rsid w:val="00B6143A"/>
    <w:rsid w:val="00B61504"/>
    <w:rsid w:val="00B64AC3"/>
    <w:rsid w:val="00B6566D"/>
    <w:rsid w:val="00B66259"/>
    <w:rsid w:val="00B6639E"/>
    <w:rsid w:val="00B669D4"/>
    <w:rsid w:val="00B72131"/>
    <w:rsid w:val="00B7598E"/>
    <w:rsid w:val="00B762BD"/>
    <w:rsid w:val="00B779EE"/>
    <w:rsid w:val="00B77D0D"/>
    <w:rsid w:val="00B822FF"/>
    <w:rsid w:val="00B8378A"/>
    <w:rsid w:val="00B84F69"/>
    <w:rsid w:val="00B86AE4"/>
    <w:rsid w:val="00B86DFB"/>
    <w:rsid w:val="00B8730E"/>
    <w:rsid w:val="00B87FB3"/>
    <w:rsid w:val="00B9141E"/>
    <w:rsid w:val="00B919F9"/>
    <w:rsid w:val="00B922D5"/>
    <w:rsid w:val="00B92AA1"/>
    <w:rsid w:val="00B933E7"/>
    <w:rsid w:val="00B93919"/>
    <w:rsid w:val="00B93F64"/>
    <w:rsid w:val="00B94198"/>
    <w:rsid w:val="00B94324"/>
    <w:rsid w:val="00B94E3F"/>
    <w:rsid w:val="00B94F38"/>
    <w:rsid w:val="00B95A43"/>
    <w:rsid w:val="00B96183"/>
    <w:rsid w:val="00BA1880"/>
    <w:rsid w:val="00BA2026"/>
    <w:rsid w:val="00BA282F"/>
    <w:rsid w:val="00BA2CF5"/>
    <w:rsid w:val="00BA375A"/>
    <w:rsid w:val="00BA37D4"/>
    <w:rsid w:val="00BA47B5"/>
    <w:rsid w:val="00BA4EDB"/>
    <w:rsid w:val="00BA513E"/>
    <w:rsid w:val="00BA71F3"/>
    <w:rsid w:val="00BB119D"/>
    <w:rsid w:val="00BB1562"/>
    <w:rsid w:val="00BB1943"/>
    <w:rsid w:val="00BB1DA6"/>
    <w:rsid w:val="00BB2079"/>
    <w:rsid w:val="00BB2396"/>
    <w:rsid w:val="00BB2531"/>
    <w:rsid w:val="00BB3F0C"/>
    <w:rsid w:val="00BB4503"/>
    <w:rsid w:val="00BB5169"/>
    <w:rsid w:val="00BB7404"/>
    <w:rsid w:val="00BB75B2"/>
    <w:rsid w:val="00BC18AF"/>
    <w:rsid w:val="00BC3D83"/>
    <w:rsid w:val="00BC3F51"/>
    <w:rsid w:val="00BC5756"/>
    <w:rsid w:val="00BC6B1C"/>
    <w:rsid w:val="00BC6ED4"/>
    <w:rsid w:val="00BC7FE7"/>
    <w:rsid w:val="00BD1BEB"/>
    <w:rsid w:val="00BD262D"/>
    <w:rsid w:val="00BD2A67"/>
    <w:rsid w:val="00BD3FD5"/>
    <w:rsid w:val="00BD527F"/>
    <w:rsid w:val="00BD54D5"/>
    <w:rsid w:val="00BD5F2E"/>
    <w:rsid w:val="00BE4D23"/>
    <w:rsid w:val="00BE5CFA"/>
    <w:rsid w:val="00BE6252"/>
    <w:rsid w:val="00BE6538"/>
    <w:rsid w:val="00BE6D8A"/>
    <w:rsid w:val="00BE75C6"/>
    <w:rsid w:val="00BF16DA"/>
    <w:rsid w:val="00BF186D"/>
    <w:rsid w:val="00BF1A24"/>
    <w:rsid w:val="00BF1ECC"/>
    <w:rsid w:val="00BF23C3"/>
    <w:rsid w:val="00BF3B92"/>
    <w:rsid w:val="00BF4A24"/>
    <w:rsid w:val="00BF5E6F"/>
    <w:rsid w:val="00BF655B"/>
    <w:rsid w:val="00BF7EFB"/>
    <w:rsid w:val="00C00629"/>
    <w:rsid w:val="00C00C50"/>
    <w:rsid w:val="00C00F28"/>
    <w:rsid w:val="00C03621"/>
    <w:rsid w:val="00C039C2"/>
    <w:rsid w:val="00C05BCB"/>
    <w:rsid w:val="00C064FF"/>
    <w:rsid w:val="00C078D9"/>
    <w:rsid w:val="00C1029C"/>
    <w:rsid w:val="00C10512"/>
    <w:rsid w:val="00C12333"/>
    <w:rsid w:val="00C16580"/>
    <w:rsid w:val="00C169ED"/>
    <w:rsid w:val="00C17092"/>
    <w:rsid w:val="00C17DF0"/>
    <w:rsid w:val="00C202B3"/>
    <w:rsid w:val="00C206F4"/>
    <w:rsid w:val="00C20899"/>
    <w:rsid w:val="00C2228E"/>
    <w:rsid w:val="00C2552C"/>
    <w:rsid w:val="00C30B99"/>
    <w:rsid w:val="00C32168"/>
    <w:rsid w:val="00C32356"/>
    <w:rsid w:val="00C323DE"/>
    <w:rsid w:val="00C32F4C"/>
    <w:rsid w:val="00C33471"/>
    <w:rsid w:val="00C34453"/>
    <w:rsid w:val="00C34966"/>
    <w:rsid w:val="00C37E36"/>
    <w:rsid w:val="00C4094B"/>
    <w:rsid w:val="00C40F36"/>
    <w:rsid w:val="00C43192"/>
    <w:rsid w:val="00C431E7"/>
    <w:rsid w:val="00C436A2"/>
    <w:rsid w:val="00C44834"/>
    <w:rsid w:val="00C45526"/>
    <w:rsid w:val="00C4561E"/>
    <w:rsid w:val="00C45AA1"/>
    <w:rsid w:val="00C461B7"/>
    <w:rsid w:val="00C4770C"/>
    <w:rsid w:val="00C47F61"/>
    <w:rsid w:val="00C5399D"/>
    <w:rsid w:val="00C54BC7"/>
    <w:rsid w:val="00C54C14"/>
    <w:rsid w:val="00C57BF5"/>
    <w:rsid w:val="00C616E7"/>
    <w:rsid w:val="00C623FD"/>
    <w:rsid w:val="00C62DAE"/>
    <w:rsid w:val="00C63EE9"/>
    <w:rsid w:val="00C640B9"/>
    <w:rsid w:val="00C65531"/>
    <w:rsid w:val="00C6659A"/>
    <w:rsid w:val="00C70ED6"/>
    <w:rsid w:val="00C728C6"/>
    <w:rsid w:val="00C7294E"/>
    <w:rsid w:val="00C7531B"/>
    <w:rsid w:val="00C758CB"/>
    <w:rsid w:val="00C762EA"/>
    <w:rsid w:val="00C77BB7"/>
    <w:rsid w:val="00C80B44"/>
    <w:rsid w:val="00C825C9"/>
    <w:rsid w:val="00C825D8"/>
    <w:rsid w:val="00C82BDC"/>
    <w:rsid w:val="00C85B60"/>
    <w:rsid w:val="00C86490"/>
    <w:rsid w:val="00C916B6"/>
    <w:rsid w:val="00C925A8"/>
    <w:rsid w:val="00C92957"/>
    <w:rsid w:val="00C93941"/>
    <w:rsid w:val="00C960E5"/>
    <w:rsid w:val="00C96427"/>
    <w:rsid w:val="00C9756E"/>
    <w:rsid w:val="00C97B27"/>
    <w:rsid w:val="00CA0811"/>
    <w:rsid w:val="00CA502D"/>
    <w:rsid w:val="00CA5416"/>
    <w:rsid w:val="00CA619E"/>
    <w:rsid w:val="00CA72F9"/>
    <w:rsid w:val="00CB0556"/>
    <w:rsid w:val="00CB0A37"/>
    <w:rsid w:val="00CB1369"/>
    <w:rsid w:val="00CB1D4E"/>
    <w:rsid w:val="00CB1F34"/>
    <w:rsid w:val="00CB29B8"/>
    <w:rsid w:val="00CB4C65"/>
    <w:rsid w:val="00CB5146"/>
    <w:rsid w:val="00CB6E64"/>
    <w:rsid w:val="00CC1680"/>
    <w:rsid w:val="00CC168F"/>
    <w:rsid w:val="00CC2A9F"/>
    <w:rsid w:val="00CC3C0F"/>
    <w:rsid w:val="00CC47EB"/>
    <w:rsid w:val="00CC5274"/>
    <w:rsid w:val="00CC7B5E"/>
    <w:rsid w:val="00CC7E4C"/>
    <w:rsid w:val="00CD15DD"/>
    <w:rsid w:val="00CD2052"/>
    <w:rsid w:val="00CD2FD7"/>
    <w:rsid w:val="00CD4F22"/>
    <w:rsid w:val="00CD5605"/>
    <w:rsid w:val="00CD5B98"/>
    <w:rsid w:val="00CD61B4"/>
    <w:rsid w:val="00CD6DB1"/>
    <w:rsid w:val="00CD7147"/>
    <w:rsid w:val="00CE2371"/>
    <w:rsid w:val="00CE24CA"/>
    <w:rsid w:val="00CE4148"/>
    <w:rsid w:val="00CE4364"/>
    <w:rsid w:val="00CE4DA5"/>
    <w:rsid w:val="00CE55E4"/>
    <w:rsid w:val="00CE575F"/>
    <w:rsid w:val="00CE603A"/>
    <w:rsid w:val="00CE6D4A"/>
    <w:rsid w:val="00CE7FA0"/>
    <w:rsid w:val="00CF0888"/>
    <w:rsid w:val="00CF0DAE"/>
    <w:rsid w:val="00CF7693"/>
    <w:rsid w:val="00D02203"/>
    <w:rsid w:val="00D02C23"/>
    <w:rsid w:val="00D04DF2"/>
    <w:rsid w:val="00D0560B"/>
    <w:rsid w:val="00D100EB"/>
    <w:rsid w:val="00D106EC"/>
    <w:rsid w:val="00D10A3A"/>
    <w:rsid w:val="00D11EAD"/>
    <w:rsid w:val="00D124F9"/>
    <w:rsid w:val="00D129BD"/>
    <w:rsid w:val="00D12B6D"/>
    <w:rsid w:val="00D13D62"/>
    <w:rsid w:val="00D1427A"/>
    <w:rsid w:val="00D169DB"/>
    <w:rsid w:val="00D170B8"/>
    <w:rsid w:val="00D23043"/>
    <w:rsid w:val="00D234A0"/>
    <w:rsid w:val="00D24397"/>
    <w:rsid w:val="00D273B8"/>
    <w:rsid w:val="00D31069"/>
    <w:rsid w:val="00D318F7"/>
    <w:rsid w:val="00D32A13"/>
    <w:rsid w:val="00D338B7"/>
    <w:rsid w:val="00D34486"/>
    <w:rsid w:val="00D348E3"/>
    <w:rsid w:val="00D36137"/>
    <w:rsid w:val="00D37BF4"/>
    <w:rsid w:val="00D40559"/>
    <w:rsid w:val="00D41590"/>
    <w:rsid w:val="00D41C47"/>
    <w:rsid w:val="00D44084"/>
    <w:rsid w:val="00D44A41"/>
    <w:rsid w:val="00D475C8"/>
    <w:rsid w:val="00D478A0"/>
    <w:rsid w:val="00D47E56"/>
    <w:rsid w:val="00D516ED"/>
    <w:rsid w:val="00D51A0A"/>
    <w:rsid w:val="00D5605A"/>
    <w:rsid w:val="00D57D9E"/>
    <w:rsid w:val="00D612FA"/>
    <w:rsid w:val="00D622CC"/>
    <w:rsid w:val="00D62C67"/>
    <w:rsid w:val="00D62E44"/>
    <w:rsid w:val="00D6339C"/>
    <w:rsid w:val="00D63C26"/>
    <w:rsid w:val="00D64161"/>
    <w:rsid w:val="00D64DC2"/>
    <w:rsid w:val="00D65551"/>
    <w:rsid w:val="00D66BE8"/>
    <w:rsid w:val="00D67990"/>
    <w:rsid w:val="00D73573"/>
    <w:rsid w:val="00D74158"/>
    <w:rsid w:val="00D7595D"/>
    <w:rsid w:val="00D7627D"/>
    <w:rsid w:val="00D77F03"/>
    <w:rsid w:val="00D80ED3"/>
    <w:rsid w:val="00D813ED"/>
    <w:rsid w:val="00D81C3B"/>
    <w:rsid w:val="00D84330"/>
    <w:rsid w:val="00D84ED4"/>
    <w:rsid w:val="00D868A9"/>
    <w:rsid w:val="00D86E64"/>
    <w:rsid w:val="00D93EBF"/>
    <w:rsid w:val="00D951A6"/>
    <w:rsid w:val="00D9542A"/>
    <w:rsid w:val="00D95B0D"/>
    <w:rsid w:val="00D96AF7"/>
    <w:rsid w:val="00D97666"/>
    <w:rsid w:val="00DA20F4"/>
    <w:rsid w:val="00DA2913"/>
    <w:rsid w:val="00DA3481"/>
    <w:rsid w:val="00DA49AE"/>
    <w:rsid w:val="00DA50C6"/>
    <w:rsid w:val="00DA5827"/>
    <w:rsid w:val="00DA5BC9"/>
    <w:rsid w:val="00DA66A4"/>
    <w:rsid w:val="00DA6EFA"/>
    <w:rsid w:val="00DB0177"/>
    <w:rsid w:val="00DB0EB1"/>
    <w:rsid w:val="00DB0F93"/>
    <w:rsid w:val="00DB129A"/>
    <w:rsid w:val="00DB3BB2"/>
    <w:rsid w:val="00DB3CD3"/>
    <w:rsid w:val="00DB4E30"/>
    <w:rsid w:val="00DB5022"/>
    <w:rsid w:val="00DB5085"/>
    <w:rsid w:val="00DB5636"/>
    <w:rsid w:val="00DB5A6F"/>
    <w:rsid w:val="00DB5DC0"/>
    <w:rsid w:val="00DB715F"/>
    <w:rsid w:val="00DC26CC"/>
    <w:rsid w:val="00DC37F7"/>
    <w:rsid w:val="00DC3C5B"/>
    <w:rsid w:val="00DC3C6C"/>
    <w:rsid w:val="00DC4F34"/>
    <w:rsid w:val="00DD2309"/>
    <w:rsid w:val="00DD243B"/>
    <w:rsid w:val="00DD43FB"/>
    <w:rsid w:val="00DD45DE"/>
    <w:rsid w:val="00DD50C0"/>
    <w:rsid w:val="00DE023D"/>
    <w:rsid w:val="00DE0A62"/>
    <w:rsid w:val="00DE1686"/>
    <w:rsid w:val="00DE1C46"/>
    <w:rsid w:val="00DE3140"/>
    <w:rsid w:val="00DE4863"/>
    <w:rsid w:val="00DE5227"/>
    <w:rsid w:val="00DE7250"/>
    <w:rsid w:val="00DE7BDA"/>
    <w:rsid w:val="00DF051E"/>
    <w:rsid w:val="00DF071E"/>
    <w:rsid w:val="00DF255E"/>
    <w:rsid w:val="00DF3481"/>
    <w:rsid w:val="00DF3DB3"/>
    <w:rsid w:val="00DF531C"/>
    <w:rsid w:val="00DF5C18"/>
    <w:rsid w:val="00DF61DF"/>
    <w:rsid w:val="00DF61E6"/>
    <w:rsid w:val="00DF679B"/>
    <w:rsid w:val="00DF7B29"/>
    <w:rsid w:val="00DF7C62"/>
    <w:rsid w:val="00E01908"/>
    <w:rsid w:val="00E02299"/>
    <w:rsid w:val="00E025D7"/>
    <w:rsid w:val="00E0332D"/>
    <w:rsid w:val="00E03BC3"/>
    <w:rsid w:val="00E040CF"/>
    <w:rsid w:val="00E07CDB"/>
    <w:rsid w:val="00E1006B"/>
    <w:rsid w:val="00E112C2"/>
    <w:rsid w:val="00E116AE"/>
    <w:rsid w:val="00E11E40"/>
    <w:rsid w:val="00E13475"/>
    <w:rsid w:val="00E148E9"/>
    <w:rsid w:val="00E14C12"/>
    <w:rsid w:val="00E153B7"/>
    <w:rsid w:val="00E15812"/>
    <w:rsid w:val="00E158B9"/>
    <w:rsid w:val="00E16A1F"/>
    <w:rsid w:val="00E17CFB"/>
    <w:rsid w:val="00E21198"/>
    <w:rsid w:val="00E24568"/>
    <w:rsid w:val="00E24E44"/>
    <w:rsid w:val="00E26520"/>
    <w:rsid w:val="00E26B6B"/>
    <w:rsid w:val="00E26F38"/>
    <w:rsid w:val="00E26F6B"/>
    <w:rsid w:val="00E301B1"/>
    <w:rsid w:val="00E3065A"/>
    <w:rsid w:val="00E3125A"/>
    <w:rsid w:val="00E31C75"/>
    <w:rsid w:val="00E32335"/>
    <w:rsid w:val="00E325BF"/>
    <w:rsid w:val="00E32B5C"/>
    <w:rsid w:val="00E3435F"/>
    <w:rsid w:val="00E34392"/>
    <w:rsid w:val="00E35D8E"/>
    <w:rsid w:val="00E361DF"/>
    <w:rsid w:val="00E3670D"/>
    <w:rsid w:val="00E36B65"/>
    <w:rsid w:val="00E374E6"/>
    <w:rsid w:val="00E41267"/>
    <w:rsid w:val="00E4214E"/>
    <w:rsid w:val="00E44489"/>
    <w:rsid w:val="00E464A0"/>
    <w:rsid w:val="00E46EF6"/>
    <w:rsid w:val="00E47846"/>
    <w:rsid w:val="00E47DA7"/>
    <w:rsid w:val="00E504E2"/>
    <w:rsid w:val="00E5239C"/>
    <w:rsid w:val="00E53286"/>
    <w:rsid w:val="00E5329D"/>
    <w:rsid w:val="00E535BB"/>
    <w:rsid w:val="00E5695A"/>
    <w:rsid w:val="00E56D18"/>
    <w:rsid w:val="00E56DAF"/>
    <w:rsid w:val="00E57737"/>
    <w:rsid w:val="00E5781F"/>
    <w:rsid w:val="00E57FBE"/>
    <w:rsid w:val="00E60C6C"/>
    <w:rsid w:val="00E61CD0"/>
    <w:rsid w:val="00E620B0"/>
    <w:rsid w:val="00E62B0B"/>
    <w:rsid w:val="00E6335B"/>
    <w:rsid w:val="00E64532"/>
    <w:rsid w:val="00E647A3"/>
    <w:rsid w:val="00E665E1"/>
    <w:rsid w:val="00E667DC"/>
    <w:rsid w:val="00E66FFA"/>
    <w:rsid w:val="00E671A1"/>
    <w:rsid w:val="00E7075B"/>
    <w:rsid w:val="00E70D33"/>
    <w:rsid w:val="00E72230"/>
    <w:rsid w:val="00E728C4"/>
    <w:rsid w:val="00E72AFC"/>
    <w:rsid w:val="00E739FD"/>
    <w:rsid w:val="00E7411B"/>
    <w:rsid w:val="00E751FA"/>
    <w:rsid w:val="00E76B1D"/>
    <w:rsid w:val="00E777EA"/>
    <w:rsid w:val="00E82AD4"/>
    <w:rsid w:val="00E82CA3"/>
    <w:rsid w:val="00E834C8"/>
    <w:rsid w:val="00E849B9"/>
    <w:rsid w:val="00E872BA"/>
    <w:rsid w:val="00E874A3"/>
    <w:rsid w:val="00E9046B"/>
    <w:rsid w:val="00E90667"/>
    <w:rsid w:val="00E91119"/>
    <w:rsid w:val="00E9201F"/>
    <w:rsid w:val="00E92420"/>
    <w:rsid w:val="00E92609"/>
    <w:rsid w:val="00E92C25"/>
    <w:rsid w:val="00E93182"/>
    <w:rsid w:val="00E9378C"/>
    <w:rsid w:val="00EA02EC"/>
    <w:rsid w:val="00EA25AF"/>
    <w:rsid w:val="00EA25CE"/>
    <w:rsid w:val="00EA2BCD"/>
    <w:rsid w:val="00EA3E03"/>
    <w:rsid w:val="00EA3F5B"/>
    <w:rsid w:val="00EA4CAD"/>
    <w:rsid w:val="00EA52BB"/>
    <w:rsid w:val="00EB1D0F"/>
    <w:rsid w:val="00EB3A7D"/>
    <w:rsid w:val="00EB4914"/>
    <w:rsid w:val="00EB5745"/>
    <w:rsid w:val="00EB5EFD"/>
    <w:rsid w:val="00EB5F33"/>
    <w:rsid w:val="00EB721B"/>
    <w:rsid w:val="00EB7900"/>
    <w:rsid w:val="00EC2825"/>
    <w:rsid w:val="00EC2950"/>
    <w:rsid w:val="00EC5184"/>
    <w:rsid w:val="00EC55CF"/>
    <w:rsid w:val="00EC6974"/>
    <w:rsid w:val="00EC74BA"/>
    <w:rsid w:val="00EC7D11"/>
    <w:rsid w:val="00ED098F"/>
    <w:rsid w:val="00ED18F0"/>
    <w:rsid w:val="00ED2809"/>
    <w:rsid w:val="00ED33A4"/>
    <w:rsid w:val="00ED5C08"/>
    <w:rsid w:val="00ED5CBE"/>
    <w:rsid w:val="00ED77A1"/>
    <w:rsid w:val="00EE1752"/>
    <w:rsid w:val="00EE235F"/>
    <w:rsid w:val="00EE4C39"/>
    <w:rsid w:val="00EE5450"/>
    <w:rsid w:val="00EE5B0D"/>
    <w:rsid w:val="00EE5F48"/>
    <w:rsid w:val="00EE61B8"/>
    <w:rsid w:val="00EF4003"/>
    <w:rsid w:val="00EF439A"/>
    <w:rsid w:val="00EF51F4"/>
    <w:rsid w:val="00EF5F03"/>
    <w:rsid w:val="00F005B3"/>
    <w:rsid w:val="00F00CE6"/>
    <w:rsid w:val="00F0311F"/>
    <w:rsid w:val="00F03B88"/>
    <w:rsid w:val="00F03F0C"/>
    <w:rsid w:val="00F03F57"/>
    <w:rsid w:val="00F0440F"/>
    <w:rsid w:val="00F04981"/>
    <w:rsid w:val="00F049E5"/>
    <w:rsid w:val="00F07FFD"/>
    <w:rsid w:val="00F10046"/>
    <w:rsid w:val="00F12057"/>
    <w:rsid w:val="00F126F3"/>
    <w:rsid w:val="00F13446"/>
    <w:rsid w:val="00F1387A"/>
    <w:rsid w:val="00F13F65"/>
    <w:rsid w:val="00F145AF"/>
    <w:rsid w:val="00F17264"/>
    <w:rsid w:val="00F17A53"/>
    <w:rsid w:val="00F21371"/>
    <w:rsid w:val="00F2275C"/>
    <w:rsid w:val="00F26866"/>
    <w:rsid w:val="00F26A4D"/>
    <w:rsid w:val="00F30EE3"/>
    <w:rsid w:val="00F31549"/>
    <w:rsid w:val="00F326CC"/>
    <w:rsid w:val="00F32D3D"/>
    <w:rsid w:val="00F32F98"/>
    <w:rsid w:val="00F33220"/>
    <w:rsid w:val="00F33954"/>
    <w:rsid w:val="00F3487E"/>
    <w:rsid w:val="00F3635D"/>
    <w:rsid w:val="00F37155"/>
    <w:rsid w:val="00F40289"/>
    <w:rsid w:val="00F4201B"/>
    <w:rsid w:val="00F42448"/>
    <w:rsid w:val="00F4313E"/>
    <w:rsid w:val="00F432C9"/>
    <w:rsid w:val="00F446C5"/>
    <w:rsid w:val="00F44A76"/>
    <w:rsid w:val="00F45DC7"/>
    <w:rsid w:val="00F462EF"/>
    <w:rsid w:val="00F4682A"/>
    <w:rsid w:val="00F46F9F"/>
    <w:rsid w:val="00F47FBA"/>
    <w:rsid w:val="00F521E7"/>
    <w:rsid w:val="00F525F1"/>
    <w:rsid w:val="00F52FE4"/>
    <w:rsid w:val="00F54C73"/>
    <w:rsid w:val="00F610C5"/>
    <w:rsid w:val="00F62CA7"/>
    <w:rsid w:val="00F64C88"/>
    <w:rsid w:val="00F65B32"/>
    <w:rsid w:val="00F67F9F"/>
    <w:rsid w:val="00F720B6"/>
    <w:rsid w:val="00F72704"/>
    <w:rsid w:val="00F73356"/>
    <w:rsid w:val="00F73F68"/>
    <w:rsid w:val="00F74B2F"/>
    <w:rsid w:val="00F76858"/>
    <w:rsid w:val="00F76890"/>
    <w:rsid w:val="00F76EB3"/>
    <w:rsid w:val="00F7726F"/>
    <w:rsid w:val="00F7758C"/>
    <w:rsid w:val="00F803D2"/>
    <w:rsid w:val="00F80C22"/>
    <w:rsid w:val="00F828F4"/>
    <w:rsid w:val="00F83E93"/>
    <w:rsid w:val="00F84037"/>
    <w:rsid w:val="00F84BC6"/>
    <w:rsid w:val="00F85238"/>
    <w:rsid w:val="00F85348"/>
    <w:rsid w:val="00F9034C"/>
    <w:rsid w:val="00F90A00"/>
    <w:rsid w:val="00F91850"/>
    <w:rsid w:val="00F948B6"/>
    <w:rsid w:val="00F956F4"/>
    <w:rsid w:val="00F9647B"/>
    <w:rsid w:val="00F965B5"/>
    <w:rsid w:val="00F9685D"/>
    <w:rsid w:val="00F96BEE"/>
    <w:rsid w:val="00FA0B27"/>
    <w:rsid w:val="00FA0ED5"/>
    <w:rsid w:val="00FA0FA6"/>
    <w:rsid w:val="00FA2B49"/>
    <w:rsid w:val="00FA2F10"/>
    <w:rsid w:val="00FA54C0"/>
    <w:rsid w:val="00FA6185"/>
    <w:rsid w:val="00FA6470"/>
    <w:rsid w:val="00FA7758"/>
    <w:rsid w:val="00FB1530"/>
    <w:rsid w:val="00FB1B41"/>
    <w:rsid w:val="00FB287F"/>
    <w:rsid w:val="00FB28D4"/>
    <w:rsid w:val="00FB2E1A"/>
    <w:rsid w:val="00FB6BAB"/>
    <w:rsid w:val="00FB7039"/>
    <w:rsid w:val="00FB77AA"/>
    <w:rsid w:val="00FC08D6"/>
    <w:rsid w:val="00FC13CE"/>
    <w:rsid w:val="00FC149A"/>
    <w:rsid w:val="00FC1E56"/>
    <w:rsid w:val="00FC3A84"/>
    <w:rsid w:val="00FC472C"/>
    <w:rsid w:val="00FC524D"/>
    <w:rsid w:val="00FD0305"/>
    <w:rsid w:val="00FD1579"/>
    <w:rsid w:val="00FD1E5D"/>
    <w:rsid w:val="00FD2FCC"/>
    <w:rsid w:val="00FD38C9"/>
    <w:rsid w:val="00FD39F7"/>
    <w:rsid w:val="00FD3BF1"/>
    <w:rsid w:val="00FD4931"/>
    <w:rsid w:val="00FD5248"/>
    <w:rsid w:val="00FD585E"/>
    <w:rsid w:val="00FD6590"/>
    <w:rsid w:val="00FE0C2F"/>
    <w:rsid w:val="00FE12F0"/>
    <w:rsid w:val="00FE4613"/>
    <w:rsid w:val="00FE578B"/>
    <w:rsid w:val="00FE5E9E"/>
    <w:rsid w:val="00FF014A"/>
    <w:rsid w:val="00FF014E"/>
    <w:rsid w:val="00FF1C5B"/>
    <w:rsid w:val="00FF222E"/>
    <w:rsid w:val="00FF539C"/>
    <w:rsid w:val="00FF6A9D"/>
    <w:rsid w:val="00FF6E80"/>
    <w:rsid w:val="00FF7635"/>
    <w:rsid w:val="00FF7779"/>
    <w:rsid w:val="00FF7E1E"/>
    <w:rsid w:val="04C532D1"/>
    <w:rsid w:val="06344319"/>
    <w:rsid w:val="06986394"/>
    <w:rsid w:val="07057767"/>
    <w:rsid w:val="078F2947"/>
    <w:rsid w:val="0BBC5832"/>
    <w:rsid w:val="0E422526"/>
    <w:rsid w:val="10294501"/>
    <w:rsid w:val="10A9612D"/>
    <w:rsid w:val="119456BA"/>
    <w:rsid w:val="12CA3D79"/>
    <w:rsid w:val="13B0276F"/>
    <w:rsid w:val="141F16A1"/>
    <w:rsid w:val="1852288E"/>
    <w:rsid w:val="1ABC669E"/>
    <w:rsid w:val="1AC15854"/>
    <w:rsid w:val="1D70376F"/>
    <w:rsid w:val="20E438B1"/>
    <w:rsid w:val="26FE3B9A"/>
    <w:rsid w:val="27565784"/>
    <w:rsid w:val="27870E47"/>
    <w:rsid w:val="29526A17"/>
    <w:rsid w:val="2A6B3832"/>
    <w:rsid w:val="2B515746"/>
    <w:rsid w:val="2BEF6599"/>
    <w:rsid w:val="2F124686"/>
    <w:rsid w:val="34B13F15"/>
    <w:rsid w:val="34FD35C5"/>
    <w:rsid w:val="3CD27831"/>
    <w:rsid w:val="3D0A4004"/>
    <w:rsid w:val="3E1871BF"/>
    <w:rsid w:val="3E892396"/>
    <w:rsid w:val="435624D6"/>
    <w:rsid w:val="44CD610C"/>
    <w:rsid w:val="48B11567"/>
    <w:rsid w:val="4B1A2986"/>
    <w:rsid w:val="4D0553D3"/>
    <w:rsid w:val="4F0A4F22"/>
    <w:rsid w:val="4F263187"/>
    <w:rsid w:val="53DB0C3B"/>
    <w:rsid w:val="55307F3D"/>
    <w:rsid w:val="5824517D"/>
    <w:rsid w:val="60FD5E8D"/>
    <w:rsid w:val="62EE044B"/>
    <w:rsid w:val="643D6FD7"/>
    <w:rsid w:val="66054515"/>
    <w:rsid w:val="669C69B6"/>
    <w:rsid w:val="6A642E96"/>
    <w:rsid w:val="6AA75ECB"/>
    <w:rsid w:val="6B906A72"/>
    <w:rsid w:val="702764FD"/>
    <w:rsid w:val="72D326A7"/>
    <w:rsid w:val="74D313F3"/>
    <w:rsid w:val="756D6690"/>
    <w:rsid w:val="78E50A38"/>
    <w:rsid w:val="797671FC"/>
    <w:rsid w:val="7A1309D3"/>
    <w:rsid w:val="7DD65E4C"/>
    <w:rsid w:val="7E6B08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黑体"/>
      <w:b/>
      <w:bCs/>
      <w:kern w:val="44"/>
      <w:sz w:val="24"/>
      <w:szCs w:val="44"/>
    </w:rPr>
  </w:style>
  <w:style w:type="paragraph" w:styleId="3">
    <w:name w:val="heading 2"/>
    <w:basedOn w:val="1"/>
    <w:next w:val="1"/>
    <w:qFormat/>
    <w:uiPriority w:val="0"/>
    <w:pPr>
      <w:keepNext/>
      <w:keepLines/>
      <w:spacing w:before="260" w:after="260"/>
      <w:jc w:val="center"/>
      <w:outlineLvl w:val="1"/>
    </w:pPr>
    <w:rPr>
      <w:rFonts w:ascii="Arial" w:hAnsi="Arial" w:eastAsia="黑体"/>
      <w:b/>
      <w:bCs/>
      <w:szCs w:val="32"/>
    </w:rPr>
  </w:style>
  <w:style w:type="paragraph" w:styleId="4">
    <w:name w:val="heading 3"/>
    <w:basedOn w:val="1"/>
    <w:next w:val="1"/>
    <w:link w:val="47"/>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ascii="等线 Light" w:hAnsi="等线 Light" w:eastAsia="黑体"/>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Indent"/>
    <w:basedOn w:val="1"/>
    <w:qFormat/>
    <w:uiPriority w:val="0"/>
    <w:pPr>
      <w:ind w:firstLine="435"/>
    </w:pPr>
    <w:rPr>
      <w:szCs w:val="21"/>
    </w:rPr>
  </w:style>
  <w:style w:type="paragraph" w:styleId="9">
    <w:name w:val="Date"/>
    <w:basedOn w:val="1"/>
    <w:next w:val="1"/>
    <w:qFormat/>
    <w:uiPriority w:val="0"/>
    <w:pPr>
      <w:ind w:left="100" w:leftChars="2500"/>
    </w:pPr>
  </w:style>
  <w:style w:type="paragraph" w:styleId="10">
    <w:name w:val="endnote text"/>
    <w:basedOn w:val="1"/>
    <w:semiHidden/>
    <w:qFormat/>
    <w:uiPriority w:val="0"/>
    <w:pPr>
      <w:snapToGrid w:val="0"/>
      <w:jc w:val="left"/>
    </w:pPr>
  </w:style>
  <w:style w:type="paragraph" w:styleId="11">
    <w:name w:val="Balloon Text"/>
    <w:basedOn w:val="1"/>
    <w:semiHidden/>
    <w:qFormat/>
    <w:uiPriority w:val="0"/>
    <w:rPr>
      <w:sz w:val="18"/>
      <w:szCs w:val="18"/>
    </w:rPr>
  </w:style>
  <w:style w:type="paragraph" w:styleId="12">
    <w:name w:val="footer"/>
    <w:basedOn w:val="1"/>
    <w:link w:val="65"/>
    <w:qFormat/>
    <w:uiPriority w:val="0"/>
    <w:pPr>
      <w:tabs>
        <w:tab w:val="center" w:pos="4153"/>
        <w:tab w:val="right" w:pos="8306"/>
      </w:tabs>
      <w:snapToGrid w:val="0"/>
      <w:jc w:val="left"/>
    </w:pPr>
    <w:rPr>
      <w:sz w:val="18"/>
      <w:szCs w:val="18"/>
    </w:rPr>
  </w:style>
  <w:style w:type="paragraph" w:styleId="13">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jc w:val="center"/>
    </w:pPr>
    <w:rPr>
      <w:rFonts w:eastAsia="黑体"/>
      <w:sz w:val="32"/>
      <w:szCs w:val="32"/>
    </w:rPr>
  </w:style>
  <w:style w:type="paragraph" w:styleId="15">
    <w:name w:val="footnote text"/>
    <w:basedOn w:val="1"/>
    <w:semiHidden/>
    <w:qFormat/>
    <w:uiPriority w:val="0"/>
    <w:pPr>
      <w:snapToGrid w:val="0"/>
      <w:jc w:val="left"/>
    </w:pPr>
    <w:rPr>
      <w:sz w:val="18"/>
      <w:szCs w:val="18"/>
    </w:rPr>
  </w:style>
  <w:style w:type="paragraph" w:styleId="16">
    <w:name w:val="toc 2"/>
    <w:basedOn w:val="1"/>
    <w:next w:val="1"/>
    <w:qFormat/>
    <w:uiPriority w:val="39"/>
    <w:pPr>
      <w:tabs>
        <w:tab w:val="right" w:leader="dot" w:pos="8820"/>
      </w:tabs>
      <w:ind w:left="718" w:leftChars="342"/>
    </w:pPr>
  </w:style>
  <w:style w:type="paragraph" w:styleId="17">
    <w:name w:val="annotation subject"/>
    <w:basedOn w:val="7"/>
    <w:next w:val="7"/>
    <w:semiHidden/>
    <w:qFormat/>
    <w:uiPriority w:val="0"/>
    <w:rPr>
      <w:b/>
      <w:bCs/>
    </w:rPr>
  </w:style>
  <w:style w:type="table" w:styleId="19">
    <w:name w:val="Table Grid"/>
    <w:basedOn w:val="1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endnote reference"/>
    <w:semiHidden/>
    <w:qFormat/>
    <w:uiPriority w:val="0"/>
    <w:rPr>
      <w:vertAlign w:val="superscript"/>
    </w:rPr>
  </w:style>
  <w:style w:type="character" w:styleId="22">
    <w:name w:val="page number"/>
    <w:basedOn w:val="20"/>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character" w:styleId="25">
    <w:name w:val="footnote reference"/>
    <w:semiHidden/>
    <w:qFormat/>
    <w:uiPriority w:val="0"/>
    <w:rPr>
      <w:vertAlign w:val="superscript"/>
    </w:rPr>
  </w:style>
  <w:style w:type="paragraph" w:customStyle="1" w:styleId="26">
    <w:name w:val="标题1"/>
    <w:basedOn w:val="2"/>
    <w:qFormat/>
    <w:uiPriority w:val="0"/>
  </w:style>
  <w:style w:type="paragraph" w:customStyle="1" w:styleId="27">
    <w:name w:val="Char Char2"/>
    <w:basedOn w:val="1"/>
    <w:qFormat/>
    <w:uiPriority w:val="0"/>
    <w:pPr>
      <w:spacing w:line="360" w:lineRule="auto"/>
    </w:pPr>
    <w:rPr>
      <w:rFonts w:ascii="宋体" w:hAnsi="宋体"/>
      <w:sz w:val="22"/>
    </w:rPr>
  </w:style>
  <w:style w:type="character" w:customStyle="1" w:styleId="28">
    <w:name w:val="标题 1 Char"/>
    <w:qFormat/>
    <w:uiPriority w:val="0"/>
    <w:rPr>
      <w:rFonts w:eastAsia="黑体"/>
      <w:b/>
      <w:bCs/>
      <w:kern w:val="44"/>
      <w:sz w:val="24"/>
      <w:szCs w:val="44"/>
      <w:lang w:val="en-US" w:eastAsia="zh-CN" w:bidi="ar-SA"/>
    </w:rPr>
  </w:style>
  <w:style w:type="character" w:customStyle="1" w:styleId="29">
    <w:name w:val="标题1 Char"/>
    <w:qFormat/>
    <w:uiPriority w:val="0"/>
    <w:rPr>
      <w:rFonts w:eastAsia="黑体"/>
      <w:b/>
      <w:bCs/>
      <w:kern w:val="44"/>
      <w:sz w:val="24"/>
      <w:szCs w:val="44"/>
      <w:lang w:val="en-US" w:eastAsia="zh-CN" w:bidi="ar-SA"/>
    </w:rPr>
  </w:style>
  <w:style w:type="paragraph" w:customStyle="1" w:styleId="30">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1">
    <w:name w:val="CM18"/>
    <w:basedOn w:val="30"/>
    <w:next w:val="30"/>
    <w:qFormat/>
    <w:uiPriority w:val="0"/>
    <w:pPr>
      <w:spacing w:after="295"/>
    </w:pPr>
    <w:rPr>
      <w:rFonts w:cs="Times New Roman"/>
      <w:color w:val="auto"/>
    </w:rPr>
  </w:style>
  <w:style w:type="paragraph" w:customStyle="1" w:styleId="32">
    <w:name w:val="CM23"/>
    <w:basedOn w:val="30"/>
    <w:next w:val="30"/>
    <w:qFormat/>
    <w:uiPriority w:val="0"/>
    <w:pPr>
      <w:spacing w:after="375"/>
    </w:pPr>
    <w:rPr>
      <w:rFonts w:cs="Times New Roman"/>
      <w:color w:val="auto"/>
    </w:rPr>
  </w:style>
  <w:style w:type="paragraph" w:customStyle="1" w:styleId="33">
    <w:name w:val="CM25"/>
    <w:basedOn w:val="30"/>
    <w:next w:val="30"/>
    <w:qFormat/>
    <w:uiPriority w:val="0"/>
    <w:pPr>
      <w:spacing w:after="440"/>
    </w:pPr>
    <w:rPr>
      <w:rFonts w:cs="Times New Roman"/>
      <w:color w:val="auto"/>
    </w:rPr>
  </w:style>
  <w:style w:type="paragraph" w:customStyle="1" w:styleId="34">
    <w:name w:val="Char Char Char1 Char"/>
    <w:basedOn w:val="1"/>
    <w:qFormat/>
    <w:uiPriority w:val="0"/>
  </w:style>
  <w:style w:type="paragraph" w:customStyle="1" w:styleId="3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6">
    <w:name w:val="发布"/>
    <w:qFormat/>
    <w:uiPriority w:val="0"/>
    <w:rPr>
      <w:rFonts w:ascii="黑体" w:eastAsia="黑体"/>
      <w:spacing w:val="22"/>
      <w:w w:val="100"/>
      <w:position w:val="3"/>
      <w:sz w:val="28"/>
    </w:rPr>
  </w:style>
  <w:style w:type="paragraph" w:customStyle="1" w:styleId="3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4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43">
    <w:name w:val="段 Char"/>
    <w:link w:val="44"/>
    <w:qFormat/>
    <w:locked/>
    <w:uiPriority w:val="0"/>
    <w:rPr>
      <w:rFonts w:ascii="宋体" w:hAnsi="宋体"/>
      <w:sz w:val="21"/>
    </w:rPr>
  </w:style>
  <w:style w:type="paragraph" w:customStyle="1" w:styleId="44">
    <w:name w:val="段"/>
    <w:link w:val="43"/>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45">
    <w:name w:val="List Paragraph"/>
    <w:basedOn w:val="1"/>
    <w:qFormat/>
    <w:uiPriority w:val="34"/>
    <w:pPr>
      <w:ind w:firstLine="420" w:firstLineChars="200"/>
    </w:pPr>
  </w:style>
  <w:style w:type="paragraph" w:customStyle="1" w:styleId="4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47">
    <w:name w:val="标题 3 字符"/>
    <w:basedOn w:val="20"/>
    <w:link w:val="4"/>
    <w:semiHidden/>
    <w:qFormat/>
    <w:uiPriority w:val="0"/>
    <w:rPr>
      <w:b/>
      <w:bCs/>
      <w:kern w:val="2"/>
      <w:sz w:val="32"/>
      <w:szCs w:val="32"/>
    </w:rPr>
  </w:style>
  <w:style w:type="paragraph" w:customStyle="1" w:styleId="48">
    <w:name w:val="正文文本1"/>
    <w:basedOn w:val="1"/>
    <w:link w:val="50"/>
    <w:qFormat/>
    <w:uiPriority w:val="0"/>
    <w:pPr>
      <w:shd w:val="clear" w:color="auto" w:fill="FFFFFF"/>
      <w:spacing w:after="2760" w:line="0" w:lineRule="atLeast"/>
      <w:jc w:val="left"/>
    </w:pPr>
    <w:rPr>
      <w:rFonts w:ascii="Arial Unicode MS" w:hAnsi="Arial Unicode MS" w:eastAsia="Arial Unicode MS" w:cs="Arial Unicode MS"/>
      <w:color w:val="000000"/>
      <w:spacing w:val="-80"/>
      <w:kern w:val="0"/>
      <w:sz w:val="93"/>
      <w:szCs w:val="93"/>
      <w:lang w:val="zh-TW"/>
    </w:rPr>
  </w:style>
  <w:style w:type="character" w:customStyle="1" w:styleId="49">
    <w:name w:val="正文文本 + Sylfaen"/>
    <w:basedOn w:val="50"/>
    <w:qFormat/>
    <w:uiPriority w:val="0"/>
    <w:rPr>
      <w:rFonts w:ascii="Sylfaen" w:hAnsi="Sylfaen" w:eastAsia="Sylfaen" w:cs="Sylfaen"/>
      <w:color w:val="000000"/>
      <w:spacing w:val="20"/>
      <w:w w:val="100"/>
      <w:position w:val="0"/>
      <w:sz w:val="92"/>
      <w:szCs w:val="92"/>
      <w:shd w:val="clear" w:color="auto" w:fill="FFFFFF"/>
      <w:lang w:val="en-US"/>
    </w:rPr>
  </w:style>
  <w:style w:type="character" w:customStyle="1" w:styleId="50">
    <w:name w:val="正文文本_"/>
    <w:basedOn w:val="20"/>
    <w:link w:val="48"/>
    <w:qFormat/>
    <w:uiPriority w:val="0"/>
    <w:rPr>
      <w:rFonts w:ascii="Arial Unicode MS" w:hAnsi="Arial Unicode MS" w:eastAsia="Arial Unicode MS" w:cs="Arial Unicode MS"/>
      <w:color w:val="000000"/>
      <w:spacing w:val="-80"/>
      <w:sz w:val="93"/>
      <w:szCs w:val="93"/>
      <w:shd w:val="clear" w:color="auto" w:fill="FFFFFF"/>
      <w:lang w:val="zh-TW"/>
    </w:rPr>
  </w:style>
  <w:style w:type="paragraph" w:customStyle="1" w:styleId="51">
    <w:name w:val="正文文本 (8)"/>
    <w:basedOn w:val="1"/>
    <w:link w:val="62"/>
    <w:qFormat/>
    <w:uiPriority w:val="0"/>
    <w:pPr>
      <w:shd w:val="clear" w:color="auto" w:fill="FFFFFF"/>
      <w:spacing w:after="540" w:line="0" w:lineRule="atLeast"/>
    </w:pPr>
    <w:rPr>
      <w:rFonts w:ascii="Sylfaen" w:hAnsi="Sylfaen" w:eastAsia="Sylfaen" w:cs="Sylfaen"/>
      <w:color w:val="000000"/>
      <w:spacing w:val="20"/>
      <w:kern w:val="0"/>
      <w:sz w:val="92"/>
      <w:szCs w:val="92"/>
    </w:rPr>
  </w:style>
  <w:style w:type="paragraph" w:customStyle="1" w:styleId="52">
    <w:name w:val="正文文本 (9)"/>
    <w:basedOn w:val="1"/>
    <w:link w:val="54"/>
    <w:qFormat/>
    <w:uiPriority w:val="0"/>
    <w:pPr>
      <w:shd w:val="clear" w:color="auto" w:fill="FFFFFF"/>
      <w:spacing w:before="540" w:after="480" w:line="0" w:lineRule="atLeast"/>
      <w:jc w:val="left"/>
    </w:pPr>
    <w:rPr>
      <w:rFonts w:ascii="Sylfaen" w:hAnsi="Sylfaen" w:eastAsia="Sylfaen" w:cs="Sylfaen"/>
      <w:b/>
      <w:bCs/>
      <w:color w:val="000000"/>
      <w:spacing w:val="-40"/>
      <w:kern w:val="0"/>
      <w:sz w:val="92"/>
      <w:szCs w:val="92"/>
    </w:rPr>
  </w:style>
  <w:style w:type="character" w:customStyle="1" w:styleId="53">
    <w:name w:val="正文文本 (9) + Arial Unicode MS"/>
    <w:basedOn w:val="54"/>
    <w:qFormat/>
    <w:uiPriority w:val="0"/>
    <w:rPr>
      <w:rFonts w:ascii="Arial Unicode MS" w:hAnsi="Arial Unicode MS" w:eastAsia="Arial Unicode MS" w:cs="Arial Unicode MS"/>
      <w:color w:val="000000"/>
      <w:spacing w:val="-80"/>
      <w:w w:val="100"/>
      <w:position w:val="0"/>
      <w:sz w:val="93"/>
      <w:szCs w:val="93"/>
      <w:shd w:val="clear" w:color="auto" w:fill="FFFFFF"/>
      <w:lang w:val="zh-TW"/>
    </w:rPr>
  </w:style>
  <w:style w:type="character" w:customStyle="1" w:styleId="54">
    <w:name w:val="正文文本 (9)_"/>
    <w:basedOn w:val="20"/>
    <w:link w:val="52"/>
    <w:qFormat/>
    <w:uiPriority w:val="0"/>
    <w:rPr>
      <w:rFonts w:ascii="Sylfaen" w:hAnsi="Sylfaen" w:eastAsia="Sylfaen" w:cs="Sylfaen"/>
      <w:b/>
      <w:bCs/>
      <w:color w:val="000000"/>
      <w:spacing w:val="-40"/>
      <w:sz w:val="92"/>
      <w:szCs w:val="92"/>
      <w:shd w:val="clear" w:color="auto" w:fill="FFFFFF"/>
    </w:rPr>
  </w:style>
  <w:style w:type="character" w:customStyle="1" w:styleId="55">
    <w:name w:val="正文文本 (9) + 非粗体"/>
    <w:basedOn w:val="54"/>
    <w:qFormat/>
    <w:uiPriority w:val="0"/>
    <w:rPr>
      <w:rFonts w:ascii="Sylfaen" w:hAnsi="Sylfaen" w:eastAsia="Sylfaen" w:cs="Sylfaen"/>
      <w:color w:val="000000"/>
      <w:spacing w:val="20"/>
      <w:w w:val="100"/>
      <w:position w:val="0"/>
      <w:sz w:val="92"/>
      <w:szCs w:val="92"/>
      <w:shd w:val="clear" w:color="auto" w:fill="FFFFFF"/>
      <w:lang w:val="zh-CN"/>
    </w:rPr>
  </w:style>
  <w:style w:type="character" w:customStyle="1" w:styleId="56">
    <w:name w:val="正文文本 + SimSun"/>
    <w:basedOn w:val="50"/>
    <w:qFormat/>
    <w:uiPriority w:val="0"/>
    <w:rPr>
      <w:rFonts w:ascii="宋体" w:hAnsi="宋体" w:eastAsia="宋体" w:cs="宋体"/>
      <w:i/>
      <w:iCs/>
      <w:color w:val="000000"/>
      <w:spacing w:val="0"/>
      <w:w w:val="100"/>
      <w:position w:val="0"/>
      <w:sz w:val="116"/>
      <w:szCs w:val="116"/>
      <w:shd w:val="clear" w:color="auto" w:fill="FFFFFF"/>
      <w:lang w:val="zh-CN"/>
    </w:rPr>
  </w:style>
  <w:style w:type="paragraph" w:customStyle="1" w:styleId="57">
    <w:name w:val="正文文本 (12)"/>
    <w:basedOn w:val="1"/>
    <w:qFormat/>
    <w:uiPriority w:val="0"/>
    <w:pPr>
      <w:shd w:val="clear" w:color="auto" w:fill="FFFFFF"/>
      <w:spacing w:line="0" w:lineRule="atLeast"/>
      <w:jc w:val="left"/>
    </w:pPr>
    <w:rPr>
      <w:rFonts w:ascii="宋体" w:hAnsi="宋体" w:cs="宋体"/>
      <w:color w:val="000000"/>
      <w:kern w:val="0"/>
      <w:sz w:val="14"/>
      <w:szCs w:val="14"/>
      <w:lang w:val="zh-CN"/>
    </w:rPr>
  </w:style>
  <w:style w:type="paragraph" w:customStyle="1" w:styleId="58">
    <w:name w:val="正文文本 (6)"/>
    <w:basedOn w:val="1"/>
    <w:link w:val="60"/>
    <w:qFormat/>
    <w:uiPriority w:val="0"/>
    <w:pPr>
      <w:shd w:val="clear" w:color="auto" w:fill="FFFFFF"/>
      <w:spacing w:line="0" w:lineRule="atLeast"/>
      <w:jc w:val="left"/>
    </w:pPr>
    <w:rPr>
      <w:rFonts w:ascii="Arial Unicode MS" w:hAnsi="Arial Unicode MS" w:eastAsia="Arial Unicode MS" w:cs="Arial Unicode MS"/>
      <w:color w:val="000000"/>
      <w:spacing w:val="-70"/>
      <w:kern w:val="0"/>
      <w:sz w:val="58"/>
      <w:szCs w:val="58"/>
    </w:rPr>
  </w:style>
  <w:style w:type="character" w:customStyle="1" w:styleId="59">
    <w:name w:val="正文文本 (6) + 间距 5 pt Exact"/>
    <w:basedOn w:val="60"/>
    <w:qFormat/>
    <w:uiPriority w:val="0"/>
    <w:rPr>
      <w:rFonts w:ascii="Arial Unicode MS" w:hAnsi="Arial Unicode MS" w:eastAsia="Arial Unicode MS" w:cs="Arial Unicode MS"/>
      <w:color w:val="000000"/>
      <w:spacing w:val="106"/>
      <w:w w:val="100"/>
      <w:position w:val="0"/>
      <w:sz w:val="58"/>
      <w:szCs w:val="58"/>
      <w:shd w:val="clear" w:color="auto" w:fill="FFFFFF"/>
      <w:lang w:val="zh-CN"/>
    </w:rPr>
  </w:style>
  <w:style w:type="character" w:customStyle="1" w:styleId="60">
    <w:name w:val="正文文本 (6)_"/>
    <w:basedOn w:val="20"/>
    <w:link w:val="58"/>
    <w:qFormat/>
    <w:uiPriority w:val="0"/>
    <w:rPr>
      <w:rFonts w:ascii="Arial Unicode MS" w:hAnsi="Arial Unicode MS" w:eastAsia="Arial Unicode MS" w:cs="Arial Unicode MS"/>
      <w:color w:val="000000"/>
      <w:spacing w:val="-70"/>
      <w:sz w:val="58"/>
      <w:szCs w:val="58"/>
      <w:shd w:val="clear" w:color="auto" w:fill="FFFFFF"/>
    </w:rPr>
  </w:style>
  <w:style w:type="character" w:customStyle="1" w:styleId="61">
    <w:name w:val="正文文本 (8) + Arial Unicode MS"/>
    <w:basedOn w:val="62"/>
    <w:qFormat/>
    <w:uiPriority w:val="0"/>
    <w:rPr>
      <w:rFonts w:ascii="Arial Unicode MS" w:hAnsi="Arial Unicode MS" w:eastAsia="Arial Unicode MS" w:cs="Arial Unicode MS"/>
      <w:color w:val="000000"/>
      <w:spacing w:val="-80"/>
      <w:w w:val="100"/>
      <w:position w:val="0"/>
      <w:sz w:val="93"/>
      <w:szCs w:val="93"/>
      <w:shd w:val="clear" w:color="auto" w:fill="FFFFFF"/>
      <w:lang w:val="zh-TW"/>
    </w:rPr>
  </w:style>
  <w:style w:type="character" w:customStyle="1" w:styleId="62">
    <w:name w:val="正文文本 (8)_"/>
    <w:basedOn w:val="20"/>
    <w:link w:val="51"/>
    <w:qFormat/>
    <w:uiPriority w:val="0"/>
    <w:rPr>
      <w:rFonts w:ascii="Sylfaen" w:hAnsi="Sylfaen" w:eastAsia="Sylfaen" w:cs="Sylfaen"/>
      <w:color w:val="000000"/>
      <w:spacing w:val="20"/>
      <w:sz w:val="92"/>
      <w:szCs w:val="92"/>
      <w:shd w:val="clear" w:color="auto" w:fill="FFFFFF"/>
    </w:rPr>
  </w:style>
  <w:style w:type="character" w:customStyle="1" w:styleId="63">
    <w:name w:val="正文文本 + 35.5 pt"/>
    <w:basedOn w:val="50"/>
    <w:qFormat/>
    <w:uiPriority w:val="0"/>
    <w:rPr>
      <w:rFonts w:ascii="Arial Unicode MS" w:hAnsi="Arial Unicode MS" w:eastAsia="Arial Unicode MS" w:cs="Arial Unicode MS"/>
      <w:color w:val="000000"/>
      <w:spacing w:val="-40"/>
      <w:w w:val="100"/>
      <w:position w:val="0"/>
      <w:sz w:val="71"/>
      <w:szCs w:val="71"/>
      <w:shd w:val="clear" w:color="auto" w:fill="FFFFFF"/>
      <w:lang w:val="zh-TW"/>
    </w:rPr>
  </w:style>
  <w:style w:type="character" w:customStyle="1" w:styleId="64">
    <w:name w:val="页眉 字符"/>
    <w:basedOn w:val="20"/>
    <w:link w:val="13"/>
    <w:qFormat/>
    <w:uiPriority w:val="0"/>
    <w:rPr>
      <w:kern w:val="2"/>
      <w:sz w:val="18"/>
      <w:szCs w:val="18"/>
    </w:rPr>
  </w:style>
  <w:style w:type="character" w:customStyle="1" w:styleId="65">
    <w:name w:val="页脚 字符"/>
    <w:basedOn w:val="20"/>
    <w:link w:val="12"/>
    <w:qFormat/>
    <w:uiPriority w:val="0"/>
    <w:rPr>
      <w:kern w:val="2"/>
      <w:sz w:val="18"/>
      <w:szCs w:val="18"/>
    </w:rPr>
  </w:style>
  <w:style w:type="paragraph" w:customStyle="1" w:styleId="6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7">
    <w:name w:val="章标题"/>
    <w:next w:val="44"/>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8">
    <w:name w:val="Normal"/>
    <w:qFormat/>
    <w:uiPriority w:val="0"/>
    <w:pPr>
      <w:jc w:val="both"/>
    </w:pPr>
    <w:rPr>
      <w:rFonts w:ascii="Calibri" w:hAnsi="Calibri" w:eastAsia="宋体" w:cs="Times New Roman"/>
      <w:kern w:val="2"/>
      <w:sz w:val="21"/>
      <w:lang w:val="en-US" w:eastAsia="zh-CN" w:bidi="ar-SA"/>
    </w:rPr>
  </w:style>
  <w:style w:type="paragraph" w:customStyle="1" w:styleId="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1">
    <w:name w:val="目次、标准名称标题"/>
    <w:basedOn w:val="1"/>
    <w:next w:val="4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2">
    <w:name w:val="一级条标题"/>
    <w:next w:val="44"/>
    <w:qFormat/>
    <w:uiPriority w:val="0"/>
    <w:pPr>
      <w:ind w:left="315"/>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wanhua</Company>
  <Pages>7</Pages>
  <Words>1710</Words>
  <Characters>1958</Characters>
  <Lines>74</Lines>
  <Paragraphs>21</Paragraphs>
  <TotalTime>23</TotalTime>
  <ScaleCrop>false</ScaleCrop>
  <LinksUpToDate>false</LinksUpToDate>
  <CharactersWithSpaces>2052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2018-08-04T05:08:00Z</dcterms:created>
  <dc:creator>张立明/中海油节能减排监测/油建工程公司/海油发展</dc:creator>
  <cp:lastModifiedBy>刘国霞</cp:lastModifiedBy>
  <cp:lastPrinted>2017-10-26T02:34:00Z</cp:lastPrinted>
  <dcterms:modified xsi:type="dcterms:W3CDTF">2025-05-19T04:32:59Z</dcterms:modified>
  <dc:title>合成氨行业绿色工厂评价导则</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908646491DE1409A84CAC89A684A816F_13</vt:lpwstr>
  </property>
  <property fmtid="{D5CDD505-2E9C-101B-9397-08002B2CF9AE}" pid="4" name="KSOTemplateDocerSaveRecord">
    <vt:lpwstr>eyJoZGlkIjoiOTJhNTkxZDNjZmE3MDU1Mzk3MjlmOTMwODU3NDUyMzUiLCJ1c2VySWQiOiIyMDY0MjE3OTcifQ==</vt:lpwstr>
  </property>
</Properties>
</file>