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85649">
      <w:pPr>
        <w:pStyle w:val="124"/>
        <w:framePr w:wrap="around"/>
      </w:pPr>
      <w:r>
        <w:rPr>
          <w:rFonts w:hAnsi="黑体"/>
        </w:rPr>
        <w:t>ICS 29.045</w:t>
      </w:r>
    </w:p>
    <w:p w14:paraId="5792FA32">
      <w:pPr>
        <w:pStyle w:val="124"/>
        <w:framePr w:wrap="around"/>
      </w:pPr>
      <w:r>
        <w:t xml:space="preserve">CCS </w:t>
      </w:r>
      <w:r>
        <w:rPr>
          <w:rFonts w:hint="eastAsia"/>
        </w:rPr>
        <w:t>H</w:t>
      </w:r>
      <w:r>
        <w:t xml:space="preserve"> 83</w:t>
      </w:r>
    </w:p>
    <w:p w14:paraId="3C953B89">
      <w:pPr>
        <w:pStyle w:val="67"/>
        <w:framePr w:wrap="around"/>
      </w:pPr>
      <w: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14:paraId="4419DBC6">
      <w:pPr>
        <w:pStyle w:val="68"/>
        <w:framePr w:wrap="around"/>
      </w:pPr>
      <w:r>
        <w:rPr>
          <w:rFonts w:hint="eastAsia"/>
        </w:rPr>
        <w:t>中华人民共和国国家标准</w:t>
      </w:r>
    </w:p>
    <w:p w14:paraId="2F110F13">
      <w:pPr>
        <w:pStyle w:val="48"/>
        <w:framePr w:wrap="around"/>
      </w:pPr>
      <w:r>
        <w:rPr>
          <w:rFonts w:ascii="Times New Roman"/>
        </w:rPr>
        <w:t xml:space="preserve">GB/T </w:t>
      </w:r>
      <w:r>
        <w:t>XXXX—</w:t>
      </w:r>
      <w:r>
        <w:fldChar w:fldCharType="begin">
          <w:ffData>
            <w:name w:val="StdNo2"/>
            <w:enabled/>
            <w:calcOnExit w:val="0"/>
            <w:textInput>
              <w:default w:val="XXXX"/>
              <w:maxLength w:val="4"/>
            </w:textInput>
          </w:ffData>
        </w:fldChar>
      </w:r>
      <w:bookmarkStart w:id="0" w:name="StdNo2"/>
      <w:r>
        <w:instrText xml:space="preserve"> FORMTEXT </w:instrText>
      </w:r>
      <w:r>
        <w:fldChar w:fldCharType="separate"/>
      </w:r>
      <w:r>
        <w:t>XXXX</w:t>
      </w:r>
      <w:r>
        <w:fldChar w:fldCharType="end"/>
      </w:r>
      <w:bookmarkEnd w:id="0"/>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01A6D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3C7C2511">
            <w:pPr>
              <w:pStyle w:val="77"/>
              <w:framePr w:wrap="around"/>
            </w:pPr>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14:paraId="5A9468CD">
                                  <w:pPr>
                                    <w:jc w:val="center"/>
                                  </w:pPr>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JagRug4CAAArBAAADgAAAAAAAAAB&#10;ACAAAAAlAQAAZHJzL2Uyb0RvYy54bWxQSwUGAAAAAAYABgBZAQAApQUAAAAA&#10;">
                      <v:fill on="t" focussize="0,0"/>
                      <v:stroke on="f"/>
                      <v:imagedata o:title=""/>
                      <o:lock v:ext="edit" aspectratio="f"/>
                      <v:textbox>
                        <w:txbxContent>
                          <w:p w14:paraId="5A9468CD">
                            <w:pPr>
                              <w:jc w:val="center"/>
                            </w:pPr>
                          </w:p>
                        </w:txbxContent>
                      </v:textbox>
                    </v:rect>
                  </w:pict>
                </mc:Fallback>
              </mc:AlternateContent>
            </w:r>
          </w:p>
        </w:tc>
      </w:tr>
    </w:tbl>
    <w:p w14:paraId="7973BC09">
      <w:pPr>
        <w:pStyle w:val="48"/>
        <w:framePr w:wrap="around"/>
      </w:pPr>
    </w:p>
    <w:p w14:paraId="6801967C">
      <w:pPr>
        <w:pStyle w:val="48"/>
        <w:framePr w:wrap="around"/>
      </w:pPr>
    </w:p>
    <w:p w14:paraId="1FF70A1C">
      <w:pPr>
        <w:pStyle w:val="79"/>
        <w:framePr w:wrap="around" w:x="1126" w:y="6391"/>
      </w:pPr>
      <w:r>
        <w:fldChar w:fldCharType="begin">
          <w:ffData>
            <w:name w:val="StdName"/>
            <w:enabled/>
            <w:calcOnExit w:val="0"/>
            <w:textInput>
              <w:default w:val="碳 化 硅 粉 体"/>
            </w:textInput>
          </w:ffData>
        </w:fldChar>
      </w:r>
      <w:bookmarkStart w:id="1" w:name="StdName"/>
      <w:r>
        <w:instrText xml:space="preserve"> FORMTEXT </w:instrText>
      </w:r>
      <w:r>
        <w:fldChar w:fldCharType="separate"/>
      </w:r>
      <w:r>
        <w:rPr>
          <w:rFonts w:hint="eastAsia"/>
        </w:rPr>
        <w:t>碳 化 硅 粉 体</w:t>
      </w:r>
      <w:r>
        <w:fldChar w:fldCharType="end"/>
      </w:r>
      <w:bookmarkEnd w:id="1"/>
    </w:p>
    <w:p w14:paraId="634B9FB3">
      <w:pPr>
        <w:pStyle w:val="80"/>
        <w:framePr w:wrap="around" w:x="1126" w:y="6391"/>
        <w:rPr>
          <w:rFonts w:hint="eastAsia" w:ascii="黑体" w:hAnsi="黑体"/>
        </w:rPr>
      </w:pPr>
      <w:r>
        <w:rPr>
          <w:rFonts w:ascii="黑体" w:hAnsi="黑体"/>
        </w:rPr>
        <w:t>Silicon  carbide  powder</w:t>
      </w:r>
      <w:r>
        <w:rPr>
          <w:rFonts w:hint="eastAsia" w:ascii="黑体" w:hAnsi="黑体"/>
        </w:rPr>
        <w:t xml:space="preserve"> </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01232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673A7376">
            <w:pPr>
              <w:pStyle w:val="82"/>
              <w:framePr w:wrap="around" w:x="1126" w:y="6391"/>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14:paraId="389EA3F8">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WJrpLVAAAACgEAAA8AAAAAAAAAAQAgAAAA&#10;IgAAAGRycy9kb3ducmV2LnhtbFBLAQIUABQAAAAIAIdO4kDxrCcFDgIAACsEAAAOAAAAAAAAAAEA&#10;IAAAACQBAABkcnMvZTJvRG9jLnhtbFBLBQYAAAAABgAGAFkBAACkBQAAAAA=&#10;">
                      <v:fill on="t" focussize="0,0"/>
                      <v:stroke on="f"/>
                      <v:imagedata o:title=""/>
                      <o:lock v:ext="edit" aspectratio="f"/>
                      <v:textbox>
                        <w:txbxContent>
                          <w:p w14:paraId="389EA3F8">
                            <w:pPr>
                              <w:jc w:val="center"/>
                            </w:pPr>
                          </w:p>
                        </w:txbxContent>
                      </v:textbox>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14:paraId="16D2AA19">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BXXBOzDQIAACsEAAAOAAAAAAAAAAEA&#10;IAAAACUBAABkcnMvZTJvRG9jLnhtbFBLBQYAAAAABgAGAFkBAACkBQAAAAA=&#10;">
                      <v:fill on="t" focussize="0,0"/>
                      <v:stroke on="f"/>
                      <v:imagedata o:title=""/>
                      <o:lock v:ext="edit" aspectratio="f"/>
                      <v:textbox>
                        <w:txbxContent>
                          <w:p w14:paraId="16D2AA19">
                            <w:pPr>
                              <w:jc w:val="center"/>
                            </w:pPr>
                          </w:p>
                        </w:txbxContent>
                      </v:textbox>
                    </v:rect>
                  </w:pict>
                </mc:Fallback>
              </mc:AlternateContent>
            </w:r>
            <w:r>
              <w:rPr>
                <w:rFonts w:hint="eastAsia"/>
              </w:rPr>
              <w:t>（草案）</w:t>
            </w:r>
          </w:p>
          <w:p w14:paraId="486C631D">
            <w:pPr>
              <w:pStyle w:val="82"/>
              <w:framePr w:wrap="around" w:x="1126" w:y="6391"/>
            </w:pPr>
          </w:p>
        </w:tc>
      </w:tr>
      <w:tr w14:paraId="52AD2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3BFFE4AB">
            <w:pPr>
              <w:pStyle w:val="83"/>
              <w:framePr w:wrap="around" w:x="1126" w:y="6391"/>
            </w:pPr>
          </w:p>
          <w:p w14:paraId="62F456A7">
            <w:pPr>
              <w:pStyle w:val="83"/>
              <w:framePr w:wrap="around" w:x="1126" w:y="6391"/>
            </w:pPr>
          </w:p>
        </w:tc>
      </w:tr>
    </w:tbl>
    <w:p w14:paraId="575E288D">
      <w:pPr>
        <w:pStyle w:val="131"/>
        <w:framePr w:wrap="around" w:hAnchor="page" w:x="1246" w:y="13996"/>
      </w:pPr>
      <w:r>
        <w:rPr>
          <w:rFonts w:ascii="黑体"/>
        </w:rPr>
        <w:fldChar w:fldCharType="begin">
          <w:ffData>
            <w:name w:val="FY"/>
            <w:enabled/>
            <w:calcOnExit w:val="0"/>
            <w:textInput>
              <w:default w:val="XXXX"/>
              <w:maxLength w:val="4"/>
            </w:textInput>
          </w:ffData>
        </w:fldChar>
      </w:r>
      <w:bookmarkStart w:id="2"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3"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4"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59264;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RIpl9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14:paraId="52469232">
      <w:pPr>
        <w:pStyle w:val="132"/>
        <w:framePr w:wrap="around" w:hAnchor="page" w:x="7006" w:y="13906"/>
      </w:pPr>
      <w:r>
        <w:rPr>
          <w:rFonts w:ascii="黑体"/>
        </w:rPr>
        <w:fldChar w:fldCharType="begin">
          <w:ffData>
            <w:name w:val="SY"/>
            <w:enabled/>
            <w:calcOnExit w:val="0"/>
            <w:textInput>
              <w:default w:val="XXXX"/>
              <w:maxLength w:val="4"/>
            </w:textInput>
          </w:ffData>
        </w:fldChar>
      </w:r>
      <w:bookmarkStart w:id="5"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6"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7"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实施</w:t>
      </w:r>
    </w:p>
    <w:p w14:paraId="7863745B">
      <w:pPr>
        <w:pStyle w:val="75"/>
        <w:framePr w:wrap="around"/>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14:paraId="1A73D25A">
      <w:pPr>
        <w:pStyle w:val="24"/>
        <w:sectPr>
          <w:pgSz w:w="11906" w:h="16838"/>
          <w:pgMar w:top="567" w:right="850" w:bottom="1134" w:left="1418" w:header="0" w:footer="0" w:gutter="0"/>
          <w:pgNumType w:fmt="upperRoman"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2350135</wp:posOffset>
                </wp:positionV>
                <wp:extent cx="6120130" cy="0"/>
                <wp:effectExtent l="0" t="0" r="0" b="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8pt;margin-top:185.05pt;height:0pt;width:481.9pt;z-index:251660288;mso-width-relative:page;mso-height-relative:page;" filled="f" stroked="t" coordsize="21600,21600" o:gfxdata="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yatmX1wAAAAo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-95250</wp:posOffset>
                </wp:positionH>
                <wp:positionV relativeFrom="paragraph">
                  <wp:posOffset>8877300</wp:posOffset>
                </wp:positionV>
                <wp:extent cx="6120130" cy="0"/>
                <wp:effectExtent l="0" t="0" r="0" b="0"/>
                <wp:wrapNone/>
                <wp:docPr id="9"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7.5pt;margin-top:699pt;height:0pt;width:481.9pt;z-index:251665408;mso-width-relative:page;mso-height-relative:page;" filled="f" stroked="t" coordsize="21600,21600" o:gfxdata="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4BFQT2AAAAA0BAAAPAAAAAAAAAAEAIAAAACIAAABkcnMvZG93&#10;bnJldi54bWxQSwECFAAUAAAACACHTuJAi8jhoccBAACgAwAADgAAAAAAAAABACAAAAAnAQAAZHJz&#10;L2Uyb0RvYy54bWxQSwUGAAAAAAYABgBZAQAAYAUAAAAA&#10;">
                <v:fill on="f" focussize="0,0"/>
                <v:stroke color="#000000" joinstyle="round"/>
                <v:imagedata o:title=""/>
                <o:lock v:ext="edit" aspectratio="f"/>
              </v:line>
            </w:pict>
          </mc:Fallback>
        </mc:AlternateContent>
      </w:r>
    </w:p>
    <w:p w14:paraId="685993F2">
      <w:pPr>
        <w:pStyle w:val="113"/>
      </w:pPr>
      <w:r>
        <w:rPr>
          <w:rFonts w:hint="eastAsia"/>
        </w:rPr>
        <w:t>前</w:t>
      </w:r>
      <w:bookmarkStart w:id="8" w:name="BKQY"/>
      <w:r>
        <w:t>  </w:t>
      </w:r>
      <w:r>
        <w:rPr>
          <w:rFonts w:hint="eastAsia"/>
        </w:rPr>
        <w:t>言</w:t>
      </w:r>
      <w:bookmarkEnd w:id="8"/>
    </w:p>
    <w:p w14:paraId="4F8D8F2B">
      <w:pPr>
        <w:pStyle w:val="24"/>
        <w:rPr>
          <w:rFonts w:hint="eastAsia" w:hAnsi="宋体"/>
          <w:szCs w:val="21"/>
        </w:rPr>
      </w:pPr>
      <w:r>
        <w:rPr>
          <w:rFonts w:hint="eastAsia" w:hAnsi="宋体"/>
          <w:szCs w:val="21"/>
        </w:rPr>
        <w:t>本标准按照GB/T1.1-2020《标准化工作导则 第1部分：标准化文件的结构和起草规则》的规则起草。</w:t>
      </w:r>
    </w:p>
    <w:p w14:paraId="782EC435">
      <w:pPr>
        <w:pStyle w:val="24"/>
        <w:rPr>
          <w:rFonts w:hint="eastAsia" w:hAnsi="宋体"/>
          <w:szCs w:val="21"/>
        </w:rPr>
      </w:pPr>
      <w:r>
        <w:rPr>
          <w:rFonts w:hint="eastAsia" w:hAnsi="宋体"/>
          <w:szCs w:val="21"/>
        </w:rPr>
        <w:t>本标准由全国半导体设备和材料标准化技术委员会（SAC/TC 203）和全国半导体设备和材料标准化技术委员会材料分技术委员会（SAC/TC 203/SC ）归口。</w:t>
      </w:r>
    </w:p>
    <w:p w14:paraId="352A278E">
      <w:pPr>
        <w:pStyle w:val="24"/>
        <w:rPr>
          <w:rFonts w:hint="eastAsia" w:hAnsi="宋体"/>
          <w:szCs w:val="21"/>
        </w:rPr>
      </w:pPr>
      <w:r>
        <w:rPr>
          <w:rFonts w:hint="eastAsia" w:hAnsi="宋体"/>
          <w:szCs w:val="21"/>
        </w:rPr>
        <w:t>本标准起草单位：山西烁科晶体有限公司</w:t>
      </w:r>
      <w:r>
        <w:rPr>
          <w:rFonts w:hint="eastAsia" w:hAnsi="宋体"/>
          <w:szCs w:val="21"/>
          <w:lang w:val="en-US" w:eastAsia="zh-CN"/>
        </w:rPr>
        <w:t>等</w:t>
      </w:r>
      <w:r>
        <w:rPr>
          <w:rFonts w:hint="eastAsia" w:hAnsi="宋体"/>
          <w:szCs w:val="21"/>
        </w:rPr>
        <w:t>。</w:t>
      </w:r>
    </w:p>
    <w:p w14:paraId="2D3C47A2">
      <w:pPr>
        <w:pStyle w:val="24"/>
        <w:rPr>
          <w:rFonts w:hint="eastAsia" w:hAnsi="宋体" w:eastAsia="宋体"/>
          <w:szCs w:val="21"/>
          <w:lang w:val="en-US" w:eastAsia="zh-CN"/>
        </w:rPr>
      </w:pPr>
      <w:r>
        <w:rPr>
          <w:rFonts w:hint="eastAsia" w:hAnsi="宋体"/>
          <w:szCs w:val="21"/>
        </w:rPr>
        <w:t>本标准起草人：侯晓蕊</w:t>
      </w:r>
      <w:r>
        <w:rPr>
          <w:rFonts w:hint="eastAsia" w:hAnsi="宋体"/>
          <w:szCs w:val="21"/>
          <w:lang w:val="en-US" w:eastAsia="zh-CN"/>
        </w:rPr>
        <w:t>等</w:t>
      </w:r>
    </w:p>
    <w:p w14:paraId="7C94CB8B">
      <w:pPr>
        <w:pStyle w:val="24"/>
        <w:rPr>
          <w:rFonts w:hint="eastAsia" w:hAnsi="宋体"/>
          <w:szCs w:val="21"/>
        </w:rPr>
      </w:pPr>
    </w:p>
    <w:p w14:paraId="1AD2D4D4">
      <w:pPr>
        <w:pStyle w:val="51"/>
        <w:rPr>
          <w:lang w:eastAsia="zh-Hans"/>
        </w:rPr>
      </w:pPr>
      <w:r>
        <w:rPr>
          <w:rFonts w:hint="eastAsia"/>
          <w:lang w:eastAsia="zh-Hans"/>
        </w:rPr>
        <w:t>碳化硅粉体</w:t>
      </w:r>
    </w:p>
    <w:p w14:paraId="253B9705">
      <w:pPr>
        <w:pStyle w:val="46"/>
        <w:spacing w:before="312" w:after="312"/>
      </w:pPr>
      <w:r>
        <w:rPr>
          <w:rFonts w:hint="eastAsia"/>
        </w:rPr>
        <w:t>范围</w:t>
      </w:r>
    </w:p>
    <w:p w14:paraId="7A1D51A9">
      <w:pPr>
        <w:pStyle w:val="24"/>
      </w:pPr>
      <w:r>
        <w:rPr>
          <w:rFonts w:hint="eastAsia"/>
        </w:rPr>
        <w:t>本标准规定了碳化硅粉体的分类、技术要求、试验方法、检验规则、标志、包装、运输、贮存、随行文件和订货单内容。</w:t>
      </w:r>
    </w:p>
    <w:p w14:paraId="51D2BF19">
      <w:pPr>
        <w:pStyle w:val="24"/>
        <w:rPr>
          <w:rFonts w:hint="eastAsia" w:hAnsi="宋体"/>
          <w:sz w:val="18"/>
          <w:szCs w:val="18"/>
          <w:lang w:eastAsia="zh-Hans"/>
        </w:rPr>
      </w:pPr>
      <w:r>
        <w:rPr>
          <w:rFonts w:hint="eastAsia"/>
        </w:rPr>
        <w:t>本标准适用于生产半绝缘型碳化硅衬底和导电型碳化硅衬底的粉料。</w:t>
      </w:r>
    </w:p>
    <w:p w14:paraId="1CFA01EB">
      <w:pPr>
        <w:pStyle w:val="46"/>
        <w:spacing w:before="312" w:after="312"/>
      </w:pPr>
      <w:r>
        <w:rPr>
          <w:rFonts w:hint="eastAsia"/>
        </w:rPr>
        <w:t>规范性引用文件</w:t>
      </w:r>
    </w:p>
    <w:p w14:paraId="3E285410">
      <w:pPr>
        <w:pStyle w:val="24"/>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C2DAC6D">
      <w:pPr>
        <w:pStyle w:val="24"/>
      </w:pPr>
      <w:r>
        <w:rPr>
          <w:rFonts w:hint="eastAsia"/>
        </w:rPr>
        <w:t>GB/T 14264 半导体材料术语</w:t>
      </w:r>
    </w:p>
    <w:p w14:paraId="6F3C976E">
      <w:pPr>
        <w:pStyle w:val="24"/>
      </w:pPr>
      <w:r>
        <w:rPr>
          <w:rFonts w:hint="eastAsia"/>
        </w:rPr>
        <w:t>GB/T 5329-2003试验筛与筛分试验术语</w:t>
      </w:r>
    </w:p>
    <w:p w14:paraId="028A3BE5">
      <w:pPr>
        <w:pStyle w:val="24"/>
      </w:pPr>
      <w:r>
        <w:rPr>
          <w:rFonts w:hint="eastAsia"/>
        </w:rPr>
        <w:t>GB/T 6005-2008 试验筛 金属丝编织网、穿孔板和电成型薄板 筛孔的基本尺寸</w:t>
      </w:r>
    </w:p>
    <w:p w14:paraId="0C286715">
      <w:pPr>
        <w:pStyle w:val="24"/>
      </w:pPr>
      <w:r>
        <w:rPr>
          <w:rFonts w:hint="eastAsia"/>
        </w:rPr>
        <w:t>GB/T 41153-2021 碳化硅单晶中硼、铝、氮杂质含量的测定 二次离子质谱法</w:t>
      </w:r>
    </w:p>
    <w:p w14:paraId="05074E87">
      <w:pPr>
        <w:pStyle w:val="24"/>
        <w:rPr>
          <w:rFonts w:hint="eastAsia" w:cs="宋体" w:asciiTheme="minorEastAsia" w:hAnsiTheme="minorEastAsia" w:eastAsiaTheme="minorEastAsia"/>
          <w:szCs w:val="21"/>
          <w:lang w:bidi="ar"/>
        </w:rPr>
      </w:pPr>
      <w:r>
        <w:rPr>
          <w:rFonts w:hint="eastAsia"/>
        </w:rPr>
        <w:t>YS/T 1600-2023 碳化硅单晶中痕量杂质元素含量的测定 辉光放电质谱法</w:t>
      </w:r>
    </w:p>
    <w:p w14:paraId="045C3680">
      <w:pPr>
        <w:pStyle w:val="46"/>
        <w:spacing w:before="312" w:after="312"/>
      </w:pPr>
      <w:r>
        <w:rPr>
          <w:rFonts w:hint="eastAsia"/>
        </w:rPr>
        <w:t>术语和定义</w:t>
      </w:r>
    </w:p>
    <w:p w14:paraId="60A39030">
      <w:pPr>
        <w:pStyle w:val="24"/>
      </w:pPr>
      <w:r>
        <w:rPr>
          <w:rFonts w:hint="eastAsia"/>
        </w:rPr>
        <w:t>GB/T 14264、GB/T 5329-2003界定的以及下列术语和定义适用于本文件。</w:t>
      </w:r>
    </w:p>
    <w:p w14:paraId="7DDF6381">
      <w:pPr>
        <w:pStyle w:val="46"/>
        <w:spacing w:before="312" w:after="312"/>
      </w:pPr>
      <w:r>
        <w:rPr>
          <w:rFonts w:hint="eastAsia"/>
        </w:rPr>
        <w:t>分类</w:t>
      </w:r>
    </w:p>
    <w:p w14:paraId="7DF95A39">
      <w:pPr>
        <w:pStyle w:val="24"/>
      </w:pPr>
      <w:r>
        <w:rPr>
          <w:rFonts w:hint="eastAsia"/>
        </w:rPr>
        <w:t>碳化硅粉体按用途分为高纯型碳化硅粉体和掺氮型碳化硅粉体。高纯型碳化硅粉体主要用于生产半绝缘型碳化硅衬底，掺氮型碳化硅粉体主要用于生产导电型碳化硅衬底。</w:t>
      </w:r>
    </w:p>
    <w:p w14:paraId="62074167">
      <w:pPr>
        <w:pStyle w:val="46"/>
        <w:spacing w:before="312" w:after="312"/>
      </w:pPr>
      <w:r>
        <w:rPr>
          <w:rFonts w:hint="eastAsia"/>
        </w:rPr>
        <w:t>技术要求</w:t>
      </w:r>
    </w:p>
    <w:p w14:paraId="4B6500A2">
      <w:pPr>
        <w:pStyle w:val="43"/>
        <w:spacing w:before="156" w:after="156"/>
      </w:pPr>
      <w:r>
        <w:rPr>
          <w:rFonts w:hint="eastAsia"/>
        </w:rPr>
        <w:t>杂质元素含量</w:t>
      </w:r>
    </w:p>
    <w:p w14:paraId="7CD6161F">
      <w:pPr>
        <w:pStyle w:val="47"/>
        <w:numPr>
          <w:ilvl w:val="0"/>
          <w:numId w:val="0"/>
        </w:numPr>
        <w:spacing w:before="156" w:after="156"/>
        <w:ind w:firstLine="420" w:firstLineChars="200"/>
        <w:rPr>
          <w:rFonts w:hint="eastAsia" w:ascii="宋体" w:hAnsi="宋体" w:eastAsia="宋体"/>
        </w:rPr>
      </w:pPr>
      <w:r>
        <w:rPr>
          <w:rFonts w:hint="eastAsia" w:ascii="宋体" w:hAnsi="宋体" w:eastAsia="宋体"/>
        </w:rPr>
        <w:t>碳化硅粉体的杂质元素含量应符合表1的规定。</w:t>
      </w:r>
    </w:p>
    <w:p w14:paraId="3C1BAA35">
      <w:pPr>
        <w:pStyle w:val="127"/>
        <w:spacing w:before="156" w:after="156"/>
      </w:pPr>
      <w:r>
        <w:rPr>
          <w:rFonts w:hint="eastAsia"/>
        </w:rPr>
        <w:t>杂质元素含量</w:t>
      </w:r>
    </w:p>
    <w:tbl>
      <w:tblPr>
        <w:tblStyle w:val="162"/>
        <w:tblW w:w="8925"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5"/>
        <w:gridCol w:w="6500"/>
      </w:tblGrid>
      <w:tr w14:paraId="009C0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25" w:type="dxa"/>
          </w:tcPr>
          <w:p w14:paraId="0C5D9257">
            <w:pPr>
              <w:spacing w:before="92" w:line="219" w:lineRule="auto"/>
              <w:jc w:val="center"/>
              <w:rPr>
                <w:rFonts w:hint="eastAsia" w:ascii="宋体" w:hAnsi="宋体" w:eastAsia="宋体" w:cs="宋体"/>
                <w:snapToGrid w:val="0"/>
                <w:color w:val="000000"/>
                <w:sz w:val="17"/>
                <w:szCs w:val="17"/>
                <w:lang w:eastAsia="en-US"/>
              </w:rPr>
            </w:pPr>
            <w:r>
              <w:rPr>
                <w:rFonts w:hint="eastAsia" w:ascii="宋体" w:hAnsi="宋体" w:eastAsia="宋体" w:cs="宋体"/>
                <w:snapToGrid w:val="0"/>
                <w:color w:val="000000"/>
                <w:sz w:val="17"/>
                <w:szCs w:val="17"/>
                <w:lang w:eastAsia="zh-CN"/>
              </w:rPr>
              <w:t>分类</w:t>
            </w:r>
          </w:p>
        </w:tc>
        <w:tc>
          <w:tcPr>
            <w:tcW w:w="6500" w:type="dxa"/>
          </w:tcPr>
          <w:p w14:paraId="7CC3DA56">
            <w:pPr>
              <w:spacing w:before="92" w:line="219" w:lineRule="auto"/>
              <w:jc w:val="center"/>
              <w:rPr>
                <w:rFonts w:hint="eastAsia" w:ascii="宋体" w:hAnsi="宋体" w:eastAsia="宋体" w:cs="宋体"/>
                <w:snapToGrid w:val="0"/>
                <w:color w:val="000000"/>
                <w:spacing w:val="2"/>
                <w:sz w:val="17"/>
                <w:szCs w:val="17"/>
                <w:lang w:eastAsia="zh-CN"/>
              </w:rPr>
            </w:pPr>
            <w:r>
              <w:rPr>
                <w:rFonts w:hint="eastAsia" w:ascii="宋体" w:hAnsi="宋体" w:eastAsia="宋体" w:cs="宋体"/>
                <w:snapToGrid w:val="0"/>
                <w:color w:val="000000"/>
                <w:sz w:val="17"/>
                <w:szCs w:val="17"/>
                <w:lang w:eastAsia="zh-CN"/>
              </w:rPr>
              <w:t>杂质元素含量</w:t>
            </w:r>
            <w:r>
              <w:rPr>
                <w:rFonts w:hint="eastAsia" w:ascii="宋体" w:hAnsi="宋体" w:eastAsia="宋体" w:cs="宋体"/>
                <w:snapToGrid w:val="0"/>
                <w:color w:val="000000"/>
                <w:spacing w:val="2"/>
                <w:sz w:val="17"/>
                <w:szCs w:val="17"/>
                <w:lang w:eastAsia="zh-CN"/>
              </w:rPr>
              <w:t>要求</w:t>
            </w:r>
          </w:p>
        </w:tc>
      </w:tr>
      <w:tr w14:paraId="3C21F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425" w:type="dxa"/>
          </w:tcPr>
          <w:p w14:paraId="7BE1AB56">
            <w:pPr>
              <w:spacing w:before="132" w:line="183" w:lineRule="auto"/>
              <w:jc w:val="center"/>
              <w:rPr>
                <w:rFonts w:hint="eastAsia" w:ascii="宋体" w:hAnsi="宋体" w:eastAsia="宋体" w:cs="宋体"/>
                <w:snapToGrid w:val="0"/>
                <w:color w:val="000000"/>
                <w:sz w:val="17"/>
                <w:szCs w:val="17"/>
                <w:lang w:eastAsia="en-US"/>
              </w:rPr>
            </w:pPr>
            <w:r>
              <w:rPr>
                <w:rFonts w:hint="eastAsia" w:ascii="宋体" w:hAnsi="宋体" w:eastAsia="宋体" w:cs="Arial"/>
                <w:snapToGrid w:val="0"/>
                <w:color w:val="000000"/>
                <w:spacing w:val="1"/>
                <w:sz w:val="17"/>
                <w:szCs w:val="17"/>
                <w:lang w:eastAsia="zh-CN"/>
              </w:rPr>
              <w:t>高纯碳化硅粉料</w:t>
            </w:r>
          </w:p>
        </w:tc>
        <w:tc>
          <w:tcPr>
            <w:tcW w:w="6500" w:type="dxa"/>
          </w:tcPr>
          <w:p w14:paraId="1B76EAFF">
            <w:pPr>
              <w:spacing w:before="92" w:line="219" w:lineRule="auto"/>
              <w:jc w:val="center"/>
              <w:rPr>
                <w:rFonts w:hint="eastAsia" w:ascii="宋体" w:hAnsi="宋体" w:eastAsia="宋体" w:cs="宋体"/>
                <w:snapToGrid w:val="0"/>
                <w:color w:val="000000"/>
                <w:spacing w:val="2"/>
                <w:sz w:val="17"/>
                <w:szCs w:val="17"/>
                <w:lang w:eastAsia="zh-CN"/>
              </w:rPr>
            </w:pPr>
            <w:r>
              <w:rPr>
                <w:rFonts w:hint="eastAsia" w:ascii="宋体" w:hAnsi="宋体" w:eastAsia="宋体" w:cs="宋体"/>
                <w:snapToGrid w:val="0"/>
                <w:color w:val="000000"/>
                <w:spacing w:val="2"/>
                <w:sz w:val="17"/>
                <w:szCs w:val="17"/>
                <w:lang w:eastAsia="zh-CN"/>
              </w:rPr>
              <w:t>见表</w:t>
            </w:r>
            <w:r>
              <w:rPr>
                <w:rFonts w:ascii="宋体" w:hAnsi="宋体" w:eastAsia="宋体" w:cs="宋体"/>
                <w:snapToGrid w:val="0"/>
                <w:color w:val="000000"/>
                <w:spacing w:val="2"/>
                <w:sz w:val="17"/>
                <w:szCs w:val="17"/>
                <w:lang w:eastAsia="zh-CN"/>
              </w:rPr>
              <w:t>1.1</w:t>
            </w:r>
          </w:p>
        </w:tc>
      </w:tr>
      <w:tr w14:paraId="06FA1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425" w:type="dxa"/>
          </w:tcPr>
          <w:p w14:paraId="7DC4D6AF">
            <w:pPr>
              <w:spacing w:before="134" w:line="183" w:lineRule="auto"/>
              <w:jc w:val="center"/>
              <w:rPr>
                <w:rFonts w:hint="eastAsia" w:ascii="宋体" w:hAnsi="宋体" w:eastAsia="宋体" w:cs="宋体"/>
                <w:snapToGrid w:val="0"/>
                <w:color w:val="000000"/>
                <w:sz w:val="17"/>
                <w:szCs w:val="17"/>
                <w:lang w:eastAsia="en-US"/>
              </w:rPr>
            </w:pPr>
            <w:r>
              <w:rPr>
                <w:rFonts w:hint="eastAsia" w:ascii="宋体" w:hAnsi="宋体" w:eastAsia="宋体" w:cs="Arial"/>
                <w:snapToGrid w:val="0"/>
                <w:color w:val="000000"/>
                <w:spacing w:val="1"/>
                <w:sz w:val="17"/>
                <w:szCs w:val="17"/>
                <w:lang w:eastAsia="zh-CN"/>
              </w:rPr>
              <w:t>掺氮碳化硅粉料</w:t>
            </w:r>
          </w:p>
        </w:tc>
        <w:tc>
          <w:tcPr>
            <w:tcW w:w="6500" w:type="dxa"/>
          </w:tcPr>
          <w:p w14:paraId="036CFB87">
            <w:pPr>
              <w:spacing w:before="92" w:line="219" w:lineRule="auto"/>
              <w:jc w:val="center"/>
              <w:rPr>
                <w:rFonts w:hint="eastAsia" w:ascii="宋体" w:hAnsi="宋体" w:eastAsia="宋体" w:cs="宋体"/>
                <w:snapToGrid w:val="0"/>
                <w:color w:val="000000"/>
                <w:spacing w:val="2"/>
                <w:sz w:val="17"/>
                <w:szCs w:val="17"/>
                <w:lang w:eastAsia="zh-CN"/>
              </w:rPr>
            </w:pPr>
            <w:r>
              <w:rPr>
                <w:rFonts w:hint="eastAsia" w:ascii="宋体" w:hAnsi="宋体" w:eastAsia="宋体" w:cs="宋体"/>
                <w:snapToGrid w:val="0"/>
                <w:color w:val="000000"/>
                <w:spacing w:val="2"/>
                <w:sz w:val="17"/>
                <w:szCs w:val="17"/>
                <w:lang w:eastAsia="zh-CN"/>
              </w:rPr>
              <w:t>见表</w:t>
            </w:r>
            <w:r>
              <w:rPr>
                <w:rFonts w:ascii="宋体" w:hAnsi="宋体" w:eastAsia="宋体" w:cs="宋体"/>
                <w:snapToGrid w:val="0"/>
                <w:color w:val="000000"/>
                <w:spacing w:val="2"/>
                <w:sz w:val="17"/>
                <w:szCs w:val="17"/>
                <w:lang w:eastAsia="zh-CN"/>
              </w:rPr>
              <w:t>1.2</w:t>
            </w:r>
          </w:p>
        </w:tc>
      </w:tr>
    </w:tbl>
    <w:p w14:paraId="438D9186">
      <w:pPr>
        <w:pStyle w:val="24"/>
      </w:pPr>
    </w:p>
    <w:p w14:paraId="29149E84">
      <w:pPr>
        <w:pStyle w:val="43"/>
        <w:numPr>
          <w:ilvl w:val="0"/>
          <w:numId w:val="0"/>
        </w:numPr>
        <w:spacing w:before="156" w:after="156"/>
        <w:jc w:val="center"/>
      </w:pPr>
      <w:r>
        <w:rPr>
          <w:rFonts w:hint="eastAsia"/>
        </w:rPr>
        <w:t>表1</w:t>
      </w:r>
      <w:r>
        <w:t xml:space="preserve">.1  </w:t>
      </w:r>
      <w:r>
        <w:rPr>
          <w:rFonts w:hint="eastAsia"/>
        </w:rPr>
        <w:t>高纯碳化硅粉料杂质元素含量要求</w:t>
      </w:r>
    </w:p>
    <w:tbl>
      <w:tblPr>
        <w:tblStyle w:val="34"/>
        <w:tblW w:w="40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43"/>
        <w:gridCol w:w="1226"/>
        <w:gridCol w:w="2243"/>
        <w:gridCol w:w="2324"/>
      </w:tblGrid>
      <w:tr w14:paraId="51060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1304" w:type="pct"/>
            <w:vAlign w:val="center"/>
          </w:tcPr>
          <w:p w14:paraId="171209D1">
            <w:pPr>
              <w:jc w:val="center"/>
              <w:rPr>
                <w:rFonts w:hint="eastAsia" w:ascii="宋体" w:hAnsi="宋体"/>
                <w:sz w:val="17"/>
                <w:szCs w:val="17"/>
              </w:rPr>
            </w:pPr>
            <w:r>
              <w:rPr>
                <w:rFonts w:ascii="宋体" w:hAnsi="宋体"/>
                <w:sz w:val="17"/>
                <w:szCs w:val="17"/>
              </w:rPr>
              <w:t>项目</w:t>
            </w:r>
          </w:p>
        </w:tc>
        <w:tc>
          <w:tcPr>
            <w:tcW w:w="782" w:type="pct"/>
            <w:vAlign w:val="center"/>
          </w:tcPr>
          <w:p w14:paraId="2A0F64EE">
            <w:pPr>
              <w:jc w:val="center"/>
              <w:rPr>
                <w:rFonts w:hint="eastAsia" w:ascii="宋体" w:hAnsi="宋体"/>
                <w:sz w:val="17"/>
                <w:szCs w:val="17"/>
              </w:rPr>
            </w:pPr>
            <w:r>
              <w:rPr>
                <w:rFonts w:ascii="宋体" w:hAnsi="宋体"/>
                <w:sz w:val="17"/>
                <w:szCs w:val="17"/>
              </w:rPr>
              <w:t>单位</w:t>
            </w:r>
          </w:p>
        </w:tc>
        <w:tc>
          <w:tcPr>
            <w:tcW w:w="2914" w:type="pct"/>
            <w:gridSpan w:val="2"/>
            <w:vAlign w:val="center"/>
          </w:tcPr>
          <w:p w14:paraId="28FB700B">
            <w:pPr>
              <w:jc w:val="center"/>
              <w:rPr>
                <w:rFonts w:hint="eastAsia" w:ascii="宋体" w:hAnsi="宋体"/>
                <w:sz w:val="17"/>
                <w:szCs w:val="17"/>
              </w:rPr>
            </w:pPr>
            <w:r>
              <w:rPr>
                <w:rFonts w:hint="eastAsia" w:ascii="宋体" w:hAnsi="宋体" w:cs="宋体"/>
                <w:sz w:val="17"/>
                <w:szCs w:val="17"/>
              </w:rPr>
              <w:t>杂质元素含量</w:t>
            </w:r>
            <w:r>
              <w:rPr>
                <w:rFonts w:hint="eastAsia" w:ascii="宋体" w:hAnsi="宋体" w:cs="宋体"/>
                <w:spacing w:val="2"/>
                <w:sz w:val="17"/>
                <w:szCs w:val="17"/>
              </w:rPr>
              <w:t>要求</w:t>
            </w:r>
          </w:p>
        </w:tc>
      </w:tr>
      <w:tr w14:paraId="50609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304" w:type="pct"/>
            <w:vMerge w:val="restart"/>
            <w:vAlign w:val="center"/>
          </w:tcPr>
          <w:p w14:paraId="70894E69">
            <w:pPr>
              <w:jc w:val="center"/>
              <w:rPr>
                <w:rFonts w:hint="eastAsia" w:ascii="宋体" w:hAnsi="宋体"/>
                <w:sz w:val="17"/>
                <w:szCs w:val="17"/>
              </w:rPr>
            </w:pPr>
            <w:r>
              <w:rPr>
                <w:rFonts w:hint="eastAsia" w:ascii="宋体" w:hAnsi="宋体"/>
                <w:sz w:val="17"/>
                <w:szCs w:val="17"/>
              </w:rPr>
              <w:t>监控</w:t>
            </w:r>
            <w:r>
              <w:rPr>
                <w:rFonts w:ascii="宋体" w:hAnsi="宋体"/>
                <w:sz w:val="17"/>
                <w:szCs w:val="17"/>
              </w:rPr>
              <w:t>元素</w:t>
            </w:r>
          </w:p>
        </w:tc>
        <w:tc>
          <w:tcPr>
            <w:tcW w:w="782" w:type="pct"/>
            <w:vMerge w:val="restart"/>
            <w:vAlign w:val="center"/>
          </w:tcPr>
          <w:p w14:paraId="5E91FF3D">
            <w:pPr>
              <w:rPr>
                <w:rFonts w:hint="eastAsia" w:ascii="宋体" w:hAnsi="宋体"/>
                <w:sz w:val="17"/>
                <w:szCs w:val="17"/>
              </w:rPr>
            </w:pPr>
            <w:r>
              <w:rPr>
                <w:rFonts w:ascii="宋体" w:hAnsi="宋体"/>
                <w:sz w:val="17"/>
                <w:szCs w:val="17"/>
              </w:rPr>
              <w:t>p</w:t>
            </w:r>
            <w:r>
              <w:rPr>
                <w:rFonts w:hint="eastAsia" w:ascii="宋体" w:hAnsi="宋体"/>
                <w:sz w:val="17"/>
                <w:szCs w:val="17"/>
              </w:rPr>
              <w:t>pm</w:t>
            </w:r>
            <w:r>
              <w:rPr>
                <w:rFonts w:ascii="宋体" w:hAnsi="宋体"/>
                <w:sz w:val="17"/>
                <w:szCs w:val="17"/>
              </w:rPr>
              <w:t xml:space="preserve"> wt</w:t>
            </w:r>
          </w:p>
        </w:tc>
        <w:tc>
          <w:tcPr>
            <w:tcW w:w="1431" w:type="pct"/>
            <w:vAlign w:val="center"/>
          </w:tcPr>
          <w:p w14:paraId="03542FA3">
            <w:pPr>
              <w:jc w:val="center"/>
              <w:rPr>
                <w:rFonts w:hint="eastAsia" w:ascii="宋体" w:hAnsi="宋体"/>
                <w:sz w:val="17"/>
                <w:szCs w:val="17"/>
              </w:rPr>
            </w:pPr>
            <w:r>
              <w:rPr>
                <w:rFonts w:ascii="宋体" w:hAnsi="宋体"/>
                <w:sz w:val="17"/>
                <w:szCs w:val="17"/>
              </w:rPr>
              <w:t>Li&lt;0.05</w:t>
            </w:r>
          </w:p>
        </w:tc>
        <w:tc>
          <w:tcPr>
            <w:tcW w:w="1483" w:type="pct"/>
            <w:vAlign w:val="center"/>
          </w:tcPr>
          <w:p w14:paraId="4FB43BA2">
            <w:pPr>
              <w:jc w:val="center"/>
              <w:rPr>
                <w:rFonts w:hint="eastAsia" w:ascii="宋体" w:hAnsi="宋体"/>
                <w:sz w:val="17"/>
                <w:szCs w:val="17"/>
              </w:rPr>
            </w:pPr>
            <w:r>
              <w:rPr>
                <w:rFonts w:ascii="宋体" w:hAnsi="宋体"/>
                <w:sz w:val="17"/>
                <w:szCs w:val="17"/>
              </w:rPr>
              <w:t>Ag&lt;0.1</w:t>
            </w:r>
          </w:p>
        </w:tc>
      </w:tr>
      <w:tr w14:paraId="184BE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23B1BF43">
            <w:pPr>
              <w:jc w:val="center"/>
              <w:rPr>
                <w:rFonts w:hint="eastAsia" w:ascii="宋体" w:hAnsi="宋体"/>
                <w:sz w:val="17"/>
                <w:szCs w:val="17"/>
              </w:rPr>
            </w:pPr>
          </w:p>
        </w:tc>
        <w:tc>
          <w:tcPr>
            <w:tcW w:w="782" w:type="pct"/>
            <w:vMerge w:val="continue"/>
            <w:vAlign w:val="center"/>
          </w:tcPr>
          <w:p w14:paraId="750333D8">
            <w:pPr>
              <w:jc w:val="center"/>
              <w:rPr>
                <w:rFonts w:hint="eastAsia" w:ascii="宋体" w:hAnsi="宋体"/>
                <w:sz w:val="17"/>
                <w:szCs w:val="17"/>
              </w:rPr>
            </w:pPr>
          </w:p>
        </w:tc>
        <w:tc>
          <w:tcPr>
            <w:tcW w:w="1431" w:type="pct"/>
            <w:vAlign w:val="center"/>
          </w:tcPr>
          <w:p w14:paraId="7F4FAE32">
            <w:pPr>
              <w:jc w:val="center"/>
              <w:rPr>
                <w:rFonts w:hint="eastAsia" w:ascii="宋体" w:hAnsi="宋体"/>
                <w:sz w:val="17"/>
                <w:szCs w:val="17"/>
              </w:rPr>
            </w:pPr>
            <w:r>
              <w:rPr>
                <w:rFonts w:ascii="宋体" w:hAnsi="宋体"/>
                <w:sz w:val="17"/>
                <w:szCs w:val="17"/>
              </w:rPr>
              <w:t>Be&lt;0.02</w:t>
            </w:r>
          </w:p>
        </w:tc>
        <w:tc>
          <w:tcPr>
            <w:tcW w:w="1483" w:type="pct"/>
            <w:vAlign w:val="center"/>
          </w:tcPr>
          <w:p w14:paraId="2EDABB30">
            <w:pPr>
              <w:jc w:val="center"/>
              <w:rPr>
                <w:rFonts w:hint="eastAsia" w:ascii="宋体" w:hAnsi="宋体"/>
                <w:sz w:val="17"/>
                <w:szCs w:val="17"/>
              </w:rPr>
            </w:pPr>
            <w:r>
              <w:rPr>
                <w:rFonts w:ascii="宋体" w:hAnsi="宋体"/>
                <w:sz w:val="17"/>
                <w:szCs w:val="17"/>
              </w:rPr>
              <w:t>Cd&lt;0.1</w:t>
            </w:r>
          </w:p>
        </w:tc>
      </w:tr>
      <w:tr w14:paraId="1145F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31E4F479">
            <w:pPr>
              <w:jc w:val="center"/>
              <w:rPr>
                <w:rFonts w:hint="eastAsia" w:ascii="宋体" w:hAnsi="宋体"/>
                <w:sz w:val="17"/>
                <w:szCs w:val="17"/>
              </w:rPr>
            </w:pPr>
          </w:p>
        </w:tc>
        <w:tc>
          <w:tcPr>
            <w:tcW w:w="782" w:type="pct"/>
            <w:vMerge w:val="continue"/>
            <w:vAlign w:val="center"/>
          </w:tcPr>
          <w:p w14:paraId="378387AC">
            <w:pPr>
              <w:jc w:val="center"/>
              <w:rPr>
                <w:rFonts w:hint="eastAsia" w:ascii="宋体" w:hAnsi="宋体"/>
                <w:sz w:val="17"/>
                <w:szCs w:val="17"/>
              </w:rPr>
            </w:pPr>
          </w:p>
        </w:tc>
        <w:tc>
          <w:tcPr>
            <w:tcW w:w="1431" w:type="pct"/>
            <w:vAlign w:val="center"/>
          </w:tcPr>
          <w:p w14:paraId="19C96F41">
            <w:pPr>
              <w:jc w:val="center"/>
              <w:rPr>
                <w:rFonts w:hint="eastAsia" w:ascii="宋体" w:hAnsi="宋体"/>
                <w:sz w:val="17"/>
                <w:szCs w:val="17"/>
              </w:rPr>
            </w:pPr>
            <w:r>
              <w:rPr>
                <w:rFonts w:ascii="宋体" w:hAnsi="宋体"/>
                <w:sz w:val="17"/>
                <w:szCs w:val="17"/>
              </w:rPr>
              <w:t>B&lt;0.05</w:t>
            </w:r>
          </w:p>
        </w:tc>
        <w:tc>
          <w:tcPr>
            <w:tcW w:w="1483" w:type="pct"/>
            <w:vAlign w:val="center"/>
          </w:tcPr>
          <w:p w14:paraId="5FBDD94B">
            <w:pPr>
              <w:jc w:val="center"/>
              <w:rPr>
                <w:rFonts w:hint="eastAsia" w:ascii="宋体" w:hAnsi="宋体"/>
                <w:sz w:val="17"/>
                <w:szCs w:val="17"/>
              </w:rPr>
            </w:pPr>
            <w:r>
              <w:rPr>
                <w:rFonts w:ascii="宋体" w:hAnsi="宋体"/>
                <w:sz w:val="17"/>
                <w:szCs w:val="17"/>
              </w:rPr>
              <w:t>Sn&lt;0.5</w:t>
            </w:r>
          </w:p>
        </w:tc>
      </w:tr>
      <w:tr w14:paraId="78D88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43988CFD">
            <w:pPr>
              <w:jc w:val="center"/>
              <w:rPr>
                <w:rFonts w:hint="eastAsia" w:ascii="宋体" w:hAnsi="宋体"/>
                <w:sz w:val="17"/>
                <w:szCs w:val="17"/>
              </w:rPr>
            </w:pPr>
          </w:p>
        </w:tc>
        <w:tc>
          <w:tcPr>
            <w:tcW w:w="782" w:type="pct"/>
            <w:vMerge w:val="continue"/>
            <w:vAlign w:val="center"/>
          </w:tcPr>
          <w:p w14:paraId="4E65B16F">
            <w:pPr>
              <w:jc w:val="center"/>
              <w:rPr>
                <w:rFonts w:hint="eastAsia" w:ascii="宋体" w:hAnsi="宋体"/>
                <w:sz w:val="17"/>
                <w:szCs w:val="17"/>
              </w:rPr>
            </w:pPr>
          </w:p>
        </w:tc>
        <w:tc>
          <w:tcPr>
            <w:tcW w:w="1431" w:type="pct"/>
            <w:vAlign w:val="center"/>
          </w:tcPr>
          <w:p w14:paraId="03B958D3">
            <w:pPr>
              <w:jc w:val="center"/>
              <w:rPr>
                <w:rFonts w:hint="eastAsia" w:ascii="宋体" w:hAnsi="宋体"/>
                <w:sz w:val="17"/>
                <w:szCs w:val="17"/>
              </w:rPr>
            </w:pPr>
            <w:r>
              <w:rPr>
                <w:rFonts w:ascii="宋体" w:hAnsi="宋体"/>
                <w:sz w:val="17"/>
                <w:szCs w:val="17"/>
              </w:rPr>
              <w:t>F&lt;6</w:t>
            </w:r>
          </w:p>
        </w:tc>
        <w:tc>
          <w:tcPr>
            <w:tcW w:w="1483" w:type="pct"/>
            <w:vAlign w:val="center"/>
          </w:tcPr>
          <w:p w14:paraId="78914A33">
            <w:pPr>
              <w:jc w:val="center"/>
              <w:rPr>
                <w:rFonts w:hint="eastAsia" w:ascii="宋体" w:hAnsi="宋体"/>
                <w:sz w:val="17"/>
                <w:szCs w:val="17"/>
              </w:rPr>
            </w:pPr>
            <w:r>
              <w:rPr>
                <w:rFonts w:ascii="宋体" w:hAnsi="宋体"/>
                <w:sz w:val="17"/>
                <w:szCs w:val="17"/>
              </w:rPr>
              <w:t>Sb&lt;0.5</w:t>
            </w:r>
          </w:p>
        </w:tc>
      </w:tr>
      <w:tr w14:paraId="07523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304" w:type="pct"/>
            <w:vMerge w:val="continue"/>
            <w:vAlign w:val="center"/>
          </w:tcPr>
          <w:p w14:paraId="258787C0">
            <w:pPr>
              <w:jc w:val="center"/>
              <w:rPr>
                <w:rFonts w:hint="eastAsia" w:ascii="宋体" w:hAnsi="宋体"/>
                <w:sz w:val="17"/>
                <w:szCs w:val="17"/>
              </w:rPr>
            </w:pPr>
          </w:p>
        </w:tc>
        <w:tc>
          <w:tcPr>
            <w:tcW w:w="782" w:type="pct"/>
            <w:vMerge w:val="continue"/>
            <w:vAlign w:val="center"/>
          </w:tcPr>
          <w:p w14:paraId="5B6FA664">
            <w:pPr>
              <w:jc w:val="center"/>
              <w:rPr>
                <w:rFonts w:hint="eastAsia" w:ascii="宋体" w:hAnsi="宋体"/>
                <w:sz w:val="17"/>
                <w:szCs w:val="17"/>
              </w:rPr>
            </w:pPr>
          </w:p>
        </w:tc>
        <w:tc>
          <w:tcPr>
            <w:tcW w:w="1431" w:type="pct"/>
            <w:vAlign w:val="center"/>
          </w:tcPr>
          <w:p w14:paraId="2BB4CE8F">
            <w:pPr>
              <w:jc w:val="center"/>
              <w:rPr>
                <w:rFonts w:hint="eastAsia" w:ascii="宋体" w:hAnsi="宋体"/>
                <w:sz w:val="17"/>
                <w:szCs w:val="17"/>
              </w:rPr>
            </w:pPr>
            <w:r>
              <w:rPr>
                <w:rFonts w:ascii="宋体" w:hAnsi="宋体"/>
                <w:sz w:val="17"/>
                <w:szCs w:val="17"/>
              </w:rPr>
              <w:t>Na&lt;0.5</w:t>
            </w:r>
          </w:p>
        </w:tc>
        <w:tc>
          <w:tcPr>
            <w:tcW w:w="1483" w:type="pct"/>
            <w:vAlign w:val="center"/>
          </w:tcPr>
          <w:p w14:paraId="5264FD32">
            <w:pPr>
              <w:jc w:val="center"/>
              <w:rPr>
                <w:rFonts w:hint="eastAsia" w:ascii="宋体" w:hAnsi="宋体"/>
                <w:sz w:val="17"/>
                <w:szCs w:val="17"/>
              </w:rPr>
            </w:pPr>
            <w:r>
              <w:rPr>
                <w:rFonts w:ascii="宋体" w:hAnsi="宋体"/>
                <w:sz w:val="17"/>
                <w:szCs w:val="17"/>
              </w:rPr>
              <w:t>Te&lt;0.1</w:t>
            </w:r>
          </w:p>
        </w:tc>
      </w:tr>
      <w:tr w14:paraId="07166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78472409">
            <w:pPr>
              <w:jc w:val="center"/>
              <w:rPr>
                <w:rFonts w:hint="eastAsia" w:ascii="宋体" w:hAnsi="宋体"/>
                <w:sz w:val="17"/>
                <w:szCs w:val="17"/>
              </w:rPr>
            </w:pPr>
          </w:p>
        </w:tc>
        <w:tc>
          <w:tcPr>
            <w:tcW w:w="782" w:type="pct"/>
            <w:vMerge w:val="continue"/>
            <w:vAlign w:val="center"/>
          </w:tcPr>
          <w:p w14:paraId="5C3E5857">
            <w:pPr>
              <w:jc w:val="center"/>
              <w:rPr>
                <w:rFonts w:hint="eastAsia" w:ascii="宋体" w:hAnsi="宋体"/>
                <w:sz w:val="17"/>
                <w:szCs w:val="17"/>
              </w:rPr>
            </w:pPr>
          </w:p>
        </w:tc>
        <w:tc>
          <w:tcPr>
            <w:tcW w:w="1431" w:type="pct"/>
            <w:vAlign w:val="center"/>
          </w:tcPr>
          <w:p w14:paraId="6A641094">
            <w:pPr>
              <w:jc w:val="center"/>
              <w:rPr>
                <w:rFonts w:hint="eastAsia" w:ascii="宋体" w:hAnsi="宋体"/>
                <w:sz w:val="17"/>
                <w:szCs w:val="17"/>
              </w:rPr>
            </w:pPr>
            <w:r>
              <w:rPr>
                <w:rFonts w:ascii="宋体" w:hAnsi="宋体"/>
                <w:sz w:val="17"/>
                <w:szCs w:val="17"/>
              </w:rPr>
              <w:t>Mg&lt;0.05</w:t>
            </w:r>
          </w:p>
        </w:tc>
        <w:tc>
          <w:tcPr>
            <w:tcW w:w="1483" w:type="pct"/>
            <w:vAlign w:val="center"/>
          </w:tcPr>
          <w:p w14:paraId="1BDCF7AD">
            <w:pPr>
              <w:jc w:val="center"/>
              <w:rPr>
                <w:rFonts w:hint="eastAsia" w:ascii="宋体" w:hAnsi="宋体"/>
                <w:sz w:val="17"/>
                <w:szCs w:val="17"/>
              </w:rPr>
            </w:pPr>
            <w:r>
              <w:rPr>
                <w:rFonts w:ascii="宋体" w:hAnsi="宋体"/>
                <w:sz w:val="17"/>
                <w:szCs w:val="17"/>
              </w:rPr>
              <w:t>I&lt;10</w:t>
            </w:r>
          </w:p>
        </w:tc>
      </w:tr>
      <w:tr w14:paraId="26BCC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02C54DC8">
            <w:pPr>
              <w:jc w:val="center"/>
              <w:rPr>
                <w:rFonts w:hint="eastAsia" w:ascii="宋体" w:hAnsi="宋体"/>
                <w:sz w:val="17"/>
                <w:szCs w:val="17"/>
              </w:rPr>
            </w:pPr>
          </w:p>
        </w:tc>
        <w:tc>
          <w:tcPr>
            <w:tcW w:w="782" w:type="pct"/>
            <w:vMerge w:val="continue"/>
            <w:vAlign w:val="center"/>
          </w:tcPr>
          <w:p w14:paraId="6645A069">
            <w:pPr>
              <w:jc w:val="center"/>
              <w:rPr>
                <w:rFonts w:hint="eastAsia" w:ascii="宋体" w:hAnsi="宋体"/>
                <w:sz w:val="17"/>
                <w:szCs w:val="17"/>
              </w:rPr>
            </w:pPr>
          </w:p>
        </w:tc>
        <w:tc>
          <w:tcPr>
            <w:tcW w:w="1431" w:type="pct"/>
            <w:vAlign w:val="center"/>
          </w:tcPr>
          <w:p w14:paraId="48775676">
            <w:pPr>
              <w:jc w:val="center"/>
              <w:rPr>
                <w:rFonts w:hint="eastAsia" w:ascii="宋体" w:hAnsi="宋体"/>
                <w:sz w:val="17"/>
                <w:szCs w:val="17"/>
              </w:rPr>
            </w:pPr>
            <w:r>
              <w:rPr>
                <w:rFonts w:ascii="宋体" w:hAnsi="宋体"/>
                <w:sz w:val="17"/>
                <w:szCs w:val="17"/>
              </w:rPr>
              <w:t>Al&lt;0.5</w:t>
            </w:r>
          </w:p>
        </w:tc>
        <w:tc>
          <w:tcPr>
            <w:tcW w:w="1483" w:type="pct"/>
            <w:vAlign w:val="center"/>
          </w:tcPr>
          <w:p w14:paraId="253CC0CA">
            <w:pPr>
              <w:jc w:val="center"/>
              <w:rPr>
                <w:rFonts w:hint="eastAsia" w:ascii="宋体" w:hAnsi="宋体"/>
                <w:sz w:val="17"/>
                <w:szCs w:val="17"/>
              </w:rPr>
            </w:pPr>
            <w:r>
              <w:rPr>
                <w:rFonts w:ascii="宋体" w:hAnsi="宋体"/>
                <w:sz w:val="17"/>
                <w:szCs w:val="17"/>
              </w:rPr>
              <w:t>Cs&lt;10</w:t>
            </w:r>
          </w:p>
        </w:tc>
      </w:tr>
      <w:tr w14:paraId="56E7F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339084A0">
            <w:pPr>
              <w:jc w:val="center"/>
              <w:rPr>
                <w:rFonts w:hint="eastAsia" w:ascii="宋体" w:hAnsi="宋体"/>
                <w:sz w:val="17"/>
                <w:szCs w:val="17"/>
              </w:rPr>
            </w:pPr>
          </w:p>
        </w:tc>
        <w:tc>
          <w:tcPr>
            <w:tcW w:w="782" w:type="pct"/>
            <w:vMerge w:val="continue"/>
            <w:vAlign w:val="center"/>
          </w:tcPr>
          <w:p w14:paraId="4A3CC51E">
            <w:pPr>
              <w:jc w:val="center"/>
              <w:rPr>
                <w:rFonts w:hint="eastAsia" w:ascii="宋体" w:hAnsi="宋体"/>
                <w:sz w:val="17"/>
                <w:szCs w:val="17"/>
              </w:rPr>
            </w:pPr>
          </w:p>
        </w:tc>
        <w:tc>
          <w:tcPr>
            <w:tcW w:w="1431" w:type="pct"/>
            <w:vAlign w:val="center"/>
          </w:tcPr>
          <w:p w14:paraId="250430F7">
            <w:pPr>
              <w:jc w:val="center"/>
              <w:rPr>
                <w:rFonts w:hint="eastAsia" w:ascii="宋体" w:hAnsi="宋体"/>
                <w:sz w:val="17"/>
                <w:szCs w:val="17"/>
              </w:rPr>
            </w:pPr>
            <w:r>
              <w:rPr>
                <w:rFonts w:ascii="宋体" w:hAnsi="宋体"/>
                <w:sz w:val="17"/>
                <w:szCs w:val="17"/>
              </w:rPr>
              <w:t>P&lt;0.05</w:t>
            </w:r>
          </w:p>
        </w:tc>
        <w:tc>
          <w:tcPr>
            <w:tcW w:w="1483" w:type="pct"/>
            <w:vAlign w:val="center"/>
          </w:tcPr>
          <w:p w14:paraId="2CD733B9">
            <w:pPr>
              <w:jc w:val="center"/>
              <w:rPr>
                <w:rFonts w:hint="eastAsia" w:ascii="宋体" w:hAnsi="宋体"/>
                <w:sz w:val="17"/>
                <w:szCs w:val="17"/>
              </w:rPr>
            </w:pPr>
            <w:r>
              <w:rPr>
                <w:rFonts w:ascii="宋体" w:hAnsi="宋体"/>
                <w:sz w:val="17"/>
                <w:szCs w:val="17"/>
              </w:rPr>
              <w:t>Ba&lt;0.05</w:t>
            </w:r>
          </w:p>
        </w:tc>
      </w:tr>
      <w:tr w14:paraId="7B698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1C2E8A3B">
            <w:pPr>
              <w:jc w:val="center"/>
              <w:rPr>
                <w:rFonts w:hint="eastAsia" w:ascii="宋体" w:hAnsi="宋体"/>
                <w:sz w:val="17"/>
                <w:szCs w:val="17"/>
              </w:rPr>
            </w:pPr>
          </w:p>
        </w:tc>
        <w:tc>
          <w:tcPr>
            <w:tcW w:w="782" w:type="pct"/>
            <w:vMerge w:val="continue"/>
            <w:vAlign w:val="center"/>
          </w:tcPr>
          <w:p w14:paraId="4079B97F">
            <w:pPr>
              <w:jc w:val="center"/>
              <w:rPr>
                <w:rFonts w:hint="eastAsia" w:ascii="宋体" w:hAnsi="宋体"/>
                <w:sz w:val="17"/>
                <w:szCs w:val="17"/>
              </w:rPr>
            </w:pPr>
          </w:p>
        </w:tc>
        <w:tc>
          <w:tcPr>
            <w:tcW w:w="1431" w:type="pct"/>
            <w:vAlign w:val="center"/>
          </w:tcPr>
          <w:p w14:paraId="3711D273">
            <w:pPr>
              <w:jc w:val="center"/>
              <w:rPr>
                <w:rFonts w:hint="eastAsia" w:ascii="宋体" w:hAnsi="宋体"/>
                <w:sz w:val="17"/>
                <w:szCs w:val="17"/>
              </w:rPr>
            </w:pPr>
            <w:r>
              <w:rPr>
                <w:rFonts w:ascii="宋体" w:hAnsi="宋体"/>
                <w:sz w:val="17"/>
                <w:szCs w:val="17"/>
              </w:rPr>
              <w:t>S&lt;0.4</w:t>
            </w:r>
          </w:p>
        </w:tc>
        <w:tc>
          <w:tcPr>
            <w:tcW w:w="1483" w:type="pct"/>
            <w:vAlign w:val="center"/>
          </w:tcPr>
          <w:p w14:paraId="41C34637">
            <w:pPr>
              <w:jc w:val="center"/>
              <w:rPr>
                <w:rFonts w:hint="eastAsia" w:ascii="宋体" w:hAnsi="宋体"/>
                <w:sz w:val="17"/>
                <w:szCs w:val="17"/>
              </w:rPr>
            </w:pPr>
            <w:r>
              <w:rPr>
                <w:rFonts w:ascii="宋体" w:hAnsi="宋体"/>
                <w:sz w:val="17"/>
                <w:szCs w:val="17"/>
              </w:rPr>
              <w:t>La&lt;2</w:t>
            </w:r>
          </w:p>
        </w:tc>
      </w:tr>
      <w:tr w14:paraId="4DF87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1B760CFF">
            <w:pPr>
              <w:jc w:val="center"/>
              <w:rPr>
                <w:rFonts w:hint="eastAsia" w:ascii="宋体" w:hAnsi="宋体"/>
                <w:sz w:val="17"/>
                <w:szCs w:val="17"/>
              </w:rPr>
            </w:pPr>
          </w:p>
        </w:tc>
        <w:tc>
          <w:tcPr>
            <w:tcW w:w="782" w:type="pct"/>
            <w:vMerge w:val="continue"/>
            <w:vAlign w:val="center"/>
          </w:tcPr>
          <w:p w14:paraId="1ADD551A">
            <w:pPr>
              <w:jc w:val="center"/>
              <w:rPr>
                <w:rFonts w:hint="eastAsia" w:ascii="宋体" w:hAnsi="宋体"/>
                <w:sz w:val="17"/>
                <w:szCs w:val="17"/>
              </w:rPr>
            </w:pPr>
          </w:p>
        </w:tc>
        <w:tc>
          <w:tcPr>
            <w:tcW w:w="1431" w:type="pct"/>
            <w:vAlign w:val="center"/>
          </w:tcPr>
          <w:p w14:paraId="51F9BCC6">
            <w:pPr>
              <w:jc w:val="center"/>
              <w:rPr>
                <w:rFonts w:hint="eastAsia" w:ascii="宋体" w:hAnsi="宋体"/>
                <w:sz w:val="17"/>
                <w:szCs w:val="17"/>
              </w:rPr>
            </w:pPr>
            <w:r>
              <w:rPr>
                <w:rFonts w:ascii="宋体" w:hAnsi="宋体"/>
                <w:sz w:val="17"/>
                <w:szCs w:val="17"/>
              </w:rPr>
              <w:t>Cl&lt;1</w:t>
            </w:r>
          </w:p>
        </w:tc>
        <w:tc>
          <w:tcPr>
            <w:tcW w:w="1483" w:type="pct"/>
            <w:vAlign w:val="center"/>
          </w:tcPr>
          <w:p w14:paraId="74CBEAB8">
            <w:pPr>
              <w:jc w:val="center"/>
              <w:rPr>
                <w:rFonts w:hint="eastAsia" w:ascii="宋体" w:hAnsi="宋体"/>
                <w:sz w:val="17"/>
                <w:szCs w:val="17"/>
              </w:rPr>
            </w:pPr>
            <w:r>
              <w:rPr>
                <w:rFonts w:ascii="宋体" w:hAnsi="宋体"/>
                <w:sz w:val="17"/>
                <w:szCs w:val="17"/>
              </w:rPr>
              <w:t>Ce&lt;0.1</w:t>
            </w:r>
          </w:p>
        </w:tc>
      </w:tr>
      <w:tr w14:paraId="2FAE5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504D6F37">
            <w:pPr>
              <w:jc w:val="center"/>
              <w:rPr>
                <w:rFonts w:hint="eastAsia" w:ascii="宋体" w:hAnsi="宋体"/>
                <w:sz w:val="17"/>
                <w:szCs w:val="17"/>
              </w:rPr>
            </w:pPr>
          </w:p>
        </w:tc>
        <w:tc>
          <w:tcPr>
            <w:tcW w:w="782" w:type="pct"/>
            <w:vMerge w:val="continue"/>
            <w:vAlign w:val="center"/>
          </w:tcPr>
          <w:p w14:paraId="45B06FD7">
            <w:pPr>
              <w:jc w:val="center"/>
              <w:rPr>
                <w:rFonts w:hint="eastAsia" w:ascii="宋体" w:hAnsi="宋体"/>
                <w:sz w:val="17"/>
                <w:szCs w:val="17"/>
              </w:rPr>
            </w:pPr>
          </w:p>
        </w:tc>
        <w:tc>
          <w:tcPr>
            <w:tcW w:w="1431" w:type="pct"/>
            <w:vAlign w:val="center"/>
          </w:tcPr>
          <w:p w14:paraId="75512C6E">
            <w:pPr>
              <w:jc w:val="center"/>
              <w:rPr>
                <w:rFonts w:hint="eastAsia" w:ascii="宋体" w:hAnsi="宋体"/>
                <w:sz w:val="17"/>
                <w:szCs w:val="17"/>
              </w:rPr>
            </w:pPr>
            <w:r>
              <w:rPr>
                <w:rFonts w:ascii="宋体" w:hAnsi="宋体"/>
                <w:sz w:val="17"/>
                <w:szCs w:val="17"/>
              </w:rPr>
              <w:t>K&lt;0.1</w:t>
            </w:r>
          </w:p>
        </w:tc>
        <w:tc>
          <w:tcPr>
            <w:tcW w:w="1483" w:type="pct"/>
            <w:vAlign w:val="center"/>
          </w:tcPr>
          <w:p w14:paraId="46225F49">
            <w:pPr>
              <w:jc w:val="center"/>
              <w:rPr>
                <w:rFonts w:hint="eastAsia" w:ascii="宋体" w:hAnsi="宋体"/>
                <w:sz w:val="17"/>
                <w:szCs w:val="17"/>
              </w:rPr>
            </w:pPr>
            <w:r>
              <w:rPr>
                <w:rFonts w:ascii="宋体" w:hAnsi="宋体"/>
                <w:sz w:val="17"/>
                <w:szCs w:val="17"/>
              </w:rPr>
              <w:t>Pr&lt;0.05</w:t>
            </w:r>
          </w:p>
        </w:tc>
      </w:tr>
      <w:tr w14:paraId="2F997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4FA37405">
            <w:pPr>
              <w:jc w:val="center"/>
              <w:rPr>
                <w:rFonts w:hint="eastAsia" w:ascii="宋体" w:hAnsi="宋体"/>
                <w:sz w:val="17"/>
                <w:szCs w:val="17"/>
              </w:rPr>
            </w:pPr>
          </w:p>
        </w:tc>
        <w:tc>
          <w:tcPr>
            <w:tcW w:w="782" w:type="pct"/>
            <w:vMerge w:val="continue"/>
            <w:vAlign w:val="center"/>
          </w:tcPr>
          <w:p w14:paraId="4CA6CAFE">
            <w:pPr>
              <w:jc w:val="center"/>
              <w:rPr>
                <w:rFonts w:hint="eastAsia" w:ascii="宋体" w:hAnsi="宋体"/>
                <w:sz w:val="17"/>
                <w:szCs w:val="17"/>
              </w:rPr>
            </w:pPr>
          </w:p>
        </w:tc>
        <w:tc>
          <w:tcPr>
            <w:tcW w:w="1431" w:type="pct"/>
            <w:vAlign w:val="center"/>
          </w:tcPr>
          <w:p w14:paraId="14121E52">
            <w:pPr>
              <w:jc w:val="center"/>
              <w:rPr>
                <w:rFonts w:hint="eastAsia" w:ascii="宋体" w:hAnsi="宋体"/>
                <w:sz w:val="17"/>
                <w:szCs w:val="17"/>
              </w:rPr>
            </w:pPr>
            <w:r>
              <w:rPr>
                <w:rFonts w:ascii="宋体" w:hAnsi="宋体"/>
                <w:sz w:val="17"/>
                <w:szCs w:val="17"/>
              </w:rPr>
              <w:t>Ga&lt;0.5</w:t>
            </w:r>
          </w:p>
        </w:tc>
        <w:tc>
          <w:tcPr>
            <w:tcW w:w="1483" w:type="pct"/>
            <w:vAlign w:val="center"/>
          </w:tcPr>
          <w:p w14:paraId="1621F3FA">
            <w:pPr>
              <w:jc w:val="center"/>
              <w:rPr>
                <w:rFonts w:hint="eastAsia" w:ascii="宋体" w:hAnsi="宋体"/>
                <w:sz w:val="17"/>
                <w:szCs w:val="17"/>
              </w:rPr>
            </w:pPr>
            <w:r>
              <w:rPr>
                <w:rFonts w:ascii="宋体" w:hAnsi="宋体"/>
                <w:sz w:val="17"/>
                <w:szCs w:val="17"/>
              </w:rPr>
              <w:t>Nd&lt;0.05</w:t>
            </w:r>
          </w:p>
        </w:tc>
      </w:tr>
      <w:tr w14:paraId="08816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2E4B6EE2">
            <w:pPr>
              <w:jc w:val="center"/>
              <w:rPr>
                <w:rFonts w:hint="eastAsia" w:ascii="宋体" w:hAnsi="宋体"/>
                <w:sz w:val="17"/>
                <w:szCs w:val="17"/>
              </w:rPr>
            </w:pPr>
          </w:p>
        </w:tc>
        <w:tc>
          <w:tcPr>
            <w:tcW w:w="782" w:type="pct"/>
            <w:vMerge w:val="continue"/>
            <w:vAlign w:val="center"/>
          </w:tcPr>
          <w:p w14:paraId="1EE9A926">
            <w:pPr>
              <w:jc w:val="center"/>
              <w:rPr>
                <w:rFonts w:hint="eastAsia" w:ascii="宋体" w:hAnsi="宋体"/>
                <w:sz w:val="17"/>
                <w:szCs w:val="17"/>
              </w:rPr>
            </w:pPr>
          </w:p>
        </w:tc>
        <w:tc>
          <w:tcPr>
            <w:tcW w:w="1431" w:type="pct"/>
            <w:vAlign w:val="center"/>
          </w:tcPr>
          <w:p w14:paraId="0AED9319">
            <w:pPr>
              <w:jc w:val="center"/>
              <w:rPr>
                <w:rFonts w:hint="eastAsia" w:ascii="宋体" w:hAnsi="宋体"/>
                <w:sz w:val="17"/>
                <w:szCs w:val="17"/>
              </w:rPr>
            </w:pPr>
            <w:r>
              <w:rPr>
                <w:rFonts w:ascii="宋体" w:hAnsi="宋体"/>
                <w:sz w:val="17"/>
                <w:szCs w:val="17"/>
              </w:rPr>
              <w:t>Sc&lt;0.05</w:t>
            </w:r>
          </w:p>
        </w:tc>
        <w:tc>
          <w:tcPr>
            <w:tcW w:w="1483" w:type="pct"/>
            <w:vAlign w:val="center"/>
          </w:tcPr>
          <w:p w14:paraId="5730DC54">
            <w:pPr>
              <w:jc w:val="center"/>
              <w:rPr>
                <w:rFonts w:hint="eastAsia" w:ascii="宋体" w:hAnsi="宋体"/>
                <w:sz w:val="17"/>
                <w:szCs w:val="17"/>
              </w:rPr>
            </w:pPr>
            <w:r>
              <w:rPr>
                <w:rFonts w:ascii="宋体" w:hAnsi="宋体"/>
                <w:sz w:val="17"/>
                <w:szCs w:val="17"/>
              </w:rPr>
              <w:t>Sm&lt;0.05</w:t>
            </w:r>
          </w:p>
        </w:tc>
      </w:tr>
      <w:tr w14:paraId="1BD92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68AC3F1B">
            <w:pPr>
              <w:jc w:val="center"/>
              <w:rPr>
                <w:rFonts w:hint="eastAsia" w:ascii="宋体" w:hAnsi="宋体"/>
                <w:sz w:val="17"/>
                <w:szCs w:val="17"/>
              </w:rPr>
            </w:pPr>
          </w:p>
        </w:tc>
        <w:tc>
          <w:tcPr>
            <w:tcW w:w="782" w:type="pct"/>
            <w:vMerge w:val="continue"/>
            <w:vAlign w:val="center"/>
          </w:tcPr>
          <w:p w14:paraId="32FDCAE6">
            <w:pPr>
              <w:jc w:val="center"/>
              <w:rPr>
                <w:rFonts w:hint="eastAsia" w:ascii="宋体" w:hAnsi="宋体"/>
                <w:sz w:val="17"/>
                <w:szCs w:val="17"/>
              </w:rPr>
            </w:pPr>
          </w:p>
        </w:tc>
        <w:tc>
          <w:tcPr>
            <w:tcW w:w="1431" w:type="pct"/>
            <w:vAlign w:val="center"/>
          </w:tcPr>
          <w:p w14:paraId="1A540DEF">
            <w:pPr>
              <w:jc w:val="center"/>
              <w:rPr>
                <w:rFonts w:hint="eastAsia" w:ascii="宋体" w:hAnsi="宋体"/>
                <w:sz w:val="17"/>
                <w:szCs w:val="17"/>
              </w:rPr>
            </w:pPr>
            <w:r>
              <w:rPr>
                <w:rFonts w:ascii="宋体" w:hAnsi="宋体"/>
                <w:sz w:val="17"/>
                <w:szCs w:val="17"/>
              </w:rPr>
              <w:t>Ti&lt;0.5</w:t>
            </w:r>
          </w:p>
        </w:tc>
        <w:tc>
          <w:tcPr>
            <w:tcW w:w="1483" w:type="pct"/>
            <w:vAlign w:val="center"/>
          </w:tcPr>
          <w:p w14:paraId="25A73CED">
            <w:pPr>
              <w:jc w:val="center"/>
              <w:rPr>
                <w:rFonts w:hint="eastAsia" w:ascii="宋体" w:hAnsi="宋体"/>
                <w:sz w:val="17"/>
                <w:szCs w:val="17"/>
              </w:rPr>
            </w:pPr>
            <w:r>
              <w:rPr>
                <w:rFonts w:ascii="宋体" w:hAnsi="宋体"/>
                <w:sz w:val="17"/>
                <w:szCs w:val="17"/>
              </w:rPr>
              <w:t>Eu&lt;0.05</w:t>
            </w:r>
          </w:p>
        </w:tc>
      </w:tr>
      <w:tr w14:paraId="1410E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747875E0">
            <w:pPr>
              <w:jc w:val="center"/>
              <w:rPr>
                <w:rFonts w:hint="eastAsia" w:ascii="宋体" w:hAnsi="宋体"/>
                <w:sz w:val="17"/>
                <w:szCs w:val="17"/>
              </w:rPr>
            </w:pPr>
          </w:p>
        </w:tc>
        <w:tc>
          <w:tcPr>
            <w:tcW w:w="782" w:type="pct"/>
            <w:vMerge w:val="continue"/>
            <w:vAlign w:val="center"/>
          </w:tcPr>
          <w:p w14:paraId="4C4F0517">
            <w:pPr>
              <w:jc w:val="center"/>
              <w:rPr>
                <w:rFonts w:hint="eastAsia" w:ascii="宋体" w:hAnsi="宋体"/>
                <w:sz w:val="17"/>
                <w:szCs w:val="17"/>
              </w:rPr>
            </w:pPr>
          </w:p>
        </w:tc>
        <w:tc>
          <w:tcPr>
            <w:tcW w:w="1431" w:type="pct"/>
            <w:vAlign w:val="center"/>
          </w:tcPr>
          <w:p w14:paraId="578DD2A1">
            <w:pPr>
              <w:jc w:val="center"/>
              <w:rPr>
                <w:rFonts w:hint="eastAsia" w:ascii="宋体" w:hAnsi="宋体"/>
                <w:sz w:val="17"/>
                <w:szCs w:val="17"/>
              </w:rPr>
            </w:pPr>
            <w:r>
              <w:rPr>
                <w:rFonts w:ascii="宋体" w:hAnsi="宋体"/>
                <w:sz w:val="17"/>
                <w:szCs w:val="17"/>
              </w:rPr>
              <w:t>V&lt;0.01</w:t>
            </w:r>
          </w:p>
        </w:tc>
        <w:tc>
          <w:tcPr>
            <w:tcW w:w="1483" w:type="pct"/>
            <w:vAlign w:val="center"/>
          </w:tcPr>
          <w:p w14:paraId="76D63DE1">
            <w:pPr>
              <w:jc w:val="center"/>
              <w:rPr>
                <w:rFonts w:hint="eastAsia" w:ascii="宋体" w:hAnsi="宋体"/>
                <w:sz w:val="17"/>
                <w:szCs w:val="17"/>
              </w:rPr>
            </w:pPr>
            <w:r>
              <w:rPr>
                <w:rFonts w:ascii="宋体" w:hAnsi="宋体"/>
                <w:sz w:val="17"/>
                <w:szCs w:val="17"/>
              </w:rPr>
              <w:t>Gd&lt;0.05</w:t>
            </w:r>
          </w:p>
        </w:tc>
      </w:tr>
      <w:tr w14:paraId="1F559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6786A43A">
            <w:pPr>
              <w:jc w:val="center"/>
              <w:rPr>
                <w:rFonts w:hint="eastAsia" w:ascii="宋体" w:hAnsi="宋体"/>
                <w:sz w:val="17"/>
                <w:szCs w:val="17"/>
              </w:rPr>
            </w:pPr>
          </w:p>
        </w:tc>
        <w:tc>
          <w:tcPr>
            <w:tcW w:w="782" w:type="pct"/>
            <w:vMerge w:val="continue"/>
            <w:vAlign w:val="center"/>
          </w:tcPr>
          <w:p w14:paraId="33573FCE">
            <w:pPr>
              <w:jc w:val="center"/>
              <w:rPr>
                <w:rFonts w:hint="eastAsia" w:ascii="宋体" w:hAnsi="宋体"/>
                <w:sz w:val="17"/>
                <w:szCs w:val="17"/>
              </w:rPr>
            </w:pPr>
          </w:p>
        </w:tc>
        <w:tc>
          <w:tcPr>
            <w:tcW w:w="1431" w:type="pct"/>
            <w:vAlign w:val="center"/>
          </w:tcPr>
          <w:p w14:paraId="2EA46CD1">
            <w:pPr>
              <w:jc w:val="center"/>
              <w:rPr>
                <w:rFonts w:hint="eastAsia" w:ascii="宋体" w:hAnsi="宋体"/>
                <w:sz w:val="17"/>
                <w:szCs w:val="17"/>
              </w:rPr>
            </w:pPr>
            <w:r>
              <w:rPr>
                <w:rFonts w:ascii="宋体" w:hAnsi="宋体"/>
                <w:sz w:val="17"/>
                <w:szCs w:val="17"/>
              </w:rPr>
              <w:t>Cr&lt;0.1</w:t>
            </w:r>
          </w:p>
        </w:tc>
        <w:tc>
          <w:tcPr>
            <w:tcW w:w="1483" w:type="pct"/>
            <w:vAlign w:val="center"/>
          </w:tcPr>
          <w:p w14:paraId="74EF672A">
            <w:pPr>
              <w:jc w:val="center"/>
              <w:rPr>
                <w:rFonts w:hint="eastAsia" w:ascii="宋体" w:hAnsi="宋体"/>
                <w:sz w:val="17"/>
                <w:szCs w:val="17"/>
              </w:rPr>
            </w:pPr>
            <w:r>
              <w:rPr>
                <w:rFonts w:ascii="宋体" w:hAnsi="宋体"/>
                <w:sz w:val="17"/>
                <w:szCs w:val="17"/>
              </w:rPr>
              <w:t>Tb&lt;0.05</w:t>
            </w:r>
          </w:p>
        </w:tc>
      </w:tr>
      <w:tr w14:paraId="50E84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304" w:type="pct"/>
            <w:vMerge w:val="continue"/>
            <w:vAlign w:val="center"/>
          </w:tcPr>
          <w:p w14:paraId="32716ACA">
            <w:pPr>
              <w:jc w:val="center"/>
              <w:rPr>
                <w:rFonts w:hint="eastAsia" w:ascii="宋体" w:hAnsi="宋体"/>
                <w:sz w:val="17"/>
                <w:szCs w:val="17"/>
              </w:rPr>
            </w:pPr>
          </w:p>
        </w:tc>
        <w:tc>
          <w:tcPr>
            <w:tcW w:w="782" w:type="pct"/>
            <w:vMerge w:val="continue"/>
            <w:vAlign w:val="center"/>
          </w:tcPr>
          <w:p w14:paraId="441AA08C">
            <w:pPr>
              <w:jc w:val="center"/>
              <w:rPr>
                <w:rFonts w:hint="eastAsia" w:ascii="宋体" w:hAnsi="宋体"/>
                <w:sz w:val="17"/>
                <w:szCs w:val="17"/>
              </w:rPr>
            </w:pPr>
          </w:p>
        </w:tc>
        <w:tc>
          <w:tcPr>
            <w:tcW w:w="1431" w:type="pct"/>
            <w:vAlign w:val="center"/>
          </w:tcPr>
          <w:p w14:paraId="7DD17E9C">
            <w:pPr>
              <w:jc w:val="center"/>
              <w:rPr>
                <w:rFonts w:hint="eastAsia" w:ascii="宋体" w:hAnsi="宋体"/>
                <w:sz w:val="17"/>
                <w:szCs w:val="17"/>
              </w:rPr>
            </w:pPr>
            <w:r>
              <w:rPr>
                <w:rFonts w:ascii="宋体" w:hAnsi="宋体"/>
                <w:sz w:val="17"/>
                <w:szCs w:val="17"/>
              </w:rPr>
              <w:t>Mn&lt;0.05</w:t>
            </w:r>
          </w:p>
        </w:tc>
        <w:tc>
          <w:tcPr>
            <w:tcW w:w="1483" w:type="pct"/>
            <w:vAlign w:val="center"/>
          </w:tcPr>
          <w:p w14:paraId="68F317E3">
            <w:pPr>
              <w:jc w:val="center"/>
              <w:rPr>
                <w:rFonts w:hint="eastAsia" w:ascii="宋体" w:hAnsi="宋体"/>
                <w:sz w:val="17"/>
                <w:szCs w:val="17"/>
              </w:rPr>
            </w:pPr>
            <w:r>
              <w:rPr>
                <w:rFonts w:ascii="宋体" w:hAnsi="宋体"/>
                <w:sz w:val="17"/>
                <w:szCs w:val="17"/>
              </w:rPr>
              <w:t>Dy&lt;0.05</w:t>
            </w:r>
          </w:p>
        </w:tc>
      </w:tr>
      <w:tr w14:paraId="29037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7A91987C">
            <w:pPr>
              <w:jc w:val="center"/>
              <w:rPr>
                <w:rFonts w:hint="eastAsia" w:ascii="宋体" w:hAnsi="宋体"/>
                <w:sz w:val="17"/>
                <w:szCs w:val="17"/>
              </w:rPr>
            </w:pPr>
          </w:p>
        </w:tc>
        <w:tc>
          <w:tcPr>
            <w:tcW w:w="782" w:type="pct"/>
            <w:vMerge w:val="continue"/>
            <w:vAlign w:val="center"/>
          </w:tcPr>
          <w:p w14:paraId="3E93BF50">
            <w:pPr>
              <w:jc w:val="center"/>
              <w:rPr>
                <w:rFonts w:hint="eastAsia" w:ascii="宋体" w:hAnsi="宋体"/>
                <w:sz w:val="17"/>
                <w:szCs w:val="17"/>
              </w:rPr>
            </w:pPr>
          </w:p>
        </w:tc>
        <w:tc>
          <w:tcPr>
            <w:tcW w:w="1431" w:type="pct"/>
            <w:vAlign w:val="center"/>
          </w:tcPr>
          <w:p w14:paraId="5A02E454">
            <w:pPr>
              <w:jc w:val="center"/>
              <w:rPr>
                <w:rFonts w:hint="eastAsia" w:ascii="宋体" w:hAnsi="宋体"/>
                <w:sz w:val="17"/>
                <w:szCs w:val="17"/>
              </w:rPr>
            </w:pPr>
            <w:r>
              <w:rPr>
                <w:rFonts w:ascii="宋体" w:hAnsi="宋体"/>
                <w:sz w:val="17"/>
                <w:szCs w:val="17"/>
              </w:rPr>
              <w:t>Fe&lt;0.5</w:t>
            </w:r>
          </w:p>
        </w:tc>
        <w:tc>
          <w:tcPr>
            <w:tcW w:w="1483" w:type="pct"/>
            <w:vAlign w:val="center"/>
          </w:tcPr>
          <w:p w14:paraId="3BFE6207">
            <w:pPr>
              <w:jc w:val="center"/>
              <w:rPr>
                <w:rFonts w:hint="eastAsia" w:ascii="宋体" w:hAnsi="宋体"/>
                <w:sz w:val="17"/>
                <w:szCs w:val="17"/>
              </w:rPr>
            </w:pPr>
            <w:r>
              <w:rPr>
                <w:rFonts w:ascii="宋体" w:hAnsi="宋体"/>
                <w:sz w:val="17"/>
                <w:szCs w:val="17"/>
              </w:rPr>
              <w:t>Ho&lt;0.05</w:t>
            </w:r>
          </w:p>
        </w:tc>
      </w:tr>
      <w:tr w14:paraId="19A35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04C03408">
            <w:pPr>
              <w:jc w:val="center"/>
              <w:rPr>
                <w:rFonts w:hint="eastAsia" w:ascii="宋体" w:hAnsi="宋体"/>
                <w:sz w:val="17"/>
                <w:szCs w:val="17"/>
              </w:rPr>
            </w:pPr>
          </w:p>
        </w:tc>
        <w:tc>
          <w:tcPr>
            <w:tcW w:w="782" w:type="pct"/>
            <w:vMerge w:val="continue"/>
            <w:vAlign w:val="center"/>
          </w:tcPr>
          <w:p w14:paraId="5C98B9AC">
            <w:pPr>
              <w:jc w:val="center"/>
              <w:rPr>
                <w:rFonts w:hint="eastAsia" w:ascii="宋体" w:hAnsi="宋体"/>
                <w:sz w:val="17"/>
                <w:szCs w:val="17"/>
              </w:rPr>
            </w:pPr>
          </w:p>
        </w:tc>
        <w:tc>
          <w:tcPr>
            <w:tcW w:w="1431" w:type="pct"/>
            <w:vAlign w:val="center"/>
          </w:tcPr>
          <w:p w14:paraId="30FD9034">
            <w:pPr>
              <w:jc w:val="center"/>
              <w:rPr>
                <w:rFonts w:hint="eastAsia" w:ascii="宋体" w:hAnsi="宋体"/>
                <w:sz w:val="17"/>
                <w:szCs w:val="17"/>
              </w:rPr>
            </w:pPr>
            <w:r>
              <w:rPr>
                <w:rFonts w:ascii="宋体" w:hAnsi="宋体"/>
                <w:sz w:val="17"/>
                <w:szCs w:val="17"/>
              </w:rPr>
              <w:t>Co&lt;0.01</w:t>
            </w:r>
          </w:p>
        </w:tc>
        <w:tc>
          <w:tcPr>
            <w:tcW w:w="1483" w:type="pct"/>
            <w:vAlign w:val="center"/>
          </w:tcPr>
          <w:p w14:paraId="0A91E24D">
            <w:pPr>
              <w:jc w:val="center"/>
              <w:rPr>
                <w:rFonts w:hint="eastAsia" w:ascii="宋体" w:hAnsi="宋体"/>
                <w:sz w:val="17"/>
                <w:szCs w:val="17"/>
              </w:rPr>
            </w:pPr>
            <w:r>
              <w:rPr>
                <w:rFonts w:ascii="宋体" w:hAnsi="宋体"/>
                <w:sz w:val="17"/>
                <w:szCs w:val="17"/>
              </w:rPr>
              <w:t>Er&lt;0.05</w:t>
            </w:r>
          </w:p>
        </w:tc>
      </w:tr>
      <w:tr w14:paraId="71DEC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2AF70199">
            <w:pPr>
              <w:jc w:val="center"/>
              <w:rPr>
                <w:rFonts w:hint="eastAsia" w:ascii="宋体" w:hAnsi="宋体"/>
                <w:sz w:val="17"/>
                <w:szCs w:val="17"/>
              </w:rPr>
            </w:pPr>
          </w:p>
        </w:tc>
        <w:tc>
          <w:tcPr>
            <w:tcW w:w="782" w:type="pct"/>
            <w:vMerge w:val="continue"/>
            <w:vAlign w:val="center"/>
          </w:tcPr>
          <w:p w14:paraId="6105095F">
            <w:pPr>
              <w:jc w:val="center"/>
              <w:rPr>
                <w:rFonts w:hint="eastAsia" w:ascii="宋体" w:hAnsi="宋体"/>
                <w:sz w:val="17"/>
                <w:szCs w:val="17"/>
              </w:rPr>
            </w:pPr>
          </w:p>
        </w:tc>
        <w:tc>
          <w:tcPr>
            <w:tcW w:w="1431" w:type="pct"/>
            <w:vAlign w:val="center"/>
          </w:tcPr>
          <w:p w14:paraId="160A8F25">
            <w:pPr>
              <w:jc w:val="center"/>
              <w:rPr>
                <w:rFonts w:hint="eastAsia" w:ascii="宋体" w:hAnsi="宋体"/>
                <w:sz w:val="17"/>
                <w:szCs w:val="17"/>
              </w:rPr>
            </w:pPr>
            <w:r>
              <w:rPr>
                <w:rFonts w:ascii="宋体" w:hAnsi="宋体"/>
                <w:sz w:val="17"/>
                <w:szCs w:val="17"/>
              </w:rPr>
              <w:t>Ni&lt;0.01</w:t>
            </w:r>
          </w:p>
        </w:tc>
        <w:tc>
          <w:tcPr>
            <w:tcW w:w="1483" w:type="pct"/>
            <w:vAlign w:val="center"/>
          </w:tcPr>
          <w:p w14:paraId="2E223883">
            <w:pPr>
              <w:jc w:val="center"/>
              <w:rPr>
                <w:rFonts w:hint="eastAsia" w:ascii="宋体" w:hAnsi="宋体"/>
                <w:sz w:val="17"/>
                <w:szCs w:val="17"/>
              </w:rPr>
            </w:pPr>
            <w:r>
              <w:rPr>
                <w:rFonts w:ascii="宋体" w:hAnsi="宋体"/>
                <w:sz w:val="17"/>
                <w:szCs w:val="17"/>
              </w:rPr>
              <w:t>Tm&lt;0.05</w:t>
            </w:r>
          </w:p>
        </w:tc>
      </w:tr>
      <w:tr w14:paraId="1CAA1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0B11A3C4">
            <w:pPr>
              <w:jc w:val="center"/>
              <w:rPr>
                <w:rFonts w:hint="eastAsia" w:ascii="宋体" w:hAnsi="宋体"/>
                <w:sz w:val="17"/>
                <w:szCs w:val="17"/>
              </w:rPr>
            </w:pPr>
          </w:p>
        </w:tc>
        <w:tc>
          <w:tcPr>
            <w:tcW w:w="782" w:type="pct"/>
            <w:vMerge w:val="continue"/>
            <w:vAlign w:val="center"/>
          </w:tcPr>
          <w:p w14:paraId="3EC45F1C">
            <w:pPr>
              <w:jc w:val="center"/>
              <w:rPr>
                <w:rFonts w:hint="eastAsia" w:ascii="宋体" w:hAnsi="宋体"/>
                <w:sz w:val="17"/>
                <w:szCs w:val="17"/>
              </w:rPr>
            </w:pPr>
          </w:p>
        </w:tc>
        <w:tc>
          <w:tcPr>
            <w:tcW w:w="1431" w:type="pct"/>
            <w:vAlign w:val="center"/>
          </w:tcPr>
          <w:p w14:paraId="19D42939">
            <w:pPr>
              <w:jc w:val="center"/>
              <w:rPr>
                <w:rFonts w:hint="eastAsia" w:ascii="宋体" w:hAnsi="宋体"/>
                <w:sz w:val="17"/>
                <w:szCs w:val="17"/>
              </w:rPr>
            </w:pPr>
            <w:r>
              <w:rPr>
                <w:rFonts w:ascii="宋体" w:hAnsi="宋体"/>
                <w:sz w:val="17"/>
                <w:szCs w:val="17"/>
              </w:rPr>
              <w:t>Cu&lt;0.05</w:t>
            </w:r>
          </w:p>
        </w:tc>
        <w:tc>
          <w:tcPr>
            <w:tcW w:w="1483" w:type="pct"/>
            <w:vAlign w:val="center"/>
          </w:tcPr>
          <w:p w14:paraId="7B3E35FD">
            <w:pPr>
              <w:jc w:val="center"/>
              <w:rPr>
                <w:rFonts w:hint="eastAsia" w:ascii="宋体" w:hAnsi="宋体"/>
                <w:sz w:val="17"/>
                <w:szCs w:val="17"/>
              </w:rPr>
            </w:pPr>
            <w:r>
              <w:rPr>
                <w:rFonts w:ascii="宋体" w:hAnsi="宋体"/>
                <w:sz w:val="17"/>
                <w:szCs w:val="17"/>
              </w:rPr>
              <w:t>Yb&lt;0.05</w:t>
            </w:r>
          </w:p>
        </w:tc>
      </w:tr>
      <w:tr w14:paraId="22295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43B2B268">
            <w:pPr>
              <w:jc w:val="center"/>
              <w:rPr>
                <w:rFonts w:hint="eastAsia" w:ascii="宋体" w:hAnsi="宋体"/>
                <w:sz w:val="17"/>
                <w:szCs w:val="17"/>
              </w:rPr>
            </w:pPr>
          </w:p>
        </w:tc>
        <w:tc>
          <w:tcPr>
            <w:tcW w:w="782" w:type="pct"/>
            <w:vMerge w:val="continue"/>
            <w:vAlign w:val="center"/>
          </w:tcPr>
          <w:p w14:paraId="39732649">
            <w:pPr>
              <w:jc w:val="center"/>
              <w:rPr>
                <w:rFonts w:hint="eastAsia" w:ascii="宋体" w:hAnsi="宋体"/>
                <w:sz w:val="17"/>
                <w:szCs w:val="17"/>
              </w:rPr>
            </w:pPr>
          </w:p>
        </w:tc>
        <w:tc>
          <w:tcPr>
            <w:tcW w:w="1431" w:type="pct"/>
            <w:vAlign w:val="center"/>
          </w:tcPr>
          <w:p w14:paraId="703AF53C">
            <w:pPr>
              <w:jc w:val="center"/>
              <w:rPr>
                <w:rFonts w:hint="eastAsia" w:ascii="宋体" w:hAnsi="宋体"/>
                <w:sz w:val="17"/>
                <w:szCs w:val="17"/>
              </w:rPr>
            </w:pPr>
            <w:r>
              <w:rPr>
                <w:rFonts w:ascii="宋体" w:hAnsi="宋体"/>
                <w:sz w:val="17"/>
                <w:szCs w:val="17"/>
              </w:rPr>
              <w:t>Zn&lt;0.1</w:t>
            </w:r>
          </w:p>
        </w:tc>
        <w:tc>
          <w:tcPr>
            <w:tcW w:w="1483" w:type="pct"/>
            <w:vAlign w:val="center"/>
          </w:tcPr>
          <w:p w14:paraId="20DEE5FA">
            <w:pPr>
              <w:jc w:val="center"/>
              <w:rPr>
                <w:rFonts w:hint="eastAsia" w:ascii="宋体" w:hAnsi="宋体"/>
                <w:sz w:val="17"/>
                <w:szCs w:val="17"/>
              </w:rPr>
            </w:pPr>
            <w:r>
              <w:rPr>
                <w:rFonts w:ascii="宋体" w:hAnsi="宋体"/>
                <w:sz w:val="17"/>
                <w:szCs w:val="17"/>
              </w:rPr>
              <w:t>Lu&lt;0.05</w:t>
            </w:r>
          </w:p>
        </w:tc>
      </w:tr>
      <w:tr w14:paraId="461CE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28527C44">
            <w:pPr>
              <w:jc w:val="center"/>
              <w:rPr>
                <w:rFonts w:hint="eastAsia" w:ascii="宋体" w:hAnsi="宋体"/>
                <w:sz w:val="17"/>
                <w:szCs w:val="17"/>
              </w:rPr>
            </w:pPr>
          </w:p>
        </w:tc>
        <w:tc>
          <w:tcPr>
            <w:tcW w:w="782" w:type="pct"/>
            <w:vMerge w:val="continue"/>
            <w:vAlign w:val="center"/>
          </w:tcPr>
          <w:p w14:paraId="7F75FCC3">
            <w:pPr>
              <w:jc w:val="center"/>
              <w:rPr>
                <w:rFonts w:hint="eastAsia" w:ascii="宋体" w:hAnsi="宋体"/>
                <w:sz w:val="17"/>
                <w:szCs w:val="17"/>
              </w:rPr>
            </w:pPr>
          </w:p>
        </w:tc>
        <w:tc>
          <w:tcPr>
            <w:tcW w:w="1431" w:type="pct"/>
            <w:vAlign w:val="center"/>
          </w:tcPr>
          <w:p w14:paraId="724794C5">
            <w:pPr>
              <w:jc w:val="center"/>
              <w:rPr>
                <w:rFonts w:hint="eastAsia" w:ascii="宋体" w:hAnsi="宋体"/>
                <w:sz w:val="17"/>
                <w:szCs w:val="17"/>
              </w:rPr>
            </w:pPr>
            <w:r>
              <w:rPr>
                <w:rFonts w:ascii="宋体" w:hAnsi="宋体"/>
                <w:sz w:val="17"/>
                <w:szCs w:val="17"/>
              </w:rPr>
              <w:t>Ga&lt;0.05</w:t>
            </w:r>
          </w:p>
        </w:tc>
        <w:tc>
          <w:tcPr>
            <w:tcW w:w="1483" w:type="pct"/>
            <w:vAlign w:val="center"/>
          </w:tcPr>
          <w:p w14:paraId="3F233E61">
            <w:pPr>
              <w:jc w:val="center"/>
              <w:rPr>
                <w:rFonts w:hint="eastAsia" w:ascii="宋体" w:hAnsi="宋体"/>
                <w:sz w:val="17"/>
                <w:szCs w:val="17"/>
              </w:rPr>
            </w:pPr>
            <w:r>
              <w:rPr>
                <w:rFonts w:ascii="宋体" w:hAnsi="宋体"/>
                <w:sz w:val="17"/>
                <w:szCs w:val="17"/>
              </w:rPr>
              <w:t>Hf&lt;0.05</w:t>
            </w:r>
          </w:p>
        </w:tc>
      </w:tr>
      <w:tr w14:paraId="44DF1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5F2EEA0A">
            <w:pPr>
              <w:jc w:val="center"/>
              <w:rPr>
                <w:rFonts w:hint="eastAsia" w:ascii="宋体" w:hAnsi="宋体"/>
                <w:sz w:val="17"/>
                <w:szCs w:val="17"/>
              </w:rPr>
            </w:pPr>
          </w:p>
        </w:tc>
        <w:tc>
          <w:tcPr>
            <w:tcW w:w="782" w:type="pct"/>
            <w:vMerge w:val="continue"/>
            <w:vAlign w:val="center"/>
          </w:tcPr>
          <w:p w14:paraId="25D55F85">
            <w:pPr>
              <w:jc w:val="center"/>
              <w:rPr>
                <w:rFonts w:hint="eastAsia" w:ascii="宋体" w:hAnsi="宋体"/>
                <w:sz w:val="17"/>
                <w:szCs w:val="17"/>
              </w:rPr>
            </w:pPr>
          </w:p>
        </w:tc>
        <w:tc>
          <w:tcPr>
            <w:tcW w:w="1431" w:type="pct"/>
            <w:vAlign w:val="center"/>
          </w:tcPr>
          <w:p w14:paraId="6E0309F9">
            <w:pPr>
              <w:jc w:val="center"/>
              <w:rPr>
                <w:rFonts w:hint="eastAsia" w:ascii="宋体" w:hAnsi="宋体"/>
                <w:sz w:val="17"/>
                <w:szCs w:val="17"/>
              </w:rPr>
            </w:pPr>
            <w:r>
              <w:rPr>
                <w:rFonts w:ascii="宋体" w:hAnsi="宋体"/>
                <w:sz w:val="17"/>
                <w:szCs w:val="17"/>
              </w:rPr>
              <w:t>Ge&lt;0.5</w:t>
            </w:r>
          </w:p>
        </w:tc>
        <w:tc>
          <w:tcPr>
            <w:tcW w:w="1483" w:type="pct"/>
            <w:vAlign w:val="center"/>
          </w:tcPr>
          <w:p w14:paraId="05A277EB">
            <w:pPr>
              <w:jc w:val="center"/>
              <w:rPr>
                <w:rFonts w:hint="eastAsia" w:ascii="宋体" w:hAnsi="宋体"/>
                <w:sz w:val="17"/>
                <w:szCs w:val="17"/>
              </w:rPr>
            </w:pPr>
            <w:r>
              <w:rPr>
                <w:rFonts w:ascii="宋体" w:hAnsi="宋体"/>
                <w:sz w:val="17"/>
                <w:szCs w:val="17"/>
              </w:rPr>
              <w:t>W&lt;0.5</w:t>
            </w:r>
          </w:p>
        </w:tc>
      </w:tr>
      <w:tr w14:paraId="70CFF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3DE45CB7">
            <w:pPr>
              <w:jc w:val="center"/>
              <w:rPr>
                <w:rFonts w:hint="eastAsia" w:ascii="宋体" w:hAnsi="宋体"/>
                <w:sz w:val="17"/>
                <w:szCs w:val="17"/>
              </w:rPr>
            </w:pPr>
          </w:p>
        </w:tc>
        <w:tc>
          <w:tcPr>
            <w:tcW w:w="782" w:type="pct"/>
            <w:vMerge w:val="continue"/>
            <w:vAlign w:val="center"/>
          </w:tcPr>
          <w:p w14:paraId="7CC5A32E">
            <w:pPr>
              <w:jc w:val="center"/>
              <w:rPr>
                <w:rFonts w:hint="eastAsia" w:ascii="宋体" w:hAnsi="宋体"/>
                <w:sz w:val="17"/>
                <w:szCs w:val="17"/>
              </w:rPr>
            </w:pPr>
          </w:p>
        </w:tc>
        <w:tc>
          <w:tcPr>
            <w:tcW w:w="1431" w:type="pct"/>
            <w:vAlign w:val="center"/>
          </w:tcPr>
          <w:p w14:paraId="63528B57">
            <w:pPr>
              <w:jc w:val="center"/>
              <w:rPr>
                <w:rFonts w:hint="eastAsia" w:ascii="宋体" w:hAnsi="宋体"/>
                <w:sz w:val="17"/>
                <w:szCs w:val="17"/>
              </w:rPr>
            </w:pPr>
            <w:r>
              <w:rPr>
                <w:rFonts w:ascii="宋体" w:hAnsi="宋体"/>
                <w:sz w:val="17"/>
                <w:szCs w:val="17"/>
              </w:rPr>
              <w:t>As&lt;0.1</w:t>
            </w:r>
          </w:p>
        </w:tc>
        <w:tc>
          <w:tcPr>
            <w:tcW w:w="1483" w:type="pct"/>
            <w:vAlign w:val="center"/>
          </w:tcPr>
          <w:p w14:paraId="70B87E3E">
            <w:pPr>
              <w:jc w:val="center"/>
              <w:rPr>
                <w:rFonts w:hint="eastAsia" w:ascii="宋体" w:hAnsi="宋体"/>
                <w:sz w:val="17"/>
                <w:szCs w:val="17"/>
              </w:rPr>
            </w:pPr>
            <w:r>
              <w:rPr>
                <w:rFonts w:ascii="宋体" w:hAnsi="宋体"/>
                <w:sz w:val="17"/>
                <w:szCs w:val="17"/>
              </w:rPr>
              <w:t>Re&lt;0.05</w:t>
            </w:r>
          </w:p>
        </w:tc>
      </w:tr>
      <w:tr w14:paraId="147C7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746177E4">
            <w:pPr>
              <w:jc w:val="center"/>
              <w:rPr>
                <w:rFonts w:hint="eastAsia" w:ascii="宋体" w:hAnsi="宋体"/>
                <w:sz w:val="17"/>
                <w:szCs w:val="17"/>
              </w:rPr>
            </w:pPr>
          </w:p>
        </w:tc>
        <w:tc>
          <w:tcPr>
            <w:tcW w:w="782" w:type="pct"/>
            <w:vMerge w:val="continue"/>
            <w:vAlign w:val="center"/>
          </w:tcPr>
          <w:p w14:paraId="5A4152FF">
            <w:pPr>
              <w:jc w:val="center"/>
              <w:rPr>
                <w:rFonts w:hint="eastAsia" w:ascii="宋体" w:hAnsi="宋体"/>
                <w:sz w:val="17"/>
                <w:szCs w:val="17"/>
              </w:rPr>
            </w:pPr>
          </w:p>
        </w:tc>
        <w:tc>
          <w:tcPr>
            <w:tcW w:w="1431" w:type="pct"/>
            <w:vAlign w:val="center"/>
          </w:tcPr>
          <w:p w14:paraId="599F60CC">
            <w:pPr>
              <w:jc w:val="center"/>
              <w:rPr>
                <w:rFonts w:hint="eastAsia" w:ascii="宋体" w:hAnsi="宋体"/>
                <w:sz w:val="17"/>
                <w:szCs w:val="17"/>
              </w:rPr>
            </w:pPr>
            <w:r>
              <w:rPr>
                <w:rFonts w:ascii="宋体" w:hAnsi="宋体"/>
                <w:sz w:val="17"/>
                <w:szCs w:val="17"/>
              </w:rPr>
              <w:t>Se&lt;0.5</w:t>
            </w:r>
          </w:p>
        </w:tc>
        <w:tc>
          <w:tcPr>
            <w:tcW w:w="1483" w:type="pct"/>
            <w:vAlign w:val="center"/>
          </w:tcPr>
          <w:p w14:paraId="52515025">
            <w:pPr>
              <w:jc w:val="center"/>
              <w:rPr>
                <w:rFonts w:hint="eastAsia" w:ascii="宋体" w:hAnsi="宋体"/>
                <w:sz w:val="17"/>
                <w:szCs w:val="17"/>
              </w:rPr>
            </w:pPr>
            <w:r>
              <w:rPr>
                <w:rFonts w:ascii="宋体" w:hAnsi="宋体"/>
                <w:sz w:val="17"/>
                <w:szCs w:val="17"/>
              </w:rPr>
              <w:t>Os&lt;0.01</w:t>
            </w:r>
          </w:p>
        </w:tc>
      </w:tr>
      <w:tr w14:paraId="00F93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056FBF8C">
            <w:pPr>
              <w:jc w:val="center"/>
              <w:rPr>
                <w:rFonts w:hint="eastAsia" w:ascii="宋体" w:hAnsi="宋体"/>
                <w:sz w:val="17"/>
                <w:szCs w:val="17"/>
              </w:rPr>
            </w:pPr>
          </w:p>
        </w:tc>
        <w:tc>
          <w:tcPr>
            <w:tcW w:w="782" w:type="pct"/>
            <w:vMerge w:val="continue"/>
            <w:vAlign w:val="center"/>
          </w:tcPr>
          <w:p w14:paraId="2B141AB4">
            <w:pPr>
              <w:jc w:val="center"/>
              <w:rPr>
                <w:rFonts w:hint="eastAsia" w:ascii="宋体" w:hAnsi="宋体"/>
                <w:sz w:val="17"/>
                <w:szCs w:val="17"/>
              </w:rPr>
            </w:pPr>
          </w:p>
        </w:tc>
        <w:tc>
          <w:tcPr>
            <w:tcW w:w="1431" w:type="pct"/>
            <w:vAlign w:val="center"/>
          </w:tcPr>
          <w:p w14:paraId="6EEE5BBA">
            <w:pPr>
              <w:jc w:val="center"/>
              <w:rPr>
                <w:rFonts w:hint="eastAsia" w:ascii="宋体" w:hAnsi="宋体"/>
                <w:sz w:val="17"/>
                <w:szCs w:val="17"/>
              </w:rPr>
            </w:pPr>
            <w:r>
              <w:rPr>
                <w:rFonts w:ascii="宋体" w:hAnsi="宋体"/>
                <w:sz w:val="17"/>
                <w:szCs w:val="17"/>
              </w:rPr>
              <w:t>Br&lt;0.5</w:t>
            </w:r>
          </w:p>
        </w:tc>
        <w:tc>
          <w:tcPr>
            <w:tcW w:w="1483" w:type="pct"/>
            <w:vAlign w:val="center"/>
          </w:tcPr>
          <w:p w14:paraId="4941EBA0">
            <w:pPr>
              <w:jc w:val="center"/>
              <w:rPr>
                <w:rFonts w:hint="eastAsia" w:ascii="宋体" w:hAnsi="宋体"/>
                <w:sz w:val="17"/>
                <w:szCs w:val="17"/>
              </w:rPr>
            </w:pPr>
            <w:r>
              <w:rPr>
                <w:rFonts w:ascii="宋体" w:hAnsi="宋体"/>
                <w:sz w:val="17"/>
                <w:szCs w:val="17"/>
              </w:rPr>
              <w:t>Ir&lt;0.05</w:t>
            </w:r>
          </w:p>
        </w:tc>
      </w:tr>
      <w:tr w14:paraId="77BEC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7410B4CB">
            <w:pPr>
              <w:jc w:val="center"/>
              <w:rPr>
                <w:rFonts w:hint="eastAsia" w:ascii="宋体" w:hAnsi="宋体"/>
                <w:sz w:val="17"/>
                <w:szCs w:val="17"/>
              </w:rPr>
            </w:pPr>
          </w:p>
        </w:tc>
        <w:tc>
          <w:tcPr>
            <w:tcW w:w="782" w:type="pct"/>
            <w:vMerge w:val="continue"/>
            <w:vAlign w:val="center"/>
          </w:tcPr>
          <w:p w14:paraId="3FF4D6D8">
            <w:pPr>
              <w:jc w:val="center"/>
              <w:rPr>
                <w:rFonts w:hint="eastAsia" w:ascii="宋体" w:hAnsi="宋体"/>
                <w:sz w:val="17"/>
                <w:szCs w:val="17"/>
              </w:rPr>
            </w:pPr>
          </w:p>
        </w:tc>
        <w:tc>
          <w:tcPr>
            <w:tcW w:w="1431" w:type="pct"/>
            <w:vAlign w:val="center"/>
          </w:tcPr>
          <w:p w14:paraId="52EAD390">
            <w:pPr>
              <w:jc w:val="center"/>
              <w:rPr>
                <w:rFonts w:hint="eastAsia" w:ascii="宋体" w:hAnsi="宋体"/>
                <w:sz w:val="17"/>
                <w:szCs w:val="17"/>
              </w:rPr>
            </w:pPr>
            <w:r>
              <w:rPr>
                <w:rFonts w:ascii="宋体" w:hAnsi="宋体"/>
                <w:sz w:val="17"/>
                <w:szCs w:val="17"/>
              </w:rPr>
              <w:t>Rb&lt;0.05</w:t>
            </w:r>
          </w:p>
        </w:tc>
        <w:tc>
          <w:tcPr>
            <w:tcW w:w="1483" w:type="pct"/>
            <w:vAlign w:val="center"/>
          </w:tcPr>
          <w:p w14:paraId="15C3130E">
            <w:pPr>
              <w:jc w:val="center"/>
              <w:rPr>
                <w:rFonts w:hint="eastAsia" w:ascii="宋体" w:hAnsi="宋体"/>
                <w:sz w:val="17"/>
                <w:szCs w:val="17"/>
              </w:rPr>
            </w:pPr>
            <w:r>
              <w:rPr>
                <w:rFonts w:ascii="宋体" w:hAnsi="宋体"/>
                <w:sz w:val="17"/>
                <w:szCs w:val="17"/>
              </w:rPr>
              <w:t>Pt&lt;0.05</w:t>
            </w:r>
          </w:p>
        </w:tc>
      </w:tr>
      <w:tr w14:paraId="7D2E3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304" w:type="pct"/>
            <w:vMerge w:val="continue"/>
            <w:vAlign w:val="center"/>
          </w:tcPr>
          <w:p w14:paraId="6E035E8E">
            <w:pPr>
              <w:jc w:val="center"/>
              <w:rPr>
                <w:rFonts w:hint="eastAsia" w:ascii="宋体" w:hAnsi="宋体"/>
                <w:sz w:val="17"/>
                <w:szCs w:val="17"/>
              </w:rPr>
            </w:pPr>
          </w:p>
        </w:tc>
        <w:tc>
          <w:tcPr>
            <w:tcW w:w="782" w:type="pct"/>
            <w:vMerge w:val="continue"/>
            <w:vAlign w:val="center"/>
          </w:tcPr>
          <w:p w14:paraId="124F57C3">
            <w:pPr>
              <w:jc w:val="center"/>
              <w:rPr>
                <w:rFonts w:hint="eastAsia" w:ascii="宋体" w:hAnsi="宋体"/>
                <w:sz w:val="17"/>
                <w:szCs w:val="17"/>
              </w:rPr>
            </w:pPr>
          </w:p>
        </w:tc>
        <w:tc>
          <w:tcPr>
            <w:tcW w:w="1431" w:type="pct"/>
            <w:vAlign w:val="center"/>
          </w:tcPr>
          <w:p w14:paraId="111B267F">
            <w:pPr>
              <w:jc w:val="center"/>
              <w:rPr>
                <w:rFonts w:hint="eastAsia" w:ascii="宋体" w:hAnsi="宋体"/>
                <w:sz w:val="17"/>
                <w:szCs w:val="17"/>
              </w:rPr>
            </w:pPr>
            <w:r>
              <w:rPr>
                <w:rFonts w:ascii="宋体" w:hAnsi="宋体"/>
                <w:sz w:val="17"/>
                <w:szCs w:val="17"/>
              </w:rPr>
              <w:t>Sr&lt;0.05</w:t>
            </w:r>
          </w:p>
        </w:tc>
        <w:tc>
          <w:tcPr>
            <w:tcW w:w="1483" w:type="pct"/>
            <w:vAlign w:val="center"/>
          </w:tcPr>
          <w:p w14:paraId="59A07ED2">
            <w:pPr>
              <w:jc w:val="center"/>
              <w:rPr>
                <w:rFonts w:hint="eastAsia" w:ascii="宋体" w:hAnsi="宋体"/>
                <w:sz w:val="17"/>
                <w:szCs w:val="17"/>
              </w:rPr>
            </w:pPr>
            <w:r>
              <w:rPr>
                <w:rFonts w:ascii="宋体" w:hAnsi="宋体"/>
                <w:sz w:val="17"/>
                <w:szCs w:val="17"/>
              </w:rPr>
              <w:t>Au&lt;1</w:t>
            </w:r>
          </w:p>
        </w:tc>
      </w:tr>
      <w:tr w14:paraId="71753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7000F1E3">
            <w:pPr>
              <w:jc w:val="center"/>
              <w:rPr>
                <w:rFonts w:hint="eastAsia" w:ascii="宋体" w:hAnsi="宋体"/>
                <w:sz w:val="17"/>
                <w:szCs w:val="17"/>
              </w:rPr>
            </w:pPr>
          </w:p>
        </w:tc>
        <w:tc>
          <w:tcPr>
            <w:tcW w:w="782" w:type="pct"/>
            <w:vMerge w:val="continue"/>
            <w:vAlign w:val="center"/>
          </w:tcPr>
          <w:p w14:paraId="6F4C768A">
            <w:pPr>
              <w:jc w:val="center"/>
              <w:rPr>
                <w:rFonts w:hint="eastAsia" w:ascii="宋体" w:hAnsi="宋体"/>
                <w:sz w:val="17"/>
                <w:szCs w:val="17"/>
              </w:rPr>
            </w:pPr>
          </w:p>
        </w:tc>
        <w:tc>
          <w:tcPr>
            <w:tcW w:w="1431" w:type="pct"/>
            <w:vAlign w:val="center"/>
          </w:tcPr>
          <w:p w14:paraId="56844EA9">
            <w:pPr>
              <w:jc w:val="center"/>
              <w:rPr>
                <w:rFonts w:hint="eastAsia" w:ascii="宋体" w:hAnsi="宋体"/>
                <w:sz w:val="17"/>
                <w:szCs w:val="17"/>
              </w:rPr>
            </w:pPr>
            <w:r>
              <w:rPr>
                <w:rFonts w:ascii="宋体" w:hAnsi="宋体"/>
                <w:sz w:val="17"/>
                <w:szCs w:val="17"/>
              </w:rPr>
              <w:t>Y&lt;0.05</w:t>
            </w:r>
          </w:p>
        </w:tc>
        <w:tc>
          <w:tcPr>
            <w:tcW w:w="1483" w:type="pct"/>
            <w:vAlign w:val="center"/>
          </w:tcPr>
          <w:p w14:paraId="2CCA8C4D">
            <w:pPr>
              <w:jc w:val="center"/>
              <w:rPr>
                <w:rFonts w:hint="eastAsia" w:ascii="宋体" w:hAnsi="宋体"/>
                <w:sz w:val="17"/>
                <w:szCs w:val="17"/>
              </w:rPr>
            </w:pPr>
            <w:r>
              <w:rPr>
                <w:rFonts w:ascii="宋体" w:hAnsi="宋体"/>
                <w:sz w:val="17"/>
                <w:szCs w:val="17"/>
              </w:rPr>
              <w:t>Hg&lt;0.1</w:t>
            </w:r>
          </w:p>
        </w:tc>
      </w:tr>
      <w:tr w14:paraId="23469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38C4EFC1">
            <w:pPr>
              <w:jc w:val="center"/>
              <w:rPr>
                <w:rFonts w:hint="eastAsia" w:ascii="宋体" w:hAnsi="宋体"/>
                <w:sz w:val="17"/>
                <w:szCs w:val="17"/>
              </w:rPr>
            </w:pPr>
          </w:p>
        </w:tc>
        <w:tc>
          <w:tcPr>
            <w:tcW w:w="782" w:type="pct"/>
            <w:vMerge w:val="continue"/>
            <w:vAlign w:val="center"/>
          </w:tcPr>
          <w:p w14:paraId="762E9474">
            <w:pPr>
              <w:jc w:val="center"/>
              <w:rPr>
                <w:rFonts w:hint="eastAsia" w:ascii="宋体" w:hAnsi="宋体"/>
                <w:sz w:val="17"/>
                <w:szCs w:val="17"/>
              </w:rPr>
            </w:pPr>
          </w:p>
        </w:tc>
        <w:tc>
          <w:tcPr>
            <w:tcW w:w="1431" w:type="pct"/>
            <w:vAlign w:val="center"/>
          </w:tcPr>
          <w:p w14:paraId="10E1F72A">
            <w:pPr>
              <w:jc w:val="center"/>
              <w:rPr>
                <w:rFonts w:hint="eastAsia" w:ascii="宋体" w:hAnsi="宋体"/>
                <w:sz w:val="17"/>
                <w:szCs w:val="17"/>
              </w:rPr>
            </w:pPr>
            <w:r>
              <w:rPr>
                <w:rFonts w:ascii="宋体" w:hAnsi="宋体"/>
                <w:sz w:val="17"/>
                <w:szCs w:val="17"/>
              </w:rPr>
              <w:t>Zr&lt;0.05</w:t>
            </w:r>
          </w:p>
        </w:tc>
        <w:tc>
          <w:tcPr>
            <w:tcW w:w="1483" w:type="pct"/>
            <w:vAlign w:val="center"/>
          </w:tcPr>
          <w:p w14:paraId="47D3CC04">
            <w:pPr>
              <w:jc w:val="center"/>
              <w:rPr>
                <w:rFonts w:hint="eastAsia" w:ascii="宋体" w:hAnsi="宋体"/>
                <w:sz w:val="17"/>
                <w:szCs w:val="17"/>
              </w:rPr>
            </w:pPr>
            <w:r>
              <w:rPr>
                <w:rFonts w:ascii="宋体" w:hAnsi="宋体"/>
                <w:sz w:val="17"/>
                <w:szCs w:val="17"/>
              </w:rPr>
              <w:t>Tl&lt;0.05</w:t>
            </w:r>
          </w:p>
        </w:tc>
      </w:tr>
      <w:tr w14:paraId="1995F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65921ACE">
            <w:pPr>
              <w:jc w:val="center"/>
              <w:rPr>
                <w:rFonts w:hint="eastAsia" w:ascii="宋体" w:hAnsi="宋体"/>
                <w:sz w:val="17"/>
                <w:szCs w:val="17"/>
              </w:rPr>
            </w:pPr>
          </w:p>
        </w:tc>
        <w:tc>
          <w:tcPr>
            <w:tcW w:w="782" w:type="pct"/>
            <w:vMerge w:val="continue"/>
            <w:vAlign w:val="center"/>
          </w:tcPr>
          <w:p w14:paraId="311B2DC0">
            <w:pPr>
              <w:jc w:val="center"/>
              <w:rPr>
                <w:rFonts w:hint="eastAsia" w:ascii="宋体" w:hAnsi="宋体"/>
                <w:sz w:val="17"/>
                <w:szCs w:val="17"/>
              </w:rPr>
            </w:pPr>
          </w:p>
        </w:tc>
        <w:tc>
          <w:tcPr>
            <w:tcW w:w="1431" w:type="pct"/>
            <w:vAlign w:val="center"/>
          </w:tcPr>
          <w:p w14:paraId="5404BD39">
            <w:pPr>
              <w:jc w:val="center"/>
              <w:rPr>
                <w:rFonts w:hint="eastAsia" w:ascii="宋体" w:hAnsi="宋体"/>
                <w:sz w:val="17"/>
                <w:szCs w:val="17"/>
              </w:rPr>
            </w:pPr>
            <w:r>
              <w:rPr>
                <w:rFonts w:ascii="宋体" w:hAnsi="宋体"/>
                <w:sz w:val="17"/>
                <w:szCs w:val="17"/>
              </w:rPr>
              <w:t>Nb&lt;0.05</w:t>
            </w:r>
          </w:p>
        </w:tc>
        <w:tc>
          <w:tcPr>
            <w:tcW w:w="1483" w:type="pct"/>
            <w:vAlign w:val="center"/>
          </w:tcPr>
          <w:p w14:paraId="54DC1171">
            <w:pPr>
              <w:jc w:val="center"/>
              <w:rPr>
                <w:rFonts w:hint="eastAsia" w:ascii="宋体" w:hAnsi="宋体"/>
                <w:sz w:val="17"/>
                <w:szCs w:val="17"/>
              </w:rPr>
            </w:pPr>
            <w:r>
              <w:rPr>
                <w:rFonts w:ascii="宋体" w:hAnsi="宋体"/>
                <w:sz w:val="17"/>
                <w:szCs w:val="17"/>
              </w:rPr>
              <w:t>Pb&lt;0.05</w:t>
            </w:r>
          </w:p>
        </w:tc>
      </w:tr>
      <w:tr w14:paraId="295A9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2A5D0E1D">
            <w:pPr>
              <w:jc w:val="center"/>
              <w:rPr>
                <w:rFonts w:hint="eastAsia" w:ascii="宋体" w:hAnsi="宋体"/>
                <w:sz w:val="17"/>
                <w:szCs w:val="17"/>
              </w:rPr>
            </w:pPr>
          </w:p>
        </w:tc>
        <w:tc>
          <w:tcPr>
            <w:tcW w:w="782" w:type="pct"/>
            <w:vMerge w:val="continue"/>
            <w:vAlign w:val="center"/>
          </w:tcPr>
          <w:p w14:paraId="4EF329E1">
            <w:pPr>
              <w:jc w:val="center"/>
              <w:rPr>
                <w:rFonts w:hint="eastAsia" w:ascii="宋体" w:hAnsi="宋体"/>
                <w:sz w:val="17"/>
                <w:szCs w:val="17"/>
              </w:rPr>
            </w:pPr>
          </w:p>
        </w:tc>
        <w:tc>
          <w:tcPr>
            <w:tcW w:w="1431" w:type="pct"/>
            <w:vAlign w:val="center"/>
          </w:tcPr>
          <w:p w14:paraId="7CF4E6BF">
            <w:pPr>
              <w:jc w:val="center"/>
              <w:rPr>
                <w:rFonts w:hint="eastAsia" w:ascii="宋体" w:hAnsi="宋体"/>
                <w:sz w:val="17"/>
                <w:szCs w:val="17"/>
              </w:rPr>
            </w:pPr>
            <w:r>
              <w:rPr>
                <w:rFonts w:ascii="宋体" w:hAnsi="宋体"/>
                <w:sz w:val="17"/>
                <w:szCs w:val="17"/>
              </w:rPr>
              <w:t>Mo&lt;0.05</w:t>
            </w:r>
          </w:p>
        </w:tc>
        <w:tc>
          <w:tcPr>
            <w:tcW w:w="1483" w:type="pct"/>
            <w:vAlign w:val="center"/>
          </w:tcPr>
          <w:p w14:paraId="5A4522F3">
            <w:pPr>
              <w:jc w:val="center"/>
              <w:rPr>
                <w:rFonts w:hint="eastAsia" w:ascii="宋体" w:hAnsi="宋体"/>
                <w:sz w:val="17"/>
                <w:szCs w:val="17"/>
              </w:rPr>
            </w:pPr>
            <w:r>
              <w:rPr>
                <w:rFonts w:ascii="宋体" w:hAnsi="宋体"/>
                <w:sz w:val="17"/>
                <w:szCs w:val="17"/>
              </w:rPr>
              <w:t>Bi&lt;0.05</w:t>
            </w:r>
          </w:p>
        </w:tc>
      </w:tr>
      <w:tr w14:paraId="6D915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146AF6D5">
            <w:pPr>
              <w:jc w:val="center"/>
              <w:rPr>
                <w:rFonts w:hint="eastAsia" w:ascii="宋体" w:hAnsi="宋体"/>
                <w:sz w:val="17"/>
                <w:szCs w:val="17"/>
              </w:rPr>
            </w:pPr>
          </w:p>
        </w:tc>
        <w:tc>
          <w:tcPr>
            <w:tcW w:w="782" w:type="pct"/>
            <w:vMerge w:val="continue"/>
            <w:vAlign w:val="center"/>
          </w:tcPr>
          <w:p w14:paraId="668C04A5">
            <w:pPr>
              <w:jc w:val="center"/>
              <w:rPr>
                <w:rFonts w:hint="eastAsia" w:ascii="宋体" w:hAnsi="宋体"/>
                <w:sz w:val="17"/>
                <w:szCs w:val="17"/>
              </w:rPr>
            </w:pPr>
          </w:p>
        </w:tc>
        <w:tc>
          <w:tcPr>
            <w:tcW w:w="1431" w:type="pct"/>
            <w:vAlign w:val="center"/>
          </w:tcPr>
          <w:p w14:paraId="6E6BC873">
            <w:pPr>
              <w:jc w:val="center"/>
              <w:rPr>
                <w:rFonts w:hint="eastAsia" w:ascii="宋体" w:hAnsi="宋体"/>
                <w:sz w:val="17"/>
                <w:szCs w:val="17"/>
              </w:rPr>
            </w:pPr>
            <w:r>
              <w:rPr>
                <w:rFonts w:ascii="宋体" w:hAnsi="宋体"/>
                <w:sz w:val="17"/>
                <w:szCs w:val="17"/>
              </w:rPr>
              <w:t>Ru&lt;0.05</w:t>
            </w:r>
          </w:p>
        </w:tc>
        <w:tc>
          <w:tcPr>
            <w:tcW w:w="1483" w:type="pct"/>
            <w:vAlign w:val="center"/>
          </w:tcPr>
          <w:p w14:paraId="37F5D8F7">
            <w:pPr>
              <w:jc w:val="center"/>
              <w:rPr>
                <w:rFonts w:hint="eastAsia" w:ascii="宋体" w:hAnsi="宋体"/>
                <w:sz w:val="17"/>
                <w:szCs w:val="17"/>
              </w:rPr>
            </w:pPr>
            <w:r>
              <w:rPr>
                <w:rFonts w:ascii="宋体" w:hAnsi="宋体"/>
                <w:sz w:val="17"/>
                <w:szCs w:val="17"/>
              </w:rPr>
              <w:t>Th&lt;0.01</w:t>
            </w:r>
          </w:p>
        </w:tc>
      </w:tr>
      <w:tr w14:paraId="7989C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7C0B0E04">
            <w:pPr>
              <w:jc w:val="center"/>
              <w:rPr>
                <w:rFonts w:hint="eastAsia" w:ascii="宋体" w:hAnsi="宋体"/>
                <w:sz w:val="17"/>
                <w:szCs w:val="17"/>
              </w:rPr>
            </w:pPr>
          </w:p>
        </w:tc>
        <w:tc>
          <w:tcPr>
            <w:tcW w:w="782" w:type="pct"/>
            <w:vMerge w:val="continue"/>
            <w:vAlign w:val="center"/>
          </w:tcPr>
          <w:p w14:paraId="4F25B9D8">
            <w:pPr>
              <w:jc w:val="center"/>
              <w:rPr>
                <w:rFonts w:hint="eastAsia" w:ascii="宋体" w:hAnsi="宋体"/>
                <w:sz w:val="17"/>
                <w:szCs w:val="17"/>
              </w:rPr>
            </w:pPr>
          </w:p>
        </w:tc>
        <w:tc>
          <w:tcPr>
            <w:tcW w:w="1431" w:type="pct"/>
            <w:vAlign w:val="center"/>
          </w:tcPr>
          <w:p w14:paraId="38DDA0C8">
            <w:pPr>
              <w:jc w:val="center"/>
              <w:rPr>
                <w:rFonts w:hint="eastAsia" w:ascii="宋体" w:hAnsi="宋体"/>
                <w:sz w:val="17"/>
                <w:szCs w:val="17"/>
              </w:rPr>
            </w:pPr>
            <w:r>
              <w:rPr>
                <w:rFonts w:ascii="宋体" w:hAnsi="宋体"/>
                <w:sz w:val="17"/>
                <w:szCs w:val="17"/>
              </w:rPr>
              <w:t>Rh&lt;0.05</w:t>
            </w:r>
          </w:p>
        </w:tc>
        <w:tc>
          <w:tcPr>
            <w:tcW w:w="1483" w:type="pct"/>
            <w:vAlign w:val="center"/>
          </w:tcPr>
          <w:p w14:paraId="296DEF80">
            <w:pPr>
              <w:jc w:val="center"/>
              <w:rPr>
                <w:rFonts w:hint="eastAsia" w:ascii="宋体" w:hAnsi="宋体"/>
                <w:sz w:val="17"/>
                <w:szCs w:val="17"/>
              </w:rPr>
            </w:pPr>
            <w:r>
              <w:rPr>
                <w:rFonts w:ascii="宋体" w:hAnsi="宋体"/>
                <w:sz w:val="17"/>
                <w:szCs w:val="17"/>
              </w:rPr>
              <w:t>U&lt;0.01</w:t>
            </w:r>
          </w:p>
        </w:tc>
      </w:tr>
      <w:tr w14:paraId="10781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304" w:type="pct"/>
            <w:vMerge w:val="continue"/>
            <w:vAlign w:val="center"/>
          </w:tcPr>
          <w:p w14:paraId="35F029F7">
            <w:pPr>
              <w:jc w:val="center"/>
              <w:rPr>
                <w:rFonts w:hint="eastAsia" w:ascii="宋体" w:hAnsi="宋体"/>
                <w:sz w:val="17"/>
                <w:szCs w:val="17"/>
              </w:rPr>
            </w:pPr>
          </w:p>
        </w:tc>
        <w:tc>
          <w:tcPr>
            <w:tcW w:w="782" w:type="pct"/>
            <w:vMerge w:val="continue"/>
            <w:vAlign w:val="center"/>
          </w:tcPr>
          <w:p w14:paraId="5986A80B">
            <w:pPr>
              <w:jc w:val="center"/>
              <w:rPr>
                <w:rFonts w:hint="eastAsia" w:ascii="宋体" w:hAnsi="宋体"/>
                <w:sz w:val="17"/>
                <w:szCs w:val="17"/>
              </w:rPr>
            </w:pPr>
          </w:p>
        </w:tc>
        <w:tc>
          <w:tcPr>
            <w:tcW w:w="1431" w:type="pct"/>
            <w:vAlign w:val="center"/>
          </w:tcPr>
          <w:p w14:paraId="25D8AE37">
            <w:pPr>
              <w:jc w:val="center"/>
              <w:rPr>
                <w:rFonts w:hint="eastAsia" w:ascii="宋体" w:hAnsi="宋体"/>
                <w:sz w:val="17"/>
                <w:szCs w:val="17"/>
              </w:rPr>
            </w:pPr>
            <w:r>
              <w:rPr>
                <w:rFonts w:ascii="宋体" w:hAnsi="宋体"/>
                <w:sz w:val="17"/>
                <w:szCs w:val="17"/>
              </w:rPr>
              <w:t>Pb&lt;0.1</w:t>
            </w:r>
          </w:p>
        </w:tc>
        <w:tc>
          <w:tcPr>
            <w:tcW w:w="1483" w:type="pct"/>
            <w:vAlign w:val="center"/>
          </w:tcPr>
          <w:p w14:paraId="04A030AD">
            <w:pPr>
              <w:jc w:val="center"/>
              <w:rPr>
                <w:rFonts w:hint="eastAsia" w:ascii="宋体" w:hAnsi="宋体"/>
                <w:sz w:val="17"/>
                <w:szCs w:val="17"/>
              </w:rPr>
            </w:pPr>
          </w:p>
        </w:tc>
      </w:tr>
      <w:tr w14:paraId="1E474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304" w:type="pct"/>
            <w:vMerge w:val="continue"/>
            <w:vAlign w:val="center"/>
          </w:tcPr>
          <w:p w14:paraId="69D4C949">
            <w:pPr>
              <w:jc w:val="center"/>
              <w:rPr>
                <w:rFonts w:hint="eastAsia" w:ascii="宋体" w:hAnsi="宋体"/>
                <w:sz w:val="17"/>
                <w:szCs w:val="17"/>
              </w:rPr>
            </w:pPr>
          </w:p>
        </w:tc>
        <w:tc>
          <w:tcPr>
            <w:tcW w:w="782" w:type="pct"/>
            <w:vAlign w:val="center"/>
          </w:tcPr>
          <w:p w14:paraId="233AF1D4">
            <w:pPr>
              <w:jc w:val="center"/>
              <w:rPr>
                <w:rFonts w:hint="eastAsia" w:ascii="宋体" w:hAnsi="宋体"/>
                <w:sz w:val="17"/>
                <w:szCs w:val="17"/>
              </w:rPr>
            </w:pPr>
            <w:r>
              <w:rPr>
                <w:rFonts w:ascii="宋体" w:hAnsi="宋体"/>
                <w:sz w:val="17"/>
                <w:szCs w:val="17"/>
              </w:rPr>
              <w:t>at/cm</w:t>
            </w:r>
            <w:r>
              <w:rPr>
                <w:rFonts w:ascii="宋体" w:hAnsi="宋体"/>
                <w:sz w:val="17"/>
                <w:szCs w:val="17"/>
                <w:vertAlign w:val="superscript"/>
              </w:rPr>
              <w:t>3</w:t>
            </w:r>
          </w:p>
        </w:tc>
        <w:tc>
          <w:tcPr>
            <w:tcW w:w="2914" w:type="pct"/>
            <w:gridSpan w:val="2"/>
            <w:vAlign w:val="center"/>
          </w:tcPr>
          <w:p w14:paraId="12428DD1">
            <w:pPr>
              <w:jc w:val="center"/>
              <w:rPr>
                <w:rFonts w:hint="eastAsia" w:ascii="宋体" w:hAnsi="宋体"/>
                <w:sz w:val="17"/>
                <w:szCs w:val="17"/>
              </w:rPr>
            </w:pPr>
            <w:r>
              <w:rPr>
                <w:rFonts w:hint="eastAsia" w:ascii="宋体" w:hAnsi="宋体"/>
                <w:sz w:val="17"/>
                <w:szCs w:val="17"/>
              </w:rPr>
              <w:t>N</w:t>
            </w:r>
            <w:r>
              <w:rPr>
                <w:rFonts w:ascii="宋体" w:hAnsi="宋体"/>
                <w:sz w:val="17"/>
                <w:szCs w:val="17"/>
              </w:rPr>
              <w:t>＜5E+16</w:t>
            </w:r>
          </w:p>
        </w:tc>
      </w:tr>
    </w:tbl>
    <w:p w14:paraId="2F489A8C">
      <w:pPr>
        <w:pStyle w:val="43"/>
        <w:numPr>
          <w:ilvl w:val="0"/>
          <w:numId w:val="0"/>
        </w:numPr>
        <w:spacing w:before="156" w:after="156"/>
        <w:jc w:val="center"/>
      </w:pPr>
    </w:p>
    <w:p w14:paraId="12EE397D">
      <w:pPr>
        <w:pStyle w:val="2"/>
        <w:ind w:firstLine="420"/>
        <w:rPr>
          <w:rFonts w:ascii="黑体" w:eastAsia="黑体"/>
          <w:kern w:val="0"/>
          <w:szCs w:val="21"/>
        </w:rPr>
      </w:pPr>
      <w:r>
        <w:br w:type="page"/>
      </w:r>
    </w:p>
    <w:p w14:paraId="0F5DB624">
      <w:pPr>
        <w:pStyle w:val="43"/>
        <w:numPr>
          <w:ilvl w:val="0"/>
          <w:numId w:val="0"/>
        </w:numPr>
        <w:spacing w:before="156" w:after="156"/>
        <w:jc w:val="center"/>
      </w:pPr>
      <w:r>
        <w:rPr>
          <w:rFonts w:hint="eastAsia"/>
        </w:rPr>
        <w:t>表1</w:t>
      </w:r>
      <w:r>
        <w:t xml:space="preserve">.2  </w:t>
      </w:r>
      <w:r>
        <w:rPr>
          <w:rFonts w:hint="eastAsia"/>
        </w:rPr>
        <w:t>掺氮碳化硅粉料杂质元素含量要求</w:t>
      </w:r>
    </w:p>
    <w:tbl>
      <w:tblPr>
        <w:tblStyle w:val="34"/>
        <w:tblW w:w="429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96"/>
        <w:gridCol w:w="1250"/>
        <w:gridCol w:w="2161"/>
        <w:gridCol w:w="2204"/>
      </w:tblGrid>
      <w:tr w14:paraId="25DB9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1" w:type="pct"/>
            <w:vAlign w:val="center"/>
          </w:tcPr>
          <w:p w14:paraId="19214F48">
            <w:pPr>
              <w:jc w:val="center"/>
              <w:rPr>
                <w:rFonts w:hint="eastAsia" w:ascii="宋体" w:hAnsi="宋体"/>
                <w:sz w:val="17"/>
                <w:szCs w:val="17"/>
              </w:rPr>
            </w:pPr>
            <w:r>
              <w:rPr>
                <w:rFonts w:ascii="宋体" w:hAnsi="宋体"/>
                <w:sz w:val="17"/>
                <w:szCs w:val="17"/>
              </w:rPr>
              <w:t>项目</w:t>
            </w:r>
          </w:p>
        </w:tc>
        <w:tc>
          <w:tcPr>
            <w:tcW w:w="761" w:type="pct"/>
            <w:vAlign w:val="center"/>
          </w:tcPr>
          <w:p w14:paraId="2DEB4C95">
            <w:pPr>
              <w:jc w:val="center"/>
              <w:rPr>
                <w:rFonts w:hint="eastAsia" w:ascii="宋体" w:hAnsi="宋体"/>
                <w:sz w:val="17"/>
                <w:szCs w:val="17"/>
              </w:rPr>
            </w:pPr>
            <w:r>
              <w:rPr>
                <w:rFonts w:ascii="宋体" w:hAnsi="宋体"/>
                <w:sz w:val="17"/>
                <w:szCs w:val="17"/>
              </w:rPr>
              <w:t>单位</w:t>
            </w:r>
          </w:p>
        </w:tc>
        <w:tc>
          <w:tcPr>
            <w:tcW w:w="2658" w:type="pct"/>
            <w:gridSpan w:val="2"/>
            <w:vAlign w:val="center"/>
          </w:tcPr>
          <w:p w14:paraId="36E5B849">
            <w:pPr>
              <w:jc w:val="center"/>
              <w:rPr>
                <w:rFonts w:hint="eastAsia" w:ascii="宋体" w:hAnsi="宋体"/>
                <w:sz w:val="17"/>
                <w:szCs w:val="17"/>
              </w:rPr>
            </w:pPr>
            <w:r>
              <w:rPr>
                <w:rFonts w:hint="eastAsia" w:ascii="宋体" w:hAnsi="宋体" w:cs="宋体"/>
                <w:sz w:val="17"/>
                <w:szCs w:val="17"/>
              </w:rPr>
              <w:t>杂质元素含量</w:t>
            </w:r>
            <w:r>
              <w:rPr>
                <w:rFonts w:hint="eastAsia" w:ascii="宋体" w:hAnsi="宋体" w:cs="宋体"/>
                <w:spacing w:val="2"/>
                <w:sz w:val="17"/>
                <w:szCs w:val="17"/>
              </w:rPr>
              <w:t>要求</w:t>
            </w:r>
          </w:p>
        </w:tc>
      </w:tr>
      <w:tr w14:paraId="5316F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1" w:type="pct"/>
            <w:vMerge w:val="restart"/>
            <w:vAlign w:val="center"/>
          </w:tcPr>
          <w:p w14:paraId="757A9A65">
            <w:pPr>
              <w:jc w:val="center"/>
              <w:rPr>
                <w:rFonts w:hint="eastAsia" w:ascii="宋体" w:hAnsi="宋体"/>
                <w:sz w:val="17"/>
                <w:szCs w:val="17"/>
              </w:rPr>
            </w:pPr>
            <w:r>
              <w:rPr>
                <w:rFonts w:ascii="宋体" w:hAnsi="宋体"/>
                <w:sz w:val="17"/>
                <w:szCs w:val="17"/>
              </w:rPr>
              <w:t>元素含量</w:t>
            </w:r>
          </w:p>
        </w:tc>
        <w:tc>
          <w:tcPr>
            <w:tcW w:w="761" w:type="pct"/>
            <w:vMerge w:val="restart"/>
            <w:vAlign w:val="center"/>
          </w:tcPr>
          <w:p w14:paraId="7B81FD96">
            <w:pPr>
              <w:rPr>
                <w:rFonts w:hint="eastAsia" w:ascii="宋体" w:hAnsi="宋体"/>
                <w:sz w:val="17"/>
                <w:szCs w:val="17"/>
              </w:rPr>
            </w:pPr>
            <w:r>
              <w:rPr>
                <w:rFonts w:ascii="宋体" w:hAnsi="宋体"/>
                <w:sz w:val="17"/>
                <w:szCs w:val="17"/>
              </w:rPr>
              <w:t>p</w:t>
            </w:r>
            <w:r>
              <w:rPr>
                <w:rFonts w:hint="eastAsia" w:ascii="宋体" w:hAnsi="宋体"/>
                <w:sz w:val="17"/>
                <w:szCs w:val="17"/>
              </w:rPr>
              <w:t>pm</w:t>
            </w:r>
            <w:r>
              <w:rPr>
                <w:rFonts w:ascii="宋体" w:hAnsi="宋体"/>
                <w:sz w:val="17"/>
                <w:szCs w:val="17"/>
              </w:rPr>
              <w:t xml:space="preserve"> wt</w:t>
            </w:r>
          </w:p>
        </w:tc>
        <w:tc>
          <w:tcPr>
            <w:tcW w:w="1316" w:type="pct"/>
            <w:vAlign w:val="center"/>
          </w:tcPr>
          <w:p w14:paraId="44EA6F15">
            <w:pPr>
              <w:jc w:val="center"/>
              <w:rPr>
                <w:rFonts w:hint="eastAsia" w:ascii="宋体" w:hAnsi="宋体"/>
                <w:sz w:val="17"/>
                <w:szCs w:val="17"/>
              </w:rPr>
            </w:pPr>
            <w:r>
              <w:rPr>
                <w:rFonts w:ascii="宋体" w:hAnsi="宋体"/>
                <w:sz w:val="17"/>
                <w:szCs w:val="17"/>
              </w:rPr>
              <w:t>Li&lt;0.05</w:t>
            </w:r>
          </w:p>
        </w:tc>
        <w:tc>
          <w:tcPr>
            <w:tcW w:w="1342" w:type="pct"/>
            <w:vAlign w:val="center"/>
          </w:tcPr>
          <w:p w14:paraId="70B461C0">
            <w:pPr>
              <w:jc w:val="center"/>
              <w:rPr>
                <w:rFonts w:hint="eastAsia" w:ascii="宋体" w:hAnsi="宋体"/>
                <w:sz w:val="17"/>
                <w:szCs w:val="17"/>
              </w:rPr>
            </w:pPr>
            <w:r>
              <w:rPr>
                <w:rFonts w:ascii="宋体" w:hAnsi="宋体"/>
                <w:sz w:val="17"/>
                <w:szCs w:val="17"/>
              </w:rPr>
              <w:t>Sc&lt;0.05</w:t>
            </w:r>
          </w:p>
        </w:tc>
      </w:tr>
      <w:tr w14:paraId="4A936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1" w:type="pct"/>
            <w:vMerge w:val="continue"/>
            <w:vAlign w:val="center"/>
          </w:tcPr>
          <w:p w14:paraId="33F046F0">
            <w:pPr>
              <w:jc w:val="center"/>
              <w:rPr>
                <w:rFonts w:hint="eastAsia" w:ascii="宋体" w:hAnsi="宋体"/>
                <w:sz w:val="17"/>
                <w:szCs w:val="17"/>
              </w:rPr>
            </w:pPr>
          </w:p>
        </w:tc>
        <w:tc>
          <w:tcPr>
            <w:tcW w:w="761" w:type="pct"/>
            <w:vMerge w:val="continue"/>
            <w:vAlign w:val="center"/>
          </w:tcPr>
          <w:p w14:paraId="23DE410D">
            <w:pPr>
              <w:jc w:val="center"/>
              <w:rPr>
                <w:rFonts w:hint="eastAsia" w:ascii="宋体" w:hAnsi="宋体"/>
                <w:sz w:val="17"/>
                <w:szCs w:val="17"/>
              </w:rPr>
            </w:pPr>
          </w:p>
        </w:tc>
        <w:tc>
          <w:tcPr>
            <w:tcW w:w="1316" w:type="pct"/>
            <w:vAlign w:val="center"/>
          </w:tcPr>
          <w:p w14:paraId="20725DBA">
            <w:pPr>
              <w:jc w:val="center"/>
              <w:rPr>
                <w:rFonts w:hint="eastAsia" w:ascii="宋体" w:hAnsi="宋体"/>
                <w:sz w:val="17"/>
                <w:szCs w:val="17"/>
              </w:rPr>
            </w:pPr>
            <w:r>
              <w:rPr>
                <w:rFonts w:ascii="宋体" w:hAnsi="宋体"/>
                <w:sz w:val="17"/>
                <w:szCs w:val="17"/>
              </w:rPr>
              <w:t>Be&lt;0.05</w:t>
            </w:r>
          </w:p>
        </w:tc>
        <w:tc>
          <w:tcPr>
            <w:tcW w:w="1342" w:type="pct"/>
            <w:vAlign w:val="center"/>
          </w:tcPr>
          <w:p w14:paraId="5E825F6B">
            <w:pPr>
              <w:jc w:val="center"/>
              <w:rPr>
                <w:rFonts w:hint="eastAsia" w:ascii="宋体" w:hAnsi="宋体"/>
                <w:sz w:val="17"/>
                <w:szCs w:val="17"/>
              </w:rPr>
            </w:pPr>
            <w:r>
              <w:rPr>
                <w:rFonts w:ascii="宋体" w:hAnsi="宋体"/>
                <w:sz w:val="17"/>
                <w:szCs w:val="17"/>
              </w:rPr>
              <w:t>Ti&lt;0.3</w:t>
            </w:r>
          </w:p>
        </w:tc>
      </w:tr>
      <w:tr w14:paraId="56398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1" w:type="pct"/>
            <w:vMerge w:val="continue"/>
            <w:vAlign w:val="center"/>
          </w:tcPr>
          <w:p w14:paraId="13784B61">
            <w:pPr>
              <w:jc w:val="center"/>
              <w:rPr>
                <w:rFonts w:hint="eastAsia" w:ascii="宋体" w:hAnsi="宋体"/>
                <w:sz w:val="17"/>
                <w:szCs w:val="17"/>
              </w:rPr>
            </w:pPr>
          </w:p>
        </w:tc>
        <w:tc>
          <w:tcPr>
            <w:tcW w:w="761" w:type="pct"/>
            <w:vMerge w:val="continue"/>
            <w:vAlign w:val="center"/>
          </w:tcPr>
          <w:p w14:paraId="08F080F6">
            <w:pPr>
              <w:jc w:val="center"/>
              <w:rPr>
                <w:rFonts w:hint="eastAsia" w:ascii="宋体" w:hAnsi="宋体"/>
                <w:sz w:val="17"/>
                <w:szCs w:val="17"/>
              </w:rPr>
            </w:pPr>
          </w:p>
        </w:tc>
        <w:tc>
          <w:tcPr>
            <w:tcW w:w="1316" w:type="pct"/>
            <w:vAlign w:val="center"/>
          </w:tcPr>
          <w:p w14:paraId="0D90241A">
            <w:pPr>
              <w:jc w:val="center"/>
              <w:rPr>
                <w:rFonts w:hint="eastAsia" w:ascii="宋体" w:hAnsi="宋体"/>
                <w:sz w:val="17"/>
                <w:szCs w:val="17"/>
              </w:rPr>
            </w:pPr>
            <w:r>
              <w:rPr>
                <w:rFonts w:ascii="宋体" w:hAnsi="宋体"/>
                <w:sz w:val="17"/>
                <w:szCs w:val="17"/>
              </w:rPr>
              <w:t>B&lt;0.05</w:t>
            </w:r>
          </w:p>
        </w:tc>
        <w:tc>
          <w:tcPr>
            <w:tcW w:w="1342" w:type="pct"/>
            <w:vAlign w:val="center"/>
          </w:tcPr>
          <w:p w14:paraId="6DC5BEE7">
            <w:pPr>
              <w:jc w:val="center"/>
              <w:rPr>
                <w:rFonts w:hint="eastAsia" w:ascii="宋体" w:hAnsi="宋体"/>
                <w:sz w:val="17"/>
                <w:szCs w:val="17"/>
              </w:rPr>
            </w:pPr>
            <w:r>
              <w:rPr>
                <w:rFonts w:ascii="宋体" w:hAnsi="宋体"/>
                <w:sz w:val="17"/>
                <w:szCs w:val="17"/>
              </w:rPr>
              <w:t>V&lt;0.01</w:t>
            </w:r>
          </w:p>
        </w:tc>
      </w:tr>
      <w:tr w14:paraId="347F5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1" w:type="pct"/>
            <w:vMerge w:val="continue"/>
            <w:vAlign w:val="center"/>
          </w:tcPr>
          <w:p w14:paraId="78CAD414">
            <w:pPr>
              <w:jc w:val="center"/>
              <w:rPr>
                <w:rFonts w:hint="eastAsia" w:ascii="宋体" w:hAnsi="宋体"/>
                <w:sz w:val="17"/>
                <w:szCs w:val="17"/>
              </w:rPr>
            </w:pPr>
          </w:p>
        </w:tc>
        <w:tc>
          <w:tcPr>
            <w:tcW w:w="761" w:type="pct"/>
            <w:vMerge w:val="continue"/>
            <w:vAlign w:val="center"/>
          </w:tcPr>
          <w:p w14:paraId="1836EC9E">
            <w:pPr>
              <w:jc w:val="center"/>
              <w:rPr>
                <w:rFonts w:hint="eastAsia" w:ascii="宋体" w:hAnsi="宋体"/>
                <w:sz w:val="17"/>
                <w:szCs w:val="17"/>
              </w:rPr>
            </w:pPr>
          </w:p>
        </w:tc>
        <w:tc>
          <w:tcPr>
            <w:tcW w:w="1316" w:type="pct"/>
            <w:vAlign w:val="center"/>
          </w:tcPr>
          <w:p w14:paraId="0E202BDD">
            <w:pPr>
              <w:jc w:val="center"/>
              <w:rPr>
                <w:rFonts w:hint="eastAsia" w:ascii="宋体" w:hAnsi="宋体"/>
                <w:sz w:val="17"/>
                <w:szCs w:val="17"/>
              </w:rPr>
            </w:pPr>
            <w:r>
              <w:rPr>
                <w:rFonts w:ascii="宋体" w:hAnsi="宋体"/>
                <w:sz w:val="17"/>
                <w:szCs w:val="17"/>
              </w:rPr>
              <w:t>F&lt;1</w:t>
            </w:r>
          </w:p>
        </w:tc>
        <w:tc>
          <w:tcPr>
            <w:tcW w:w="1342" w:type="pct"/>
            <w:vAlign w:val="center"/>
          </w:tcPr>
          <w:p w14:paraId="033F7530">
            <w:pPr>
              <w:jc w:val="center"/>
              <w:rPr>
                <w:rFonts w:hint="eastAsia" w:ascii="宋体" w:hAnsi="宋体"/>
                <w:sz w:val="17"/>
                <w:szCs w:val="17"/>
              </w:rPr>
            </w:pPr>
            <w:r>
              <w:rPr>
                <w:rFonts w:ascii="宋体" w:hAnsi="宋体"/>
                <w:sz w:val="17"/>
                <w:szCs w:val="17"/>
              </w:rPr>
              <w:t>Cr&lt;0.1</w:t>
            </w:r>
          </w:p>
        </w:tc>
      </w:tr>
      <w:tr w14:paraId="543EF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1" w:type="pct"/>
            <w:vMerge w:val="continue"/>
            <w:vAlign w:val="center"/>
          </w:tcPr>
          <w:p w14:paraId="139B7489">
            <w:pPr>
              <w:jc w:val="center"/>
              <w:rPr>
                <w:rFonts w:hint="eastAsia" w:ascii="宋体" w:hAnsi="宋体"/>
                <w:sz w:val="17"/>
                <w:szCs w:val="17"/>
              </w:rPr>
            </w:pPr>
          </w:p>
        </w:tc>
        <w:tc>
          <w:tcPr>
            <w:tcW w:w="761" w:type="pct"/>
            <w:vMerge w:val="continue"/>
            <w:vAlign w:val="center"/>
          </w:tcPr>
          <w:p w14:paraId="4DD25A60">
            <w:pPr>
              <w:jc w:val="center"/>
              <w:rPr>
                <w:rFonts w:hint="eastAsia" w:ascii="宋体" w:hAnsi="宋体"/>
                <w:sz w:val="17"/>
                <w:szCs w:val="17"/>
              </w:rPr>
            </w:pPr>
          </w:p>
        </w:tc>
        <w:tc>
          <w:tcPr>
            <w:tcW w:w="1316" w:type="pct"/>
            <w:vAlign w:val="center"/>
          </w:tcPr>
          <w:p w14:paraId="19E1EDF8">
            <w:pPr>
              <w:jc w:val="center"/>
              <w:rPr>
                <w:rFonts w:hint="eastAsia" w:ascii="宋体" w:hAnsi="宋体"/>
                <w:sz w:val="17"/>
                <w:szCs w:val="17"/>
              </w:rPr>
            </w:pPr>
            <w:r>
              <w:rPr>
                <w:rFonts w:ascii="宋体" w:hAnsi="宋体"/>
                <w:sz w:val="17"/>
                <w:szCs w:val="17"/>
              </w:rPr>
              <w:t>Na&lt;0.3</w:t>
            </w:r>
          </w:p>
        </w:tc>
        <w:tc>
          <w:tcPr>
            <w:tcW w:w="1342" w:type="pct"/>
            <w:vAlign w:val="center"/>
          </w:tcPr>
          <w:p w14:paraId="0B72F573">
            <w:pPr>
              <w:jc w:val="center"/>
              <w:rPr>
                <w:rFonts w:hint="eastAsia" w:ascii="宋体" w:hAnsi="宋体"/>
                <w:sz w:val="17"/>
                <w:szCs w:val="17"/>
              </w:rPr>
            </w:pPr>
            <w:r>
              <w:rPr>
                <w:rFonts w:ascii="宋体" w:hAnsi="宋体"/>
                <w:sz w:val="17"/>
                <w:szCs w:val="17"/>
              </w:rPr>
              <w:t>Mn&lt;0.05</w:t>
            </w:r>
          </w:p>
        </w:tc>
      </w:tr>
      <w:tr w14:paraId="6E067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1" w:type="pct"/>
            <w:vMerge w:val="continue"/>
            <w:vAlign w:val="center"/>
          </w:tcPr>
          <w:p w14:paraId="0DEFBB26">
            <w:pPr>
              <w:jc w:val="center"/>
              <w:rPr>
                <w:rFonts w:hint="eastAsia" w:ascii="宋体" w:hAnsi="宋体"/>
                <w:sz w:val="17"/>
                <w:szCs w:val="17"/>
              </w:rPr>
            </w:pPr>
          </w:p>
        </w:tc>
        <w:tc>
          <w:tcPr>
            <w:tcW w:w="761" w:type="pct"/>
            <w:vMerge w:val="continue"/>
            <w:vAlign w:val="center"/>
          </w:tcPr>
          <w:p w14:paraId="40EB6969">
            <w:pPr>
              <w:jc w:val="center"/>
              <w:rPr>
                <w:rFonts w:hint="eastAsia" w:ascii="宋体" w:hAnsi="宋体"/>
                <w:sz w:val="17"/>
                <w:szCs w:val="17"/>
              </w:rPr>
            </w:pPr>
          </w:p>
        </w:tc>
        <w:tc>
          <w:tcPr>
            <w:tcW w:w="1316" w:type="pct"/>
            <w:vAlign w:val="center"/>
          </w:tcPr>
          <w:p w14:paraId="2237BB5C">
            <w:pPr>
              <w:jc w:val="center"/>
              <w:rPr>
                <w:rFonts w:hint="eastAsia" w:ascii="宋体" w:hAnsi="宋体"/>
                <w:sz w:val="17"/>
                <w:szCs w:val="17"/>
              </w:rPr>
            </w:pPr>
            <w:r>
              <w:rPr>
                <w:rFonts w:ascii="宋体" w:hAnsi="宋体"/>
                <w:sz w:val="17"/>
                <w:szCs w:val="17"/>
              </w:rPr>
              <w:t>Mg&lt;0.1</w:t>
            </w:r>
          </w:p>
        </w:tc>
        <w:tc>
          <w:tcPr>
            <w:tcW w:w="1342" w:type="pct"/>
            <w:vAlign w:val="center"/>
          </w:tcPr>
          <w:p w14:paraId="4F1B8692">
            <w:pPr>
              <w:jc w:val="center"/>
              <w:rPr>
                <w:rFonts w:hint="eastAsia" w:ascii="宋体" w:hAnsi="宋体"/>
                <w:sz w:val="17"/>
                <w:szCs w:val="17"/>
              </w:rPr>
            </w:pPr>
            <w:r>
              <w:rPr>
                <w:rFonts w:ascii="宋体" w:hAnsi="宋体"/>
                <w:sz w:val="17"/>
                <w:szCs w:val="17"/>
              </w:rPr>
              <w:t>Fe&lt;0.3</w:t>
            </w:r>
          </w:p>
        </w:tc>
      </w:tr>
      <w:tr w14:paraId="2FD0F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1" w:type="pct"/>
            <w:vMerge w:val="continue"/>
            <w:vAlign w:val="center"/>
          </w:tcPr>
          <w:p w14:paraId="098A538A">
            <w:pPr>
              <w:jc w:val="center"/>
              <w:rPr>
                <w:rFonts w:hint="eastAsia" w:ascii="宋体" w:hAnsi="宋体"/>
                <w:sz w:val="17"/>
                <w:szCs w:val="17"/>
              </w:rPr>
            </w:pPr>
          </w:p>
        </w:tc>
        <w:tc>
          <w:tcPr>
            <w:tcW w:w="761" w:type="pct"/>
            <w:vMerge w:val="continue"/>
            <w:vAlign w:val="center"/>
          </w:tcPr>
          <w:p w14:paraId="1AB38F5B">
            <w:pPr>
              <w:jc w:val="center"/>
              <w:rPr>
                <w:rFonts w:hint="eastAsia" w:ascii="宋体" w:hAnsi="宋体"/>
                <w:sz w:val="17"/>
                <w:szCs w:val="17"/>
              </w:rPr>
            </w:pPr>
          </w:p>
        </w:tc>
        <w:tc>
          <w:tcPr>
            <w:tcW w:w="1316" w:type="pct"/>
            <w:vAlign w:val="center"/>
          </w:tcPr>
          <w:p w14:paraId="758F4EB4">
            <w:pPr>
              <w:jc w:val="center"/>
              <w:rPr>
                <w:rFonts w:hint="eastAsia" w:ascii="宋体" w:hAnsi="宋体"/>
                <w:sz w:val="17"/>
                <w:szCs w:val="17"/>
              </w:rPr>
            </w:pPr>
            <w:r>
              <w:rPr>
                <w:rFonts w:ascii="宋体" w:hAnsi="宋体"/>
                <w:sz w:val="17"/>
                <w:szCs w:val="17"/>
              </w:rPr>
              <w:t>Al&lt;0.3</w:t>
            </w:r>
          </w:p>
        </w:tc>
        <w:tc>
          <w:tcPr>
            <w:tcW w:w="1342" w:type="pct"/>
            <w:vAlign w:val="center"/>
          </w:tcPr>
          <w:p w14:paraId="15CB3585">
            <w:pPr>
              <w:jc w:val="center"/>
              <w:rPr>
                <w:rFonts w:hint="eastAsia" w:ascii="宋体" w:hAnsi="宋体"/>
                <w:sz w:val="17"/>
                <w:szCs w:val="17"/>
              </w:rPr>
            </w:pPr>
            <w:r>
              <w:rPr>
                <w:rFonts w:ascii="宋体" w:hAnsi="宋体"/>
                <w:sz w:val="17"/>
                <w:szCs w:val="17"/>
              </w:rPr>
              <w:t>Co&lt;0.01</w:t>
            </w:r>
          </w:p>
        </w:tc>
      </w:tr>
      <w:tr w14:paraId="5DC8C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1" w:type="pct"/>
            <w:vMerge w:val="continue"/>
            <w:vAlign w:val="center"/>
          </w:tcPr>
          <w:p w14:paraId="7EEC3122">
            <w:pPr>
              <w:jc w:val="center"/>
              <w:rPr>
                <w:rFonts w:hint="eastAsia" w:ascii="宋体" w:hAnsi="宋体"/>
                <w:sz w:val="17"/>
                <w:szCs w:val="17"/>
              </w:rPr>
            </w:pPr>
          </w:p>
        </w:tc>
        <w:tc>
          <w:tcPr>
            <w:tcW w:w="761" w:type="pct"/>
            <w:vMerge w:val="continue"/>
            <w:vAlign w:val="center"/>
          </w:tcPr>
          <w:p w14:paraId="4625ECE6">
            <w:pPr>
              <w:jc w:val="center"/>
              <w:rPr>
                <w:rFonts w:hint="eastAsia" w:ascii="宋体" w:hAnsi="宋体"/>
                <w:sz w:val="17"/>
                <w:szCs w:val="17"/>
              </w:rPr>
            </w:pPr>
          </w:p>
        </w:tc>
        <w:tc>
          <w:tcPr>
            <w:tcW w:w="1316" w:type="pct"/>
            <w:vAlign w:val="center"/>
          </w:tcPr>
          <w:p w14:paraId="37FDFDA9">
            <w:pPr>
              <w:jc w:val="center"/>
              <w:rPr>
                <w:rFonts w:hint="eastAsia" w:ascii="宋体" w:hAnsi="宋体"/>
                <w:sz w:val="17"/>
                <w:szCs w:val="17"/>
              </w:rPr>
            </w:pPr>
            <w:r>
              <w:rPr>
                <w:rFonts w:ascii="宋体" w:hAnsi="宋体"/>
                <w:sz w:val="17"/>
                <w:szCs w:val="17"/>
              </w:rPr>
              <w:t>P&lt;0.05</w:t>
            </w:r>
          </w:p>
        </w:tc>
        <w:tc>
          <w:tcPr>
            <w:tcW w:w="1342" w:type="pct"/>
            <w:vAlign w:val="center"/>
          </w:tcPr>
          <w:p w14:paraId="25F90886">
            <w:pPr>
              <w:jc w:val="center"/>
              <w:rPr>
                <w:rFonts w:hint="eastAsia" w:ascii="宋体" w:hAnsi="宋体"/>
                <w:sz w:val="17"/>
                <w:szCs w:val="17"/>
              </w:rPr>
            </w:pPr>
            <w:r>
              <w:rPr>
                <w:rFonts w:ascii="宋体" w:hAnsi="宋体"/>
                <w:sz w:val="17"/>
                <w:szCs w:val="17"/>
              </w:rPr>
              <w:t>Ni&lt;0.01</w:t>
            </w:r>
          </w:p>
        </w:tc>
      </w:tr>
      <w:tr w14:paraId="12D6E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1" w:type="pct"/>
            <w:vMerge w:val="continue"/>
            <w:vAlign w:val="center"/>
          </w:tcPr>
          <w:p w14:paraId="7A3F9BFD">
            <w:pPr>
              <w:jc w:val="center"/>
              <w:rPr>
                <w:rFonts w:hint="eastAsia" w:ascii="宋体" w:hAnsi="宋体"/>
                <w:sz w:val="17"/>
                <w:szCs w:val="17"/>
              </w:rPr>
            </w:pPr>
          </w:p>
        </w:tc>
        <w:tc>
          <w:tcPr>
            <w:tcW w:w="761" w:type="pct"/>
            <w:vMerge w:val="continue"/>
            <w:vAlign w:val="center"/>
          </w:tcPr>
          <w:p w14:paraId="755035AA">
            <w:pPr>
              <w:jc w:val="center"/>
              <w:rPr>
                <w:rFonts w:hint="eastAsia" w:ascii="宋体" w:hAnsi="宋体"/>
                <w:sz w:val="17"/>
                <w:szCs w:val="17"/>
              </w:rPr>
            </w:pPr>
          </w:p>
        </w:tc>
        <w:tc>
          <w:tcPr>
            <w:tcW w:w="1316" w:type="pct"/>
            <w:vAlign w:val="center"/>
          </w:tcPr>
          <w:p w14:paraId="2127A53C">
            <w:pPr>
              <w:jc w:val="center"/>
              <w:rPr>
                <w:rFonts w:hint="eastAsia" w:ascii="宋体" w:hAnsi="宋体"/>
                <w:sz w:val="17"/>
                <w:szCs w:val="17"/>
              </w:rPr>
            </w:pPr>
            <w:r>
              <w:rPr>
                <w:rFonts w:ascii="宋体" w:hAnsi="宋体"/>
                <w:sz w:val="17"/>
                <w:szCs w:val="17"/>
              </w:rPr>
              <w:t>S&lt;0.5</w:t>
            </w:r>
          </w:p>
        </w:tc>
        <w:tc>
          <w:tcPr>
            <w:tcW w:w="1342" w:type="pct"/>
            <w:vAlign w:val="center"/>
          </w:tcPr>
          <w:p w14:paraId="08FAA69F">
            <w:pPr>
              <w:jc w:val="center"/>
              <w:rPr>
                <w:rFonts w:hint="eastAsia" w:ascii="宋体" w:hAnsi="宋体"/>
                <w:sz w:val="17"/>
                <w:szCs w:val="17"/>
              </w:rPr>
            </w:pPr>
            <w:r>
              <w:rPr>
                <w:rFonts w:ascii="宋体" w:hAnsi="宋体"/>
                <w:sz w:val="17"/>
                <w:szCs w:val="17"/>
              </w:rPr>
              <w:t>Cu&lt;0.05</w:t>
            </w:r>
          </w:p>
        </w:tc>
      </w:tr>
      <w:tr w14:paraId="29374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1" w:type="pct"/>
            <w:vMerge w:val="continue"/>
            <w:vAlign w:val="center"/>
          </w:tcPr>
          <w:p w14:paraId="5899A17E">
            <w:pPr>
              <w:jc w:val="center"/>
              <w:rPr>
                <w:rFonts w:hint="eastAsia" w:ascii="宋体" w:hAnsi="宋体"/>
                <w:sz w:val="17"/>
                <w:szCs w:val="17"/>
              </w:rPr>
            </w:pPr>
          </w:p>
        </w:tc>
        <w:tc>
          <w:tcPr>
            <w:tcW w:w="761" w:type="pct"/>
            <w:vMerge w:val="continue"/>
            <w:vAlign w:val="center"/>
          </w:tcPr>
          <w:p w14:paraId="18D542BB">
            <w:pPr>
              <w:jc w:val="center"/>
              <w:rPr>
                <w:rFonts w:hint="eastAsia" w:ascii="宋体" w:hAnsi="宋体"/>
                <w:sz w:val="17"/>
                <w:szCs w:val="17"/>
              </w:rPr>
            </w:pPr>
          </w:p>
        </w:tc>
        <w:tc>
          <w:tcPr>
            <w:tcW w:w="1316" w:type="pct"/>
            <w:vAlign w:val="center"/>
          </w:tcPr>
          <w:p w14:paraId="486DBF3F">
            <w:pPr>
              <w:jc w:val="center"/>
              <w:rPr>
                <w:rFonts w:hint="eastAsia" w:ascii="宋体" w:hAnsi="宋体"/>
                <w:sz w:val="17"/>
                <w:szCs w:val="17"/>
              </w:rPr>
            </w:pPr>
            <w:r>
              <w:rPr>
                <w:rFonts w:ascii="宋体" w:hAnsi="宋体"/>
                <w:sz w:val="17"/>
                <w:szCs w:val="17"/>
              </w:rPr>
              <w:t>Cl&lt;1</w:t>
            </w:r>
          </w:p>
        </w:tc>
        <w:tc>
          <w:tcPr>
            <w:tcW w:w="1342" w:type="pct"/>
            <w:vAlign w:val="center"/>
          </w:tcPr>
          <w:p w14:paraId="354EC062">
            <w:pPr>
              <w:jc w:val="center"/>
              <w:rPr>
                <w:rFonts w:hint="eastAsia" w:ascii="宋体" w:hAnsi="宋体"/>
                <w:sz w:val="17"/>
                <w:szCs w:val="17"/>
              </w:rPr>
            </w:pPr>
            <w:r>
              <w:rPr>
                <w:rFonts w:ascii="宋体" w:hAnsi="宋体"/>
                <w:sz w:val="17"/>
                <w:szCs w:val="17"/>
              </w:rPr>
              <w:t>Zn&lt;0.1</w:t>
            </w:r>
          </w:p>
        </w:tc>
      </w:tr>
      <w:tr w14:paraId="7E7A0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1" w:type="pct"/>
            <w:vMerge w:val="continue"/>
            <w:vAlign w:val="center"/>
          </w:tcPr>
          <w:p w14:paraId="492044B0">
            <w:pPr>
              <w:jc w:val="center"/>
              <w:rPr>
                <w:rFonts w:hint="eastAsia" w:ascii="宋体" w:hAnsi="宋体"/>
                <w:sz w:val="17"/>
                <w:szCs w:val="17"/>
              </w:rPr>
            </w:pPr>
          </w:p>
        </w:tc>
        <w:tc>
          <w:tcPr>
            <w:tcW w:w="761" w:type="pct"/>
            <w:vMerge w:val="continue"/>
            <w:vAlign w:val="center"/>
          </w:tcPr>
          <w:p w14:paraId="75F7F2B8">
            <w:pPr>
              <w:jc w:val="center"/>
              <w:rPr>
                <w:rFonts w:hint="eastAsia" w:ascii="宋体" w:hAnsi="宋体"/>
                <w:sz w:val="17"/>
                <w:szCs w:val="17"/>
              </w:rPr>
            </w:pPr>
          </w:p>
        </w:tc>
        <w:tc>
          <w:tcPr>
            <w:tcW w:w="1316" w:type="pct"/>
            <w:vAlign w:val="center"/>
          </w:tcPr>
          <w:p w14:paraId="4427746E">
            <w:pPr>
              <w:jc w:val="center"/>
              <w:rPr>
                <w:rFonts w:hint="eastAsia" w:ascii="宋体" w:hAnsi="宋体"/>
                <w:sz w:val="17"/>
                <w:szCs w:val="17"/>
              </w:rPr>
            </w:pPr>
            <w:r>
              <w:rPr>
                <w:rFonts w:ascii="宋体" w:hAnsi="宋体"/>
                <w:sz w:val="17"/>
                <w:szCs w:val="17"/>
              </w:rPr>
              <w:t>K&lt;0.1</w:t>
            </w:r>
          </w:p>
        </w:tc>
        <w:tc>
          <w:tcPr>
            <w:tcW w:w="1342" w:type="pct"/>
            <w:vAlign w:val="center"/>
          </w:tcPr>
          <w:p w14:paraId="38AA75E8">
            <w:pPr>
              <w:jc w:val="center"/>
              <w:rPr>
                <w:rFonts w:hint="eastAsia" w:ascii="宋体" w:hAnsi="宋体"/>
                <w:sz w:val="17"/>
                <w:szCs w:val="17"/>
              </w:rPr>
            </w:pPr>
            <w:r>
              <w:rPr>
                <w:rFonts w:ascii="宋体" w:hAnsi="宋体"/>
                <w:sz w:val="17"/>
                <w:szCs w:val="17"/>
              </w:rPr>
              <w:t>W&lt;0.1</w:t>
            </w:r>
          </w:p>
        </w:tc>
      </w:tr>
      <w:tr w14:paraId="5E05C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1" w:type="pct"/>
            <w:vMerge w:val="continue"/>
            <w:vAlign w:val="center"/>
          </w:tcPr>
          <w:p w14:paraId="2A400585">
            <w:pPr>
              <w:jc w:val="center"/>
              <w:rPr>
                <w:rFonts w:hint="eastAsia" w:ascii="宋体" w:hAnsi="宋体"/>
                <w:sz w:val="17"/>
                <w:szCs w:val="17"/>
              </w:rPr>
            </w:pPr>
          </w:p>
        </w:tc>
        <w:tc>
          <w:tcPr>
            <w:tcW w:w="761" w:type="pct"/>
            <w:vMerge w:val="continue"/>
            <w:vAlign w:val="center"/>
          </w:tcPr>
          <w:p w14:paraId="75207A22">
            <w:pPr>
              <w:jc w:val="center"/>
              <w:rPr>
                <w:rFonts w:hint="eastAsia" w:ascii="宋体" w:hAnsi="宋体"/>
                <w:sz w:val="17"/>
                <w:szCs w:val="17"/>
              </w:rPr>
            </w:pPr>
          </w:p>
        </w:tc>
        <w:tc>
          <w:tcPr>
            <w:tcW w:w="1316" w:type="pct"/>
            <w:vAlign w:val="center"/>
          </w:tcPr>
          <w:p w14:paraId="79FA5ABE">
            <w:pPr>
              <w:jc w:val="center"/>
              <w:rPr>
                <w:rFonts w:hint="eastAsia" w:ascii="宋体" w:hAnsi="宋体"/>
                <w:sz w:val="17"/>
                <w:szCs w:val="17"/>
              </w:rPr>
            </w:pPr>
            <w:r>
              <w:rPr>
                <w:rFonts w:ascii="宋体" w:hAnsi="宋体"/>
                <w:sz w:val="17"/>
                <w:szCs w:val="17"/>
              </w:rPr>
              <w:t>Ga&lt;0.5</w:t>
            </w:r>
          </w:p>
        </w:tc>
        <w:tc>
          <w:tcPr>
            <w:tcW w:w="1342" w:type="pct"/>
            <w:vAlign w:val="center"/>
          </w:tcPr>
          <w:p w14:paraId="1478168C">
            <w:pPr>
              <w:jc w:val="center"/>
              <w:rPr>
                <w:rFonts w:hint="eastAsia" w:ascii="宋体" w:hAnsi="宋体"/>
                <w:sz w:val="17"/>
                <w:szCs w:val="17"/>
              </w:rPr>
            </w:pPr>
          </w:p>
        </w:tc>
      </w:tr>
    </w:tbl>
    <w:p w14:paraId="1E770577">
      <w:pPr>
        <w:pStyle w:val="24"/>
      </w:pPr>
    </w:p>
    <w:p w14:paraId="571955A9">
      <w:pPr>
        <w:pStyle w:val="43"/>
        <w:spacing w:before="156" w:after="156"/>
      </w:pPr>
      <w:r>
        <w:rPr>
          <w:rFonts w:hint="eastAsia"/>
        </w:rPr>
        <w:t>颗粒尺寸</w:t>
      </w:r>
    </w:p>
    <w:p w14:paraId="01F80D6A">
      <w:pPr>
        <w:pStyle w:val="24"/>
      </w:pPr>
      <w:r>
        <w:rPr>
          <w:rFonts w:hint="eastAsia"/>
        </w:rPr>
        <w:t>碳化硅粉体的颗粒尺寸应符合表2的规定。</w:t>
      </w:r>
    </w:p>
    <w:p w14:paraId="242746E5">
      <w:pPr>
        <w:spacing w:before="209" w:line="222" w:lineRule="auto"/>
        <w:ind w:left="3908"/>
        <w:rPr>
          <w:rFonts w:ascii="黑体" w:eastAsia="黑体"/>
          <w:kern w:val="0"/>
          <w:szCs w:val="21"/>
        </w:rPr>
      </w:pPr>
      <w:r>
        <w:rPr>
          <w:rFonts w:ascii="黑体" w:eastAsia="黑体"/>
          <w:kern w:val="0"/>
          <w:szCs w:val="20"/>
        </w:rPr>
        <w:t xml:space="preserve">表2 </w:t>
      </w:r>
      <w:r>
        <w:rPr>
          <w:rFonts w:ascii="黑体" w:eastAsia="黑体"/>
          <w:kern w:val="0"/>
          <w:szCs w:val="21"/>
        </w:rPr>
        <w:t xml:space="preserve"> </w:t>
      </w:r>
      <w:r>
        <w:rPr>
          <w:rFonts w:hint="eastAsia" w:ascii="黑体" w:eastAsia="黑体"/>
          <w:kern w:val="0"/>
          <w:szCs w:val="21"/>
        </w:rPr>
        <w:t>颗粒尺寸</w:t>
      </w:r>
    </w:p>
    <w:tbl>
      <w:tblPr>
        <w:tblStyle w:val="162"/>
        <w:tblW w:w="92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0"/>
        <w:gridCol w:w="4530"/>
      </w:tblGrid>
      <w:tr w14:paraId="499B4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4680" w:type="dxa"/>
          </w:tcPr>
          <w:p w14:paraId="11D77931">
            <w:pPr>
              <w:spacing w:before="92" w:line="219" w:lineRule="auto"/>
              <w:jc w:val="center"/>
              <w:rPr>
                <w:rFonts w:hint="eastAsia" w:ascii="宋体" w:hAnsi="宋体" w:eastAsia="宋体" w:cs="宋体"/>
                <w:snapToGrid w:val="0"/>
                <w:color w:val="000000"/>
                <w:sz w:val="17"/>
                <w:szCs w:val="17"/>
                <w:lang w:eastAsia="en-US"/>
              </w:rPr>
            </w:pPr>
            <w:r>
              <w:rPr>
                <w:rFonts w:hint="eastAsia" w:ascii="宋体" w:hAnsi="宋体" w:eastAsia="宋体" w:cs="宋体"/>
                <w:snapToGrid w:val="0"/>
                <w:color w:val="000000"/>
                <w:sz w:val="17"/>
                <w:szCs w:val="17"/>
                <w:lang w:eastAsia="zh-CN"/>
              </w:rPr>
              <w:t>分类</w:t>
            </w:r>
          </w:p>
        </w:tc>
        <w:tc>
          <w:tcPr>
            <w:tcW w:w="4530" w:type="dxa"/>
          </w:tcPr>
          <w:p w14:paraId="1251078C">
            <w:pPr>
              <w:spacing w:before="92" w:line="219" w:lineRule="auto"/>
              <w:jc w:val="center"/>
              <w:rPr>
                <w:rFonts w:hint="eastAsia" w:ascii="宋体" w:hAnsi="宋体" w:eastAsia="宋体" w:cs="宋体"/>
                <w:snapToGrid w:val="0"/>
                <w:color w:val="000000"/>
                <w:sz w:val="17"/>
                <w:szCs w:val="17"/>
                <w:lang w:eastAsia="en-US"/>
              </w:rPr>
            </w:pPr>
            <w:r>
              <w:rPr>
                <w:rFonts w:hint="eastAsia" w:ascii="宋体" w:hAnsi="宋体" w:eastAsia="宋体" w:cs="宋体"/>
                <w:snapToGrid w:val="0"/>
                <w:color w:val="000000"/>
                <w:spacing w:val="2"/>
                <w:sz w:val="17"/>
                <w:szCs w:val="17"/>
                <w:lang w:eastAsia="zh-CN"/>
              </w:rPr>
              <w:t>颗粒尺寸</w:t>
            </w:r>
          </w:p>
        </w:tc>
      </w:tr>
      <w:tr w14:paraId="02E3B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680" w:type="dxa"/>
          </w:tcPr>
          <w:p w14:paraId="65494F03">
            <w:pPr>
              <w:spacing w:before="132" w:line="183" w:lineRule="auto"/>
              <w:jc w:val="center"/>
              <w:rPr>
                <w:rFonts w:hint="eastAsia" w:ascii="宋体" w:hAnsi="宋体" w:eastAsia="宋体" w:cs="宋体"/>
                <w:snapToGrid w:val="0"/>
                <w:color w:val="000000"/>
                <w:sz w:val="17"/>
                <w:szCs w:val="17"/>
                <w:lang w:eastAsia="en-US"/>
              </w:rPr>
            </w:pPr>
            <w:r>
              <w:rPr>
                <w:rFonts w:hint="eastAsia" w:ascii="宋体" w:hAnsi="宋体" w:eastAsia="宋体" w:cs="Arial"/>
                <w:snapToGrid w:val="0"/>
                <w:color w:val="000000"/>
                <w:spacing w:val="1"/>
                <w:sz w:val="17"/>
                <w:szCs w:val="17"/>
                <w:lang w:eastAsia="zh-CN"/>
              </w:rPr>
              <w:t>高纯碳化硅粉料</w:t>
            </w:r>
          </w:p>
        </w:tc>
        <w:tc>
          <w:tcPr>
            <w:tcW w:w="4530" w:type="dxa"/>
          </w:tcPr>
          <w:p w14:paraId="486918A8">
            <w:pPr>
              <w:spacing w:before="132" w:line="184" w:lineRule="auto"/>
              <w:jc w:val="center"/>
              <w:rPr>
                <w:rFonts w:hint="eastAsia" w:ascii="宋体" w:hAnsi="宋体" w:eastAsia="宋体" w:cs="宋体"/>
                <w:snapToGrid w:val="0"/>
                <w:color w:val="000000"/>
                <w:sz w:val="17"/>
                <w:szCs w:val="17"/>
                <w:lang w:eastAsia="en-US"/>
              </w:rPr>
            </w:pPr>
            <w:r>
              <w:rPr>
                <w:rFonts w:ascii="宋体" w:hAnsi="宋体" w:eastAsia="宋体" w:cs="Times New Roman"/>
                <w:snapToGrid w:val="0"/>
                <w:color w:val="000000"/>
                <w:sz w:val="17"/>
                <w:szCs w:val="17"/>
                <w:lang w:eastAsia="en-US"/>
              </w:rPr>
              <w:t>20-80目</w:t>
            </w:r>
          </w:p>
        </w:tc>
      </w:tr>
      <w:tr w14:paraId="4D1BB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680" w:type="dxa"/>
          </w:tcPr>
          <w:p w14:paraId="748EB4A8">
            <w:pPr>
              <w:spacing w:before="134" w:line="183" w:lineRule="auto"/>
              <w:jc w:val="center"/>
              <w:rPr>
                <w:rFonts w:hint="eastAsia" w:ascii="宋体" w:hAnsi="宋体" w:eastAsia="宋体" w:cs="宋体"/>
                <w:snapToGrid w:val="0"/>
                <w:color w:val="000000"/>
                <w:sz w:val="17"/>
                <w:szCs w:val="17"/>
                <w:lang w:eastAsia="en-US"/>
              </w:rPr>
            </w:pPr>
            <w:r>
              <w:rPr>
                <w:rFonts w:hint="eastAsia" w:ascii="宋体" w:hAnsi="宋体" w:eastAsia="宋体" w:cs="Arial"/>
                <w:snapToGrid w:val="0"/>
                <w:color w:val="000000"/>
                <w:spacing w:val="1"/>
                <w:sz w:val="17"/>
                <w:szCs w:val="17"/>
                <w:lang w:eastAsia="zh-CN"/>
              </w:rPr>
              <w:t>掺氮碳化硅粉料</w:t>
            </w:r>
          </w:p>
        </w:tc>
        <w:tc>
          <w:tcPr>
            <w:tcW w:w="4530" w:type="dxa"/>
          </w:tcPr>
          <w:p w14:paraId="21B58E2B">
            <w:pPr>
              <w:spacing w:before="134" w:line="183" w:lineRule="auto"/>
              <w:jc w:val="center"/>
              <w:rPr>
                <w:rFonts w:hint="eastAsia" w:ascii="宋体" w:hAnsi="宋体" w:eastAsia="宋体" w:cs="宋体"/>
                <w:snapToGrid w:val="0"/>
                <w:color w:val="000000"/>
                <w:sz w:val="17"/>
                <w:szCs w:val="17"/>
                <w:lang w:eastAsia="en-US"/>
              </w:rPr>
            </w:pPr>
            <w:r>
              <w:rPr>
                <w:rFonts w:ascii="宋体" w:hAnsi="宋体" w:eastAsia="宋体" w:cs="Times New Roman"/>
                <w:snapToGrid w:val="0"/>
                <w:color w:val="000000"/>
                <w:sz w:val="17"/>
                <w:szCs w:val="17"/>
                <w:lang w:eastAsia="en-US"/>
              </w:rPr>
              <w:t>8-40目</w:t>
            </w:r>
          </w:p>
        </w:tc>
      </w:tr>
    </w:tbl>
    <w:p w14:paraId="3B8F43A2">
      <w:pPr>
        <w:pStyle w:val="24"/>
        <w:ind w:firstLine="0" w:firstLineChars="0"/>
      </w:pPr>
    </w:p>
    <w:p w14:paraId="02227FC9">
      <w:pPr>
        <w:pStyle w:val="46"/>
        <w:spacing w:before="312" w:after="312"/>
      </w:pPr>
      <w:bookmarkStart w:id="9" w:name="_Toc41299123"/>
      <w:r>
        <w:rPr>
          <w:rFonts w:hint="eastAsia"/>
        </w:rPr>
        <w:t>试验方法</w:t>
      </w:r>
      <w:bookmarkEnd w:id="9"/>
    </w:p>
    <w:p w14:paraId="008D0502">
      <w:pPr>
        <w:pStyle w:val="43"/>
        <w:spacing w:before="156" w:after="156"/>
      </w:pPr>
      <w:r>
        <w:rPr>
          <w:rFonts w:hint="eastAsia"/>
        </w:rPr>
        <w:t>痕量杂质元素含量</w:t>
      </w:r>
    </w:p>
    <w:p w14:paraId="3D05E00A">
      <w:pPr>
        <w:pStyle w:val="43"/>
        <w:numPr>
          <w:ilvl w:val="0"/>
          <w:numId w:val="0"/>
        </w:numPr>
        <w:spacing w:before="156" w:after="156"/>
        <w:ind w:firstLine="420" w:firstLineChars="200"/>
        <w:rPr>
          <w:rFonts w:hint="eastAsia" w:ascii="宋体" w:hAnsi="宋体" w:eastAsia="宋体"/>
        </w:rPr>
      </w:pPr>
      <w:r>
        <w:rPr>
          <w:rFonts w:hint="eastAsia" w:ascii="宋体" w:hAnsi="宋体" w:eastAsia="宋体"/>
        </w:rPr>
        <w:t>碳化硅粉体的杂质元素含量中N元素按GB/T 41153-2021规定的方法进行，其他元素按YS/T 1600-2023规定的方法进行。</w:t>
      </w:r>
    </w:p>
    <w:p w14:paraId="2570C6F4">
      <w:pPr>
        <w:pStyle w:val="43"/>
        <w:spacing w:before="156" w:after="156"/>
      </w:pPr>
      <w:r>
        <w:rPr>
          <w:rFonts w:hint="eastAsia"/>
        </w:rPr>
        <w:t>颗粒尺寸</w:t>
      </w:r>
    </w:p>
    <w:p w14:paraId="728D57E1">
      <w:pPr>
        <w:pStyle w:val="43"/>
        <w:numPr>
          <w:ilvl w:val="0"/>
          <w:numId w:val="0"/>
        </w:numPr>
        <w:spacing w:before="156" w:after="156"/>
        <w:ind w:firstLine="420" w:firstLineChars="200"/>
        <w:rPr>
          <w:rFonts w:hint="eastAsia" w:ascii="宋体" w:hAnsi="宋体" w:eastAsia="宋体"/>
        </w:rPr>
      </w:pPr>
      <w:r>
        <w:rPr>
          <w:rFonts w:hint="eastAsia" w:ascii="宋体" w:hAnsi="宋体" w:eastAsia="宋体"/>
        </w:rPr>
        <w:t>碳化硅粉体的颗粒尺寸按 GB/T 6005-2008规定的方法进行。</w:t>
      </w:r>
    </w:p>
    <w:p w14:paraId="33713964">
      <w:pPr>
        <w:pStyle w:val="46"/>
        <w:spacing w:before="312" w:after="312"/>
      </w:pPr>
      <w:bookmarkStart w:id="10" w:name="_Toc41299124"/>
      <w:r>
        <w:rPr>
          <w:rFonts w:hint="eastAsia"/>
        </w:rPr>
        <w:t>检验规则</w:t>
      </w:r>
      <w:bookmarkEnd w:id="10"/>
    </w:p>
    <w:p w14:paraId="19B3857A">
      <w:pPr>
        <w:pStyle w:val="43"/>
        <w:spacing w:before="156" w:after="156"/>
      </w:pPr>
      <w:r>
        <w:rPr>
          <w:rFonts w:hint="eastAsia"/>
        </w:rPr>
        <w:t>检查和验收</w:t>
      </w:r>
    </w:p>
    <w:p w14:paraId="17144C20">
      <w:pPr>
        <w:pStyle w:val="64"/>
      </w:pPr>
      <w:r>
        <w:rPr>
          <w:rFonts w:hint="eastAsia"/>
        </w:rPr>
        <w:t>产品由供方或第三方进行检验，保证产品质量符合本文件及订货单的规定。</w:t>
      </w:r>
    </w:p>
    <w:p w14:paraId="00B920F3">
      <w:pPr>
        <w:pStyle w:val="64"/>
      </w:pPr>
      <w:r>
        <w:rPr>
          <w:rFonts w:hint="eastAsia"/>
        </w:rPr>
        <w:t>需方可对收到的产品按本文件的规定进行检验。如检验结果与本文件或订货单的规定不符 时，应在收到产品之日起三个月内向供方提出，由供需双方协商解决。</w:t>
      </w:r>
    </w:p>
    <w:p w14:paraId="5931BC07">
      <w:pPr>
        <w:pStyle w:val="43"/>
        <w:spacing w:before="156" w:after="156"/>
      </w:pPr>
      <w:r>
        <w:rPr>
          <w:rFonts w:hint="eastAsia"/>
        </w:rPr>
        <w:t>组批</w:t>
      </w:r>
    </w:p>
    <w:p w14:paraId="640749C2">
      <w:pPr>
        <w:pStyle w:val="24"/>
      </w:pPr>
      <w:r>
        <w:rPr>
          <w:rFonts w:hint="eastAsia"/>
        </w:rPr>
        <w:t>碳化硅粉体应成批提交验收，每批应由同一牌号、相同规格的碳化硅粉体组成。</w:t>
      </w:r>
    </w:p>
    <w:p w14:paraId="06A58E64">
      <w:pPr>
        <w:pStyle w:val="43"/>
        <w:spacing w:before="156" w:after="156"/>
      </w:pPr>
      <w:r>
        <w:rPr>
          <w:rFonts w:hint="eastAsia"/>
        </w:rPr>
        <w:t>检验项目和取样</w:t>
      </w:r>
    </w:p>
    <w:p w14:paraId="18544FEC">
      <w:pPr>
        <w:pStyle w:val="24"/>
      </w:pPr>
      <w:r>
        <w:rPr>
          <w:rFonts w:hint="eastAsia"/>
        </w:rPr>
        <w:t>碳化硅粉体的检验项目和取样应符合表3的规定。如需按其他方案进行取样，由供需双方协商确定。</w:t>
      </w:r>
    </w:p>
    <w:p w14:paraId="758AD00C">
      <w:pPr>
        <w:spacing w:before="209" w:line="222" w:lineRule="auto"/>
        <w:ind w:left="3908"/>
        <w:rPr>
          <w:rFonts w:ascii="黑体" w:eastAsia="黑体"/>
          <w:kern w:val="0"/>
          <w:szCs w:val="21"/>
        </w:rPr>
      </w:pPr>
      <w:r>
        <w:rPr>
          <w:rFonts w:ascii="黑体" w:eastAsia="黑体"/>
          <w:kern w:val="0"/>
          <w:szCs w:val="21"/>
        </w:rPr>
        <w:t>表3  检验项目和取样</w:t>
      </w:r>
    </w:p>
    <w:p w14:paraId="695C48DA">
      <w:pPr>
        <w:spacing w:line="209" w:lineRule="exact"/>
      </w:pPr>
    </w:p>
    <w:tbl>
      <w:tblPr>
        <w:tblStyle w:val="162"/>
        <w:tblW w:w="9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046"/>
        <w:gridCol w:w="1089"/>
        <w:gridCol w:w="1079"/>
        <w:gridCol w:w="1094"/>
      </w:tblGrid>
      <w:tr w14:paraId="168DF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871" w:type="dxa"/>
          </w:tcPr>
          <w:p w14:paraId="1463D400">
            <w:pPr>
              <w:spacing w:line="242" w:lineRule="auto"/>
              <w:rPr>
                <w:rFonts w:ascii="Arial" w:hAnsi="Arial" w:cs="Arial" w:eastAsiaTheme="minorEastAsia"/>
                <w:snapToGrid w:val="0"/>
                <w:color w:val="000000"/>
                <w:lang w:eastAsia="zh-CN"/>
              </w:rPr>
            </w:pPr>
          </w:p>
          <w:p w14:paraId="54C8C0B1">
            <w:pPr>
              <w:pStyle w:val="163"/>
              <w:spacing w:before="58" w:line="219" w:lineRule="auto"/>
              <w:ind w:left="1064"/>
              <w:rPr>
                <w:rFonts w:hint="eastAsia" w:eastAsiaTheme="minorEastAsia"/>
                <w:sz w:val="18"/>
                <w:szCs w:val="18"/>
              </w:rPr>
            </w:pPr>
            <w:r>
              <w:rPr>
                <w:rFonts w:eastAsiaTheme="minorEastAsia"/>
                <w:spacing w:val="8"/>
                <w:sz w:val="18"/>
                <w:szCs w:val="18"/>
              </w:rPr>
              <w:t>检验项目</w:t>
            </w:r>
          </w:p>
        </w:tc>
        <w:tc>
          <w:tcPr>
            <w:tcW w:w="3046" w:type="dxa"/>
          </w:tcPr>
          <w:p w14:paraId="34952516">
            <w:pPr>
              <w:spacing w:line="242" w:lineRule="auto"/>
              <w:rPr>
                <w:rFonts w:ascii="Arial" w:hAnsi="Arial" w:cs="Arial" w:eastAsiaTheme="minorEastAsia"/>
                <w:snapToGrid w:val="0"/>
                <w:color w:val="000000"/>
                <w:lang w:eastAsia="en-US"/>
              </w:rPr>
            </w:pPr>
          </w:p>
          <w:p w14:paraId="58BC8E37">
            <w:pPr>
              <w:pStyle w:val="163"/>
              <w:spacing w:before="58" w:line="219" w:lineRule="auto"/>
              <w:ind w:left="1333"/>
              <w:rPr>
                <w:rFonts w:hint="eastAsia" w:eastAsiaTheme="minorEastAsia"/>
                <w:sz w:val="18"/>
                <w:szCs w:val="18"/>
              </w:rPr>
            </w:pPr>
            <w:r>
              <w:rPr>
                <w:rFonts w:eastAsiaTheme="minorEastAsia"/>
                <w:spacing w:val="-3"/>
                <w:sz w:val="18"/>
                <w:szCs w:val="18"/>
              </w:rPr>
              <w:t>取样</w:t>
            </w:r>
          </w:p>
        </w:tc>
        <w:tc>
          <w:tcPr>
            <w:tcW w:w="1089" w:type="dxa"/>
          </w:tcPr>
          <w:p w14:paraId="658BA9AF">
            <w:pPr>
              <w:pStyle w:val="163"/>
              <w:spacing w:before="172" w:line="219" w:lineRule="auto"/>
              <w:ind w:left="87"/>
              <w:rPr>
                <w:rFonts w:hint="eastAsia" w:eastAsiaTheme="minorEastAsia"/>
                <w:sz w:val="18"/>
                <w:szCs w:val="18"/>
              </w:rPr>
            </w:pPr>
            <w:r>
              <w:rPr>
                <w:rFonts w:eastAsiaTheme="minorEastAsia"/>
                <w:spacing w:val="-2"/>
                <w:sz w:val="18"/>
                <w:szCs w:val="18"/>
              </w:rPr>
              <w:t>接收质量限</w:t>
            </w:r>
            <w:r>
              <w:rPr>
                <w:rFonts w:eastAsiaTheme="minorEastAsia"/>
                <w:spacing w:val="-8"/>
                <w:sz w:val="18"/>
                <w:szCs w:val="18"/>
              </w:rPr>
              <w:t>(AQL)</w:t>
            </w:r>
          </w:p>
        </w:tc>
        <w:tc>
          <w:tcPr>
            <w:tcW w:w="1079" w:type="dxa"/>
          </w:tcPr>
          <w:p w14:paraId="39F98E71">
            <w:pPr>
              <w:pStyle w:val="163"/>
              <w:spacing w:before="141" w:line="259" w:lineRule="auto"/>
              <w:ind w:left="91" w:right="62"/>
              <w:rPr>
                <w:rFonts w:hint="eastAsia" w:eastAsiaTheme="minorEastAsia"/>
                <w:sz w:val="18"/>
                <w:szCs w:val="18"/>
              </w:rPr>
            </w:pPr>
            <w:r>
              <w:rPr>
                <w:rFonts w:eastAsiaTheme="minorEastAsia"/>
                <w:spacing w:val="2"/>
                <w:sz w:val="18"/>
                <w:szCs w:val="18"/>
              </w:rPr>
              <w:t>技术要求的章条号</w:t>
            </w:r>
          </w:p>
        </w:tc>
        <w:tc>
          <w:tcPr>
            <w:tcW w:w="1094" w:type="dxa"/>
          </w:tcPr>
          <w:p w14:paraId="35DA6629">
            <w:pPr>
              <w:pStyle w:val="163"/>
              <w:spacing w:before="153" w:line="252" w:lineRule="auto"/>
              <w:ind w:left="179" w:right="172"/>
              <w:rPr>
                <w:rFonts w:hint="eastAsia" w:eastAsiaTheme="minorEastAsia"/>
                <w:sz w:val="18"/>
                <w:szCs w:val="18"/>
              </w:rPr>
            </w:pPr>
            <w:r>
              <w:rPr>
                <w:rFonts w:eastAsiaTheme="minorEastAsia"/>
                <w:spacing w:val="-2"/>
                <w:sz w:val="18"/>
                <w:szCs w:val="18"/>
              </w:rPr>
              <w:t>试验方法</w:t>
            </w:r>
            <w:r>
              <w:rPr>
                <w:rFonts w:eastAsiaTheme="minorEastAsia"/>
                <w:sz w:val="18"/>
                <w:szCs w:val="18"/>
              </w:rPr>
              <w:t xml:space="preserve"> </w:t>
            </w:r>
            <w:r>
              <w:rPr>
                <w:rFonts w:eastAsiaTheme="minorEastAsia"/>
                <w:spacing w:val="2"/>
                <w:sz w:val="18"/>
                <w:szCs w:val="18"/>
              </w:rPr>
              <w:t>的章条号</w:t>
            </w:r>
          </w:p>
        </w:tc>
      </w:tr>
      <w:tr w14:paraId="5CEF9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871" w:type="dxa"/>
          </w:tcPr>
          <w:p w14:paraId="5F218148">
            <w:pPr>
              <w:pStyle w:val="163"/>
              <w:spacing w:before="291" w:line="219" w:lineRule="auto"/>
              <w:ind w:left="1064"/>
              <w:rPr>
                <w:rFonts w:hint="eastAsia" w:eastAsiaTheme="minorEastAsia"/>
                <w:sz w:val="18"/>
                <w:szCs w:val="18"/>
                <w:lang w:eastAsia="zh-CN"/>
              </w:rPr>
            </w:pPr>
            <w:r>
              <w:rPr>
                <w:rFonts w:hint="eastAsia" w:eastAsiaTheme="minorEastAsia"/>
                <w:spacing w:val="-2"/>
                <w:sz w:val="18"/>
                <w:szCs w:val="18"/>
                <w:lang w:eastAsia="zh-CN"/>
              </w:rPr>
              <w:t>杂质元素含量</w:t>
            </w:r>
          </w:p>
        </w:tc>
        <w:tc>
          <w:tcPr>
            <w:tcW w:w="3046" w:type="dxa"/>
          </w:tcPr>
          <w:p w14:paraId="253B1DA2">
            <w:pPr>
              <w:pStyle w:val="163"/>
              <w:spacing w:before="181" w:line="219" w:lineRule="auto"/>
              <w:ind w:left="213"/>
              <w:rPr>
                <w:rFonts w:hint="eastAsia" w:eastAsiaTheme="minorEastAsia"/>
                <w:sz w:val="18"/>
                <w:szCs w:val="18"/>
                <w:lang w:eastAsia="zh-CN"/>
              </w:rPr>
            </w:pPr>
            <w:r>
              <w:rPr>
                <w:rFonts w:eastAsiaTheme="minorEastAsia"/>
                <w:spacing w:val="-1"/>
                <w:sz w:val="18"/>
                <w:szCs w:val="18"/>
                <w:lang w:eastAsia="zh-CN"/>
              </w:rPr>
              <w:t>按GB/T 2828.1—2012中一般检验水平Ⅱ,正常检验一次抽样方案</w:t>
            </w:r>
          </w:p>
        </w:tc>
        <w:tc>
          <w:tcPr>
            <w:tcW w:w="1089" w:type="dxa"/>
            <w:vAlign w:val="center"/>
          </w:tcPr>
          <w:p w14:paraId="7A905B7E">
            <w:pPr>
              <w:pStyle w:val="163"/>
              <w:spacing w:before="59" w:line="183" w:lineRule="auto"/>
              <w:ind w:left="407"/>
              <w:rPr>
                <w:rFonts w:hint="eastAsia" w:eastAsiaTheme="minorEastAsia"/>
                <w:sz w:val="18"/>
                <w:szCs w:val="18"/>
              </w:rPr>
            </w:pPr>
            <w:r>
              <w:rPr>
                <w:rFonts w:eastAsiaTheme="minorEastAsia"/>
                <w:spacing w:val="-2"/>
                <w:sz w:val="18"/>
                <w:szCs w:val="18"/>
              </w:rPr>
              <w:t>4.0</w:t>
            </w:r>
          </w:p>
        </w:tc>
        <w:tc>
          <w:tcPr>
            <w:tcW w:w="1079" w:type="dxa"/>
            <w:vAlign w:val="center"/>
          </w:tcPr>
          <w:p w14:paraId="60E7E447">
            <w:pPr>
              <w:pStyle w:val="163"/>
              <w:spacing w:before="59" w:line="183" w:lineRule="auto"/>
              <w:ind w:left="398"/>
              <w:rPr>
                <w:rFonts w:hint="eastAsia" w:eastAsiaTheme="minorEastAsia"/>
                <w:sz w:val="18"/>
                <w:szCs w:val="18"/>
              </w:rPr>
            </w:pPr>
            <w:r>
              <w:rPr>
                <w:rFonts w:eastAsiaTheme="minorEastAsia"/>
                <w:spacing w:val="-3"/>
                <w:sz w:val="18"/>
                <w:szCs w:val="18"/>
              </w:rPr>
              <w:t>5.1</w:t>
            </w:r>
          </w:p>
        </w:tc>
        <w:tc>
          <w:tcPr>
            <w:tcW w:w="1094" w:type="dxa"/>
            <w:vAlign w:val="center"/>
          </w:tcPr>
          <w:p w14:paraId="5761C5D6">
            <w:pPr>
              <w:pStyle w:val="163"/>
              <w:spacing w:before="59" w:line="183" w:lineRule="auto"/>
              <w:ind w:left="409"/>
              <w:rPr>
                <w:rFonts w:hint="eastAsia" w:eastAsiaTheme="minorEastAsia"/>
                <w:sz w:val="18"/>
                <w:szCs w:val="18"/>
              </w:rPr>
            </w:pPr>
            <w:r>
              <w:rPr>
                <w:rFonts w:eastAsiaTheme="minorEastAsia"/>
                <w:spacing w:val="-2"/>
                <w:sz w:val="18"/>
                <w:szCs w:val="18"/>
              </w:rPr>
              <w:t>6.1</w:t>
            </w:r>
          </w:p>
        </w:tc>
      </w:tr>
      <w:tr w14:paraId="4F631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871" w:type="dxa"/>
            <w:vAlign w:val="center"/>
          </w:tcPr>
          <w:p w14:paraId="395A3F5C">
            <w:pPr>
              <w:pStyle w:val="163"/>
              <w:spacing w:before="59" w:line="183" w:lineRule="auto"/>
              <w:ind w:left="407"/>
              <w:jc w:val="center"/>
              <w:rPr>
                <w:rFonts w:hint="eastAsia" w:eastAsiaTheme="minorEastAsia"/>
                <w:spacing w:val="-2"/>
                <w:sz w:val="18"/>
                <w:szCs w:val="18"/>
              </w:rPr>
            </w:pPr>
            <w:r>
              <w:rPr>
                <w:rFonts w:hint="eastAsia" w:eastAsiaTheme="minorEastAsia"/>
                <w:spacing w:val="-2"/>
                <w:sz w:val="18"/>
                <w:szCs w:val="18"/>
              </w:rPr>
              <w:t>颗粒尺寸</w:t>
            </w:r>
          </w:p>
        </w:tc>
        <w:tc>
          <w:tcPr>
            <w:tcW w:w="3046" w:type="dxa"/>
          </w:tcPr>
          <w:p w14:paraId="563D880F">
            <w:pPr>
              <w:pStyle w:val="163"/>
              <w:spacing w:before="173" w:line="250" w:lineRule="auto"/>
              <w:ind w:left="253" w:right="220" w:hanging="40"/>
              <w:rPr>
                <w:rFonts w:hint="eastAsia" w:eastAsiaTheme="minorEastAsia"/>
                <w:sz w:val="18"/>
                <w:szCs w:val="18"/>
                <w:lang w:eastAsia="zh-CN"/>
              </w:rPr>
            </w:pPr>
            <w:r>
              <w:rPr>
                <w:rFonts w:eastAsiaTheme="minorEastAsia"/>
                <w:spacing w:val="-1"/>
                <w:sz w:val="18"/>
                <w:szCs w:val="18"/>
                <w:lang w:eastAsia="zh-CN"/>
              </w:rPr>
              <w:t>按GB/T 2828.1—2012中特殊检验</w:t>
            </w:r>
            <w:r>
              <w:rPr>
                <w:rFonts w:eastAsiaTheme="minorEastAsia"/>
                <w:spacing w:val="12"/>
                <w:sz w:val="18"/>
                <w:szCs w:val="18"/>
                <w:lang w:eastAsia="zh-CN"/>
              </w:rPr>
              <w:t xml:space="preserve"> </w:t>
            </w:r>
            <w:r>
              <w:rPr>
                <w:rFonts w:eastAsiaTheme="minorEastAsia"/>
                <w:spacing w:val="-1"/>
                <w:sz w:val="18"/>
                <w:szCs w:val="18"/>
                <w:lang w:eastAsia="zh-CN"/>
              </w:rPr>
              <w:t>水平S-1,正常检验一次抽样方案</w:t>
            </w:r>
          </w:p>
        </w:tc>
        <w:tc>
          <w:tcPr>
            <w:tcW w:w="1089" w:type="dxa"/>
            <w:vAlign w:val="center"/>
          </w:tcPr>
          <w:p w14:paraId="49D95BDB">
            <w:pPr>
              <w:pStyle w:val="163"/>
              <w:spacing w:before="59" w:line="183" w:lineRule="auto"/>
              <w:ind w:left="407"/>
              <w:rPr>
                <w:rFonts w:hint="eastAsia" w:eastAsiaTheme="minorEastAsia"/>
                <w:sz w:val="18"/>
                <w:szCs w:val="18"/>
              </w:rPr>
            </w:pPr>
            <w:r>
              <w:rPr>
                <w:rFonts w:eastAsiaTheme="minorEastAsia"/>
                <w:spacing w:val="-2"/>
                <w:sz w:val="18"/>
                <w:szCs w:val="18"/>
              </w:rPr>
              <w:t>4.0</w:t>
            </w:r>
          </w:p>
        </w:tc>
        <w:tc>
          <w:tcPr>
            <w:tcW w:w="1079" w:type="dxa"/>
            <w:vAlign w:val="center"/>
          </w:tcPr>
          <w:p w14:paraId="1A881141">
            <w:pPr>
              <w:pStyle w:val="163"/>
              <w:spacing w:before="59" w:line="182" w:lineRule="auto"/>
              <w:ind w:left="398"/>
              <w:rPr>
                <w:rFonts w:hint="eastAsia" w:eastAsiaTheme="minorEastAsia"/>
                <w:sz w:val="18"/>
                <w:szCs w:val="18"/>
              </w:rPr>
            </w:pPr>
            <w:r>
              <w:rPr>
                <w:rFonts w:eastAsiaTheme="minorEastAsia"/>
                <w:spacing w:val="-3"/>
                <w:sz w:val="18"/>
                <w:szCs w:val="18"/>
              </w:rPr>
              <w:t>5.2</w:t>
            </w:r>
          </w:p>
        </w:tc>
        <w:tc>
          <w:tcPr>
            <w:tcW w:w="1094" w:type="dxa"/>
            <w:vAlign w:val="center"/>
          </w:tcPr>
          <w:p w14:paraId="43AC987F">
            <w:pPr>
              <w:pStyle w:val="163"/>
              <w:spacing w:before="59" w:line="183" w:lineRule="auto"/>
              <w:ind w:left="409"/>
              <w:rPr>
                <w:rFonts w:hint="eastAsia" w:eastAsiaTheme="minorEastAsia"/>
                <w:sz w:val="18"/>
                <w:szCs w:val="18"/>
              </w:rPr>
            </w:pPr>
            <w:r>
              <w:rPr>
                <w:rFonts w:eastAsiaTheme="minorEastAsia"/>
                <w:spacing w:val="-2"/>
                <w:sz w:val="18"/>
                <w:szCs w:val="18"/>
              </w:rPr>
              <w:t>6.2</w:t>
            </w:r>
          </w:p>
        </w:tc>
      </w:tr>
    </w:tbl>
    <w:p w14:paraId="27082795">
      <w:pPr>
        <w:pStyle w:val="24"/>
      </w:pPr>
    </w:p>
    <w:p w14:paraId="7EE340B0">
      <w:pPr>
        <w:pStyle w:val="43"/>
        <w:spacing w:before="156" w:after="156"/>
      </w:pPr>
      <w:r>
        <w:rPr>
          <w:rFonts w:hint="eastAsia"/>
        </w:rPr>
        <w:t>检验结果的判定</w:t>
      </w:r>
    </w:p>
    <w:p w14:paraId="6F359DAA">
      <w:pPr>
        <w:pStyle w:val="47"/>
        <w:numPr>
          <w:ilvl w:val="0"/>
          <w:numId w:val="0"/>
        </w:numPr>
        <w:spacing w:before="0" w:beforeLines="0" w:after="0" w:afterLines="0"/>
        <w:ind w:firstLine="420" w:firstLineChars="200"/>
      </w:pPr>
      <w:r>
        <w:rPr>
          <w:rFonts w:ascii="宋体" w:hAnsi="宋体" w:eastAsia="宋体" w:cs="宋体"/>
        </w:rPr>
        <w:t>碳化硅粉体各检验项目的检验结果接收质量限</w:t>
      </w:r>
      <w:r>
        <w:rPr>
          <w:rFonts w:hint="eastAsia" w:ascii="宋体" w:hAnsi="宋体" w:eastAsia="宋体" w:cs="宋体"/>
        </w:rPr>
        <w:t>(AQL)</w:t>
      </w:r>
      <w:r>
        <w:rPr>
          <w:rFonts w:ascii="宋体" w:hAnsi="宋体" w:eastAsia="宋体" w:cs="宋体"/>
        </w:rPr>
        <w:t>应符合表3的规定，如有特殊要求由供需双方协商确定。</w:t>
      </w:r>
    </w:p>
    <w:p w14:paraId="76EE7B2A">
      <w:pPr>
        <w:pStyle w:val="46"/>
        <w:spacing w:before="312" w:after="312"/>
      </w:pPr>
      <w:bookmarkStart w:id="11" w:name="_Toc41299125"/>
      <w:r>
        <w:rPr>
          <w:rFonts w:hint="eastAsia"/>
        </w:rPr>
        <w:t>标志、</w:t>
      </w:r>
      <w:r>
        <w:t>包装、运输、贮存和</w:t>
      </w:r>
      <w:r>
        <w:rPr>
          <w:rFonts w:hint="eastAsia"/>
        </w:rPr>
        <w:t>随行文件</w:t>
      </w:r>
    </w:p>
    <w:p w14:paraId="35F7F691">
      <w:pPr>
        <w:pStyle w:val="43"/>
        <w:spacing w:before="156" w:after="156"/>
      </w:pPr>
      <w:r>
        <w:rPr>
          <w:rFonts w:hint="eastAsia"/>
        </w:rPr>
        <w:t>标志</w:t>
      </w:r>
    </w:p>
    <w:p w14:paraId="04BAD958">
      <w:pPr>
        <w:pStyle w:val="64"/>
        <w:spacing w:before="0" w:after="0"/>
        <w:rPr>
          <w:rFonts w:hint="eastAsia" w:ascii="黑体" w:hAnsi="黑体" w:eastAsia="黑体"/>
        </w:rPr>
      </w:pPr>
      <w:r>
        <w:rPr>
          <w:rFonts w:hint="eastAsia"/>
        </w:rPr>
        <w:t>包装标志</w:t>
      </w:r>
    </w:p>
    <w:p w14:paraId="0F30AF15">
      <w:pPr>
        <w:pStyle w:val="52"/>
        <w:spacing w:before="156" w:after="156"/>
        <w:rPr>
          <w:rFonts w:hint="eastAsia" w:hAnsi="黑体"/>
        </w:rPr>
      </w:pPr>
      <w:r>
        <w:rPr>
          <w:rFonts w:hint="eastAsia" w:ascii="宋体" w:eastAsia="宋体"/>
        </w:rPr>
        <w:t>在检验合格的碳化硅粉体内包装袋上应粘贴标签，标签需注明：</w:t>
      </w:r>
      <w:r>
        <w:rPr>
          <w:rFonts w:hAnsi="黑体"/>
        </w:rPr>
        <w:t xml:space="preserve"> </w:t>
      </w:r>
    </w:p>
    <w:p w14:paraId="59B96F40">
      <w:pPr>
        <w:pStyle w:val="64"/>
        <w:numPr>
          <w:ilvl w:val="0"/>
          <w:numId w:val="18"/>
        </w:numPr>
        <w:spacing w:before="0" w:after="0"/>
      </w:pPr>
      <w:r>
        <w:rPr>
          <w:rFonts w:hint="eastAsia"/>
        </w:rPr>
        <w:t>产品名称；</w:t>
      </w:r>
    </w:p>
    <w:p w14:paraId="39EDD40D">
      <w:pPr>
        <w:pStyle w:val="64"/>
        <w:numPr>
          <w:ilvl w:val="0"/>
          <w:numId w:val="18"/>
        </w:numPr>
        <w:spacing w:before="0" w:after="0"/>
      </w:pPr>
      <w:r>
        <w:rPr>
          <w:rFonts w:hint="eastAsia"/>
        </w:rPr>
        <w:t>产品牌号；</w:t>
      </w:r>
    </w:p>
    <w:p w14:paraId="73ECBC7A">
      <w:pPr>
        <w:pStyle w:val="64"/>
        <w:numPr>
          <w:ilvl w:val="0"/>
          <w:numId w:val="18"/>
        </w:numPr>
        <w:spacing w:before="0" w:after="0"/>
      </w:pPr>
      <w:r>
        <w:rPr>
          <w:rFonts w:hint="eastAsia"/>
        </w:rPr>
        <w:t>产品批号；</w:t>
      </w:r>
    </w:p>
    <w:p w14:paraId="5C0798A4">
      <w:pPr>
        <w:pStyle w:val="64"/>
        <w:numPr>
          <w:ilvl w:val="0"/>
          <w:numId w:val="18"/>
        </w:numPr>
        <w:spacing w:before="0" w:after="0"/>
      </w:pPr>
      <w:r>
        <w:rPr>
          <w:rFonts w:hint="eastAsia"/>
        </w:rPr>
        <w:t>产品重量；</w:t>
      </w:r>
    </w:p>
    <w:p w14:paraId="2A77C364">
      <w:pPr>
        <w:pStyle w:val="64"/>
        <w:numPr>
          <w:ilvl w:val="0"/>
          <w:numId w:val="18"/>
        </w:numPr>
        <w:spacing w:before="0" w:after="0"/>
      </w:pPr>
      <w:r>
        <w:rPr>
          <w:rFonts w:hint="eastAsia"/>
        </w:rPr>
        <w:t>其他。</w:t>
      </w:r>
    </w:p>
    <w:p w14:paraId="4F8F97D0">
      <w:pPr>
        <w:pStyle w:val="52"/>
        <w:spacing w:before="156" w:after="156"/>
        <w:rPr>
          <w:rFonts w:hint="eastAsia" w:hAnsi="黑体"/>
        </w:rPr>
      </w:pPr>
      <w:r>
        <w:rPr>
          <w:rFonts w:hint="eastAsia" w:ascii="宋体" w:eastAsia="宋体"/>
        </w:rPr>
        <w:t>碳化硅粉体外包装箱上应贴有标签，标签需注明：</w:t>
      </w:r>
      <w:r>
        <w:rPr>
          <w:rFonts w:hAnsi="黑体"/>
        </w:rPr>
        <w:t xml:space="preserve"> </w:t>
      </w:r>
    </w:p>
    <w:p w14:paraId="52BFE126">
      <w:pPr>
        <w:pStyle w:val="64"/>
        <w:numPr>
          <w:ilvl w:val="1"/>
          <w:numId w:val="19"/>
        </w:numPr>
        <w:spacing w:before="0" w:after="0"/>
      </w:pPr>
      <w:r>
        <w:rPr>
          <w:rFonts w:hint="eastAsia"/>
        </w:rPr>
        <w:t>产品名称；</w:t>
      </w:r>
    </w:p>
    <w:p w14:paraId="262D5FCC">
      <w:pPr>
        <w:pStyle w:val="64"/>
        <w:numPr>
          <w:ilvl w:val="1"/>
          <w:numId w:val="19"/>
        </w:numPr>
        <w:spacing w:before="0" w:after="0"/>
      </w:pPr>
      <w:r>
        <w:rPr>
          <w:rFonts w:hint="eastAsia"/>
        </w:rPr>
        <w:t>产品规格；</w:t>
      </w:r>
    </w:p>
    <w:p w14:paraId="35C0EBA7">
      <w:pPr>
        <w:pStyle w:val="64"/>
        <w:numPr>
          <w:ilvl w:val="1"/>
          <w:numId w:val="19"/>
        </w:numPr>
        <w:spacing w:before="0" w:after="0"/>
      </w:pPr>
      <w:r>
        <w:rPr>
          <w:rFonts w:hint="eastAsia"/>
        </w:rPr>
        <w:t>产品数量；</w:t>
      </w:r>
    </w:p>
    <w:p w14:paraId="451D37A4">
      <w:pPr>
        <w:pStyle w:val="64"/>
        <w:numPr>
          <w:ilvl w:val="1"/>
          <w:numId w:val="19"/>
        </w:numPr>
        <w:spacing w:before="0" w:after="0"/>
      </w:pPr>
      <w:r>
        <w:rPr>
          <w:rFonts w:hint="eastAsia"/>
        </w:rPr>
        <w:t>供方名称、地址；</w:t>
      </w:r>
    </w:p>
    <w:p w14:paraId="0CEC5D7B">
      <w:pPr>
        <w:pStyle w:val="64"/>
        <w:numPr>
          <w:ilvl w:val="1"/>
          <w:numId w:val="19"/>
        </w:numPr>
        <w:spacing w:before="0" w:after="0"/>
      </w:pPr>
      <w:r>
        <w:rPr>
          <w:rFonts w:hint="eastAsia"/>
        </w:rPr>
        <w:t>出厂日期；</w:t>
      </w:r>
    </w:p>
    <w:p w14:paraId="62CAF56C">
      <w:pPr>
        <w:pStyle w:val="64"/>
        <w:numPr>
          <w:ilvl w:val="1"/>
          <w:numId w:val="19"/>
        </w:numPr>
        <w:spacing w:before="0" w:after="0"/>
      </w:pPr>
      <w:r>
        <w:rPr>
          <w:rFonts w:hint="eastAsia"/>
        </w:rPr>
        <w:t>“小心轻放”“防撞”“防潮”“易碎”标志或字样；</w:t>
      </w:r>
    </w:p>
    <w:p w14:paraId="1F3623DA">
      <w:pPr>
        <w:pStyle w:val="64"/>
        <w:numPr>
          <w:ilvl w:val="1"/>
          <w:numId w:val="19"/>
        </w:numPr>
        <w:spacing w:before="0" w:after="0"/>
      </w:pPr>
      <w:r>
        <w:rPr>
          <w:rFonts w:hint="eastAsia"/>
        </w:rPr>
        <w:t>其他</w:t>
      </w:r>
    </w:p>
    <w:p w14:paraId="7B0A2015">
      <w:pPr>
        <w:pStyle w:val="43"/>
        <w:spacing w:before="156" w:after="156"/>
      </w:pPr>
      <w:r>
        <w:rPr>
          <w:rFonts w:hint="eastAsia"/>
        </w:rPr>
        <w:t>包装</w:t>
      </w:r>
    </w:p>
    <w:p w14:paraId="4E7DC72E">
      <w:pPr>
        <w:pStyle w:val="64"/>
        <w:rPr>
          <w:rFonts w:hint="eastAsia" w:ascii="黑体" w:hAnsi="黑体" w:eastAsia="黑体"/>
        </w:rPr>
      </w:pPr>
      <w:r>
        <w:rPr>
          <w:rFonts w:hint="eastAsia"/>
        </w:rPr>
        <w:t>将碳化硅粉体放在聚乙烯</w:t>
      </w:r>
      <w:bookmarkStart w:id="12" w:name="_GoBack"/>
      <w:bookmarkEnd w:id="12"/>
      <w:r>
        <w:rPr>
          <w:rFonts w:hint="eastAsia"/>
        </w:rPr>
        <w:t>包装袋中，将包装袋抽真空密封。</w:t>
      </w:r>
    </w:p>
    <w:p w14:paraId="4A4F0BCC">
      <w:pPr>
        <w:pStyle w:val="64"/>
      </w:pPr>
      <w:r>
        <w:rPr>
          <w:rFonts w:hint="eastAsia"/>
        </w:rPr>
        <w:t>将密封包装好的碳化硅粉体连同随行文件一起放入包装箱内，周围用缓冲材料进行填充，防 止移动或相互挤压，最后用胶带封好。</w:t>
      </w:r>
    </w:p>
    <w:p w14:paraId="55847404">
      <w:pPr>
        <w:pStyle w:val="43"/>
        <w:spacing w:before="156" w:after="156"/>
      </w:pPr>
      <w:r>
        <w:rPr>
          <w:rFonts w:hint="eastAsia"/>
        </w:rPr>
        <w:t>运输</w:t>
      </w:r>
    </w:p>
    <w:p w14:paraId="55638E4D">
      <w:pPr>
        <w:pStyle w:val="43"/>
        <w:numPr>
          <w:ilvl w:val="0"/>
          <w:numId w:val="0"/>
        </w:numPr>
        <w:spacing w:before="156" w:after="156"/>
        <w:ind w:firstLine="420" w:firstLineChars="200"/>
      </w:pPr>
      <w:r>
        <w:rPr>
          <w:rFonts w:hint="eastAsia" w:ascii="宋体" w:eastAsia="宋体"/>
        </w:rPr>
        <w:t>碳化硅粉体在运输过程中应防止挤压、碰撞，并采取防震、防潮等措施。</w:t>
      </w:r>
    </w:p>
    <w:p w14:paraId="6756F96F">
      <w:pPr>
        <w:pStyle w:val="43"/>
        <w:spacing w:before="156" w:after="156"/>
      </w:pPr>
      <w:r>
        <w:rPr>
          <w:rFonts w:hint="eastAsia"/>
        </w:rPr>
        <w:t>贮存</w:t>
      </w:r>
    </w:p>
    <w:p w14:paraId="0EAC12E2">
      <w:pPr>
        <w:pStyle w:val="64"/>
        <w:numPr>
          <w:ilvl w:val="2"/>
          <w:numId w:val="0"/>
        </w:numPr>
        <w:spacing w:before="0" w:after="0"/>
        <w:ind w:firstLine="420" w:firstLineChars="200"/>
      </w:pPr>
      <w:r>
        <w:rPr>
          <w:rFonts w:hint="eastAsia"/>
        </w:rPr>
        <w:t>碳化硅粉体应存放在洁净、干燥、无化学腐蚀的环境中。</w:t>
      </w:r>
    </w:p>
    <w:p w14:paraId="7A5D2FBB">
      <w:pPr>
        <w:pStyle w:val="43"/>
        <w:spacing w:before="156" w:after="156"/>
      </w:pPr>
      <w:r>
        <w:rPr>
          <w:rFonts w:hint="eastAsia"/>
        </w:rPr>
        <w:t>随行文件</w:t>
      </w:r>
    </w:p>
    <w:p w14:paraId="63FD0BA6">
      <w:pPr>
        <w:pStyle w:val="64"/>
        <w:numPr>
          <w:ilvl w:val="0"/>
          <w:numId w:val="0"/>
        </w:numPr>
        <w:spacing w:before="0" w:after="0"/>
        <w:ind w:firstLine="420"/>
      </w:pPr>
      <w:r>
        <w:rPr>
          <w:rFonts w:hint="eastAsia"/>
        </w:rPr>
        <w:t>每批碳化硅粉体应附有随行文件，其中除应包括供方信息、产品信息、本文件编号、出厂日期 或包装日期外，还需包括下列内容。</w:t>
      </w:r>
    </w:p>
    <w:p w14:paraId="7DB4BCBD">
      <w:pPr>
        <w:pStyle w:val="64"/>
        <w:numPr>
          <w:ilvl w:val="0"/>
          <w:numId w:val="20"/>
        </w:numPr>
        <w:spacing w:before="0" w:after="0"/>
      </w:pPr>
      <w:r>
        <w:rPr>
          <w:rFonts w:hint="eastAsia"/>
        </w:rPr>
        <w:t>产品质量证明书，内容如下：</w:t>
      </w:r>
    </w:p>
    <w:p w14:paraId="19B98BE9">
      <w:pPr>
        <w:pStyle w:val="64"/>
        <w:numPr>
          <w:ilvl w:val="0"/>
          <w:numId w:val="21"/>
        </w:numPr>
        <w:spacing w:before="0" w:after="0"/>
      </w:pPr>
      <w:r>
        <w:rPr>
          <w:rFonts w:hint="eastAsia"/>
        </w:rPr>
        <w:t>供方名称；</w:t>
      </w:r>
    </w:p>
    <w:p w14:paraId="7E3916D3">
      <w:pPr>
        <w:pStyle w:val="64"/>
        <w:numPr>
          <w:ilvl w:val="0"/>
          <w:numId w:val="21"/>
        </w:numPr>
        <w:spacing w:before="0" w:after="0"/>
      </w:pPr>
      <w:r>
        <w:rPr>
          <w:rFonts w:hint="eastAsia"/>
        </w:rPr>
        <w:t>需方名称；</w:t>
      </w:r>
    </w:p>
    <w:p w14:paraId="6F2D8ACB">
      <w:pPr>
        <w:pStyle w:val="64"/>
        <w:numPr>
          <w:ilvl w:val="0"/>
          <w:numId w:val="21"/>
        </w:numPr>
        <w:spacing w:before="0" w:after="0"/>
      </w:pPr>
      <w:r>
        <w:rPr>
          <w:rFonts w:hint="eastAsia"/>
        </w:rPr>
        <w:t>合同号；</w:t>
      </w:r>
    </w:p>
    <w:p w14:paraId="41328E8C">
      <w:pPr>
        <w:pStyle w:val="64"/>
        <w:numPr>
          <w:ilvl w:val="0"/>
          <w:numId w:val="21"/>
        </w:numPr>
        <w:spacing w:before="0" w:after="0"/>
      </w:pPr>
      <w:r>
        <w:rPr>
          <w:rFonts w:hint="eastAsia"/>
        </w:rPr>
        <w:t>产品名称、规格、牌号；</w:t>
      </w:r>
    </w:p>
    <w:p w14:paraId="4B9373FD">
      <w:pPr>
        <w:pStyle w:val="64"/>
        <w:numPr>
          <w:ilvl w:val="0"/>
          <w:numId w:val="21"/>
        </w:numPr>
        <w:spacing w:before="0" w:after="0"/>
      </w:pPr>
      <w:r>
        <w:rPr>
          <w:rFonts w:hint="eastAsia"/>
        </w:rPr>
        <w:t>产品批号；</w:t>
      </w:r>
    </w:p>
    <w:p w14:paraId="72D596A9">
      <w:pPr>
        <w:pStyle w:val="64"/>
        <w:numPr>
          <w:ilvl w:val="0"/>
          <w:numId w:val="21"/>
        </w:numPr>
        <w:spacing w:before="0" w:after="0"/>
      </w:pPr>
      <w:r>
        <w:rPr>
          <w:rFonts w:hint="eastAsia"/>
        </w:rPr>
        <w:t>产品数量；</w:t>
      </w:r>
    </w:p>
    <w:p w14:paraId="0701C4DD">
      <w:pPr>
        <w:pStyle w:val="64"/>
        <w:numPr>
          <w:ilvl w:val="0"/>
          <w:numId w:val="22"/>
        </w:numPr>
        <w:spacing w:before="0" w:after="0"/>
      </w:pPr>
      <w:r>
        <w:rPr>
          <w:rFonts w:hint="eastAsia"/>
        </w:rPr>
        <w:t>各项参数检验结果；</w:t>
      </w:r>
    </w:p>
    <w:p w14:paraId="69EA0250">
      <w:pPr>
        <w:pStyle w:val="64"/>
        <w:numPr>
          <w:ilvl w:val="0"/>
          <w:numId w:val="22"/>
        </w:numPr>
        <w:spacing w:before="0" w:after="0"/>
      </w:pPr>
      <w:r>
        <w:rPr>
          <w:rFonts w:hint="eastAsia"/>
        </w:rPr>
        <w:t>检验部门印记和检验员盖章。</w:t>
      </w:r>
    </w:p>
    <w:p w14:paraId="5167A176">
      <w:pPr>
        <w:pStyle w:val="64"/>
        <w:numPr>
          <w:ilvl w:val="0"/>
          <w:numId w:val="20"/>
        </w:numPr>
        <w:spacing w:before="0" w:after="0"/>
      </w:pPr>
      <w:r>
        <w:rPr>
          <w:rFonts w:hint="eastAsia"/>
        </w:rPr>
        <w:t>产品合格证，内容如下：</w:t>
      </w:r>
    </w:p>
    <w:p w14:paraId="0FAA0303">
      <w:pPr>
        <w:pStyle w:val="64"/>
        <w:numPr>
          <w:ilvl w:val="0"/>
          <w:numId w:val="21"/>
        </w:numPr>
        <w:spacing w:before="0" w:after="0"/>
      </w:pPr>
      <w:r>
        <w:rPr>
          <w:rFonts w:hint="eastAsia"/>
        </w:rPr>
        <w:t>检验项目及其结果；</w:t>
      </w:r>
    </w:p>
    <w:p w14:paraId="08424716">
      <w:pPr>
        <w:pStyle w:val="64"/>
        <w:numPr>
          <w:ilvl w:val="0"/>
          <w:numId w:val="21"/>
        </w:numPr>
        <w:spacing w:before="0" w:after="0"/>
      </w:pPr>
      <w:r>
        <w:rPr>
          <w:rFonts w:hint="eastAsia"/>
        </w:rPr>
        <w:t>产品批号；</w:t>
      </w:r>
    </w:p>
    <w:p w14:paraId="71ADC4EC">
      <w:pPr>
        <w:pStyle w:val="64"/>
        <w:numPr>
          <w:ilvl w:val="0"/>
          <w:numId w:val="21"/>
        </w:numPr>
        <w:spacing w:before="0" w:after="0"/>
      </w:pPr>
      <w:r>
        <w:rPr>
          <w:rFonts w:hint="eastAsia"/>
        </w:rPr>
        <w:t>检验日期；</w:t>
      </w:r>
    </w:p>
    <w:p w14:paraId="326878D6">
      <w:pPr>
        <w:pStyle w:val="64"/>
        <w:numPr>
          <w:ilvl w:val="0"/>
          <w:numId w:val="21"/>
        </w:numPr>
        <w:spacing w:before="0" w:after="0"/>
      </w:pPr>
      <w:r>
        <w:rPr>
          <w:rFonts w:hint="eastAsia"/>
        </w:rPr>
        <w:t>检验员签名或印章。</w:t>
      </w:r>
    </w:p>
    <w:p w14:paraId="6CF0812E">
      <w:pPr>
        <w:pStyle w:val="64"/>
        <w:numPr>
          <w:ilvl w:val="0"/>
          <w:numId w:val="20"/>
        </w:numPr>
        <w:spacing w:before="0" w:after="0"/>
      </w:pPr>
      <w:r>
        <w:rPr>
          <w:rFonts w:hint="eastAsia"/>
        </w:rPr>
        <w:t>其他。</w:t>
      </w:r>
    </w:p>
    <w:p w14:paraId="6198C0F0">
      <w:pPr>
        <w:pStyle w:val="46"/>
        <w:spacing w:before="312" w:after="312"/>
      </w:pPr>
      <w:r>
        <w:rPr>
          <w:rFonts w:hint="eastAsia"/>
        </w:rPr>
        <w:t>订货单</w:t>
      </w:r>
      <w:bookmarkEnd w:id="11"/>
      <w:r>
        <w:t>内容</w:t>
      </w:r>
    </w:p>
    <w:p w14:paraId="3C2EA183">
      <w:pPr>
        <w:pStyle w:val="64"/>
        <w:numPr>
          <w:ilvl w:val="0"/>
          <w:numId w:val="0"/>
        </w:numPr>
        <w:ind w:firstLine="420" w:firstLineChars="200"/>
      </w:pPr>
      <w:r>
        <w:rPr>
          <w:rFonts w:hint="eastAsia"/>
        </w:rPr>
        <w:t>需方可根据自身的需要，在订购本文件所列产品的订货单内，列出以下内容：</w:t>
      </w:r>
    </w:p>
    <w:p w14:paraId="63F6EEC3">
      <w:pPr>
        <w:pStyle w:val="64"/>
        <w:numPr>
          <w:ilvl w:val="0"/>
          <w:numId w:val="23"/>
        </w:numPr>
        <w:spacing w:before="0" w:after="0"/>
      </w:pPr>
      <w:r>
        <w:rPr>
          <w:rFonts w:hint="eastAsia"/>
        </w:rPr>
        <w:t>产品名称；</w:t>
      </w:r>
    </w:p>
    <w:p w14:paraId="13329652">
      <w:pPr>
        <w:pStyle w:val="64"/>
        <w:numPr>
          <w:ilvl w:val="0"/>
          <w:numId w:val="23"/>
        </w:numPr>
        <w:spacing w:before="0" w:after="0"/>
      </w:pPr>
      <w:r>
        <w:rPr>
          <w:rFonts w:hint="eastAsia"/>
        </w:rPr>
        <w:t>产品规格；</w:t>
      </w:r>
    </w:p>
    <w:p w14:paraId="16BD7559">
      <w:pPr>
        <w:pStyle w:val="64"/>
        <w:numPr>
          <w:ilvl w:val="0"/>
          <w:numId w:val="23"/>
        </w:numPr>
        <w:spacing w:before="0" w:after="0"/>
      </w:pPr>
      <w:r>
        <w:rPr>
          <w:rFonts w:hint="eastAsia"/>
        </w:rPr>
        <w:t>技术指标要求；</w:t>
      </w:r>
    </w:p>
    <w:p w14:paraId="7D4B9B97">
      <w:pPr>
        <w:pStyle w:val="64"/>
        <w:numPr>
          <w:ilvl w:val="0"/>
          <w:numId w:val="23"/>
        </w:numPr>
        <w:spacing w:before="0" w:after="0"/>
      </w:pPr>
      <w:r>
        <w:rPr>
          <w:rFonts w:hint="eastAsia"/>
        </w:rPr>
        <w:t>产品数量；</w:t>
      </w:r>
    </w:p>
    <w:p w14:paraId="589CDBE7">
      <w:pPr>
        <w:pStyle w:val="64"/>
        <w:numPr>
          <w:ilvl w:val="0"/>
          <w:numId w:val="23"/>
        </w:numPr>
        <w:spacing w:before="0" w:after="0"/>
      </w:pPr>
      <w:r>
        <w:rPr>
          <w:rFonts w:hint="eastAsia"/>
        </w:rPr>
        <w:t>本文件编号；</w:t>
      </w:r>
    </w:p>
    <w:p w14:paraId="14AD0410">
      <w:pPr>
        <w:pStyle w:val="64"/>
        <w:numPr>
          <w:ilvl w:val="0"/>
          <w:numId w:val="23"/>
        </w:numPr>
        <w:spacing w:before="0" w:after="0"/>
      </w:pPr>
      <w:r>
        <w:rPr>
          <w:rFonts w:hint="eastAsia"/>
        </w:rPr>
        <w:t>其他。</w:t>
      </w:r>
      <w:r>
        <mc:AlternateContent>
          <mc:Choice Requires="wps">
            <w:drawing>
              <wp:anchor distT="0" distB="0" distL="114300" distR="114300" simplePos="0" relativeHeight="251664384" behindDoc="0" locked="0" layoutInCell="1" allowOverlap="1">
                <wp:simplePos x="0" y="0"/>
                <wp:positionH relativeFrom="margin">
                  <wp:posOffset>1800225</wp:posOffset>
                </wp:positionH>
                <wp:positionV relativeFrom="paragraph">
                  <wp:posOffset>285115</wp:posOffset>
                </wp:positionV>
                <wp:extent cx="23399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233997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1.75pt;margin-top:22.45pt;height:0pt;width:184.25pt;mso-position-horizontal-relative:margin;z-index:251664384;mso-width-relative:page;mso-height-relative:page;" filled="f" stroked="t" coordsize="21600,21600" o:gfxdata="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xJZLS2AAAAAkBAAAPAAAAAAAA&#10;AAEAIAAAACIAAABkcnMvZG93bnJldi54bWxQSwECFAAUAAAACACHTuJA7Rv+m9kBAACbAwAADgAA&#10;AAAAAAABACAAAAAnAQAAZHJzL2Uyb0RvYy54bWxQSwUGAAAAAAYABgBZAQAAcgUAAAAA&#10;">
                <v:fill on="f" focussize="0,0"/>
                <v:stroke weight="1pt" color="#000000 [3213]" joinstyle="round"/>
                <v:imagedata o:title=""/>
                <o:lock v:ext="edit" aspectratio="f"/>
              </v:line>
            </w:pict>
          </mc:Fallback>
        </mc:AlternateContent>
      </w:r>
    </w:p>
    <w:sectPr>
      <w:headerReference r:id="rId3" w:type="default"/>
      <w:footerReference r:id="rId4" w:type="default"/>
      <w:type w:val="continuous"/>
      <w:pgSz w:w="11906" w:h="16838"/>
      <w:pgMar w:top="567" w:right="1134" w:bottom="951"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8A087">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68328">
    <w:pPr>
      <w:pStyle w:val="45"/>
    </w:pPr>
    <w:r>
      <w:t>GB/T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0051A"/>
    <w:multiLevelType w:val="multilevel"/>
    <w:tmpl w:val="03D0051A"/>
    <w:lvl w:ilvl="0" w:tentative="0">
      <w:start w:val="1"/>
      <w:numFmt w:val="lowerLetter"/>
      <w:lvlText w:val="%1)"/>
      <w:lvlJc w:val="left"/>
      <w:pPr>
        <w:ind w:left="78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49"/>
      <w:suff w:val="nothing"/>
      <w:lvlText w:val="%1——"/>
      <w:lvlJc w:val="left"/>
      <w:pPr>
        <w:ind w:left="976" w:hanging="408"/>
      </w:pPr>
      <w:rPr>
        <w:rFonts w:hint="eastAsia"/>
        <w:lang w:val="en-US"/>
      </w:rPr>
    </w:lvl>
    <w:lvl w:ilvl="1" w:tentative="0">
      <w:start w:val="1"/>
      <w:numFmt w:val="bullet"/>
      <w:pStyle w:val="50"/>
      <w:lvlText w:val=""/>
      <w:lvlJc w:val="left"/>
      <w:pPr>
        <w:tabs>
          <w:tab w:val="left" w:pos="903"/>
        </w:tabs>
        <w:ind w:left="1407" w:hanging="413"/>
      </w:pPr>
      <w:rPr>
        <w:rFonts w:hint="default" w:ascii="Symbol" w:hAnsi="Symbol"/>
        <w:color w:val="auto"/>
      </w:rPr>
    </w:lvl>
    <w:lvl w:ilvl="2" w:tentative="0">
      <w:start w:val="1"/>
      <w:numFmt w:val="bullet"/>
      <w:pStyle w:val="61"/>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9">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0">
    <w:nsid w:val="31F25F4E"/>
    <w:multiLevelType w:val="multilevel"/>
    <w:tmpl w:val="31F25F4E"/>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1">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pStyle w:val="6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5645A0E"/>
    <w:multiLevelType w:val="multilevel"/>
    <w:tmpl w:val="45645A0E"/>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79D0567"/>
    <w:multiLevelType w:val="multilevel"/>
    <w:tmpl w:val="479D0567"/>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6">
    <w:nsid w:val="557C2AF5"/>
    <w:multiLevelType w:val="multilevel"/>
    <w:tmpl w:val="557C2AF5"/>
    <w:lvl w:ilvl="0" w:tentative="0">
      <w:start w:val="1"/>
      <w:numFmt w:val="decimal"/>
      <w:pStyle w:val="12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tentative="0">
      <w:start w:val="1"/>
      <w:numFmt w:val="decimal"/>
      <w:pStyle w:val="12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2">
    <w:nsid w:val="7BD97712"/>
    <w:multiLevelType w:val="multilevel"/>
    <w:tmpl w:val="7BD97712"/>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6"/>
  </w:num>
  <w:num w:numId="3">
    <w:abstractNumId w:val="8"/>
  </w:num>
  <w:num w:numId="4">
    <w:abstractNumId w:val="3"/>
  </w:num>
  <w:num w:numId="5">
    <w:abstractNumId w:val="12"/>
  </w:num>
  <w:num w:numId="6">
    <w:abstractNumId w:val="21"/>
  </w:num>
  <w:num w:numId="7">
    <w:abstractNumId w:val="1"/>
  </w:num>
  <w:num w:numId="8">
    <w:abstractNumId w:val="15"/>
  </w:num>
  <w:num w:numId="9">
    <w:abstractNumId w:val="5"/>
  </w:num>
  <w:num w:numId="10">
    <w:abstractNumId w:val="19"/>
  </w:num>
  <w:num w:numId="11">
    <w:abstractNumId w:val="17"/>
  </w:num>
  <w:num w:numId="12">
    <w:abstractNumId w:val="20"/>
  </w:num>
  <w:num w:numId="13">
    <w:abstractNumId w:val="7"/>
  </w:num>
  <w:num w:numId="14">
    <w:abstractNumId w:val="2"/>
  </w:num>
  <w:num w:numId="15">
    <w:abstractNumId w:val="4"/>
  </w:num>
  <w:num w:numId="16">
    <w:abstractNumId w:val="18"/>
  </w:num>
  <w:num w:numId="17">
    <w:abstractNumId w:val="16"/>
  </w:num>
  <w:num w:numId="18">
    <w:abstractNumId w:val="0"/>
  </w:num>
  <w:num w:numId="19">
    <w:abstractNumId w:val="14"/>
  </w:num>
  <w:num w:numId="20">
    <w:abstractNumId w:val="22"/>
  </w:num>
  <w:num w:numId="21">
    <w:abstractNumId w:val="10"/>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B5"/>
    <w:rsid w:val="00000244"/>
    <w:rsid w:val="0000185F"/>
    <w:rsid w:val="0000586F"/>
    <w:rsid w:val="00011107"/>
    <w:rsid w:val="000115D6"/>
    <w:rsid w:val="00013D86"/>
    <w:rsid w:val="00013E02"/>
    <w:rsid w:val="0002143C"/>
    <w:rsid w:val="00025A65"/>
    <w:rsid w:val="000265E9"/>
    <w:rsid w:val="00026C31"/>
    <w:rsid w:val="00027229"/>
    <w:rsid w:val="00027280"/>
    <w:rsid w:val="00027646"/>
    <w:rsid w:val="00031BDE"/>
    <w:rsid w:val="000320A7"/>
    <w:rsid w:val="00033EAC"/>
    <w:rsid w:val="00035925"/>
    <w:rsid w:val="00035EA5"/>
    <w:rsid w:val="000406F0"/>
    <w:rsid w:val="00045AEA"/>
    <w:rsid w:val="000513DF"/>
    <w:rsid w:val="00057C16"/>
    <w:rsid w:val="00067B30"/>
    <w:rsid w:val="00067CDF"/>
    <w:rsid w:val="0007105D"/>
    <w:rsid w:val="00072A37"/>
    <w:rsid w:val="000735D3"/>
    <w:rsid w:val="00074E3F"/>
    <w:rsid w:val="00074FBE"/>
    <w:rsid w:val="00082335"/>
    <w:rsid w:val="00083A09"/>
    <w:rsid w:val="0009005E"/>
    <w:rsid w:val="000911B0"/>
    <w:rsid w:val="00092857"/>
    <w:rsid w:val="000973C3"/>
    <w:rsid w:val="000973DA"/>
    <w:rsid w:val="000976FF"/>
    <w:rsid w:val="000A0483"/>
    <w:rsid w:val="000A1B6D"/>
    <w:rsid w:val="000A20A9"/>
    <w:rsid w:val="000A48B1"/>
    <w:rsid w:val="000B2103"/>
    <w:rsid w:val="000B3143"/>
    <w:rsid w:val="000B5D17"/>
    <w:rsid w:val="000C21CB"/>
    <w:rsid w:val="000C3599"/>
    <w:rsid w:val="000C6B05"/>
    <w:rsid w:val="000C6DD6"/>
    <w:rsid w:val="000C73D4"/>
    <w:rsid w:val="000D3D4C"/>
    <w:rsid w:val="000D4F51"/>
    <w:rsid w:val="000D703C"/>
    <w:rsid w:val="000D718B"/>
    <w:rsid w:val="000E0C46"/>
    <w:rsid w:val="000E108A"/>
    <w:rsid w:val="000E3CFA"/>
    <w:rsid w:val="000E4C90"/>
    <w:rsid w:val="000E6F73"/>
    <w:rsid w:val="000F030C"/>
    <w:rsid w:val="000F129C"/>
    <w:rsid w:val="000F4A81"/>
    <w:rsid w:val="000F5206"/>
    <w:rsid w:val="000F5C93"/>
    <w:rsid w:val="000F5E7C"/>
    <w:rsid w:val="000F6B60"/>
    <w:rsid w:val="0010077E"/>
    <w:rsid w:val="00102B74"/>
    <w:rsid w:val="001056DE"/>
    <w:rsid w:val="00107C50"/>
    <w:rsid w:val="001124C0"/>
    <w:rsid w:val="00113192"/>
    <w:rsid w:val="00115345"/>
    <w:rsid w:val="001176B7"/>
    <w:rsid w:val="0013175F"/>
    <w:rsid w:val="001512B4"/>
    <w:rsid w:val="001609BB"/>
    <w:rsid w:val="001620A5"/>
    <w:rsid w:val="0016370D"/>
    <w:rsid w:val="00164B49"/>
    <w:rsid w:val="00164E53"/>
    <w:rsid w:val="0016699D"/>
    <w:rsid w:val="00170C45"/>
    <w:rsid w:val="001723B3"/>
    <w:rsid w:val="00175159"/>
    <w:rsid w:val="00176208"/>
    <w:rsid w:val="00177569"/>
    <w:rsid w:val="0018211B"/>
    <w:rsid w:val="0018274A"/>
    <w:rsid w:val="001840D3"/>
    <w:rsid w:val="00184134"/>
    <w:rsid w:val="001855C6"/>
    <w:rsid w:val="001900F8"/>
    <w:rsid w:val="001902AE"/>
    <w:rsid w:val="00191258"/>
    <w:rsid w:val="001922DF"/>
    <w:rsid w:val="00192680"/>
    <w:rsid w:val="00193037"/>
    <w:rsid w:val="00193A2C"/>
    <w:rsid w:val="001A288E"/>
    <w:rsid w:val="001B11C3"/>
    <w:rsid w:val="001B21B9"/>
    <w:rsid w:val="001B6DC2"/>
    <w:rsid w:val="001B79DA"/>
    <w:rsid w:val="001C0D55"/>
    <w:rsid w:val="001C149C"/>
    <w:rsid w:val="001C21AC"/>
    <w:rsid w:val="001C2B54"/>
    <w:rsid w:val="001C47BA"/>
    <w:rsid w:val="001C4A05"/>
    <w:rsid w:val="001C59EA"/>
    <w:rsid w:val="001D18A7"/>
    <w:rsid w:val="001D406C"/>
    <w:rsid w:val="001D41EE"/>
    <w:rsid w:val="001E0380"/>
    <w:rsid w:val="001E13B1"/>
    <w:rsid w:val="001E2F7E"/>
    <w:rsid w:val="001E4BE3"/>
    <w:rsid w:val="001F04C8"/>
    <w:rsid w:val="001F0FFA"/>
    <w:rsid w:val="001F2E61"/>
    <w:rsid w:val="001F3A19"/>
    <w:rsid w:val="001F4178"/>
    <w:rsid w:val="001F45BB"/>
    <w:rsid w:val="00213EFD"/>
    <w:rsid w:val="00216646"/>
    <w:rsid w:val="00216D2A"/>
    <w:rsid w:val="002173C1"/>
    <w:rsid w:val="00221113"/>
    <w:rsid w:val="00234467"/>
    <w:rsid w:val="00237D8D"/>
    <w:rsid w:val="00241DA2"/>
    <w:rsid w:val="002439D8"/>
    <w:rsid w:val="00247FEE"/>
    <w:rsid w:val="002503A7"/>
    <w:rsid w:val="00250E7D"/>
    <w:rsid w:val="002565D5"/>
    <w:rsid w:val="00260BCB"/>
    <w:rsid w:val="002622C0"/>
    <w:rsid w:val="00263ECE"/>
    <w:rsid w:val="002674DC"/>
    <w:rsid w:val="00270637"/>
    <w:rsid w:val="00273653"/>
    <w:rsid w:val="00276458"/>
    <w:rsid w:val="002778AE"/>
    <w:rsid w:val="00280A52"/>
    <w:rsid w:val="0028269A"/>
    <w:rsid w:val="00283590"/>
    <w:rsid w:val="002838FB"/>
    <w:rsid w:val="002847B5"/>
    <w:rsid w:val="00284D2E"/>
    <w:rsid w:val="00286973"/>
    <w:rsid w:val="00294E70"/>
    <w:rsid w:val="002A07FA"/>
    <w:rsid w:val="002A1528"/>
    <w:rsid w:val="002A1924"/>
    <w:rsid w:val="002A7420"/>
    <w:rsid w:val="002B003B"/>
    <w:rsid w:val="002B023D"/>
    <w:rsid w:val="002B0A3A"/>
    <w:rsid w:val="002B0F12"/>
    <w:rsid w:val="002B1308"/>
    <w:rsid w:val="002B4554"/>
    <w:rsid w:val="002B51AF"/>
    <w:rsid w:val="002B5A91"/>
    <w:rsid w:val="002C28C4"/>
    <w:rsid w:val="002C3891"/>
    <w:rsid w:val="002C5773"/>
    <w:rsid w:val="002C7146"/>
    <w:rsid w:val="002C72D8"/>
    <w:rsid w:val="002D11FA"/>
    <w:rsid w:val="002D4067"/>
    <w:rsid w:val="002D67C9"/>
    <w:rsid w:val="002D6A44"/>
    <w:rsid w:val="002D719B"/>
    <w:rsid w:val="002D76F9"/>
    <w:rsid w:val="002D7CCB"/>
    <w:rsid w:val="002E0DDF"/>
    <w:rsid w:val="002E2906"/>
    <w:rsid w:val="002E5635"/>
    <w:rsid w:val="002E6179"/>
    <w:rsid w:val="002E64C3"/>
    <w:rsid w:val="002E6A2C"/>
    <w:rsid w:val="002F132E"/>
    <w:rsid w:val="002F1D8C"/>
    <w:rsid w:val="002F21DA"/>
    <w:rsid w:val="002F3DF0"/>
    <w:rsid w:val="002F45A5"/>
    <w:rsid w:val="002F4B8A"/>
    <w:rsid w:val="002F67E2"/>
    <w:rsid w:val="00301F39"/>
    <w:rsid w:val="003039C3"/>
    <w:rsid w:val="00304154"/>
    <w:rsid w:val="00313C8E"/>
    <w:rsid w:val="003146EA"/>
    <w:rsid w:val="003155BB"/>
    <w:rsid w:val="00316218"/>
    <w:rsid w:val="00325926"/>
    <w:rsid w:val="00326DD4"/>
    <w:rsid w:val="00327A8A"/>
    <w:rsid w:val="00333B21"/>
    <w:rsid w:val="00336610"/>
    <w:rsid w:val="00343F73"/>
    <w:rsid w:val="00344571"/>
    <w:rsid w:val="00345060"/>
    <w:rsid w:val="00345846"/>
    <w:rsid w:val="00352878"/>
    <w:rsid w:val="0035323B"/>
    <w:rsid w:val="003609D2"/>
    <w:rsid w:val="003632BA"/>
    <w:rsid w:val="00363F22"/>
    <w:rsid w:val="003749D8"/>
    <w:rsid w:val="00375564"/>
    <w:rsid w:val="00381344"/>
    <w:rsid w:val="00383191"/>
    <w:rsid w:val="00384A68"/>
    <w:rsid w:val="00386DED"/>
    <w:rsid w:val="0038798C"/>
    <w:rsid w:val="003912E7"/>
    <w:rsid w:val="00393947"/>
    <w:rsid w:val="00394F07"/>
    <w:rsid w:val="0039734C"/>
    <w:rsid w:val="003A2275"/>
    <w:rsid w:val="003A6A4F"/>
    <w:rsid w:val="003A7088"/>
    <w:rsid w:val="003A770D"/>
    <w:rsid w:val="003B00DF"/>
    <w:rsid w:val="003B1275"/>
    <w:rsid w:val="003B1778"/>
    <w:rsid w:val="003B34E0"/>
    <w:rsid w:val="003B685C"/>
    <w:rsid w:val="003C11CB"/>
    <w:rsid w:val="003C519A"/>
    <w:rsid w:val="003C75F3"/>
    <w:rsid w:val="003C78A3"/>
    <w:rsid w:val="003D0C53"/>
    <w:rsid w:val="003E1867"/>
    <w:rsid w:val="003E361A"/>
    <w:rsid w:val="003E5242"/>
    <w:rsid w:val="003E5729"/>
    <w:rsid w:val="003F4EA1"/>
    <w:rsid w:val="003F4EE0"/>
    <w:rsid w:val="00402153"/>
    <w:rsid w:val="00402FC1"/>
    <w:rsid w:val="004058EB"/>
    <w:rsid w:val="00407859"/>
    <w:rsid w:val="004123FB"/>
    <w:rsid w:val="00413535"/>
    <w:rsid w:val="00425082"/>
    <w:rsid w:val="00431DEB"/>
    <w:rsid w:val="00434213"/>
    <w:rsid w:val="004356AF"/>
    <w:rsid w:val="00441961"/>
    <w:rsid w:val="00443AE6"/>
    <w:rsid w:val="0044584E"/>
    <w:rsid w:val="00446B29"/>
    <w:rsid w:val="00447A9C"/>
    <w:rsid w:val="00450B0B"/>
    <w:rsid w:val="0045101F"/>
    <w:rsid w:val="00451865"/>
    <w:rsid w:val="00453F9A"/>
    <w:rsid w:val="004543DD"/>
    <w:rsid w:val="00455125"/>
    <w:rsid w:val="00462744"/>
    <w:rsid w:val="00462CAA"/>
    <w:rsid w:val="00467D09"/>
    <w:rsid w:val="00470549"/>
    <w:rsid w:val="00471E91"/>
    <w:rsid w:val="00471F35"/>
    <w:rsid w:val="00473D1F"/>
    <w:rsid w:val="00474675"/>
    <w:rsid w:val="0047470C"/>
    <w:rsid w:val="00474D32"/>
    <w:rsid w:val="004776C9"/>
    <w:rsid w:val="00477D1C"/>
    <w:rsid w:val="00483E82"/>
    <w:rsid w:val="00484977"/>
    <w:rsid w:val="00485C11"/>
    <w:rsid w:val="00495C02"/>
    <w:rsid w:val="004A35F9"/>
    <w:rsid w:val="004A5953"/>
    <w:rsid w:val="004A6D05"/>
    <w:rsid w:val="004A705F"/>
    <w:rsid w:val="004B24C1"/>
    <w:rsid w:val="004B6191"/>
    <w:rsid w:val="004B7C77"/>
    <w:rsid w:val="004C0154"/>
    <w:rsid w:val="004C1B03"/>
    <w:rsid w:val="004C1F96"/>
    <w:rsid w:val="004C292F"/>
    <w:rsid w:val="004C3D9A"/>
    <w:rsid w:val="004C5980"/>
    <w:rsid w:val="004D0D9E"/>
    <w:rsid w:val="004D3ACC"/>
    <w:rsid w:val="004D79BF"/>
    <w:rsid w:val="004E045B"/>
    <w:rsid w:val="004E3F0E"/>
    <w:rsid w:val="004E400B"/>
    <w:rsid w:val="004E490D"/>
    <w:rsid w:val="004E568C"/>
    <w:rsid w:val="004F58BB"/>
    <w:rsid w:val="00510280"/>
    <w:rsid w:val="00511118"/>
    <w:rsid w:val="00513D73"/>
    <w:rsid w:val="00514A43"/>
    <w:rsid w:val="0051505C"/>
    <w:rsid w:val="0051543B"/>
    <w:rsid w:val="005174E5"/>
    <w:rsid w:val="00521E4F"/>
    <w:rsid w:val="00522393"/>
    <w:rsid w:val="00522620"/>
    <w:rsid w:val="00525656"/>
    <w:rsid w:val="00525A3D"/>
    <w:rsid w:val="00527A35"/>
    <w:rsid w:val="00534A1B"/>
    <w:rsid w:val="00534C02"/>
    <w:rsid w:val="005408A7"/>
    <w:rsid w:val="00541D0D"/>
    <w:rsid w:val="0054264B"/>
    <w:rsid w:val="00542B40"/>
    <w:rsid w:val="00542D6A"/>
    <w:rsid w:val="00543786"/>
    <w:rsid w:val="005474BB"/>
    <w:rsid w:val="00547603"/>
    <w:rsid w:val="00551DBD"/>
    <w:rsid w:val="005524B9"/>
    <w:rsid w:val="005533D7"/>
    <w:rsid w:val="00557A35"/>
    <w:rsid w:val="00562FF1"/>
    <w:rsid w:val="00563BFD"/>
    <w:rsid w:val="00567201"/>
    <w:rsid w:val="0056738D"/>
    <w:rsid w:val="005703DE"/>
    <w:rsid w:val="00576508"/>
    <w:rsid w:val="0057762F"/>
    <w:rsid w:val="00582165"/>
    <w:rsid w:val="005823BA"/>
    <w:rsid w:val="00584354"/>
    <w:rsid w:val="0058464E"/>
    <w:rsid w:val="005862BE"/>
    <w:rsid w:val="00597F81"/>
    <w:rsid w:val="005A01CB"/>
    <w:rsid w:val="005A28F3"/>
    <w:rsid w:val="005A3B3F"/>
    <w:rsid w:val="005A58FF"/>
    <w:rsid w:val="005A5EAF"/>
    <w:rsid w:val="005A604B"/>
    <w:rsid w:val="005A64C0"/>
    <w:rsid w:val="005A73B2"/>
    <w:rsid w:val="005A7D86"/>
    <w:rsid w:val="005A7F2C"/>
    <w:rsid w:val="005B3A76"/>
    <w:rsid w:val="005B3C11"/>
    <w:rsid w:val="005B65AC"/>
    <w:rsid w:val="005B6672"/>
    <w:rsid w:val="005C177F"/>
    <w:rsid w:val="005C18EE"/>
    <w:rsid w:val="005C1C28"/>
    <w:rsid w:val="005C25F5"/>
    <w:rsid w:val="005C27B9"/>
    <w:rsid w:val="005C528F"/>
    <w:rsid w:val="005C6DB5"/>
    <w:rsid w:val="005C6E30"/>
    <w:rsid w:val="005D0F7E"/>
    <w:rsid w:val="005D66D9"/>
    <w:rsid w:val="005D677A"/>
    <w:rsid w:val="005E19E7"/>
    <w:rsid w:val="005E1DA2"/>
    <w:rsid w:val="005F068F"/>
    <w:rsid w:val="005F281E"/>
    <w:rsid w:val="005F7580"/>
    <w:rsid w:val="006060B9"/>
    <w:rsid w:val="0061571C"/>
    <w:rsid w:val="0061716C"/>
    <w:rsid w:val="006179A3"/>
    <w:rsid w:val="00622AC5"/>
    <w:rsid w:val="006230EA"/>
    <w:rsid w:val="006239DF"/>
    <w:rsid w:val="00623C93"/>
    <w:rsid w:val="006243A1"/>
    <w:rsid w:val="00632E56"/>
    <w:rsid w:val="0063315E"/>
    <w:rsid w:val="00635CBA"/>
    <w:rsid w:val="00637A59"/>
    <w:rsid w:val="0064338B"/>
    <w:rsid w:val="00646542"/>
    <w:rsid w:val="00646C29"/>
    <w:rsid w:val="006504F4"/>
    <w:rsid w:val="006536B0"/>
    <w:rsid w:val="00654BC9"/>
    <w:rsid w:val="006552FD"/>
    <w:rsid w:val="006601B3"/>
    <w:rsid w:val="00660BCE"/>
    <w:rsid w:val="00661749"/>
    <w:rsid w:val="00663AF3"/>
    <w:rsid w:val="00666B6C"/>
    <w:rsid w:val="006704D9"/>
    <w:rsid w:val="00671F31"/>
    <w:rsid w:val="00672CFB"/>
    <w:rsid w:val="00674527"/>
    <w:rsid w:val="0068237B"/>
    <w:rsid w:val="00682682"/>
    <w:rsid w:val="00682702"/>
    <w:rsid w:val="00692368"/>
    <w:rsid w:val="006945FB"/>
    <w:rsid w:val="006955F5"/>
    <w:rsid w:val="006A2EBC"/>
    <w:rsid w:val="006A52A7"/>
    <w:rsid w:val="006A5EA0"/>
    <w:rsid w:val="006A6F64"/>
    <w:rsid w:val="006A783B"/>
    <w:rsid w:val="006A78C1"/>
    <w:rsid w:val="006A7B33"/>
    <w:rsid w:val="006B3BC4"/>
    <w:rsid w:val="006B4BE6"/>
    <w:rsid w:val="006B4E13"/>
    <w:rsid w:val="006B75DD"/>
    <w:rsid w:val="006C149F"/>
    <w:rsid w:val="006C2F82"/>
    <w:rsid w:val="006C30EB"/>
    <w:rsid w:val="006C67E0"/>
    <w:rsid w:val="006C6B87"/>
    <w:rsid w:val="006C7ABA"/>
    <w:rsid w:val="006C7D7F"/>
    <w:rsid w:val="006D0578"/>
    <w:rsid w:val="006D0D60"/>
    <w:rsid w:val="006D1122"/>
    <w:rsid w:val="006D1933"/>
    <w:rsid w:val="006D3C00"/>
    <w:rsid w:val="006D66C6"/>
    <w:rsid w:val="006D719D"/>
    <w:rsid w:val="006E3675"/>
    <w:rsid w:val="006E4A7F"/>
    <w:rsid w:val="006F2A4C"/>
    <w:rsid w:val="006F3B58"/>
    <w:rsid w:val="006F44D6"/>
    <w:rsid w:val="0070045B"/>
    <w:rsid w:val="00700E9C"/>
    <w:rsid w:val="007028BF"/>
    <w:rsid w:val="00704DF6"/>
    <w:rsid w:val="00705356"/>
    <w:rsid w:val="0070651C"/>
    <w:rsid w:val="00706F5C"/>
    <w:rsid w:val="007132A3"/>
    <w:rsid w:val="0071546E"/>
    <w:rsid w:val="00716421"/>
    <w:rsid w:val="00722A7F"/>
    <w:rsid w:val="007238BF"/>
    <w:rsid w:val="00724EFB"/>
    <w:rsid w:val="0072604B"/>
    <w:rsid w:val="007268BE"/>
    <w:rsid w:val="0073444D"/>
    <w:rsid w:val="00740C66"/>
    <w:rsid w:val="007419C3"/>
    <w:rsid w:val="007467A7"/>
    <w:rsid w:val="007469DD"/>
    <w:rsid w:val="0074741B"/>
    <w:rsid w:val="0074759E"/>
    <w:rsid w:val="007478EA"/>
    <w:rsid w:val="0075171A"/>
    <w:rsid w:val="00751834"/>
    <w:rsid w:val="0075415C"/>
    <w:rsid w:val="007572B2"/>
    <w:rsid w:val="00761F71"/>
    <w:rsid w:val="007625E4"/>
    <w:rsid w:val="007626BC"/>
    <w:rsid w:val="00762AAA"/>
    <w:rsid w:val="00763061"/>
    <w:rsid w:val="00763502"/>
    <w:rsid w:val="00767A4C"/>
    <w:rsid w:val="00774FB3"/>
    <w:rsid w:val="00781056"/>
    <w:rsid w:val="007826C9"/>
    <w:rsid w:val="0078639F"/>
    <w:rsid w:val="007911E9"/>
    <w:rsid w:val="007913AB"/>
    <w:rsid w:val="007914F7"/>
    <w:rsid w:val="00792BE8"/>
    <w:rsid w:val="007964D0"/>
    <w:rsid w:val="007965B0"/>
    <w:rsid w:val="007A164A"/>
    <w:rsid w:val="007A1EFF"/>
    <w:rsid w:val="007A3233"/>
    <w:rsid w:val="007A5A87"/>
    <w:rsid w:val="007A6016"/>
    <w:rsid w:val="007A670E"/>
    <w:rsid w:val="007A73E4"/>
    <w:rsid w:val="007B1625"/>
    <w:rsid w:val="007B6129"/>
    <w:rsid w:val="007B706E"/>
    <w:rsid w:val="007B71EB"/>
    <w:rsid w:val="007C3D2D"/>
    <w:rsid w:val="007C506B"/>
    <w:rsid w:val="007C6205"/>
    <w:rsid w:val="007C686A"/>
    <w:rsid w:val="007C728E"/>
    <w:rsid w:val="007C78DB"/>
    <w:rsid w:val="007D0325"/>
    <w:rsid w:val="007D1932"/>
    <w:rsid w:val="007D2C53"/>
    <w:rsid w:val="007D3D60"/>
    <w:rsid w:val="007D4A44"/>
    <w:rsid w:val="007D5176"/>
    <w:rsid w:val="007E1980"/>
    <w:rsid w:val="007E4B76"/>
    <w:rsid w:val="007E5EA8"/>
    <w:rsid w:val="007E68D6"/>
    <w:rsid w:val="007F0514"/>
    <w:rsid w:val="007F0CF1"/>
    <w:rsid w:val="007F12A5"/>
    <w:rsid w:val="007F25D7"/>
    <w:rsid w:val="007F2EEB"/>
    <w:rsid w:val="007F4CF1"/>
    <w:rsid w:val="007F5AF3"/>
    <w:rsid w:val="007F758D"/>
    <w:rsid w:val="007F7D52"/>
    <w:rsid w:val="00800530"/>
    <w:rsid w:val="00802336"/>
    <w:rsid w:val="0080399C"/>
    <w:rsid w:val="0080654C"/>
    <w:rsid w:val="008071C6"/>
    <w:rsid w:val="00817A00"/>
    <w:rsid w:val="008205A9"/>
    <w:rsid w:val="00821F55"/>
    <w:rsid w:val="0082323D"/>
    <w:rsid w:val="008236EF"/>
    <w:rsid w:val="00824CBB"/>
    <w:rsid w:val="00830F44"/>
    <w:rsid w:val="00835DB3"/>
    <w:rsid w:val="00835DE7"/>
    <w:rsid w:val="0083617B"/>
    <w:rsid w:val="008371BD"/>
    <w:rsid w:val="008432C6"/>
    <w:rsid w:val="008504A8"/>
    <w:rsid w:val="0085254D"/>
    <w:rsid w:val="0085282E"/>
    <w:rsid w:val="008528FE"/>
    <w:rsid w:val="00853A73"/>
    <w:rsid w:val="00855BE2"/>
    <w:rsid w:val="00861F17"/>
    <w:rsid w:val="00864F47"/>
    <w:rsid w:val="00867E13"/>
    <w:rsid w:val="0087198C"/>
    <w:rsid w:val="008724BA"/>
    <w:rsid w:val="00872C1F"/>
    <w:rsid w:val="00873B42"/>
    <w:rsid w:val="008749E4"/>
    <w:rsid w:val="00877D2E"/>
    <w:rsid w:val="008856D8"/>
    <w:rsid w:val="008868AB"/>
    <w:rsid w:val="00892E82"/>
    <w:rsid w:val="008A62C1"/>
    <w:rsid w:val="008A70E1"/>
    <w:rsid w:val="008B5DC2"/>
    <w:rsid w:val="008B7AE0"/>
    <w:rsid w:val="008C07F9"/>
    <w:rsid w:val="008C0FFC"/>
    <w:rsid w:val="008C1B58"/>
    <w:rsid w:val="008C1D10"/>
    <w:rsid w:val="008C2098"/>
    <w:rsid w:val="008C29CC"/>
    <w:rsid w:val="008C35F6"/>
    <w:rsid w:val="008C39AE"/>
    <w:rsid w:val="008C590D"/>
    <w:rsid w:val="008C7F1C"/>
    <w:rsid w:val="008D3606"/>
    <w:rsid w:val="008D7165"/>
    <w:rsid w:val="008E031B"/>
    <w:rsid w:val="008E3BB5"/>
    <w:rsid w:val="008E7029"/>
    <w:rsid w:val="008E7EF6"/>
    <w:rsid w:val="008F0E16"/>
    <w:rsid w:val="008F12CE"/>
    <w:rsid w:val="008F1F98"/>
    <w:rsid w:val="008F586A"/>
    <w:rsid w:val="008F6758"/>
    <w:rsid w:val="008F7587"/>
    <w:rsid w:val="009040DD"/>
    <w:rsid w:val="00905B47"/>
    <w:rsid w:val="0091331C"/>
    <w:rsid w:val="0091631F"/>
    <w:rsid w:val="00923304"/>
    <w:rsid w:val="009279DE"/>
    <w:rsid w:val="00930116"/>
    <w:rsid w:val="00932011"/>
    <w:rsid w:val="0093240A"/>
    <w:rsid w:val="009335B9"/>
    <w:rsid w:val="0093436D"/>
    <w:rsid w:val="00936969"/>
    <w:rsid w:val="009404CE"/>
    <w:rsid w:val="00941E47"/>
    <w:rsid w:val="0094212C"/>
    <w:rsid w:val="009437F7"/>
    <w:rsid w:val="0094620B"/>
    <w:rsid w:val="00950E3B"/>
    <w:rsid w:val="0095244D"/>
    <w:rsid w:val="00952DCB"/>
    <w:rsid w:val="00954689"/>
    <w:rsid w:val="00955B6F"/>
    <w:rsid w:val="009569CB"/>
    <w:rsid w:val="00960B1B"/>
    <w:rsid w:val="009617C9"/>
    <w:rsid w:val="00961C93"/>
    <w:rsid w:val="0096454C"/>
    <w:rsid w:val="00965324"/>
    <w:rsid w:val="00966D4F"/>
    <w:rsid w:val="00966ECF"/>
    <w:rsid w:val="0097091E"/>
    <w:rsid w:val="00971D0F"/>
    <w:rsid w:val="00974AF6"/>
    <w:rsid w:val="009760D3"/>
    <w:rsid w:val="009764D9"/>
    <w:rsid w:val="00977132"/>
    <w:rsid w:val="00981A4B"/>
    <w:rsid w:val="00982501"/>
    <w:rsid w:val="00983B02"/>
    <w:rsid w:val="009877D3"/>
    <w:rsid w:val="00987B50"/>
    <w:rsid w:val="00990A46"/>
    <w:rsid w:val="00994E8F"/>
    <w:rsid w:val="009951DC"/>
    <w:rsid w:val="009959BB"/>
    <w:rsid w:val="00995D5D"/>
    <w:rsid w:val="00997158"/>
    <w:rsid w:val="009A0785"/>
    <w:rsid w:val="009A1B5C"/>
    <w:rsid w:val="009A3A7C"/>
    <w:rsid w:val="009A5E2C"/>
    <w:rsid w:val="009B2ADB"/>
    <w:rsid w:val="009B3A05"/>
    <w:rsid w:val="009B603A"/>
    <w:rsid w:val="009C0A29"/>
    <w:rsid w:val="009C116A"/>
    <w:rsid w:val="009C2AE0"/>
    <w:rsid w:val="009C2D0E"/>
    <w:rsid w:val="009C3DAC"/>
    <w:rsid w:val="009C4138"/>
    <w:rsid w:val="009C42E0"/>
    <w:rsid w:val="009C669B"/>
    <w:rsid w:val="009C7192"/>
    <w:rsid w:val="009C7EF5"/>
    <w:rsid w:val="009D31DC"/>
    <w:rsid w:val="009D5362"/>
    <w:rsid w:val="009D66FB"/>
    <w:rsid w:val="009E08C9"/>
    <w:rsid w:val="009E1415"/>
    <w:rsid w:val="009E6116"/>
    <w:rsid w:val="009E7F14"/>
    <w:rsid w:val="009F2E08"/>
    <w:rsid w:val="009F3CC9"/>
    <w:rsid w:val="009F4BCD"/>
    <w:rsid w:val="009F6BED"/>
    <w:rsid w:val="009F7AF9"/>
    <w:rsid w:val="00A02E43"/>
    <w:rsid w:val="00A0431C"/>
    <w:rsid w:val="00A065F9"/>
    <w:rsid w:val="00A069CB"/>
    <w:rsid w:val="00A07F34"/>
    <w:rsid w:val="00A16E9A"/>
    <w:rsid w:val="00A22154"/>
    <w:rsid w:val="00A23012"/>
    <w:rsid w:val="00A25C38"/>
    <w:rsid w:val="00A307AB"/>
    <w:rsid w:val="00A31629"/>
    <w:rsid w:val="00A35532"/>
    <w:rsid w:val="00A36BBE"/>
    <w:rsid w:val="00A37183"/>
    <w:rsid w:val="00A376E9"/>
    <w:rsid w:val="00A4229F"/>
    <w:rsid w:val="00A4307A"/>
    <w:rsid w:val="00A43806"/>
    <w:rsid w:val="00A4470A"/>
    <w:rsid w:val="00A4671C"/>
    <w:rsid w:val="00A47EBB"/>
    <w:rsid w:val="00A51CDD"/>
    <w:rsid w:val="00A525C7"/>
    <w:rsid w:val="00A53329"/>
    <w:rsid w:val="00A65384"/>
    <w:rsid w:val="00A6730D"/>
    <w:rsid w:val="00A71625"/>
    <w:rsid w:val="00A71659"/>
    <w:rsid w:val="00A71B9B"/>
    <w:rsid w:val="00A73B60"/>
    <w:rsid w:val="00A73CDE"/>
    <w:rsid w:val="00A73E9B"/>
    <w:rsid w:val="00A751C7"/>
    <w:rsid w:val="00A7543C"/>
    <w:rsid w:val="00A87844"/>
    <w:rsid w:val="00A92259"/>
    <w:rsid w:val="00A9443E"/>
    <w:rsid w:val="00A951CF"/>
    <w:rsid w:val="00AA038C"/>
    <w:rsid w:val="00AA3849"/>
    <w:rsid w:val="00AA794F"/>
    <w:rsid w:val="00AA7A09"/>
    <w:rsid w:val="00AB0858"/>
    <w:rsid w:val="00AB3B50"/>
    <w:rsid w:val="00AB4277"/>
    <w:rsid w:val="00AB4B2A"/>
    <w:rsid w:val="00AB5386"/>
    <w:rsid w:val="00AC05B1"/>
    <w:rsid w:val="00AC2F21"/>
    <w:rsid w:val="00AD356C"/>
    <w:rsid w:val="00AD7783"/>
    <w:rsid w:val="00AE09E2"/>
    <w:rsid w:val="00AE2914"/>
    <w:rsid w:val="00AE385A"/>
    <w:rsid w:val="00AE6D15"/>
    <w:rsid w:val="00AF2115"/>
    <w:rsid w:val="00AF70C4"/>
    <w:rsid w:val="00B003B7"/>
    <w:rsid w:val="00B01302"/>
    <w:rsid w:val="00B04182"/>
    <w:rsid w:val="00B07AE3"/>
    <w:rsid w:val="00B1015D"/>
    <w:rsid w:val="00B11430"/>
    <w:rsid w:val="00B2474C"/>
    <w:rsid w:val="00B253D3"/>
    <w:rsid w:val="00B26117"/>
    <w:rsid w:val="00B3515F"/>
    <w:rsid w:val="00B353EB"/>
    <w:rsid w:val="00B3780B"/>
    <w:rsid w:val="00B4324D"/>
    <w:rsid w:val="00B439C4"/>
    <w:rsid w:val="00B43EB6"/>
    <w:rsid w:val="00B4420A"/>
    <w:rsid w:val="00B442D3"/>
    <w:rsid w:val="00B44869"/>
    <w:rsid w:val="00B449F1"/>
    <w:rsid w:val="00B4535E"/>
    <w:rsid w:val="00B45CB8"/>
    <w:rsid w:val="00B47BF0"/>
    <w:rsid w:val="00B52A8C"/>
    <w:rsid w:val="00B6270E"/>
    <w:rsid w:val="00B636A8"/>
    <w:rsid w:val="00B665C6"/>
    <w:rsid w:val="00B66F2E"/>
    <w:rsid w:val="00B6775E"/>
    <w:rsid w:val="00B73889"/>
    <w:rsid w:val="00B76494"/>
    <w:rsid w:val="00B805AF"/>
    <w:rsid w:val="00B80F3B"/>
    <w:rsid w:val="00B81093"/>
    <w:rsid w:val="00B82877"/>
    <w:rsid w:val="00B859CD"/>
    <w:rsid w:val="00B869EC"/>
    <w:rsid w:val="00B9397A"/>
    <w:rsid w:val="00B9633D"/>
    <w:rsid w:val="00BA1CA0"/>
    <w:rsid w:val="00BA2EBE"/>
    <w:rsid w:val="00BA5AEB"/>
    <w:rsid w:val="00BA79CC"/>
    <w:rsid w:val="00BA7D08"/>
    <w:rsid w:val="00BB0F28"/>
    <w:rsid w:val="00BB291D"/>
    <w:rsid w:val="00BB3A2F"/>
    <w:rsid w:val="00BB458A"/>
    <w:rsid w:val="00BB4591"/>
    <w:rsid w:val="00BB49D5"/>
    <w:rsid w:val="00BB4C8D"/>
    <w:rsid w:val="00BC094F"/>
    <w:rsid w:val="00BC09EE"/>
    <w:rsid w:val="00BC301D"/>
    <w:rsid w:val="00BC3490"/>
    <w:rsid w:val="00BC3775"/>
    <w:rsid w:val="00BC5BAC"/>
    <w:rsid w:val="00BC64F8"/>
    <w:rsid w:val="00BD00D3"/>
    <w:rsid w:val="00BD1659"/>
    <w:rsid w:val="00BD3AA9"/>
    <w:rsid w:val="00BD4A18"/>
    <w:rsid w:val="00BD6DB2"/>
    <w:rsid w:val="00BE11CF"/>
    <w:rsid w:val="00BE21AB"/>
    <w:rsid w:val="00BE413C"/>
    <w:rsid w:val="00BE55CB"/>
    <w:rsid w:val="00BE5696"/>
    <w:rsid w:val="00BF21CB"/>
    <w:rsid w:val="00BF617A"/>
    <w:rsid w:val="00C02136"/>
    <w:rsid w:val="00C02915"/>
    <w:rsid w:val="00C0379D"/>
    <w:rsid w:val="00C03931"/>
    <w:rsid w:val="00C05FE3"/>
    <w:rsid w:val="00C07B40"/>
    <w:rsid w:val="00C07F69"/>
    <w:rsid w:val="00C1014A"/>
    <w:rsid w:val="00C124E1"/>
    <w:rsid w:val="00C142E4"/>
    <w:rsid w:val="00C148A5"/>
    <w:rsid w:val="00C17BC8"/>
    <w:rsid w:val="00C2136D"/>
    <w:rsid w:val="00C214EE"/>
    <w:rsid w:val="00C22C1F"/>
    <w:rsid w:val="00C2314B"/>
    <w:rsid w:val="00C24971"/>
    <w:rsid w:val="00C26BE5"/>
    <w:rsid w:val="00C26E4D"/>
    <w:rsid w:val="00C272B8"/>
    <w:rsid w:val="00C27909"/>
    <w:rsid w:val="00C27B03"/>
    <w:rsid w:val="00C30F22"/>
    <w:rsid w:val="00C314E1"/>
    <w:rsid w:val="00C332D6"/>
    <w:rsid w:val="00C34011"/>
    <w:rsid w:val="00C34397"/>
    <w:rsid w:val="00C34578"/>
    <w:rsid w:val="00C35341"/>
    <w:rsid w:val="00C36506"/>
    <w:rsid w:val="00C4095D"/>
    <w:rsid w:val="00C52689"/>
    <w:rsid w:val="00C54C8A"/>
    <w:rsid w:val="00C554F3"/>
    <w:rsid w:val="00C601D2"/>
    <w:rsid w:val="00C63732"/>
    <w:rsid w:val="00C640DD"/>
    <w:rsid w:val="00C654FC"/>
    <w:rsid w:val="00C657AB"/>
    <w:rsid w:val="00C65BCC"/>
    <w:rsid w:val="00C66970"/>
    <w:rsid w:val="00C82EC4"/>
    <w:rsid w:val="00C8691C"/>
    <w:rsid w:val="00C90A0D"/>
    <w:rsid w:val="00C9297E"/>
    <w:rsid w:val="00C92F9E"/>
    <w:rsid w:val="00C94300"/>
    <w:rsid w:val="00C9754B"/>
    <w:rsid w:val="00CA112C"/>
    <w:rsid w:val="00CA168A"/>
    <w:rsid w:val="00CA357E"/>
    <w:rsid w:val="00CA3C44"/>
    <w:rsid w:val="00CA41A0"/>
    <w:rsid w:val="00CA44F9"/>
    <w:rsid w:val="00CA4A69"/>
    <w:rsid w:val="00CB01A7"/>
    <w:rsid w:val="00CB0AFE"/>
    <w:rsid w:val="00CB6135"/>
    <w:rsid w:val="00CC3E0C"/>
    <w:rsid w:val="00CC58D3"/>
    <w:rsid w:val="00CC784D"/>
    <w:rsid w:val="00CD2167"/>
    <w:rsid w:val="00CD6300"/>
    <w:rsid w:val="00CD7B6C"/>
    <w:rsid w:val="00CE0318"/>
    <w:rsid w:val="00CE2137"/>
    <w:rsid w:val="00CE5ED9"/>
    <w:rsid w:val="00CE6B9D"/>
    <w:rsid w:val="00CF1D1D"/>
    <w:rsid w:val="00CF31DA"/>
    <w:rsid w:val="00CF5343"/>
    <w:rsid w:val="00D0337B"/>
    <w:rsid w:val="00D06692"/>
    <w:rsid w:val="00D079B2"/>
    <w:rsid w:val="00D11478"/>
    <w:rsid w:val="00D114E9"/>
    <w:rsid w:val="00D12C37"/>
    <w:rsid w:val="00D131E8"/>
    <w:rsid w:val="00D160ED"/>
    <w:rsid w:val="00D20699"/>
    <w:rsid w:val="00D22141"/>
    <w:rsid w:val="00D22845"/>
    <w:rsid w:val="00D24F68"/>
    <w:rsid w:val="00D25DD0"/>
    <w:rsid w:val="00D3078E"/>
    <w:rsid w:val="00D32A25"/>
    <w:rsid w:val="00D3733E"/>
    <w:rsid w:val="00D37D8C"/>
    <w:rsid w:val="00D42788"/>
    <w:rsid w:val="00D429C6"/>
    <w:rsid w:val="00D45B96"/>
    <w:rsid w:val="00D47748"/>
    <w:rsid w:val="00D47F36"/>
    <w:rsid w:val="00D50823"/>
    <w:rsid w:val="00D51AF0"/>
    <w:rsid w:val="00D52740"/>
    <w:rsid w:val="00D5311A"/>
    <w:rsid w:val="00D54CC3"/>
    <w:rsid w:val="00D6041A"/>
    <w:rsid w:val="00D633EB"/>
    <w:rsid w:val="00D644FF"/>
    <w:rsid w:val="00D67DA6"/>
    <w:rsid w:val="00D72BB1"/>
    <w:rsid w:val="00D72BF8"/>
    <w:rsid w:val="00D754ED"/>
    <w:rsid w:val="00D82FF7"/>
    <w:rsid w:val="00D847FE"/>
    <w:rsid w:val="00D964EA"/>
    <w:rsid w:val="00D966D0"/>
    <w:rsid w:val="00DA0C59"/>
    <w:rsid w:val="00DA3991"/>
    <w:rsid w:val="00DB2987"/>
    <w:rsid w:val="00DB7E6C"/>
    <w:rsid w:val="00DC224E"/>
    <w:rsid w:val="00DC5AAD"/>
    <w:rsid w:val="00DD5A29"/>
    <w:rsid w:val="00DD5D9D"/>
    <w:rsid w:val="00DE2974"/>
    <w:rsid w:val="00DE2C79"/>
    <w:rsid w:val="00DE33E3"/>
    <w:rsid w:val="00DE35CB"/>
    <w:rsid w:val="00DE3D26"/>
    <w:rsid w:val="00DF13E9"/>
    <w:rsid w:val="00DF1E24"/>
    <w:rsid w:val="00DF21E9"/>
    <w:rsid w:val="00DF4669"/>
    <w:rsid w:val="00DF6822"/>
    <w:rsid w:val="00E00F14"/>
    <w:rsid w:val="00E01F68"/>
    <w:rsid w:val="00E06386"/>
    <w:rsid w:val="00E14201"/>
    <w:rsid w:val="00E2398E"/>
    <w:rsid w:val="00E24EB4"/>
    <w:rsid w:val="00E320ED"/>
    <w:rsid w:val="00E33650"/>
    <w:rsid w:val="00E33AFB"/>
    <w:rsid w:val="00E34218"/>
    <w:rsid w:val="00E35F8A"/>
    <w:rsid w:val="00E361EC"/>
    <w:rsid w:val="00E45228"/>
    <w:rsid w:val="00E46282"/>
    <w:rsid w:val="00E47F09"/>
    <w:rsid w:val="00E5216E"/>
    <w:rsid w:val="00E6480F"/>
    <w:rsid w:val="00E7041C"/>
    <w:rsid w:val="00E76EE8"/>
    <w:rsid w:val="00E81C53"/>
    <w:rsid w:val="00E82344"/>
    <w:rsid w:val="00E8492A"/>
    <w:rsid w:val="00E84C82"/>
    <w:rsid w:val="00E84D64"/>
    <w:rsid w:val="00E87408"/>
    <w:rsid w:val="00E90B85"/>
    <w:rsid w:val="00E914C4"/>
    <w:rsid w:val="00E91CD2"/>
    <w:rsid w:val="00E934F5"/>
    <w:rsid w:val="00E95CAC"/>
    <w:rsid w:val="00E96961"/>
    <w:rsid w:val="00EA092A"/>
    <w:rsid w:val="00EA146C"/>
    <w:rsid w:val="00EA25B5"/>
    <w:rsid w:val="00EA5285"/>
    <w:rsid w:val="00EA72EC"/>
    <w:rsid w:val="00EB11CB"/>
    <w:rsid w:val="00EB275A"/>
    <w:rsid w:val="00EB6E41"/>
    <w:rsid w:val="00EB786A"/>
    <w:rsid w:val="00EC1578"/>
    <w:rsid w:val="00EC1C72"/>
    <w:rsid w:val="00EC22D9"/>
    <w:rsid w:val="00EC326D"/>
    <w:rsid w:val="00EC3CC9"/>
    <w:rsid w:val="00EC680A"/>
    <w:rsid w:val="00ED2242"/>
    <w:rsid w:val="00ED2993"/>
    <w:rsid w:val="00EE0A6A"/>
    <w:rsid w:val="00EE105A"/>
    <w:rsid w:val="00EE2819"/>
    <w:rsid w:val="00EE2BED"/>
    <w:rsid w:val="00EE374B"/>
    <w:rsid w:val="00EE5A7F"/>
    <w:rsid w:val="00EE7133"/>
    <w:rsid w:val="00EE7636"/>
    <w:rsid w:val="00EF2DD3"/>
    <w:rsid w:val="00EF2FAD"/>
    <w:rsid w:val="00EF3EBE"/>
    <w:rsid w:val="00EF768F"/>
    <w:rsid w:val="00F0124A"/>
    <w:rsid w:val="00F06FC1"/>
    <w:rsid w:val="00F1075A"/>
    <w:rsid w:val="00F10C4D"/>
    <w:rsid w:val="00F11BB5"/>
    <w:rsid w:val="00F11F9F"/>
    <w:rsid w:val="00F1417B"/>
    <w:rsid w:val="00F20323"/>
    <w:rsid w:val="00F31B08"/>
    <w:rsid w:val="00F33816"/>
    <w:rsid w:val="00F34B99"/>
    <w:rsid w:val="00F4096E"/>
    <w:rsid w:val="00F40EE1"/>
    <w:rsid w:val="00F42B48"/>
    <w:rsid w:val="00F43BA1"/>
    <w:rsid w:val="00F46DB8"/>
    <w:rsid w:val="00F52DAB"/>
    <w:rsid w:val="00F543F0"/>
    <w:rsid w:val="00F57AAB"/>
    <w:rsid w:val="00F64441"/>
    <w:rsid w:val="00F660E6"/>
    <w:rsid w:val="00F737BC"/>
    <w:rsid w:val="00F73BBC"/>
    <w:rsid w:val="00F74608"/>
    <w:rsid w:val="00F81D29"/>
    <w:rsid w:val="00F84885"/>
    <w:rsid w:val="00F871AD"/>
    <w:rsid w:val="00F91C4D"/>
    <w:rsid w:val="00F92FD9"/>
    <w:rsid w:val="00F934B5"/>
    <w:rsid w:val="00F936EC"/>
    <w:rsid w:val="00F95AB4"/>
    <w:rsid w:val="00F97F29"/>
    <w:rsid w:val="00FA3021"/>
    <w:rsid w:val="00FA59E1"/>
    <w:rsid w:val="00FA5FED"/>
    <w:rsid w:val="00FA6684"/>
    <w:rsid w:val="00FA731E"/>
    <w:rsid w:val="00FB1508"/>
    <w:rsid w:val="00FB2B38"/>
    <w:rsid w:val="00FB2C8B"/>
    <w:rsid w:val="00FB2F7C"/>
    <w:rsid w:val="00FB34A1"/>
    <w:rsid w:val="00FC1921"/>
    <w:rsid w:val="00FC6358"/>
    <w:rsid w:val="00FC7E22"/>
    <w:rsid w:val="00FD2E56"/>
    <w:rsid w:val="00FD320D"/>
    <w:rsid w:val="00FE10CE"/>
    <w:rsid w:val="00FE23DE"/>
    <w:rsid w:val="00FE531F"/>
    <w:rsid w:val="00FE55E0"/>
    <w:rsid w:val="00FF619C"/>
    <w:rsid w:val="01344925"/>
    <w:rsid w:val="024411DE"/>
    <w:rsid w:val="06617345"/>
    <w:rsid w:val="06BE1F7A"/>
    <w:rsid w:val="07411DEE"/>
    <w:rsid w:val="083654C3"/>
    <w:rsid w:val="08DA2B61"/>
    <w:rsid w:val="08EE2C11"/>
    <w:rsid w:val="0AD33C20"/>
    <w:rsid w:val="0CAB4FF9"/>
    <w:rsid w:val="0CE144CA"/>
    <w:rsid w:val="0F4F5DFB"/>
    <w:rsid w:val="10C72834"/>
    <w:rsid w:val="1188300A"/>
    <w:rsid w:val="11E61B07"/>
    <w:rsid w:val="11F70B02"/>
    <w:rsid w:val="124C6BF4"/>
    <w:rsid w:val="154B5D6C"/>
    <w:rsid w:val="156E1A8D"/>
    <w:rsid w:val="15D74C6D"/>
    <w:rsid w:val="16000677"/>
    <w:rsid w:val="16F17BB8"/>
    <w:rsid w:val="17035158"/>
    <w:rsid w:val="17446F27"/>
    <w:rsid w:val="17C27801"/>
    <w:rsid w:val="17CB63CF"/>
    <w:rsid w:val="17FD3355"/>
    <w:rsid w:val="18B74F80"/>
    <w:rsid w:val="18CB38BC"/>
    <w:rsid w:val="19C05ED5"/>
    <w:rsid w:val="1B6C3172"/>
    <w:rsid w:val="1C130EB0"/>
    <w:rsid w:val="1C3717F9"/>
    <w:rsid w:val="1C480997"/>
    <w:rsid w:val="1CB2375E"/>
    <w:rsid w:val="1D6C52C7"/>
    <w:rsid w:val="1DA54CC6"/>
    <w:rsid w:val="1EB7697E"/>
    <w:rsid w:val="1F0D32D5"/>
    <w:rsid w:val="1F1C1532"/>
    <w:rsid w:val="1F2453CF"/>
    <w:rsid w:val="1F64155F"/>
    <w:rsid w:val="1FB523DB"/>
    <w:rsid w:val="206D40C3"/>
    <w:rsid w:val="20DE2A22"/>
    <w:rsid w:val="229B0CAE"/>
    <w:rsid w:val="233F5D44"/>
    <w:rsid w:val="238803D1"/>
    <w:rsid w:val="23C3521D"/>
    <w:rsid w:val="243346FE"/>
    <w:rsid w:val="24FB5C41"/>
    <w:rsid w:val="2635167C"/>
    <w:rsid w:val="26EC7064"/>
    <w:rsid w:val="292C3DBB"/>
    <w:rsid w:val="2A83258C"/>
    <w:rsid w:val="2AF659EE"/>
    <w:rsid w:val="2AF8655C"/>
    <w:rsid w:val="2B006BD4"/>
    <w:rsid w:val="2B8C1BFC"/>
    <w:rsid w:val="2BD7FD1B"/>
    <w:rsid w:val="2D815E0C"/>
    <w:rsid w:val="2E130462"/>
    <w:rsid w:val="2F8D4656"/>
    <w:rsid w:val="30605D88"/>
    <w:rsid w:val="30D57D5D"/>
    <w:rsid w:val="3161CEB2"/>
    <w:rsid w:val="318A2D7C"/>
    <w:rsid w:val="330D32B3"/>
    <w:rsid w:val="34F500CA"/>
    <w:rsid w:val="35B55FFD"/>
    <w:rsid w:val="363F6F51"/>
    <w:rsid w:val="36CA5BB5"/>
    <w:rsid w:val="37D414C4"/>
    <w:rsid w:val="37ECEB8F"/>
    <w:rsid w:val="39095451"/>
    <w:rsid w:val="391D282C"/>
    <w:rsid w:val="3A144636"/>
    <w:rsid w:val="3A984C0F"/>
    <w:rsid w:val="3ABC46AA"/>
    <w:rsid w:val="3B545DE9"/>
    <w:rsid w:val="3C1E2592"/>
    <w:rsid w:val="3C2149E9"/>
    <w:rsid w:val="3CD618C6"/>
    <w:rsid w:val="3E1055B7"/>
    <w:rsid w:val="3F275F2C"/>
    <w:rsid w:val="3F5C67F1"/>
    <w:rsid w:val="409B138E"/>
    <w:rsid w:val="42042AC4"/>
    <w:rsid w:val="42F33A27"/>
    <w:rsid w:val="43164487"/>
    <w:rsid w:val="45D74274"/>
    <w:rsid w:val="45F04979"/>
    <w:rsid w:val="46493D00"/>
    <w:rsid w:val="49FA2239"/>
    <w:rsid w:val="4A1B5F54"/>
    <w:rsid w:val="4B345263"/>
    <w:rsid w:val="4C017828"/>
    <w:rsid w:val="4C4E2D0C"/>
    <w:rsid w:val="4CA42DE3"/>
    <w:rsid w:val="4D184359"/>
    <w:rsid w:val="4D322F78"/>
    <w:rsid w:val="4D347510"/>
    <w:rsid w:val="4D81748C"/>
    <w:rsid w:val="4D9D2F14"/>
    <w:rsid w:val="4F65597E"/>
    <w:rsid w:val="4F7F3874"/>
    <w:rsid w:val="4FC95A2C"/>
    <w:rsid w:val="50323D92"/>
    <w:rsid w:val="52F91D77"/>
    <w:rsid w:val="536549AA"/>
    <w:rsid w:val="537F5148"/>
    <w:rsid w:val="53DD43C7"/>
    <w:rsid w:val="55680B0A"/>
    <w:rsid w:val="56B01100"/>
    <w:rsid w:val="57812AE0"/>
    <w:rsid w:val="580672EC"/>
    <w:rsid w:val="5873330F"/>
    <w:rsid w:val="59FFEE69"/>
    <w:rsid w:val="5A126077"/>
    <w:rsid w:val="5B965C68"/>
    <w:rsid w:val="5D6D4BF9"/>
    <w:rsid w:val="5ED5578E"/>
    <w:rsid w:val="5FC712DE"/>
    <w:rsid w:val="5FE072DE"/>
    <w:rsid w:val="5FF15B3A"/>
    <w:rsid w:val="605A5B00"/>
    <w:rsid w:val="60692205"/>
    <w:rsid w:val="62426A84"/>
    <w:rsid w:val="63FD48F7"/>
    <w:rsid w:val="65556A25"/>
    <w:rsid w:val="65715831"/>
    <w:rsid w:val="65897B8C"/>
    <w:rsid w:val="65C02DA3"/>
    <w:rsid w:val="66F97CE1"/>
    <w:rsid w:val="670745E3"/>
    <w:rsid w:val="67AB732E"/>
    <w:rsid w:val="67BE31EE"/>
    <w:rsid w:val="6A384DB0"/>
    <w:rsid w:val="6A610671"/>
    <w:rsid w:val="6BD87C90"/>
    <w:rsid w:val="6CFF2EB2"/>
    <w:rsid w:val="6D5717CB"/>
    <w:rsid w:val="6DC63AD8"/>
    <w:rsid w:val="6E5872D3"/>
    <w:rsid w:val="6F645B2B"/>
    <w:rsid w:val="6F843212"/>
    <w:rsid w:val="6FF646E7"/>
    <w:rsid w:val="6FFF5D9E"/>
    <w:rsid w:val="708957F9"/>
    <w:rsid w:val="71AE2D34"/>
    <w:rsid w:val="726F3461"/>
    <w:rsid w:val="72BD1712"/>
    <w:rsid w:val="732860C8"/>
    <w:rsid w:val="75883BAF"/>
    <w:rsid w:val="75AAFB29"/>
    <w:rsid w:val="773130A6"/>
    <w:rsid w:val="77DF7CE6"/>
    <w:rsid w:val="79686BD2"/>
    <w:rsid w:val="7D36106B"/>
    <w:rsid w:val="7DBF8BB2"/>
    <w:rsid w:val="7EFAA023"/>
    <w:rsid w:val="7EFDA56F"/>
    <w:rsid w:val="7F6D2D9B"/>
    <w:rsid w:val="7FA59216"/>
    <w:rsid w:val="7FEB2480"/>
    <w:rsid w:val="ADFF4718"/>
    <w:rsid w:val="BABFC6E4"/>
    <w:rsid w:val="C9FF80AC"/>
    <w:rsid w:val="DCB7B2C8"/>
    <w:rsid w:val="DE7FCBC3"/>
    <w:rsid w:val="E5FD2495"/>
    <w:rsid w:val="E7C0349B"/>
    <w:rsid w:val="EDFFDB36"/>
    <w:rsid w:val="EFF58FBC"/>
    <w:rsid w:val="F1FF6988"/>
    <w:rsid w:val="F57BA536"/>
    <w:rsid w:val="F7FC910C"/>
    <w:rsid w:val="FABF77DE"/>
    <w:rsid w:val="FFFF6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customStyle="1" w:styleId="2">
    <w:name w:val="【正文】"/>
    <w:basedOn w:val="1"/>
    <w:qFormat/>
    <w:uiPriority w:val="0"/>
    <w:pPr>
      <w:adjustRightInd w:val="0"/>
      <w:snapToGrid w:val="0"/>
      <w:spacing w:line="440" w:lineRule="exact"/>
      <w:ind w:firstLine="200" w:firstLineChars="200"/>
    </w:pPr>
    <w:rPr>
      <w:rFonts w:cs="宋体"/>
      <w:szCs w:val="20"/>
    </w:r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38"/>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16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63"/>
      <w:szCs w:val="63"/>
      <w:lang w:eastAsia="en-US"/>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40"/>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semiHidden/>
    <w:qFormat/>
    <w:uiPriority w:val="0"/>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8"/>
    <w:next w:val="8"/>
    <w:link w:val="139"/>
    <w:qFormat/>
    <w:uiPriority w:val="0"/>
    <w:rPr>
      <w:b/>
      <w:bCs/>
    </w:rPr>
  </w:style>
  <w:style w:type="table" w:styleId="34">
    <w:name w:val="Table Grid"/>
    <w:basedOn w:val="33"/>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0"/>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character" w:customStyle="1" w:styleId="42">
    <w:name w:val="段 Char"/>
    <w:link w:val="24"/>
    <w:qFormat/>
    <w:uiPriority w:val="0"/>
    <w:rPr>
      <w:rFonts w:ascii="宋体"/>
      <w:sz w:val="21"/>
      <w:lang w:val="en-US" w:eastAsia="zh-CN" w:bidi="ar-SA"/>
    </w:rPr>
  </w:style>
  <w:style w:type="paragraph" w:customStyle="1" w:styleId="43">
    <w:name w:val="一级条标题"/>
    <w:next w:val="2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4"/>
    <w:qFormat/>
    <w:uiPriority w:val="0"/>
    <w:pPr>
      <w:numPr>
        <w:ilvl w:val="2"/>
      </w:numPr>
      <w:spacing w:before="50" w:after="50"/>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4"/>
    <w:qFormat/>
    <w:uiPriority w:val="0"/>
    <w:pPr>
      <w:numPr>
        <w:ilvl w:val="3"/>
      </w:numPr>
      <w:outlineLvl w:val="4"/>
    </w:p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4"/>
    <w:qFormat/>
    <w:uiPriority w:val="0"/>
    <w:pPr>
      <w:numPr>
        <w:ilvl w:val="4"/>
      </w:numPr>
      <w:outlineLvl w:val="5"/>
    </w:pPr>
  </w:style>
  <w:style w:type="paragraph" w:customStyle="1" w:styleId="57">
    <w:name w:val="五级条标题"/>
    <w:basedOn w:val="56"/>
    <w:next w:val="24"/>
    <w:qFormat/>
    <w:uiPriority w:val="0"/>
    <w:pPr>
      <w:numPr>
        <w:ilvl w:val="5"/>
      </w:numPr>
      <w:outlineLvl w:val="6"/>
    </w:pPr>
  </w:style>
  <w:style w:type="paragraph" w:customStyle="1" w:styleId="58">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3">
    <w:name w:val="示例×："/>
    <w:basedOn w:val="46"/>
    <w:qFormat/>
    <w:uiPriority w:val="0"/>
    <w:pPr>
      <w:numPr>
        <w:numId w:val="8"/>
      </w:numPr>
      <w:spacing w:beforeLines="0" w:afterLines="0"/>
      <w:outlineLvl w:val="9"/>
    </w:pPr>
    <w:rPr>
      <w:rFonts w:ascii="宋体" w:eastAsia="宋体"/>
      <w:sz w:val="18"/>
      <w:szCs w:val="18"/>
    </w:rPr>
  </w:style>
  <w:style w:type="paragraph" w:customStyle="1" w:styleId="64">
    <w:name w:val="二级无"/>
    <w:basedOn w:val="47"/>
    <w:qFormat/>
    <w:uiPriority w:val="0"/>
    <w:pPr>
      <w:spacing w:beforeLines="0" w:afterLines="0"/>
    </w:pPr>
    <w:rPr>
      <w:rFonts w:ascii="宋体" w:eastAsia="宋体"/>
    </w:rPr>
  </w:style>
  <w:style w:type="paragraph" w:customStyle="1" w:styleId="65">
    <w:name w:val="注：（正文）"/>
    <w:basedOn w:val="58"/>
    <w:next w:val="24"/>
    <w:qFormat/>
    <w:uiPriority w:val="0"/>
  </w:style>
  <w:style w:type="paragraph" w:customStyle="1" w:styleId="66">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wrap="around"/>
      <w:spacing w:before="370" w:line="400" w:lineRule="exact"/>
    </w:pPr>
    <w:rPr>
      <w:rFonts w:ascii="Times New Roman"/>
      <w:sz w:val="28"/>
      <w:szCs w:val="28"/>
    </w:rPr>
  </w:style>
  <w:style w:type="paragraph" w:customStyle="1" w:styleId="81">
    <w:name w:val="封面一致性程度标识"/>
    <w:basedOn w:val="80"/>
    <w:qFormat/>
    <w:uiPriority w:val="0"/>
    <w:pPr>
      <w:framePr w:wrap="around"/>
      <w:spacing w:before="440"/>
    </w:pPr>
    <w:rPr>
      <w:rFonts w:ascii="宋体" w:eastAsia="宋体"/>
    </w:rPr>
  </w:style>
  <w:style w:type="paragraph" w:customStyle="1" w:styleId="82">
    <w:name w:val="封面标准文稿类别"/>
    <w:basedOn w:val="81"/>
    <w:qFormat/>
    <w:uiPriority w:val="0"/>
    <w:pPr>
      <w:framePr w:wrap="around"/>
      <w:spacing w:after="160" w:line="240" w:lineRule="auto"/>
    </w:pPr>
    <w:rPr>
      <w:sz w:val="24"/>
    </w:rPr>
  </w:style>
  <w:style w:type="paragraph" w:customStyle="1" w:styleId="83">
    <w:name w:val="封面标准文稿编辑信息"/>
    <w:basedOn w:val="82"/>
    <w:qFormat/>
    <w:uiPriority w:val="0"/>
    <w:pPr>
      <w:framePr w:wrap="around"/>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4"/>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4"/>
    <w:next w:val="24"/>
    <w:qFormat/>
    <w:uiPriority w:val="0"/>
    <w:pPr>
      <w:ind w:firstLine="0" w:firstLineChars="0"/>
      <w:jc w:val="center"/>
    </w:pPr>
    <w:rPr>
      <w:rFonts w:ascii="黑体" w:eastAsia="黑体"/>
    </w:rPr>
  </w:style>
  <w:style w:type="paragraph" w:customStyle="1" w:styleId="87">
    <w:name w:val="附录表标号"/>
    <w:basedOn w:val="1"/>
    <w:next w:val="24"/>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8">
    <w:name w:val="附录表标题"/>
    <w:basedOn w:val="1"/>
    <w:next w:val="24"/>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4"/>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4"/>
    <w:next w:val="24"/>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4"/>
    <w:qFormat/>
    <w:uiPriority w:val="0"/>
    <w:pPr>
      <w:numPr>
        <w:ilvl w:val="4"/>
      </w:num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4"/>
    <w:qFormat/>
    <w:uiPriority w:val="0"/>
    <w:pPr>
      <w:numPr>
        <w:ilvl w:val="5"/>
      </w:num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4"/>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1">
    <w:name w:val="附录五级条标题"/>
    <w:basedOn w:val="97"/>
    <w:next w:val="24"/>
    <w:qFormat/>
    <w:uiPriority w:val="0"/>
    <w:pPr>
      <w:numPr>
        <w:ilvl w:val="6"/>
      </w:num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4"/>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4"/>
    <w:qFormat/>
    <w:uiPriority w:val="0"/>
    <w:pPr>
      <w:numPr>
        <w:ilvl w:val="2"/>
      </w:num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wrap="around"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wrap="around" w:y="15310"/>
      <w:spacing w:line="0" w:lineRule="atLeast"/>
    </w:pPr>
    <w:rPr>
      <w:rFonts w:ascii="黑体" w:eastAsia="黑体"/>
      <w:b w:val="0"/>
    </w:rPr>
  </w:style>
  <w:style w:type="paragraph" w:customStyle="1" w:styleId="11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2"/>
    <w:qFormat/>
    <w:uiPriority w:val="0"/>
    <w:pPr>
      <w:spacing w:beforeLines="0" w:afterLines="0"/>
    </w:pPr>
    <w:rPr>
      <w:rFonts w:ascii="宋体" w:eastAsia="宋体"/>
    </w:rPr>
  </w:style>
  <w:style w:type="paragraph" w:customStyle="1" w:styleId="115">
    <w:name w:val="实施日期"/>
    <w:basedOn w:val="76"/>
    <w:qFormat/>
    <w:uiPriority w:val="0"/>
    <w:pPr>
      <w:framePr w:wrap="around" w:vAnchor="page" w:hAnchor="text"/>
      <w:jc w:val="right"/>
    </w:pPr>
  </w:style>
  <w:style w:type="paragraph" w:customStyle="1" w:styleId="116">
    <w:name w:val="示例后文字"/>
    <w:basedOn w:val="24"/>
    <w:next w:val="24"/>
    <w:qFormat/>
    <w:uiPriority w:val="0"/>
    <w:pPr>
      <w:ind w:firstLine="360"/>
    </w:pPr>
    <w:rPr>
      <w:sz w:val="18"/>
    </w:rPr>
  </w:style>
  <w:style w:type="paragraph" w:customStyle="1" w:styleId="117">
    <w:name w:val="首示例"/>
    <w:next w:val="24"/>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spacing w:beforeLines="0" w:afterLines="0"/>
    </w:pPr>
    <w:rPr>
      <w:rFonts w:ascii="宋体" w:eastAsia="宋体"/>
    </w:rPr>
  </w:style>
  <w:style w:type="paragraph" w:customStyle="1" w:styleId="120">
    <w:name w:val="条文脚注"/>
    <w:basedOn w:val="25"/>
    <w:qFormat/>
    <w:uiPriority w:val="0"/>
    <w:pPr>
      <w:numPr>
        <w:numId w:val="0"/>
      </w:numPr>
      <w:jc w:val="both"/>
    </w:pPr>
  </w:style>
  <w:style w:type="paragraph" w:customStyle="1" w:styleId="121">
    <w:name w:val="图标脚注说明"/>
    <w:basedOn w:val="24"/>
    <w:qFormat/>
    <w:uiPriority w:val="0"/>
    <w:pPr>
      <w:ind w:left="840" w:hanging="420" w:firstLineChars="0"/>
    </w:pPr>
    <w:rPr>
      <w:sz w:val="18"/>
      <w:szCs w:val="18"/>
    </w:rPr>
  </w:style>
  <w:style w:type="paragraph" w:customStyle="1" w:styleId="122">
    <w:name w:val="图表脚注说明"/>
    <w:basedOn w:val="1"/>
    <w:qFormat/>
    <w:uiPriority w:val="0"/>
    <w:pPr>
      <w:numPr>
        <w:ilvl w:val="0"/>
        <w:numId w:val="15"/>
      </w:numPr>
    </w:pPr>
    <w:rPr>
      <w:rFonts w:ascii="宋体"/>
      <w:sz w:val="18"/>
      <w:szCs w:val="18"/>
    </w:rPr>
  </w:style>
  <w:style w:type="paragraph" w:customStyle="1" w:styleId="123">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spacing w:beforeLines="0" w:afterLines="0"/>
    </w:pPr>
    <w:rPr>
      <w:rFonts w:ascii="宋体" w:eastAsia="宋体"/>
    </w:rPr>
  </w:style>
  <w:style w:type="paragraph" w:customStyle="1" w:styleId="126">
    <w:name w:val="一级无"/>
    <w:basedOn w:val="43"/>
    <w:qFormat/>
    <w:uiPriority w:val="0"/>
    <w:pPr>
      <w:spacing w:beforeLines="0" w:afterLines="0"/>
    </w:pPr>
    <w:rPr>
      <w:rFonts w:ascii="宋体" w:eastAsia="宋体"/>
    </w:rPr>
  </w:style>
  <w:style w:type="paragraph" w:customStyle="1" w:styleId="127">
    <w:name w:val="正文表标题"/>
    <w:next w:val="24"/>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正文公式编号制表符"/>
    <w:basedOn w:val="24"/>
    <w:next w:val="24"/>
    <w:qFormat/>
    <w:uiPriority w:val="0"/>
    <w:pPr>
      <w:ind w:firstLine="0" w:firstLineChars="0"/>
    </w:pPr>
  </w:style>
  <w:style w:type="paragraph" w:customStyle="1" w:styleId="129">
    <w:name w:val="正文图标题"/>
    <w:next w:val="24"/>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round" w:vAnchor="text" w:hAnchor="margin" w:xAlign="center" w:y="285"/>
    </w:pPr>
  </w:style>
  <w:style w:type="paragraph" w:customStyle="1" w:styleId="131">
    <w:name w:val="其他发布日期"/>
    <w:basedOn w:val="76"/>
    <w:qFormat/>
    <w:uiPriority w:val="0"/>
    <w:pPr>
      <w:framePr w:wrap="around" w:vAnchor="page" w:hAnchor="text" w:x="1419"/>
    </w:pPr>
  </w:style>
  <w:style w:type="paragraph" w:customStyle="1" w:styleId="132">
    <w:name w:val="其他实施日期"/>
    <w:basedOn w:val="115"/>
    <w:qFormat/>
    <w:uiPriority w:val="0"/>
    <w:pPr>
      <w:framePr w:wrap="around"/>
    </w:pPr>
  </w:style>
  <w:style w:type="paragraph" w:customStyle="1" w:styleId="133">
    <w:name w:val="封面标准名称2"/>
    <w:basedOn w:val="79"/>
    <w:qFormat/>
    <w:uiPriority w:val="0"/>
    <w:pPr>
      <w:framePr w:wrap="around" w:y="4469"/>
      <w:spacing w:beforeLines="630"/>
    </w:pPr>
  </w:style>
  <w:style w:type="paragraph" w:customStyle="1" w:styleId="134">
    <w:name w:val="封面标准英文名称2"/>
    <w:basedOn w:val="80"/>
    <w:qFormat/>
    <w:uiPriority w:val="0"/>
    <w:pPr>
      <w:framePr w:wrap="around" w:y="4469"/>
    </w:pPr>
  </w:style>
  <w:style w:type="paragraph" w:customStyle="1" w:styleId="135">
    <w:name w:val="封面一致性程度标识2"/>
    <w:basedOn w:val="81"/>
    <w:qFormat/>
    <w:uiPriority w:val="0"/>
    <w:pPr>
      <w:framePr w:wrap="around" w:y="4469"/>
    </w:pPr>
  </w:style>
  <w:style w:type="paragraph" w:customStyle="1" w:styleId="136">
    <w:name w:val="封面标准文稿类别2"/>
    <w:basedOn w:val="82"/>
    <w:qFormat/>
    <w:uiPriority w:val="0"/>
    <w:pPr>
      <w:framePr w:wrap="around" w:y="4469"/>
    </w:pPr>
  </w:style>
  <w:style w:type="paragraph" w:customStyle="1" w:styleId="137">
    <w:name w:val="封面标准文稿编辑信息2"/>
    <w:basedOn w:val="83"/>
    <w:qFormat/>
    <w:uiPriority w:val="0"/>
    <w:pPr>
      <w:framePr w:wrap="around" w:y="4469"/>
    </w:pPr>
  </w:style>
  <w:style w:type="character" w:customStyle="1" w:styleId="138">
    <w:name w:val="批注文字 字符"/>
    <w:link w:val="8"/>
    <w:qFormat/>
    <w:uiPriority w:val="0"/>
    <w:rPr>
      <w:kern w:val="2"/>
      <w:sz w:val="21"/>
      <w:szCs w:val="24"/>
    </w:rPr>
  </w:style>
  <w:style w:type="character" w:customStyle="1" w:styleId="139">
    <w:name w:val="批注主题 字符"/>
    <w:link w:val="32"/>
    <w:qFormat/>
    <w:uiPriority w:val="0"/>
    <w:rPr>
      <w:b/>
      <w:bCs/>
      <w:kern w:val="2"/>
      <w:sz w:val="21"/>
      <w:szCs w:val="24"/>
    </w:rPr>
  </w:style>
  <w:style w:type="character" w:customStyle="1" w:styleId="140">
    <w:name w:val="批注框文本 字符"/>
    <w:link w:val="17"/>
    <w:qFormat/>
    <w:uiPriority w:val="0"/>
    <w:rPr>
      <w:kern w:val="2"/>
      <w:sz w:val="18"/>
      <w:szCs w:val="18"/>
    </w:rPr>
  </w:style>
  <w:style w:type="paragraph" w:customStyle="1" w:styleId="141">
    <w:name w:val="StdsHead3"/>
    <w:qFormat/>
    <w:uiPriority w:val="0"/>
    <w:pPr>
      <w:spacing w:before="120" w:after="120"/>
      <w:jc w:val="both"/>
    </w:pPr>
    <w:rPr>
      <w:rFonts w:ascii="Times New Roman" w:hAnsi="Times New Roman" w:eastAsia="MS Mincho" w:cs="Times New Roman"/>
      <w:lang w:val="en-US" w:eastAsia="ja-JP" w:bidi="ar-SA"/>
    </w:rPr>
  </w:style>
  <w:style w:type="paragraph" w:customStyle="1" w:styleId="142">
    <w:name w:val="StdsHead1"/>
    <w:qFormat/>
    <w:uiPriority w:val="0"/>
    <w:pPr>
      <w:keepNext/>
      <w:spacing w:before="180" w:after="60"/>
    </w:pPr>
    <w:rPr>
      <w:rFonts w:ascii="Arial" w:hAnsi="Arial" w:eastAsia="Arial Unicode MS" w:cs="Times New Roman"/>
      <w:b/>
      <w:lang w:val="en-US" w:eastAsia="ja-JP" w:bidi="ar-SA"/>
    </w:rPr>
  </w:style>
  <w:style w:type="paragraph" w:customStyle="1" w:styleId="143">
    <w:name w:val="StdsHead2"/>
    <w:link w:val="159"/>
    <w:qFormat/>
    <w:uiPriority w:val="0"/>
    <w:pPr>
      <w:spacing w:before="120" w:after="120"/>
      <w:jc w:val="both"/>
    </w:pPr>
    <w:rPr>
      <w:rFonts w:ascii="Times New Roman" w:hAnsi="Times New Roman" w:eastAsia="MS Mincho" w:cs="Times New Roman"/>
      <w:lang w:val="en-US" w:eastAsia="ja-JP" w:bidi="ar-SA"/>
    </w:rPr>
  </w:style>
  <w:style w:type="paragraph" w:customStyle="1" w:styleId="144">
    <w:name w:val="StdsHead4"/>
    <w:qFormat/>
    <w:uiPriority w:val="0"/>
    <w:pPr>
      <w:spacing w:before="120" w:after="120"/>
      <w:jc w:val="both"/>
    </w:pPr>
    <w:rPr>
      <w:rFonts w:ascii="Times New Roman" w:hAnsi="Times New Roman" w:eastAsia="MS Mincho" w:cs="Times New Roman"/>
      <w:lang w:val="en-US" w:eastAsia="ja-JP" w:bidi="ar-SA"/>
    </w:rPr>
  </w:style>
  <w:style w:type="paragraph" w:customStyle="1" w:styleId="145">
    <w:name w:val="StdsHead5"/>
    <w:qFormat/>
    <w:uiPriority w:val="0"/>
    <w:pPr>
      <w:spacing w:before="120" w:after="120"/>
      <w:jc w:val="both"/>
    </w:pPr>
    <w:rPr>
      <w:rFonts w:ascii="Times New Roman" w:hAnsi="Times New Roman" w:eastAsia="MS Mincho" w:cs="Times New Roman"/>
      <w:lang w:val="en-US" w:eastAsia="ja-JP" w:bidi="ar-SA"/>
    </w:rPr>
  </w:style>
  <w:style w:type="paragraph" w:customStyle="1" w:styleId="146">
    <w:name w:val="StdsHead6"/>
    <w:qFormat/>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7"/>
    <w:qFormat/>
    <w:uiPriority w:val="0"/>
    <w:pPr>
      <w:spacing w:before="120" w:after="120"/>
      <w:jc w:val="both"/>
    </w:pPr>
    <w:rPr>
      <w:rFonts w:ascii="Times New Roman" w:hAnsi="Times New Roman" w:eastAsia="MS Mincho" w:cs="Times New Roman"/>
      <w:lang w:val="en-US" w:eastAsia="ja-JP" w:bidi="ar-SA"/>
    </w:rPr>
  </w:style>
  <w:style w:type="paragraph" w:customStyle="1" w:styleId="148">
    <w:name w:val="StdsHead8"/>
    <w:qFormat/>
    <w:uiPriority w:val="0"/>
    <w:pPr>
      <w:spacing w:before="120" w:after="120"/>
      <w:jc w:val="both"/>
    </w:pPr>
    <w:rPr>
      <w:rFonts w:ascii="Times New Roman" w:hAnsi="Times New Roman" w:eastAsia="MS Mincho" w:cs="Times New Roman"/>
      <w:lang w:val="en-US" w:eastAsia="ja-JP" w:bidi="ar-SA"/>
    </w:rPr>
  </w:style>
  <w:style w:type="paragraph" w:customStyle="1" w:styleId="149">
    <w:name w:val="Stds H1"/>
    <w:qFormat/>
    <w:uiPriority w:val="0"/>
    <w:pPr>
      <w:keepNext/>
      <w:spacing w:before="180" w:after="60"/>
    </w:pPr>
    <w:rPr>
      <w:rFonts w:ascii="Arial" w:hAnsi="Arial" w:eastAsia="Arial Unicode MS" w:cs="Times New Roman"/>
      <w:b/>
      <w:lang w:val="en-US" w:eastAsia="ja-JP" w:bidi="ar-SA"/>
    </w:rPr>
  </w:style>
  <w:style w:type="paragraph" w:customStyle="1" w:styleId="150">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1">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57">
    <w:name w:val="StdsText Char"/>
    <w:link w:val="158"/>
    <w:qFormat/>
    <w:locked/>
    <w:uiPriority w:val="0"/>
    <w:rPr>
      <w:lang w:eastAsia="ja-JP"/>
    </w:rPr>
  </w:style>
  <w:style w:type="paragraph" w:customStyle="1" w:styleId="158">
    <w:name w:val="StdsText"/>
    <w:link w:val="157"/>
    <w:qFormat/>
    <w:uiPriority w:val="0"/>
    <w:pPr>
      <w:spacing w:before="120" w:after="120"/>
      <w:jc w:val="both"/>
    </w:pPr>
    <w:rPr>
      <w:rFonts w:ascii="Times New Roman" w:hAnsi="Times New Roman" w:eastAsia="宋体" w:cs="Times New Roman"/>
      <w:lang w:val="en-US" w:eastAsia="ja-JP" w:bidi="ar-SA"/>
    </w:rPr>
  </w:style>
  <w:style w:type="character" w:customStyle="1" w:styleId="159">
    <w:name w:val="StdsHead2 Char"/>
    <w:link w:val="143"/>
    <w:qFormat/>
    <w:locked/>
    <w:uiPriority w:val="0"/>
    <w:rPr>
      <w:rFonts w:eastAsia="MS Mincho"/>
      <w:lang w:eastAsia="ja-JP"/>
    </w:rPr>
  </w:style>
  <w:style w:type="paragraph" w:customStyle="1" w:styleId="160">
    <w:name w:val="列表段落1"/>
    <w:basedOn w:val="1"/>
    <w:qFormat/>
    <w:uiPriority w:val="34"/>
    <w:pPr>
      <w:ind w:firstLine="420" w:firstLineChars="200"/>
    </w:pPr>
  </w:style>
  <w:style w:type="character" w:customStyle="1" w:styleId="161">
    <w:name w:val="正文文本 字符"/>
    <w:basedOn w:val="35"/>
    <w:link w:val="10"/>
    <w:semiHidden/>
    <w:qFormat/>
    <w:uiPriority w:val="0"/>
    <w:rPr>
      <w:rFonts w:ascii="宋体" w:hAnsi="宋体" w:cs="宋体"/>
      <w:snapToGrid w:val="0"/>
      <w:color w:val="000000"/>
      <w:sz w:val="63"/>
      <w:szCs w:val="63"/>
      <w:lang w:eastAsia="en-US"/>
    </w:rPr>
  </w:style>
  <w:style w:type="table" w:customStyle="1" w:styleId="162">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163">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17"/>
      <w:szCs w:val="17"/>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85235-39D2-4FEF-844B-36ECC350B040}">
  <ds:schemaRefs/>
</ds:datastoreItem>
</file>

<file path=docProps/app.xml><?xml version="1.0" encoding="utf-8"?>
<Properties xmlns="http://schemas.openxmlformats.org/officeDocument/2006/extended-properties" xmlns:vt="http://schemas.openxmlformats.org/officeDocument/2006/docPropsVTypes">
  <Template>Normal.dotm</Template>
  <Pages>7</Pages>
  <Words>746</Words>
  <Characters>917</Characters>
  <Lines>23</Lines>
  <Paragraphs>6</Paragraphs>
  <TotalTime>0</TotalTime>
  <ScaleCrop>false</ScaleCrop>
  <LinksUpToDate>false</LinksUpToDate>
  <CharactersWithSpaces>967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2024-07-01T14:07:00Z</dcterms:created>
  <dcterms:modified xsi:type="dcterms:W3CDTF">2025-05-23T08:58:29Z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616CAA0E5D3E4510A718C953FB5E3C87</vt:lpwstr>
  </property>
  <property fmtid="{D5CDD505-2E9C-101B-9397-08002B2CF9AE}" pid="4" name="KSOTemplateDocerSaveRecord">
    <vt:lpwstr>eyJoZGlkIjoiNWYxNDk3ZWFkNmRhNWE5ODMzNzE5OTQxMTA3M2NjZDkiLCJ1c2VySWQiOiIxMDM2MTA2MTA3In0=</vt:lpwstr>
  </property>
</Properties>
</file>