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28"/>
          <w:szCs w:val="28"/>
        </w:rPr>
      </w:pPr>
      <w:r>
        <w:rPr>
          <w:rFonts w:hint="eastAsia" w:eastAsia="黑体"/>
          <w:sz w:val="28"/>
          <w:szCs w:val="28"/>
          <w:lang w:eastAsia="zh-CN"/>
        </w:rPr>
        <w:t>冶炼副产品氧化锡</w:t>
      </w:r>
      <w:r>
        <w:rPr>
          <w:rFonts w:hint="eastAsia" w:eastAsia="黑体"/>
          <w:sz w:val="28"/>
          <w:szCs w:val="28"/>
        </w:rPr>
        <w:t>—编制说明</w:t>
      </w:r>
    </w:p>
    <w:p>
      <w:pPr>
        <w:jc w:val="center"/>
        <w:rPr>
          <w:rFonts w:ascii="宋体"/>
          <w:sz w:val="28"/>
          <w:szCs w:val="28"/>
          <w:lang w:val="de-DE"/>
        </w:rPr>
      </w:pPr>
      <w:r>
        <w:rPr>
          <w:rFonts w:hint="eastAsia" w:eastAsia="黑体"/>
          <w:sz w:val="28"/>
          <w:szCs w:val="28"/>
        </w:rPr>
        <w:t>（</w:t>
      </w:r>
      <w:r>
        <w:rPr>
          <w:rFonts w:hint="eastAsia" w:eastAsia="黑体"/>
          <w:sz w:val="28"/>
          <w:szCs w:val="28"/>
          <w:lang w:val="en-US" w:eastAsia="zh-CN"/>
        </w:rPr>
        <w:t>预审稿</w:t>
      </w:r>
      <w:r>
        <w:rPr>
          <w:rFonts w:hint="eastAsia" w:eastAsia="黑体"/>
          <w:sz w:val="28"/>
          <w:szCs w:val="28"/>
        </w:rPr>
        <w:t>）</w:t>
      </w:r>
    </w:p>
    <w:p>
      <w:pPr>
        <w:pStyle w:val="12"/>
        <w:spacing w:before="0" w:beforeAutospacing="0" w:after="0" w:afterAutospacing="0" w:line="440" w:lineRule="exact"/>
        <w:jc w:val="both"/>
        <w:rPr>
          <w:rFonts w:hint="eastAsia" w:ascii="黑体" w:eastAsia="黑体" w:cs="Arial"/>
          <w:sz w:val="21"/>
          <w:szCs w:val="21"/>
          <w:lang w:val="en-US" w:eastAsia="zh-CN"/>
        </w:rPr>
      </w:pPr>
      <w:r>
        <w:rPr>
          <w:rFonts w:hint="eastAsia" w:ascii="黑体" w:eastAsia="黑体" w:cs="Arial"/>
          <w:sz w:val="21"/>
          <w:szCs w:val="21"/>
          <w:lang w:val="en-US" w:eastAsia="zh-CN"/>
        </w:rPr>
        <w:t>一、工作简况</w:t>
      </w:r>
    </w:p>
    <w:p>
      <w:pPr>
        <w:pStyle w:val="12"/>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1.1任务来源</w:t>
      </w:r>
    </w:p>
    <w:p>
      <w:pPr>
        <w:pStyle w:val="3"/>
        <w:keepNext w:val="0"/>
        <w:keepLines w:val="0"/>
        <w:pageBreakBefore w:val="0"/>
        <w:widowControl w:val="0"/>
        <w:shd w:val="clear" w:color="auto" w:fill="FFFFFF"/>
        <w:kinsoku/>
        <w:wordWrap w:val="0"/>
        <w:overflowPunct/>
        <w:topLinePunct w:val="0"/>
        <w:autoSpaceDE/>
        <w:autoSpaceDN/>
        <w:bidi w:val="0"/>
        <w:snapToGrid/>
        <w:spacing w:before="0" w:beforeLines="-2147483648" w:after="0" w:afterLines="-2147483648" w:line="450" w:lineRule="atLeast"/>
        <w:ind w:firstLine="420" w:firstLineChars="200"/>
        <w:textAlignment w:val="auto"/>
        <w:rPr>
          <w:rFonts w:hint="default" w:eastAsia="仿宋_GB2312"/>
          <w:lang w:val="en-US" w:eastAsia="zh-CN"/>
        </w:rPr>
      </w:pPr>
      <w:r>
        <w:rPr>
          <w:rFonts w:hint="eastAsia" w:cs="宋体" w:asciiTheme="minorEastAsia" w:hAnsiTheme="minorEastAsia" w:eastAsiaTheme="minorEastAsia"/>
          <w:bCs w:val="0"/>
          <w:color w:val="auto"/>
          <w:kern w:val="44"/>
          <w:sz w:val="21"/>
          <w:szCs w:val="21"/>
          <w:lang w:val="en-US" w:eastAsia="zh-CN"/>
        </w:rPr>
        <w:t>2024年9月14日，</w:t>
      </w:r>
      <w:r>
        <w:rPr>
          <w:rFonts w:hint="eastAsia" w:ascii="Times New Roman" w:hAnsi="Times New Roman" w:eastAsia="宋体" w:cs="Times New Roman"/>
          <w:i w:val="0"/>
          <w:iCs w:val="0"/>
          <w:caps w:val="0"/>
          <w:color w:val="000000"/>
          <w:spacing w:val="0"/>
          <w:kern w:val="0"/>
          <w:sz w:val="21"/>
          <w:szCs w:val="21"/>
          <w:shd w:val="clear" w:fill="FFFFFF"/>
        </w:rPr>
        <w:t>工业和信息</w:t>
      </w:r>
      <w:r>
        <w:rPr>
          <w:rFonts w:hint="eastAsia" w:cs="宋体" w:asciiTheme="minorEastAsia" w:hAnsiTheme="minorEastAsia" w:eastAsiaTheme="minorEastAsia"/>
          <w:bCs w:val="0"/>
          <w:color w:val="auto"/>
          <w:kern w:val="44"/>
          <w:sz w:val="21"/>
          <w:szCs w:val="21"/>
          <w:lang w:val="en-US" w:eastAsia="zh-CN"/>
        </w:rPr>
        <w:t>化部办公厅《工业和信息化部办公厅关于印发2024年第四批行业标准制修订计划的通知》（工信厅科函﹝2024﹞352号），行业标准《冶炼副产品氧化锡》编制项目由全国有色金属标准化技术委员会归口，计划编号：</w:t>
      </w:r>
      <w:r>
        <w:rPr>
          <w:rFonts w:hint="eastAsia" w:cs="宋体" w:asciiTheme="minorEastAsia" w:hAnsiTheme="minorEastAsia" w:eastAsiaTheme="minorEastAsia"/>
          <w:bCs w:val="0"/>
          <w:color w:val="auto"/>
          <w:kern w:val="44"/>
          <w:sz w:val="21"/>
          <w:szCs w:val="21"/>
          <w:lang w:val="en-US" w:eastAsia="zh-CN"/>
        </w:rPr>
        <w:fldChar w:fldCharType="begin"/>
      </w:r>
      <w:r>
        <w:rPr>
          <w:rFonts w:hint="eastAsia" w:cs="宋体" w:asciiTheme="minorEastAsia" w:hAnsiTheme="minorEastAsia" w:eastAsiaTheme="minorEastAsia"/>
          <w:bCs w:val="0"/>
          <w:color w:val="auto"/>
          <w:kern w:val="44"/>
          <w:sz w:val="21"/>
          <w:szCs w:val="21"/>
          <w:lang w:val="en-US" w:eastAsia="zh-CN"/>
        </w:rPr>
        <w:instrText xml:space="preserve"> HYPERLINK "http://219.239.107.155:8080/TaskBook.aspx?id=YSCPZT07142020" </w:instrText>
      </w:r>
      <w:r>
        <w:rPr>
          <w:rFonts w:hint="eastAsia" w:cs="宋体" w:asciiTheme="minorEastAsia" w:hAnsiTheme="minorEastAsia" w:eastAsiaTheme="minorEastAsia"/>
          <w:bCs w:val="0"/>
          <w:color w:val="auto"/>
          <w:kern w:val="44"/>
          <w:sz w:val="21"/>
          <w:szCs w:val="21"/>
          <w:lang w:val="en-US" w:eastAsia="zh-CN"/>
        </w:rPr>
        <w:fldChar w:fldCharType="separate"/>
      </w:r>
      <w:r>
        <w:rPr>
          <w:rFonts w:hint="eastAsia" w:cs="宋体" w:asciiTheme="minorEastAsia" w:hAnsiTheme="minorEastAsia" w:eastAsiaTheme="minorEastAsia"/>
          <w:bCs w:val="0"/>
          <w:color w:val="auto"/>
          <w:kern w:val="44"/>
          <w:sz w:val="21"/>
          <w:szCs w:val="21"/>
          <w:lang w:val="en-US" w:eastAsia="zh-CN"/>
        </w:rPr>
        <w:t>2024-1226T-YS</w:t>
      </w:r>
      <w:r>
        <w:rPr>
          <w:rFonts w:hint="eastAsia" w:cs="宋体" w:asciiTheme="minorEastAsia" w:hAnsiTheme="minorEastAsia" w:eastAsiaTheme="minorEastAsia"/>
          <w:bCs w:val="0"/>
          <w:color w:val="auto"/>
          <w:kern w:val="44"/>
          <w:sz w:val="21"/>
          <w:szCs w:val="21"/>
          <w:lang w:val="en-US" w:eastAsia="zh-CN"/>
        </w:rPr>
        <w:fldChar w:fldCharType="end"/>
      </w:r>
      <w:r>
        <w:rPr>
          <w:rFonts w:hint="eastAsia" w:cs="宋体" w:asciiTheme="minorEastAsia" w:hAnsiTheme="minorEastAsia" w:eastAsiaTheme="minorEastAsia"/>
          <w:bCs w:val="0"/>
          <w:color w:val="auto"/>
          <w:kern w:val="44"/>
          <w:sz w:val="21"/>
          <w:szCs w:val="21"/>
          <w:lang w:val="en-US" w:eastAsia="zh-CN"/>
        </w:rPr>
        <w:t>，</w:t>
      </w:r>
      <w:r>
        <w:rPr>
          <w:rFonts w:hint="eastAsia" w:cs="宋体" w:asciiTheme="minorEastAsia" w:hAnsiTheme="minorEastAsia" w:eastAsiaTheme="minorEastAsia"/>
          <w:b w:val="0"/>
          <w:bCs w:val="0"/>
          <w:color w:val="auto"/>
          <w:sz w:val="21"/>
          <w:szCs w:val="21"/>
        </w:rPr>
        <w:t>完成年限为202</w:t>
      </w:r>
      <w:r>
        <w:rPr>
          <w:rFonts w:hint="eastAsia" w:cs="宋体" w:asciiTheme="minorEastAsia" w:hAnsiTheme="minorEastAsia" w:eastAsiaTheme="minorEastAsia"/>
          <w:b w:val="0"/>
          <w:bCs w:val="0"/>
          <w:color w:val="auto"/>
          <w:sz w:val="21"/>
          <w:szCs w:val="21"/>
          <w:lang w:val="en-US" w:eastAsia="zh-CN"/>
        </w:rPr>
        <w:t>5</w:t>
      </w:r>
      <w:r>
        <w:rPr>
          <w:rFonts w:hint="eastAsia" w:cs="宋体" w:asciiTheme="minorEastAsia" w:hAnsiTheme="minorEastAsia" w:eastAsiaTheme="minorEastAsia"/>
          <w:b w:val="0"/>
          <w:bCs w:val="0"/>
          <w:color w:val="auto"/>
          <w:sz w:val="21"/>
          <w:szCs w:val="21"/>
        </w:rPr>
        <w:t>年</w:t>
      </w:r>
      <w:r>
        <w:rPr>
          <w:rFonts w:hint="eastAsia" w:cs="宋体" w:asciiTheme="minorEastAsia" w:hAnsiTheme="minorEastAsia" w:eastAsiaTheme="minorEastAsia"/>
          <w:b w:val="0"/>
          <w:bCs w:val="0"/>
          <w:color w:val="auto"/>
          <w:sz w:val="21"/>
          <w:szCs w:val="21"/>
          <w:lang w:eastAsia="zh-CN"/>
        </w:rPr>
        <w:t>。</w:t>
      </w:r>
      <w:r>
        <w:rPr>
          <w:rFonts w:hint="eastAsia" w:cs="宋体" w:asciiTheme="minorEastAsia" w:hAnsiTheme="minorEastAsia" w:eastAsiaTheme="minorEastAsia"/>
          <w:bCs w:val="0"/>
          <w:color w:val="auto"/>
          <w:kern w:val="44"/>
          <w:sz w:val="21"/>
          <w:szCs w:val="21"/>
          <w:lang w:val="en-US" w:eastAsia="zh-CN"/>
        </w:rPr>
        <w:t>由湖南柿竹园有色金属有限责任公司郴州钨制品分公司，河南豫光 金铅股份有限公司，矿冶科技集团有限公司，广西华锡集团股份有限公司等进行编制。</w:t>
      </w:r>
    </w:p>
    <w:p>
      <w:pPr>
        <w:pStyle w:val="20"/>
        <w:spacing w:beforeLines="0" w:afterLines="0" w:line="440" w:lineRule="exact"/>
        <w:outlineLvl w:val="9"/>
        <w:rPr>
          <w:rFonts w:hAnsi="黑体" w:cs="黑体"/>
          <w:szCs w:val="21"/>
        </w:rPr>
      </w:pPr>
      <w:r>
        <w:rPr>
          <w:rFonts w:hint="eastAsia" w:hAnsi="黑体" w:cs="黑体"/>
          <w:szCs w:val="21"/>
        </w:rPr>
        <w:t>1.2制定背景</w:t>
      </w:r>
    </w:p>
    <w:p>
      <w:pPr>
        <w:pStyle w:val="3"/>
        <w:keepNext w:val="0"/>
        <w:keepLines w:val="0"/>
        <w:pageBreakBefore w:val="0"/>
        <w:widowControl w:val="0"/>
        <w:shd w:val="clear" w:color="auto" w:fill="FFFFFF"/>
        <w:kinsoku/>
        <w:wordWrap w:val="0"/>
        <w:overflowPunct/>
        <w:topLinePunct w:val="0"/>
        <w:autoSpaceDE/>
        <w:autoSpaceDN/>
        <w:bidi w:val="0"/>
        <w:snapToGrid/>
        <w:spacing w:before="0" w:beforeLines="-2147483648" w:after="0" w:afterLines="-2147483648" w:line="450" w:lineRule="atLeast"/>
        <w:ind w:firstLine="420" w:firstLineChars="200"/>
        <w:textAlignment w:val="auto"/>
        <w:rPr>
          <w:rFonts w:hint="eastAsia" w:cs="宋体" w:asciiTheme="minorEastAsia" w:hAnsiTheme="minorEastAsia" w:eastAsiaTheme="minorEastAsia"/>
          <w:bCs w:val="0"/>
          <w:color w:val="auto"/>
          <w:kern w:val="44"/>
          <w:sz w:val="21"/>
          <w:szCs w:val="21"/>
          <w:lang w:val="en-US" w:eastAsia="zh-CN"/>
        </w:rPr>
      </w:pPr>
      <w:r>
        <w:rPr>
          <w:rFonts w:hint="eastAsia" w:cs="宋体" w:asciiTheme="minorEastAsia" w:hAnsiTheme="minorEastAsia" w:eastAsiaTheme="minorEastAsia"/>
          <w:bCs w:val="0"/>
          <w:color w:val="auto"/>
          <w:kern w:val="44"/>
          <w:sz w:val="21"/>
          <w:szCs w:val="21"/>
          <w:lang w:val="en-US" w:eastAsia="zh-CN"/>
        </w:rPr>
        <w:t>锡用途广泛，主要用于生产马口铁、电镀、腐蚀科学、焊接、材料、锡化工产品及其他冶金产品。其具有熔点低、展性好、易与许多金属形成合金、并且无毒、耐腐蚀、以及外表美观等特性，所以锡及其合金在工业和人们的日常生活中有着广泛的应用。大规模开采锡矿始于19世纪工业化以后，尤其是20世纪初，随着锡工业的不断发展，锡逐渐成为现代工业不可缺少的关键稀有金属。由于焊接工艺的改进，焊料的用量有所减少，但随着电子工业(包括计算机、电视机和通讯系统)的迅速发展，焊料的用量仍在稳步增长。中国不仅是全球锡资源储备和锡供给的第一大国，同时也是全球锡消费的第一大国。近年来，全球基础锡储量整体呈逐年下降趋势，按照每年开采30万吨计算，全球锡的静态可采年限不到16年。锡资源短缺已经成为全球性的问题，并引起了主要生产国的重视。</w:t>
      </w:r>
    </w:p>
    <w:p>
      <w:pPr>
        <w:pStyle w:val="20"/>
        <w:spacing w:beforeLines="0" w:afterLines="0" w:line="440" w:lineRule="exact"/>
        <w:outlineLvl w:val="9"/>
        <w:rPr>
          <w:rFonts w:hint="eastAsia" w:hAnsi="黑体" w:cs="黑体"/>
          <w:szCs w:val="21"/>
        </w:rPr>
      </w:pPr>
      <w:r>
        <w:rPr>
          <w:rFonts w:hint="eastAsia" w:hAnsi="黑体" w:cs="黑体"/>
          <w:szCs w:val="21"/>
        </w:rPr>
        <w:t>1.2.1目的和意义</w:t>
      </w:r>
    </w:p>
    <w:p>
      <w:pPr>
        <w:pStyle w:val="20"/>
        <w:spacing w:beforeLines="0" w:afterLines="0" w:line="440" w:lineRule="exact"/>
        <w:ind w:firstLine="420" w:firstLineChars="200"/>
        <w:outlineLvl w:val="9"/>
        <w:rPr>
          <w:rFonts w:hint="default" w:hAnsi="黑体" w:eastAsia="黑体" w:cs="黑体"/>
          <w:szCs w:val="21"/>
          <w:lang w:val="en-US" w:eastAsia="zh-CN"/>
        </w:rPr>
      </w:pPr>
      <w:r>
        <w:rPr>
          <w:rFonts w:hint="eastAsia" w:cs="宋体" w:asciiTheme="minorEastAsia" w:hAnsiTheme="minorEastAsia" w:eastAsiaTheme="minorEastAsia"/>
          <w:bCs w:val="0"/>
          <w:color w:val="auto"/>
          <w:kern w:val="44"/>
          <w:sz w:val="21"/>
          <w:szCs w:val="21"/>
          <w:lang w:val="en-US" w:eastAsia="zh-CN"/>
        </w:rPr>
        <w:t>工业与信息化部印发《有色金属工业发展规划（2016-2020）》及四部委发的《新材料发展指南》中明确要求：提高新材料的技术创新能力，在新材料方面要实现战略崛起，在绿色发展理念中要提高资源的综合利用并实现产业的可持续发展。制定《冶炼副产品氧化锡》是为了解决相关企业在冶炼副产品氧化锡的生产和流通过程中的相应加工、运输、储存、销售、处置等各种需求，为相关企业提供一个符合规范要求的标准依据。如何提高综合利用率，发展循环经济产业，加强矿业秩序整治力度迫在眉睫。</w:t>
      </w:r>
    </w:p>
    <w:p>
      <w:pPr>
        <w:pStyle w:val="20"/>
        <w:spacing w:beforeLines="0" w:afterLines="0" w:line="440" w:lineRule="exact"/>
        <w:outlineLvl w:val="9"/>
        <w:rPr>
          <w:rFonts w:hint="eastAsia" w:hAnsi="黑体" w:cs="黑体"/>
          <w:szCs w:val="21"/>
        </w:rPr>
      </w:pPr>
      <w:r>
        <w:rPr>
          <w:rFonts w:hint="eastAsia" w:hAnsi="黑体" w:cs="黑体"/>
          <w:szCs w:val="21"/>
        </w:rPr>
        <w:t>1.2.2项目的必要性阐述</w:t>
      </w:r>
    </w:p>
    <w:p>
      <w:pPr>
        <w:pStyle w:val="3"/>
        <w:keepNext w:val="0"/>
        <w:keepLines w:val="0"/>
        <w:pageBreakBefore w:val="0"/>
        <w:widowControl w:val="0"/>
        <w:shd w:val="clear" w:color="auto" w:fill="FFFFFF"/>
        <w:kinsoku/>
        <w:wordWrap w:val="0"/>
        <w:overflowPunct/>
        <w:topLinePunct w:val="0"/>
        <w:autoSpaceDE/>
        <w:autoSpaceDN/>
        <w:bidi w:val="0"/>
        <w:snapToGrid/>
        <w:spacing w:before="0" w:beforeLines="-2147483648" w:after="0" w:afterLines="-2147483648" w:line="450" w:lineRule="atLeast"/>
        <w:ind w:firstLine="420" w:firstLineChars="200"/>
        <w:textAlignment w:val="auto"/>
        <w:rPr>
          <w:rFonts w:hint="eastAsia" w:cs="宋体" w:asciiTheme="minorEastAsia" w:hAnsiTheme="minorEastAsia" w:eastAsiaTheme="minorEastAsia"/>
          <w:bCs w:val="0"/>
          <w:color w:val="auto"/>
          <w:kern w:val="44"/>
          <w:sz w:val="21"/>
          <w:szCs w:val="21"/>
          <w:lang w:val="en-US" w:eastAsia="zh-CN"/>
        </w:rPr>
      </w:pPr>
      <w:r>
        <w:rPr>
          <w:rFonts w:hint="eastAsia" w:cs="宋体" w:asciiTheme="minorEastAsia" w:hAnsiTheme="minorEastAsia" w:eastAsiaTheme="minorEastAsia"/>
          <w:bCs w:val="0"/>
          <w:color w:val="auto"/>
          <w:kern w:val="44"/>
          <w:sz w:val="21"/>
          <w:szCs w:val="21"/>
          <w:lang w:val="en-US" w:eastAsia="zh-CN"/>
        </w:rPr>
        <w:t>本标准的制定和实施符合了《中国制造2025》中提出的绿色发展，加强节能技术、工艺、装备推广应用，全面推行清洁生产，也符合《关于加快推进再生资源产业发展的指导意见》规定以产生量大、战略性强、易于回收利用的再生资源品种为重点，分类指导，实行分重点、分品种、分领域的定制化管理。本项目的立项和实施将为国家环保和危险固废的减量化提供技术支撑，维护国家和企业的共同利益，促进国家循环经济以及环保事业的发展。</w:t>
      </w:r>
    </w:p>
    <w:p>
      <w:pPr>
        <w:pStyle w:val="20"/>
        <w:spacing w:beforeLines="0" w:afterLines="0" w:line="440" w:lineRule="exact"/>
        <w:outlineLvl w:val="9"/>
        <w:rPr>
          <w:rFonts w:hint="eastAsia" w:hAnsi="黑体" w:cs="黑体"/>
          <w:szCs w:val="21"/>
        </w:rPr>
      </w:pPr>
      <w:r>
        <w:rPr>
          <w:rFonts w:hint="eastAsia" w:hAnsi="黑体" w:cs="黑体"/>
          <w:szCs w:val="21"/>
        </w:rPr>
        <w:t>1.2.3项目的可行性阐述</w:t>
      </w:r>
    </w:p>
    <w:p>
      <w:pPr>
        <w:pStyle w:val="3"/>
        <w:keepNext w:val="0"/>
        <w:keepLines w:val="0"/>
        <w:pageBreakBefore w:val="0"/>
        <w:widowControl w:val="0"/>
        <w:shd w:val="clear" w:color="auto" w:fill="FFFFFF"/>
        <w:kinsoku/>
        <w:wordWrap w:val="0"/>
        <w:overflowPunct/>
        <w:topLinePunct w:val="0"/>
        <w:autoSpaceDE/>
        <w:autoSpaceDN/>
        <w:bidi w:val="0"/>
        <w:snapToGrid/>
        <w:spacing w:before="0" w:beforeLines="-2147483648" w:after="0" w:afterLines="-2147483648" w:line="450" w:lineRule="atLeast"/>
        <w:ind w:firstLine="420" w:firstLineChars="200"/>
        <w:textAlignment w:val="auto"/>
        <w:rPr>
          <w:rFonts w:hint="eastAsia" w:cs="宋体" w:asciiTheme="minorEastAsia" w:hAnsiTheme="minorEastAsia" w:eastAsiaTheme="minorEastAsia"/>
          <w:bCs w:val="0"/>
          <w:color w:val="auto"/>
          <w:kern w:val="44"/>
          <w:sz w:val="21"/>
          <w:szCs w:val="21"/>
          <w:lang w:val="en-US" w:eastAsia="zh-CN"/>
        </w:rPr>
      </w:pPr>
      <w:r>
        <w:rPr>
          <w:rFonts w:hint="eastAsia" w:cs="宋体" w:asciiTheme="minorEastAsia" w:hAnsiTheme="minorEastAsia" w:eastAsiaTheme="minorEastAsia"/>
          <w:bCs w:val="0"/>
          <w:color w:val="auto"/>
          <w:kern w:val="44"/>
          <w:sz w:val="21"/>
          <w:szCs w:val="21"/>
          <w:lang w:val="en-US" w:eastAsia="zh-CN"/>
        </w:rPr>
        <w:t xml:space="preserve">冶炼副产品氧化锡是含锡的钨矿冶炼过程重要的生产副产品，如湖南柿竹园有色金属有限责任公司、江西铁山垅的钨精矿中锡含量达2%以上，经过该生产过程可以将锡元素富集到10%～30%的高含量富集物。冶炼副产品氧化锡属于对钨精矿锡杂质元素的二次提炼，对其锡杂质的二次提炼无论是经济效益还是锡的有效利用率来说都十分可观，目前此类商品已形成自由市场，一般通过参照锡精矿价格报价，但缺乏相应的产品标准。 </w:t>
      </w:r>
    </w:p>
    <w:p>
      <w:pPr>
        <w:pStyle w:val="3"/>
        <w:keepNext w:val="0"/>
        <w:keepLines w:val="0"/>
        <w:pageBreakBefore w:val="0"/>
        <w:widowControl w:val="0"/>
        <w:shd w:val="clear" w:color="auto" w:fill="FFFFFF"/>
        <w:kinsoku/>
        <w:wordWrap w:val="0"/>
        <w:overflowPunct/>
        <w:topLinePunct w:val="0"/>
        <w:autoSpaceDE/>
        <w:autoSpaceDN/>
        <w:bidi w:val="0"/>
        <w:snapToGrid/>
        <w:spacing w:before="0" w:beforeLines="-2147483648" w:after="0" w:afterLines="-2147483648" w:line="450" w:lineRule="atLeast"/>
        <w:ind w:firstLine="420" w:firstLineChars="200"/>
        <w:textAlignment w:val="auto"/>
        <w:rPr>
          <w:rFonts w:hint="eastAsia" w:cs="宋体" w:asciiTheme="minorEastAsia" w:hAnsiTheme="minorEastAsia" w:eastAsiaTheme="minorEastAsia"/>
          <w:bCs w:val="0"/>
          <w:color w:val="auto"/>
          <w:kern w:val="44"/>
          <w:sz w:val="21"/>
          <w:szCs w:val="21"/>
          <w:lang w:val="en-US" w:eastAsia="zh-CN"/>
        </w:rPr>
      </w:pPr>
      <w:r>
        <w:rPr>
          <w:rFonts w:hint="eastAsia" w:cs="宋体" w:asciiTheme="minorEastAsia" w:hAnsiTheme="minorEastAsia" w:eastAsiaTheme="minorEastAsia"/>
          <w:bCs w:val="0"/>
          <w:color w:val="auto"/>
          <w:kern w:val="44"/>
          <w:sz w:val="21"/>
          <w:szCs w:val="21"/>
          <w:lang w:val="en-US" w:eastAsia="zh-CN"/>
        </w:rPr>
        <w:t>铅冶炼行业中，在铅电解精炼的生产中使用的粗铅，有一部分锡品位达0.3—0.4%左右，高可达0.6-0.8%的粗铅。锡属于稀贵金属，如果将这部分锡回收，将产生可观的经济效益。将该部分含锡高的粗铅经过火法预精炼除铜后进行氧化除锡，可产出含锡40%左右的冶炼副产品氧化锡，国内铅年产量500多万吨，原生铅占比60%左右，能产出富含锡0.8%左右的粗铅18-30万吨。</w:t>
      </w:r>
    </w:p>
    <w:p>
      <w:pPr>
        <w:pStyle w:val="20"/>
        <w:spacing w:beforeLines="0" w:afterLines="0" w:line="440" w:lineRule="exact"/>
        <w:outlineLvl w:val="9"/>
        <w:rPr>
          <w:rFonts w:hint="eastAsia" w:hAnsi="黑体" w:cs="黑体"/>
          <w:szCs w:val="21"/>
        </w:rPr>
      </w:pPr>
      <w:r>
        <w:rPr>
          <w:rFonts w:hint="eastAsia" w:hAnsi="黑体" w:cs="黑体"/>
          <w:szCs w:val="21"/>
        </w:rPr>
        <w:t>1.3主要参加单位和工作成员所作的工作</w:t>
      </w:r>
    </w:p>
    <w:p>
      <w:pPr>
        <w:keepNext w:val="0"/>
        <w:keepLines w:val="0"/>
        <w:pageBreakBefore w:val="0"/>
        <w:widowControl w:val="0"/>
        <w:kinsoku/>
        <w:wordWrap/>
        <w:overflowPunct/>
        <w:topLinePunct w:val="0"/>
        <w:autoSpaceDE/>
        <w:autoSpaceDN/>
        <w:bidi w:val="0"/>
        <w:snapToGrid/>
        <w:spacing w:before="0" w:beforeLines="-2147483648" w:after="0" w:afterLines="-2147483648" w:line="520" w:lineRule="exact"/>
        <w:ind w:firstLine="420" w:firstLineChars="200"/>
        <w:textAlignment w:val="auto"/>
        <w:rPr>
          <w:rFonts w:hint="eastAsia" w:ascii="Times New Roman" w:hAnsi="Times New Roman" w:cs="Times New Roman"/>
          <w:color w:val="000000"/>
          <w:kern w:val="0"/>
          <w:szCs w:val="21"/>
        </w:rPr>
      </w:pPr>
      <w:r>
        <w:rPr>
          <w:rFonts w:hint="eastAsia" w:ascii="Times New Roman" w:hAnsi="Times New Roman" w:cs="Times New Roman"/>
          <w:color w:val="000000"/>
          <w:kern w:val="0"/>
          <w:szCs w:val="21"/>
        </w:rPr>
        <w:t>本标准主要起草人及工作职责见表1。</w:t>
      </w:r>
    </w:p>
    <w:p>
      <w:pPr>
        <w:keepNext w:val="0"/>
        <w:keepLines w:val="0"/>
        <w:pageBreakBefore w:val="0"/>
        <w:widowControl w:val="0"/>
        <w:kinsoku/>
        <w:wordWrap/>
        <w:overflowPunct/>
        <w:topLinePunct w:val="0"/>
        <w:autoSpaceDE/>
        <w:autoSpaceDN/>
        <w:bidi w:val="0"/>
        <w:snapToGrid/>
        <w:spacing w:before="50" w:after="50" w:line="520" w:lineRule="exact"/>
        <w:ind w:firstLine="360" w:firstLineChars="200"/>
        <w:jc w:val="center"/>
        <w:textAlignment w:val="auto"/>
        <w:rPr>
          <w:rFonts w:ascii="黑体" w:hAnsi="宋体" w:eastAsia="黑体"/>
          <w:kern w:val="0"/>
          <w:sz w:val="18"/>
          <w:szCs w:val="18"/>
        </w:rPr>
      </w:pPr>
      <w:r>
        <w:rPr>
          <w:rFonts w:hint="eastAsia" w:ascii="黑体" w:hAnsi="宋体" w:eastAsia="黑体"/>
          <w:kern w:val="0"/>
          <w:sz w:val="18"/>
          <w:szCs w:val="18"/>
        </w:rPr>
        <w:t>表1</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2"/>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2"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line="520" w:lineRule="exact"/>
              <w:ind w:left="0" w:right="0" w:firstLine="0" w:firstLineChars="0"/>
              <w:jc w:val="center"/>
              <w:textAlignment w:val="auto"/>
              <w:rPr>
                <w:rFonts w:hint="eastAsia" w:ascii="宋体" w:hAnsi="宋体" w:cs="Times New Roman"/>
                <w:color w:val="auto"/>
                <w:kern w:val="0"/>
                <w:sz w:val="21"/>
                <w:szCs w:val="21"/>
              </w:rPr>
            </w:pPr>
            <w:r>
              <w:rPr>
                <w:rFonts w:hint="eastAsia" w:ascii="宋体" w:hAnsi="宋体" w:cs="Times New Roman"/>
                <w:color w:val="auto"/>
                <w:kern w:val="0"/>
                <w:sz w:val="21"/>
                <w:szCs w:val="21"/>
              </w:rPr>
              <w:t>起草人</w:t>
            </w:r>
          </w:p>
        </w:tc>
        <w:tc>
          <w:tcPr>
            <w:tcW w:w="5400"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line="520" w:lineRule="exact"/>
              <w:ind w:left="0" w:right="0" w:firstLine="0" w:firstLineChars="0"/>
              <w:jc w:val="center"/>
              <w:textAlignment w:val="auto"/>
              <w:rPr>
                <w:rFonts w:hint="default" w:ascii="宋体" w:hAnsi="宋体" w:eastAsia="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2"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line="520" w:lineRule="exact"/>
              <w:ind w:left="0" w:right="0" w:firstLine="0" w:firstLineChars="0"/>
              <w:jc w:val="center"/>
              <w:textAlignment w:val="auto"/>
              <w:rPr>
                <w:rFonts w:hint="default" w:ascii="宋体" w:hAnsi="宋体" w:eastAsia="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侯贵琼</w:t>
            </w:r>
          </w:p>
        </w:tc>
        <w:tc>
          <w:tcPr>
            <w:tcW w:w="5400"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line="520" w:lineRule="exact"/>
              <w:ind w:left="0" w:right="0" w:firstLine="0" w:firstLineChars="0"/>
              <w:jc w:val="center"/>
              <w:textAlignment w:val="auto"/>
              <w:rPr>
                <w:rFonts w:hint="eastAsia" w:ascii="宋体" w:hAnsi="宋体" w:eastAsia="宋体" w:cs="Times New Roman"/>
                <w:color w:val="auto"/>
                <w:kern w:val="0"/>
                <w:sz w:val="21"/>
                <w:szCs w:val="21"/>
                <w:lang w:eastAsia="zh-CN"/>
              </w:rPr>
            </w:pPr>
            <w:r>
              <w:rPr>
                <w:rFonts w:hint="eastAsia" w:ascii="宋体" w:hAnsi="宋体" w:cs="Times New Roman"/>
                <w:color w:val="auto"/>
                <w:kern w:val="0"/>
                <w:sz w:val="21"/>
                <w:szCs w:val="21"/>
                <w:lang w:eastAsia="zh-CN"/>
              </w:rPr>
              <w:t>负责</w:t>
            </w:r>
            <w:r>
              <w:rPr>
                <w:rFonts w:hint="eastAsia" w:ascii="宋体" w:hAnsi="宋体" w:cs="Times New Roman"/>
                <w:color w:val="auto"/>
                <w:kern w:val="0"/>
                <w:sz w:val="21"/>
                <w:szCs w:val="21"/>
                <w:lang w:val="en-US" w:eastAsia="zh-CN"/>
              </w:rPr>
              <w:t>方案制定</w:t>
            </w:r>
            <w:r>
              <w:rPr>
                <w:rFonts w:hint="eastAsia" w:ascii="宋体" w:hAnsi="宋体" w:cs="Times New Roman"/>
                <w:color w:val="auto"/>
                <w:kern w:val="0"/>
                <w:sz w:val="21"/>
                <w:szCs w:val="21"/>
                <w:lang w:eastAsia="zh-CN"/>
              </w:rPr>
              <w:t>、</w:t>
            </w:r>
            <w:r>
              <w:rPr>
                <w:rFonts w:hint="eastAsia" w:ascii="宋体" w:hAnsi="宋体" w:cs="Times New Roman"/>
                <w:color w:val="auto"/>
                <w:kern w:val="0"/>
                <w:sz w:val="21"/>
                <w:szCs w:val="21"/>
                <w:lang w:val="en-US" w:eastAsia="zh-CN"/>
              </w:rPr>
              <w:t>产品确定、指标确定、以及标准条款编写等</w:t>
            </w:r>
            <w:r>
              <w:rPr>
                <w:rFonts w:hint="eastAsia" w:ascii="宋体" w:hAnsi="宋体" w:cs="Times New Roman"/>
                <w:color w:val="auto"/>
                <w:kern w:val="0"/>
                <w:sz w:val="21"/>
                <w:szCs w:val="21"/>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22"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line="520" w:lineRule="exact"/>
              <w:ind w:left="0" w:right="0" w:firstLine="0" w:firstLineChars="0"/>
              <w:jc w:val="center"/>
              <w:textAlignment w:val="auto"/>
              <w:rPr>
                <w:rFonts w:hint="default" w:ascii="宋体" w:hAnsi="宋体" w:eastAsia="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申志军、李春海、李泽、李军</w:t>
            </w:r>
          </w:p>
        </w:tc>
        <w:tc>
          <w:tcPr>
            <w:tcW w:w="5400"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line="520" w:lineRule="exact"/>
              <w:ind w:left="0" w:right="0" w:firstLine="0" w:firstLineChars="0"/>
              <w:jc w:val="center"/>
              <w:textAlignment w:val="auto"/>
              <w:rPr>
                <w:rFonts w:hint="eastAsia" w:ascii="宋体" w:hAnsi="宋体" w:eastAsia="宋体" w:cs="Times New Roman"/>
                <w:color w:val="auto"/>
                <w:kern w:val="0"/>
                <w:sz w:val="21"/>
                <w:szCs w:val="21"/>
                <w:lang w:eastAsia="zh-CN"/>
              </w:rPr>
            </w:pPr>
            <w:r>
              <w:rPr>
                <w:rFonts w:hint="eastAsia" w:ascii="宋体" w:hAnsi="宋体" w:cs="Times New Roman"/>
                <w:color w:val="auto"/>
                <w:kern w:val="0"/>
                <w:sz w:val="21"/>
                <w:szCs w:val="21"/>
                <w:lang w:eastAsia="zh-CN"/>
              </w:rPr>
              <w:t>负责</w:t>
            </w:r>
            <w:r>
              <w:rPr>
                <w:rFonts w:hint="eastAsia" w:ascii="宋体" w:hAnsi="宋体" w:cs="Times New Roman"/>
                <w:color w:val="auto"/>
                <w:kern w:val="0"/>
                <w:sz w:val="21"/>
                <w:szCs w:val="21"/>
                <w:lang w:val="en-US" w:eastAsia="zh-CN"/>
              </w:rPr>
              <w:t>标准资料收集、使用情况调研、指标确认核对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2"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line="520" w:lineRule="exact"/>
              <w:ind w:left="0" w:right="0" w:firstLine="0" w:firstLineChars="0"/>
              <w:jc w:val="center"/>
              <w:textAlignment w:val="auto"/>
              <w:rPr>
                <w:rFonts w:hint="default" w:ascii="宋体" w:hAnsi="宋体" w:eastAsia="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张碧兰、高文谦、刘永松、覃祚明、付军浩</w:t>
            </w:r>
          </w:p>
        </w:tc>
        <w:tc>
          <w:tcPr>
            <w:tcW w:w="5400" w:type="dxa"/>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Lines="-2147483648" w:beforeAutospacing="0" w:after="0" w:afterLines="-2147483648" w:afterAutospacing="0" w:line="520" w:lineRule="exact"/>
              <w:ind w:left="0" w:right="0" w:firstLine="0" w:firstLineChars="0"/>
              <w:jc w:val="center"/>
              <w:textAlignment w:val="auto"/>
              <w:rPr>
                <w:rFonts w:hint="eastAsia" w:ascii="宋体" w:hAnsi="宋体" w:cs="Times New Roman"/>
                <w:color w:val="auto"/>
                <w:kern w:val="0"/>
                <w:sz w:val="21"/>
                <w:szCs w:val="21"/>
              </w:rPr>
            </w:pPr>
            <w:r>
              <w:rPr>
                <w:rFonts w:hint="eastAsia" w:ascii="宋体" w:hAnsi="宋体"/>
                <w:color w:val="000000"/>
                <w:kern w:val="0"/>
                <w:szCs w:val="21"/>
              </w:rPr>
              <w:t>负责标准文本核对及校正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2" w:type="dxa"/>
            <w:shd w:val="clear" w:color="auto" w:fill="auto"/>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eastAsia="宋体" w:cs="Times New Roman"/>
                <w:color w:val="auto"/>
                <w:kern w:val="0"/>
                <w:sz w:val="21"/>
                <w:szCs w:val="21"/>
                <w:lang w:val="en-US" w:eastAsia="zh-CN"/>
              </w:rPr>
            </w:pPr>
          </w:p>
        </w:tc>
        <w:tc>
          <w:tcPr>
            <w:tcW w:w="5400" w:type="dxa"/>
            <w:shd w:val="clear" w:color="auto" w:fill="auto"/>
            <w:vAlign w:val="center"/>
          </w:tcPr>
          <w:p>
            <w:pPr>
              <w:keepNext w:val="0"/>
              <w:keepLines w:val="0"/>
              <w:widowControl/>
              <w:suppressLineNumbers w:val="0"/>
              <w:tabs>
                <w:tab w:val="left" w:pos="567"/>
              </w:tabs>
              <w:spacing w:beforeAutospacing="0" w:afterAutospacing="0" w:line="520" w:lineRule="exact"/>
              <w:ind w:left="0" w:right="0" w:firstLine="0" w:firstLineChars="0"/>
              <w:jc w:val="center"/>
              <w:outlineLvl w:val="2"/>
              <w:rPr>
                <w:rFonts w:hint="eastAsia" w:ascii="宋体" w:hAnsi="宋体" w:cs="Times New Roman"/>
                <w:color w:val="auto"/>
                <w:kern w:val="0"/>
                <w:sz w:val="21"/>
                <w:szCs w:val="21"/>
              </w:rPr>
            </w:pPr>
            <w:r>
              <w:rPr>
                <w:rFonts w:hint="eastAsia" w:ascii="宋体" w:hAnsi="宋体"/>
                <w:kern w:val="0"/>
                <w:szCs w:val="21"/>
              </w:rPr>
              <w:t>提供理论支撑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22" w:type="dxa"/>
            <w:shd w:val="clear" w:color="auto" w:fill="auto"/>
            <w:vAlign w:val="center"/>
          </w:tcPr>
          <w:p>
            <w:pPr>
              <w:keepNext w:val="0"/>
              <w:keepLines w:val="0"/>
              <w:suppressLineNumbers w:val="0"/>
              <w:spacing w:beforeAutospacing="0" w:afterAutospacing="0" w:line="520" w:lineRule="exact"/>
              <w:ind w:left="0" w:right="0" w:firstLine="0" w:firstLineChars="0"/>
              <w:jc w:val="center"/>
              <w:rPr>
                <w:rFonts w:hint="default" w:ascii="Times New Roman" w:hAnsi="Times New Roman" w:eastAsia="宋体" w:cs="Times New Roman"/>
                <w:kern w:val="2"/>
                <w:sz w:val="21"/>
                <w:szCs w:val="21"/>
                <w:lang w:val="en-US" w:eastAsia="zh-CN" w:bidi="ar-SA"/>
              </w:rPr>
            </w:pPr>
          </w:p>
        </w:tc>
        <w:tc>
          <w:tcPr>
            <w:tcW w:w="5400" w:type="dxa"/>
            <w:shd w:val="clear" w:color="auto" w:fill="auto"/>
            <w:vAlign w:val="center"/>
          </w:tcPr>
          <w:p>
            <w:pPr>
              <w:keepNext w:val="0"/>
              <w:keepLines w:val="0"/>
              <w:pageBreakBefore w:val="0"/>
              <w:widowControl/>
              <w:suppressLineNumbers w:val="0"/>
              <w:tabs>
                <w:tab w:val="left" w:pos="567"/>
              </w:tabs>
              <w:kinsoku/>
              <w:wordWrap/>
              <w:overflowPunct/>
              <w:topLinePunct w:val="0"/>
              <w:autoSpaceDE/>
              <w:autoSpaceDN/>
              <w:bidi w:val="0"/>
              <w:snapToGrid/>
              <w:spacing w:before="0" w:beforeLines="-2147483648" w:beforeAutospacing="0" w:after="0" w:afterLines="-2147483648" w:afterAutospacing="0" w:line="520" w:lineRule="exact"/>
              <w:ind w:left="0" w:right="0" w:firstLine="0" w:firstLineChars="0"/>
              <w:jc w:val="center"/>
              <w:textAlignment w:val="auto"/>
              <w:outlineLvl w:val="2"/>
              <w:rPr>
                <w:rFonts w:hint="eastAsia" w:ascii="宋体" w:hAnsi="宋体" w:cs="Times New Roman"/>
                <w:color w:val="auto"/>
                <w:kern w:val="0"/>
                <w:sz w:val="21"/>
                <w:szCs w:val="21"/>
                <w:lang w:eastAsia="zh-CN"/>
              </w:rPr>
            </w:pPr>
            <w:r>
              <w:rPr>
                <w:rFonts w:hint="eastAsia" w:ascii="宋体" w:hAnsi="宋体"/>
                <w:kern w:val="0"/>
                <w:szCs w:val="21"/>
              </w:rPr>
              <w:t>提供技术指导</w:t>
            </w:r>
          </w:p>
        </w:tc>
      </w:tr>
    </w:tbl>
    <w:p>
      <w:pPr>
        <w:pStyle w:val="20"/>
        <w:spacing w:beforeLines="0" w:afterLines="0" w:line="440" w:lineRule="exact"/>
        <w:outlineLvl w:val="9"/>
        <w:rPr>
          <w:rFonts w:hint="eastAsia" w:hAnsi="黑体" w:cs="黑体"/>
          <w:szCs w:val="21"/>
        </w:rPr>
      </w:pPr>
      <w:r>
        <w:rPr>
          <w:rFonts w:hint="eastAsia" w:hAnsi="黑体" w:cs="黑体"/>
          <w:szCs w:val="21"/>
        </w:rPr>
        <w:t>1.4 起草过程</w:t>
      </w:r>
    </w:p>
    <w:p>
      <w:pPr>
        <w:pStyle w:val="20"/>
        <w:spacing w:beforeLines="0" w:afterLines="0" w:line="440" w:lineRule="exact"/>
        <w:outlineLvl w:val="9"/>
        <w:rPr>
          <w:rFonts w:hint="eastAsia" w:hAnsi="黑体" w:cs="黑体"/>
          <w:szCs w:val="21"/>
        </w:rPr>
      </w:pPr>
      <w:r>
        <w:rPr>
          <w:rFonts w:hint="eastAsia" w:hAnsi="黑体" w:cs="黑体"/>
          <w:szCs w:val="21"/>
        </w:rPr>
        <w:t>1.4.1预研阶段</w:t>
      </w:r>
    </w:p>
    <w:p>
      <w:pPr>
        <w:pStyle w:val="3"/>
        <w:keepNext w:val="0"/>
        <w:keepLines w:val="0"/>
        <w:pageBreakBefore w:val="0"/>
        <w:widowControl w:val="0"/>
        <w:shd w:val="clear" w:color="auto" w:fill="FFFFFF"/>
        <w:kinsoku/>
        <w:wordWrap w:val="0"/>
        <w:overflowPunct/>
        <w:topLinePunct w:val="0"/>
        <w:autoSpaceDE/>
        <w:autoSpaceDN/>
        <w:bidi w:val="0"/>
        <w:snapToGrid/>
        <w:spacing w:before="0" w:beforeLines="-2147483648" w:after="0" w:afterLines="-2147483648" w:line="450" w:lineRule="atLeast"/>
        <w:ind w:firstLine="420" w:firstLineChars="200"/>
        <w:textAlignment w:val="auto"/>
        <w:rPr>
          <w:rFonts w:hAnsi="黑体" w:cs="黑体"/>
          <w:szCs w:val="21"/>
        </w:rPr>
      </w:pPr>
      <w:r>
        <w:rPr>
          <w:rFonts w:hint="eastAsia" w:cs="宋体" w:asciiTheme="minorEastAsia" w:hAnsiTheme="minorEastAsia" w:eastAsiaTheme="minorEastAsia"/>
          <w:bCs w:val="0"/>
          <w:color w:val="auto"/>
          <w:kern w:val="44"/>
          <w:sz w:val="21"/>
          <w:szCs w:val="21"/>
          <w:lang w:val="en-US" w:eastAsia="zh-CN"/>
        </w:rPr>
        <w:t>2022年6月，湖南柿竹园有色金属有限责任公司郴州钨制品分公司以电话咨询方式，分别向河南豫光金铅股份有限公司，矿冶科技集团有限公司，广西华锡集团股份有限公司，湖南柿竹园有色金属有限责任公司、中南大学。根据调研情况，整理并编制形成了《冶炼副产品氧化锡》标准项目建议书、标准草案及标准立项说明等材料。</w:t>
      </w:r>
    </w:p>
    <w:p>
      <w:pPr>
        <w:pStyle w:val="20"/>
        <w:spacing w:beforeLines="0" w:afterLines="0" w:line="440" w:lineRule="exact"/>
        <w:outlineLvl w:val="9"/>
        <w:rPr>
          <w:rFonts w:hint="eastAsia" w:hAnsi="黑体" w:cs="黑体"/>
          <w:szCs w:val="21"/>
        </w:rPr>
      </w:pPr>
      <w:r>
        <w:rPr>
          <w:rFonts w:hint="eastAsia" w:hAnsi="黑体" w:cs="黑体"/>
          <w:szCs w:val="21"/>
        </w:rPr>
        <w:t>1.4.2标准立项</w:t>
      </w:r>
    </w:p>
    <w:p>
      <w:pPr>
        <w:pStyle w:val="3"/>
        <w:keepNext w:val="0"/>
        <w:keepLines w:val="0"/>
        <w:pageBreakBefore w:val="0"/>
        <w:widowControl w:val="0"/>
        <w:shd w:val="clear" w:color="auto" w:fill="FFFFFF"/>
        <w:kinsoku/>
        <w:wordWrap w:val="0"/>
        <w:overflowPunct/>
        <w:topLinePunct w:val="0"/>
        <w:autoSpaceDE/>
        <w:autoSpaceDN/>
        <w:bidi w:val="0"/>
        <w:snapToGrid/>
        <w:spacing w:before="0" w:beforeLines="-2147483648" w:after="0" w:afterLines="-2147483648" w:line="450" w:lineRule="atLeast"/>
        <w:ind w:firstLine="420" w:firstLineChars="200"/>
        <w:textAlignment w:val="auto"/>
        <w:rPr>
          <w:rFonts w:hint="eastAsia" w:cs="宋体" w:asciiTheme="minorEastAsia" w:hAnsiTheme="minorEastAsia" w:eastAsiaTheme="minorEastAsia"/>
          <w:bCs w:val="0"/>
          <w:color w:val="auto"/>
          <w:kern w:val="44"/>
          <w:sz w:val="21"/>
          <w:szCs w:val="21"/>
          <w:lang w:val="en-US" w:eastAsia="zh-CN"/>
        </w:rPr>
      </w:pPr>
      <w:r>
        <w:rPr>
          <w:rFonts w:hint="eastAsia" w:cs="宋体" w:asciiTheme="minorEastAsia" w:hAnsiTheme="minorEastAsia" w:eastAsiaTheme="minorEastAsia"/>
          <w:bCs w:val="0"/>
          <w:color w:val="auto"/>
          <w:kern w:val="44"/>
          <w:sz w:val="21"/>
          <w:szCs w:val="21"/>
          <w:lang w:val="en-US" w:eastAsia="zh-CN"/>
        </w:rPr>
        <w:t xml:space="preserve"> 2022年9月，湖南柿竹园有色金属有限责任公司郴州钨制品分公司向国家有色重金属分标委提交了《冶炼副产品氧化锡》的标准项目建议书、标准草案及标准立项说明等材料，全体委员会议论证结论为同意行业标准立项。</w:t>
      </w:r>
    </w:p>
    <w:p>
      <w:pPr>
        <w:pStyle w:val="3"/>
        <w:keepNext w:val="0"/>
        <w:keepLines w:val="0"/>
        <w:pageBreakBefore w:val="0"/>
        <w:widowControl w:val="0"/>
        <w:shd w:val="clear" w:color="auto" w:fill="FFFFFF"/>
        <w:kinsoku/>
        <w:wordWrap w:val="0"/>
        <w:overflowPunct/>
        <w:topLinePunct w:val="0"/>
        <w:autoSpaceDE/>
        <w:autoSpaceDN/>
        <w:bidi w:val="0"/>
        <w:snapToGrid/>
        <w:spacing w:before="0" w:beforeLines="-2147483648" w:after="0" w:afterLines="-2147483648" w:line="450" w:lineRule="atLeast"/>
        <w:ind w:firstLine="420" w:firstLineChars="200"/>
        <w:textAlignment w:val="auto"/>
        <w:rPr>
          <w:rFonts w:hint="eastAsia" w:ascii="宋体" w:hAnsi="宋体" w:eastAsia="宋体" w:cs="宋体"/>
          <w:szCs w:val="21"/>
        </w:rPr>
      </w:pPr>
      <w:r>
        <w:rPr>
          <w:rFonts w:hint="eastAsia" w:cs="宋体" w:asciiTheme="minorEastAsia" w:hAnsiTheme="minorEastAsia" w:eastAsiaTheme="minorEastAsia"/>
          <w:bCs w:val="0"/>
          <w:color w:val="auto"/>
          <w:kern w:val="44"/>
          <w:sz w:val="21"/>
          <w:szCs w:val="21"/>
          <w:lang w:val="en-US" w:eastAsia="zh-CN"/>
        </w:rPr>
        <w:t>2024年9月14日，工业和信息化部办公厅《工业和信息化部办公厅关于印发2024年第四批行业标准制修订计划的通知》（工信厅科函﹝2024﹞352号），行业标准《冶炼副产品氧化锡》编制项目由全国有色金属标准化技术委员会归口，计划编号：</w:t>
      </w:r>
      <w:r>
        <w:rPr>
          <w:rFonts w:hint="eastAsia" w:cs="宋体" w:asciiTheme="minorEastAsia" w:hAnsiTheme="minorEastAsia" w:eastAsiaTheme="minorEastAsia"/>
          <w:bCs w:val="0"/>
          <w:color w:val="auto"/>
          <w:kern w:val="44"/>
          <w:sz w:val="21"/>
          <w:szCs w:val="21"/>
          <w:lang w:val="en-US" w:eastAsia="zh-CN"/>
        </w:rPr>
        <w:fldChar w:fldCharType="begin"/>
      </w:r>
      <w:r>
        <w:rPr>
          <w:rFonts w:hint="eastAsia" w:cs="宋体" w:asciiTheme="minorEastAsia" w:hAnsiTheme="minorEastAsia" w:eastAsiaTheme="minorEastAsia"/>
          <w:bCs w:val="0"/>
          <w:color w:val="auto"/>
          <w:kern w:val="44"/>
          <w:sz w:val="21"/>
          <w:szCs w:val="21"/>
          <w:lang w:val="en-US" w:eastAsia="zh-CN"/>
        </w:rPr>
        <w:instrText xml:space="preserve"> HYPERLINK "http://219.239.107.155:8080/TaskBook.aspx?id=YSCPZT07142020" </w:instrText>
      </w:r>
      <w:r>
        <w:rPr>
          <w:rFonts w:hint="eastAsia" w:cs="宋体" w:asciiTheme="minorEastAsia" w:hAnsiTheme="minorEastAsia" w:eastAsiaTheme="minorEastAsia"/>
          <w:bCs w:val="0"/>
          <w:color w:val="auto"/>
          <w:kern w:val="44"/>
          <w:sz w:val="21"/>
          <w:szCs w:val="21"/>
          <w:lang w:val="en-US" w:eastAsia="zh-CN"/>
        </w:rPr>
        <w:fldChar w:fldCharType="separate"/>
      </w:r>
      <w:r>
        <w:rPr>
          <w:rFonts w:hint="eastAsia" w:cs="宋体" w:asciiTheme="minorEastAsia" w:hAnsiTheme="minorEastAsia" w:eastAsiaTheme="minorEastAsia"/>
          <w:bCs w:val="0"/>
          <w:color w:val="auto"/>
          <w:kern w:val="44"/>
          <w:sz w:val="21"/>
          <w:szCs w:val="21"/>
          <w:lang w:val="en-US" w:eastAsia="zh-CN"/>
        </w:rPr>
        <w:t>2024-1226T-YS</w:t>
      </w:r>
      <w:r>
        <w:rPr>
          <w:rFonts w:hint="eastAsia" w:cs="宋体" w:asciiTheme="minorEastAsia" w:hAnsiTheme="minorEastAsia" w:eastAsiaTheme="minorEastAsia"/>
          <w:bCs w:val="0"/>
          <w:color w:val="auto"/>
          <w:kern w:val="44"/>
          <w:sz w:val="21"/>
          <w:szCs w:val="21"/>
          <w:lang w:val="en-US" w:eastAsia="zh-CN"/>
        </w:rPr>
        <w:fldChar w:fldCharType="end"/>
      </w:r>
      <w:r>
        <w:rPr>
          <w:rFonts w:hint="eastAsia" w:cs="宋体" w:asciiTheme="minorEastAsia" w:hAnsiTheme="minorEastAsia" w:eastAsiaTheme="minorEastAsia"/>
          <w:bCs w:val="0"/>
          <w:color w:val="auto"/>
          <w:kern w:val="44"/>
          <w:sz w:val="21"/>
          <w:szCs w:val="21"/>
          <w:lang w:val="en-US" w:eastAsia="zh-CN"/>
        </w:rPr>
        <w:t>，完成年限为2025年。由湖南柿竹园有色金属有限责任公司郴州钨制品分公司，河南豫光 金铅股份有限公司，矿冶科技集团有限公司，广西华锡集团股份有限公司等进行编制。</w:t>
      </w:r>
    </w:p>
    <w:p>
      <w:pPr>
        <w:pStyle w:val="20"/>
        <w:spacing w:beforeLines="0" w:afterLines="0" w:line="440" w:lineRule="exact"/>
        <w:outlineLvl w:val="9"/>
        <w:rPr>
          <w:rFonts w:hint="eastAsia" w:hAnsi="黑体" w:cs="黑体"/>
          <w:szCs w:val="21"/>
        </w:rPr>
      </w:pPr>
      <w:r>
        <w:rPr>
          <w:rFonts w:hint="eastAsia" w:hAnsi="黑体" w:cs="黑体"/>
          <w:szCs w:val="21"/>
        </w:rPr>
        <w:t>1.4</w:t>
      </w:r>
      <w:r>
        <w:rPr>
          <w:rFonts w:hint="eastAsia" w:hAnsi="黑体" w:cs="黑体"/>
          <w:szCs w:val="21"/>
          <w:lang w:val="en-US" w:eastAsia="zh-CN"/>
        </w:rPr>
        <w:t>.3起草阶段</w:t>
      </w:r>
    </w:p>
    <w:p>
      <w:pPr>
        <w:pStyle w:val="28"/>
        <w:numPr>
          <w:ilvl w:val="0"/>
          <w:numId w:val="0"/>
        </w:numPr>
        <w:spacing w:beforeLines="0" w:afterLines="0" w:line="520" w:lineRule="exact"/>
        <w:ind w:firstLine="420" w:firstLineChars="200"/>
        <w:rPr>
          <w:rFonts w:hint="eastAsia" w:ascii="Times New Roman" w:hAnsi="Times New Roman" w:cs="Times New Roman"/>
          <w:color w:val="000000"/>
          <w:kern w:val="0"/>
          <w:szCs w:val="21"/>
          <w:lang w:val="en-US" w:eastAsia="zh-CN"/>
        </w:rPr>
      </w:pPr>
      <w:r>
        <w:rPr>
          <w:rFonts w:hint="eastAsia" w:ascii="宋体" w:hAnsi="宋体" w:eastAsia="宋体" w:cs="宋体"/>
          <w:szCs w:val="21"/>
        </w:rPr>
        <w:t>本标准为新制定标准，在起草阶段进行了大量的数据收集，同时兼顾全国</w:t>
      </w:r>
      <w:r>
        <w:rPr>
          <w:rFonts w:hint="eastAsia" w:ascii="宋体" w:hAnsi="宋体" w:eastAsia="宋体" w:cs="宋体"/>
          <w:szCs w:val="21"/>
          <w:lang w:val="en-US" w:eastAsia="zh-CN"/>
        </w:rPr>
        <w:t>锡冶金</w:t>
      </w:r>
      <w:r>
        <w:rPr>
          <w:rFonts w:hint="eastAsia" w:ascii="宋体" w:hAnsi="宋体" w:eastAsia="宋体" w:cs="宋体"/>
          <w:szCs w:val="21"/>
        </w:rPr>
        <w:t>生产厂家的现状。</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20" w:lineRule="exact"/>
        <w:ind w:firstLine="480" w:firstLineChars="200"/>
        <w:textAlignment w:val="auto"/>
        <w:rPr>
          <w:rFonts w:hint="eastAsia" w:ascii="Times New Roman" w:hAnsi="Times New Roman" w:cs="Times New Roman"/>
          <w:color w:val="000000"/>
          <w:kern w:val="0"/>
          <w:szCs w:val="21"/>
          <w:lang w:val="en-US" w:eastAsia="zh-CN"/>
        </w:rPr>
      </w:pPr>
      <w:r>
        <w:rPr>
          <w:rFonts w:hint="eastAsia" w:ascii="宋体" w:hAnsi="宋体"/>
          <w:color w:val="000000"/>
          <w:kern w:val="0"/>
          <w:sz w:val="24"/>
        </w:rPr>
        <w:t>1）</w:t>
      </w:r>
      <w:r>
        <w:rPr>
          <w:rFonts w:hint="eastAsia" w:ascii="宋体" w:hAnsi="宋体" w:cs="宋体"/>
          <w:color w:val="000000"/>
          <w:kern w:val="0"/>
          <w:szCs w:val="21"/>
          <w:lang w:val="en-US" w:eastAsia="zh-CN"/>
        </w:rPr>
        <w:t>2024</w:t>
      </w:r>
      <w:r>
        <w:rPr>
          <w:rFonts w:hint="eastAsia" w:ascii="Times New Roman" w:hAnsi="Times New Roman" w:cs="Times New Roman"/>
          <w:color w:val="000000"/>
          <w:kern w:val="0"/>
          <w:szCs w:val="21"/>
          <w:lang w:val="en-US" w:eastAsia="zh-CN"/>
        </w:rPr>
        <w:t>年9月，</w:t>
      </w:r>
      <w:r>
        <w:rPr>
          <w:rFonts w:hint="eastAsia" w:ascii="宋体" w:hAnsi="宋体" w:cs="宋体"/>
          <w:color w:val="000000"/>
          <w:kern w:val="0"/>
          <w:szCs w:val="21"/>
          <w:lang w:val="en-US" w:eastAsia="zh-CN"/>
        </w:rPr>
        <w:t>全国重金属分标准化技术委员会传达《关于转发2024年第四批有色金属国家标准及相关标准外文版、行业标准（修）订项目计划并征集起草单位的通知》</w:t>
      </w:r>
      <w:r>
        <w:rPr>
          <w:rFonts w:hint="eastAsia" w:ascii="Times New Roman" w:hAnsi="Times New Roman" w:cs="Times New Roman"/>
          <w:color w:val="000000"/>
          <w:kern w:val="0"/>
          <w:szCs w:val="21"/>
          <w:lang w:val="en-US" w:eastAsia="zh-CN"/>
        </w:rPr>
        <w:t>，经过任务落实，《冶炼副产品氧化锡》行业标准</w:t>
      </w:r>
      <w:r>
        <w:rPr>
          <w:rFonts w:hint="eastAsia" w:cs="Times New Roman"/>
          <w:color w:val="000000"/>
          <w:kern w:val="0"/>
          <w:szCs w:val="21"/>
          <w:lang w:val="en-US" w:eastAsia="zh-CN"/>
        </w:rPr>
        <w:t>起草与参与单位为</w:t>
      </w:r>
      <w:r>
        <w:rPr>
          <w:rFonts w:hint="eastAsia" w:ascii="Times New Roman" w:hAnsi="Times New Roman" w:cs="Times New Roman"/>
          <w:color w:val="000000"/>
          <w:kern w:val="0"/>
          <w:szCs w:val="21"/>
          <w:lang w:val="en-US" w:eastAsia="zh-CN"/>
        </w:rPr>
        <w:t>湖南柿竹园有色金属有限责任公司郴州钨制品分公司</w:t>
      </w:r>
      <w:r>
        <w:rPr>
          <w:rFonts w:hint="eastAsia" w:cs="Times New Roman"/>
          <w:color w:val="000000"/>
          <w:kern w:val="0"/>
          <w:szCs w:val="21"/>
          <w:lang w:val="en-US" w:eastAsia="zh-CN"/>
        </w:rPr>
        <w:t>、</w:t>
      </w:r>
      <w:r>
        <w:rPr>
          <w:rFonts w:hint="eastAsia" w:cs="宋体" w:asciiTheme="minorEastAsia" w:hAnsiTheme="minorEastAsia" w:eastAsiaTheme="minorEastAsia"/>
          <w:bCs w:val="0"/>
          <w:color w:val="auto"/>
          <w:kern w:val="44"/>
          <w:sz w:val="21"/>
          <w:szCs w:val="21"/>
          <w:lang w:val="en-US" w:eastAsia="zh-CN"/>
        </w:rPr>
        <w:t>河南豫光金铅股份有限公司，矿冶科技集团有限公司，广西华锡集团股份有限公司</w:t>
      </w:r>
      <w:r>
        <w:rPr>
          <w:rFonts w:hint="eastAsia" w:cs="Times New Roman"/>
          <w:color w:val="000000"/>
          <w:kern w:val="0"/>
          <w:szCs w:val="21"/>
          <w:lang w:val="en-US" w:eastAsia="zh-CN"/>
        </w:rPr>
        <w:t>等</w:t>
      </w:r>
      <w:r>
        <w:rPr>
          <w:rFonts w:hint="eastAsia" w:ascii="Times New Roman" w:hAnsi="Times New Roman" w:cs="Times New Roman"/>
          <w:color w:val="000000"/>
          <w:kern w:val="0"/>
          <w:szCs w:val="21"/>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20" w:lineRule="exact"/>
        <w:ind w:firstLine="480" w:firstLineChars="200"/>
        <w:textAlignment w:val="auto"/>
        <w:rPr>
          <w:rFonts w:hint="eastAsia" w:ascii="Times New Roman" w:hAnsi="Times New Roman" w:cs="Times New Roman"/>
          <w:color w:val="000000"/>
          <w:kern w:val="0"/>
          <w:szCs w:val="21"/>
          <w:lang w:val="en-US" w:eastAsia="zh-CN"/>
        </w:rPr>
      </w:pPr>
      <w:r>
        <w:rPr>
          <w:rFonts w:hint="eastAsia" w:ascii="宋体" w:hAnsi="宋体"/>
          <w:color w:val="000000"/>
          <w:kern w:val="0"/>
          <w:sz w:val="24"/>
        </w:rPr>
        <w:t>2）</w:t>
      </w:r>
      <w:r>
        <w:rPr>
          <w:rFonts w:hint="eastAsia" w:ascii="宋体" w:hAnsi="宋体" w:cs="宋体"/>
          <w:color w:val="000000"/>
          <w:kern w:val="0"/>
          <w:szCs w:val="21"/>
          <w:lang w:val="en-US" w:eastAsia="zh-CN"/>
        </w:rPr>
        <w:t>2024年9月30日，</w:t>
      </w:r>
      <w:r>
        <w:rPr>
          <w:rFonts w:hint="eastAsia" w:ascii="Times New Roman" w:hAnsi="Times New Roman" w:cs="Times New Roman"/>
          <w:color w:val="000000"/>
          <w:kern w:val="0"/>
          <w:szCs w:val="21"/>
          <w:lang w:val="en-US" w:eastAsia="zh-CN"/>
        </w:rPr>
        <w:t>组建《冶炼副产品氧化锡》起草小组，确定了各成员的工作职能和任务，制定了工作计划和进度安排。</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20" w:lineRule="exact"/>
        <w:ind w:firstLine="480" w:firstLineChars="200"/>
        <w:textAlignment w:val="auto"/>
        <w:rPr>
          <w:rFonts w:hint="eastAsia" w:asciiTheme="minorEastAsia" w:hAnsiTheme="minorEastAsia"/>
          <w:bCs/>
          <w:szCs w:val="21"/>
          <w:highlight w:val="yellow"/>
        </w:rPr>
      </w:pPr>
      <w:r>
        <w:rPr>
          <w:rFonts w:hint="eastAsia" w:ascii="宋体" w:hAnsi="宋体"/>
          <w:color w:val="000000"/>
          <w:kern w:val="0"/>
          <w:sz w:val="24"/>
        </w:rPr>
        <w:t>3）</w:t>
      </w:r>
      <w:r>
        <w:rPr>
          <w:rFonts w:hint="eastAsia" w:ascii="宋体" w:hAnsi="宋体" w:cs="宋体"/>
          <w:color w:val="000000"/>
          <w:kern w:val="0"/>
          <w:szCs w:val="21"/>
          <w:lang w:val="en-US" w:eastAsia="zh-CN"/>
        </w:rPr>
        <w:t>2024年10月</w:t>
      </w:r>
      <w:r>
        <w:rPr>
          <w:rFonts w:hint="eastAsia" w:ascii="Times New Roman" w:hAnsi="Times New Roman" w:cs="Times New Roman"/>
          <w:color w:val="000000"/>
          <w:kern w:val="0"/>
          <w:szCs w:val="21"/>
          <w:lang w:val="en-US" w:eastAsia="zh-CN"/>
        </w:rPr>
        <w:t>，经与上下游企业的交流，</w:t>
      </w:r>
      <w:r>
        <w:rPr>
          <w:rFonts w:hint="eastAsia" w:cs="Times New Roman"/>
          <w:color w:val="000000"/>
          <w:kern w:val="0"/>
          <w:szCs w:val="21"/>
          <w:lang w:val="en-US" w:eastAsia="zh-CN"/>
        </w:rPr>
        <w:t>收集市场需求、检验数据，</w:t>
      </w:r>
      <w:r>
        <w:rPr>
          <w:rFonts w:hint="eastAsia" w:ascii="宋体" w:hAnsi="宋体" w:eastAsia="宋体" w:cs="宋体"/>
          <w:szCs w:val="21"/>
          <w:lang w:val="en-US" w:eastAsia="zh-CN"/>
        </w:rPr>
        <w:t>由本标准的编制单位湖南柿竹园有色金属有限责任公司郴州钨制品分公司与编制单位根据收集的资料、调研结果进行了建议汇总处理，</w:t>
      </w:r>
      <w:r>
        <w:rPr>
          <w:rFonts w:hint="eastAsia" w:cs="Times New Roman"/>
          <w:color w:val="000000"/>
          <w:kern w:val="0"/>
          <w:szCs w:val="21"/>
          <w:lang w:val="en-US" w:eastAsia="zh-CN"/>
        </w:rPr>
        <w:t>形成行业标准</w:t>
      </w:r>
      <w:r>
        <w:rPr>
          <w:rFonts w:hint="eastAsia" w:ascii="Times New Roman" w:hAnsi="Times New Roman" w:cs="Times New Roman"/>
          <w:color w:val="000000"/>
          <w:kern w:val="0"/>
          <w:szCs w:val="21"/>
          <w:lang w:val="en-US" w:eastAsia="zh-CN"/>
        </w:rPr>
        <w:t>《冶炼副产品氧化锡》</w:t>
      </w:r>
      <w:r>
        <w:rPr>
          <w:rFonts w:hint="eastAsia"/>
          <w:color w:val="000000"/>
          <w:szCs w:val="21"/>
          <w:lang w:val="en-US" w:eastAsia="zh-CN"/>
        </w:rPr>
        <w:t>（</w:t>
      </w:r>
      <w:r>
        <w:rPr>
          <w:rFonts w:hint="eastAsia" w:cs="Times New Roman"/>
          <w:color w:val="000000"/>
          <w:kern w:val="0"/>
          <w:szCs w:val="21"/>
          <w:lang w:val="en-US" w:eastAsia="zh-CN"/>
        </w:rPr>
        <w:t>草案</w:t>
      </w:r>
      <w:r>
        <w:rPr>
          <w:rFonts w:hint="eastAsia"/>
          <w:color w:val="000000"/>
          <w:szCs w:val="21"/>
          <w:lang w:val="en-US" w:eastAsia="zh-CN"/>
        </w:rPr>
        <w:t>）</w:t>
      </w:r>
      <w:r>
        <w:rPr>
          <w:rFonts w:hint="eastAsia" w:cs="Times New Roman"/>
          <w:color w:val="000000"/>
          <w:kern w:val="0"/>
          <w:szCs w:val="21"/>
          <w:lang w:val="en-US" w:eastAsia="zh-CN"/>
        </w:rPr>
        <w:t>并撰写编制说明。</w:t>
      </w:r>
    </w:p>
    <w:p>
      <w:pPr>
        <w:pStyle w:val="5"/>
        <w:rPr>
          <w:rFonts w:ascii="黑体" w:hAnsi="黑体" w:eastAsia="黑体" w:cs="黑体"/>
          <w:kern w:val="0"/>
          <w:szCs w:val="21"/>
          <w:highlight w:val="none"/>
        </w:rPr>
      </w:pPr>
      <w:r>
        <w:rPr>
          <w:rFonts w:hint="eastAsia" w:ascii="黑体" w:hAnsi="黑体" w:eastAsia="黑体" w:cs="黑体"/>
          <w:kern w:val="0"/>
          <w:szCs w:val="21"/>
          <w:highlight w:val="none"/>
        </w:rPr>
        <w:t>1.4.4征求意见阶段</w:t>
      </w:r>
    </w:p>
    <w:p>
      <w:pPr>
        <w:widowControl w:val="0"/>
        <w:spacing w:beforeLines="-2147483648" w:afterLines="-2147483648" w:line="520" w:lineRule="exact"/>
        <w:ind w:firstLine="420" w:firstLineChars="200"/>
        <w:rPr>
          <w:rFonts w:hint="eastAsia" w:ascii="Times New Roman" w:hAnsi="Times New Roman" w:eastAsia="宋体" w:cs="Times New Roman"/>
          <w:color w:val="000000"/>
          <w:kern w:val="0"/>
          <w:szCs w:val="21"/>
          <w:highlight w:val="none"/>
          <w:lang w:val="en-US" w:eastAsia="zh-CN"/>
        </w:rPr>
      </w:pPr>
      <w:r>
        <w:rPr>
          <w:rFonts w:hint="eastAsia" w:ascii="宋体" w:hAnsi="宋体" w:cs="宋体"/>
          <w:color w:val="000000"/>
          <w:kern w:val="0"/>
          <w:szCs w:val="21"/>
          <w:lang w:val="en-US" w:eastAsia="zh-CN"/>
        </w:rPr>
        <w:t>2024</w:t>
      </w:r>
      <w:r>
        <w:rPr>
          <w:rFonts w:hint="eastAsia" w:ascii="Times New Roman" w:hAnsi="Times New Roman" w:cs="Times New Roman"/>
          <w:color w:val="000000"/>
          <w:kern w:val="0"/>
          <w:szCs w:val="21"/>
          <w:lang w:val="en-US" w:eastAsia="zh-CN"/>
        </w:rPr>
        <w:t>年11月21日，由</w:t>
      </w:r>
      <w:r>
        <w:rPr>
          <w:rFonts w:hint="eastAsia" w:ascii="宋体" w:hAnsi="宋体" w:cs="宋体"/>
          <w:color w:val="000000"/>
          <w:kern w:val="0"/>
          <w:szCs w:val="21"/>
          <w:lang w:val="en-US" w:eastAsia="zh-CN"/>
        </w:rPr>
        <w:t>全国有色金属标准化技术委员会组织，在海口召开标准讨论会，会上各位专家对《冶炼副产品氧</w:t>
      </w:r>
      <w:r>
        <w:rPr>
          <w:rFonts w:hint="eastAsia" w:ascii="宋体" w:hAnsi="宋体" w:cs="宋体"/>
          <w:color w:val="000000"/>
          <w:kern w:val="0"/>
          <w:szCs w:val="21"/>
          <w:highlight w:val="none"/>
          <w:lang w:val="en-US" w:eastAsia="zh-CN"/>
        </w:rPr>
        <w:t>化锡》（草</w:t>
      </w:r>
      <w:r>
        <w:rPr>
          <w:rFonts w:hint="eastAsia" w:cs="Times New Roman"/>
          <w:color w:val="000000"/>
          <w:kern w:val="0"/>
          <w:szCs w:val="21"/>
          <w:highlight w:val="none"/>
          <w:lang w:val="en-US" w:eastAsia="zh-CN"/>
        </w:rPr>
        <w:t>案</w:t>
      </w:r>
      <w:r>
        <w:rPr>
          <w:rFonts w:hint="eastAsia"/>
          <w:color w:val="000000"/>
          <w:kern w:val="0"/>
          <w:szCs w:val="21"/>
          <w:highlight w:val="none"/>
          <w:lang w:val="en-US" w:eastAsia="zh-CN"/>
        </w:rPr>
        <w:t>）进行了讨论，来自江西铜业</w:t>
      </w:r>
      <w:r>
        <w:rPr>
          <w:rFonts w:hint="eastAsia" w:ascii="Times New Roman" w:hAnsi="Times New Roman" w:cs="Times New Roman"/>
          <w:color w:val="000000"/>
          <w:kern w:val="0"/>
          <w:szCs w:val="21"/>
          <w:highlight w:val="none"/>
          <w:lang w:val="en-US" w:eastAsia="zh-CN"/>
        </w:rPr>
        <w:t>等39家</w:t>
      </w:r>
      <w:r>
        <w:rPr>
          <w:rFonts w:hint="eastAsia" w:ascii="Times New Roman" w:hAnsi="Times New Roman" w:eastAsia="宋体" w:cs="Times New Roman"/>
          <w:color w:val="000000"/>
          <w:kern w:val="0"/>
          <w:szCs w:val="21"/>
          <w:highlight w:val="none"/>
          <w:lang w:val="en-US" w:eastAsia="zh-CN"/>
        </w:rPr>
        <w:t>单位的80余名专家代表对本标准文本积极提出宝贵意见。海口会议结束之后，标准编制组根据讨论结果，对讨论稿进行修改完善，形成了行业标准《冶炼副产品氧化锡》（征求意见稿）。</w:t>
      </w:r>
    </w:p>
    <w:p>
      <w:pPr>
        <w:widowControl w:val="0"/>
        <w:spacing w:beforeLines="-2147483648" w:afterLines="-2147483648" w:line="520" w:lineRule="exact"/>
        <w:ind w:firstLine="420" w:firstLineChars="200"/>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征求意见稿发送（包括工作会议发送和函送、电话、微信等）的单位（需阐述发放单位总数、回函情况及其中的用户、科研、其他单位所占比例）。详细内容见《标准征求意见稿意见处理汇总表》。</w:t>
      </w:r>
    </w:p>
    <w:p>
      <w:pPr>
        <w:widowControl w:val="0"/>
        <w:spacing w:beforeLines="-2147483648" w:afterLines="-2147483648" w:line="520" w:lineRule="exact"/>
        <w:ind w:firstLine="420" w:firstLineChars="200"/>
        <w:rPr>
          <w:rFonts w:hint="default" w:ascii="Times New Roman" w:hAnsi="Times New Roman" w:eastAsia="宋体" w:cs="Times New Roman"/>
          <w:color w:val="000000"/>
          <w:kern w:val="0"/>
          <w:szCs w:val="21"/>
          <w:highlight w:val="yellow"/>
          <w:lang w:val="en-US" w:eastAsia="zh-CN"/>
        </w:rPr>
      </w:pPr>
      <w:r>
        <w:rPr>
          <w:rFonts w:hint="eastAsia" w:ascii="Times New Roman" w:hAnsi="Times New Roman" w:eastAsia="宋体" w:cs="Times New Roman"/>
          <w:color w:val="000000"/>
          <w:kern w:val="0"/>
          <w:szCs w:val="21"/>
          <w:highlight w:val="none"/>
          <w:lang w:val="en-US" w:eastAsia="zh-CN"/>
        </w:rPr>
        <w:t>2025年5月15日，由</w:t>
      </w:r>
      <w:r>
        <w:rPr>
          <w:rFonts w:hint="eastAsia" w:ascii="宋体" w:hAnsi="宋体" w:cs="宋体"/>
          <w:color w:val="000000"/>
          <w:kern w:val="0"/>
          <w:szCs w:val="21"/>
          <w:highlight w:val="none"/>
          <w:lang w:val="en-US" w:eastAsia="zh-CN"/>
        </w:rPr>
        <w:t>全国有色金属标准化技术委员会组织，在运城召开《冶炼副产品氧化锡》标准预审会，</w:t>
      </w:r>
      <w:r>
        <w:rPr>
          <w:rFonts w:hint="eastAsia" w:ascii="Times New Roman" w:hAnsi="Times New Roman" w:eastAsia="宋体" w:cs="Times New Roman"/>
          <w:color w:val="000000"/>
          <w:kern w:val="0"/>
          <w:szCs w:val="21"/>
          <w:highlight w:val="yellow"/>
          <w:lang w:val="en-US" w:eastAsia="zh-CN"/>
        </w:rPr>
        <w:t>来自</w:t>
      </w:r>
      <w:r>
        <w:rPr>
          <w:rFonts w:hint="eastAsia"/>
          <w:color w:val="000000"/>
          <w:kern w:val="0"/>
          <w:szCs w:val="21"/>
          <w:highlight w:val="yellow"/>
          <w:lang w:val="en-US" w:eastAsia="zh-CN"/>
        </w:rPr>
        <w:t>XXXX</w:t>
      </w:r>
      <w:r>
        <w:rPr>
          <w:rFonts w:hint="eastAsia" w:ascii="Times New Roman" w:hAnsi="Times New Roman" w:cs="Times New Roman"/>
          <w:color w:val="000000"/>
          <w:kern w:val="0"/>
          <w:szCs w:val="21"/>
          <w:highlight w:val="yellow"/>
          <w:lang w:val="en-US" w:eastAsia="zh-CN"/>
        </w:rPr>
        <w:t>等XX家</w:t>
      </w:r>
      <w:r>
        <w:rPr>
          <w:rFonts w:hint="eastAsia" w:ascii="Times New Roman" w:hAnsi="Times New Roman" w:eastAsia="宋体" w:cs="Times New Roman"/>
          <w:color w:val="000000"/>
          <w:kern w:val="0"/>
          <w:szCs w:val="21"/>
          <w:highlight w:val="yellow"/>
          <w:lang w:val="en-US" w:eastAsia="zh-CN"/>
        </w:rPr>
        <w:t>单位的XX余名专家代表参加了会议。与会专家及企业代表对</w:t>
      </w:r>
      <w:r>
        <w:rPr>
          <w:rFonts w:hint="eastAsia" w:ascii="宋体" w:hAnsi="宋体" w:cs="宋体"/>
          <w:color w:val="000000"/>
          <w:kern w:val="0"/>
          <w:szCs w:val="21"/>
          <w:highlight w:val="yellow"/>
          <w:lang w:val="en-US" w:eastAsia="zh-CN"/>
        </w:rPr>
        <w:t>《冶炼副产品氧化锡》预审稿进行了认真研究和讨论，提出了修改意见。</w:t>
      </w:r>
      <w:r>
        <w:rPr>
          <w:rFonts w:hint="eastAsia" w:ascii="Times New Roman" w:hAnsi="Times New Roman" w:eastAsia="宋体" w:cs="Times New Roman"/>
          <w:color w:val="000000"/>
          <w:kern w:val="0"/>
          <w:szCs w:val="21"/>
          <w:highlight w:val="yellow"/>
          <w:lang w:val="en-US" w:eastAsia="zh-CN"/>
        </w:rPr>
        <w:t>会后标准编制小组根据会议内容对标准预审稿进行了修改，形成了标准审定稿。</w:t>
      </w:r>
    </w:p>
    <w:p>
      <w:pPr>
        <w:pStyle w:val="5"/>
        <w:rPr>
          <w:rFonts w:ascii="黑体" w:hAnsi="黑体" w:eastAsia="黑体" w:cs="黑体"/>
          <w:kern w:val="0"/>
          <w:szCs w:val="21"/>
          <w:highlight w:val="yellow"/>
        </w:rPr>
      </w:pPr>
      <w:r>
        <w:rPr>
          <w:rFonts w:hint="eastAsia" w:ascii="黑体" w:hAnsi="黑体" w:eastAsia="黑体" w:cs="黑体"/>
          <w:kern w:val="0"/>
          <w:szCs w:val="21"/>
          <w:highlight w:val="yellow"/>
        </w:rPr>
        <w:t>1.4.5审查阶段</w:t>
      </w:r>
    </w:p>
    <w:p>
      <w:pPr>
        <w:pStyle w:val="12"/>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二、编制原则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cs="Times New Roman"/>
          <w:color w:val="000000"/>
          <w:kern w:val="0"/>
          <w:szCs w:val="21"/>
          <w:lang w:val="en-US" w:eastAsia="zh-CN"/>
        </w:rPr>
      </w:pPr>
      <w:r>
        <w:rPr>
          <w:rFonts w:hint="eastAsia" w:ascii="黑体" w:hAnsi="黑体" w:eastAsia="黑体" w:cs="黑体"/>
          <w:kern w:val="0"/>
          <w:sz w:val="21"/>
          <w:szCs w:val="21"/>
          <w:lang w:val="en-US" w:eastAsia="zh-CN" w:bidi="ar-SA"/>
        </w:rPr>
        <w:t>2.1 符合性：</w:t>
      </w:r>
      <w:r>
        <w:rPr>
          <w:rFonts w:hint="eastAsia" w:cs="Times New Roman"/>
          <w:color w:val="000000"/>
          <w:kern w:val="0"/>
          <w:szCs w:val="21"/>
          <w:lang w:val="en-US" w:eastAsia="zh-CN"/>
        </w:rPr>
        <w:t>本文件按照GB/T 1.1—2020《标准化工原则  第1部分：标准化文件的结构和起草规则》、GB/T 20000.1～.11《标准化工作指南》、GB/T 20000.1～.10《标准编写规则》的要求进行了编写。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cs="Times New Roman"/>
          <w:color w:val="000000"/>
          <w:kern w:val="0"/>
          <w:szCs w:val="21"/>
          <w:lang w:val="en-US" w:eastAsia="zh-CN"/>
        </w:rPr>
      </w:pPr>
      <w:r>
        <w:rPr>
          <w:rFonts w:hint="eastAsia" w:ascii="黑体" w:hAnsi="黑体" w:eastAsia="黑体" w:cs="黑体"/>
          <w:kern w:val="0"/>
          <w:sz w:val="21"/>
          <w:szCs w:val="21"/>
          <w:lang w:val="en-US" w:eastAsia="zh-CN" w:bidi="ar-SA"/>
        </w:rPr>
        <w:t>2.2 合理性：</w:t>
      </w:r>
      <w:r>
        <w:rPr>
          <w:rFonts w:hint="eastAsia" w:cs="Times New Roman"/>
          <w:color w:val="000000"/>
          <w:kern w:val="0"/>
          <w:szCs w:val="21"/>
          <w:lang w:val="en-US" w:eastAsia="zh-CN"/>
        </w:rPr>
        <w:t>反应当前国内各生产企业的需求，宜于应用，经济上合理，实现对现有资源的合理配置。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cs="Times New Roman"/>
          <w:color w:val="000000"/>
          <w:kern w:val="0"/>
          <w:szCs w:val="21"/>
          <w:lang w:val="en-US" w:eastAsia="zh-CN"/>
        </w:rPr>
      </w:pPr>
      <w:r>
        <w:rPr>
          <w:rFonts w:hint="eastAsia" w:ascii="黑体" w:hAnsi="黑体" w:eastAsia="黑体" w:cs="黑体"/>
          <w:kern w:val="0"/>
          <w:sz w:val="21"/>
          <w:szCs w:val="21"/>
          <w:lang w:val="en-US" w:eastAsia="zh-CN" w:bidi="ar-SA"/>
        </w:rPr>
        <w:t>2.3 先进性：</w:t>
      </w:r>
      <w:r>
        <w:rPr>
          <w:rFonts w:hint="eastAsia" w:cs="Times New Roman"/>
          <w:color w:val="000000"/>
          <w:kern w:val="0"/>
          <w:szCs w:val="21"/>
          <w:lang w:val="en-US" w:eastAsia="zh-CN"/>
        </w:rPr>
        <w:t>本文件的制定。填补了现有锡冶金原料市场的需求，符合国家规范再生资源利用及提高资综合利用并实现产业的可持续发展的要求。本文件涉及的内容，技术水平不低于当前国内先进水平。</w:t>
      </w:r>
    </w:p>
    <w:p>
      <w:pPr>
        <w:pStyle w:val="12"/>
        <w:spacing w:before="0" w:beforeAutospacing="0" w:after="0" w:afterAutospacing="0" w:line="440" w:lineRule="exact"/>
        <w:jc w:val="both"/>
        <w:rPr>
          <w:rFonts w:hint="eastAsia" w:ascii="黑体" w:eastAsia="黑体" w:cs="Arial"/>
          <w:sz w:val="21"/>
          <w:szCs w:val="21"/>
          <w:lang w:val="en-US" w:eastAsia="zh-CN"/>
        </w:rPr>
      </w:pPr>
      <w:r>
        <w:rPr>
          <w:rFonts w:hint="eastAsia" w:ascii="黑体" w:eastAsia="黑体" w:cs="Arial"/>
          <w:sz w:val="21"/>
          <w:szCs w:val="21"/>
          <w:lang w:val="en-US" w:eastAsia="zh-CN"/>
        </w:rPr>
        <w:t>三、标准主要技术内容的确定依据及主要试验和验证情况分析</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textAlignment w:val="auto"/>
        <w:rPr>
          <w:rFonts w:hint="eastAsia"/>
        </w:rPr>
      </w:pPr>
      <w:r>
        <w:rPr>
          <w:rFonts w:hint="eastAsia" w:hAnsi="Times New Roman"/>
          <w:color w:val="000000"/>
          <w:kern w:val="0"/>
          <w:szCs w:val="21"/>
          <w:lang w:val="en-US" w:eastAsia="zh-CN"/>
        </w:rPr>
        <w:t>作为钨湿法冶金过程中产生的含锡沉淀物，通过将原钨精矿中钨提取出来，最终形成的含锡沉淀物中主要有钙、硅、钨、钠、硫等元素。另与下游使用该类氧化锡的锡冶金企业沟通，氧化锡作为添加原料与锡精矿搭配冶金，用于生产锡锭等。锡含量与水份作为计算锡绝对总量的指标，且在购买过程中对锡含量进行分级计价，通常以锡含量10%、20%、30%作为价格分级点。另在后端锡冶炼过程中，铋含量高会影响铸锡的拉伸强度极限和布氏硬度性质；锑影响锡的伸长率、硬度、抗拉强度等；铜含量高会影响锡镀层稳定性和无毒性，以及锡的导电性和机械性能。故在采购过程中，铋、锑、铜元素也将作为限制性指标</w:t>
      </w:r>
      <w:r>
        <w:rPr>
          <w:rFonts w:hint="eastAsia" w:ascii="宋体" w:hAnsi="Times New Roman" w:eastAsia="宋体" w:cs="Times New Roman"/>
          <w:kern w:val="0"/>
          <w:sz w:val="21"/>
          <w:szCs w:val="22"/>
          <w:highlight w:val="none"/>
          <w:lang w:val="en-US" w:eastAsia="zh-CN" w:bidi="ar-SA"/>
        </w:rPr>
        <w:t>进行超标扣款。硅钙本身在锡冶炼过程中亦是添加性元素，故不做要求，钨元素因在锡冶金过程中可作为有价元素进行回收，买方不做控制要求，实际买卖过程中也不单独计价，因此不做检测要求。钠元素以硫酸钠形态存在，硫元素以硫酸根形态存在，不影响后续冶炼，通常需方不做要求。铅元素因在含锡钨矿中基本不含，故不作要求。综上所述，结合钨湿法冶金实际情况及锡冶金企业使用需求，本标准提出了FCSn-10、FCSn-20、FCSn-30、FCSn-40四个牌号的冶炼副产品氧化锡，并对锡、水分、铋、锑、铜5个指标做检测要求，其它未罗列元素指标可根据供需双方要求增加。具体要求见表1。</w:t>
      </w:r>
    </w:p>
    <w:p>
      <w:pPr>
        <w:pStyle w:val="31"/>
        <w:numPr>
          <w:ilvl w:val="0"/>
          <w:numId w:val="0"/>
        </w:numPr>
        <w:spacing w:before="156" w:after="156"/>
        <w:ind w:firstLine="420" w:firstLineChars="200"/>
        <w:jc w:val="center"/>
        <w:rPr>
          <w:rFonts w:hint="eastAsia" w:hAnsi="宋体" w:cs="Times New Roman"/>
        </w:rPr>
      </w:pPr>
      <w:r>
        <w:rPr>
          <w:rFonts w:hint="eastAsia" w:hAnsi="宋体" w:cs="Times New Roman"/>
        </w:rPr>
        <w:t xml:space="preserve">表 1 </w:t>
      </w:r>
      <w:r>
        <w:rPr>
          <w:rFonts w:hint="eastAsia" w:hAnsi="宋体" w:cs="Times New Roman"/>
          <w:lang w:eastAsia="zh-CN"/>
        </w:rPr>
        <w:t>冶炼副产品氧化锡</w:t>
      </w:r>
      <w:r>
        <w:rPr>
          <w:rFonts w:hint="eastAsia" w:hAnsi="宋体"/>
          <w:lang w:eastAsia="zh-CN"/>
        </w:rPr>
        <w:t>（</w:t>
      </w:r>
      <w:r>
        <w:rPr>
          <w:rFonts w:hint="eastAsia" w:hAnsi="宋体"/>
          <w:lang w:val="en-US" w:eastAsia="zh-CN"/>
        </w:rPr>
        <w:t>干基</w:t>
      </w:r>
      <w:r>
        <w:rPr>
          <w:rFonts w:hint="eastAsia" w:hAnsi="宋体"/>
          <w:lang w:eastAsia="zh-CN"/>
        </w:rPr>
        <w:t>）</w:t>
      </w:r>
      <w:r>
        <w:rPr>
          <w:rFonts w:hint="eastAsia" w:hAnsi="宋体" w:cs="Times New Roman"/>
        </w:rPr>
        <w:t>的化学成分</w:t>
      </w:r>
    </w:p>
    <w:tbl>
      <w:tblPr>
        <w:tblStyle w:val="14"/>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1152"/>
        <w:gridCol w:w="1210"/>
        <w:gridCol w:w="1585"/>
        <w:gridCol w:w="1585"/>
        <w:gridCol w:w="1585"/>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trPr>
        <w:tc>
          <w:tcPr>
            <w:tcW w:w="3057" w:type="dxa"/>
            <w:gridSpan w:val="3"/>
            <w:tcBorders>
              <w:bottom w:val="single" w:color="auto" w:sz="4" w:space="0"/>
              <w:right w:val="single" w:color="auto" w:sz="4" w:space="0"/>
            </w:tcBorders>
            <w:noWrap w:val="0"/>
            <w:vAlign w:val="center"/>
          </w:tcPr>
          <w:p>
            <w:pPr>
              <w:pStyle w:val="24"/>
              <w:tabs>
                <w:tab w:val="center" w:pos="4201"/>
                <w:tab w:val="right" w:leader="dot" w:pos="9298"/>
              </w:tabs>
              <w:spacing w:line="520" w:lineRule="exact"/>
              <w:ind w:firstLine="0" w:firstLineChars="0"/>
              <w:jc w:val="center"/>
              <w:rPr>
                <w:rFonts w:hint="default" w:ascii="宋体" w:hAnsi="宋体"/>
                <w:sz w:val="18"/>
                <w:szCs w:val="18"/>
              </w:rPr>
            </w:pPr>
            <w:r>
              <w:rPr>
                <w:rFonts w:hint="eastAsia" w:ascii="宋体" w:hAnsi="宋体"/>
                <w:sz w:val="18"/>
                <w:szCs w:val="18"/>
              </w:rPr>
              <w:t>牌号</w:t>
            </w:r>
          </w:p>
        </w:tc>
        <w:tc>
          <w:tcPr>
            <w:tcW w:w="1585" w:type="dxa"/>
            <w:tcBorders>
              <w:left w:val="single" w:color="auto" w:sz="4" w:space="0"/>
              <w:bottom w:val="single" w:color="auto" w:sz="4" w:space="0"/>
              <w:right w:val="single" w:color="auto" w:sz="4" w:space="0"/>
            </w:tcBorders>
            <w:noWrap w:val="0"/>
            <w:vAlign w:val="center"/>
          </w:tcPr>
          <w:p>
            <w:pPr>
              <w:pStyle w:val="24"/>
              <w:tabs>
                <w:tab w:val="center" w:pos="4201"/>
                <w:tab w:val="right" w:leader="dot" w:pos="9298"/>
              </w:tabs>
              <w:spacing w:line="520" w:lineRule="exact"/>
              <w:ind w:firstLine="0" w:firstLineChars="0"/>
              <w:jc w:val="center"/>
              <w:rPr>
                <w:rFonts w:hint="eastAsia" w:ascii="宋体" w:hAnsi="宋体" w:eastAsia="宋体" w:cs="宋体"/>
                <w:kern w:val="0"/>
                <w:sz w:val="18"/>
                <w:szCs w:val="18"/>
              </w:rPr>
            </w:pPr>
            <w:r>
              <w:rPr>
                <w:rFonts w:hint="eastAsia" w:ascii="宋体" w:hAnsi="宋体"/>
                <w:sz w:val="18"/>
                <w:szCs w:val="18"/>
              </w:rPr>
              <w:t>F</w:t>
            </w:r>
            <w:r>
              <w:rPr>
                <w:rFonts w:hint="eastAsia" w:ascii="宋体" w:hAnsi="宋体"/>
                <w:sz w:val="18"/>
                <w:szCs w:val="18"/>
                <w:lang w:val="en-US" w:eastAsia="zh-CN"/>
              </w:rPr>
              <w:t>C</w:t>
            </w:r>
            <w:r>
              <w:rPr>
                <w:rFonts w:hint="eastAsia" w:ascii="宋体" w:hAnsi="宋体" w:eastAsia="宋体" w:cs="宋体"/>
                <w:i w:val="0"/>
                <w:iCs w:val="0"/>
                <w:color w:val="000000"/>
                <w:kern w:val="0"/>
                <w:sz w:val="20"/>
                <w:szCs w:val="20"/>
                <w:u w:val="none"/>
                <w:lang w:val="en-US" w:eastAsia="zh-CN" w:bidi="ar"/>
              </w:rPr>
              <w:t>Sn</w:t>
            </w:r>
            <w:r>
              <w:rPr>
                <w:rFonts w:hint="eastAsia" w:ascii="宋体" w:hAnsi="宋体"/>
                <w:sz w:val="18"/>
                <w:szCs w:val="18"/>
              </w:rPr>
              <w:t>-10</w:t>
            </w:r>
          </w:p>
        </w:tc>
        <w:tc>
          <w:tcPr>
            <w:tcW w:w="1585" w:type="dxa"/>
            <w:tcBorders>
              <w:left w:val="single" w:color="auto" w:sz="4" w:space="0"/>
              <w:bottom w:val="single" w:color="auto" w:sz="4" w:space="0"/>
              <w:right w:val="single" w:color="auto" w:sz="4" w:space="0"/>
            </w:tcBorders>
            <w:noWrap w:val="0"/>
            <w:vAlign w:val="center"/>
          </w:tcPr>
          <w:p>
            <w:pPr>
              <w:pStyle w:val="24"/>
              <w:tabs>
                <w:tab w:val="center" w:pos="4201"/>
                <w:tab w:val="right" w:leader="dot" w:pos="9298"/>
              </w:tabs>
              <w:spacing w:line="520" w:lineRule="exact"/>
              <w:ind w:firstLine="0" w:firstLineChars="0"/>
              <w:jc w:val="center"/>
              <w:rPr>
                <w:rFonts w:hint="eastAsia" w:ascii="宋体" w:hAnsi="宋体" w:eastAsia="宋体" w:cs="宋体"/>
                <w:kern w:val="0"/>
                <w:sz w:val="18"/>
                <w:szCs w:val="18"/>
              </w:rPr>
            </w:pPr>
            <w:r>
              <w:rPr>
                <w:rFonts w:hint="eastAsia" w:ascii="宋体" w:hAnsi="宋体"/>
                <w:sz w:val="18"/>
                <w:szCs w:val="18"/>
              </w:rPr>
              <w:t>F</w:t>
            </w:r>
            <w:r>
              <w:rPr>
                <w:rFonts w:hint="eastAsia" w:ascii="宋体" w:hAnsi="宋体"/>
                <w:sz w:val="18"/>
                <w:szCs w:val="18"/>
                <w:lang w:val="en-US" w:eastAsia="zh-CN"/>
              </w:rPr>
              <w:t>C</w:t>
            </w:r>
            <w:r>
              <w:rPr>
                <w:rFonts w:hint="eastAsia" w:ascii="宋体" w:hAnsi="宋体" w:eastAsia="宋体" w:cs="宋体"/>
                <w:i w:val="0"/>
                <w:iCs w:val="0"/>
                <w:color w:val="000000"/>
                <w:kern w:val="0"/>
                <w:sz w:val="20"/>
                <w:szCs w:val="20"/>
                <w:u w:val="none"/>
                <w:lang w:val="en-US" w:eastAsia="zh-CN" w:bidi="ar"/>
              </w:rPr>
              <w:t>Sn</w:t>
            </w:r>
            <w:r>
              <w:rPr>
                <w:rFonts w:hint="eastAsia" w:ascii="宋体" w:hAnsi="宋体"/>
                <w:sz w:val="18"/>
                <w:szCs w:val="18"/>
              </w:rPr>
              <w:t>-20</w:t>
            </w:r>
          </w:p>
        </w:tc>
        <w:tc>
          <w:tcPr>
            <w:tcW w:w="1585" w:type="dxa"/>
            <w:tcBorders>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Theme="minorEastAsia" w:cstheme="minorBidi"/>
                <w:kern w:val="2"/>
                <w:sz w:val="18"/>
                <w:szCs w:val="18"/>
                <w:lang w:val="en-US" w:eastAsia="zh-CN" w:bidi="ar-SA"/>
              </w:rPr>
            </w:pPr>
            <w:r>
              <w:rPr>
                <w:rFonts w:hint="eastAsia" w:ascii="宋体" w:hAnsi="宋体"/>
                <w:sz w:val="18"/>
                <w:szCs w:val="18"/>
              </w:rPr>
              <w:t>F</w:t>
            </w:r>
            <w:r>
              <w:rPr>
                <w:rFonts w:hint="eastAsia" w:ascii="宋体" w:hAnsi="宋体"/>
                <w:sz w:val="18"/>
                <w:szCs w:val="18"/>
                <w:lang w:val="en-US" w:eastAsia="zh-CN"/>
              </w:rPr>
              <w:t>C</w:t>
            </w:r>
            <w:r>
              <w:rPr>
                <w:rFonts w:hint="eastAsia" w:ascii="宋体" w:hAnsi="宋体" w:eastAsia="宋体" w:cs="宋体"/>
                <w:i w:val="0"/>
                <w:iCs w:val="0"/>
                <w:color w:val="000000"/>
                <w:kern w:val="0"/>
                <w:sz w:val="20"/>
                <w:szCs w:val="20"/>
                <w:u w:val="none"/>
                <w:lang w:val="en-US" w:eastAsia="zh-CN" w:bidi="ar"/>
              </w:rPr>
              <w:t>Sn</w:t>
            </w:r>
            <w:r>
              <w:rPr>
                <w:rFonts w:hint="eastAsia" w:ascii="宋体" w:hAnsi="宋体"/>
                <w:sz w:val="18"/>
                <w:szCs w:val="18"/>
              </w:rPr>
              <w:t>-30</w:t>
            </w:r>
          </w:p>
        </w:tc>
        <w:tc>
          <w:tcPr>
            <w:tcW w:w="1588" w:type="dxa"/>
            <w:tcBorders>
              <w:left w:val="single" w:color="auto" w:sz="4" w:space="0"/>
              <w:bottom w:val="single" w:color="auto" w:sz="4" w:space="0"/>
              <w:right w:val="single" w:color="auto" w:sz="4" w:space="0"/>
            </w:tcBorders>
            <w:noWrap w:val="0"/>
            <w:vAlign w:val="center"/>
          </w:tcPr>
          <w:p>
            <w:pPr>
              <w:pStyle w:val="24"/>
              <w:tabs>
                <w:tab w:val="center" w:pos="4201"/>
                <w:tab w:val="right" w:leader="dot" w:pos="9298"/>
              </w:tabs>
              <w:spacing w:line="520" w:lineRule="exact"/>
              <w:ind w:firstLine="0" w:firstLineChars="0"/>
              <w:jc w:val="center"/>
              <w:rPr>
                <w:rFonts w:hint="eastAsia" w:ascii="宋体" w:hAnsi="宋体" w:eastAsia="宋体" w:cs="宋体"/>
                <w:kern w:val="0"/>
                <w:sz w:val="18"/>
                <w:szCs w:val="18"/>
              </w:rPr>
            </w:pPr>
            <w:r>
              <w:rPr>
                <w:rFonts w:hint="eastAsia" w:ascii="宋体" w:hAnsi="宋体"/>
                <w:sz w:val="18"/>
                <w:szCs w:val="18"/>
              </w:rPr>
              <w:t>F</w:t>
            </w:r>
            <w:r>
              <w:rPr>
                <w:rFonts w:hint="eastAsia" w:ascii="宋体" w:hAnsi="宋体"/>
                <w:sz w:val="18"/>
                <w:szCs w:val="18"/>
                <w:lang w:val="en-US" w:eastAsia="zh-CN"/>
              </w:rPr>
              <w:t>C</w:t>
            </w:r>
            <w:r>
              <w:rPr>
                <w:rFonts w:hint="eastAsia" w:ascii="宋体" w:hAnsi="宋体" w:eastAsia="宋体" w:cs="宋体"/>
                <w:i w:val="0"/>
                <w:iCs w:val="0"/>
                <w:color w:val="000000"/>
                <w:kern w:val="0"/>
                <w:sz w:val="20"/>
                <w:szCs w:val="20"/>
                <w:u w:val="none"/>
                <w:lang w:val="en-US" w:eastAsia="zh-CN" w:bidi="ar"/>
              </w:rPr>
              <w:t>Sn</w:t>
            </w:r>
            <w:r>
              <w:rPr>
                <w:rFonts w:hint="eastAsia" w:ascii="宋体" w:hAnsi="宋体"/>
                <w:sz w:val="18"/>
                <w:szCs w:val="18"/>
              </w:rPr>
              <w:t>-</w:t>
            </w:r>
            <w:r>
              <w:rPr>
                <w:rFonts w:hint="eastAsia" w:ascii="宋体" w:hAnsi="宋体"/>
                <w:sz w:val="18"/>
                <w:szCs w:val="18"/>
                <w:lang w:val="en-US" w:eastAsia="zh-CN"/>
              </w:rPr>
              <w:t>4</w:t>
            </w:r>
            <w:r>
              <w:rPr>
                <w:rFonts w:hint="eastAsia" w:ascii="宋体"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695" w:type="dxa"/>
            <w:vMerge w:val="restart"/>
            <w:tcBorders>
              <w:top w:val="single" w:color="auto" w:sz="4" w:space="0"/>
            </w:tcBorders>
            <w:noWrap w:val="0"/>
            <w:vAlign w:val="center"/>
          </w:tcPr>
          <w:p>
            <w:pPr>
              <w:rPr>
                <w:rFonts w:hint="default"/>
                <w:lang w:val="en-US" w:eastAsia="zh-CN"/>
              </w:rPr>
            </w:pPr>
            <w:r>
              <w:rPr>
                <w:rFonts w:hint="eastAsia"/>
              </w:rPr>
              <w:t>化学成分</w:t>
            </w:r>
            <w:r>
              <w:rPr>
                <w:rFonts w:hint="eastAsia"/>
                <w:lang w:val="en-US" w:eastAsia="zh-CN"/>
              </w:rPr>
              <w:t>/%</w:t>
            </w:r>
          </w:p>
        </w:tc>
        <w:tc>
          <w:tcPr>
            <w:tcW w:w="2362" w:type="dxa"/>
            <w:gridSpan w:val="2"/>
            <w:tcBorders>
              <w:top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jc w:val="center"/>
              <w:rPr>
                <w:rFonts w:hint="default" w:ascii="宋体" w:hAnsi="宋体" w:eastAsia="宋体"/>
                <w:sz w:val="18"/>
                <w:szCs w:val="18"/>
                <w:lang w:val="en-US" w:eastAsia="zh-CN"/>
              </w:rPr>
            </w:pPr>
            <w:r>
              <w:rPr>
                <w:rFonts w:hint="eastAsia" w:ascii="宋体" w:hAnsi="宋体"/>
                <w:sz w:val="18"/>
                <w:szCs w:val="18"/>
                <w:lang w:val="en-US" w:eastAsia="zh-CN"/>
              </w:rPr>
              <w:t>Sn不小于</w:t>
            </w:r>
            <w:r>
              <w:rPr>
                <w:rFonts w:hint="eastAsia" w:ascii="宋体" w:hAnsi="宋体"/>
                <w:sz w:val="18"/>
                <w:szCs w:val="18"/>
              </w:rPr>
              <w:t xml:space="preserve"> </w:t>
            </w:r>
          </w:p>
        </w:tc>
        <w:tc>
          <w:tcPr>
            <w:tcW w:w="1585"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jc w:val="center"/>
              <w:rPr>
                <w:rFonts w:hint="default" w:ascii="宋体" w:hAnsi="宋体"/>
                <w:sz w:val="18"/>
                <w:szCs w:val="18"/>
                <w:lang w:val="en-US" w:eastAsia="zh-CN"/>
              </w:rPr>
            </w:pPr>
            <w:r>
              <w:rPr>
                <w:rFonts w:hint="eastAsia" w:ascii="宋体" w:hAnsi="宋体"/>
                <w:sz w:val="18"/>
                <w:szCs w:val="18"/>
                <w:lang w:val="en-US" w:eastAsia="zh-CN"/>
              </w:rPr>
              <w:t>10.00</w:t>
            </w:r>
          </w:p>
        </w:tc>
        <w:tc>
          <w:tcPr>
            <w:tcW w:w="1585"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jc w:val="center"/>
              <w:rPr>
                <w:rFonts w:hint="default" w:ascii="宋体" w:hAnsi="宋体"/>
                <w:sz w:val="18"/>
                <w:szCs w:val="18"/>
                <w:lang w:val="en-US" w:eastAsia="zh-CN"/>
              </w:rPr>
            </w:pPr>
            <w:r>
              <w:rPr>
                <w:rFonts w:hint="eastAsia" w:ascii="宋体" w:hAnsi="宋体"/>
                <w:sz w:val="18"/>
                <w:szCs w:val="18"/>
                <w:lang w:val="en-US" w:eastAsia="zh-CN"/>
              </w:rPr>
              <w:t>20.00</w:t>
            </w:r>
          </w:p>
        </w:tc>
        <w:tc>
          <w:tcPr>
            <w:tcW w:w="1585"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jc w:val="center"/>
              <w:rPr>
                <w:rFonts w:hint="default" w:ascii="宋体" w:hAnsi="宋体"/>
                <w:sz w:val="18"/>
                <w:szCs w:val="18"/>
                <w:lang w:val="en-US" w:eastAsia="zh-CN"/>
              </w:rPr>
            </w:pPr>
            <w:r>
              <w:rPr>
                <w:rFonts w:hint="eastAsia" w:ascii="宋体" w:hAnsi="宋体"/>
                <w:sz w:val="18"/>
                <w:szCs w:val="18"/>
                <w:lang w:val="en-US" w:eastAsia="zh-CN"/>
              </w:rPr>
              <w:t>30.00</w:t>
            </w:r>
          </w:p>
        </w:tc>
        <w:tc>
          <w:tcPr>
            <w:tcW w:w="1588"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jc w:val="center"/>
              <w:rPr>
                <w:rFonts w:hint="default" w:ascii="宋体" w:hAnsi="宋体"/>
                <w:sz w:val="18"/>
                <w:szCs w:val="18"/>
                <w:lang w:val="en-US" w:eastAsia="zh-CN"/>
              </w:rPr>
            </w:pPr>
            <w:r>
              <w:rPr>
                <w:rFonts w:hint="eastAsia" w:ascii="宋体" w:hAnsi="宋体"/>
                <w:sz w:val="18"/>
                <w:szCs w:val="18"/>
                <w:lang w:val="en-US" w:eastAsia="zh-CN"/>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695" w:type="dxa"/>
            <w:vMerge w:val="continue"/>
            <w:noWrap w:val="0"/>
            <w:vAlign w:val="center"/>
          </w:tcPr>
          <w:p>
            <w:pPr>
              <w:keepNext w:val="0"/>
              <w:keepLines w:val="0"/>
              <w:suppressLineNumbers w:val="0"/>
              <w:spacing w:beforeAutospacing="0" w:afterAutospacing="0" w:line="520" w:lineRule="exact"/>
              <w:ind w:left="0" w:right="0"/>
              <w:jc w:val="center"/>
              <w:rPr>
                <w:rFonts w:hint="eastAsia" w:ascii="宋体" w:hAnsi="宋体"/>
                <w:sz w:val="18"/>
                <w:szCs w:val="18"/>
              </w:rPr>
            </w:pPr>
          </w:p>
        </w:tc>
        <w:tc>
          <w:tcPr>
            <w:tcW w:w="1152" w:type="dxa"/>
            <w:vMerge w:val="restart"/>
            <w:tcBorders>
              <w:top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杂质含量，不大于</w:t>
            </w:r>
          </w:p>
        </w:tc>
        <w:tc>
          <w:tcPr>
            <w:tcW w:w="1210" w:type="dxa"/>
            <w:tcBorders>
              <w:top w:val="single" w:color="auto" w:sz="4" w:space="0"/>
              <w:left w:val="single" w:color="auto" w:sz="4" w:space="0"/>
            </w:tcBorders>
            <w:noWrap w:val="0"/>
            <w:vAlign w:val="center"/>
          </w:tcPr>
          <w:p>
            <w:pPr>
              <w:keepNext w:val="0"/>
              <w:keepLines w:val="0"/>
              <w:suppressLineNumbers w:val="0"/>
              <w:spacing w:beforeAutospacing="0" w:afterAutospacing="0" w:line="520" w:lineRule="exact"/>
              <w:ind w:left="0" w:leftChars="0" w:right="0" w:rightChars="0"/>
              <w:jc w:val="center"/>
              <w:rPr>
                <w:rFonts w:hint="eastAsia" w:ascii="宋体" w:hAnsi="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Bi</w:t>
            </w:r>
          </w:p>
        </w:tc>
        <w:tc>
          <w:tcPr>
            <w:tcW w:w="1585" w:type="dxa"/>
            <w:tcBorders>
              <w:top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bidi="ar-SA"/>
              </w:rPr>
            </w:pPr>
            <w:r>
              <w:rPr>
                <w:rFonts w:hint="eastAsia" w:ascii="宋体" w:hAnsi="宋体" w:cs="宋体"/>
                <w:kern w:val="0"/>
                <w:sz w:val="18"/>
                <w:szCs w:val="18"/>
                <w:lang w:val="en-US" w:eastAsia="zh-CN"/>
              </w:rPr>
              <w:t>1.20</w:t>
            </w:r>
          </w:p>
        </w:tc>
        <w:tc>
          <w:tcPr>
            <w:tcW w:w="1585"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kern w:val="0"/>
                <w:sz w:val="18"/>
                <w:szCs w:val="18"/>
                <w:lang w:val="en-US" w:eastAsia="zh-CN"/>
              </w:rPr>
              <w:t>1.00</w:t>
            </w:r>
          </w:p>
        </w:tc>
        <w:tc>
          <w:tcPr>
            <w:tcW w:w="1585" w:type="dxa"/>
            <w:tcBorders>
              <w:top w:val="single" w:color="auto" w:sz="4" w:space="0"/>
              <w:lef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bidi="ar-SA"/>
              </w:rPr>
            </w:pPr>
            <w:r>
              <w:rPr>
                <w:rFonts w:hint="eastAsia" w:ascii="宋体" w:hAnsi="宋体" w:cs="宋体"/>
                <w:kern w:val="0"/>
                <w:sz w:val="18"/>
                <w:szCs w:val="18"/>
                <w:lang w:val="en-US" w:eastAsia="zh-CN"/>
              </w:rPr>
              <w:t>0.80</w:t>
            </w:r>
          </w:p>
        </w:tc>
        <w:tc>
          <w:tcPr>
            <w:tcW w:w="1588" w:type="dxa"/>
            <w:tcBorders>
              <w:top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90" w:firstLineChars="50"/>
              <w:jc w:val="center"/>
              <w:rPr>
                <w:rFonts w:hint="eastAsia" w:ascii="宋体" w:hAnsi="宋体" w:cs="宋体"/>
                <w:kern w:val="0"/>
                <w:sz w:val="18"/>
                <w:szCs w:val="18"/>
              </w:rPr>
            </w:pPr>
            <w:r>
              <w:rPr>
                <w:rFonts w:hint="eastAsia" w:ascii="宋体" w:hAnsi="宋体" w:eastAsia="宋体" w:cs="宋体"/>
                <w:kern w:val="0"/>
                <w:sz w:val="18"/>
                <w:szCs w:val="18"/>
                <w:lang w:val="en-US" w:eastAsia="zh-CN"/>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695" w:type="dxa"/>
            <w:vMerge w:val="continue"/>
            <w:shd w:val="clear" w:color="auto" w:fill="auto"/>
            <w:noWrap w:val="0"/>
            <w:vAlign w:val="center"/>
          </w:tcPr>
          <w:p>
            <w:pPr>
              <w:rPr>
                <w:rFonts w:hint="default"/>
                <w:lang w:val="en-US" w:eastAsia="zh-CN"/>
              </w:rPr>
            </w:pPr>
          </w:p>
        </w:tc>
        <w:tc>
          <w:tcPr>
            <w:tcW w:w="1152" w:type="dxa"/>
            <w:vMerge w:val="continue"/>
            <w:tcBorders>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宋体" w:cs="宋体"/>
                <w:kern w:val="0"/>
                <w:sz w:val="18"/>
                <w:szCs w:val="18"/>
                <w:lang w:val="en-US" w:eastAsia="zh-CN"/>
              </w:rPr>
            </w:pPr>
          </w:p>
        </w:tc>
        <w:tc>
          <w:tcPr>
            <w:tcW w:w="1210" w:type="dxa"/>
            <w:tcBorders>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kern w:val="0"/>
                <w:sz w:val="18"/>
                <w:szCs w:val="18"/>
              </w:rPr>
            </w:pPr>
            <w:r>
              <w:rPr>
                <w:rFonts w:hint="eastAsia" w:ascii="宋体" w:hAnsi="宋体" w:cs="宋体"/>
                <w:kern w:val="0"/>
                <w:sz w:val="18"/>
                <w:szCs w:val="18"/>
                <w:lang w:val="en-US" w:eastAsia="zh-CN" w:bidi="ar-SA"/>
              </w:rPr>
              <w:t>As</w:t>
            </w:r>
          </w:p>
        </w:tc>
        <w:tc>
          <w:tcPr>
            <w:tcW w:w="1585" w:type="dxa"/>
            <w:tcBorders>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kern w:val="2"/>
                <w:sz w:val="18"/>
                <w:szCs w:val="18"/>
                <w:lang w:val="en-US" w:eastAsia="zh-CN" w:bidi="ar-SA"/>
              </w:rPr>
            </w:pPr>
            <w:r>
              <w:rPr>
                <w:rFonts w:hint="eastAsia" w:ascii="宋体" w:hAnsi="宋体" w:cs="宋体"/>
                <w:kern w:val="0"/>
                <w:sz w:val="18"/>
                <w:szCs w:val="18"/>
                <w:lang w:val="en-US" w:eastAsia="zh-CN"/>
              </w:rPr>
              <w:t>2.50</w:t>
            </w:r>
          </w:p>
        </w:tc>
        <w:tc>
          <w:tcPr>
            <w:tcW w:w="1585"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2.00</w:t>
            </w:r>
          </w:p>
        </w:tc>
        <w:tc>
          <w:tcPr>
            <w:tcW w:w="1585" w:type="dxa"/>
            <w:tcBorders>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1.50</w:t>
            </w:r>
          </w:p>
        </w:tc>
        <w:tc>
          <w:tcPr>
            <w:tcW w:w="1588" w:type="dxa"/>
            <w:tcBorders>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695" w:type="dxa"/>
            <w:vMerge w:val="continue"/>
            <w:shd w:val="clear" w:color="auto" w:fill="auto"/>
            <w:noWrap w:val="0"/>
            <w:vAlign w:val="center"/>
          </w:tcPr>
          <w:p>
            <w:pPr>
              <w:rPr>
                <w:rFonts w:hint="eastAsia"/>
              </w:rPr>
            </w:pPr>
          </w:p>
        </w:tc>
        <w:tc>
          <w:tcPr>
            <w:tcW w:w="1152" w:type="dxa"/>
            <w:vMerge w:val="continue"/>
            <w:tcBorders>
              <w:right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宋体" w:cs="宋体"/>
                <w:kern w:val="0"/>
                <w:sz w:val="18"/>
                <w:szCs w:val="18"/>
                <w:lang w:val="en-US" w:eastAsia="zh-CN" w:bidi="ar-SA"/>
              </w:rPr>
            </w:pPr>
          </w:p>
        </w:tc>
        <w:tc>
          <w:tcPr>
            <w:tcW w:w="1210" w:type="dxa"/>
            <w:tcBorders>
              <w:top w:val="single" w:color="auto" w:sz="4" w:space="0"/>
              <w:left w:val="single" w:color="auto" w:sz="4" w:space="0"/>
              <w:bottom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kern w:val="0"/>
                <w:sz w:val="18"/>
                <w:szCs w:val="18"/>
              </w:rPr>
            </w:pPr>
            <w:r>
              <w:rPr>
                <w:rFonts w:hint="eastAsia" w:ascii="宋体" w:hAnsi="宋体" w:cs="宋体"/>
                <w:kern w:val="0"/>
                <w:sz w:val="18"/>
                <w:szCs w:val="18"/>
                <w:lang w:val="en-US" w:eastAsia="zh-CN" w:bidi="ar-SA"/>
              </w:rPr>
              <w:t>Sb</w:t>
            </w:r>
          </w:p>
        </w:tc>
        <w:tc>
          <w:tcPr>
            <w:tcW w:w="1585" w:type="dxa"/>
            <w:tcBorders>
              <w:top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0.90</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0.80</w:t>
            </w:r>
          </w:p>
        </w:tc>
        <w:tc>
          <w:tcPr>
            <w:tcW w:w="1585" w:type="dxa"/>
            <w:tcBorders>
              <w:top w:val="single" w:color="auto" w:sz="4" w:space="0"/>
              <w:left w:val="single" w:color="auto" w:sz="4" w:space="0"/>
              <w:bottom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0.70</w:t>
            </w:r>
          </w:p>
        </w:tc>
        <w:tc>
          <w:tcPr>
            <w:tcW w:w="1588" w:type="dxa"/>
            <w:tcBorders>
              <w:top w:val="single" w:color="auto" w:sz="4" w:space="0"/>
              <w:bottom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eastAsiaTheme="minorEastAsia"/>
                <w:kern w:val="0"/>
                <w:sz w:val="18"/>
                <w:szCs w:val="18"/>
                <w:lang w:val="en-US" w:eastAsia="zh-CN" w:bidi="ar-SA"/>
              </w:rPr>
            </w:pPr>
            <w:r>
              <w:rPr>
                <w:rFonts w:hint="eastAsia" w:ascii="宋体" w:hAnsi="宋体" w:eastAsia="宋体" w:cs="宋体"/>
                <w:kern w:val="0"/>
                <w:sz w:val="18"/>
                <w:szCs w:val="18"/>
                <w:lang w:val="en-US" w:eastAsia="zh-CN"/>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95" w:type="dxa"/>
            <w:vMerge w:val="continue"/>
            <w:shd w:val="clear" w:color="auto" w:fill="auto"/>
            <w:noWrap w:val="0"/>
            <w:vAlign w:val="center"/>
          </w:tcPr>
          <w:p>
            <w:pPr>
              <w:rPr>
                <w:rFonts w:hint="eastAsia"/>
              </w:rPr>
            </w:pPr>
          </w:p>
        </w:tc>
        <w:tc>
          <w:tcPr>
            <w:tcW w:w="1152" w:type="dxa"/>
            <w:vMerge w:val="continue"/>
            <w:tcBorders>
              <w:right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宋体" w:cs="宋体"/>
                <w:color w:val="000000"/>
                <w:kern w:val="0"/>
                <w:sz w:val="18"/>
                <w:szCs w:val="18"/>
                <w:lang w:val="en-US" w:eastAsia="zh-CN" w:bidi="ar-SA"/>
              </w:rPr>
            </w:pPr>
          </w:p>
        </w:tc>
        <w:tc>
          <w:tcPr>
            <w:tcW w:w="1210" w:type="dxa"/>
            <w:tcBorders>
              <w:top w:val="single" w:color="auto" w:sz="4" w:space="0"/>
              <w:left w:val="single" w:color="auto" w:sz="4" w:space="0"/>
              <w:bottom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kern w:val="0"/>
                <w:sz w:val="18"/>
                <w:szCs w:val="18"/>
              </w:rPr>
            </w:pPr>
            <w:r>
              <w:rPr>
                <w:rFonts w:hint="eastAsia" w:ascii="宋体" w:hAnsi="宋体" w:cs="宋体"/>
                <w:kern w:val="0"/>
                <w:sz w:val="18"/>
                <w:szCs w:val="18"/>
              </w:rPr>
              <w:t>Cu</w:t>
            </w:r>
          </w:p>
        </w:tc>
        <w:tc>
          <w:tcPr>
            <w:tcW w:w="1585" w:type="dxa"/>
            <w:tcBorders>
              <w:top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1.60</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1.40</w:t>
            </w:r>
          </w:p>
        </w:tc>
        <w:tc>
          <w:tcPr>
            <w:tcW w:w="1585" w:type="dxa"/>
            <w:tcBorders>
              <w:top w:val="single" w:color="auto" w:sz="4" w:space="0"/>
              <w:left w:val="single" w:color="auto" w:sz="4" w:space="0"/>
              <w:bottom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1.20</w:t>
            </w:r>
          </w:p>
        </w:tc>
        <w:tc>
          <w:tcPr>
            <w:tcW w:w="1588" w:type="dxa"/>
            <w:tcBorders>
              <w:top w:val="single" w:color="auto" w:sz="4" w:space="0"/>
              <w:bottom w:val="single" w:color="auto" w:sz="4" w:space="0"/>
            </w:tcBorders>
            <w:shd w:val="clear" w:color="auto" w:fill="auto"/>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eastAsiaTheme="minorEastAsia"/>
                <w:kern w:val="0"/>
                <w:sz w:val="18"/>
                <w:szCs w:val="18"/>
                <w:lang w:val="en-US" w:eastAsia="zh-CN" w:bidi="ar-SA"/>
              </w:rPr>
            </w:pPr>
            <w:r>
              <w:rPr>
                <w:rFonts w:hint="eastAsia" w:ascii="宋体" w:hAnsi="宋体" w:eastAsia="宋体" w:cs="宋体"/>
                <w:kern w:val="0"/>
                <w:sz w:val="18"/>
                <w:szCs w:val="18"/>
                <w:lang w:val="en-US" w:eastAsia="zh-CN"/>
              </w:rPr>
              <w:t>0.60</w:t>
            </w:r>
          </w:p>
        </w:tc>
      </w:tr>
    </w:tbl>
    <w:p>
      <w:pPr>
        <w:pStyle w:val="24"/>
        <w:tabs>
          <w:tab w:val="center" w:pos="4201"/>
          <w:tab w:val="right" w:leader="dot" w:pos="9298"/>
        </w:tabs>
        <w:ind w:firstLine="0" w:firstLineChars="0"/>
        <w:rPr>
          <w:rFonts w:hint="default" w:eastAsia="宋体"/>
          <w:highlight w:val="none"/>
          <w:lang w:val="en-US" w:eastAsia="zh-CN"/>
        </w:rPr>
      </w:pPr>
      <w:r>
        <w:rPr>
          <w:rFonts w:hint="eastAsia" w:ascii="Times New Roman" w:eastAsia="黑体"/>
          <w:highlight w:val="none"/>
          <w:lang w:val="en-US" w:eastAsia="zh-CN"/>
        </w:rPr>
        <w:t xml:space="preserve">       </w:t>
      </w:r>
      <w:r>
        <w:rPr>
          <w:rFonts w:hint="eastAsia" w:cs="Times New Roman"/>
          <w:color w:val="000000"/>
          <w:kern w:val="0"/>
          <w:szCs w:val="21"/>
          <w:highlight w:val="none"/>
          <w:lang w:val="en-US" w:eastAsia="zh-CN"/>
        </w:rPr>
        <w:t>为确保运输过程无明显水分流出，要求钨冶炼产品（膏状）水分含量应不大于30%</w:t>
      </w:r>
      <w:r>
        <w:rPr>
          <w:rFonts w:hint="eastAsia" w:ascii="Times New Roman"/>
          <w:highlight w:val="none"/>
          <w:lang w:val="en-US" w:eastAsia="zh-CN"/>
        </w:rPr>
        <w:t>；</w:t>
      </w:r>
      <w:r>
        <w:rPr>
          <w:rFonts w:hint="eastAsia"/>
          <w:highlight w:val="none"/>
          <w:lang w:val="en-US" w:eastAsia="zh-CN"/>
        </w:rPr>
        <w:t>铅冶炼产氧化锡</w:t>
      </w:r>
      <w:r>
        <w:rPr>
          <w:rFonts w:hint="eastAsia" w:cs="Times New Roman"/>
          <w:color w:val="000000"/>
          <w:kern w:val="0"/>
          <w:szCs w:val="21"/>
          <w:highlight w:val="none"/>
          <w:lang w:val="en-US" w:eastAsia="zh-CN"/>
        </w:rPr>
        <w:t>水分含量应不大于8%。</w:t>
      </w:r>
      <w:r>
        <w:rPr>
          <w:rFonts w:hint="eastAsia" w:hAnsi="宋体"/>
          <w:highlight w:val="none"/>
          <w:lang w:val="en-US" w:eastAsia="zh-CN"/>
        </w:rPr>
        <w:t>钨冶炼产氧化锡</w:t>
      </w:r>
      <w:r>
        <w:rPr>
          <w:highlight w:val="none"/>
        </w:rPr>
        <w:t>为</w:t>
      </w:r>
      <w:r>
        <w:rPr>
          <w:rFonts w:hint="eastAsia"/>
          <w:highlight w:val="none"/>
          <w:lang w:val="en-US" w:eastAsia="zh-CN"/>
        </w:rPr>
        <w:t>灰黑色</w:t>
      </w:r>
      <w:r>
        <w:rPr>
          <w:rFonts w:hint="eastAsia"/>
          <w:highlight w:val="none"/>
        </w:rPr>
        <w:t>黏状固体</w:t>
      </w:r>
      <w:r>
        <w:rPr>
          <w:rFonts w:hint="eastAsia"/>
          <w:highlight w:val="none"/>
          <w:lang w:eastAsia="zh-CN"/>
        </w:rPr>
        <w:t>；</w:t>
      </w:r>
      <w:r>
        <w:rPr>
          <w:rFonts w:hint="eastAsia"/>
          <w:highlight w:val="none"/>
          <w:lang w:val="en-US" w:eastAsia="zh-CN"/>
        </w:rPr>
        <w:t>铅冶炼产氧化锡为黄色或灰黑色块状或粉状固体。</w:t>
      </w:r>
    </w:p>
    <w:tbl>
      <w:tblPr>
        <w:tblStyle w:val="14"/>
        <w:tblpPr w:leftFromText="180" w:rightFromText="180" w:vertAnchor="text" w:horzAnchor="page" w:tblpX="1214" w:tblpY="771"/>
        <w:tblOverlap w:val="never"/>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708"/>
        <w:gridCol w:w="732"/>
        <w:gridCol w:w="708"/>
        <w:gridCol w:w="744"/>
        <w:gridCol w:w="672"/>
        <w:gridCol w:w="672"/>
        <w:gridCol w:w="720"/>
        <w:gridCol w:w="766"/>
        <w:gridCol w:w="621"/>
        <w:gridCol w:w="698"/>
        <w:gridCol w:w="737"/>
        <w:gridCol w:w="699"/>
        <w:gridCol w:w="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801" w:type="dxa"/>
            <w:vMerge w:val="restart"/>
            <w:noWrap w:val="0"/>
            <w:vAlign w:val="center"/>
          </w:tcPr>
          <w:p>
            <w:pPr>
              <w:keepNext w:val="0"/>
              <w:keepLines w:val="0"/>
              <w:suppressLineNumbers w:val="0"/>
              <w:spacing w:beforeAutospacing="0" w:afterAutospacing="0" w:line="520" w:lineRule="exact"/>
              <w:ind w:left="0" w:leftChars="0" w:right="0" w:firstLine="180" w:firstLineChars="100"/>
              <w:jc w:val="center"/>
              <w:rPr>
                <w:rFonts w:hint="eastAsia" w:ascii="宋体" w:hAnsi="宋体" w:eastAsia="宋体"/>
                <w:sz w:val="18"/>
                <w:szCs w:val="18"/>
                <w:lang w:eastAsia="zh-CN"/>
              </w:rPr>
            </w:pPr>
            <w:r>
              <w:rPr>
                <w:rFonts w:hint="eastAsia" w:ascii="宋体" w:hAnsi="宋体"/>
                <w:sz w:val="18"/>
                <w:szCs w:val="18"/>
                <w:lang w:eastAsia="zh-CN"/>
              </w:rPr>
              <w:t>批号</w:t>
            </w:r>
          </w:p>
        </w:tc>
        <w:tc>
          <w:tcPr>
            <w:tcW w:w="8477" w:type="dxa"/>
            <w:gridSpan w:val="12"/>
            <w:tcBorders>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jc w:val="center"/>
              <w:rPr>
                <w:rFonts w:hint="default" w:ascii="宋体" w:hAnsi="宋体" w:eastAsia="宋体"/>
                <w:sz w:val="18"/>
                <w:szCs w:val="18"/>
                <w:lang w:val="en-US" w:eastAsia="zh-CN"/>
              </w:rPr>
            </w:pPr>
            <w:r>
              <w:rPr>
                <w:rFonts w:hint="eastAsia" w:ascii="宋体" w:hAnsi="宋体" w:cs="宋体"/>
                <w:kern w:val="0"/>
                <w:sz w:val="18"/>
                <w:szCs w:val="18"/>
              </w:rPr>
              <w:t>化学</w:t>
            </w:r>
            <w:r>
              <w:rPr>
                <w:rFonts w:hint="eastAsia" w:ascii="宋体" w:hAnsi="宋体" w:cs="宋体"/>
                <w:kern w:val="0"/>
                <w:sz w:val="18"/>
                <w:szCs w:val="18"/>
                <w:lang w:val="en-US" w:eastAsia="zh-CN"/>
              </w:rPr>
              <w:t>元素/%（以干基计）</w:t>
            </w:r>
          </w:p>
        </w:tc>
        <w:tc>
          <w:tcPr>
            <w:tcW w:w="926" w:type="dxa"/>
            <w:vMerge w:val="restart"/>
            <w:tcBorders>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H</w:t>
            </w:r>
            <w:r>
              <w:rPr>
                <w:rFonts w:hint="eastAsia" w:ascii="宋体" w:hAnsi="宋体" w:cs="宋体"/>
                <w:kern w:val="0"/>
                <w:sz w:val="18"/>
                <w:szCs w:val="18"/>
                <w:vertAlign w:val="subscript"/>
                <w:lang w:val="en-US" w:eastAsia="zh-CN"/>
              </w:rPr>
              <w:t>2</w:t>
            </w:r>
            <w:r>
              <w:rPr>
                <w:rFonts w:hint="eastAsia" w:ascii="宋体" w:hAnsi="宋体" w:cs="宋体"/>
                <w:kern w:val="0"/>
                <w:sz w:val="18"/>
                <w:szCs w:val="18"/>
                <w:lang w:val="en-US" w:eastAsia="zh-CN"/>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801" w:type="dxa"/>
            <w:vMerge w:val="continue"/>
            <w:noWrap w:val="0"/>
            <w:vAlign w:val="center"/>
          </w:tcPr>
          <w:p>
            <w:pPr>
              <w:keepNext w:val="0"/>
              <w:keepLines w:val="0"/>
              <w:suppressLineNumbers w:val="0"/>
              <w:spacing w:beforeAutospacing="0" w:afterAutospacing="0" w:line="520" w:lineRule="exact"/>
              <w:ind w:left="0" w:right="0"/>
              <w:jc w:val="center"/>
              <w:rPr>
                <w:rFonts w:hint="eastAsia" w:ascii="宋体" w:hAnsi="宋体"/>
                <w:sz w:val="18"/>
                <w:szCs w:val="18"/>
              </w:rPr>
            </w:pPr>
          </w:p>
        </w:tc>
        <w:tc>
          <w:tcPr>
            <w:tcW w:w="708" w:type="dxa"/>
            <w:tcBorders>
              <w:top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firstLine="0" w:firstLineChars="0"/>
              <w:jc w:val="center"/>
              <w:textAlignment w:val="center"/>
              <w:rPr>
                <w:rFonts w:hint="default" w:ascii="宋体" w:hAnsi="宋体" w:cs="宋体"/>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Sn</w:t>
            </w:r>
          </w:p>
        </w:tc>
        <w:tc>
          <w:tcPr>
            <w:tcW w:w="73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firstLine="0" w:firstLineChars="0"/>
              <w:jc w:val="center"/>
              <w:textAlignment w:val="center"/>
              <w:rPr>
                <w:rFonts w:hint="default" w:ascii="宋体" w:hAnsi="宋体" w:cs="宋体"/>
                <w:kern w:val="0"/>
                <w:sz w:val="18"/>
                <w:szCs w:val="18"/>
                <w:lang w:val="en-US" w:eastAsia="zh-CN"/>
              </w:rPr>
            </w:pPr>
            <w:r>
              <w:rPr>
                <w:rFonts w:hint="eastAsia" w:ascii="宋体" w:hAnsi="宋体" w:eastAsia="宋体" w:cs="宋体"/>
                <w:i w:val="0"/>
                <w:iCs w:val="0"/>
                <w:color w:val="000000"/>
                <w:kern w:val="0"/>
                <w:sz w:val="20"/>
                <w:szCs w:val="20"/>
                <w:u w:val="none"/>
                <w:lang w:val="en-US" w:eastAsia="zh-CN" w:bidi="ar"/>
              </w:rPr>
              <w:t>S</w:t>
            </w:r>
          </w:p>
        </w:tc>
        <w:tc>
          <w:tcPr>
            <w:tcW w:w="70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firstLine="0" w:firstLineChars="0"/>
              <w:jc w:val="center"/>
              <w:textAlignment w:val="center"/>
              <w:rPr>
                <w:rFonts w:hint="eastAsia" w:ascii="宋体" w:hAnsi="宋体" w:cs="宋体"/>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As</w:t>
            </w:r>
          </w:p>
        </w:tc>
        <w:tc>
          <w:tcPr>
            <w:tcW w:w="744"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firstLine="0" w:firstLineChars="0"/>
              <w:jc w:val="center"/>
              <w:textAlignment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Bi</w:t>
            </w:r>
          </w:p>
        </w:tc>
        <w:tc>
          <w:tcPr>
            <w:tcW w:w="67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firstLine="0" w:firstLineChars="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20"/>
                <w:szCs w:val="20"/>
                <w:u w:val="none"/>
                <w:lang w:val="en-US" w:eastAsia="zh-CN" w:bidi="ar"/>
              </w:rPr>
              <w:t>Zn</w:t>
            </w:r>
          </w:p>
        </w:tc>
        <w:tc>
          <w:tcPr>
            <w:tcW w:w="67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rightChars="0" w:firstLine="0" w:firstLineChars="0"/>
              <w:jc w:val="center"/>
              <w:textAlignment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Sb</w:t>
            </w:r>
          </w:p>
        </w:tc>
        <w:tc>
          <w:tcPr>
            <w:tcW w:w="720"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rightChars="0" w:firstLine="0" w:firstLineChars="0"/>
              <w:jc w:val="center"/>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Fe</w:t>
            </w:r>
          </w:p>
        </w:tc>
        <w:tc>
          <w:tcPr>
            <w:tcW w:w="766" w:type="dxa"/>
            <w:tcBorders>
              <w:top w:val="single" w:color="auto" w:sz="4" w:space="0"/>
              <w:left w:val="single" w:color="auto" w:sz="4" w:space="0"/>
            </w:tcBorders>
            <w:noWrap w:val="0"/>
            <w:vAlign w:val="center"/>
          </w:tcPr>
          <w:p>
            <w:pPr>
              <w:keepNext w:val="0"/>
              <w:keepLines w:val="0"/>
              <w:widowControl/>
              <w:suppressLineNumbers w:val="0"/>
              <w:spacing w:beforeAutospacing="0" w:afterAutospacing="0" w:line="520" w:lineRule="exact"/>
              <w:ind w:left="0" w:leftChars="0" w:right="0" w:rightChars="0" w:firstLine="0" w:firstLineChars="0"/>
              <w:jc w:val="center"/>
              <w:textAlignment w:val="center"/>
              <w:rPr>
                <w:rFonts w:hint="eastAsia" w:ascii="宋体" w:hAnsi="宋体" w:eastAsiaTheme="minorEastAsia" w:cstheme="minorBidi"/>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621" w:type="dxa"/>
            <w:tcBorders>
              <w:top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rightChars="0" w:firstLine="0" w:firstLineChars="0"/>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Cu</w:t>
            </w:r>
          </w:p>
        </w:tc>
        <w:tc>
          <w:tcPr>
            <w:tcW w:w="69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rightChars="0" w:firstLine="0" w:firstLineChars="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Ca</w:t>
            </w:r>
          </w:p>
        </w:tc>
        <w:tc>
          <w:tcPr>
            <w:tcW w:w="737"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rightChars="0" w:firstLine="0" w:firstLineChars="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Si</w:t>
            </w:r>
          </w:p>
        </w:tc>
        <w:tc>
          <w:tcPr>
            <w:tcW w:w="699"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firstLine="0" w:firstLineChars="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w:t>
            </w:r>
          </w:p>
        </w:tc>
        <w:tc>
          <w:tcPr>
            <w:tcW w:w="926" w:type="dxa"/>
            <w:vMerge w:val="continue"/>
            <w:tcBorders>
              <w:left w:val="single" w:color="auto" w:sz="4" w:space="0"/>
              <w:right w:val="single" w:color="auto" w:sz="4" w:space="0"/>
            </w:tcBorders>
            <w:noWrap w:val="0"/>
            <w:vAlign w:val="center"/>
          </w:tcPr>
          <w:p>
            <w:pPr>
              <w:keepNext w:val="0"/>
              <w:keepLines w:val="0"/>
              <w:widowControl/>
              <w:suppressLineNumbers w:val="0"/>
              <w:spacing w:beforeAutospacing="0" w:afterAutospacing="0" w:line="520" w:lineRule="exact"/>
              <w:ind w:left="0" w:leftChars="0" w:right="0" w:firstLine="0" w:firstLineChars="0"/>
              <w:jc w:val="center"/>
              <w:textAlignment w:val="center"/>
              <w:rPr>
                <w:rFonts w:hint="eastAsia" w:ascii="宋体" w:hAnsi="宋体" w:eastAsia="宋体" w:cs="宋体"/>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801" w:type="dxa"/>
            <w:tcBorders>
              <w:bottom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样品1</w:t>
            </w:r>
          </w:p>
        </w:tc>
        <w:tc>
          <w:tcPr>
            <w:tcW w:w="708" w:type="dxa"/>
            <w:tcBorders>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rPr>
            </w:pPr>
            <w:r>
              <w:rPr>
                <w:rFonts w:hint="eastAsia" w:ascii="宋体" w:hAnsi="宋体" w:cs="宋体"/>
                <w:kern w:val="0"/>
                <w:sz w:val="18"/>
                <w:szCs w:val="18"/>
                <w:lang w:val="en-US" w:eastAsia="zh-CN"/>
              </w:rPr>
              <w:t>11.47</w:t>
            </w:r>
          </w:p>
        </w:tc>
        <w:tc>
          <w:tcPr>
            <w:tcW w:w="732"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w:t>
            </w:r>
          </w:p>
        </w:tc>
        <w:tc>
          <w:tcPr>
            <w:tcW w:w="708"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0.25</w:t>
            </w:r>
          </w:p>
        </w:tc>
        <w:tc>
          <w:tcPr>
            <w:tcW w:w="744"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&lt;0.05</w:t>
            </w:r>
          </w:p>
        </w:tc>
        <w:tc>
          <w:tcPr>
            <w:tcW w:w="672"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0.07</w:t>
            </w:r>
          </w:p>
        </w:tc>
        <w:tc>
          <w:tcPr>
            <w:tcW w:w="672"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&lt;0.05</w:t>
            </w:r>
          </w:p>
        </w:tc>
        <w:tc>
          <w:tcPr>
            <w:tcW w:w="720"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6.43</w:t>
            </w:r>
          </w:p>
        </w:tc>
        <w:tc>
          <w:tcPr>
            <w:tcW w:w="766" w:type="dxa"/>
            <w:tcBorders>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2.11</w:t>
            </w:r>
          </w:p>
        </w:tc>
        <w:tc>
          <w:tcPr>
            <w:tcW w:w="621" w:type="dxa"/>
            <w:tcBorders>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0.21</w:t>
            </w:r>
          </w:p>
        </w:tc>
        <w:tc>
          <w:tcPr>
            <w:tcW w:w="698"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25.78</w:t>
            </w:r>
          </w:p>
        </w:tc>
        <w:tc>
          <w:tcPr>
            <w:tcW w:w="737"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4.48</w:t>
            </w:r>
          </w:p>
        </w:tc>
        <w:tc>
          <w:tcPr>
            <w:tcW w:w="699"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color w:val="000000"/>
                <w:kern w:val="0"/>
                <w:sz w:val="18"/>
                <w:szCs w:val="18"/>
                <w:lang w:val="en-US"/>
              </w:rPr>
            </w:pPr>
            <w:r>
              <w:rPr>
                <w:rFonts w:hint="eastAsia" w:ascii="宋体" w:hAnsi="宋体" w:cs="宋体"/>
                <w:kern w:val="0"/>
                <w:sz w:val="18"/>
                <w:szCs w:val="18"/>
                <w:lang w:val="en-US" w:eastAsia="zh-CN"/>
              </w:rPr>
              <w:t>0.77</w:t>
            </w:r>
          </w:p>
        </w:tc>
        <w:tc>
          <w:tcPr>
            <w:tcW w:w="926" w:type="dxa"/>
            <w:tcBorders>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01" w:type="dxa"/>
            <w:tcBorders>
              <w:top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样品</w:t>
            </w:r>
            <w:r>
              <w:rPr>
                <w:rFonts w:hint="eastAsia" w:ascii="宋体" w:hAnsi="宋体"/>
                <w:sz w:val="18"/>
                <w:szCs w:val="18"/>
                <w:lang w:val="en-US" w:eastAsia="zh-CN"/>
              </w:rPr>
              <w:t>2</w:t>
            </w:r>
          </w:p>
        </w:tc>
        <w:tc>
          <w:tcPr>
            <w:tcW w:w="70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17.95</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2.78</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0.18</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&lt;0.05</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0.15</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&lt;0.05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6.78</w:t>
            </w:r>
          </w:p>
        </w:tc>
        <w:tc>
          <w:tcPr>
            <w:tcW w:w="766" w:type="dxa"/>
            <w:tcBorders>
              <w:top w:val="single" w:color="auto" w:sz="4" w:space="0"/>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1.78</w:t>
            </w:r>
          </w:p>
        </w:tc>
        <w:tc>
          <w:tcPr>
            <w:tcW w:w="62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0.13</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22.18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5.32</w:t>
            </w:r>
          </w:p>
        </w:tc>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color w:val="000000"/>
                <w:kern w:val="0"/>
                <w:sz w:val="18"/>
                <w:szCs w:val="18"/>
                <w:lang w:val="en-US"/>
              </w:rPr>
            </w:pPr>
            <w:r>
              <w:rPr>
                <w:rFonts w:hint="eastAsia" w:ascii="宋体" w:hAnsi="宋体" w:cs="宋体"/>
                <w:kern w:val="0"/>
                <w:sz w:val="18"/>
                <w:szCs w:val="18"/>
                <w:lang w:val="en-US" w:eastAsia="zh-CN"/>
              </w:rPr>
              <w:t>1.25</w:t>
            </w:r>
          </w:p>
        </w:tc>
        <w:tc>
          <w:tcPr>
            <w:tcW w:w="926" w:type="dxa"/>
            <w:tcBorders>
              <w:top w:val="single" w:color="auto" w:sz="4" w:space="0"/>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801" w:type="dxa"/>
            <w:tcBorders>
              <w:top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样品</w:t>
            </w:r>
            <w:r>
              <w:rPr>
                <w:rFonts w:hint="eastAsia" w:ascii="宋体" w:hAnsi="宋体"/>
                <w:sz w:val="18"/>
                <w:szCs w:val="18"/>
                <w:lang w:val="en-US" w:eastAsia="zh-CN"/>
              </w:rPr>
              <w:t>3</w:t>
            </w:r>
          </w:p>
        </w:tc>
        <w:tc>
          <w:tcPr>
            <w:tcW w:w="70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21.22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2.22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0.27</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&lt;0.05</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0.07</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&lt;0.05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5.71</w:t>
            </w:r>
          </w:p>
        </w:tc>
        <w:tc>
          <w:tcPr>
            <w:tcW w:w="766" w:type="dxa"/>
            <w:tcBorders>
              <w:top w:val="single" w:color="auto" w:sz="4" w:space="0"/>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2.35</w:t>
            </w:r>
          </w:p>
        </w:tc>
        <w:tc>
          <w:tcPr>
            <w:tcW w:w="62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0.22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27.44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3.47</w:t>
            </w:r>
          </w:p>
        </w:tc>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color w:val="000000"/>
                <w:kern w:val="0"/>
                <w:sz w:val="18"/>
                <w:szCs w:val="18"/>
                <w:lang w:val="en-US"/>
              </w:rPr>
            </w:pPr>
            <w:r>
              <w:rPr>
                <w:rFonts w:hint="eastAsia" w:ascii="宋体" w:hAnsi="宋体" w:cs="宋体"/>
                <w:kern w:val="0"/>
                <w:sz w:val="18"/>
                <w:szCs w:val="18"/>
                <w:lang w:val="en-US" w:eastAsia="zh-CN"/>
              </w:rPr>
              <w:t>1.17</w:t>
            </w:r>
          </w:p>
        </w:tc>
        <w:tc>
          <w:tcPr>
            <w:tcW w:w="926" w:type="dxa"/>
            <w:tcBorders>
              <w:top w:val="single" w:color="auto" w:sz="4" w:space="0"/>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18.43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801" w:type="dxa"/>
            <w:tcBorders>
              <w:top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样品</w:t>
            </w:r>
            <w:r>
              <w:rPr>
                <w:rFonts w:hint="eastAsia" w:ascii="宋体" w:hAnsi="宋体"/>
                <w:sz w:val="18"/>
                <w:szCs w:val="18"/>
                <w:lang w:val="en-US" w:eastAsia="zh-CN"/>
              </w:rPr>
              <w:t>4</w:t>
            </w:r>
          </w:p>
        </w:tc>
        <w:tc>
          <w:tcPr>
            <w:tcW w:w="70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27.22</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3.45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0.19</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&lt;0.05</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0.11</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&lt;0.05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6.15</w:t>
            </w:r>
          </w:p>
        </w:tc>
        <w:tc>
          <w:tcPr>
            <w:tcW w:w="766" w:type="dxa"/>
            <w:tcBorders>
              <w:top w:val="single" w:color="auto" w:sz="4" w:space="0"/>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1.67</w:t>
            </w:r>
          </w:p>
        </w:tc>
        <w:tc>
          <w:tcPr>
            <w:tcW w:w="62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0.27</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21.69</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3.69</w:t>
            </w:r>
          </w:p>
        </w:tc>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color w:val="000000"/>
                <w:kern w:val="0"/>
                <w:sz w:val="18"/>
                <w:szCs w:val="18"/>
                <w:lang w:val="en-US"/>
              </w:rPr>
            </w:pPr>
            <w:r>
              <w:rPr>
                <w:rFonts w:hint="eastAsia" w:ascii="宋体" w:hAnsi="宋体" w:cs="宋体"/>
                <w:kern w:val="0"/>
                <w:sz w:val="18"/>
                <w:szCs w:val="18"/>
                <w:lang w:val="en-US" w:eastAsia="zh-CN"/>
              </w:rPr>
              <w:t>2.24</w:t>
            </w:r>
          </w:p>
        </w:tc>
        <w:tc>
          <w:tcPr>
            <w:tcW w:w="926" w:type="dxa"/>
            <w:tcBorders>
              <w:top w:val="single" w:color="auto" w:sz="4" w:space="0"/>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01" w:type="dxa"/>
            <w:tcBorders>
              <w:top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eastAsia="宋体"/>
                <w:sz w:val="18"/>
                <w:szCs w:val="18"/>
                <w:lang w:val="en-US" w:eastAsia="zh-CN"/>
              </w:rPr>
              <w:t>样品</w:t>
            </w:r>
            <w:r>
              <w:rPr>
                <w:rFonts w:hint="eastAsia" w:ascii="宋体" w:hAnsi="宋体"/>
                <w:sz w:val="18"/>
                <w:szCs w:val="18"/>
                <w:lang w:val="en-US" w:eastAsia="zh-CN"/>
              </w:rPr>
              <w:t>5</w:t>
            </w:r>
          </w:p>
        </w:tc>
        <w:tc>
          <w:tcPr>
            <w:tcW w:w="70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32.75</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1.78</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0.15</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&lt;0.05</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0.06</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&lt;0.05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4.88</w:t>
            </w:r>
          </w:p>
        </w:tc>
        <w:tc>
          <w:tcPr>
            <w:tcW w:w="766" w:type="dxa"/>
            <w:tcBorders>
              <w:top w:val="single" w:color="auto" w:sz="4" w:space="0"/>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2.49</w:t>
            </w:r>
          </w:p>
        </w:tc>
        <w:tc>
          <w:tcPr>
            <w:tcW w:w="621"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0.28</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24.87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2.58</w:t>
            </w:r>
          </w:p>
        </w:tc>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1.74</w:t>
            </w:r>
          </w:p>
        </w:tc>
        <w:tc>
          <w:tcPr>
            <w:tcW w:w="926" w:type="dxa"/>
            <w:tcBorders>
              <w:top w:val="single" w:color="auto" w:sz="4" w:space="0"/>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eastAsiaTheme="minorEastAsia"/>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01" w:type="dxa"/>
            <w:tcBorders>
              <w:top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sz w:val="18"/>
                <w:szCs w:val="18"/>
                <w:lang w:val="en-US"/>
              </w:rPr>
            </w:pPr>
            <w:r>
              <w:rPr>
                <w:rFonts w:hint="eastAsia" w:ascii="宋体" w:hAnsi="宋体" w:eastAsia="宋体"/>
                <w:sz w:val="18"/>
                <w:szCs w:val="18"/>
                <w:lang w:val="en-US" w:eastAsia="zh-CN"/>
              </w:rPr>
              <w:t>样品</w:t>
            </w:r>
            <w:r>
              <w:rPr>
                <w:rFonts w:hint="eastAsia" w:ascii="宋体" w:hAnsi="宋体"/>
                <w:sz w:val="18"/>
                <w:szCs w:val="18"/>
                <w:lang w:val="en-US" w:eastAsia="zh-CN"/>
              </w:rPr>
              <w:t>6</w:t>
            </w:r>
          </w:p>
        </w:tc>
        <w:tc>
          <w:tcPr>
            <w:tcW w:w="70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39.44</w:t>
            </w:r>
          </w:p>
        </w:tc>
        <w:tc>
          <w:tcPr>
            <w:tcW w:w="732"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1.97</w:t>
            </w:r>
          </w:p>
        </w:tc>
        <w:tc>
          <w:tcPr>
            <w:tcW w:w="708"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0.26</w:t>
            </w:r>
          </w:p>
        </w:tc>
        <w:tc>
          <w:tcPr>
            <w:tcW w:w="744"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&lt;0.05</w:t>
            </w:r>
          </w:p>
        </w:tc>
        <w:tc>
          <w:tcPr>
            <w:tcW w:w="672"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0.08</w:t>
            </w:r>
          </w:p>
        </w:tc>
        <w:tc>
          <w:tcPr>
            <w:tcW w:w="672"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&lt;0.05</w:t>
            </w:r>
          </w:p>
        </w:tc>
        <w:tc>
          <w:tcPr>
            <w:tcW w:w="720"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4.27</w:t>
            </w:r>
          </w:p>
        </w:tc>
        <w:tc>
          <w:tcPr>
            <w:tcW w:w="766" w:type="dxa"/>
            <w:tcBorders>
              <w:top w:val="single" w:color="auto" w:sz="4" w:space="0"/>
              <w:lef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2.57</w:t>
            </w:r>
          </w:p>
        </w:tc>
        <w:tc>
          <w:tcPr>
            <w:tcW w:w="621" w:type="dxa"/>
            <w:tcBorders>
              <w:top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0.15</w:t>
            </w:r>
          </w:p>
        </w:tc>
        <w:tc>
          <w:tcPr>
            <w:tcW w:w="6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23.68</w:t>
            </w:r>
          </w:p>
        </w:tc>
        <w:tc>
          <w:tcPr>
            <w:tcW w:w="737"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3.59</w:t>
            </w:r>
          </w:p>
        </w:tc>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1.43</w:t>
            </w:r>
          </w:p>
        </w:tc>
        <w:tc>
          <w:tcPr>
            <w:tcW w:w="926" w:type="dxa"/>
            <w:tcBorders>
              <w:top w:val="single" w:color="auto" w:sz="4" w:space="0"/>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right="0" w:firstLine="0" w:firstLineChars="0"/>
              <w:jc w:val="center"/>
              <w:rPr>
                <w:rFonts w:hint="default" w:ascii="宋体" w:hAnsi="宋体" w:cs="宋体"/>
                <w:kern w:val="0"/>
                <w:sz w:val="18"/>
                <w:szCs w:val="18"/>
                <w:highlight w:val="none"/>
                <w:lang w:val="en-US" w:eastAsia="zh-CN"/>
              </w:rPr>
            </w:pPr>
            <w:r>
              <w:rPr>
                <w:rFonts w:hint="eastAsia" w:ascii="宋体" w:hAnsi="宋体" w:cs="宋体"/>
                <w:color w:val="000000"/>
                <w:kern w:val="0"/>
                <w:sz w:val="18"/>
                <w:szCs w:val="18"/>
                <w:highlight w:val="none"/>
                <w:lang w:val="en-US"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01" w:type="dxa"/>
            <w:tcBorders>
              <w:top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firstLine="0" w:firstLineChars="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样品7</w:t>
            </w:r>
          </w:p>
        </w:tc>
        <w:tc>
          <w:tcPr>
            <w:tcW w:w="70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48.83</w:t>
            </w:r>
          </w:p>
        </w:tc>
        <w:tc>
          <w:tcPr>
            <w:tcW w:w="732"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&lt;0.05</w:t>
            </w:r>
          </w:p>
        </w:tc>
        <w:tc>
          <w:tcPr>
            <w:tcW w:w="708"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0.15</w:t>
            </w:r>
          </w:p>
        </w:tc>
        <w:tc>
          <w:tcPr>
            <w:tcW w:w="744"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0.04</w:t>
            </w:r>
          </w:p>
        </w:tc>
        <w:tc>
          <w:tcPr>
            <w:tcW w:w="672"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0.14</w:t>
            </w:r>
          </w:p>
        </w:tc>
        <w:tc>
          <w:tcPr>
            <w:tcW w:w="672"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0.07</w:t>
            </w:r>
          </w:p>
        </w:tc>
        <w:tc>
          <w:tcPr>
            <w:tcW w:w="720"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5.16</w:t>
            </w:r>
          </w:p>
        </w:tc>
        <w:tc>
          <w:tcPr>
            <w:tcW w:w="766" w:type="dxa"/>
            <w:tcBorders>
              <w:top w:val="single" w:color="auto" w:sz="4" w:space="0"/>
              <w:lef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&lt;0.05</w:t>
            </w:r>
          </w:p>
        </w:tc>
        <w:tc>
          <w:tcPr>
            <w:tcW w:w="621" w:type="dxa"/>
            <w:tcBorders>
              <w:top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0.31</w:t>
            </w:r>
          </w:p>
        </w:tc>
        <w:tc>
          <w:tcPr>
            <w:tcW w:w="6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&lt;0.05</w:t>
            </w:r>
          </w:p>
        </w:tc>
        <w:tc>
          <w:tcPr>
            <w:tcW w:w="737" w:type="dxa"/>
            <w:tcBorders>
              <w:top w:val="single" w:color="auto" w:sz="4" w:space="0"/>
              <w:left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&lt;0.05</w:t>
            </w:r>
          </w:p>
        </w:tc>
        <w:tc>
          <w:tcPr>
            <w:tcW w:w="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&lt;0.05</w:t>
            </w:r>
          </w:p>
        </w:tc>
        <w:tc>
          <w:tcPr>
            <w:tcW w:w="926" w:type="dxa"/>
            <w:tcBorders>
              <w:top w:val="single" w:color="auto" w:sz="4" w:space="0"/>
              <w:left w:val="single" w:color="auto" w:sz="4" w:space="0"/>
              <w:bottom w:val="single" w:color="auto" w:sz="4" w:space="0"/>
            </w:tcBorders>
            <w:noWrap w:val="0"/>
            <w:vAlign w:val="center"/>
          </w:tcPr>
          <w:p>
            <w:pPr>
              <w:keepNext w:val="0"/>
              <w:keepLines w:val="0"/>
              <w:suppressLineNumbers w:val="0"/>
              <w:spacing w:beforeAutospacing="0" w:afterAutospacing="0" w:line="520" w:lineRule="exact"/>
              <w:ind w:left="0" w:leftChars="0" w:right="0" w:rightChars="0" w:firstLine="0" w:firstLineChars="0"/>
              <w:jc w:val="center"/>
              <w:rPr>
                <w:rFonts w:hint="default" w:ascii="宋体" w:hAnsi="宋体" w:cs="宋体"/>
                <w:kern w:val="0"/>
                <w:sz w:val="18"/>
                <w:szCs w:val="18"/>
                <w:highlight w:val="none"/>
                <w:lang w:val="en-US" w:eastAsia="zh-CN"/>
              </w:rPr>
            </w:pPr>
            <w:r>
              <w:rPr>
                <w:rFonts w:hint="eastAsia" w:ascii="宋体" w:hAnsi="宋体" w:cs="宋体"/>
                <w:color w:val="000000"/>
                <w:kern w:val="0"/>
                <w:sz w:val="18"/>
                <w:szCs w:val="18"/>
                <w:highlight w:val="none"/>
                <w:lang w:val="en-US" w:eastAsia="zh-CN"/>
              </w:rPr>
              <w:t>〈0.05</w:t>
            </w:r>
          </w:p>
        </w:tc>
      </w:tr>
    </w:tbl>
    <w:p>
      <w:pPr>
        <w:pStyle w:val="31"/>
        <w:numPr>
          <w:ilvl w:val="0"/>
          <w:numId w:val="0"/>
        </w:numPr>
        <w:spacing w:before="156" w:after="156"/>
        <w:ind w:firstLine="420" w:firstLineChars="200"/>
        <w:jc w:val="center"/>
        <w:rPr>
          <w:rFonts w:hint="default" w:hAnsi="宋体" w:cs="Times New Roman"/>
          <w:lang w:val="en-US" w:eastAsia="zh-CN"/>
        </w:rPr>
      </w:pPr>
      <w:r>
        <w:rPr>
          <w:rFonts w:hint="eastAsia" w:hAnsi="宋体" w:cs="Times New Roman"/>
          <w:lang w:eastAsia="zh-CN"/>
        </w:rPr>
        <w:t>表</w:t>
      </w:r>
      <w:r>
        <w:rPr>
          <w:rFonts w:hint="eastAsia" w:hAnsi="宋体" w:cs="Times New Roman"/>
          <w:lang w:val="en-US" w:eastAsia="zh-CN"/>
        </w:rPr>
        <w:t xml:space="preserve"> 2</w:t>
      </w:r>
      <w:r>
        <w:rPr>
          <w:rFonts w:hint="eastAsia" w:hAnsi="宋体" w:cs="Times New Roman"/>
          <w:lang w:eastAsia="zh-CN"/>
        </w:rPr>
        <w:t xml:space="preserve"> </w:t>
      </w:r>
      <w:r>
        <w:rPr>
          <w:rFonts w:hint="eastAsia" w:hAnsi="宋体" w:cs="Times New Roman"/>
          <w:lang w:val="en-US" w:eastAsia="zh-CN"/>
        </w:rPr>
        <w:t>冶炼副产品氧化锡产品</w:t>
      </w:r>
      <w:r>
        <w:rPr>
          <w:rFonts w:hint="eastAsia" w:hAnsi="宋体" w:cs="Times New Roman"/>
          <w:lang w:eastAsia="zh-CN"/>
        </w:rPr>
        <w:t>结果</w:t>
      </w:r>
    </w:p>
    <w:p>
      <w:pPr>
        <w:pStyle w:val="12"/>
        <w:spacing w:before="0" w:beforeAutospacing="0" w:after="0" w:afterAutospacing="0" w:line="440" w:lineRule="exact"/>
        <w:jc w:val="both"/>
        <w:rPr>
          <w:rFonts w:hint="default" w:ascii="黑体" w:eastAsia="黑体" w:cs="Arial"/>
          <w:sz w:val="21"/>
          <w:szCs w:val="21"/>
          <w:lang w:val="en-US" w:eastAsia="zh-CN"/>
        </w:rPr>
      </w:pPr>
      <w:r>
        <w:rPr>
          <w:rFonts w:hint="eastAsia" w:ascii="黑体" w:eastAsia="黑体" w:cs="Arial"/>
          <w:sz w:val="21"/>
          <w:szCs w:val="21"/>
          <w:lang w:val="en-US" w:eastAsia="zh-CN"/>
        </w:rPr>
        <w:t>四、预期的经济效益、社会效益和生态效益</w:t>
      </w:r>
    </w:p>
    <w:p>
      <w:pPr>
        <w:pStyle w:val="3"/>
        <w:keepNext w:val="0"/>
        <w:keepLines w:val="0"/>
        <w:pageBreakBefore w:val="0"/>
        <w:widowControl w:val="0"/>
        <w:shd w:val="clear" w:color="auto" w:fill="FFFFFF"/>
        <w:kinsoku/>
        <w:wordWrap w:val="0"/>
        <w:overflowPunct/>
        <w:topLinePunct w:val="0"/>
        <w:autoSpaceDE/>
        <w:autoSpaceDN/>
        <w:bidi w:val="0"/>
        <w:snapToGrid/>
        <w:spacing w:before="0" w:beforeLines="-2147483648" w:after="0" w:afterLines="-2147483648" w:line="450" w:lineRule="atLeast"/>
        <w:ind w:firstLine="420" w:firstLineChars="200"/>
        <w:textAlignment w:val="auto"/>
        <w:rPr>
          <w:rFonts w:ascii="宋体" w:hAnsi="宋体" w:eastAsiaTheme="minorEastAsia"/>
          <w:szCs w:val="21"/>
          <w:highlight w:val="yellow"/>
        </w:rPr>
      </w:pPr>
      <w:r>
        <w:rPr>
          <w:rFonts w:hint="eastAsia" w:cs="宋体" w:asciiTheme="minorEastAsia" w:hAnsiTheme="minorEastAsia" w:eastAsiaTheme="minorEastAsia"/>
          <w:bCs w:val="0"/>
          <w:color w:val="auto"/>
          <w:kern w:val="44"/>
          <w:sz w:val="21"/>
          <w:szCs w:val="21"/>
          <w:lang w:val="en-US" w:eastAsia="zh-CN"/>
        </w:rPr>
        <w:t>目前冶炼副产品氧化锡主要作为添加原料与锡精矿搭配冶炼，用于生产锡锭，搭配比例视冶炼副产品氧化锡及锡精矿含量定，通常冶炼副产品氧化锡干基重量占比在10%—30%左右，按2023年的锡精矿平均价格，钨冶炼企业每销售1金属吨冶炼副产品氧化锡可产生净利润3万元，锡冶炼企业每购买1金属吨冶炼副产品氧化锡替代锡精矿可节约成本约2万元，锡冶炼企业回收的冶炼副产品氧化锡价值另计，目前市场冶炼副产品氧化锡年使用量超2000金属吨（实物超10000吨），年经济价值超10000万。</w:t>
      </w:r>
    </w:p>
    <w:p>
      <w:pPr>
        <w:pStyle w:val="12"/>
        <w:spacing w:before="0" w:beforeAutospacing="0" w:after="0" w:afterAutospacing="0" w:line="440" w:lineRule="exact"/>
        <w:jc w:val="both"/>
        <w:rPr>
          <w:rFonts w:hint="default" w:ascii="黑体" w:eastAsia="黑体" w:cs="Arial"/>
          <w:sz w:val="21"/>
          <w:szCs w:val="21"/>
          <w:lang w:val="en-US" w:eastAsia="zh-CN"/>
        </w:rPr>
      </w:pPr>
      <w:r>
        <w:rPr>
          <w:rFonts w:hint="eastAsia" w:ascii="黑体" w:eastAsia="黑体" w:cs="Arial"/>
          <w:sz w:val="21"/>
          <w:szCs w:val="21"/>
          <w:lang w:val="en-US" w:eastAsia="zh-CN"/>
        </w:rPr>
        <w:t xml:space="preserve">4.1 </w:t>
      </w:r>
      <w:r>
        <w:rPr>
          <w:rFonts w:hint="default" w:ascii="黑体" w:eastAsia="黑体" w:cs="Arial"/>
          <w:sz w:val="21"/>
          <w:szCs w:val="21"/>
          <w:lang w:val="en-US" w:eastAsia="zh-CN"/>
        </w:rPr>
        <w:t>标准的必要性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default" w:cs="Times New Roman"/>
          <w:color w:val="000000"/>
          <w:kern w:val="0"/>
          <w:szCs w:val="21"/>
          <w:lang w:val="en-US" w:eastAsia="zh-CN"/>
        </w:rPr>
      </w:pPr>
      <w:r>
        <w:rPr>
          <w:rFonts w:hint="eastAsia" w:cs="Times New Roman"/>
          <w:color w:val="000000"/>
          <w:kern w:val="0"/>
          <w:szCs w:val="21"/>
          <w:lang w:val="en-US" w:eastAsia="zh-CN"/>
        </w:rPr>
        <w:t>随着锡冶金生产技术的发展，锡原料需求量日益增长，冶炼副产品氧化锡作为补充性原料与锡精矿搭配混合冶金，即有利于拓宽锡原料来源，也能有效降低锡冶金企业的生产成本，同时根据工业与信息化部印发《工业节能与绿色标准化行 动计划（2017-2019 年）》中明确要求：在标准制修定方面，制修订了400多项单位产品能耗限额、产品能效、水 效、再生资源利用等标准，初步形成工业节能和绿色标准基础。在标准实施监督方面，通过 加强标准宣贯，落实强制性能耗限额和产品能效标准，推动企业淘汰低效设备，采用高效节能、节水技术工艺产品，开展重点用能行业能效对标达标活动，树立节水标杆企业，规范再生资源利用，不断提升工业能效和绿色发展水平。工业与信息化部印发《有色金属工业发展规划（2016-2020）》及四部委发的《新材料发展指南》中明确要求：提高新材料的技术创新能力，在新材料方面要实现战略崛起，在绿色发展理念中要提高资源的综合利用并实现产业的可持续发展。通过制定本标准，能规范</w:t>
      </w:r>
      <w:r>
        <w:rPr>
          <w:rFonts w:hint="eastAsia"/>
          <w:color w:val="000000"/>
          <w:kern w:val="0"/>
          <w:szCs w:val="21"/>
        </w:rPr>
        <w:t>钨</w:t>
      </w:r>
      <w:r>
        <w:rPr>
          <w:rFonts w:hint="eastAsia"/>
          <w:color w:val="000000"/>
          <w:kern w:val="0"/>
          <w:szCs w:val="21"/>
          <w:lang w:val="en-US" w:eastAsia="zh-CN"/>
        </w:rPr>
        <w:t>湿法</w:t>
      </w:r>
      <w:r>
        <w:rPr>
          <w:rFonts w:hint="eastAsia"/>
          <w:color w:val="000000"/>
          <w:kern w:val="0"/>
          <w:szCs w:val="21"/>
          <w:lang w:eastAsia="zh-CN"/>
        </w:rPr>
        <w:t>冶金</w:t>
      </w:r>
      <w:r>
        <w:rPr>
          <w:rFonts w:hint="eastAsia"/>
          <w:color w:val="000000"/>
          <w:kern w:val="0"/>
          <w:szCs w:val="21"/>
        </w:rPr>
        <w:t>过程中</w:t>
      </w:r>
      <w:r>
        <w:rPr>
          <w:rFonts w:hint="eastAsia"/>
          <w:color w:val="000000"/>
          <w:kern w:val="0"/>
          <w:szCs w:val="21"/>
          <w:lang w:val="en-US" w:eastAsia="zh-CN"/>
        </w:rPr>
        <w:t>经二次硫化调酸</w:t>
      </w:r>
      <w:r>
        <w:rPr>
          <w:rFonts w:hint="eastAsia" w:hAnsi="Times New Roman"/>
          <w:color w:val="000000"/>
          <w:kern w:val="0"/>
          <w:szCs w:val="21"/>
        </w:rPr>
        <w:t>产生</w:t>
      </w:r>
      <w:bookmarkStart w:id="4" w:name="_GoBack"/>
      <w:bookmarkEnd w:id="4"/>
      <w:r>
        <w:rPr>
          <w:rFonts w:hint="eastAsia"/>
          <w:color w:val="000000"/>
          <w:kern w:val="0"/>
          <w:szCs w:val="21"/>
          <w:lang w:val="en-US" w:eastAsia="zh-CN"/>
        </w:rPr>
        <w:t>冶炼副产品氧化锡</w:t>
      </w:r>
      <w:r>
        <w:rPr>
          <w:rFonts w:hint="eastAsia" w:cs="Times New Roman"/>
          <w:color w:val="000000"/>
          <w:kern w:val="0"/>
          <w:szCs w:val="21"/>
          <w:lang w:val="en-US" w:eastAsia="zh-CN"/>
        </w:rPr>
        <w:t>的产品标准，明确冶炼副产品氧化锡的质量要求，促进其在市场的推广。</w:t>
      </w:r>
    </w:p>
    <w:p>
      <w:pPr>
        <w:pStyle w:val="12"/>
        <w:spacing w:before="0" w:beforeAutospacing="0" w:after="0" w:afterAutospacing="0" w:line="440" w:lineRule="exact"/>
        <w:jc w:val="both"/>
        <w:rPr>
          <w:rFonts w:hint="default" w:ascii="黑体" w:eastAsia="黑体" w:cs="Arial"/>
          <w:sz w:val="21"/>
          <w:szCs w:val="21"/>
          <w:lang w:val="en-US" w:eastAsia="zh-CN"/>
        </w:rPr>
      </w:pPr>
      <w:r>
        <w:rPr>
          <w:rFonts w:hint="eastAsia" w:ascii="黑体" w:eastAsia="黑体" w:cs="Arial"/>
          <w:sz w:val="21"/>
          <w:szCs w:val="21"/>
          <w:lang w:val="en-US" w:eastAsia="zh-CN"/>
        </w:rPr>
        <w:t>4</w:t>
      </w:r>
      <w:r>
        <w:rPr>
          <w:rFonts w:hint="default" w:ascii="黑体" w:eastAsia="黑体" w:cs="Arial"/>
          <w:sz w:val="21"/>
          <w:szCs w:val="21"/>
          <w:lang w:val="en-US" w:eastAsia="zh-CN"/>
        </w:rPr>
        <w:t>.2 标准的预期作用</w:t>
      </w:r>
    </w:p>
    <w:p>
      <w:pPr>
        <w:keepNext w:val="0"/>
        <w:keepLines w:val="0"/>
        <w:pageBreakBefore w:val="0"/>
        <w:widowControl w:val="0"/>
        <w:kinsoku/>
        <w:wordWrap/>
        <w:overflowPunct/>
        <w:topLinePunct w:val="0"/>
        <w:autoSpaceDE/>
        <w:autoSpaceDN/>
        <w:bidi w:val="0"/>
        <w:adjustRightInd/>
        <w:snapToGrid/>
        <w:spacing w:before="156" w:after="156" w:line="520" w:lineRule="exact"/>
        <w:ind w:left="0" w:leftChars="0" w:firstLine="480" w:firstLineChars="200"/>
        <w:jc w:val="both"/>
        <w:textAlignment w:val="auto"/>
        <w:rPr>
          <w:rFonts w:hint="default" w:cs="Times New Roman"/>
          <w:color w:val="000000"/>
          <w:kern w:val="0"/>
          <w:szCs w:val="21"/>
          <w:lang w:val="en-US" w:eastAsia="zh-CN"/>
        </w:rPr>
      </w:pPr>
      <w:r>
        <w:rPr>
          <w:rFonts w:hint="eastAsia" w:ascii="Times New Roman" w:hAnsi="Times New Roman" w:cs="Times New Roman" w:eastAsiaTheme="minorEastAsia"/>
          <w:b w:val="0"/>
          <w:bCs w:val="0"/>
          <w:color w:val="auto"/>
          <w:kern w:val="44"/>
          <w:sz w:val="24"/>
          <w:szCs w:val="24"/>
          <w:lang w:val="en-US" w:eastAsia="zh-CN" w:bidi="ar-SA"/>
        </w:rPr>
        <w:t xml:space="preserve"> </w:t>
      </w:r>
      <w:r>
        <w:rPr>
          <w:rFonts w:hint="eastAsia" w:cs="Times New Roman"/>
          <w:color w:val="000000"/>
          <w:kern w:val="0"/>
          <w:szCs w:val="21"/>
          <w:lang w:val="en-US" w:eastAsia="zh-CN"/>
        </w:rPr>
        <w:t>标准充分考虑了我国钨锡、铅锡冶金企业的实际生产情况，实现多个个行业冶金企业双赢，有利于整个行业市场的公正性。根据实际需求进行大量调研，最终形成了本标准。本标准的制定为市场公平交易提供指导，本文件发布执行后，具有较大的社会效益。</w:t>
      </w:r>
    </w:p>
    <w:p>
      <w:pPr>
        <w:pStyle w:val="12"/>
        <w:spacing w:before="0" w:beforeAutospacing="0" w:after="0" w:afterAutospacing="0" w:line="440" w:lineRule="exact"/>
        <w:jc w:val="both"/>
        <w:rPr>
          <w:rFonts w:hint="eastAsia" w:ascii="黑体" w:eastAsia="黑体" w:cs="Arial"/>
          <w:sz w:val="21"/>
          <w:szCs w:val="21"/>
          <w:lang w:val="en-US" w:eastAsia="zh-CN"/>
        </w:rPr>
      </w:pPr>
      <w:r>
        <w:rPr>
          <w:rFonts w:hint="eastAsia" w:ascii="黑体" w:eastAsia="黑体" w:cs="Arial"/>
          <w:sz w:val="21"/>
          <w:szCs w:val="21"/>
          <w:lang w:val="en-US" w:eastAsia="zh-CN"/>
        </w:rPr>
        <w:t>五、与国际、国外同类标准技术内容的对比情况</w:t>
      </w:r>
    </w:p>
    <w:p>
      <w:pPr>
        <w:pStyle w:val="12"/>
        <w:spacing w:before="0" w:beforeAutospacing="0" w:after="0" w:afterAutospacing="0" w:line="440" w:lineRule="exact"/>
        <w:jc w:val="both"/>
        <w:rPr>
          <w:rFonts w:hint="eastAsia" w:ascii="黑体" w:eastAsia="黑体" w:cs="Arial"/>
          <w:sz w:val="21"/>
          <w:szCs w:val="21"/>
          <w:lang w:val="en-US" w:eastAsia="zh-CN"/>
        </w:rPr>
      </w:pPr>
      <w:r>
        <w:rPr>
          <w:rFonts w:hint="eastAsia" w:ascii="黑体" w:eastAsia="黑体" w:cs="Arial"/>
          <w:sz w:val="21"/>
          <w:szCs w:val="21"/>
          <w:lang w:val="en-US" w:eastAsia="zh-CN"/>
        </w:rPr>
        <w:t>5.1 采用国际标准和国外先进标准的程度</w:t>
      </w:r>
    </w:p>
    <w:p>
      <w:pPr>
        <w:keepNext w:val="0"/>
        <w:keepLines w:val="0"/>
        <w:pageBreakBefore w:val="0"/>
        <w:widowControl w:val="0"/>
        <w:kinsoku/>
        <w:wordWrap/>
        <w:overflowPunct/>
        <w:topLinePunct w:val="0"/>
        <w:autoSpaceDE/>
        <w:autoSpaceDN/>
        <w:bidi w:val="0"/>
        <w:adjustRightInd/>
        <w:snapToGrid/>
        <w:spacing w:before="156" w:after="156" w:line="520" w:lineRule="exact"/>
        <w:ind w:left="0" w:leftChars="0" w:firstLine="420" w:firstLineChars="200"/>
        <w:jc w:val="both"/>
        <w:textAlignment w:val="auto"/>
        <w:rPr>
          <w:rFonts w:hint="default" w:cs="Times New Roman"/>
          <w:color w:val="000000"/>
          <w:kern w:val="0"/>
          <w:szCs w:val="21"/>
          <w:lang w:val="en-US" w:eastAsia="zh-CN"/>
        </w:rPr>
      </w:pPr>
      <w:r>
        <w:rPr>
          <w:rFonts w:hint="eastAsia" w:cs="Times New Roman"/>
          <w:color w:val="000000"/>
          <w:kern w:val="0"/>
          <w:szCs w:val="21"/>
          <w:lang w:val="en-US" w:eastAsia="zh-CN"/>
        </w:rPr>
        <w:t>经查，国外无相同类型的国际标准。</w:t>
      </w:r>
    </w:p>
    <w:p>
      <w:pPr>
        <w:pStyle w:val="12"/>
        <w:spacing w:before="0" w:beforeAutospacing="0" w:after="0" w:afterAutospacing="0" w:line="440" w:lineRule="exact"/>
        <w:jc w:val="both"/>
        <w:rPr>
          <w:rFonts w:hint="eastAsia" w:ascii="黑体" w:eastAsia="黑体" w:cs="Arial"/>
          <w:sz w:val="21"/>
          <w:szCs w:val="21"/>
          <w:lang w:val="en-US" w:eastAsia="zh-CN"/>
        </w:rPr>
      </w:pPr>
      <w:r>
        <w:rPr>
          <w:rFonts w:hint="eastAsia" w:ascii="黑体" w:eastAsia="黑体" w:cs="Arial"/>
          <w:sz w:val="21"/>
          <w:szCs w:val="21"/>
          <w:lang w:val="en-US" w:eastAsia="zh-CN"/>
        </w:rPr>
        <w:t>5.2 国际、国外同类标准水平的对比分析</w:t>
      </w:r>
    </w:p>
    <w:p>
      <w:pPr>
        <w:keepNext w:val="0"/>
        <w:keepLines w:val="0"/>
        <w:pageBreakBefore w:val="0"/>
        <w:widowControl w:val="0"/>
        <w:kinsoku/>
        <w:wordWrap/>
        <w:overflowPunct/>
        <w:topLinePunct w:val="0"/>
        <w:autoSpaceDE/>
        <w:autoSpaceDN/>
        <w:bidi w:val="0"/>
        <w:adjustRightInd/>
        <w:snapToGrid/>
        <w:spacing w:before="156" w:after="156" w:line="520" w:lineRule="exact"/>
        <w:ind w:left="0" w:leftChars="0" w:firstLine="420" w:firstLineChars="200"/>
        <w:jc w:val="both"/>
        <w:textAlignment w:val="auto"/>
        <w:rPr>
          <w:rFonts w:hint="default" w:cs="Times New Roman"/>
          <w:color w:val="000000"/>
          <w:kern w:val="0"/>
          <w:szCs w:val="21"/>
          <w:lang w:val="en-US" w:eastAsia="zh-CN"/>
        </w:rPr>
      </w:pPr>
      <w:r>
        <w:rPr>
          <w:rFonts w:hint="eastAsia" w:cs="Times New Roman"/>
          <w:color w:val="000000"/>
          <w:kern w:val="0"/>
          <w:szCs w:val="21"/>
          <w:lang w:val="en-US" w:eastAsia="zh-CN"/>
        </w:rPr>
        <w:t>经查，国外无相同类型的国际标准。</w:t>
      </w:r>
    </w:p>
    <w:p>
      <w:pPr>
        <w:pStyle w:val="12"/>
        <w:spacing w:before="0" w:beforeAutospacing="0" w:after="0" w:afterAutospacing="0" w:line="440" w:lineRule="exact"/>
        <w:jc w:val="both"/>
        <w:rPr>
          <w:rFonts w:hint="eastAsia" w:ascii="黑体" w:eastAsia="黑体" w:cs="Arial"/>
          <w:sz w:val="21"/>
          <w:szCs w:val="21"/>
          <w:lang w:val="en-US" w:eastAsia="zh-CN"/>
        </w:rPr>
      </w:pPr>
      <w:r>
        <w:rPr>
          <w:rFonts w:hint="eastAsia" w:ascii="黑体" w:eastAsia="黑体" w:cs="Arial"/>
          <w:sz w:val="21"/>
          <w:szCs w:val="21"/>
          <w:lang w:val="en-US" w:eastAsia="zh-CN"/>
        </w:rPr>
        <w:t>5.3 标准水平分析</w:t>
      </w:r>
    </w:p>
    <w:p>
      <w:pPr>
        <w:keepNext w:val="0"/>
        <w:keepLines w:val="0"/>
        <w:pageBreakBefore w:val="0"/>
        <w:widowControl w:val="0"/>
        <w:kinsoku/>
        <w:wordWrap/>
        <w:overflowPunct/>
        <w:topLinePunct w:val="0"/>
        <w:autoSpaceDE/>
        <w:autoSpaceDN/>
        <w:bidi w:val="0"/>
        <w:adjustRightInd/>
        <w:snapToGrid/>
        <w:spacing w:before="156" w:after="156" w:line="520" w:lineRule="exact"/>
        <w:ind w:left="0" w:leftChars="0" w:firstLine="420" w:firstLineChars="200"/>
        <w:jc w:val="both"/>
        <w:textAlignment w:val="auto"/>
        <w:rPr>
          <w:rFonts w:hint="eastAsia"/>
          <w:highlight w:val="yellow"/>
        </w:rPr>
      </w:pPr>
      <w:r>
        <w:rPr>
          <w:rFonts w:hint="eastAsia" w:cs="Times New Roman"/>
          <w:color w:val="000000"/>
          <w:kern w:val="0"/>
          <w:szCs w:val="21"/>
          <w:lang w:val="en-US" w:eastAsia="zh-CN"/>
        </w:rPr>
        <w:t>本标准的建立为市场公平交易提供指导，具有较大的社会效益，标准总体达到了国内先进水平。</w:t>
      </w:r>
    </w:p>
    <w:p>
      <w:pPr>
        <w:pStyle w:val="12"/>
        <w:spacing w:before="0" w:beforeAutospacing="0" w:after="0" w:afterAutospacing="0" w:line="440" w:lineRule="exact"/>
        <w:jc w:val="both"/>
        <w:rPr>
          <w:rFonts w:hint="eastAsia" w:ascii="黑体" w:eastAsia="黑体" w:cs="Arial"/>
          <w:sz w:val="21"/>
          <w:szCs w:val="21"/>
          <w:lang w:val="en-US" w:eastAsia="zh-CN"/>
        </w:rPr>
      </w:pPr>
      <w:r>
        <w:rPr>
          <w:rFonts w:hint="eastAsia" w:ascii="黑体" w:eastAsia="黑体" w:cs="Arial"/>
          <w:sz w:val="21"/>
          <w:szCs w:val="21"/>
          <w:lang w:val="en-US" w:eastAsia="zh-CN"/>
        </w:rPr>
        <w:t>六、以国际标准为基础的起草情况，以及是否合规引用或者采用国际国外标准，并说明未采用国际标准的原因</w:t>
      </w:r>
    </w:p>
    <w:p>
      <w:pPr>
        <w:keepNext w:val="0"/>
        <w:keepLines w:val="0"/>
        <w:pageBreakBefore w:val="0"/>
        <w:widowControl w:val="0"/>
        <w:kinsoku/>
        <w:wordWrap/>
        <w:overflowPunct/>
        <w:topLinePunct w:val="0"/>
        <w:autoSpaceDE/>
        <w:autoSpaceDN/>
        <w:bidi w:val="0"/>
        <w:adjustRightInd/>
        <w:snapToGrid/>
        <w:spacing w:before="156" w:after="156" w:line="520" w:lineRule="exact"/>
        <w:ind w:left="0" w:leftChars="0" w:firstLine="420" w:firstLineChars="200"/>
        <w:jc w:val="both"/>
        <w:textAlignment w:val="auto"/>
        <w:rPr>
          <w:rFonts w:hint="eastAsia" w:cs="Times New Roman"/>
          <w:color w:val="000000"/>
          <w:kern w:val="0"/>
          <w:szCs w:val="21"/>
          <w:lang w:val="en-US" w:eastAsia="zh-CN"/>
        </w:rPr>
      </w:pPr>
      <w:r>
        <w:rPr>
          <w:rFonts w:hint="eastAsia" w:cs="Times New Roman"/>
          <w:color w:val="000000"/>
          <w:kern w:val="0"/>
          <w:szCs w:val="21"/>
          <w:lang w:val="en-US" w:eastAsia="zh-CN"/>
        </w:rPr>
        <w:t>无。</w:t>
      </w:r>
    </w:p>
    <w:p>
      <w:pPr>
        <w:pStyle w:val="12"/>
        <w:spacing w:before="0" w:beforeAutospacing="0" w:after="0" w:afterAutospacing="0" w:line="440" w:lineRule="exact"/>
        <w:jc w:val="both"/>
        <w:rPr>
          <w:rFonts w:hint="eastAsia" w:ascii="黑体" w:eastAsia="黑体" w:cs="Arial"/>
          <w:sz w:val="21"/>
          <w:szCs w:val="21"/>
          <w:lang w:val="en-US" w:eastAsia="zh-CN"/>
        </w:rPr>
      </w:pPr>
      <w:r>
        <w:rPr>
          <w:rFonts w:hint="eastAsia" w:ascii="黑体" w:eastAsia="黑体" w:cs="Arial"/>
          <w:sz w:val="21"/>
          <w:szCs w:val="21"/>
          <w:lang w:val="en-US" w:eastAsia="zh-CN"/>
        </w:rPr>
        <w:t>七、与有关法律、行政法规及相关标准的关系</w:t>
      </w:r>
    </w:p>
    <w:p>
      <w:pPr>
        <w:keepNext w:val="0"/>
        <w:keepLines w:val="0"/>
        <w:pageBreakBefore w:val="0"/>
        <w:widowControl w:val="0"/>
        <w:kinsoku/>
        <w:wordWrap/>
        <w:overflowPunct/>
        <w:topLinePunct w:val="0"/>
        <w:autoSpaceDE/>
        <w:autoSpaceDN/>
        <w:bidi w:val="0"/>
        <w:adjustRightInd/>
        <w:snapToGrid/>
        <w:spacing w:before="156" w:after="156" w:line="520" w:lineRule="exact"/>
        <w:ind w:left="0" w:leftChars="0" w:firstLine="420" w:firstLineChars="200"/>
        <w:jc w:val="both"/>
        <w:textAlignment w:val="auto"/>
        <w:rPr>
          <w:rFonts w:hint="eastAsia" w:cs="Times New Roman"/>
          <w:color w:val="000000"/>
          <w:kern w:val="0"/>
          <w:szCs w:val="21"/>
          <w:lang w:val="en-US" w:eastAsia="zh-CN"/>
        </w:rPr>
      </w:pPr>
      <w:r>
        <w:rPr>
          <w:rFonts w:hint="eastAsia" w:cs="Times New Roman"/>
          <w:color w:val="000000"/>
          <w:kern w:val="0"/>
          <w:szCs w:val="21"/>
          <w:lang w:val="en-US" w:eastAsia="zh-CN"/>
        </w:rPr>
        <w:t>本文件与有关的现行法律、法规和强制性国家标准没有冲突。</w:t>
      </w:r>
    </w:p>
    <w:p>
      <w:pPr>
        <w:keepNext w:val="0"/>
        <w:keepLines w:val="0"/>
        <w:pageBreakBefore w:val="0"/>
        <w:widowControl w:val="0"/>
        <w:kinsoku/>
        <w:wordWrap/>
        <w:overflowPunct/>
        <w:topLinePunct w:val="0"/>
        <w:autoSpaceDE/>
        <w:autoSpaceDN/>
        <w:bidi w:val="0"/>
        <w:adjustRightInd/>
        <w:snapToGrid/>
        <w:spacing w:before="156" w:after="156" w:line="520" w:lineRule="exact"/>
        <w:ind w:left="0" w:leftChars="0" w:firstLine="420" w:firstLineChars="200"/>
        <w:jc w:val="both"/>
        <w:textAlignment w:val="auto"/>
        <w:rPr>
          <w:rFonts w:hint="eastAsia" w:ascii="黑体" w:hAnsi="宋体" w:eastAsia="黑体" w:cs="宋体"/>
          <w:bCs/>
          <w:szCs w:val="21"/>
        </w:rPr>
      </w:pPr>
      <w:r>
        <w:rPr>
          <w:rFonts w:hint="eastAsia" w:cs="Times New Roman"/>
          <w:color w:val="000000"/>
          <w:kern w:val="0"/>
          <w:szCs w:val="21"/>
          <w:lang w:val="en-US" w:eastAsia="zh-CN"/>
        </w:rPr>
        <w:t>本文件与现行标准及制定中的标准无重复交叉情况。</w:t>
      </w:r>
    </w:p>
    <w:p>
      <w:pPr>
        <w:pStyle w:val="12"/>
        <w:spacing w:before="0" w:beforeAutospacing="0" w:after="0" w:afterAutospacing="0" w:line="440" w:lineRule="exact"/>
        <w:jc w:val="both"/>
        <w:rPr>
          <w:rFonts w:hint="eastAsia" w:ascii="黑体" w:eastAsia="黑体" w:cs="Arial"/>
          <w:sz w:val="21"/>
          <w:szCs w:val="21"/>
          <w:lang w:val="en-US" w:eastAsia="zh-CN"/>
        </w:rPr>
      </w:pPr>
      <w:r>
        <w:rPr>
          <w:rFonts w:hint="eastAsia" w:ascii="黑体" w:eastAsia="黑体" w:cs="Arial"/>
          <w:sz w:val="21"/>
          <w:szCs w:val="21"/>
          <w:lang w:val="en-US" w:eastAsia="zh-CN"/>
        </w:rPr>
        <w:t>八、涉及专利的情况说明</w:t>
      </w:r>
    </w:p>
    <w:p>
      <w:pPr>
        <w:pStyle w:val="5"/>
        <w:ind w:firstLine="420" w:firstLineChars="200"/>
        <w:rPr>
          <w:rFonts w:ascii="宋体" w:hAnsi="宋体" w:eastAsiaTheme="minorEastAsia"/>
          <w:szCs w:val="21"/>
        </w:rPr>
      </w:pPr>
      <w:r>
        <w:rPr>
          <w:rFonts w:hint="eastAsia" w:ascii="宋体" w:hAnsi="宋体" w:eastAsiaTheme="minorEastAsia"/>
          <w:szCs w:val="21"/>
        </w:rPr>
        <w:t>本标准不涉及专利问题。（若标准中涉及专利，需要在附件中提供必要专利信息披露表、已披露的专利清单、必要专利实施许可声明表等材料。）</w:t>
      </w:r>
    </w:p>
    <w:p>
      <w:pPr>
        <w:pStyle w:val="12"/>
        <w:spacing w:before="0" w:beforeAutospacing="0" w:after="0" w:afterAutospacing="0" w:line="440" w:lineRule="exact"/>
        <w:jc w:val="both"/>
        <w:rPr>
          <w:rFonts w:hint="eastAsia" w:ascii="黑体" w:eastAsia="黑体" w:cs="Arial"/>
          <w:sz w:val="21"/>
          <w:szCs w:val="21"/>
          <w:lang w:val="en-US" w:eastAsia="zh-CN"/>
        </w:rPr>
      </w:pPr>
      <w:bookmarkStart w:id="0" w:name="_Toc15989"/>
      <w:r>
        <w:rPr>
          <w:rFonts w:hint="eastAsia" w:ascii="黑体" w:eastAsia="黑体" w:cs="Arial"/>
          <w:sz w:val="21"/>
          <w:szCs w:val="21"/>
          <w:lang w:val="en-US" w:eastAsia="zh-CN"/>
        </w:rPr>
        <w:t>九、实施国家标准的要求，以及组织措施、技术措施、过渡期和实施日期的建议等措施建议；</w:t>
      </w:r>
      <w:bookmarkEnd w:id="0"/>
    </w:p>
    <w:p>
      <w:pPr>
        <w:spacing w:line="440" w:lineRule="exact"/>
        <w:ind w:firstLine="420" w:firstLineChars="200"/>
        <w:rPr>
          <w:rFonts w:ascii="宋体" w:hAnsi="宋体" w:eastAsia="宋体" w:cs="宋体"/>
          <w:szCs w:val="21"/>
        </w:rPr>
      </w:pPr>
      <w:r>
        <w:rPr>
          <w:rFonts w:hint="eastAsia" w:ascii="宋体" w:hAnsi="宋体" w:eastAsia="宋体" w:cs="宋体"/>
          <w:szCs w:val="21"/>
        </w:rPr>
        <w:t>本标准建议作为推荐性行业标准发布。</w:t>
      </w:r>
    </w:p>
    <w:p>
      <w:pPr>
        <w:pStyle w:val="24"/>
        <w:spacing w:line="440" w:lineRule="exact"/>
        <w:ind w:firstLine="420"/>
        <w:rPr>
          <w:rFonts w:hAnsi="宋体" w:cs="宋体"/>
          <w:szCs w:val="21"/>
        </w:rPr>
      </w:pPr>
      <w:r>
        <w:rPr>
          <w:rFonts w:hint="eastAsia" w:hAnsi="宋体" w:cs="宋体"/>
          <w:szCs w:val="21"/>
        </w:rPr>
        <w:t>——组织措施</w:t>
      </w:r>
    </w:p>
    <w:p>
      <w:pPr>
        <w:pStyle w:val="24"/>
        <w:spacing w:line="440" w:lineRule="exact"/>
        <w:ind w:firstLine="420"/>
        <w:rPr>
          <w:rFonts w:hAnsi="宋体" w:cs="宋体"/>
          <w:szCs w:val="21"/>
        </w:rPr>
      </w:pPr>
      <w:r>
        <w:rPr>
          <w:rFonts w:hint="eastAsia" w:hAnsi="宋体" w:cs="宋体"/>
          <w:szCs w:val="21"/>
        </w:rPr>
        <w:t>——技术措施</w:t>
      </w:r>
    </w:p>
    <w:p>
      <w:pPr>
        <w:pStyle w:val="24"/>
        <w:spacing w:line="440" w:lineRule="exact"/>
        <w:ind w:firstLine="420"/>
        <w:rPr>
          <w:rFonts w:hint="eastAsia"/>
        </w:rPr>
      </w:pPr>
      <w:r>
        <w:rPr>
          <w:rFonts w:hint="eastAsia" w:hAnsi="宋体" w:cs="宋体"/>
          <w:szCs w:val="21"/>
        </w:rPr>
        <w:t>——过度办法【现在一般情况下，发布即实施或发布</w:t>
      </w:r>
      <w:r>
        <w:rPr>
          <w:rFonts w:hint="eastAsia" w:hAnsi="宋体" w:cs="宋体"/>
          <w:szCs w:val="21"/>
          <w:lang w:val="en-US" w:eastAsia="zh-CN"/>
        </w:rPr>
        <w:t>6</w:t>
      </w:r>
      <w:r>
        <w:rPr>
          <w:rFonts w:hint="eastAsia" w:hAnsi="宋体" w:cs="宋体"/>
          <w:szCs w:val="21"/>
        </w:rPr>
        <w:t>个月后实施】</w:t>
      </w:r>
    </w:p>
    <w:p>
      <w:pPr>
        <w:pStyle w:val="12"/>
        <w:spacing w:before="0" w:beforeAutospacing="0" w:after="0" w:afterAutospacing="0" w:line="440" w:lineRule="exact"/>
        <w:jc w:val="both"/>
        <w:rPr>
          <w:rFonts w:hint="eastAsia" w:ascii="黑体" w:eastAsia="黑体" w:cs="Arial"/>
          <w:sz w:val="21"/>
          <w:szCs w:val="21"/>
          <w:lang w:val="en-US" w:eastAsia="zh-CN"/>
        </w:rPr>
      </w:pPr>
      <w:bookmarkStart w:id="1" w:name="_Toc15588"/>
      <w:r>
        <w:rPr>
          <w:rFonts w:hint="eastAsia" w:ascii="黑体" w:eastAsia="黑体" w:cs="Arial"/>
          <w:sz w:val="21"/>
          <w:szCs w:val="21"/>
          <w:lang w:val="en-US" w:eastAsia="zh-CN"/>
        </w:rPr>
        <w:t>十、贯彻标准的要求和措施建议</w:t>
      </w:r>
      <w:bookmarkEnd w:id="1"/>
    </w:p>
    <w:p>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黑体" w:hAnsi="宋体" w:eastAsia="黑体" w:cs="宋体"/>
          <w:bCs/>
          <w:szCs w:val="21"/>
        </w:rPr>
      </w:pPr>
      <w:bookmarkStart w:id="2" w:name="_Toc7802"/>
      <w:r>
        <w:rPr>
          <w:rFonts w:hint="eastAsia" w:cs="Times New Roman"/>
          <w:color w:val="000000"/>
          <w:kern w:val="0"/>
          <w:szCs w:val="21"/>
          <w:lang w:val="en-US" w:eastAsia="zh-CN"/>
        </w:rPr>
        <w:t>本文件规范了冶炼副产品氧化锡的产品标准，有利于整个行业的绿色发展。本文件发布执行后，建议标准主管单位积极向交易厂家及国内外用户推广。</w:t>
      </w:r>
    </w:p>
    <w:p>
      <w:pPr>
        <w:pStyle w:val="12"/>
        <w:spacing w:before="0" w:beforeAutospacing="0" w:after="0" w:afterAutospacing="0" w:line="440" w:lineRule="exact"/>
        <w:jc w:val="both"/>
        <w:rPr>
          <w:rFonts w:hint="eastAsia" w:ascii="黑体" w:eastAsia="黑体" w:cs="Arial"/>
          <w:sz w:val="21"/>
          <w:szCs w:val="21"/>
          <w:lang w:val="en-US" w:eastAsia="zh-CN"/>
        </w:rPr>
      </w:pPr>
      <w:r>
        <w:rPr>
          <w:rFonts w:hint="eastAsia" w:ascii="黑体" w:eastAsia="黑体" w:cs="Arial"/>
          <w:sz w:val="21"/>
          <w:szCs w:val="21"/>
          <w:lang w:val="en-US" w:eastAsia="zh-CN"/>
        </w:rPr>
        <w:t>十一、废止现行有关标准的建议</w:t>
      </w:r>
      <w:bookmarkEnd w:id="2"/>
    </w:p>
    <w:p>
      <w:pPr>
        <w:spacing w:line="440" w:lineRule="exact"/>
        <w:ind w:firstLine="420" w:firstLineChars="200"/>
        <w:rPr>
          <w:rFonts w:ascii="宋体" w:hAnsi="宋体" w:cs="宋体"/>
          <w:szCs w:val="21"/>
          <w:highlight w:val="yellow"/>
        </w:rPr>
      </w:pPr>
      <w:r>
        <w:rPr>
          <w:rFonts w:hint="eastAsia" w:ascii="宋体" w:hAnsi="宋体" w:cs="宋体"/>
          <w:szCs w:val="21"/>
        </w:rPr>
        <w:t>无。</w:t>
      </w:r>
    </w:p>
    <w:p>
      <w:pPr>
        <w:pStyle w:val="12"/>
        <w:spacing w:before="0" w:beforeAutospacing="0" w:after="0" w:afterAutospacing="0" w:line="440" w:lineRule="exact"/>
        <w:jc w:val="both"/>
        <w:rPr>
          <w:rFonts w:hint="eastAsia" w:ascii="黑体" w:eastAsia="黑体" w:cs="Arial"/>
          <w:sz w:val="21"/>
          <w:szCs w:val="21"/>
          <w:lang w:val="en-US" w:eastAsia="zh-CN"/>
        </w:rPr>
      </w:pPr>
      <w:bookmarkStart w:id="3" w:name="_Toc22451"/>
      <w:r>
        <w:rPr>
          <w:rFonts w:hint="eastAsia" w:ascii="黑体" w:eastAsia="黑体" w:cs="Arial"/>
          <w:sz w:val="21"/>
          <w:szCs w:val="21"/>
          <w:lang w:val="en-US" w:eastAsia="zh-CN"/>
        </w:rPr>
        <w:t>十二、其他应当说明的事项</w:t>
      </w:r>
      <w:bookmarkEnd w:id="3"/>
    </w:p>
    <w:p>
      <w:pPr>
        <w:spacing w:line="440" w:lineRule="exact"/>
        <w:ind w:firstLine="420" w:firstLineChars="200"/>
        <w:rPr>
          <w:rFonts w:ascii="宋体" w:hAnsi="宋体" w:cs="宋体"/>
          <w:szCs w:val="21"/>
        </w:rPr>
      </w:pPr>
      <w:r>
        <w:rPr>
          <w:rFonts w:hint="eastAsia" w:ascii="宋体" w:hAnsi="宋体" w:cs="宋体"/>
          <w:szCs w:val="21"/>
        </w:rPr>
        <w:t>无。</w:t>
      </w:r>
    </w:p>
    <w:p>
      <w:pPr>
        <w:spacing w:line="440" w:lineRule="exact"/>
        <w:jc w:val="right"/>
        <w:rPr>
          <w:rFonts w:ascii="宋体" w:hAnsi="宋体" w:eastAsia="宋体"/>
          <w:szCs w:val="21"/>
        </w:rPr>
      </w:pPr>
      <w:r>
        <w:rPr>
          <w:rFonts w:hint="eastAsia"/>
          <w:szCs w:val="21"/>
        </w:rPr>
        <w:t xml:space="preserve">                             《</w:t>
      </w:r>
      <w:r>
        <w:rPr>
          <w:rFonts w:hint="eastAsia" w:ascii="宋体" w:hAnsi="宋体" w:eastAsia="宋体"/>
          <w:szCs w:val="21"/>
          <w:lang w:val="en-US" w:eastAsia="zh-CN"/>
        </w:rPr>
        <w:t>冶炼副产品氧化锡</w:t>
      </w:r>
      <w:r>
        <w:rPr>
          <w:rFonts w:hint="eastAsia"/>
          <w:szCs w:val="21"/>
        </w:rPr>
        <w:t>》</w:t>
      </w:r>
      <w:r>
        <w:rPr>
          <w:rFonts w:hint="eastAsia" w:ascii="宋体" w:hAnsi="宋体" w:eastAsia="宋体"/>
          <w:szCs w:val="21"/>
        </w:rPr>
        <w:t>编制组</w:t>
      </w:r>
    </w:p>
    <w:p>
      <w:pPr>
        <w:spacing w:before="312" w:beforeLines="100" w:line="440" w:lineRule="exact"/>
        <w:jc w:val="right"/>
        <w:rPr>
          <w:rFonts w:ascii="宋体" w:hAnsi="宋体" w:eastAsia="宋体"/>
          <w:szCs w:val="21"/>
        </w:rPr>
      </w:pPr>
      <w:r>
        <w:rPr>
          <w:rFonts w:hint="eastAsia" w:ascii="宋体" w:hAnsi="宋体" w:eastAsia="宋体"/>
          <w:szCs w:val="21"/>
        </w:rPr>
        <w:t xml:space="preserve">                             20</w:t>
      </w:r>
      <w:r>
        <w:rPr>
          <w:rFonts w:hint="eastAsia" w:ascii="宋体" w:hAnsi="宋体" w:eastAsia="宋体"/>
          <w:szCs w:val="21"/>
          <w:lang w:val="en-US" w:eastAsia="zh-CN"/>
        </w:rPr>
        <w:t>24</w:t>
      </w:r>
      <w:r>
        <w:rPr>
          <w:rFonts w:hint="eastAsia" w:ascii="宋体" w:hAnsi="宋体" w:eastAsia="宋体"/>
          <w:szCs w:val="21"/>
        </w:rPr>
        <w:t>年</w:t>
      </w:r>
      <w:r>
        <w:rPr>
          <w:rFonts w:hint="eastAsia" w:ascii="宋体" w:hAnsi="宋体" w:eastAsia="宋体"/>
          <w:szCs w:val="21"/>
          <w:lang w:val="en-US" w:eastAsia="zh-CN"/>
        </w:rPr>
        <w:t>11</w:t>
      </w:r>
      <w:r>
        <w:rPr>
          <w:rFonts w:hint="eastAsia" w:ascii="宋体" w:hAnsi="宋体" w:eastAsia="宋体"/>
          <w:szCs w:val="21"/>
        </w:rPr>
        <w:t>月【报批稿上报上级部门的月份】</w:t>
      </w: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1"/>
      <w:suff w:val="nothing"/>
      <w:lvlText w:val="%1.%2.%3　"/>
      <w:lvlJc w:val="left"/>
      <w:pPr>
        <w:ind w:left="14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jYmIwMTBkNTA3YTNhODM2YmJlYjhlNmE2YWJiMTk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6C5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0EF"/>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2D9295E"/>
    <w:rsid w:val="064237A7"/>
    <w:rsid w:val="0B79134C"/>
    <w:rsid w:val="0C482343"/>
    <w:rsid w:val="16D05547"/>
    <w:rsid w:val="18704CB4"/>
    <w:rsid w:val="18B02A8E"/>
    <w:rsid w:val="18E8343E"/>
    <w:rsid w:val="192E28F8"/>
    <w:rsid w:val="1B5231B9"/>
    <w:rsid w:val="1E9B609B"/>
    <w:rsid w:val="20CD5418"/>
    <w:rsid w:val="20F961E7"/>
    <w:rsid w:val="21540ACF"/>
    <w:rsid w:val="22C80A1D"/>
    <w:rsid w:val="28BD0503"/>
    <w:rsid w:val="28E92B74"/>
    <w:rsid w:val="2CF17ED9"/>
    <w:rsid w:val="2D491F9E"/>
    <w:rsid w:val="2DD6396D"/>
    <w:rsid w:val="2F20599A"/>
    <w:rsid w:val="2FE50BA9"/>
    <w:rsid w:val="317F0BCA"/>
    <w:rsid w:val="32832A04"/>
    <w:rsid w:val="37247C35"/>
    <w:rsid w:val="391C28EE"/>
    <w:rsid w:val="392E09A2"/>
    <w:rsid w:val="3A6C3919"/>
    <w:rsid w:val="3B7A0F58"/>
    <w:rsid w:val="3C672EE2"/>
    <w:rsid w:val="445211C0"/>
    <w:rsid w:val="48375AEC"/>
    <w:rsid w:val="48960B41"/>
    <w:rsid w:val="493733B5"/>
    <w:rsid w:val="4C4C62F7"/>
    <w:rsid w:val="50CE10DD"/>
    <w:rsid w:val="59B34B10"/>
    <w:rsid w:val="638353BB"/>
    <w:rsid w:val="64B40F7A"/>
    <w:rsid w:val="66557D9B"/>
    <w:rsid w:val="6AB3359E"/>
    <w:rsid w:val="6B3E697D"/>
    <w:rsid w:val="6E3C6504"/>
    <w:rsid w:val="6E8564FE"/>
    <w:rsid w:val="6F3335BA"/>
    <w:rsid w:val="76A76695"/>
    <w:rsid w:val="76E521D9"/>
    <w:rsid w:val="7A241826"/>
    <w:rsid w:val="7FEE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50" w:after="50" w:line="360" w:lineRule="auto"/>
      <w:ind w:firstLine="0" w:firstLineChars="0"/>
      <w:outlineLvl w:val="0"/>
    </w:pPr>
    <w:rPr>
      <w:rFonts w:ascii="Times New Roman" w:hAnsi="Times New Roman" w:eastAsia="黑体"/>
      <w:bCs/>
      <w:kern w:val="44"/>
      <w:sz w:val="30"/>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34"/>
    <w:pPr>
      <w:ind w:firstLine="420"/>
    </w:pPr>
  </w:style>
  <w:style w:type="paragraph" w:styleId="4">
    <w:name w:val="annotation text"/>
    <w:basedOn w:val="1"/>
    <w:link w:val="22"/>
    <w:qFormat/>
    <w:uiPriority w:val="0"/>
    <w:pPr>
      <w:spacing w:line="360" w:lineRule="auto"/>
      <w:jc w:val="left"/>
    </w:pPr>
    <w:rPr>
      <w:rFonts w:ascii="宋体" w:hAnsi="宋体" w:eastAsia="宋体" w:cs="Times New Roman"/>
      <w:szCs w:val="24"/>
    </w:rPr>
  </w:style>
  <w:style w:type="paragraph" w:styleId="5">
    <w:name w:val="Body Text"/>
    <w:basedOn w:val="1"/>
    <w:unhideWhenUsed/>
    <w:qFormat/>
    <w:uiPriority w:val="99"/>
    <w:pPr>
      <w:spacing w:after="120"/>
    </w:pPr>
    <w:rPr>
      <w:rFonts w:eastAsia="仿宋_GB2312"/>
    </w:rPr>
  </w:style>
  <w:style w:type="paragraph" w:styleId="6">
    <w:name w:val="Body Text Indent"/>
    <w:basedOn w:val="1"/>
    <w:link w:val="21"/>
    <w:qFormat/>
    <w:uiPriority w:val="0"/>
    <w:pPr>
      <w:ind w:firstLine="420"/>
    </w:pPr>
    <w:rPr>
      <w:rFonts w:ascii="Times New Roman" w:hAnsi="Times New Roman" w:eastAsia="宋体" w:cs="Times New Roman"/>
      <w:sz w:val="24"/>
      <w:szCs w:val="24"/>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17"/>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unhideWhenUsed/>
    <w:qFormat/>
    <w:uiPriority w:val="0"/>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6"/>
    <w:qFormat/>
    <w:uiPriority w:val="0"/>
    <w:pPr>
      <w:widowControl w:val="0"/>
      <w:adjustRightInd/>
      <w:snapToGrid/>
      <w:ind w:firstLine="420" w:firstLineChars="200"/>
      <w:jc w:val="both"/>
    </w:pPr>
    <w:rPr>
      <w:rFonts w:ascii="Times New Roman" w:hAnsi="Calibri" w:eastAsia="宋体" w:cs="黑体"/>
      <w:kern w:val="2"/>
      <w:sz w:val="21"/>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批注框文本 字符"/>
    <w:basedOn w:val="16"/>
    <w:link w:val="8"/>
    <w:semiHidden/>
    <w:qFormat/>
    <w:uiPriority w:val="99"/>
    <w:rPr>
      <w:sz w:val="18"/>
      <w:szCs w:val="18"/>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paragraph" w:customStyle="1" w:styleId="20">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1">
    <w:name w:val="正文文本缩进 字符"/>
    <w:basedOn w:val="16"/>
    <w:link w:val="6"/>
    <w:qFormat/>
    <w:uiPriority w:val="0"/>
    <w:rPr>
      <w:rFonts w:ascii="Times New Roman" w:hAnsi="Times New Roman" w:eastAsia="宋体" w:cs="Times New Roman"/>
      <w:sz w:val="24"/>
      <w:szCs w:val="24"/>
    </w:rPr>
  </w:style>
  <w:style w:type="character" w:customStyle="1" w:styleId="22">
    <w:name w:val="批注文字 字符"/>
    <w:basedOn w:val="16"/>
    <w:link w:val="4"/>
    <w:qFormat/>
    <w:uiPriority w:val="0"/>
    <w:rPr>
      <w:rFonts w:ascii="宋体" w:hAnsi="宋体" w:eastAsia="宋体" w:cs="Times New Roman"/>
      <w:szCs w:val="24"/>
    </w:rPr>
  </w:style>
  <w:style w:type="paragraph" w:styleId="23">
    <w:name w:val="List Paragraph"/>
    <w:basedOn w:val="1"/>
    <w:qFormat/>
    <w:uiPriority w:val="34"/>
    <w:pPr>
      <w:ind w:firstLine="420" w:firstLineChars="200"/>
    </w:pPr>
  </w:style>
  <w:style w:type="paragraph" w:customStyle="1" w:styleId="24">
    <w:name w:val="段"/>
    <w:link w:val="25"/>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5">
    <w:name w:val="段 Char"/>
    <w:link w:val="24"/>
    <w:qFormat/>
    <w:uiPriority w:val="0"/>
    <w:rPr>
      <w:rFonts w:ascii="宋体" w:hAnsi="Times New Roman" w:eastAsia="宋体" w:cs="Times New Roman"/>
      <w:kern w:val="0"/>
    </w:rPr>
  </w:style>
  <w:style w:type="paragraph" w:customStyle="1" w:styleId="2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7">
    <w:name w:val="日期 字符"/>
    <w:basedOn w:val="16"/>
    <w:link w:val="7"/>
    <w:semiHidden/>
    <w:qFormat/>
    <w:uiPriority w:val="99"/>
    <w:rPr>
      <w:rFonts w:asciiTheme="minorHAnsi" w:hAnsiTheme="minorHAnsi" w:eastAsiaTheme="minorEastAsia" w:cstheme="minorBidi"/>
      <w:kern w:val="2"/>
      <w:sz w:val="21"/>
      <w:szCs w:val="22"/>
    </w:rPr>
  </w:style>
  <w:style w:type="paragraph" w:customStyle="1" w:styleId="28">
    <w:name w:val="一级条标题"/>
    <w:basedOn w:val="20"/>
    <w:next w:val="24"/>
    <w:qFormat/>
    <w:uiPriority w:val="0"/>
    <w:pPr>
      <w:outlineLvl w:val="2"/>
    </w:pPr>
  </w:style>
  <w:style w:type="character" w:customStyle="1" w:styleId="29">
    <w:name w:val="font21"/>
    <w:basedOn w:val="16"/>
    <w:qFormat/>
    <w:uiPriority w:val="0"/>
    <w:rPr>
      <w:rFonts w:hint="eastAsia" w:ascii="宋体" w:hAnsi="宋体" w:eastAsia="宋体" w:cs="宋体"/>
      <w:color w:val="000000"/>
      <w:sz w:val="20"/>
      <w:szCs w:val="20"/>
      <w:u w:val="none"/>
      <w:vertAlign w:val="subscript"/>
    </w:rPr>
  </w:style>
  <w:style w:type="character" w:customStyle="1" w:styleId="30">
    <w:name w:val="font11"/>
    <w:basedOn w:val="16"/>
    <w:qFormat/>
    <w:uiPriority w:val="0"/>
    <w:rPr>
      <w:rFonts w:hint="eastAsia" w:ascii="宋体" w:hAnsi="宋体" w:eastAsia="宋体" w:cs="宋体"/>
      <w:color w:val="000000"/>
      <w:sz w:val="20"/>
      <w:szCs w:val="20"/>
      <w:u w:val="none"/>
    </w:rPr>
  </w:style>
  <w:style w:type="paragraph" w:customStyle="1" w:styleId="31">
    <w:name w:val="二级条标题"/>
    <w:basedOn w:val="28"/>
    <w:next w:val="24"/>
    <w:qFormat/>
    <w:uiPriority w:val="0"/>
    <w:pPr>
      <w:numPr>
        <w:ilvl w:val="2"/>
        <w:numId w:val="1"/>
      </w:numPr>
      <w:spacing w:before="50" w:after="50"/>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5081</Words>
  <Characters>5739</Characters>
  <Lines>21</Lines>
  <Paragraphs>5</Paragraphs>
  <TotalTime>9</TotalTime>
  <ScaleCrop>false</ScaleCrop>
  <LinksUpToDate>false</LinksUpToDate>
  <CharactersWithSpaces>5833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Administrator</cp:lastModifiedBy>
  <cp:lastPrinted>2024-11-19T08:48:00Z</cp:lastPrinted>
  <dcterms:modified xsi:type="dcterms:W3CDTF">2025-05-09T00:46:58Z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2997E0B0200A4B49BD766EEB06A7F441</vt:lpwstr>
  </property>
  <property fmtid="{D5CDD505-2E9C-101B-9397-08002B2CF9AE}" pid="4" name="KSOTemplateDocerSaveRecord">
    <vt:lpwstr>eyJoZGlkIjoiYjljYmIwMTBkNTA3YTNhODM2YmJlYjhlNmE2YWJiMTkiLCJ1c2VySWQiOiI2NjYzNTczMzEifQ==</vt:lpwstr>
  </property>
</Properties>
</file>