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067DF">
      <w:pPr>
        <w:framePr w:w="10066" w:h="676" w:wrap="around" w:vAnchor="page" w:hAnchor="page" w:x="1079" w:y="1291"/>
        <w:snapToGrid w:val="0"/>
        <w:rPr>
          <w:rFonts w:hint="eastAsia" w:ascii="黑体" w:hAnsi="黑体" w:cs="黑体"/>
          <w:bCs/>
          <w:color w:val="000000"/>
        </w:rPr>
      </w:pPr>
      <w:r>
        <w:rPr>
          <w:rFonts w:ascii="黑体" w:hAnsi="黑体" w:eastAsia="黑体" w:cs="黑体"/>
          <w:bCs/>
          <w:color w:val="000000"/>
        </w:rPr>
        <w:t>ICS 77.150.</w:t>
      </w:r>
      <w:r>
        <w:rPr>
          <w:rFonts w:hint="eastAsia" w:ascii="黑体" w:hAnsi="黑体" w:eastAsia="黑体" w:cs="黑体"/>
          <w:bCs/>
          <w:color w:val="000000"/>
        </w:rPr>
        <w:t>99</w:t>
      </w:r>
    </w:p>
    <w:p w14:paraId="070DAECE">
      <w:pPr>
        <w:framePr w:w="10066" w:h="676" w:wrap="around" w:vAnchor="page" w:hAnchor="page" w:x="1079" w:y="1291"/>
        <w:rPr>
          <w:rFonts w:eastAsia="黑体"/>
          <w:color w:val="000000"/>
          <w:spacing w:val="90"/>
          <w:w w:val="130"/>
          <w:position w:val="6"/>
        </w:rPr>
      </w:pPr>
      <w:r>
        <w:rPr>
          <w:rFonts w:ascii="黑体" w:hAnsi="黑体" w:eastAsia="黑体" w:cs="黑体"/>
          <w:bCs/>
          <w:color w:val="000000"/>
        </w:rPr>
        <w:t xml:space="preserve">CCS H </w:t>
      </w:r>
      <w:r>
        <w:rPr>
          <w:rFonts w:hint="eastAsia" w:ascii="黑体" w:hAnsi="黑体" w:eastAsia="黑体" w:cs="黑体"/>
          <w:bCs/>
          <w:color w:val="000000"/>
        </w:rPr>
        <w:t>60</w:t>
      </w:r>
    </w:p>
    <w:p w14:paraId="32F7D1AE"/>
    <w:p w14:paraId="6833C691">
      <w:pPr>
        <w:pStyle w:val="56"/>
        <w:framePr w:w="2851" w:wrap="around" w:vAnchor="page" w:hAnchor="page" w:x="8061" w:y="3448"/>
        <w:spacing w:before="0"/>
        <w:jc w:val="both"/>
        <w:rPr>
          <w:rFonts w:hint="eastAsia" w:ascii="黑体" w:hAnsi="黑体" w:eastAsia="黑体" w:cs="黑体"/>
        </w:rPr>
      </w:pPr>
      <w:r>
        <w:rPr>
          <w:rFonts w:ascii="黑体" w:hAnsi="黑体" w:eastAsia="黑体" w:cs="黑体"/>
        </w:rPr>
        <w:t>T/CNIA XXXX-20XX</w:t>
      </w:r>
    </w:p>
    <w:p w14:paraId="25559805">
      <w:r>
        <w:rPr>
          <w:sz w:val="52"/>
        </w:rPr>
        <mc:AlternateContent>
          <mc:Choice Requires="wps">
            <w:drawing>
              <wp:anchor distT="0" distB="0" distL="114300" distR="114300" simplePos="0" relativeHeight="251664384" behindDoc="0" locked="0" layoutInCell="1" allowOverlap="1">
                <wp:simplePos x="0" y="0"/>
                <wp:positionH relativeFrom="column">
                  <wp:posOffset>121920</wp:posOffset>
                </wp:positionH>
                <wp:positionV relativeFrom="paragraph">
                  <wp:posOffset>387985</wp:posOffset>
                </wp:positionV>
                <wp:extent cx="5773420" cy="8890"/>
                <wp:effectExtent l="0" t="0" r="0" b="0"/>
                <wp:wrapNone/>
                <wp:docPr id="9" name="直线 252"/>
                <wp:cNvGraphicFramePr/>
                <a:graphic xmlns:a="http://schemas.openxmlformats.org/drawingml/2006/main">
                  <a:graphicData uri="http://schemas.microsoft.com/office/word/2010/wordprocessingShape">
                    <wps:wsp>
                      <wps:cNvCnPr>
                        <a:cxnSpLocks noChangeShapeType="1"/>
                      </wps:cNvCnPr>
                      <wps:spPr bwMode="auto">
                        <a:xfrm>
                          <a:off x="0" y="0"/>
                          <a:ext cx="5773420" cy="8890"/>
                        </a:xfrm>
                        <a:prstGeom prst="line">
                          <a:avLst/>
                        </a:prstGeom>
                        <a:noFill/>
                        <a:ln w="9525">
                          <a:solidFill>
                            <a:srgbClr val="000000"/>
                          </a:solidFill>
                          <a:round/>
                        </a:ln>
                      </wps:spPr>
                      <wps:bodyPr/>
                    </wps:wsp>
                  </a:graphicData>
                </a:graphic>
              </wp:anchor>
            </w:drawing>
          </mc:Choice>
          <mc:Fallback>
            <w:pict>
              <v:line id="直线 252" o:spid="_x0000_s1026" o:spt="20" style="position:absolute;left:0pt;margin-left:9.6pt;margin-top:30.55pt;height:0.7pt;width:454.6pt;z-index:251664384;mso-width-relative:page;mso-height-relative:page;" filled="f" stroked="t" coordsize="21600,21600" o:gfxdata="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iiTfrWAAAACAEAAA8AAAAA&#10;AAAAAQAgAAAAIgAAAGRycy9kb3ducmV2LnhtbFBLAQIUABQAAAAIAIdO4kCVopQ33QEAAKYDAAAO&#10;AAAAAAAAAAEAIAAAACUBAABkcnMvZTJvRG9jLnhtbFBLBQYAAAAABgAGAFkBAAB0BQAAAAA=&#10;">
                <v:fill on="f" focussize="0,0"/>
                <v:stroke color="#000000" joinstyle="round"/>
                <v:imagedata o:title=""/>
                <o:lock v:ext="edit" aspectratio="f"/>
              </v:line>
            </w:pict>
          </mc:Fallback>
        </mc:AlternateContent>
      </w:r>
    </w:p>
    <w:p w14:paraId="5FB5CE82"/>
    <w:p w14:paraId="5CC03122"/>
    <w:p w14:paraId="5429D25F"/>
    <w:p w14:paraId="63786B5D"/>
    <w:p w14:paraId="1DBBBB5C"/>
    <w:p w14:paraId="460F7377"/>
    <w:p w14:paraId="59CD7B2A">
      <w:pPr>
        <w:rPr>
          <w:rFonts w:ascii="Times New Roman" w:hAnsi="Times New Roman" w:eastAsia="宋体" w:cs="Times New Roman"/>
          <w:sz w:val="21"/>
          <w:szCs w:val="21"/>
        </w:rPr>
      </w:pPr>
      <w:r>
        <w:rPr>
          <w:rFonts w:hint="eastAsia"/>
        </w:rPr>
        <w:t xml:space="preserve">   </w:t>
      </w:r>
    </w:p>
    <w:p w14:paraId="3AFAD96B">
      <w:pPr>
        <w:pStyle w:val="55"/>
        <w:framePr w:wrap="around"/>
        <w:jc w:val="center"/>
        <w:rPr>
          <w:sz w:val="52"/>
          <w:szCs w:val="52"/>
        </w:rPr>
      </w:pPr>
      <w:r>
        <w:rPr>
          <w:rFonts w:hint="eastAsia"/>
          <w:w w:val="200"/>
          <w:sz w:val="52"/>
          <w:szCs w:val="52"/>
        </w:rPr>
        <w:t>团  体  标  准</w:t>
      </w:r>
    </w:p>
    <w:p w14:paraId="4473AB92">
      <w:pPr>
        <w:pStyle w:val="30"/>
        <w:spacing w:before="156" w:after="156"/>
        <w:jc w:val="center"/>
        <w:rPr>
          <w:rFonts w:hint="eastAsia" w:ascii="黑体" w:hAnsi="黑体" w:eastAsia="黑体" w:cs="宋体"/>
          <w:color w:val="000000"/>
          <w:sz w:val="48"/>
          <w:szCs w:val="4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76D31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2489E7BE">
            <w:pPr>
              <w:jc w:val="center"/>
              <w:rPr>
                <w:rFonts w:hint="eastAsia" w:ascii="黑体" w:hAnsi="黑体" w:eastAsia="黑体" w:cs="黑体"/>
                <w:sz w:val="44"/>
                <w:szCs w:val="44"/>
              </w:rPr>
            </w:pPr>
            <w:r>
              <w:rPr>
                <w:rFonts w:hint="eastAsia" w:ascii="黑体" w:hAnsi="黑体" w:eastAsia="黑体" w:cs="黑体"/>
                <w:sz w:val="44"/>
                <w:szCs w:val="44"/>
              </w:rPr>
              <w:t>湿法冶金用防腐复合板</w:t>
            </w:r>
          </w:p>
          <w:p w14:paraId="598C267C">
            <w:pPr>
              <w:pStyle w:val="42"/>
              <w:spacing w:line="240" w:lineRule="exact"/>
              <w:rPr>
                <w:rFonts w:hint="eastAsia" w:ascii="黑体" w:hAnsi="黑体" w:eastAsia="黑体" w:cs="黑体"/>
                <w:sz w:val="32"/>
                <w:szCs w:val="32"/>
              </w:rPr>
            </w:pPr>
            <w:r>
              <w:rPr>
                <w:rFonts w:ascii="黑体" w:hAnsi="黑体" w:eastAsia="黑体" w:cs="黑体"/>
                <w:sz w:val="32"/>
                <w:szCs w:val="32"/>
              </w:rPr>
              <w:t>Anti-corrosion composite plate for hydrometallurgy</w:t>
            </w:r>
          </w:p>
          <w:p w14:paraId="70AD414E">
            <w:pPr>
              <w:pStyle w:val="29"/>
              <w:spacing w:before="0" w:after="156"/>
              <w:rPr>
                <w:color w:val="000000"/>
              </w:rPr>
            </w:pPr>
          </w:p>
          <w:p w14:paraId="41AF3A82">
            <w:pPr>
              <w:pStyle w:val="26"/>
              <w:rPr>
                <w:rFonts w:hint="eastAsia" w:ascii="黑体" w:hAnsi="黑体" w:eastAsia="黑体" w:cs="黑体"/>
                <w:bCs/>
                <w:sz w:val="32"/>
                <w:szCs w:val="32"/>
              </w:rPr>
            </w:pPr>
            <w:r>
              <w:rPr>
                <w:rFonts w:hint="eastAsia" w:ascii="黑体" w:hAnsi="黑体" w:eastAsia="黑体" w:cs="黑体"/>
                <w:bCs/>
                <w:sz w:val="32"/>
                <w:szCs w:val="32"/>
              </w:rPr>
              <w:t>（预审稿）</w:t>
            </w:r>
          </w:p>
          <w:p w14:paraId="7A6459BA">
            <w:pPr>
              <w:pStyle w:val="29"/>
              <w:spacing w:before="0" w:after="156"/>
              <w:rPr>
                <w:color w:val="000000"/>
                <w:szCs w:val="21"/>
              </w:rPr>
            </w:pPr>
            <w:r>
              <w:rPr>
                <w:color w:val="000000"/>
              </w:rPr>
              <w:drawing>
                <wp:inline distT="0" distB="0" distL="0" distR="0">
                  <wp:extent cx="1143000" cy="228600"/>
                  <wp:effectExtent l="0" t="0" r="0" b="0"/>
                  <wp:docPr id="13795647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64733"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0" cy="228600"/>
                          </a:xfrm>
                          <a:prstGeom prst="rect">
                            <a:avLst/>
                          </a:prstGeom>
                          <a:noFill/>
                          <a:ln>
                            <a:noFill/>
                          </a:ln>
                        </pic:spPr>
                      </pic:pic>
                    </a:graphicData>
                  </a:graphic>
                </wp:inline>
              </w:drawing>
            </w:r>
          </w:p>
        </w:tc>
      </w:tr>
    </w:tbl>
    <w:p w14:paraId="1C7A65B0">
      <w:pPr>
        <w:pStyle w:val="30"/>
        <w:spacing w:before="156" w:after="156"/>
        <w:jc w:val="left"/>
        <w:rPr>
          <w:rFonts w:hint="eastAsia" w:ascii="黑体" w:hAnsi="黑体" w:cs="宋体"/>
          <w:color w:val="000000"/>
          <w:szCs w:val="28"/>
        </w:rPr>
      </w:pPr>
    </w:p>
    <w:p w14:paraId="1E9BC2EB">
      <w:pPr>
        <w:pStyle w:val="30"/>
        <w:spacing w:before="156" w:after="156"/>
        <w:ind w:right="560"/>
        <w:jc w:val="left"/>
        <w:rPr>
          <w:color w:val="000000"/>
        </w:rPr>
      </w:pPr>
    </w:p>
    <w:p w14:paraId="58916AC4">
      <w:pPr>
        <w:jc w:val="center"/>
        <w:rPr>
          <w:rFonts w:ascii="黑体" w:eastAsia="黑体"/>
          <w:spacing w:val="20"/>
          <w:sz w:val="28"/>
          <w:szCs w:val="28"/>
        </w:rPr>
      </w:pPr>
    </w:p>
    <w:p w14:paraId="5DB9C049">
      <w:pPr>
        <w:jc w:val="center"/>
        <w:rPr>
          <w:rFonts w:ascii="黑体" w:eastAsia="黑体"/>
          <w:spacing w:val="20"/>
          <w:sz w:val="28"/>
          <w:szCs w:val="28"/>
        </w:rPr>
      </w:pPr>
    </w:p>
    <w:p w14:paraId="3A129D9E">
      <w:pPr>
        <w:autoSpaceDE w:val="0"/>
        <w:autoSpaceDN w:val="0"/>
        <w:adjustRightInd w:val="0"/>
        <w:spacing w:line="200" w:lineRule="exact"/>
        <w:rPr>
          <w:rFonts w:ascii="宋体" w:cs="宋体"/>
          <w:kern w:val="0"/>
          <w:sz w:val="20"/>
          <w:szCs w:val="20"/>
        </w:rPr>
      </w:pPr>
    </w:p>
    <w:p w14:paraId="77357BDB">
      <w:pPr>
        <w:autoSpaceDE w:val="0"/>
        <w:autoSpaceDN w:val="0"/>
        <w:adjustRightInd w:val="0"/>
        <w:spacing w:line="200" w:lineRule="exact"/>
        <w:rPr>
          <w:rFonts w:ascii="宋体" w:cs="宋体"/>
          <w:kern w:val="0"/>
          <w:sz w:val="20"/>
          <w:szCs w:val="20"/>
        </w:rPr>
      </w:pPr>
    </w:p>
    <w:p w14:paraId="59DD6902">
      <w:pPr>
        <w:autoSpaceDE w:val="0"/>
        <w:autoSpaceDN w:val="0"/>
        <w:adjustRightInd w:val="0"/>
        <w:spacing w:line="200" w:lineRule="exact"/>
        <w:rPr>
          <w:rFonts w:ascii="宋体" w:cs="宋体"/>
          <w:kern w:val="0"/>
          <w:sz w:val="20"/>
          <w:szCs w:val="20"/>
        </w:rPr>
      </w:pPr>
    </w:p>
    <w:p w14:paraId="1E1253A9">
      <w:pPr>
        <w:autoSpaceDE w:val="0"/>
        <w:autoSpaceDN w:val="0"/>
        <w:adjustRightInd w:val="0"/>
        <w:spacing w:line="200" w:lineRule="exact"/>
        <w:rPr>
          <w:rFonts w:ascii="宋体" w:cs="宋体"/>
          <w:kern w:val="0"/>
          <w:sz w:val="20"/>
          <w:szCs w:val="20"/>
        </w:rPr>
      </w:pPr>
    </w:p>
    <w:p w14:paraId="40203D61">
      <w:pPr>
        <w:autoSpaceDE w:val="0"/>
        <w:autoSpaceDN w:val="0"/>
        <w:adjustRightInd w:val="0"/>
        <w:spacing w:line="200" w:lineRule="exact"/>
        <w:rPr>
          <w:rFonts w:ascii="宋体" w:cs="宋体"/>
          <w:kern w:val="0"/>
          <w:sz w:val="20"/>
          <w:szCs w:val="20"/>
        </w:rPr>
      </w:pPr>
    </w:p>
    <w:p w14:paraId="2FDF9AEA">
      <w:pPr>
        <w:autoSpaceDE w:val="0"/>
        <w:autoSpaceDN w:val="0"/>
        <w:adjustRightInd w:val="0"/>
        <w:spacing w:line="200" w:lineRule="exact"/>
        <w:rPr>
          <w:rFonts w:ascii="宋体" w:cs="宋体"/>
          <w:kern w:val="0"/>
          <w:sz w:val="20"/>
          <w:szCs w:val="20"/>
        </w:rPr>
      </w:pPr>
    </w:p>
    <w:p w14:paraId="3046D355">
      <w:pPr>
        <w:tabs>
          <w:tab w:val="left" w:pos="6300"/>
        </w:tabs>
        <w:autoSpaceDE w:val="0"/>
        <w:autoSpaceDN w:val="0"/>
        <w:adjustRightInd w:val="0"/>
        <w:spacing w:line="428" w:lineRule="exact"/>
        <w:rPr>
          <w:rFonts w:ascii="宋体" w:cs="宋体"/>
          <w:kern w:val="0"/>
          <w:sz w:val="20"/>
          <w:szCs w:val="20"/>
        </w:rPr>
      </w:pPr>
    </w:p>
    <w:p w14:paraId="282632EE">
      <w:pPr>
        <w:tabs>
          <w:tab w:val="left" w:pos="6300"/>
        </w:tabs>
        <w:autoSpaceDE w:val="0"/>
        <w:autoSpaceDN w:val="0"/>
        <w:adjustRightInd w:val="0"/>
        <w:spacing w:line="428" w:lineRule="exact"/>
        <w:rPr>
          <w:rFonts w:ascii="黑体" w:eastAsia="黑体"/>
          <w:spacing w:val="-1"/>
          <w:kern w:val="0"/>
          <w:position w:val="-3"/>
          <w:sz w:val="28"/>
          <w:szCs w:val="28"/>
        </w:rPr>
      </w:pPr>
    </w:p>
    <w:p w14:paraId="5C7CA023">
      <w:pPr>
        <w:tabs>
          <w:tab w:val="left" w:pos="6300"/>
        </w:tabs>
        <w:autoSpaceDE w:val="0"/>
        <w:autoSpaceDN w:val="0"/>
        <w:adjustRightInd w:val="0"/>
        <w:spacing w:line="428" w:lineRule="exact"/>
        <w:ind w:right="-34" w:rightChars="-14"/>
        <w:rPr>
          <w:rFonts w:ascii="黑体" w:eastAsia="黑体"/>
          <w:spacing w:val="-1"/>
          <w:kern w:val="0"/>
          <w:position w:val="-3"/>
          <w:sz w:val="28"/>
          <w:szCs w:val="28"/>
        </w:rPr>
      </w:pPr>
    </w:p>
    <w:p w14:paraId="34184A17">
      <w:pPr>
        <w:tabs>
          <w:tab w:val="left" w:pos="6300"/>
        </w:tabs>
        <w:autoSpaceDE w:val="0"/>
        <w:autoSpaceDN w:val="0"/>
        <w:adjustRightInd w:val="0"/>
        <w:spacing w:line="428" w:lineRule="exact"/>
        <w:rPr>
          <w:rFonts w:ascii="黑体" w:eastAsia="黑体"/>
          <w:spacing w:val="-1"/>
          <w:kern w:val="0"/>
          <w:position w:val="-3"/>
          <w:sz w:val="28"/>
          <w:szCs w:val="28"/>
        </w:rPr>
      </w:pPr>
    </w:p>
    <w:p w14:paraId="22DF12FF">
      <w:pPr>
        <w:tabs>
          <w:tab w:val="left" w:pos="6300"/>
        </w:tabs>
        <w:autoSpaceDE w:val="0"/>
        <w:autoSpaceDN w:val="0"/>
        <w:adjustRightInd w:val="0"/>
        <w:spacing w:line="428" w:lineRule="exact"/>
        <w:rPr>
          <w:rFonts w:ascii="黑体" w:eastAsia="黑体"/>
          <w:spacing w:val="-1"/>
          <w:kern w:val="0"/>
          <w:position w:val="-3"/>
          <w:sz w:val="28"/>
          <w:szCs w:val="28"/>
        </w:rPr>
      </w:pPr>
    </w:p>
    <w:p w14:paraId="62E894C8">
      <w:pPr>
        <w:tabs>
          <w:tab w:val="left" w:pos="6300"/>
        </w:tabs>
        <w:autoSpaceDE w:val="0"/>
        <w:autoSpaceDN w:val="0"/>
        <w:adjustRightInd w:val="0"/>
        <w:spacing w:line="428" w:lineRule="exact"/>
        <w:ind w:left="119"/>
        <w:rPr>
          <w:rFonts w:ascii="黑体" w:eastAsia="黑体" w:cs="黑体"/>
          <w:kern w:val="0"/>
          <w:sz w:val="28"/>
          <w:szCs w:val="28"/>
        </w:rPr>
      </w:pPr>
      <w:r>
        <w:rPr>
          <w:rFonts w:hint="eastAsia" w:ascii="黑体" w:eastAsia="黑体"/>
        </w:rPr>
        <mc:AlternateContent>
          <mc:Choice Requires="wps">
            <w:drawing>
              <wp:anchor distT="0" distB="0" distL="114300" distR="114300" simplePos="0" relativeHeight="251660288" behindDoc="1" locked="0" layoutInCell="0" allowOverlap="1">
                <wp:simplePos x="0" y="0"/>
                <wp:positionH relativeFrom="page">
                  <wp:posOffset>900430</wp:posOffset>
                </wp:positionH>
                <wp:positionV relativeFrom="paragraph">
                  <wp:posOffset>450850</wp:posOffset>
                </wp:positionV>
                <wp:extent cx="5829300" cy="0"/>
                <wp:effectExtent l="5080" t="10795" r="13970" b="8255"/>
                <wp:wrapNone/>
                <wp:docPr id="21" name="任意多边形 21"/>
                <wp:cNvGraphicFramePr/>
                <a:graphic xmlns:a="http://schemas.openxmlformats.org/drawingml/2006/main">
                  <a:graphicData uri="http://schemas.microsoft.com/office/word/2010/wordprocessingShape">
                    <wps:wsp>
                      <wps:cNvSpPr/>
                      <wps:spPr bwMode="auto">
                        <a:xfrm>
                          <a:off x="0" y="0"/>
                          <a:ext cx="5829300" cy="0"/>
                        </a:xfrm>
                        <a:custGeom>
                          <a:avLst/>
                          <a:gdLst>
                            <a:gd name="T0" fmla="*/ 0 w 9180"/>
                            <a:gd name="T1" fmla="*/ 9180 w 9180"/>
                          </a:gdLst>
                          <a:ahLst/>
                          <a:cxnLst>
                            <a:cxn ang="0">
                              <a:pos x="T0" y="0"/>
                            </a:cxn>
                            <a:cxn ang="0">
                              <a:pos x="T1" y="0"/>
                            </a:cxn>
                          </a:cxnLst>
                          <a:rect l="0" t="0" r="r" b="b"/>
                          <a:pathLst>
                            <a:path w="9180">
                              <a:moveTo>
                                <a:pt x="0" y="0"/>
                              </a:moveTo>
                              <a:lnTo>
                                <a:pt x="9180" y="0"/>
                              </a:ln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70.9pt;margin-top:35.5pt;height:0pt;width:459pt;mso-position-horizontal-relative:page;z-index:-251656192;mso-width-relative:page;mso-height-relative:page;" filled="f" stroked="t" coordsize="9180,1" o:allowincell="f" o:gfxdata="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Q9X/61wAAAAoBAAAPAAAAAAAAAAEAIAAAACIAAABkcnMvZG93bnJldi54bWxQSwECFAAU&#10;AAAACACHTuJAestxx50CAACEBQAADgAAAAAAAAABACAAAAAmAQAAZHJzL2Uyb0RvYy54bWxQSwUG&#10;AAAAAAYABgBZAQAANQYAAAAA&#10;" path="m0,0l9180,0e">
                <v:path o:connectlocs="0,0;5829300,0" o:connectangles="0,0"/>
                <v:fill on="f" focussize="0,0"/>
                <v:stroke color="#000000" joinstyle="round"/>
                <v:imagedata o:title=""/>
                <o:lock v:ext="edit" aspectratio="f"/>
              </v:shape>
            </w:pict>
          </mc:Fallback>
        </mc:AlternateContent>
      </w:r>
      <w:r>
        <w:rPr>
          <w:rFonts w:hint="eastAsia" w:ascii="黑体" w:eastAsia="黑体"/>
          <w:spacing w:val="-1"/>
          <w:kern w:val="0"/>
          <w:position w:val="-3"/>
          <w:sz w:val="28"/>
          <w:szCs w:val="28"/>
        </w:rPr>
        <w:t>202×</w:t>
      </w:r>
      <w:r>
        <w:rPr>
          <w:rFonts w:hint="eastAsia" w:ascii="黑体" w:eastAsia="黑体" w:cs="黑体"/>
          <w:kern w:val="0"/>
          <w:position w:val="-3"/>
          <w:sz w:val="28"/>
          <w:szCs w:val="28"/>
        </w:rPr>
        <w:t>－××－××</w:t>
      </w:r>
      <w:r>
        <w:rPr>
          <w:rFonts w:hint="eastAsia" w:ascii="黑体" w:eastAsia="黑体"/>
          <w:kern w:val="0"/>
          <w:position w:val="-3"/>
          <w:sz w:val="28"/>
          <w:szCs w:val="28"/>
        </w:rPr>
        <w:t xml:space="preserve"> </w:t>
      </w:r>
      <w:r>
        <w:rPr>
          <w:rFonts w:hint="eastAsia" w:ascii="黑体" w:eastAsia="黑体"/>
          <w:spacing w:val="3"/>
          <w:kern w:val="0"/>
          <w:position w:val="-3"/>
          <w:sz w:val="28"/>
          <w:szCs w:val="28"/>
        </w:rPr>
        <w:t xml:space="preserve"> </w:t>
      </w:r>
      <w:r>
        <w:rPr>
          <w:rFonts w:hint="eastAsia" w:ascii="黑体" w:eastAsia="黑体" w:cs="黑体"/>
          <w:kern w:val="0"/>
          <w:position w:val="-3"/>
          <w:sz w:val="28"/>
          <w:szCs w:val="28"/>
        </w:rPr>
        <w:t>发布　　　　　　　　　</w:t>
      </w:r>
      <w:r>
        <w:rPr>
          <w:rFonts w:hint="eastAsia" w:ascii="黑体" w:eastAsia="黑体"/>
          <w:spacing w:val="-1"/>
          <w:kern w:val="0"/>
          <w:position w:val="-3"/>
          <w:sz w:val="28"/>
          <w:szCs w:val="28"/>
        </w:rPr>
        <w:t>202×</w:t>
      </w:r>
      <w:r>
        <w:rPr>
          <w:rFonts w:hint="eastAsia" w:ascii="黑体" w:eastAsia="黑体" w:cs="黑体"/>
          <w:kern w:val="0"/>
          <w:position w:val="-3"/>
          <w:sz w:val="28"/>
          <w:szCs w:val="28"/>
        </w:rPr>
        <w:t>－××－××</w:t>
      </w:r>
      <w:r>
        <w:rPr>
          <w:rFonts w:hint="eastAsia" w:ascii="黑体" w:eastAsia="黑体"/>
          <w:spacing w:val="-2"/>
          <w:kern w:val="0"/>
          <w:position w:val="-3"/>
          <w:sz w:val="28"/>
          <w:szCs w:val="28"/>
        </w:rPr>
        <w:t xml:space="preserve"> </w:t>
      </w:r>
      <w:r>
        <w:rPr>
          <w:rFonts w:hint="eastAsia" w:ascii="黑体" w:eastAsia="黑体" w:cs="黑体"/>
          <w:kern w:val="0"/>
          <w:position w:val="-3"/>
          <w:sz w:val="28"/>
          <w:szCs w:val="28"/>
        </w:rPr>
        <w:t>实施</w:t>
      </w:r>
    </w:p>
    <w:p w14:paraId="0FA095D3">
      <w:pPr>
        <w:autoSpaceDE w:val="0"/>
        <w:autoSpaceDN w:val="0"/>
        <w:adjustRightInd w:val="0"/>
        <w:spacing w:before="13" w:line="260" w:lineRule="exact"/>
        <w:rPr>
          <w:rFonts w:ascii="黑体" w:eastAsia="黑体" w:cs="黑体"/>
          <w:kern w:val="0"/>
          <w:sz w:val="26"/>
          <w:szCs w:val="26"/>
        </w:rPr>
      </w:pPr>
    </w:p>
    <w:p w14:paraId="1EA078FA">
      <w:pPr>
        <w:tabs>
          <w:tab w:val="left" w:pos="7880"/>
        </w:tabs>
        <w:autoSpaceDE w:val="0"/>
        <w:autoSpaceDN w:val="0"/>
        <w:adjustRightInd w:val="0"/>
        <w:spacing w:line="379" w:lineRule="exact"/>
        <w:ind w:left="971"/>
        <w:rPr>
          <w:rFonts w:ascii="黑体" w:eastAsia="黑体" w:cs="黑体"/>
          <w:spacing w:val="43"/>
          <w:kern w:val="0"/>
          <w:sz w:val="28"/>
          <w:szCs w:val="28"/>
        </w:rPr>
      </w:pPr>
      <w:r>
        <w:rPr>
          <w:color w:val="000000"/>
        </w:rPr>
        <mc:AlternateContent>
          <mc:Choice Requires="wps">
            <w:drawing>
              <wp:anchor distT="0" distB="0" distL="114300" distR="114300" simplePos="0" relativeHeight="251665408" behindDoc="0" locked="0" layoutInCell="1" allowOverlap="1">
                <wp:simplePos x="0" y="0"/>
                <wp:positionH relativeFrom="column">
                  <wp:posOffset>957580</wp:posOffset>
                </wp:positionH>
                <wp:positionV relativeFrom="paragraph">
                  <wp:posOffset>121285</wp:posOffset>
                </wp:positionV>
                <wp:extent cx="4620260" cy="780415"/>
                <wp:effectExtent l="4445" t="4445" r="23495" b="15240"/>
                <wp:wrapNone/>
                <wp:docPr id="8"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4620260" cy="780415"/>
                        </a:xfrm>
                        <a:prstGeom prst="rect">
                          <a:avLst/>
                        </a:prstGeom>
                        <a:solidFill>
                          <a:srgbClr val="FFFFFF"/>
                        </a:solidFill>
                        <a:ln w="9525">
                          <a:solidFill>
                            <a:srgbClr val="FFFFFF"/>
                          </a:solidFill>
                          <a:miter lim="800000"/>
                        </a:ln>
                      </wps:spPr>
                      <wps:txbx>
                        <w:txbxContent>
                          <w:p w14:paraId="45C444E8">
                            <w:pPr>
                              <w:pStyle w:val="57"/>
                              <w:spacing w:before="120" w:after="120"/>
                              <w:jc w:val="both"/>
                              <w:rPr>
                                <w:spacing w:val="32"/>
                                <w:sz w:val="32"/>
                                <w:szCs w:val="32"/>
                              </w:rPr>
                            </w:pPr>
                            <w:r>
                              <w:rPr>
                                <w:rFonts w:hint="eastAsia"/>
                                <w:spacing w:val="32"/>
                                <w:sz w:val="32"/>
                                <w:szCs w:val="32"/>
                              </w:rPr>
                              <w:t>中国有色金属工业协会</w:t>
                            </w:r>
                          </w:p>
                          <w:p w14:paraId="15944589">
                            <w:pPr>
                              <w:rPr>
                                <w:b/>
                              </w:rPr>
                            </w:pPr>
                            <w:r>
                              <w:rPr>
                                <w:rFonts w:hint="eastAsia"/>
                                <w:b/>
                                <w:w w:val="130"/>
                                <w:sz w:val="32"/>
                                <w:szCs w:val="32"/>
                              </w:rPr>
                              <w:t>中</w:t>
                            </w:r>
                            <w:r>
                              <w:rPr>
                                <w:b/>
                                <w:w w:val="130"/>
                                <w:sz w:val="32"/>
                                <w:szCs w:val="32"/>
                              </w:rPr>
                              <w:t xml:space="preserve"> </w:t>
                            </w:r>
                            <w:r>
                              <w:rPr>
                                <w:rFonts w:hint="eastAsia"/>
                                <w:b/>
                                <w:w w:val="130"/>
                                <w:sz w:val="32"/>
                                <w:szCs w:val="32"/>
                              </w:rPr>
                              <w:t>国</w:t>
                            </w:r>
                            <w:r>
                              <w:rPr>
                                <w:b/>
                                <w:w w:val="130"/>
                                <w:sz w:val="32"/>
                                <w:szCs w:val="32"/>
                              </w:rPr>
                              <w:t xml:space="preserve"> </w:t>
                            </w:r>
                            <w:r>
                              <w:rPr>
                                <w:rFonts w:hint="eastAsia"/>
                                <w:b/>
                                <w:w w:val="130"/>
                                <w:sz w:val="32"/>
                                <w:szCs w:val="32"/>
                              </w:rPr>
                              <w:t>有</w:t>
                            </w:r>
                            <w:r>
                              <w:rPr>
                                <w:b/>
                                <w:w w:val="130"/>
                                <w:sz w:val="32"/>
                                <w:szCs w:val="32"/>
                              </w:rPr>
                              <w:t xml:space="preserve"> </w:t>
                            </w:r>
                            <w:r>
                              <w:rPr>
                                <w:rFonts w:hint="eastAsia"/>
                                <w:b/>
                                <w:w w:val="130"/>
                                <w:sz w:val="32"/>
                                <w:szCs w:val="32"/>
                              </w:rPr>
                              <w:t>色</w:t>
                            </w:r>
                            <w:r>
                              <w:rPr>
                                <w:b/>
                                <w:w w:val="130"/>
                                <w:sz w:val="32"/>
                                <w:szCs w:val="32"/>
                              </w:rPr>
                              <w:t xml:space="preserve"> </w:t>
                            </w:r>
                            <w:r>
                              <w:rPr>
                                <w:rFonts w:hint="eastAsia"/>
                                <w:b/>
                                <w:w w:val="130"/>
                                <w:sz w:val="32"/>
                                <w:szCs w:val="32"/>
                              </w:rPr>
                              <w:t>金</w:t>
                            </w:r>
                            <w:r>
                              <w:rPr>
                                <w:b/>
                                <w:w w:val="130"/>
                                <w:sz w:val="32"/>
                                <w:szCs w:val="32"/>
                              </w:rPr>
                              <w:t xml:space="preserve"> </w:t>
                            </w:r>
                            <w:r>
                              <w:rPr>
                                <w:rFonts w:hint="eastAsia"/>
                                <w:b/>
                                <w:w w:val="130"/>
                                <w:sz w:val="32"/>
                                <w:szCs w:val="32"/>
                              </w:rPr>
                              <w:t>属</w:t>
                            </w:r>
                            <w:r>
                              <w:rPr>
                                <w:b/>
                                <w:w w:val="130"/>
                                <w:sz w:val="32"/>
                                <w:szCs w:val="32"/>
                              </w:rPr>
                              <w:t xml:space="preserve"> </w:t>
                            </w:r>
                            <w:r>
                              <w:rPr>
                                <w:rFonts w:hint="eastAsia"/>
                                <w:b/>
                                <w:w w:val="130"/>
                                <w:sz w:val="32"/>
                                <w:szCs w:val="32"/>
                              </w:rPr>
                              <w:t>学</w:t>
                            </w:r>
                            <w:r>
                              <w:rPr>
                                <w:b/>
                                <w:w w:val="130"/>
                                <w:sz w:val="32"/>
                                <w:szCs w:val="32"/>
                              </w:rPr>
                              <w:t xml:space="preserve"> </w:t>
                            </w:r>
                            <w:r>
                              <w:rPr>
                                <w:rFonts w:hint="eastAsia"/>
                                <w:b/>
                                <w:w w:val="130"/>
                                <w:sz w:val="32"/>
                                <w:szCs w:val="32"/>
                              </w:rPr>
                              <w:t>会</w:t>
                            </w:r>
                            <w:r>
                              <w:rPr>
                                <w:b/>
                                <w:w w:val="130"/>
                                <w:sz w:val="44"/>
                                <w:szCs w:val="72"/>
                              </w:rPr>
                              <w:t xml:space="preserve"> </w:t>
                            </w:r>
                            <w:r>
                              <w:rPr>
                                <w:rFonts w:ascii="黑体" w:eastAsia="黑体"/>
                                <w:b/>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45" o:spid="_x0000_s1026" o:spt="202" type="#_x0000_t202" style="position:absolute;left:0pt;margin-left:75.4pt;margin-top:9.55pt;height:61.45pt;width:363.8pt;z-index:251665408;mso-width-relative:page;mso-height-relative:margin;mso-height-percent:200;" fillcolor="#FFFFFF" filled="t" stroked="t" coordsize="21600,21600" o:gfxdata="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49NGNoAAAAKAQAADwAAAAAAAAABACAAAAAiAAAA&#10;ZHJzL2Rvd25yZXYueG1sUEsBAhQAFAAAAAgAh07iQLSp/ec+AgAAiQQAAA4AAAAAAAAAAQAgAAAA&#10;KQEAAGRycy9lMm9Eb2MueG1sUEsFBgAAAAAGAAYAWQEAANkFAAAAAA==&#10;">
                <v:fill on="t" focussize="0,0"/>
                <v:stroke color="#FFFFFF" miterlimit="8" joinstyle="miter"/>
                <v:imagedata o:title=""/>
                <o:lock v:ext="edit" aspectratio="f"/>
                <v:textbox style="mso-fit-shape-to-text:t;">
                  <w:txbxContent>
                    <w:p w14:paraId="45C444E8">
                      <w:pPr>
                        <w:pStyle w:val="57"/>
                        <w:spacing w:before="120" w:after="120"/>
                        <w:jc w:val="both"/>
                        <w:rPr>
                          <w:spacing w:val="32"/>
                          <w:sz w:val="32"/>
                          <w:szCs w:val="32"/>
                        </w:rPr>
                      </w:pPr>
                      <w:r>
                        <w:rPr>
                          <w:rFonts w:hint="eastAsia"/>
                          <w:spacing w:val="32"/>
                          <w:sz w:val="32"/>
                          <w:szCs w:val="32"/>
                        </w:rPr>
                        <w:t>中国有色金属工业协会</w:t>
                      </w:r>
                    </w:p>
                    <w:p w14:paraId="15944589">
                      <w:pPr>
                        <w:rPr>
                          <w:b/>
                        </w:rPr>
                      </w:pPr>
                      <w:r>
                        <w:rPr>
                          <w:rFonts w:hint="eastAsia"/>
                          <w:b/>
                          <w:w w:val="130"/>
                          <w:sz w:val="32"/>
                          <w:szCs w:val="32"/>
                        </w:rPr>
                        <w:t>中</w:t>
                      </w:r>
                      <w:r>
                        <w:rPr>
                          <w:b/>
                          <w:w w:val="130"/>
                          <w:sz w:val="32"/>
                          <w:szCs w:val="32"/>
                        </w:rPr>
                        <w:t xml:space="preserve"> </w:t>
                      </w:r>
                      <w:r>
                        <w:rPr>
                          <w:rFonts w:hint="eastAsia"/>
                          <w:b/>
                          <w:w w:val="130"/>
                          <w:sz w:val="32"/>
                          <w:szCs w:val="32"/>
                        </w:rPr>
                        <w:t>国</w:t>
                      </w:r>
                      <w:r>
                        <w:rPr>
                          <w:b/>
                          <w:w w:val="130"/>
                          <w:sz w:val="32"/>
                          <w:szCs w:val="32"/>
                        </w:rPr>
                        <w:t xml:space="preserve"> </w:t>
                      </w:r>
                      <w:r>
                        <w:rPr>
                          <w:rFonts w:hint="eastAsia"/>
                          <w:b/>
                          <w:w w:val="130"/>
                          <w:sz w:val="32"/>
                          <w:szCs w:val="32"/>
                        </w:rPr>
                        <w:t>有</w:t>
                      </w:r>
                      <w:r>
                        <w:rPr>
                          <w:b/>
                          <w:w w:val="130"/>
                          <w:sz w:val="32"/>
                          <w:szCs w:val="32"/>
                        </w:rPr>
                        <w:t xml:space="preserve"> </w:t>
                      </w:r>
                      <w:r>
                        <w:rPr>
                          <w:rFonts w:hint="eastAsia"/>
                          <w:b/>
                          <w:w w:val="130"/>
                          <w:sz w:val="32"/>
                          <w:szCs w:val="32"/>
                        </w:rPr>
                        <w:t>色</w:t>
                      </w:r>
                      <w:r>
                        <w:rPr>
                          <w:b/>
                          <w:w w:val="130"/>
                          <w:sz w:val="32"/>
                          <w:szCs w:val="32"/>
                        </w:rPr>
                        <w:t xml:space="preserve"> </w:t>
                      </w:r>
                      <w:r>
                        <w:rPr>
                          <w:rFonts w:hint="eastAsia"/>
                          <w:b/>
                          <w:w w:val="130"/>
                          <w:sz w:val="32"/>
                          <w:szCs w:val="32"/>
                        </w:rPr>
                        <w:t>金</w:t>
                      </w:r>
                      <w:r>
                        <w:rPr>
                          <w:b/>
                          <w:w w:val="130"/>
                          <w:sz w:val="32"/>
                          <w:szCs w:val="32"/>
                        </w:rPr>
                        <w:t xml:space="preserve"> </w:t>
                      </w:r>
                      <w:r>
                        <w:rPr>
                          <w:rFonts w:hint="eastAsia"/>
                          <w:b/>
                          <w:w w:val="130"/>
                          <w:sz w:val="32"/>
                          <w:szCs w:val="32"/>
                        </w:rPr>
                        <w:t>属</w:t>
                      </w:r>
                      <w:r>
                        <w:rPr>
                          <w:b/>
                          <w:w w:val="130"/>
                          <w:sz w:val="32"/>
                          <w:szCs w:val="32"/>
                        </w:rPr>
                        <w:t xml:space="preserve"> </w:t>
                      </w:r>
                      <w:r>
                        <w:rPr>
                          <w:rFonts w:hint="eastAsia"/>
                          <w:b/>
                          <w:w w:val="130"/>
                          <w:sz w:val="32"/>
                          <w:szCs w:val="32"/>
                        </w:rPr>
                        <w:t>学</w:t>
                      </w:r>
                      <w:r>
                        <w:rPr>
                          <w:b/>
                          <w:w w:val="130"/>
                          <w:sz w:val="32"/>
                          <w:szCs w:val="32"/>
                        </w:rPr>
                        <w:t xml:space="preserve"> </w:t>
                      </w:r>
                      <w:r>
                        <w:rPr>
                          <w:rFonts w:hint="eastAsia"/>
                          <w:b/>
                          <w:w w:val="130"/>
                          <w:sz w:val="32"/>
                          <w:szCs w:val="32"/>
                        </w:rPr>
                        <w:t>会</w:t>
                      </w:r>
                      <w:r>
                        <w:rPr>
                          <w:b/>
                          <w:w w:val="130"/>
                          <w:sz w:val="44"/>
                          <w:szCs w:val="72"/>
                        </w:rPr>
                        <w:t xml:space="preserve"> </w:t>
                      </w:r>
                      <w:r>
                        <w:rPr>
                          <w:rFonts w:ascii="黑体" w:eastAsia="黑体"/>
                          <w:b/>
                        </w:rPr>
                        <w:t xml:space="preserve">   </w:t>
                      </w:r>
                    </w:p>
                  </w:txbxContent>
                </v:textbox>
              </v:shape>
            </w:pict>
          </mc:Fallback>
        </mc:AlternateContent>
      </w:r>
    </w:p>
    <w:p w14:paraId="0D4DC093">
      <w:pPr>
        <w:tabs>
          <w:tab w:val="left" w:pos="7880"/>
        </w:tabs>
        <w:autoSpaceDE w:val="0"/>
        <w:autoSpaceDN w:val="0"/>
        <w:adjustRightInd w:val="0"/>
        <w:spacing w:line="379" w:lineRule="exact"/>
        <w:rPr>
          <w:rFonts w:ascii="黑体" w:eastAsia="黑体" w:cs="黑体"/>
          <w:kern w:val="0"/>
          <w:sz w:val="28"/>
          <w:szCs w:val="28"/>
        </w:rPr>
        <w:sectPr>
          <w:footerReference r:id="rId7" w:type="first"/>
          <w:headerReference r:id="rId3" w:type="default"/>
          <w:footerReference r:id="rId5" w:type="default"/>
          <w:headerReference r:id="rId4" w:type="even"/>
          <w:footerReference r:id="rId6" w:type="even"/>
          <w:pgSz w:w="11920" w:h="16840"/>
          <w:pgMar w:top="1520" w:right="1005" w:bottom="1135" w:left="1300" w:header="0" w:footer="1097" w:gutter="0"/>
          <w:cols w:space="720" w:num="1"/>
          <w:titlePg/>
        </w:sectPr>
      </w:pPr>
      <w:r>
        <w:rPr>
          <w:color w:val="000000"/>
        </w:rPr>
        <mc:AlternateContent>
          <mc:Choice Requires="wps">
            <w:drawing>
              <wp:anchor distT="0" distB="0" distL="114300" distR="114300" simplePos="0" relativeHeight="251666432" behindDoc="0" locked="0" layoutInCell="1" allowOverlap="1">
                <wp:simplePos x="0" y="0"/>
                <wp:positionH relativeFrom="column">
                  <wp:posOffset>4361180</wp:posOffset>
                </wp:positionH>
                <wp:positionV relativeFrom="paragraph">
                  <wp:posOffset>87630</wp:posOffset>
                </wp:positionV>
                <wp:extent cx="600075" cy="396240"/>
                <wp:effectExtent l="0" t="0" r="9525" b="3810"/>
                <wp:wrapNone/>
                <wp:docPr id="7"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00075" cy="396240"/>
                        </a:xfrm>
                        <a:prstGeom prst="rect">
                          <a:avLst/>
                        </a:prstGeom>
                        <a:solidFill>
                          <a:srgbClr val="FFFFFF"/>
                        </a:solidFill>
                        <a:ln>
                          <a:noFill/>
                        </a:ln>
                      </wps:spPr>
                      <wps:txbx>
                        <w:txbxContent>
                          <w:p w14:paraId="49D56C95">
                            <w:pPr>
                              <w:rPr>
                                <w:b/>
                                <w:sz w:val="36"/>
                                <w:szCs w:val="36"/>
                              </w:rPr>
                            </w:pPr>
                            <w:r>
                              <w:rPr>
                                <w:rFonts w:hint="eastAsia"/>
                                <w:b/>
                                <w:sz w:val="30"/>
                                <w:szCs w:val="30"/>
                              </w:rPr>
                              <w:t>发布</w:t>
                            </w:r>
                          </w:p>
                        </w:txbxContent>
                      </wps:txbx>
                      <wps:bodyPr rot="0" vert="horz" wrap="square" lIns="18000" tIns="45720" rIns="18000" bIns="45720" anchor="t" anchorCtr="0" upright="1">
                        <a:noAutofit/>
                      </wps:bodyPr>
                    </wps:wsp>
                  </a:graphicData>
                </a:graphic>
              </wp:anchor>
            </w:drawing>
          </mc:Choice>
          <mc:Fallback>
            <w:pict>
              <v:shape id="文本框 13" o:spid="_x0000_s1026" o:spt="202" type="#_x0000_t202" style="position:absolute;left:0pt;margin-left:343.4pt;margin-top:6.9pt;height:31.2pt;width:47.25pt;z-index:251666432;mso-width-relative:page;mso-height-relative:page;" fillcolor="#FFFFFF" filled="t" stroked="f" coordsize="21600,21600" o:gfxdata="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d2tNh1wAAAAkBAAAPAAAAAAAAAAEAIAAAACIAAABkcnMvZG93bnJldi54bWxQSwECFAAU&#10;AAAACACHTuJAelXjISsCAAA+BAAADgAAAAAAAAABACAAAAAmAQAAZHJzL2Uyb0RvYy54bWxQSwUG&#10;AAAAAAYABgBZAQAAwwUAAAAA&#10;">
                <v:fill on="t" focussize="0,0"/>
                <v:stroke on="f"/>
                <v:imagedata o:title=""/>
                <o:lock v:ext="edit" aspectratio="f"/>
                <v:textbox inset="0.5mm,1.27mm,0.5mm,1.27mm">
                  <w:txbxContent>
                    <w:p w14:paraId="49D56C95">
                      <w:pPr>
                        <w:rPr>
                          <w:b/>
                          <w:sz w:val="36"/>
                          <w:szCs w:val="36"/>
                        </w:rPr>
                      </w:pPr>
                      <w:r>
                        <w:rPr>
                          <w:rFonts w:hint="eastAsia"/>
                          <w:b/>
                          <w:sz w:val="30"/>
                          <w:szCs w:val="30"/>
                        </w:rPr>
                        <w:t>发布</w:t>
                      </w:r>
                    </w:p>
                  </w:txbxContent>
                </v:textbox>
              </v:shape>
            </w:pict>
          </mc:Fallback>
        </mc:AlternateContent>
      </w:r>
    </w:p>
    <w:p w14:paraId="7AE19241">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r>
        <w:rPr>
          <w:rFonts w:hint="eastAsia" w:ascii="黑体" w:hAnsi="Lucida Sans Unicode" w:eastAsia="黑体" w:cs="黑体"/>
          <w:kern w:val="0"/>
          <w:sz w:val="32"/>
          <w:szCs w:val="32"/>
        </w:rPr>
        <w:t>前    言</w:t>
      </w:r>
    </w:p>
    <w:p w14:paraId="3AB4B310">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p>
    <w:p w14:paraId="41463292">
      <w:pPr>
        <w:snapToGrid w:val="0"/>
        <w:spacing w:line="360" w:lineRule="auto"/>
        <w:ind w:firstLine="420" w:firstLineChars="200"/>
        <w:jc w:val="both"/>
        <w:rPr>
          <w:rFonts w:ascii="Times New Roman" w:hAnsi="Times New Roman" w:eastAsia="宋体" w:cs="Times New Roman"/>
          <w:sz w:val="21"/>
        </w:rPr>
      </w:pPr>
    </w:p>
    <w:p w14:paraId="3D0EE900">
      <w:pPr>
        <w:snapToGrid w:val="0"/>
        <w:spacing w:line="360" w:lineRule="auto"/>
        <w:ind w:firstLine="420" w:firstLineChars="200"/>
        <w:jc w:val="both"/>
        <w:rPr>
          <w:rFonts w:ascii="Times New Roman" w:hAnsi="Times New Roman" w:eastAsia="宋体" w:cs="Times New Roman"/>
          <w:sz w:val="21"/>
        </w:rPr>
      </w:pPr>
      <w:r>
        <w:rPr>
          <w:rFonts w:hint="eastAsia" w:ascii="Times New Roman" w:hAnsi="Times New Roman" w:eastAsia="宋体" w:cs="Times New Roman"/>
          <w:sz w:val="21"/>
        </w:rPr>
        <w:t>本文件按照GB/T 1.1-2020《标准化工作导则 第1部分：标准化文件的结构和起草规则》的规定起草。</w:t>
      </w:r>
    </w:p>
    <w:p w14:paraId="000D764D">
      <w:pPr>
        <w:snapToGrid w:val="0"/>
        <w:spacing w:line="360" w:lineRule="auto"/>
        <w:ind w:firstLine="420" w:firstLineChars="200"/>
        <w:jc w:val="both"/>
        <w:rPr>
          <w:rFonts w:ascii="Times New Roman" w:hAnsi="Times New Roman" w:eastAsia="宋体" w:cs="Times New Roman"/>
          <w:sz w:val="21"/>
        </w:rPr>
      </w:pPr>
      <w:r>
        <w:rPr>
          <w:rFonts w:hint="eastAsia" w:ascii="Times New Roman" w:hAnsi="Times New Roman" w:eastAsia="宋体" w:cs="Times New Roman"/>
          <w:sz w:val="21"/>
        </w:rPr>
        <w:t>请注意本文件的某些内容可能涉及专利。本文件的发布机构不承担识别专利的责任。</w:t>
      </w:r>
    </w:p>
    <w:p w14:paraId="1F801E86">
      <w:pPr>
        <w:snapToGrid w:val="0"/>
        <w:spacing w:line="360" w:lineRule="auto"/>
        <w:ind w:firstLine="420" w:firstLineChars="200"/>
        <w:jc w:val="both"/>
        <w:rPr>
          <w:rFonts w:ascii="Times New Roman" w:hAnsi="Times New Roman" w:eastAsia="宋体" w:cs="Times New Roman"/>
          <w:sz w:val="21"/>
        </w:rPr>
      </w:pPr>
      <w:r>
        <w:rPr>
          <w:rFonts w:hint="eastAsia" w:ascii="Times New Roman" w:hAnsi="Times New Roman" w:eastAsia="宋体" w:cs="Times New Roman"/>
          <w:sz w:val="21"/>
        </w:rPr>
        <w:t>本文件由全国有色金属标准化技术委员会（SAC/TC 243）提出并归口。</w:t>
      </w:r>
    </w:p>
    <w:p w14:paraId="111FB727">
      <w:pPr>
        <w:snapToGrid w:val="0"/>
        <w:spacing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rPr>
        <w:t>本文件</w:t>
      </w:r>
      <w:r>
        <w:rPr>
          <w:rFonts w:hint="eastAsia" w:ascii="Times New Roman" w:hAnsi="Times New Roman" w:eastAsia="宋体" w:cs="Times New Roman"/>
          <w:sz w:val="21"/>
        </w:rPr>
        <w:t>起草单位：江西铜业股份有限公司、中国瑞林工程技术股份有限公司、长沙有色冶金设计研究院有限公司、</w:t>
      </w:r>
      <w:r>
        <w:rPr>
          <w:rFonts w:hint="eastAsia" w:ascii="Helvetica" w:hAnsi="Helvetica"/>
          <w:color w:val="000000"/>
          <w:sz w:val="21"/>
          <w:szCs w:val="21"/>
          <w:shd w:val="clear" w:color="auto" w:fill="FFFFFF"/>
        </w:rPr>
        <w:t>上海富晨化工有限公司</w:t>
      </w:r>
      <w:r>
        <w:rPr>
          <w:rFonts w:hint="eastAsia" w:ascii="Helvetica" w:hAnsi="Helvetica"/>
          <w:color w:val="000000"/>
          <w:sz w:val="21"/>
          <w:szCs w:val="21"/>
          <w:shd w:val="clear" w:color="auto" w:fill="FFFFFF"/>
          <w:lang w:eastAsia="zh-CN"/>
        </w:rPr>
        <w:t>、</w:t>
      </w:r>
      <w:r>
        <w:rPr>
          <w:rFonts w:hint="eastAsia" w:ascii="Times New Roman" w:hAnsi="Times New Roman" w:eastAsia="宋体" w:cs="Times New Roman"/>
          <w:sz w:val="21"/>
        </w:rPr>
        <w:t>江西石蕴新材料有限公司、</w:t>
      </w:r>
      <w:r>
        <w:rPr>
          <w:rFonts w:ascii="Helvetica" w:hAnsi="Helvetica"/>
          <w:color w:val="000000"/>
          <w:sz w:val="21"/>
          <w:szCs w:val="21"/>
          <w:shd w:val="clear" w:color="auto" w:fill="FFFFFF"/>
        </w:rPr>
        <w:t>湖南豪特防腐工程有限公司</w:t>
      </w:r>
      <w:r>
        <w:rPr>
          <w:rFonts w:hint="eastAsia" w:ascii="Helvetica" w:hAnsi="Helvetica"/>
          <w:color w:val="000000"/>
          <w:sz w:val="21"/>
          <w:szCs w:val="21"/>
          <w:shd w:val="clear" w:color="auto" w:fill="FFFFFF"/>
        </w:rPr>
        <w:t>、萍乡市北纬环保设备有限公司。</w:t>
      </w:r>
    </w:p>
    <w:p w14:paraId="08C20453">
      <w:pPr>
        <w:snapToGrid w:val="0"/>
        <w:spacing w:line="36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本文件主要起草人：王全勇、王俊荣、刘进、杜磊、陈保灯、李杏恩</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黎晨、黄岳云、袁暾。</w:t>
      </w:r>
    </w:p>
    <w:p w14:paraId="162C9DA0">
      <w:pPr>
        <w:ind w:firstLine="425"/>
        <w:rPr>
          <w:sz w:val="21"/>
          <w:szCs w:val="21"/>
        </w:rPr>
      </w:pPr>
    </w:p>
    <w:p w14:paraId="48A7C2D0">
      <w:pPr>
        <w:pStyle w:val="2"/>
        <w:jc w:val="center"/>
        <w:rPr>
          <w:rFonts w:hint="eastAsia" w:ascii="黑体" w:hAnsi="黑体" w:eastAsia="黑体"/>
          <w:b w:val="0"/>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080" w:bottom="1440" w:left="1080" w:header="851" w:footer="992" w:gutter="0"/>
          <w:pgNumType w:fmt="upperRoman" w:start="1"/>
          <w:cols w:space="425" w:num="1"/>
          <w:titlePg/>
          <w:docGrid w:type="lines" w:linePitch="326" w:charSpace="0"/>
        </w:sectPr>
      </w:pPr>
    </w:p>
    <w:p w14:paraId="66E98E89">
      <w:pPr>
        <w:pStyle w:val="2"/>
        <w:jc w:val="center"/>
        <w:rPr>
          <w:rFonts w:hint="eastAsia" w:ascii="黑体" w:hAnsi="黑体" w:eastAsia="黑体"/>
          <w:b w:val="0"/>
          <w:sz w:val="32"/>
          <w:szCs w:val="32"/>
        </w:rPr>
      </w:pPr>
      <w:r>
        <w:rPr>
          <w:rFonts w:hint="eastAsia" w:ascii="黑体" w:hAnsi="黑体" w:eastAsia="黑体"/>
          <w:b w:val="0"/>
          <w:sz w:val="32"/>
          <w:szCs w:val="32"/>
        </w:rPr>
        <w:t>湿法冶金用防腐复合板</w:t>
      </w:r>
    </w:p>
    <w:p w14:paraId="290E09F8">
      <w:pPr>
        <w:pStyle w:val="3"/>
        <w:rPr>
          <w:rFonts w:hint="eastAsia" w:ascii="黑体" w:hAnsi="黑体" w:cs="Times New Roman"/>
          <w:b w:val="0"/>
          <w:szCs w:val="21"/>
        </w:rPr>
      </w:pPr>
      <w:r>
        <w:rPr>
          <w:rFonts w:hint="eastAsia" w:ascii="黑体" w:hAnsi="黑体" w:cs="Times New Roman"/>
          <w:b w:val="0"/>
          <w:szCs w:val="21"/>
        </w:rPr>
        <w:t>1 范围</w:t>
      </w:r>
    </w:p>
    <w:p w14:paraId="1AA12DA9">
      <w:pPr>
        <w:snapToGrid w:val="0"/>
        <w:ind w:firstLine="420" w:firstLineChars="200"/>
        <w:jc w:val="both"/>
        <w:rPr>
          <w:rFonts w:hint="eastAsia" w:ascii="Times New Roman" w:hAnsi="宋体" w:eastAsia="宋体" w:cs="Times New Roman"/>
          <w:sz w:val="21"/>
          <w:szCs w:val="21"/>
        </w:rPr>
      </w:pPr>
      <w:r>
        <w:rPr>
          <w:rFonts w:hint="eastAsia" w:ascii="Times New Roman" w:hAnsi="宋体" w:eastAsia="宋体" w:cs="Times New Roman"/>
          <w:sz w:val="21"/>
          <w:szCs w:val="21"/>
        </w:rPr>
        <w:t>本文件规定了</w:t>
      </w:r>
      <w:bookmarkStart w:id="0" w:name="_Hlk161773360"/>
      <w:r>
        <w:rPr>
          <w:rFonts w:hint="eastAsia" w:asciiTheme="minorEastAsia" w:hAnsiTheme="minorEastAsia"/>
          <w:sz w:val="21"/>
          <w:szCs w:val="21"/>
        </w:rPr>
        <w:t>用于湿法冶金用防腐复合板</w:t>
      </w:r>
      <w:bookmarkEnd w:id="0"/>
      <w:r>
        <w:rPr>
          <w:rFonts w:hint="eastAsia" w:ascii="Times New Roman" w:hAnsi="宋体" w:eastAsia="宋体" w:cs="Times New Roman"/>
          <w:sz w:val="21"/>
          <w:szCs w:val="21"/>
        </w:rPr>
        <w:t>的分类和标记、技术要求、试验方法、检验规则、标志、包装、</w:t>
      </w:r>
      <w:r>
        <w:rPr>
          <w:rFonts w:hint="eastAsia" w:ascii="宋体" w:hAnsi="宋体" w:eastAsia="宋体" w:cs="Times New Roman"/>
          <w:sz w:val="21"/>
          <w:szCs w:val="21"/>
        </w:rPr>
        <w:t>运输与贮存。</w:t>
      </w:r>
    </w:p>
    <w:p w14:paraId="34617992">
      <w:pPr>
        <w:snapToGrid w:val="0"/>
        <w:ind w:firstLine="420" w:firstLineChars="200"/>
        <w:jc w:val="both"/>
        <w:rPr>
          <w:rFonts w:hint="eastAsia" w:ascii="Times New Roman" w:hAnsi="宋体" w:eastAsia="宋体" w:cs="Times New Roman"/>
          <w:sz w:val="21"/>
          <w:szCs w:val="21"/>
        </w:rPr>
      </w:pPr>
      <w:r>
        <w:rPr>
          <w:rFonts w:hint="eastAsia" w:ascii="Times New Roman" w:hAnsi="宋体" w:eastAsia="宋体" w:cs="Times New Roman"/>
          <w:sz w:val="21"/>
          <w:szCs w:val="21"/>
        </w:rPr>
        <w:t>本文件适用于</w:t>
      </w:r>
      <w:r>
        <w:rPr>
          <w:rFonts w:hint="eastAsia" w:asciiTheme="minorEastAsia" w:hAnsiTheme="minorEastAsia"/>
          <w:sz w:val="21"/>
          <w:szCs w:val="21"/>
        </w:rPr>
        <w:t>湿法冶金</w:t>
      </w:r>
      <w:r>
        <w:rPr>
          <w:rFonts w:asciiTheme="minorEastAsia" w:hAnsiTheme="minorEastAsia"/>
          <w:sz w:val="21"/>
          <w:szCs w:val="21"/>
        </w:rPr>
        <w:t>车间中</w:t>
      </w:r>
      <w:r>
        <w:rPr>
          <w:rFonts w:hint="eastAsia" w:asciiTheme="minorEastAsia" w:hAnsiTheme="minorEastAsia"/>
          <w:sz w:val="21"/>
          <w:szCs w:val="21"/>
        </w:rPr>
        <w:t>的耐腐蚀设备内衬、建筑地面、楼面、沟槽等所用的防腐复合板</w:t>
      </w:r>
      <w:r>
        <w:rPr>
          <w:rFonts w:hint="eastAsia" w:ascii="Times New Roman" w:hAnsi="宋体" w:eastAsia="宋体" w:cs="Times New Roman"/>
          <w:sz w:val="21"/>
          <w:szCs w:val="21"/>
        </w:rPr>
        <w:t>。</w:t>
      </w:r>
    </w:p>
    <w:p w14:paraId="1A81B354">
      <w:pPr>
        <w:pStyle w:val="3"/>
        <w:rPr>
          <w:rFonts w:hint="eastAsia" w:ascii="黑体" w:hAnsi="黑体" w:cs="Times New Roman"/>
          <w:b w:val="0"/>
          <w:szCs w:val="21"/>
        </w:rPr>
      </w:pPr>
      <w:r>
        <w:rPr>
          <w:rFonts w:hint="eastAsia" w:ascii="黑体" w:hAnsi="黑体" w:cs="Times New Roman"/>
          <w:b w:val="0"/>
          <w:szCs w:val="21"/>
        </w:rPr>
        <w:t>2 规范性引用文件</w:t>
      </w:r>
    </w:p>
    <w:p w14:paraId="7CC95675">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3F14F14">
      <w:pPr>
        <w:snapToGrid w:val="0"/>
        <w:ind w:firstLine="420" w:firstLineChars="200"/>
        <w:jc w:val="both"/>
        <w:rPr>
          <w:rFonts w:ascii="Times New Roman" w:hAnsi="Times New Roman" w:eastAsia="宋体"/>
          <w:sz w:val="21"/>
          <w:szCs w:val="21"/>
        </w:rPr>
      </w:pPr>
      <w:r>
        <w:rPr>
          <w:rFonts w:hint="eastAsia" w:ascii="Times New Roman" w:hAnsi="Times New Roman"/>
          <w:sz w:val="21"/>
          <w:szCs w:val="21"/>
        </w:rPr>
        <w:fldChar w:fldCharType="begin"/>
      </w:r>
      <w:r>
        <w:rPr>
          <w:rFonts w:hint="eastAsia" w:ascii="Times New Roman" w:hAnsi="Times New Roman"/>
          <w:sz w:val="21"/>
          <w:szCs w:val="21"/>
        </w:rPr>
        <w:instrText xml:space="preserve"> HYPERLINK "https://www.baidu.com/link?url=r4FwriXcO4ZqEQ_sqWeS_MveJcwyJCZyHpxiHsf_vMlvQQ21aUIKy7wFAvYprfLtZGOY11wq9A67umhNU6-6Tuh5fR904QYZsieUNnzafL1FXB-gIZ56_99ZE9EEA5ucr753M1e9gb0czizoTCBwQ9pix-2BcFCYOge9uRIC8wsdT9zip6f2YKUxMPLy3vq_zkSgcx1EuZQvXPoabJztS6qdSlu2e0p9oRIrE17yaNnIsLFwqlec2j65WUavjep7L8DVi2yeOVFhetzhs03ye_&amp;wd=&amp;eqid=a2b80e5a00c8cce40000000667d04214" \t "https://www.baidu.com/_blank" </w:instrText>
      </w:r>
      <w:r>
        <w:rPr>
          <w:rFonts w:hint="eastAsia" w:ascii="Times New Roman" w:hAnsi="Times New Roman"/>
          <w:sz w:val="21"/>
          <w:szCs w:val="21"/>
        </w:rPr>
        <w:fldChar w:fldCharType="separate"/>
      </w:r>
      <w:r>
        <w:rPr>
          <w:rFonts w:hint="eastAsia" w:ascii="Times New Roman" w:hAnsi="Times New Roman"/>
          <w:sz w:val="21"/>
          <w:szCs w:val="21"/>
        </w:rPr>
        <w:t>GB/T 2828.1-2012 计数抽样检验程序 第1部分</w:t>
      </w:r>
      <w:r>
        <w:rPr>
          <w:rFonts w:hint="eastAsia" w:ascii="Times New Roman" w:hAnsi="Times New Roman"/>
          <w:sz w:val="21"/>
          <w:szCs w:val="21"/>
        </w:rPr>
        <w:fldChar w:fldCharType="end"/>
      </w:r>
      <w:r>
        <w:rPr>
          <w:rFonts w:ascii="Times New Roman" w:hAnsi="Times New Roman" w:eastAsia="宋体"/>
          <w:sz w:val="21"/>
          <w:szCs w:val="21"/>
        </w:rPr>
        <w:t>：按接收质量限(AQL)检索的逐批检验抽样计划</w:t>
      </w:r>
    </w:p>
    <w:p w14:paraId="72365AF5">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GB/T 8488-2008  耐酸砖</w:t>
      </w:r>
    </w:p>
    <w:p w14:paraId="5306C881">
      <w:pPr>
        <w:snapToGrid w:val="0"/>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GB/T 35160.1 合成石材试验方法 第1部分：密度和吸水率的测定</w:t>
      </w:r>
    </w:p>
    <w:p w14:paraId="4646DC66">
      <w:pPr>
        <w:snapToGrid w:val="0"/>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GB/T 35160.2 合成石材试验方法 第2部分：弯曲强度的测定</w:t>
      </w:r>
    </w:p>
    <w:p w14:paraId="2781FF3C">
      <w:pPr>
        <w:snapToGrid w:val="0"/>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GB/T 35160.3 合成石材试验方法 第3部分：压缩强度的测定</w:t>
      </w:r>
    </w:p>
    <w:p w14:paraId="412973E5">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sz w:val="21"/>
          <w:szCs w:val="21"/>
        </w:rPr>
        <w:t>GB/T 35160.6 合成石材试验方法 第6部分：耐冲击性的测定</w:t>
      </w:r>
    </w:p>
    <w:p w14:paraId="08CBF3B3">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JC/T 908-2013人造石</w:t>
      </w:r>
    </w:p>
    <w:p w14:paraId="1350C69D">
      <w:pPr>
        <w:widowControl/>
        <w:shd w:val="clear" w:color="auto" w:fill="FFFFFF"/>
        <w:spacing w:after="40"/>
        <w:ind w:firstLine="420" w:firstLineChars="200"/>
        <w:jc w:val="both"/>
        <w:rPr>
          <w:rFonts w:ascii="Times New Roman" w:hAnsi="Times New Roman" w:eastAsia="宋体" w:cs="Times New Roman"/>
          <w:sz w:val="21"/>
          <w:szCs w:val="21"/>
        </w:rPr>
      </w:pPr>
    </w:p>
    <w:p w14:paraId="1CE02B70">
      <w:pPr>
        <w:pStyle w:val="3"/>
        <w:rPr>
          <w:b w:val="0"/>
        </w:rPr>
      </w:pPr>
      <w:r>
        <w:rPr>
          <w:rFonts w:hint="eastAsia"/>
          <w:b w:val="0"/>
        </w:rPr>
        <w:t>3 术语和定义</w:t>
      </w:r>
    </w:p>
    <w:p w14:paraId="5EEF1637">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下列术语和定义适用本文件。</w:t>
      </w:r>
    </w:p>
    <w:p w14:paraId="15343478">
      <w:pPr>
        <w:pStyle w:val="3"/>
        <w:rPr>
          <w:rFonts w:hint="eastAsia" w:ascii="黑体" w:hAnsi="黑体" w:cs="黑体"/>
          <w:b w:val="0"/>
        </w:rPr>
      </w:pPr>
      <w:r>
        <w:rPr>
          <w:rFonts w:ascii="黑体" w:hAnsi="黑体" w:cs="黑体"/>
          <w:b w:val="0"/>
        </w:rPr>
        <w:t>3.1</w:t>
      </w:r>
    </w:p>
    <w:p w14:paraId="0ECD9612">
      <w:pPr>
        <w:snapToGrid w:val="0"/>
        <w:ind w:firstLine="420" w:firstLineChars="200"/>
        <w:jc w:val="both"/>
        <w:rPr>
          <w:rFonts w:hint="eastAsia" w:ascii="黑体" w:hAnsi="黑体" w:eastAsia="黑体" w:cs="黑体"/>
          <w:sz w:val="21"/>
          <w:szCs w:val="21"/>
        </w:rPr>
      </w:pPr>
      <w:r>
        <w:rPr>
          <w:rFonts w:hint="eastAsia" w:ascii="黑体" w:hAnsi="黑体" w:eastAsia="黑体" w:cs="黑体"/>
          <w:sz w:val="21"/>
          <w:szCs w:val="21"/>
        </w:rPr>
        <w:t xml:space="preserve">防腐复合板 </w:t>
      </w:r>
      <w:r>
        <w:rPr>
          <w:rFonts w:hint="eastAsia" w:ascii="黑体" w:hAnsi="黑体" w:eastAsia="黑体" w:cs="黑体"/>
          <w:sz w:val="22"/>
          <w:szCs w:val="22"/>
        </w:rPr>
        <w:t>a</w:t>
      </w:r>
      <w:r>
        <w:rPr>
          <w:rFonts w:ascii="黑体" w:hAnsi="黑体" w:eastAsia="黑体" w:cs="黑体"/>
          <w:sz w:val="22"/>
          <w:szCs w:val="22"/>
        </w:rPr>
        <w:t>nti-corrosion composite plate</w:t>
      </w:r>
    </w:p>
    <w:p w14:paraId="0002E60B">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由耐腐蚀有机树脂与耐腐蚀无机非金属骨料，通过混料布料、压制成型、热固化、抛光切割等工艺处理得到的复合板材，对常规的酸、碱、盐有优良的耐腐蚀性能，适用于</w:t>
      </w:r>
      <w:r>
        <w:rPr>
          <w:rFonts w:hint="eastAsia" w:ascii="Times New Roman" w:hAnsi="Times New Roman" w:eastAsia="宋体"/>
          <w:sz w:val="21"/>
          <w:szCs w:val="21"/>
        </w:rPr>
        <w:t>湿法冶金车间</w:t>
      </w:r>
      <w:r>
        <w:rPr>
          <w:rFonts w:hint="eastAsia" w:asciiTheme="minorEastAsia" w:hAnsiTheme="minorEastAsia"/>
          <w:color w:val="0000FF"/>
          <w:sz w:val="21"/>
          <w:szCs w:val="21"/>
        </w:rPr>
        <w:t>中</w:t>
      </w:r>
      <w:r>
        <w:rPr>
          <w:rFonts w:hint="eastAsia" w:asciiTheme="minorEastAsia" w:hAnsiTheme="minorEastAsia"/>
          <w:sz w:val="21"/>
          <w:szCs w:val="21"/>
        </w:rPr>
        <w:t>的耐腐蚀设备内衬、建筑地面、沟槽等防腐蚀工程</w:t>
      </w:r>
      <w:r>
        <w:rPr>
          <w:rFonts w:hint="eastAsia" w:ascii="Times New Roman" w:hAnsi="Times New Roman" w:eastAsia="宋体"/>
          <w:sz w:val="21"/>
          <w:szCs w:val="21"/>
        </w:rPr>
        <w:t>。</w:t>
      </w:r>
    </w:p>
    <w:p w14:paraId="0A3FDBA3">
      <w:pPr>
        <w:pStyle w:val="3"/>
        <w:rPr>
          <w:rFonts w:hint="eastAsia" w:ascii="黑体" w:hAnsi="黑体" w:cs="黑体"/>
          <w:b w:val="0"/>
        </w:rPr>
      </w:pPr>
      <w:r>
        <w:rPr>
          <w:rFonts w:ascii="黑体" w:hAnsi="黑体" w:cs="黑体"/>
          <w:b w:val="0"/>
        </w:rPr>
        <w:t>3.2</w:t>
      </w:r>
    </w:p>
    <w:p w14:paraId="4ED9B310">
      <w:pPr>
        <w:snapToGrid w:val="0"/>
        <w:ind w:firstLine="420" w:firstLineChars="200"/>
        <w:jc w:val="both"/>
        <w:rPr>
          <w:rFonts w:hint="eastAsia" w:ascii="黑体" w:hAnsi="黑体" w:eastAsia="黑体" w:cs="黑体"/>
          <w:sz w:val="21"/>
          <w:szCs w:val="21"/>
        </w:rPr>
      </w:pPr>
      <w:r>
        <w:rPr>
          <w:rFonts w:hint="eastAsia" w:ascii="黑体" w:hAnsi="黑体" w:eastAsia="黑体" w:cs="黑体"/>
          <w:sz w:val="21"/>
          <w:szCs w:val="21"/>
        </w:rPr>
        <w:t>裂纹</w:t>
      </w:r>
      <w:r>
        <w:rPr>
          <w:rFonts w:ascii="黑体" w:hAnsi="黑体" w:eastAsia="黑体" w:cs="黑体"/>
          <w:sz w:val="21"/>
          <w:szCs w:val="21"/>
        </w:rPr>
        <w:t xml:space="preserve"> crackle</w:t>
      </w:r>
    </w:p>
    <w:p w14:paraId="10B752FD">
      <w:pPr>
        <w:snapToGrid w:val="0"/>
        <w:ind w:firstLine="420"/>
        <w:jc w:val="both"/>
        <w:rPr>
          <w:rFonts w:ascii="Times New Roman" w:hAnsi="Times New Roman" w:eastAsia="宋体" w:cs="Times New Roman"/>
          <w:sz w:val="21"/>
          <w:szCs w:val="21"/>
        </w:rPr>
      </w:pPr>
      <w:r>
        <w:rPr>
          <w:rFonts w:hint="eastAsia" w:ascii="Times New Roman" w:hAnsi="Times New Roman" w:eastAsia="宋体" w:cs="Times New Roman"/>
          <w:color w:val="000000" w:themeColor="text1"/>
          <w:sz w:val="21"/>
          <w:szCs w:val="21"/>
          <w14:textFill>
            <w14:solidFill>
              <w14:schemeClr w14:val="tx1"/>
            </w14:solidFill>
          </w14:textFill>
        </w:rPr>
        <w:t>板材表面的缝隙</w:t>
      </w:r>
      <w:r>
        <w:rPr>
          <w:rFonts w:hint="eastAsia" w:ascii="Times New Roman" w:hAnsi="Times New Roman" w:eastAsia="宋体" w:cs="Times New Roman"/>
          <w:sz w:val="21"/>
          <w:szCs w:val="21"/>
        </w:rPr>
        <w:t>。</w:t>
      </w:r>
    </w:p>
    <w:p w14:paraId="63F77D0A">
      <w:pPr>
        <w:pStyle w:val="3"/>
        <w:rPr>
          <w:rFonts w:hint="eastAsia" w:ascii="黑体" w:hAnsi="黑体" w:cs="黑体"/>
          <w:b w:val="0"/>
        </w:rPr>
      </w:pPr>
      <w:r>
        <w:rPr>
          <w:rFonts w:ascii="黑体" w:hAnsi="黑体" w:cs="黑体"/>
          <w:b w:val="0"/>
        </w:rPr>
        <w:t>3.</w:t>
      </w:r>
      <w:r>
        <w:rPr>
          <w:rFonts w:hint="eastAsia" w:ascii="黑体" w:hAnsi="黑体" w:cs="黑体"/>
          <w:b w:val="0"/>
        </w:rPr>
        <w:t>3</w:t>
      </w:r>
    </w:p>
    <w:p w14:paraId="2884CD43">
      <w:pPr>
        <w:snapToGrid w:val="0"/>
        <w:ind w:firstLine="420" w:firstLineChars="200"/>
        <w:jc w:val="both"/>
        <w:rPr>
          <w:rFonts w:hint="eastAsia" w:ascii="黑体" w:hAnsi="黑体" w:eastAsia="黑体" w:cs="黑体"/>
          <w:sz w:val="21"/>
          <w:szCs w:val="21"/>
        </w:rPr>
      </w:pPr>
      <w:r>
        <w:rPr>
          <w:rFonts w:hint="eastAsia" w:ascii="黑体" w:hAnsi="黑体" w:eastAsia="黑体" w:cs="黑体"/>
          <w:sz w:val="21"/>
          <w:szCs w:val="21"/>
        </w:rPr>
        <w:t>气孔</w:t>
      </w:r>
      <w:r>
        <w:rPr>
          <w:rFonts w:ascii="黑体" w:hAnsi="黑体" w:eastAsia="黑体" w:cs="黑体"/>
          <w:sz w:val="21"/>
          <w:szCs w:val="21"/>
        </w:rPr>
        <w:t xml:space="preserve"> hole</w:t>
      </w:r>
    </w:p>
    <w:p w14:paraId="09C35B02">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板材表面出现的开孔。</w:t>
      </w:r>
    </w:p>
    <w:p w14:paraId="26872323">
      <w:pPr>
        <w:pStyle w:val="3"/>
        <w:rPr>
          <w:rFonts w:hint="eastAsia" w:ascii="黑体" w:hAnsi="黑体" w:cs="黑体"/>
          <w:b w:val="0"/>
        </w:rPr>
      </w:pPr>
      <w:r>
        <w:rPr>
          <w:rFonts w:ascii="黑体" w:hAnsi="黑体" w:cs="黑体"/>
          <w:b w:val="0"/>
        </w:rPr>
        <w:t>3.</w:t>
      </w:r>
      <w:r>
        <w:rPr>
          <w:rFonts w:hint="eastAsia" w:ascii="黑体" w:hAnsi="黑体" w:cs="黑体"/>
          <w:b w:val="0"/>
        </w:rPr>
        <w:t>4</w:t>
      </w:r>
    </w:p>
    <w:p w14:paraId="295BAD2A">
      <w:pPr>
        <w:snapToGrid w:val="0"/>
        <w:ind w:firstLine="420" w:firstLineChars="200"/>
        <w:jc w:val="both"/>
        <w:rPr>
          <w:rFonts w:hint="eastAsia" w:ascii="黑体" w:hAnsi="黑体" w:eastAsia="黑体" w:cs="黑体"/>
          <w:sz w:val="21"/>
          <w:szCs w:val="21"/>
        </w:rPr>
      </w:pPr>
      <w:r>
        <w:rPr>
          <w:rFonts w:hint="eastAsia" w:ascii="黑体" w:hAnsi="黑体" w:eastAsia="黑体" w:cs="黑体"/>
          <w:sz w:val="21"/>
          <w:szCs w:val="21"/>
        </w:rPr>
        <w:t>工作面</w:t>
      </w:r>
      <w:r>
        <w:rPr>
          <w:rFonts w:ascii="黑体" w:hAnsi="黑体" w:eastAsia="黑体" w:cs="黑体"/>
          <w:sz w:val="21"/>
          <w:szCs w:val="21"/>
        </w:rPr>
        <w:t xml:space="preserve"> working surface</w:t>
      </w:r>
    </w:p>
    <w:p w14:paraId="3D0EE79E">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使用中与工作介质直接接触的表面。</w:t>
      </w:r>
    </w:p>
    <w:p w14:paraId="7FD87D8C">
      <w:pPr>
        <w:pStyle w:val="3"/>
        <w:rPr>
          <w:rFonts w:hint="eastAsia" w:ascii="黑体" w:hAnsi="黑体" w:cs="黑体"/>
          <w:b w:val="0"/>
        </w:rPr>
      </w:pPr>
      <w:r>
        <w:rPr>
          <w:rFonts w:ascii="黑体" w:hAnsi="黑体" w:cs="黑体"/>
          <w:b w:val="0"/>
        </w:rPr>
        <w:t>3.</w:t>
      </w:r>
      <w:r>
        <w:rPr>
          <w:rFonts w:hint="eastAsia" w:ascii="黑体" w:hAnsi="黑体" w:cs="黑体"/>
          <w:b w:val="0"/>
        </w:rPr>
        <w:t>5</w:t>
      </w:r>
    </w:p>
    <w:p w14:paraId="2F556C4E">
      <w:pPr>
        <w:snapToGrid w:val="0"/>
        <w:ind w:firstLine="420" w:firstLineChars="200"/>
        <w:jc w:val="both"/>
        <w:rPr>
          <w:rFonts w:hint="eastAsia" w:ascii="黑体" w:hAnsi="黑体" w:eastAsia="黑体" w:cs="黑体"/>
          <w:sz w:val="21"/>
          <w:szCs w:val="21"/>
        </w:rPr>
      </w:pPr>
      <w:r>
        <w:rPr>
          <w:rFonts w:hint="eastAsia" w:ascii="黑体" w:hAnsi="黑体" w:eastAsia="黑体" w:cs="黑体"/>
          <w:sz w:val="21"/>
          <w:szCs w:val="21"/>
        </w:rPr>
        <w:t>非工作面</w:t>
      </w:r>
      <w:r>
        <w:rPr>
          <w:rFonts w:ascii="黑体" w:hAnsi="黑体" w:eastAsia="黑体" w:cs="黑体"/>
          <w:sz w:val="21"/>
          <w:szCs w:val="21"/>
        </w:rPr>
        <w:t xml:space="preserve"> non-working surface</w:t>
      </w:r>
    </w:p>
    <w:p w14:paraId="7B28BD55">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使用中不与工作介质直接接触的表面。</w:t>
      </w:r>
    </w:p>
    <w:p w14:paraId="64F44D47">
      <w:pPr>
        <w:pStyle w:val="3"/>
        <w:rPr>
          <w:b w:val="0"/>
        </w:rPr>
      </w:pPr>
      <w:bookmarkStart w:id="1" w:name="OLE_LINK7"/>
      <w:r>
        <w:rPr>
          <w:rFonts w:hint="eastAsia"/>
          <w:b w:val="0"/>
        </w:rPr>
        <w:t>4 分类和标记</w:t>
      </w:r>
    </w:p>
    <w:p w14:paraId="0B45901C">
      <w:pPr>
        <w:pStyle w:val="4"/>
        <w:snapToGrid w:val="0"/>
        <w:spacing w:before="100" w:after="100"/>
        <w:jc w:val="both"/>
        <w:rPr>
          <w:rFonts w:ascii="黑体" w:hAnsi="黑体" w:eastAsia="黑体"/>
          <w:b w:val="0"/>
          <w:sz w:val="21"/>
          <w:szCs w:val="21"/>
        </w:rPr>
      </w:pPr>
      <w:r>
        <w:rPr>
          <w:rFonts w:ascii="黑体" w:hAnsi="黑体" w:eastAsia="黑体"/>
          <w:b w:val="0"/>
          <w:sz w:val="21"/>
          <w:szCs w:val="21"/>
        </w:rPr>
        <w:t>4.1 分类</w:t>
      </w:r>
    </w:p>
    <w:p w14:paraId="06B64A8E">
      <w:pPr>
        <w:pStyle w:val="4"/>
        <w:snapToGrid w:val="0"/>
        <w:spacing w:before="100" w:after="100"/>
        <w:ind w:firstLine="420" w:firstLineChars="200"/>
        <w:jc w:val="both"/>
        <w:rPr>
          <w:rFonts w:hint="default" w:ascii="Times New Roman" w:hAnsi="Times New Roman"/>
          <w:sz w:val="21"/>
          <w:szCs w:val="21"/>
        </w:rPr>
      </w:pPr>
      <w:r>
        <w:rPr>
          <w:rFonts w:ascii="Times New Roman" w:hAnsi="Times New Roman"/>
          <w:b w:val="0"/>
          <w:bCs/>
          <w:sz w:val="21"/>
          <w:szCs w:val="21"/>
        </w:rPr>
        <w:t>产品</w:t>
      </w:r>
      <w:r>
        <w:rPr>
          <w:rFonts w:ascii="Times New Roman" w:hAnsi="Times New Roman"/>
          <w:b w:val="0"/>
          <w:bCs/>
          <w:kern w:val="2"/>
          <w:sz w:val="21"/>
          <w:szCs w:val="21"/>
        </w:rPr>
        <w:t>按形状分</w:t>
      </w:r>
      <w:r>
        <w:rPr>
          <w:rFonts w:ascii="Times New Roman" w:hAnsi="Times New Roman"/>
          <w:b w:val="0"/>
          <w:bCs/>
          <w:sz w:val="21"/>
          <w:szCs w:val="21"/>
        </w:rPr>
        <w:t>为长方形</w:t>
      </w:r>
      <w:r>
        <w:rPr>
          <w:rFonts w:ascii="Times New Roman" w:hAnsi="Times New Roman"/>
          <w:b w:val="0"/>
          <w:bCs/>
          <w:kern w:val="2"/>
          <w:sz w:val="21"/>
          <w:szCs w:val="21"/>
        </w:rPr>
        <w:t>、</w:t>
      </w:r>
      <w:r>
        <w:rPr>
          <w:rFonts w:ascii="Times New Roman" w:hAnsi="Times New Roman"/>
          <w:b w:val="0"/>
          <w:bCs/>
          <w:sz w:val="21"/>
          <w:szCs w:val="21"/>
        </w:rPr>
        <w:t>正方形</w:t>
      </w:r>
      <w:r>
        <w:rPr>
          <w:rFonts w:ascii="Times New Roman" w:hAnsi="Times New Roman"/>
          <w:b w:val="0"/>
          <w:bCs/>
          <w:kern w:val="2"/>
          <w:sz w:val="21"/>
          <w:szCs w:val="21"/>
        </w:rPr>
        <w:t>或</w:t>
      </w:r>
      <w:r>
        <w:rPr>
          <w:rFonts w:ascii="Times New Roman" w:hAnsi="Times New Roman"/>
          <w:b w:val="0"/>
          <w:bCs/>
          <w:sz w:val="21"/>
          <w:szCs w:val="21"/>
        </w:rPr>
        <w:t>供需双方商定</w:t>
      </w:r>
      <w:r>
        <w:rPr>
          <w:rFonts w:ascii="Times New Roman" w:hAnsi="Times New Roman"/>
          <w:b w:val="0"/>
          <w:bCs/>
          <w:kern w:val="2"/>
          <w:sz w:val="21"/>
          <w:szCs w:val="21"/>
        </w:rPr>
        <w:t>的其他</w:t>
      </w:r>
      <w:r>
        <w:rPr>
          <w:rFonts w:ascii="Times New Roman" w:hAnsi="Times New Roman"/>
          <w:b w:val="0"/>
          <w:kern w:val="2"/>
          <w:sz w:val="21"/>
          <w:szCs w:val="21"/>
        </w:rPr>
        <w:t>形状</w:t>
      </w:r>
      <w:r>
        <w:rPr>
          <w:rFonts w:ascii="Times New Roman" w:hAnsi="Times New Roman"/>
          <w:b w:val="0"/>
          <w:bCs/>
          <w:sz w:val="21"/>
          <w:szCs w:val="21"/>
        </w:rPr>
        <w:t>。产品</w:t>
      </w:r>
      <w:r>
        <w:rPr>
          <w:rFonts w:ascii="Times New Roman" w:hAnsi="Times New Roman"/>
          <w:b w:val="0"/>
          <w:bCs/>
          <w:kern w:val="2"/>
          <w:sz w:val="21"/>
          <w:szCs w:val="21"/>
        </w:rPr>
        <w:t>按</w:t>
      </w:r>
      <w:r>
        <w:rPr>
          <w:rFonts w:ascii="Times New Roman" w:hAnsi="Times New Roman"/>
          <w:b w:val="0"/>
          <w:kern w:val="2"/>
          <w:sz w:val="21"/>
          <w:szCs w:val="21"/>
        </w:rPr>
        <w:t>物理化学性能分为AC</w:t>
      </w:r>
      <w:r>
        <w:rPr>
          <w:rFonts w:hint="default" w:ascii="Times New Roman" w:hAnsi="Times New Roman"/>
          <w:b w:val="0"/>
          <w:kern w:val="2"/>
          <w:sz w:val="21"/>
          <w:szCs w:val="21"/>
        </w:rPr>
        <w:t>-1、</w:t>
      </w:r>
      <w:r>
        <w:rPr>
          <w:rFonts w:ascii="Times New Roman" w:hAnsi="Times New Roman"/>
          <w:b w:val="0"/>
          <w:kern w:val="2"/>
          <w:sz w:val="21"/>
          <w:szCs w:val="21"/>
        </w:rPr>
        <w:t>AC</w:t>
      </w:r>
      <w:r>
        <w:rPr>
          <w:rFonts w:hint="default" w:ascii="Times New Roman" w:hAnsi="Times New Roman"/>
          <w:b w:val="0"/>
          <w:kern w:val="2"/>
          <w:sz w:val="21"/>
          <w:szCs w:val="21"/>
        </w:rPr>
        <w:t>-2</w:t>
      </w:r>
      <w:r>
        <w:rPr>
          <w:rFonts w:ascii="Times New Roman" w:hAnsi="Times New Roman"/>
          <w:b w:val="0"/>
          <w:kern w:val="2"/>
          <w:sz w:val="21"/>
          <w:szCs w:val="21"/>
        </w:rPr>
        <w:t>两</w:t>
      </w:r>
      <w:r>
        <w:rPr>
          <w:rFonts w:hint="default" w:ascii="Times New Roman" w:hAnsi="Times New Roman"/>
          <w:b w:val="0"/>
          <w:kern w:val="2"/>
          <w:sz w:val="21"/>
          <w:szCs w:val="21"/>
        </w:rPr>
        <w:t>个</w:t>
      </w:r>
      <w:r>
        <w:rPr>
          <w:rFonts w:ascii="Times New Roman" w:hAnsi="Times New Roman"/>
          <w:b w:val="0"/>
          <w:kern w:val="2"/>
          <w:sz w:val="21"/>
          <w:szCs w:val="21"/>
        </w:rPr>
        <w:t>牌号</w:t>
      </w:r>
      <w:r>
        <w:rPr>
          <w:rFonts w:hint="default" w:ascii="Times New Roman" w:hAnsi="Times New Roman"/>
          <w:b w:val="0"/>
          <w:kern w:val="2"/>
          <w:sz w:val="21"/>
          <w:szCs w:val="21"/>
        </w:rPr>
        <w:t>（见表</w:t>
      </w:r>
      <w:r>
        <w:rPr>
          <w:rFonts w:ascii="Times New Roman" w:hAnsi="Times New Roman"/>
          <w:b w:val="0"/>
          <w:kern w:val="2"/>
          <w:sz w:val="21"/>
          <w:szCs w:val="21"/>
        </w:rPr>
        <w:t>1）。</w:t>
      </w:r>
    </w:p>
    <w:p w14:paraId="1A56EEE6">
      <w:pPr>
        <w:pStyle w:val="4"/>
        <w:rPr>
          <w:rFonts w:ascii="黑体" w:hAnsi="黑体" w:eastAsia="黑体"/>
          <w:b w:val="0"/>
          <w:sz w:val="21"/>
          <w:szCs w:val="21"/>
        </w:rPr>
      </w:pPr>
      <w:r>
        <w:rPr>
          <w:rFonts w:ascii="黑体" w:hAnsi="黑体" w:eastAsia="黑体"/>
          <w:b w:val="0"/>
          <w:sz w:val="21"/>
          <w:szCs w:val="21"/>
        </w:rPr>
        <w:t>4.2 标记</w:t>
      </w:r>
    </w:p>
    <w:p w14:paraId="1417A1B5">
      <w:pPr>
        <w:snapToGrid w:val="0"/>
        <w:ind w:firstLine="420" w:firstLineChars="200"/>
        <w:jc w:val="both"/>
        <w:rPr>
          <w:rFonts w:ascii="Times New Roman" w:hAnsi="Times New Roman" w:eastAsia="宋体" w:cs="Times New Roman"/>
          <w:bCs/>
          <w:sz w:val="21"/>
          <w:szCs w:val="21"/>
        </w:rPr>
      </w:pPr>
      <w:r>
        <w:rPr>
          <w:rFonts w:ascii="Times New Roman" w:hAnsi="Times New Roman" w:eastAsia="宋体" w:cs="Times New Roman"/>
          <w:bCs/>
          <w:sz w:val="21"/>
          <w:szCs w:val="21"/>
        </w:rPr>
        <w:t>产品标记</w:t>
      </w:r>
      <w:r>
        <w:rPr>
          <w:rFonts w:hint="eastAsia" w:ascii="Times New Roman" w:hAnsi="Times New Roman" w:eastAsia="宋体" w:cs="Times New Roman"/>
          <w:bCs/>
          <w:sz w:val="21"/>
          <w:szCs w:val="21"/>
        </w:rPr>
        <w:t>按</w:t>
      </w:r>
      <w:r>
        <w:rPr>
          <w:rFonts w:ascii="Times New Roman" w:hAnsi="Times New Roman" w:eastAsia="宋体" w:cs="Times New Roman"/>
          <w:bCs/>
          <w:sz w:val="21"/>
          <w:szCs w:val="21"/>
        </w:rPr>
        <w:t>产品名称、</w:t>
      </w:r>
      <w:r>
        <w:rPr>
          <w:rFonts w:hint="eastAsia" w:ascii="Times New Roman" w:hAnsi="Times New Roman" w:eastAsia="宋体" w:cs="Times New Roman"/>
          <w:bCs/>
          <w:sz w:val="21"/>
          <w:szCs w:val="21"/>
        </w:rPr>
        <w:t>文件编号、牌号</w:t>
      </w:r>
      <w:r>
        <w:rPr>
          <w:rFonts w:ascii="Times New Roman" w:hAnsi="Times New Roman" w:eastAsia="宋体" w:cs="Times New Roman"/>
          <w:bCs/>
          <w:sz w:val="21"/>
          <w:szCs w:val="21"/>
        </w:rPr>
        <w:t>、规格</w:t>
      </w:r>
      <w:r>
        <w:rPr>
          <w:rFonts w:hint="eastAsia" w:ascii="Times New Roman" w:hAnsi="Times New Roman" w:eastAsia="宋体" w:cs="Times New Roman"/>
          <w:bCs/>
          <w:sz w:val="21"/>
          <w:szCs w:val="21"/>
        </w:rPr>
        <w:t>的顺序表示。标记示例如下：</w:t>
      </w:r>
    </w:p>
    <w:p w14:paraId="69A36069">
      <w:pPr>
        <w:snapToGrid w:val="0"/>
        <w:ind w:firstLine="420" w:firstLineChars="200"/>
        <w:jc w:val="both"/>
        <w:rPr>
          <w:rFonts w:ascii="Times New Roman" w:hAnsi="Times New Roman" w:eastAsia="宋体" w:cs="Times New Roman"/>
          <w:bCs/>
          <w:sz w:val="21"/>
          <w:szCs w:val="21"/>
        </w:rPr>
      </w:pPr>
      <w:r>
        <w:rPr>
          <w:rFonts w:hint="eastAsia" w:ascii="Times New Roman" w:hAnsi="Times New Roman" w:eastAsia="宋体" w:cs="Times New Roman"/>
          <w:bCs/>
          <w:sz w:val="21"/>
          <w:szCs w:val="21"/>
        </w:rPr>
        <w:t>示例1：</w:t>
      </w:r>
    </w:p>
    <w:p w14:paraId="3BB69D2C">
      <w:pPr>
        <w:snapToGrid w:val="0"/>
        <w:ind w:firstLine="420" w:firstLineChars="200"/>
        <w:jc w:val="both"/>
        <w:rPr>
          <w:rFonts w:ascii="Times New Roman" w:hAnsi="Times New Roman" w:eastAsia="宋体" w:cs="Times New Roman"/>
          <w:bCs/>
          <w:sz w:val="21"/>
          <w:szCs w:val="21"/>
        </w:rPr>
      </w:pPr>
      <w:r>
        <w:rPr>
          <w:rFonts w:hint="eastAsia" w:ascii="Times New Roman" w:hAnsi="Times New Roman" w:eastAsia="宋体" w:cs="Times New Roman"/>
          <w:bCs/>
          <w:sz w:val="21"/>
          <w:szCs w:val="21"/>
        </w:rPr>
        <w:t>牌号为A</w:t>
      </w:r>
      <w:r>
        <w:rPr>
          <w:rFonts w:hint="eastAsia" w:ascii="Times New Roman" w:hAnsi="Times New Roman"/>
          <w:sz w:val="21"/>
          <w:szCs w:val="21"/>
        </w:rPr>
        <w:t>C</w:t>
      </w:r>
      <w:r>
        <w:rPr>
          <w:rFonts w:hint="eastAsia" w:ascii="Times New Roman" w:hAnsi="Times New Roman" w:eastAsia="宋体" w:cs="Times New Roman"/>
          <w:bCs/>
          <w:sz w:val="21"/>
          <w:szCs w:val="21"/>
        </w:rPr>
        <w:t>-1，长度为400mm，宽度为300mm，厚度为20mm的防腐复合板，标记为：</w:t>
      </w:r>
    </w:p>
    <w:p w14:paraId="67B87294">
      <w:pPr>
        <w:snapToGrid w:val="0"/>
        <w:ind w:firstLine="420" w:firstLineChars="20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 xml:space="preserve">防腐复合板 </w:t>
      </w:r>
      <w:r>
        <w:rPr>
          <w:rFonts w:ascii="黑体" w:hAnsi="黑体" w:eastAsia="黑体" w:cs="黑体"/>
          <w:sz w:val="21"/>
          <w:szCs w:val="15"/>
        </w:rPr>
        <w:t>T/CNIA XXXX</w:t>
      </w:r>
      <w:r>
        <w:rPr>
          <w:rFonts w:hint="eastAsia" w:ascii="黑体" w:hAnsi="黑体" w:eastAsia="黑体" w:cs="黑体"/>
          <w:sz w:val="21"/>
          <w:szCs w:val="15"/>
        </w:rPr>
        <w:t>-</w:t>
      </w:r>
      <w:r>
        <w:rPr>
          <w:rFonts w:hint="eastAsia" w:ascii="Times New Roman" w:hAnsi="Times New Roman" w:eastAsia="宋体" w:cs="Times New Roman"/>
          <w:bCs/>
          <w:sz w:val="21"/>
          <w:szCs w:val="21"/>
        </w:rPr>
        <w:t>AC-1</w:t>
      </w:r>
      <w:r>
        <w:rPr>
          <w:rFonts w:hint="eastAsia" w:ascii="黑体" w:hAnsi="黑体" w:eastAsia="黑体" w:cs="黑体"/>
          <w:sz w:val="21"/>
          <w:szCs w:val="15"/>
        </w:rPr>
        <w:t>-</w:t>
      </w:r>
      <w:r>
        <w:rPr>
          <w:rFonts w:hint="eastAsia" w:ascii="Times New Roman" w:hAnsi="Times New Roman" w:eastAsia="宋体" w:cs="Times New Roman"/>
          <w:bCs/>
          <w:sz w:val="21"/>
          <w:szCs w:val="21"/>
        </w:rPr>
        <w:t>400</w:t>
      </w:r>
      <w:r>
        <w:rPr>
          <w:rFonts w:ascii="Times New Roman" w:hAnsi="Times New Roman" w:eastAsia="宋体" w:cs="Times New Roman"/>
          <w:bCs/>
          <w:sz w:val="21"/>
          <w:szCs w:val="21"/>
        </w:rPr>
        <w:t>×</w:t>
      </w:r>
      <w:r>
        <w:rPr>
          <w:rFonts w:hint="eastAsia" w:ascii="Times New Roman" w:hAnsi="Times New Roman" w:eastAsia="宋体" w:cs="Times New Roman"/>
          <w:bCs/>
          <w:sz w:val="21"/>
          <w:szCs w:val="21"/>
        </w:rPr>
        <w:t>300</w:t>
      </w:r>
      <w:r>
        <w:rPr>
          <w:rFonts w:ascii="Times New Roman" w:hAnsi="Times New Roman" w:eastAsia="宋体" w:cs="Times New Roman"/>
          <w:bCs/>
          <w:sz w:val="21"/>
          <w:szCs w:val="21"/>
        </w:rPr>
        <w:t>×</w:t>
      </w:r>
      <w:r>
        <w:rPr>
          <w:rFonts w:hint="eastAsia" w:ascii="Times New Roman" w:hAnsi="Times New Roman" w:eastAsia="宋体" w:cs="Times New Roman"/>
          <w:bCs/>
          <w:sz w:val="21"/>
          <w:szCs w:val="21"/>
        </w:rPr>
        <w:t>20</w:t>
      </w:r>
    </w:p>
    <w:p w14:paraId="2A10908D">
      <w:pPr>
        <w:pStyle w:val="3"/>
        <w:rPr>
          <w:rFonts w:hint="eastAsia" w:ascii="黑体" w:hAnsi="黑体"/>
          <w:b w:val="0"/>
        </w:rPr>
      </w:pPr>
      <w:r>
        <w:rPr>
          <w:rFonts w:hint="eastAsia" w:ascii="黑体" w:hAnsi="黑体"/>
          <w:b w:val="0"/>
        </w:rPr>
        <w:t>5 技术要求</w:t>
      </w:r>
    </w:p>
    <w:p w14:paraId="58864391">
      <w:pPr>
        <w:pStyle w:val="4"/>
        <w:rPr>
          <w:rFonts w:ascii="黑体" w:hAnsi="黑体" w:eastAsia="黑体"/>
          <w:b w:val="0"/>
          <w:sz w:val="21"/>
          <w:szCs w:val="21"/>
        </w:rPr>
      </w:pPr>
      <w:r>
        <w:rPr>
          <w:rFonts w:ascii="黑体" w:hAnsi="黑体" w:eastAsia="黑体"/>
          <w:b w:val="0"/>
          <w:sz w:val="21"/>
          <w:szCs w:val="21"/>
        </w:rPr>
        <w:t>5.1 物理化学性能</w:t>
      </w:r>
    </w:p>
    <w:p w14:paraId="31DB036B">
      <w:pPr>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产品物理化学性能应符合表1的要求。</w:t>
      </w:r>
    </w:p>
    <w:p w14:paraId="3A1EEF5F">
      <w:pPr>
        <w:jc w:val="center"/>
        <w:rPr>
          <w:rFonts w:hint="eastAsia" w:ascii="黑体" w:hAnsi="黑体" w:eastAsia="黑体" w:cs="黑体"/>
          <w:sz w:val="21"/>
          <w:szCs w:val="21"/>
        </w:rPr>
      </w:pPr>
      <w:r>
        <w:rPr>
          <w:rFonts w:hint="eastAsia" w:ascii="黑体" w:hAnsi="黑体" w:eastAsia="黑体" w:cs="黑体"/>
          <w:sz w:val="21"/>
          <w:szCs w:val="21"/>
        </w:rPr>
        <w:t>表1 物理化学性能</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3"/>
        <w:gridCol w:w="2776"/>
        <w:gridCol w:w="2682"/>
      </w:tblGrid>
      <w:tr w14:paraId="3DBD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93" w:type="dxa"/>
            <w:vMerge w:val="restart"/>
            <w:vAlign w:val="center"/>
          </w:tcPr>
          <w:p w14:paraId="4FD1DEA3">
            <w:pPr>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5458" w:type="dxa"/>
            <w:gridSpan w:val="2"/>
            <w:vAlign w:val="center"/>
          </w:tcPr>
          <w:p w14:paraId="4156E5D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性能</w:t>
            </w:r>
            <w:r>
              <w:rPr>
                <w:rFonts w:ascii="Times New Roman" w:hAnsi="Times New Roman" w:eastAsia="宋体" w:cs="Times New Roman"/>
                <w:sz w:val="18"/>
                <w:szCs w:val="18"/>
              </w:rPr>
              <w:t>要求</w:t>
            </w:r>
          </w:p>
        </w:tc>
      </w:tr>
      <w:tr w14:paraId="3816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93" w:type="dxa"/>
            <w:vMerge w:val="continue"/>
            <w:vAlign w:val="center"/>
          </w:tcPr>
          <w:p w14:paraId="19224D5D">
            <w:pPr>
              <w:jc w:val="center"/>
              <w:rPr>
                <w:rFonts w:ascii="Times New Roman" w:hAnsi="Times New Roman" w:eastAsia="宋体" w:cs="Times New Roman"/>
                <w:sz w:val="18"/>
                <w:szCs w:val="18"/>
              </w:rPr>
            </w:pPr>
          </w:p>
        </w:tc>
        <w:tc>
          <w:tcPr>
            <w:tcW w:w="2776" w:type="dxa"/>
            <w:vAlign w:val="center"/>
          </w:tcPr>
          <w:p w14:paraId="53FEB968">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AC</w:t>
            </w:r>
            <w:r>
              <w:rPr>
                <w:rFonts w:ascii="Times New Roman" w:hAnsi="Times New Roman" w:eastAsia="宋体" w:cs="Times New Roman"/>
                <w:sz w:val="18"/>
                <w:szCs w:val="18"/>
              </w:rPr>
              <w:t>-1</w:t>
            </w:r>
          </w:p>
        </w:tc>
        <w:tc>
          <w:tcPr>
            <w:tcW w:w="2682" w:type="dxa"/>
            <w:vAlign w:val="center"/>
          </w:tcPr>
          <w:p w14:paraId="6E1BB5B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AC</w:t>
            </w:r>
            <w:r>
              <w:rPr>
                <w:rFonts w:ascii="Times New Roman" w:hAnsi="Times New Roman" w:eastAsia="宋体" w:cs="Times New Roman"/>
                <w:sz w:val="18"/>
                <w:szCs w:val="18"/>
              </w:rPr>
              <w:t>-2</w:t>
            </w:r>
          </w:p>
        </w:tc>
      </w:tr>
      <w:tr w14:paraId="334E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93" w:type="dxa"/>
            <w:vAlign w:val="center"/>
          </w:tcPr>
          <w:p w14:paraId="56697FEF">
            <w:pPr>
              <w:jc w:val="center"/>
              <w:rPr>
                <w:rFonts w:ascii="Times New Roman" w:hAnsi="Times New Roman" w:eastAsia="宋体" w:cs="Times New Roman"/>
                <w:sz w:val="18"/>
                <w:szCs w:val="18"/>
              </w:rPr>
            </w:pPr>
            <w:r>
              <w:rPr>
                <w:rFonts w:ascii="Times New Roman" w:hAnsi="Times New Roman" w:eastAsia="宋体" w:cs="Times New Roman"/>
                <w:sz w:val="18"/>
                <w:szCs w:val="18"/>
              </w:rPr>
              <w:t>吸水率（%）</w:t>
            </w:r>
          </w:p>
        </w:tc>
        <w:tc>
          <w:tcPr>
            <w:tcW w:w="5458" w:type="dxa"/>
            <w:gridSpan w:val="2"/>
            <w:vAlign w:val="center"/>
          </w:tcPr>
          <w:p w14:paraId="285DD8AE">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r>
              <w:rPr>
                <w:rFonts w:ascii="Times New Roman" w:hAnsi="Times New Roman" w:cs="Times New Roman"/>
                <w:sz w:val="18"/>
                <w:szCs w:val="18"/>
              </w:rPr>
              <w:t>05</w:t>
            </w:r>
          </w:p>
        </w:tc>
      </w:tr>
      <w:tr w14:paraId="1B44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93" w:type="dxa"/>
            <w:vAlign w:val="center"/>
          </w:tcPr>
          <w:p w14:paraId="5E965747">
            <w:pPr>
              <w:jc w:val="center"/>
              <w:rPr>
                <w:rFonts w:ascii="Times New Roman" w:hAnsi="Times New Roman" w:eastAsia="宋体" w:cs="Times New Roman"/>
                <w:sz w:val="18"/>
                <w:szCs w:val="18"/>
              </w:rPr>
            </w:pPr>
            <w:r>
              <w:rPr>
                <w:rFonts w:ascii="Times New Roman" w:hAnsi="Times New Roman" w:eastAsia="宋体" w:cs="Times New Roman"/>
                <w:sz w:val="18"/>
                <w:szCs w:val="18"/>
              </w:rPr>
              <w:t>莫氏硬度</w:t>
            </w:r>
          </w:p>
        </w:tc>
        <w:tc>
          <w:tcPr>
            <w:tcW w:w="5458" w:type="dxa"/>
            <w:gridSpan w:val="2"/>
            <w:vAlign w:val="center"/>
          </w:tcPr>
          <w:p w14:paraId="489F1DBA">
            <w:pPr>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r>
      <w:tr w14:paraId="0A02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93" w:type="dxa"/>
            <w:vAlign w:val="center"/>
          </w:tcPr>
          <w:p w14:paraId="25809EA3">
            <w:pPr>
              <w:jc w:val="center"/>
              <w:rPr>
                <w:rFonts w:ascii="Times New Roman" w:hAnsi="Times New Roman" w:eastAsia="宋体" w:cs="Times New Roman"/>
                <w:sz w:val="18"/>
                <w:szCs w:val="18"/>
              </w:rPr>
            </w:pPr>
            <w:r>
              <w:rPr>
                <w:rFonts w:ascii="Times New Roman" w:hAnsi="Times New Roman" w:eastAsia="宋体" w:cs="Times New Roman"/>
                <w:sz w:val="18"/>
                <w:szCs w:val="18"/>
              </w:rPr>
              <w:t>弯曲强度（MPa）</w:t>
            </w:r>
          </w:p>
        </w:tc>
        <w:tc>
          <w:tcPr>
            <w:tcW w:w="2776" w:type="dxa"/>
            <w:vAlign w:val="center"/>
          </w:tcPr>
          <w:p w14:paraId="5252948D">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40</w:t>
            </w:r>
          </w:p>
        </w:tc>
        <w:tc>
          <w:tcPr>
            <w:tcW w:w="2682" w:type="dxa"/>
            <w:vAlign w:val="center"/>
          </w:tcPr>
          <w:p w14:paraId="4519CE0C">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3</w:t>
            </w:r>
            <w:r>
              <w:rPr>
                <w:rFonts w:ascii="Times New Roman" w:hAnsi="Times New Roman" w:eastAsia="宋体" w:cs="Times New Roman"/>
                <w:sz w:val="18"/>
                <w:szCs w:val="18"/>
              </w:rPr>
              <w:t>0</w:t>
            </w:r>
          </w:p>
        </w:tc>
      </w:tr>
      <w:tr w14:paraId="3B45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93" w:type="dxa"/>
            <w:vAlign w:val="center"/>
          </w:tcPr>
          <w:p w14:paraId="1D0D1A92">
            <w:pPr>
              <w:jc w:val="center"/>
              <w:rPr>
                <w:rFonts w:ascii="Times New Roman" w:hAnsi="Times New Roman" w:eastAsia="宋体" w:cs="Times New Roman"/>
                <w:sz w:val="18"/>
                <w:szCs w:val="18"/>
              </w:rPr>
            </w:pPr>
            <w:r>
              <w:rPr>
                <w:rFonts w:ascii="Times New Roman" w:hAnsi="Times New Roman" w:eastAsia="宋体" w:cs="Times New Roman"/>
                <w:sz w:val="18"/>
                <w:szCs w:val="18"/>
              </w:rPr>
              <w:t>压缩强度（MPa）</w:t>
            </w:r>
          </w:p>
        </w:tc>
        <w:tc>
          <w:tcPr>
            <w:tcW w:w="2776" w:type="dxa"/>
            <w:vAlign w:val="center"/>
          </w:tcPr>
          <w:p w14:paraId="1AC11F78">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cs="Times New Roman"/>
                <w:sz w:val="18"/>
                <w:szCs w:val="18"/>
              </w:rPr>
              <w:t>6</w:t>
            </w:r>
            <w:r>
              <w:rPr>
                <w:rFonts w:ascii="Times New Roman" w:hAnsi="Times New Roman" w:eastAsia="宋体" w:cs="Times New Roman"/>
                <w:sz w:val="18"/>
                <w:szCs w:val="18"/>
              </w:rPr>
              <w:t>0</w:t>
            </w:r>
          </w:p>
        </w:tc>
        <w:tc>
          <w:tcPr>
            <w:tcW w:w="2682" w:type="dxa"/>
            <w:vAlign w:val="center"/>
          </w:tcPr>
          <w:p w14:paraId="7DE0FC8E">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cs="Times New Roman"/>
                <w:sz w:val="18"/>
                <w:szCs w:val="18"/>
              </w:rPr>
              <w:t>3</w:t>
            </w:r>
            <w:r>
              <w:rPr>
                <w:rFonts w:ascii="Times New Roman" w:hAnsi="Times New Roman" w:eastAsia="宋体" w:cs="Times New Roman"/>
                <w:sz w:val="18"/>
                <w:szCs w:val="18"/>
              </w:rPr>
              <w:t>0</w:t>
            </w:r>
          </w:p>
        </w:tc>
      </w:tr>
      <w:tr w14:paraId="5122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93" w:type="dxa"/>
            <w:vAlign w:val="center"/>
          </w:tcPr>
          <w:p w14:paraId="0219CFDA">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耐冲击性（J）</w:t>
            </w:r>
          </w:p>
        </w:tc>
        <w:tc>
          <w:tcPr>
            <w:tcW w:w="2776" w:type="dxa"/>
            <w:vAlign w:val="center"/>
          </w:tcPr>
          <w:p w14:paraId="3347A215">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2682" w:type="dxa"/>
            <w:vAlign w:val="center"/>
          </w:tcPr>
          <w:p w14:paraId="5E21C8D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w:t>
            </w:r>
          </w:p>
        </w:tc>
      </w:tr>
      <w:tr w14:paraId="787F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93" w:type="dxa"/>
            <w:vAlign w:val="center"/>
          </w:tcPr>
          <w:p w14:paraId="36E088AA">
            <w:pPr>
              <w:jc w:val="center"/>
              <w:rPr>
                <w:rFonts w:ascii="Times New Roman" w:hAnsi="Times New Roman" w:eastAsia="宋体" w:cs="Times New Roman"/>
                <w:sz w:val="18"/>
                <w:szCs w:val="18"/>
              </w:rPr>
            </w:pPr>
            <w:r>
              <w:rPr>
                <w:rFonts w:ascii="Times New Roman" w:hAnsi="Times New Roman" w:eastAsia="宋体" w:cs="Times New Roman"/>
                <w:sz w:val="18"/>
                <w:szCs w:val="18"/>
              </w:rPr>
              <w:t>线性热膨胀系数（℃</w:t>
            </w:r>
            <w:r>
              <w:rPr>
                <w:rFonts w:ascii="Times New Roman" w:hAnsi="Times New Roman" w:eastAsia="宋体" w:cs="Times New Roman"/>
                <w:sz w:val="18"/>
                <w:szCs w:val="18"/>
                <w:vertAlign w:val="superscript"/>
              </w:rPr>
              <w:t>-1</w:t>
            </w:r>
            <w:r>
              <w:rPr>
                <w:rFonts w:ascii="Times New Roman" w:hAnsi="Times New Roman" w:eastAsia="宋体" w:cs="Times New Roman"/>
                <w:sz w:val="18"/>
                <w:szCs w:val="18"/>
              </w:rPr>
              <w:t>）</w:t>
            </w:r>
          </w:p>
        </w:tc>
        <w:tc>
          <w:tcPr>
            <w:tcW w:w="5458" w:type="dxa"/>
            <w:gridSpan w:val="2"/>
            <w:vAlign w:val="center"/>
          </w:tcPr>
          <w:p w14:paraId="5EE7AA5D">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Times New Roman" w:cs="Times New Roman"/>
                <w:sz w:val="18"/>
                <w:szCs w:val="18"/>
              </w:rPr>
              <w:t>3</w:t>
            </w:r>
            <w:r>
              <w:rPr>
                <w:rFonts w:hint="eastAsia" w:ascii="Times New Roman" w:hAnsi="Times New Roman" w:cs="Times New Roman"/>
                <w:sz w:val="18"/>
                <w:szCs w:val="18"/>
              </w:rPr>
              <w:t>.5</w:t>
            </w:r>
            <w:r>
              <w:rPr>
                <w:rFonts w:ascii="Times New Roman" w:hAnsi="Times New Roman" w:cs="Times New Roman"/>
                <w:bCs/>
                <w:sz w:val="18"/>
                <w:szCs w:val="18"/>
              </w:rPr>
              <w:t>×</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-5</w:t>
            </w:r>
          </w:p>
        </w:tc>
      </w:tr>
      <w:tr w14:paraId="7B20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93" w:type="dxa"/>
            <w:vAlign w:val="center"/>
          </w:tcPr>
          <w:p w14:paraId="502AAA26">
            <w:pPr>
              <w:jc w:val="center"/>
              <w:rPr>
                <w:rFonts w:ascii="Times New Roman" w:hAnsi="Times New Roman" w:eastAsia="宋体" w:cs="Times New Roman"/>
                <w:sz w:val="18"/>
                <w:szCs w:val="18"/>
              </w:rPr>
            </w:pPr>
            <w:r>
              <w:rPr>
                <w:rFonts w:ascii="Times New Roman" w:hAnsi="Times New Roman" w:eastAsia="宋体" w:cs="Times New Roman"/>
                <w:sz w:val="18"/>
                <w:szCs w:val="18"/>
              </w:rPr>
              <w:t>耐磨性（mm</w:t>
            </w:r>
            <w:r>
              <w:rPr>
                <w:rFonts w:ascii="Times New Roman" w:hAnsi="Times New Roman" w:eastAsia="宋体" w:cs="Times New Roman"/>
                <w:sz w:val="18"/>
                <w:szCs w:val="18"/>
                <w:vertAlign w:val="superscript"/>
              </w:rPr>
              <w:t>3</w:t>
            </w:r>
            <w:r>
              <w:rPr>
                <w:rFonts w:ascii="Times New Roman" w:hAnsi="Times New Roman" w:eastAsia="宋体" w:cs="Times New Roman"/>
                <w:sz w:val="18"/>
                <w:szCs w:val="18"/>
              </w:rPr>
              <w:t>）</w:t>
            </w:r>
          </w:p>
        </w:tc>
        <w:tc>
          <w:tcPr>
            <w:tcW w:w="5458" w:type="dxa"/>
            <w:gridSpan w:val="2"/>
            <w:vAlign w:val="center"/>
          </w:tcPr>
          <w:p w14:paraId="0FCE5F08">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cs="Times New Roman"/>
                <w:sz w:val="18"/>
                <w:szCs w:val="18"/>
              </w:rPr>
              <w:t>3</w:t>
            </w:r>
            <w:r>
              <w:rPr>
                <w:rFonts w:ascii="Times New Roman" w:hAnsi="Times New Roman" w:eastAsia="宋体" w:cs="Times New Roman"/>
                <w:sz w:val="18"/>
                <w:szCs w:val="18"/>
              </w:rPr>
              <w:t>00</w:t>
            </w:r>
          </w:p>
        </w:tc>
      </w:tr>
      <w:tr w14:paraId="09E5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93" w:type="dxa"/>
            <w:vAlign w:val="center"/>
          </w:tcPr>
          <w:p w14:paraId="250D4B0F">
            <w:pPr>
              <w:jc w:val="center"/>
              <w:rPr>
                <w:rFonts w:ascii="Times New Roman" w:hAnsi="Times New Roman" w:eastAsia="宋体" w:cs="Times New Roman"/>
                <w:sz w:val="18"/>
                <w:szCs w:val="18"/>
              </w:rPr>
            </w:pPr>
            <w:r>
              <w:rPr>
                <w:rFonts w:ascii="Times New Roman" w:hAnsi="Times New Roman" w:eastAsia="宋体" w:cs="Times New Roman"/>
                <w:sz w:val="18"/>
                <w:szCs w:val="18"/>
              </w:rPr>
              <w:t>耐酸度（%）</w:t>
            </w:r>
          </w:p>
        </w:tc>
        <w:tc>
          <w:tcPr>
            <w:tcW w:w="5458" w:type="dxa"/>
            <w:gridSpan w:val="2"/>
            <w:vAlign w:val="center"/>
          </w:tcPr>
          <w:p w14:paraId="0A0556F1">
            <w:pPr>
              <w:jc w:val="center"/>
              <w:rPr>
                <w:rFonts w:ascii="Times New Roman" w:hAnsi="Times New Roman" w:eastAsia="宋体" w:cs="Times New Roman"/>
                <w:sz w:val="18"/>
                <w:szCs w:val="18"/>
              </w:rPr>
            </w:pPr>
            <w:r>
              <w:rPr>
                <w:rFonts w:ascii="Times New Roman" w:hAnsi="Times New Roman" w:eastAsia="宋体" w:cs="Times New Roman"/>
                <w:sz w:val="18"/>
                <w:szCs w:val="18"/>
              </w:rPr>
              <w:t>≥99.</w:t>
            </w:r>
            <w:r>
              <w:rPr>
                <w:rFonts w:ascii="Times New Roman" w:hAnsi="Times New Roman" w:cs="Times New Roman"/>
                <w:sz w:val="18"/>
                <w:szCs w:val="18"/>
              </w:rPr>
              <w:t>8</w:t>
            </w:r>
          </w:p>
        </w:tc>
      </w:tr>
    </w:tbl>
    <w:p w14:paraId="36780EF2">
      <w:pPr>
        <w:pStyle w:val="4"/>
        <w:rPr>
          <w:rFonts w:ascii="黑体" w:hAnsi="黑体" w:eastAsia="黑体"/>
          <w:b w:val="0"/>
          <w:sz w:val="21"/>
          <w:szCs w:val="21"/>
        </w:rPr>
      </w:pPr>
      <w:r>
        <w:rPr>
          <w:rFonts w:ascii="黑体" w:hAnsi="黑体" w:eastAsia="黑体"/>
          <w:b w:val="0"/>
          <w:sz w:val="21"/>
          <w:szCs w:val="21"/>
        </w:rPr>
        <w:t>5.2尺寸及其允许偏差</w:t>
      </w:r>
    </w:p>
    <w:p w14:paraId="36E22166">
      <w:pPr>
        <w:ind w:firstLine="420" w:firstLineChars="200"/>
      </w:pPr>
      <w:r>
        <w:rPr>
          <w:rFonts w:hint="eastAsia" w:ascii="Times New Roman" w:hAnsi="Times New Roman" w:eastAsia="宋体" w:cs="Times New Roman"/>
          <w:sz w:val="21"/>
          <w:szCs w:val="21"/>
        </w:rPr>
        <w:t>产品的常用规格尺寸如表2所示。产品的</w:t>
      </w:r>
      <w:r>
        <w:rPr>
          <w:rFonts w:hint="eastAsia" w:ascii="Times New Roman" w:hAnsi="Times New Roman" w:eastAsia="宋体" w:cs="Times New Roman"/>
          <w:bCs/>
          <w:sz w:val="21"/>
          <w:szCs w:val="21"/>
        </w:rPr>
        <w:t>尺寸允许偏差应符合表3规定。</w:t>
      </w:r>
    </w:p>
    <w:p w14:paraId="1C280479">
      <w:pPr>
        <w:snapToGrid w:val="0"/>
        <w:spacing w:before="163" w:beforeLines="50"/>
        <w:jc w:val="center"/>
        <w:rPr>
          <w:rFonts w:hint="eastAsia" w:ascii="黑体" w:hAnsi="黑体" w:eastAsia="黑体" w:cs="黑体"/>
          <w:sz w:val="21"/>
          <w:szCs w:val="21"/>
        </w:rPr>
      </w:pPr>
      <w:r>
        <w:rPr>
          <w:rFonts w:hint="eastAsia" w:ascii="黑体" w:hAnsi="黑体" w:eastAsia="黑体" w:cs="黑体"/>
          <w:sz w:val="21"/>
          <w:szCs w:val="21"/>
        </w:rPr>
        <w:t>表2 产品常用规格尺寸</w:t>
      </w:r>
    </w:p>
    <w:p w14:paraId="46405532">
      <w:pPr>
        <w:snapToGrid w:val="0"/>
        <w:jc w:val="right"/>
        <w:rPr>
          <w:rFonts w:hint="eastAsia" w:ascii="Times New Roman" w:hAnsi="宋体" w:eastAsia="宋体" w:cs="Times New Roman"/>
          <w:sz w:val="21"/>
          <w:szCs w:val="21"/>
        </w:rPr>
      </w:pPr>
      <w:r>
        <w:rPr>
          <w:rFonts w:hint="eastAsia" w:ascii="Times New Roman" w:hAnsi="Times New Roman" w:eastAsia="宋体" w:cs="Times New Roman"/>
          <w:sz w:val="21"/>
          <w:szCs w:val="21"/>
        </w:rPr>
        <w:t>单位为毫米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444"/>
      </w:tblGrid>
      <w:tr w14:paraId="2F17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18" w:type="dxa"/>
            <w:vAlign w:val="center"/>
          </w:tcPr>
          <w:p w14:paraId="2D1144B2">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7444" w:type="dxa"/>
            <w:vAlign w:val="center"/>
          </w:tcPr>
          <w:p w14:paraId="0A8518DD">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尺寸</w:t>
            </w:r>
          </w:p>
        </w:tc>
      </w:tr>
      <w:tr w14:paraId="5A29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18" w:type="dxa"/>
            <w:vAlign w:val="center"/>
          </w:tcPr>
          <w:p w14:paraId="36600041">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边长</w:t>
            </w:r>
          </w:p>
        </w:tc>
        <w:tc>
          <w:tcPr>
            <w:tcW w:w="7444" w:type="dxa"/>
            <w:vAlign w:val="center"/>
          </w:tcPr>
          <w:p w14:paraId="1BF67D14">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100、200、300、400、500、600、800</w:t>
            </w:r>
          </w:p>
        </w:tc>
      </w:tr>
      <w:tr w14:paraId="16ED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18" w:type="dxa"/>
            <w:vAlign w:val="center"/>
          </w:tcPr>
          <w:p w14:paraId="7AFC816F">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厚度</w:t>
            </w:r>
          </w:p>
        </w:tc>
        <w:tc>
          <w:tcPr>
            <w:tcW w:w="7444" w:type="dxa"/>
            <w:vAlign w:val="center"/>
          </w:tcPr>
          <w:p w14:paraId="43FE897E">
            <w:pPr>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10.0、</w:t>
            </w:r>
            <w:r>
              <w:rPr>
                <w:rFonts w:ascii="Times New Roman" w:hAnsi="Times New Roman" w:eastAsia="宋体" w:cs="Times New Roman"/>
                <w:sz w:val="18"/>
                <w:szCs w:val="18"/>
              </w:rPr>
              <w:t>12</w:t>
            </w:r>
            <w:r>
              <w:rPr>
                <w:rFonts w:hint="eastAsia" w:ascii="Times New Roman" w:hAnsi="Times New Roman" w:eastAsia="宋体" w:cs="Times New Roman"/>
                <w:sz w:val="18"/>
                <w:szCs w:val="18"/>
              </w:rPr>
              <w:t>.0</w:t>
            </w:r>
            <w:r>
              <w:rPr>
                <w:rFonts w:ascii="Times New Roman" w:hAnsi="Times New Roman" w:eastAsia="宋体" w:cs="Times New Roman"/>
                <w:sz w:val="18"/>
                <w:szCs w:val="18"/>
              </w:rPr>
              <w:t>、15</w:t>
            </w:r>
            <w:r>
              <w:rPr>
                <w:rFonts w:hint="eastAsia" w:ascii="Times New Roman" w:hAnsi="Times New Roman" w:eastAsia="宋体" w:cs="Times New Roman"/>
                <w:sz w:val="18"/>
                <w:szCs w:val="18"/>
              </w:rPr>
              <w:t>.0</w:t>
            </w:r>
            <w:r>
              <w:rPr>
                <w:rFonts w:ascii="Times New Roman" w:hAnsi="Times New Roman" w:eastAsia="宋体" w:cs="Times New Roman"/>
                <w:sz w:val="18"/>
                <w:szCs w:val="18"/>
              </w:rPr>
              <w:t>、20</w:t>
            </w:r>
            <w:r>
              <w:rPr>
                <w:rFonts w:hint="eastAsia" w:ascii="Times New Roman" w:hAnsi="Times New Roman" w:eastAsia="宋体" w:cs="Times New Roman"/>
                <w:sz w:val="18"/>
                <w:szCs w:val="18"/>
              </w:rPr>
              <w:t>.0</w:t>
            </w:r>
            <w:r>
              <w:rPr>
                <w:rFonts w:ascii="Times New Roman" w:hAnsi="Times New Roman" w:eastAsia="宋体" w:cs="Times New Roman"/>
                <w:sz w:val="18"/>
                <w:szCs w:val="18"/>
              </w:rPr>
              <w:t>、30</w:t>
            </w:r>
            <w:r>
              <w:rPr>
                <w:rFonts w:hint="eastAsia" w:ascii="Times New Roman" w:hAnsi="Times New Roman" w:eastAsia="宋体" w:cs="Times New Roman"/>
                <w:sz w:val="18"/>
                <w:szCs w:val="18"/>
              </w:rPr>
              <w:t>.0</w:t>
            </w:r>
          </w:p>
        </w:tc>
      </w:tr>
      <w:tr w14:paraId="24B1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62" w:type="dxa"/>
            <w:gridSpan w:val="2"/>
            <w:vAlign w:val="center"/>
          </w:tcPr>
          <w:p w14:paraId="301B5C54">
            <w:pPr>
              <w:snapToGrid w:val="0"/>
              <w:jc w:val="left"/>
              <w:rPr>
                <w:rFonts w:ascii="Times New Roman" w:hAnsi="Times New Roman" w:eastAsia="宋体" w:cs="Times New Roman"/>
                <w:sz w:val="18"/>
                <w:szCs w:val="18"/>
              </w:rPr>
            </w:pPr>
            <w:r>
              <w:rPr>
                <w:rFonts w:hint="eastAsia" w:ascii="黑体" w:hAnsi="黑体" w:eastAsia="黑体" w:cs="黑体"/>
                <w:sz w:val="18"/>
                <w:szCs w:val="18"/>
              </w:rPr>
              <w:t>注：</w:t>
            </w:r>
            <w:r>
              <w:rPr>
                <w:rFonts w:ascii="Times New Roman" w:hAnsi="Times New Roman" w:eastAsia="宋体" w:cs="Times New Roman"/>
                <w:sz w:val="18"/>
                <w:szCs w:val="18"/>
              </w:rPr>
              <w:t>其他边长与厚度尺寸也可由供需双方商定。</w:t>
            </w:r>
          </w:p>
        </w:tc>
      </w:tr>
    </w:tbl>
    <w:p w14:paraId="5659A0FD">
      <w:pPr>
        <w:spacing w:before="326" w:beforeLines="100"/>
        <w:jc w:val="center"/>
        <w:rPr>
          <w:rFonts w:hint="eastAsia" w:ascii="黑体" w:hAnsi="黑体" w:eastAsia="黑体" w:cs="黑体"/>
          <w:bCs/>
          <w:sz w:val="21"/>
          <w:szCs w:val="21"/>
        </w:rPr>
      </w:pPr>
      <w:r>
        <w:rPr>
          <w:rFonts w:hint="eastAsia" w:ascii="黑体" w:hAnsi="黑体" w:eastAsia="黑体" w:cs="黑体"/>
          <w:bCs/>
          <w:sz w:val="21"/>
          <w:szCs w:val="21"/>
        </w:rPr>
        <w:t>表3</w:t>
      </w:r>
      <w:r>
        <w:rPr>
          <w:rFonts w:ascii="黑体" w:hAnsi="黑体" w:eastAsia="黑体" w:cs="黑体"/>
          <w:bCs/>
          <w:sz w:val="21"/>
          <w:szCs w:val="21"/>
        </w:rPr>
        <w:t xml:space="preserve"> </w:t>
      </w:r>
      <w:r>
        <w:rPr>
          <w:rFonts w:hint="eastAsia" w:ascii="黑体" w:hAnsi="黑体" w:eastAsia="黑体" w:cs="黑体"/>
          <w:bCs/>
          <w:sz w:val="21"/>
          <w:szCs w:val="21"/>
        </w:rPr>
        <w:t>尺寸允许偏差</w:t>
      </w:r>
    </w:p>
    <w:p w14:paraId="4781EB8B">
      <w:pPr>
        <w:jc w:val="right"/>
        <w:rPr>
          <w:rFonts w:ascii="Times New Roman" w:hAnsi="Times New Roman" w:eastAsia="宋体" w:cs="Times New Roman"/>
          <w:bCs/>
          <w:sz w:val="21"/>
          <w:szCs w:val="21"/>
        </w:rPr>
      </w:pPr>
      <w:r>
        <w:rPr>
          <w:rFonts w:hint="eastAsia" w:ascii="Times New Roman" w:hAnsi="Times New Roman" w:eastAsia="宋体" w:cs="Times New Roman"/>
          <w:bCs/>
          <w:sz w:val="21"/>
          <w:szCs w:val="21"/>
        </w:rPr>
        <w:t>单位为毫米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43E5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81" w:type="dxa"/>
            <w:vAlign w:val="center"/>
          </w:tcPr>
          <w:p w14:paraId="5E3600F8">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项目</w:t>
            </w:r>
          </w:p>
        </w:tc>
        <w:tc>
          <w:tcPr>
            <w:tcW w:w="4981" w:type="dxa"/>
            <w:vAlign w:val="center"/>
          </w:tcPr>
          <w:p w14:paraId="58D02340">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允许偏差</w:t>
            </w:r>
          </w:p>
        </w:tc>
      </w:tr>
      <w:tr w14:paraId="03BC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81" w:type="dxa"/>
            <w:vAlign w:val="center"/>
          </w:tcPr>
          <w:p w14:paraId="4D58FCD3">
            <w:pPr>
              <w:jc w:val="center"/>
              <w:rPr>
                <w:rFonts w:ascii="Times New Roman" w:hAnsi="Times New Roman" w:eastAsia="宋体" w:cs="Times New Roman"/>
                <w:bCs/>
                <w:sz w:val="18"/>
                <w:szCs w:val="18"/>
              </w:rPr>
            </w:pPr>
            <w:r>
              <w:rPr>
                <w:rFonts w:ascii="Times New Roman" w:hAnsi="Times New Roman" w:eastAsia="宋体" w:cs="Times New Roman"/>
                <w:sz w:val="18"/>
                <w:szCs w:val="18"/>
              </w:rPr>
              <w:t>边长</w:t>
            </w:r>
          </w:p>
        </w:tc>
        <w:tc>
          <w:tcPr>
            <w:tcW w:w="4981" w:type="dxa"/>
            <w:vAlign w:val="center"/>
          </w:tcPr>
          <w:p w14:paraId="69E7FC06">
            <w:pPr>
              <w:jc w:val="center"/>
              <w:rPr>
                <w:rFonts w:ascii="Times New Roman" w:hAnsi="Times New Roman" w:cs="Times New Roman"/>
                <w:bCs/>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.0</w:t>
            </w:r>
          </w:p>
        </w:tc>
      </w:tr>
      <w:tr w14:paraId="224F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81" w:type="dxa"/>
            <w:vAlign w:val="center"/>
          </w:tcPr>
          <w:p w14:paraId="6B3E5C28">
            <w:pPr>
              <w:jc w:val="center"/>
              <w:rPr>
                <w:rFonts w:ascii="Times New Roman" w:hAnsi="Times New Roman" w:eastAsia="宋体" w:cs="Times New Roman"/>
                <w:bCs/>
                <w:sz w:val="18"/>
                <w:szCs w:val="18"/>
              </w:rPr>
            </w:pPr>
            <w:r>
              <w:rPr>
                <w:rFonts w:ascii="Times New Roman" w:hAnsi="Times New Roman" w:eastAsia="宋体" w:cs="Times New Roman"/>
                <w:sz w:val="18"/>
                <w:szCs w:val="18"/>
              </w:rPr>
              <w:t>厚度</w:t>
            </w:r>
          </w:p>
        </w:tc>
        <w:tc>
          <w:tcPr>
            <w:tcW w:w="4981" w:type="dxa"/>
            <w:vAlign w:val="center"/>
          </w:tcPr>
          <w:p w14:paraId="52625B26">
            <w:pPr>
              <w:jc w:val="center"/>
              <w:rPr>
                <w:rFonts w:ascii="Times New Roman" w:hAnsi="Times New Roman" w:eastAsia="宋体" w:cs="Times New Roman"/>
                <w:bCs/>
                <w:sz w:val="18"/>
                <w:szCs w:val="18"/>
              </w:rPr>
            </w:pPr>
            <w:r>
              <w:rPr>
                <w:rFonts w:ascii="Times New Roman" w:hAnsi="Times New Roman" w:eastAsia="宋体" w:cs="Times New Roman"/>
                <w:sz w:val="18"/>
                <w:szCs w:val="18"/>
              </w:rPr>
              <w:t>±</w:t>
            </w:r>
            <w:r>
              <w:rPr>
                <w:rFonts w:ascii="Times New Roman" w:hAnsi="Times New Roman" w:cs="Times New Roman"/>
                <w:sz w:val="18"/>
                <w:szCs w:val="18"/>
              </w:rPr>
              <w:t>0.5</w:t>
            </w:r>
          </w:p>
        </w:tc>
      </w:tr>
    </w:tbl>
    <w:p w14:paraId="62F7FD18">
      <w:pPr>
        <w:pStyle w:val="4"/>
        <w:rPr>
          <w:rFonts w:ascii="黑体" w:hAnsi="黑体" w:eastAsia="黑体"/>
          <w:b w:val="0"/>
          <w:sz w:val="21"/>
          <w:szCs w:val="21"/>
        </w:rPr>
      </w:pPr>
      <w:r>
        <w:rPr>
          <w:rFonts w:ascii="黑体" w:hAnsi="黑体" w:eastAsia="黑体"/>
          <w:b w:val="0"/>
          <w:sz w:val="21"/>
          <w:szCs w:val="21"/>
        </w:rPr>
        <w:t>5.3 平整度</w:t>
      </w:r>
    </w:p>
    <w:p w14:paraId="5EB570FC">
      <w:pPr>
        <w:ind w:firstLine="420" w:firstLineChars="20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产品的平整度应符合表4</w:t>
      </w:r>
      <w:r>
        <w:rPr>
          <w:rFonts w:ascii="Times New Roman" w:hAnsi="Times New Roman" w:eastAsia="宋体" w:cs="Times New Roman"/>
          <w:bCs/>
          <w:sz w:val="21"/>
          <w:szCs w:val="21"/>
        </w:rPr>
        <w:t>的</w:t>
      </w:r>
      <w:r>
        <w:rPr>
          <w:rFonts w:hint="eastAsia" w:ascii="Times New Roman" w:hAnsi="Times New Roman" w:eastAsia="宋体" w:cs="Times New Roman"/>
          <w:bCs/>
          <w:sz w:val="21"/>
          <w:szCs w:val="21"/>
        </w:rPr>
        <w:t>规定。</w:t>
      </w:r>
    </w:p>
    <w:p w14:paraId="71BC69A2">
      <w:pPr>
        <w:jc w:val="center"/>
        <w:rPr>
          <w:rFonts w:hint="eastAsia" w:ascii="黑体" w:hAnsi="黑体" w:eastAsia="黑体" w:cs="黑体"/>
          <w:bCs/>
          <w:sz w:val="21"/>
          <w:szCs w:val="21"/>
        </w:rPr>
      </w:pPr>
      <w:r>
        <w:rPr>
          <w:rFonts w:hint="eastAsia" w:ascii="黑体" w:hAnsi="黑体" w:eastAsia="黑体" w:cs="黑体"/>
          <w:bCs/>
          <w:sz w:val="21"/>
          <w:szCs w:val="21"/>
        </w:rPr>
        <w:t>表4 平整度</w:t>
      </w:r>
    </w:p>
    <w:p w14:paraId="642D4FE1">
      <w:pPr>
        <w:jc w:val="right"/>
        <w:rPr>
          <w:rFonts w:ascii="Times New Roman" w:hAnsi="Times New Roman" w:eastAsia="宋体" w:cs="Times New Roman"/>
          <w:bCs/>
          <w:sz w:val="21"/>
          <w:szCs w:val="21"/>
        </w:rPr>
      </w:pPr>
      <w:r>
        <w:rPr>
          <w:rFonts w:hint="eastAsia" w:ascii="Times New Roman" w:hAnsi="Times New Roman" w:eastAsia="宋体" w:cs="Times New Roman"/>
          <w:bCs/>
          <w:sz w:val="21"/>
          <w:szCs w:val="21"/>
        </w:rPr>
        <w:t>单位为毫米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1535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81" w:type="dxa"/>
            <w:vAlign w:val="center"/>
          </w:tcPr>
          <w:p w14:paraId="395E5776">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边长L</w:t>
            </w:r>
          </w:p>
        </w:tc>
        <w:tc>
          <w:tcPr>
            <w:tcW w:w="4981" w:type="dxa"/>
            <w:vAlign w:val="center"/>
          </w:tcPr>
          <w:p w14:paraId="734E12D8">
            <w:pPr>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技术指标</w:t>
            </w:r>
          </w:p>
        </w:tc>
      </w:tr>
      <w:tr w14:paraId="1786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81" w:type="dxa"/>
            <w:vAlign w:val="center"/>
          </w:tcPr>
          <w:p w14:paraId="4FB325AA">
            <w:pPr>
              <w:jc w:val="center"/>
              <w:rPr>
                <w:rFonts w:ascii="Times New Roman" w:hAnsi="Times New Roman" w:eastAsia="宋体" w:cs="Times New Roman"/>
                <w:bCs/>
                <w:sz w:val="21"/>
                <w:szCs w:val="21"/>
              </w:rPr>
            </w:pPr>
            <w:r>
              <w:rPr>
                <w:rFonts w:hint="eastAsia" w:ascii="Times New Roman" w:hAnsi="Times New Roman" w:eastAsia="宋体" w:cs="Times New Roman"/>
                <w:bCs/>
                <w:sz w:val="18"/>
                <w:szCs w:val="18"/>
              </w:rPr>
              <w:t>L</w:t>
            </w:r>
            <w:r>
              <w:rPr>
                <w:rFonts w:ascii="Times New Roman" w:hAnsi="Times New Roman" w:cs="Times New Roman"/>
                <w:sz w:val="18"/>
                <w:szCs w:val="18"/>
              </w:rPr>
              <w:t>≤</w:t>
            </w:r>
            <w:r>
              <w:rPr>
                <w:rFonts w:hint="eastAsia" w:ascii="Times New Roman" w:hAnsi="Times New Roman" w:cs="Times New Roman"/>
                <w:sz w:val="18"/>
                <w:szCs w:val="18"/>
              </w:rPr>
              <w:t>4</w:t>
            </w:r>
            <w:r>
              <w:rPr>
                <w:rFonts w:ascii="Times New Roman" w:hAnsi="Times New Roman" w:cs="Times New Roman"/>
                <w:sz w:val="18"/>
                <w:szCs w:val="18"/>
              </w:rPr>
              <w:t>00</w:t>
            </w:r>
          </w:p>
        </w:tc>
        <w:tc>
          <w:tcPr>
            <w:tcW w:w="4981" w:type="dxa"/>
            <w:vAlign w:val="center"/>
          </w:tcPr>
          <w:p w14:paraId="26B8B863">
            <w:pPr>
              <w:jc w:val="center"/>
              <w:rPr>
                <w:rFonts w:ascii="Times New Roman" w:hAnsi="Times New Roman" w:cs="Times New Roman"/>
                <w:bCs/>
                <w:sz w:val="21"/>
                <w:szCs w:val="21"/>
              </w:rPr>
            </w:pPr>
            <w:r>
              <w:rPr>
                <w:rFonts w:ascii="Times New Roman" w:hAnsi="Times New Roman" w:cs="Times New Roman"/>
                <w:sz w:val="18"/>
                <w:szCs w:val="18"/>
              </w:rPr>
              <w:t>≤</w:t>
            </w:r>
            <w:r>
              <w:rPr>
                <w:rFonts w:hint="eastAsia" w:ascii="Times New Roman" w:hAnsi="Times New Roman" w:cs="Times New Roman"/>
                <w:sz w:val="18"/>
                <w:szCs w:val="18"/>
              </w:rPr>
              <w:t>0.20</w:t>
            </w:r>
          </w:p>
        </w:tc>
      </w:tr>
      <w:tr w14:paraId="137D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81" w:type="dxa"/>
            <w:vAlign w:val="center"/>
          </w:tcPr>
          <w:p w14:paraId="1A5D71D4">
            <w:pPr>
              <w:jc w:val="center"/>
              <w:rPr>
                <w:rFonts w:ascii="Times New Roman" w:hAnsi="Times New Roman" w:eastAsia="宋体" w:cs="Times New Roman"/>
                <w:bCs/>
                <w:sz w:val="21"/>
                <w:szCs w:val="21"/>
              </w:rPr>
            </w:pPr>
            <w:r>
              <w:rPr>
                <w:rFonts w:hint="eastAsia" w:ascii="Times New Roman" w:hAnsi="Times New Roman" w:cs="Times New Roman"/>
                <w:sz w:val="18"/>
                <w:szCs w:val="18"/>
              </w:rPr>
              <w:t>4</w:t>
            </w:r>
            <w:r>
              <w:rPr>
                <w:rFonts w:ascii="Times New Roman" w:hAnsi="Times New Roman" w:cs="Times New Roman"/>
                <w:sz w:val="18"/>
                <w:szCs w:val="18"/>
              </w:rPr>
              <w:t>00&lt;尺寸&lt;</w:t>
            </w:r>
            <w:r>
              <w:rPr>
                <w:rFonts w:hint="eastAsia" w:ascii="Times New Roman" w:hAnsi="Times New Roman" w:cs="Times New Roman"/>
                <w:sz w:val="18"/>
                <w:szCs w:val="18"/>
              </w:rPr>
              <w:t>8</w:t>
            </w:r>
            <w:r>
              <w:rPr>
                <w:rFonts w:ascii="Times New Roman" w:hAnsi="Times New Roman" w:cs="Times New Roman"/>
                <w:sz w:val="18"/>
                <w:szCs w:val="18"/>
              </w:rPr>
              <w:t>00</w:t>
            </w:r>
          </w:p>
        </w:tc>
        <w:tc>
          <w:tcPr>
            <w:tcW w:w="4981" w:type="dxa"/>
            <w:vAlign w:val="center"/>
          </w:tcPr>
          <w:p w14:paraId="0DE4898A">
            <w:pPr>
              <w:jc w:val="center"/>
              <w:rPr>
                <w:rFonts w:ascii="Times New Roman" w:hAnsi="Times New Roman" w:eastAsia="宋体" w:cs="Times New Roman"/>
                <w:bCs/>
                <w:sz w:val="21"/>
                <w:szCs w:val="21"/>
              </w:rPr>
            </w:pPr>
            <w:r>
              <w:rPr>
                <w:rFonts w:ascii="Times New Roman" w:hAnsi="Times New Roman" w:cs="Times New Roman"/>
                <w:sz w:val="18"/>
                <w:szCs w:val="18"/>
              </w:rPr>
              <w:t>≤</w:t>
            </w:r>
            <w:r>
              <w:rPr>
                <w:rFonts w:hint="eastAsia" w:ascii="Times New Roman" w:hAnsi="Times New Roman" w:cs="Times New Roman"/>
                <w:sz w:val="18"/>
                <w:szCs w:val="18"/>
              </w:rPr>
              <w:t>0.50</w:t>
            </w:r>
          </w:p>
        </w:tc>
      </w:tr>
      <w:tr w14:paraId="0E48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81" w:type="dxa"/>
            <w:vAlign w:val="center"/>
          </w:tcPr>
          <w:p w14:paraId="46ABB8E6">
            <w:pPr>
              <w:jc w:val="center"/>
              <w:rPr>
                <w:rFonts w:ascii="Times New Roman" w:hAnsi="Times New Roman" w:cs="Times New Roman"/>
                <w:bCs/>
                <w:sz w:val="18"/>
                <w:szCs w:val="18"/>
              </w:rPr>
            </w:pPr>
            <w:r>
              <w:rPr>
                <w:rFonts w:hint="eastAsia" w:ascii="Times New Roman" w:hAnsi="Times New Roman" w:eastAsia="宋体" w:cs="Times New Roman"/>
                <w:bCs/>
                <w:sz w:val="18"/>
                <w:szCs w:val="18"/>
              </w:rPr>
              <w:t>800</w:t>
            </w:r>
            <w:r>
              <w:rPr>
                <w:rFonts w:ascii="Times New Roman" w:hAnsi="Times New Roman" w:cs="Times New Roman"/>
                <w:sz w:val="18"/>
                <w:szCs w:val="18"/>
              </w:rPr>
              <w:t>≤</w:t>
            </w:r>
            <w:r>
              <w:rPr>
                <w:rFonts w:hint="eastAsia" w:ascii="Times New Roman" w:hAnsi="Times New Roman" w:eastAsia="宋体" w:cs="Times New Roman"/>
                <w:bCs/>
                <w:sz w:val="18"/>
                <w:szCs w:val="18"/>
              </w:rPr>
              <w:t>L</w:t>
            </w:r>
          </w:p>
        </w:tc>
        <w:tc>
          <w:tcPr>
            <w:tcW w:w="4981" w:type="dxa"/>
            <w:vAlign w:val="center"/>
          </w:tcPr>
          <w:p w14:paraId="44E13203">
            <w:pPr>
              <w:jc w:val="center"/>
              <w:rPr>
                <w:rFonts w:ascii="Times New Roman" w:hAnsi="Times New Roman" w:eastAsia="宋体" w:cs="Times New Roman"/>
                <w:bCs/>
                <w:sz w:val="21"/>
                <w:szCs w:val="21"/>
              </w:rPr>
            </w:pPr>
            <w:r>
              <w:rPr>
                <w:rFonts w:ascii="Times New Roman" w:hAnsi="Times New Roman" w:cs="Times New Roman"/>
                <w:sz w:val="18"/>
                <w:szCs w:val="18"/>
              </w:rPr>
              <w:t>≤</w:t>
            </w:r>
            <w:r>
              <w:rPr>
                <w:rFonts w:hint="eastAsia" w:ascii="Times New Roman" w:hAnsi="Times New Roman" w:cs="Times New Roman"/>
                <w:sz w:val="18"/>
                <w:szCs w:val="18"/>
              </w:rPr>
              <w:t>0.70</w:t>
            </w:r>
          </w:p>
        </w:tc>
      </w:tr>
    </w:tbl>
    <w:p w14:paraId="0B2A2F9B">
      <w:pPr>
        <w:pStyle w:val="4"/>
        <w:rPr>
          <w:rFonts w:ascii="黑体" w:hAnsi="黑体" w:eastAsia="黑体"/>
          <w:b w:val="0"/>
          <w:sz w:val="21"/>
          <w:szCs w:val="21"/>
        </w:rPr>
      </w:pPr>
      <w:r>
        <w:rPr>
          <w:rFonts w:ascii="黑体" w:hAnsi="黑体" w:eastAsia="黑体"/>
          <w:b w:val="0"/>
          <w:sz w:val="21"/>
          <w:szCs w:val="21"/>
        </w:rPr>
        <w:t>5.4外观质量</w:t>
      </w:r>
    </w:p>
    <w:p w14:paraId="6C70F9E3">
      <w:pPr>
        <w:snapToGrid w:val="0"/>
        <w:jc w:val="both"/>
        <w:rPr>
          <w:rFonts w:hint="eastAsia" w:ascii="宋体" w:hAnsi="宋体" w:eastAsia="宋体" w:cs="Times New Roman"/>
          <w:bCs/>
          <w:sz w:val="21"/>
          <w:szCs w:val="21"/>
        </w:rPr>
      </w:pPr>
      <w:r>
        <w:rPr>
          <w:rFonts w:ascii="黑体" w:hAnsi="黑体" w:eastAsia="黑体" w:cs="黑体"/>
          <w:bCs/>
          <w:sz w:val="21"/>
          <w:szCs w:val="21"/>
        </w:rPr>
        <w:t>5.</w:t>
      </w:r>
      <w:r>
        <w:rPr>
          <w:rFonts w:hint="eastAsia" w:ascii="黑体" w:hAnsi="黑体" w:eastAsia="黑体" w:cs="黑体"/>
          <w:bCs/>
          <w:sz w:val="21"/>
          <w:szCs w:val="21"/>
        </w:rPr>
        <w:t>4</w:t>
      </w:r>
      <w:r>
        <w:rPr>
          <w:rFonts w:ascii="黑体" w:hAnsi="黑体" w:eastAsia="黑体" w:cs="黑体"/>
          <w:bCs/>
          <w:sz w:val="21"/>
          <w:szCs w:val="21"/>
        </w:rPr>
        <w:t>.1</w:t>
      </w:r>
      <w:r>
        <w:rPr>
          <w:rFonts w:hint="eastAsia" w:ascii="宋体" w:hAnsi="宋体" w:eastAsia="宋体" w:cs="Times New Roman"/>
          <w:bCs/>
          <w:sz w:val="21"/>
          <w:szCs w:val="21"/>
        </w:rPr>
        <w:t>产品表面应无明显色差，且不应有贯穿裂纹和气孔。</w:t>
      </w:r>
    </w:p>
    <w:p w14:paraId="452F7C97">
      <w:pPr>
        <w:snapToGrid w:val="0"/>
        <w:jc w:val="both"/>
        <w:rPr>
          <w:rFonts w:hint="eastAsia" w:ascii="宋体" w:hAnsi="宋体" w:eastAsia="宋体" w:cs="Times New Roman"/>
          <w:bCs/>
          <w:sz w:val="21"/>
          <w:szCs w:val="21"/>
        </w:rPr>
      </w:pPr>
      <w:r>
        <w:rPr>
          <w:rFonts w:ascii="黑体" w:hAnsi="黑体" w:eastAsia="黑体" w:cs="黑体"/>
          <w:bCs/>
          <w:sz w:val="21"/>
          <w:szCs w:val="21"/>
        </w:rPr>
        <w:t>5.</w:t>
      </w:r>
      <w:r>
        <w:rPr>
          <w:rFonts w:hint="eastAsia" w:ascii="黑体" w:hAnsi="黑体" w:eastAsia="黑体" w:cs="黑体"/>
          <w:bCs/>
          <w:sz w:val="21"/>
          <w:szCs w:val="21"/>
        </w:rPr>
        <w:t>4</w:t>
      </w:r>
      <w:r>
        <w:rPr>
          <w:rFonts w:ascii="黑体" w:hAnsi="黑体" w:eastAsia="黑体" w:cs="黑体"/>
          <w:bCs/>
          <w:sz w:val="21"/>
          <w:szCs w:val="21"/>
        </w:rPr>
        <w:t>.2</w:t>
      </w:r>
      <w:r>
        <w:rPr>
          <w:rFonts w:hint="eastAsia" w:ascii="宋体" w:hAnsi="宋体" w:eastAsia="宋体" w:cs="Times New Roman"/>
          <w:bCs/>
          <w:sz w:val="21"/>
          <w:szCs w:val="21"/>
        </w:rPr>
        <w:t>产品工作面上深度不大于1mm，长度不大于3mm的磕碰损伤不应超过1处；非工作面上深度不大于2mm，长度不大于10mm的磕碰损伤不应超过3处。</w:t>
      </w:r>
    </w:p>
    <w:p w14:paraId="49CB81E6">
      <w:pPr>
        <w:pStyle w:val="3"/>
        <w:rPr>
          <w:b w:val="0"/>
        </w:rPr>
      </w:pPr>
      <w:r>
        <w:rPr>
          <w:rFonts w:hint="eastAsia"/>
          <w:b w:val="0"/>
        </w:rPr>
        <w:t>6  试验方法</w:t>
      </w:r>
    </w:p>
    <w:p w14:paraId="1F43349D">
      <w:pPr>
        <w:pStyle w:val="4"/>
        <w:rPr>
          <w:rFonts w:ascii="黑体" w:hAnsi="黑体" w:eastAsia="黑体"/>
          <w:b w:val="0"/>
          <w:sz w:val="21"/>
          <w:szCs w:val="21"/>
        </w:rPr>
      </w:pPr>
      <w:r>
        <w:rPr>
          <w:rFonts w:ascii="黑体" w:hAnsi="黑体" w:eastAsia="黑体"/>
          <w:b w:val="0"/>
          <w:sz w:val="21"/>
          <w:szCs w:val="21"/>
        </w:rPr>
        <w:t>6.1 物理化学性能</w:t>
      </w:r>
    </w:p>
    <w:p w14:paraId="70463FA0">
      <w:pPr>
        <w:pStyle w:val="4"/>
        <w:spacing w:after="163" w:afterLines="50" w:afterAutospacing="0"/>
        <w:rPr>
          <w:rFonts w:ascii="黑体" w:hAnsi="黑体" w:eastAsia="黑体"/>
          <w:b w:val="0"/>
          <w:sz w:val="21"/>
          <w:szCs w:val="21"/>
        </w:rPr>
      </w:pPr>
      <w:r>
        <w:rPr>
          <w:rFonts w:ascii="黑体" w:hAnsi="黑体" w:eastAsia="黑体"/>
          <w:b w:val="0"/>
          <w:sz w:val="21"/>
          <w:szCs w:val="21"/>
        </w:rPr>
        <w:t>6.1.1</w:t>
      </w:r>
      <w:r>
        <w:rPr>
          <w:rFonts w:hint="default" w:ascii="黑体" w:hAnsi="黑体" w:eastAsia="黑体"/>
          <w:b w:val="0"/>
          <w:sz w:val="21"/>
          <w:szCs w:val="21"/>
        </w:rPr>
        <w:t xml:space="preserve"> </w:t>
      </w:r>
      <w:r>
        <w:rPr>
          <w:rFonts w:ascii="黑体" w:hAnsi="黑体" w:eastAsia="黑体"/>
          <w:b w:val="0"/>
          <w:sz w:val="21"/>
          <w:szCs w:val="21"/>
        </w:rPr>
        <w:t>吸水率</w:t>
      </w:r>
    </w:p>
    <w:p w14:paraId="5203E019">
      <w:pPr>
        <w:spacing w:after="163" w:afterLines="50"/>
        <w:ind w:firstLine="420" w:firstLineChars="200"/>
        <w:rPr>
          <w:rFonts w:ascii="Times New Roman" w:hAnsi="Times New Roman" w:eastAsia="宋体"/>
          <w:sz w:val="21"/>
          <w:szCs w:val="21"/>
        </w:rPr>
      </w:pPr>
      <w:r>
        <w:rPr>
          <w:rFonts w:hint="eastAsia" w:ascii="Times New Roman" w:hAnsi="Times New Roman" w:eastAsia="宋体"/>
          <w:sz w:val="21"/>
          <w:szCs w:val="21"/>
        </w:rPr>
        <w:t>按GB/T 35160.1的规定试验。</w:t>
      </w:r>
    </w:p>
    <w:p w14:paraId="79B90C66">
      <w:pPr>
        <w:pStyle w:val="4"/>
        <w:rPr>
          <w:rFonts w:ascii="黑体" w:hAnsi="黑体" w:eastAsia="黑体"/>
          <w:b w:val="0"/>
          <w:sz w:val="21"/>
          <w:szCs w:val="21"/>
        </w:rPr>
      </w:pPr>
      <w:r>
        <w:rPr>
          <w:rFonts w:ascii="黑体" w:hAnsi="黑体" w:eastAsia="黑体"/>
          <w:b w:val="0"/>
          <w:sz w:val="21"/>
          <w:szCs w:val="21"/>
        </w:rPr>
        <w:t>6.1.2</w:t>
      </w:r>
      <w:r>
        <w:rPr>
          <w:rFonts w:hint="default" w:ascii="黑体" w:hAnsi="黑体" w:eastAsia="黑体"/>
          <w:b w:val="0"/>
          <w:sz w:val="21"/>
          <w:szCs w:val="21"/>
        </w:rPr>
        <w:t xml:space="preserve"> </w:t>
      </w:r>
      <w:r>
        <w:rPr>
          <w:rFonts w:ascii="黑体" w:hAnsi="黑体" w:eastAsia="黑体"/>
          <w:b w:val="0"/>
          <w:sz w:val="21"/>
          <w:szCs w:val="21"/>
        </w:rPr>
        <w:t>莫氏硬度</w:t>
      </w:r>
    </w:p>
    <w:p w14:paraId="4B1DA5C8">
      <w:pPr>
        <w:spacing w:after="163" w:afterLines="50"/>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按JC/T 908-2013附录A的规定试验。</w:t>
      </w:r>
    </w:p>
    <w:p w14:paraId="4B6DC5E5">
      <w:pPr>
        <w:pStyle w:val="4"/>
        <w:rPr>
          <w:rFonts w:ascii="黑体" w:hAnsi="黑体" w:eastAsia="黑体"/>
          <w:b w:val="0"/>
          <w:sz w:val="21"/>
          <w:szCs w:val="21"/>
        </w:rPr>
      </w:pPr>
      <w:r>
        <w:rPr>
          <w:rFonts w:ascii="黑体" w:hAnsi="黑体" w:eastAsia="黑体"/>
          <w:b w:val="0"/>
          <w:sz w:val="21"/>
          <w:szCs w:val="21"/>
        </w:rPr>
        <w:t>6.1.3</w:t>
      </w:r>
      <w:r>
        <w:rPr>
          <w:rFonts w:hint="default" w:ascii="黑体" w:hAnsi="黑体" w:eastAsia="黑体"/>
          <w:b w:val="0"/>
          <w:sz w:val="21"/>
          <w:szCs w:val="21"/>
        </w:rPr>
        <w:t xml:space="preserve"> </w:t>
      </w:r>
      <w:r>
        <w:rPr>
          <w:rFonts w:ascii="黑体" w:hAnsi="黑体" w:eastAsia="黑体"/>
          <w:b w:val="0"/>
          <w:sz w:val="21"/>
          <w:szCs w:val="21"/>
        </w:rPr>
        <w:t>弯曲强度</w:t>
      </w:r>
    </w:p>
    <w:p w14:paraId="4D4DACAB">
      <w:pPr>
        <w:ind w:firstLine="420" w:firstLineChars="200"/>
        <w:rPr>
          <w:rFonts w:ascii="Times New Roman" w:hAnsi="Times New Roman" w:eastAsia="宋体"/>
          <w:sz w:val="21"/>
          <w:szCs w:val="21"/>
        </w:rPr>
      </w:pPr>
      <w:r>
        <w:rPr>
          <w:rFonts w:hint="eastAsia" w:ascii="Times New Roman" w:hAnsi="Times New Roman" w:eastAsia="宋体"/>
          <w:sz w:val="21"/>
          <w:szCs w:val="21"/>
        </w:rPr>
        <w:t>按GB/T 35160.2的规定试验。</w:t>
      </w:r>
    </w:p>
    <w:p w14:paraId="37E60B17">
      <w:pPr>
        <w:pStyle w:val="4"/>
        <w:rPr>
          <w:rFonts w:ascii="黑体" w:hAnsi="黑体" w:eastAsia="黑体"/>
          <w:b w:val="0"/>
          <w:sz w:val="21"/>
          <w:szCs w:val="21"/>
        </w:rPr>
      </w:pPr>
      <w:r>
        <w:rPr>
          <w:rFonts w:ascii="黑体" w:hAnsi="黑体" w:eastAsia="黑体"/>
          <w:b w:val="0"/>
          <w:sz w:val="21"/>
          <w:szCs w:val="21"/>
        </w:rPr>
        <w:t>6.1.4</w:t>
      </w:r>
      <w:r>
        <w:rPr>
          <w:rFonts w:hint="default" w:ascii="黑体" w:hAnsi="黑体" w:eastAsia="黑体"/>
          <w:b w:val="0"/>
          <w:sz w:val="21"/>
          <w:szCs w:val="21"/>
        </w:rPr>
        <w:t xml:space="preserve"> </w:t>
      </w:r>
      <w:r>
        <w:rPr>
          <w:rFonts w:ascii="黑体" w:hAnsi="黑体" w:eastAsia="黑体"/>
          <w:b w:val="0"/>
          <w:sz w:val="21"/>
          <w:szCs w:val="21"/>
        </w:rPr>
        <w:t>压缩强度</w:t>
      </w:r>
    </w:p>
    <w:p w14:paraId="0F444B93">
      <w:pPr>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按GB/T 35160.3的规定试验。</w:t>
      </w:r>
    </w:p>
    <w:p w14:paraId="4A13EE30">
      <w:pPr>
        <w:pStyle w:val="4"/>
        <w:rPr>
          <w:rFonts w:ascii="黑体" w:hAnsi="黑体" w:eastAsia="黑体"/>
          <w:b w:val="0"/>
          <w:sz w:val="21"/>
          <w:szCs w:val="21"/>
        </w:rPr>
      </w:pPr>
      <w:r>
        <w:rPr>
          <w:rFonts w:ascii="黑体" w:hAnsi="黑体" w:eastAsia="黑体"/>
          <w:b w:val="0"/>
          <w:sz w:val="21"/>
          <w:szCs w:val="21"/>
        </w:rPr>
        <w:t>6.1.5</w:t>
      </w:r>
      <w:r>
        <w:rPr>
          <w:rFonts w:hint="default" w:ascii="黑体" w:hAnsi="黑体" w:eastAsia="黑体"/>
          <w:b w:val="0"/>
          <w:sz w:val="21"/>
          <w:szCs w:val="21"/>
        </w:rPr>
        <w:t xml:space="preserve"> </w:t>
      </w:r>
      <w:r>
        <w:rPr>
          <w:rFonts w:ascii="黑体" w:hAnsi="黑体" w:eastAsia="黑体"/>
          <w:b w:val="0"/>
          <w:sz w:val="21"/>
          <w:szCs w:val="21"/>
        </w:rPr>
        <w:t>耐冲击性</w:t>
      </w:r>
    </w:p>
    <w:p w14:paraId="79A59295">
      <w:pPr>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按GB/T 35160.6的规定试验。</w:t>
      </w:r>
    </w:p>
    <w:p w14:paraId="5FF55497">
      <w:pPr>
        <w:jc w:val="both"/>
        <w:rPr>
          <w:rFonts w:ascii="Times New Roman" w:hAnsi="Times New Roman" w:eastAsia="宋体"/>
          <w:sz w:val="21"/>
          <w:szCs w:val="21"/>
        </w:rPr>
      </w:pPr>
    </w:p>
    <w:p w14:paraId="61BB0570">
      <w:pPr>
        <w:pStyle w:val="4"/>
        <w:rPr>
          <w:rFonts w:ascii="黑体" w:hAnsi="黑体" w:eastAsia="黑体"/>
          <w:b w:val="0"/>
          <w:sz w:val="21"/>
          <w:szCs w:val="21"/>
        </w:rPr>
      </w:pPr>
      <w:r>
        <w:rPr>
          <w:rFonts w:ascii="黑体" w:hAnsi="黑体" w:eastAsia="黑体"/>
          <w:b w:val="0"/>
          <w:sz w:val="21"/>
          <w:szCs w:val="21"/>
        </w:rPr>
        <w:t>6.1.6</w:t>
      </w:r>
      <w:r>
        <w:rPr>
          <w:rFonts w:hint="default" w:ascii="黑体" w:hAnsi="黑体" w:eastAsia="黑体"/>
          <w:b w:val="0"/>
          <w:sz w:val="21"/>
          <w:szCs w:val="21"/>
        </w:rPr>
        <w:t xml:space="preserve"> </w:t>
      </w:r>
      <w:r>
        <w:rPr>
          <w:rFonts w:ascii="黑体" w:hAnsi="黑体" w:eastAsia="黑体"/>
          <w:b w:val="0"/>
          <w:sz w:val="21"/>
          <w:szCs w:val="21"/>
        </w:rPr>
        <w:t>线性热膨胀系数</w:t>
      </w:r>
    </w:p>
    <w:p w14:paraId="5ECC78B2">
      <w:pPr>
        <w:ind w:firstLine="420" w:firstLineChars="200"/>
        <w:rPr>
          <w:rFonts w:ascii="Times New Roman" w:hAnsi="Times New Roman" w:eastAsia="宋体"/>
          <w:sz w:val="21"/>
          <w:szCs w:val="21"/>
        </w:rPr>
      </w:pPr>
      <w:r>
        <w:rPr>
          <w:rFonts w:hint="eastAsia" w:ascii="Times New Roman" w:hAnsi="Times New Roman" w:eastAsia="宋体"/>
          <w:sz w:val="21"/>
          <w:szCs w:val="21"/>
        </w:rPr>
        <w:t>按JC/T 908-2013附录D的规定试验。</w:t>
      </w:r>
    </w:p>
    <w:p w14:paraId="653F2ACA">
      <w:pPr>
        <w:pStyle w:val="4"/>
        <w:rPr>
          <w:rFonts w:ascii="黑体" w:hAnsi="黑体" w:eastAsia="黑体"/>
          <w:b w:val="0"/>
          <w:sz w:val="21"/>
          <w:szCs w:val="21"/>
        </w:rPr>
      </w:pPr>
      <w:r>
        <w:rPr>
          <w:rFonts w:ascii="黑体" w:hAnsi="黑体" w:eastAsia="黑体"/>
          <w:b w:val="0"/>
          <w:sz w:val="21"/>
          <w:szCs w:val="21"/>
        </w:rPr>
        <w:t>6.1.7</w:t>
      </w:r>
      <w:r>
        <w:rPr>
          <w:rFonts w:hint="default" w:ascii="黑体" w:hAnsi="黑体" w:eastAsia="黑体"/>
          <w:b w:val="0"/>
          <w:sz w:val="21"/>
          <w:szCs w:val="21"/>
        </w:rPr>
        <w:t xml:space="preserve"> </w:t>
      </w:r>
      <w:r>
        <w:rPr>
          <w:rFonts w:ascii="黑体" w:hAnsi="黑体" w:eastAsia="黑体"/>
          <w:b w:val="0"/>
          <w:sz w:val="21"/>
          <w:szCs w:val="21"/>
        </w:rPr>
        <w:t>耐磨性</w:t>
      </w:r>
    </w:p>
    <w:p w14:paraId="43597753">
      <w:pPr>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按JC/T 908-2013附录C的规定试验。</w:t>
      </w:r>
    </w:p>
    <w:p w14:paraId="5A43933A">
      <w:pPr>
        <w:pStyle w:val="4"/>
        <w:rPr>
          <w:rFonts w:ascii="黑体" w:hAnsi="黑体" w:eastAsia="黑体"/>
          <w:b w:val="0"/>
          <w:sz w:val="21"/>
          <w:szCs w:val="21"/>
        </w:rPr>
      </w:pPr>
      <w:r>
        <w:rPr>
          <w:rFonts w:ascii="黑体" w:hAnsi="黑体" w:eastAsia="黑体"/>
          <w:b w:val="0"/>
          <w:sz w:val="21"/>
          <w:szCs w:val="21"/>
        </w:rPr>
        <w:t>6.1.8</w:t>
      </w:r>
      <w:r>
        <w:rPr>
          <w:rFonts w:hint="default" w:ascii="黑体" w:hAnsi="黑体" w:eastAsia="黑体"/>
          <w:b w:val="0"/>
          <w:sz w:val="21"/>
          <w:szCs w:val="21"/>
        </w:rPr>
        <w:t xml:space="preserve"> </w:t>
      </w:r>
      <w:r>
        <w:rPr>
          <w:rFonts w:ascii="黑体" w:hAnsi="黑体" w:eastAsia="黑体"/>
          <w:b w:val="0"/>
          <w:sz w:val="21"/>
          <w:szCs w:val="21"/>
        </w:rPr>
        <w:t>耐酸度</w:t>
      </w:r>
    </w:p>
    <w:p w14:paraId="6D73FD5F">
      <w:pPr>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按GB/T 848-2008中5.5的规定进行。</w:t>
      </w:r>
    </w:p>
    <w:p w14:paraId="15CC1588">
      <w:pPr>
        <w:pStyle w:val="4"/>
        <w:rPr>
          <w:rFonts w:ascii="黑体" w:hAnsi="黑体" w:eastAsia="黑体"/>
          <w:b w:val="0"/>
          <w:sz w:val="21"/>
          <w:szCs w:val="21"/>
        </w:rPr>
      </w:pPr>
      <w:r>
        <w:rPr>
          <w:rFonts w:ascii="黑体" w:hAnsi="黑体" w:eastAsia="黑体"/>
          <w:b w:val="0"/>
          <w:sz w:val="21"/>
          <w:szCs w:val="21"/>
        </w:rPr>
        <w:t>6.2</w:t>
      </w:r>
      <w:r>
        <w:rPr>
          <w:rFonts w:hint="default" w:ascii="黑体" w:hAnsi="黑体" w:eastAsia="黑体"/>
          <w:b w:val="0"/>
          <w:sz w:val="21"/>
          <w:szCs w:val="21"/>
        </w:rPr>
        <w:t xml:space="preserve"> </w:t>
      </w:r>
      <w:r>
        <w:rPr>
          <w:rFonts w:ascii="黑体" w:hAnsi="黑体" w:eastAsia="黑体"/>
          <w:b w:val="0"/>
          <w:sz w:val="21"/>
          <w:szCs w:val="21"/>
        </w:rPr>
        <w:t>尺寸及其允许偏差</w:t>
      </w:r>
    </w:p>
    <w:p w14:paraId="5162CB29">
      <w:pPr>
        <w:jc w:val="both"/>
        <w:rPr>
          <w:rFonts w:ascii="Times New Roman" w:hAnsi="Times New Roman" w:eastAsia="宋体"/>
          <w:sz w:val="21"/>
          <w:szCs w:val="21"/>
        </w:rPr>
      </w:pPr>
      <w:r>
        <w:rPr>
          <w:rFonts w:ascii="黑体" w:hAnsi="黑体" w:eastAsia="黑体" w:cs="黑体"/>
          <w:sz w:val="21"/>
          <w:szCs w:val="21"/>
        </w:rPr>
        <w:t>6.2.1</w:t>
      </w:r>
      <w:r>
        <w:rPr>
          <w:rFonts w:hint="eastAsia" w:ascii="Times New Roman" w:hAnsi="Times New Roman" w:eastAsia="宋体"/>
          <w:sz w:val="21"/>
          <w:szCs w:val="21"/>
        </w:rPr>
        <w:t xml:space="preserve"> 长度、宽度用精度0.1mm的量具进行测量，测量板材的四边及各边的中点。</w:t>
      </w:r>
    </w:p>
    <w:p w14:paraId="5618CC0B">
      <w:pPr>
        <w:jc w:val="both"/>
        <w:rPr>
          <w:rFonts w:ascii="Times New Roman" w:hAnsi="Times New Roman" w:eastAsia="宋体"/>
          <w:color w:val="FF0000"/>
          <w:sz w:val="21"/>
          <w:szCs w:val="21"/>
        </w:rPr>
      </w:pPr>
      <w:r>
        <w:rPr>
          <w:rFonts w:ascii="黑体" w:hAnsi="黑体" w:eastAsia="黑体" w:cs="黑体"/>
          <w:sz w:val="21"/>
          <w:szCs w:val="21"/>
        </w:rPr>
        <w:t>6.2.2</w:t>
      </w:r>
      <w:r>
        <w:rPr>
          <w:rFonts w:hint="eastAsia" w:ascii="Times New Roman" w:hAnsi="Times New Roman" w:eastAsia="宋体"/>
          <w:sz w:val="21"/>
          <w:szCs w:val="21"/>
        </w:rPr>
        <w:t xml:space="preserve"> 厚度用精度为0.02mm的游标卡尺进行测量，长、宽方向等距各测三点处的厚度，测量点离边缘不超过100mm。</w:t>
      </w:r>
    </w:p>
    <w:p w14:paraId="1058AE45">
      <w:pPr>
        <w:pStyle w:val="4"/>
        <w:rPr>
          <w:rFonts w:ascii="黑体" w:hAnsi="黑体" w:eastAsia="黑体"/>
          <w:b w:val="0"/>
          <w:sz w:val="21"/>
          <w:szCs w:val="21"/>
        </w:rPr>
      </w:pPr>
      <w:r>
        <w:rPr>
          <w:rFonts w:ascii="黑体" w:hAnsi="黑体" w:eastAsia="黑体"/>
          <w:b w:val="0"/>
          <w:sz w:val="21"/>
          <w:szCs w:val="21"/>
        </w:rPr>
        <w:t>6.3平整度</w:t>
      </w:r>
    </w:p>
    <w:p w14:paraId="3522529A">
      <w:pPr>
        <w:ind w:firstLine="420" w:firstLineChars="200"/>
        <w:jc w:val="both"/>
        <w:rPr>
          <w:rFonts w:ascii="Times New Roman" w:hAnsi="Times New Roman" w:eastAsia="宋体"/>
          <w:sz w:val="21"/>
          <w:szCs w:val="21"/>
        </w:rPr>
      </w:pPr>
      <w:r>
        <w:rPr>
          <w:rFonts w:hint="eastAsia" w:ascii="Times New Roman" w:hAnsi="Times New Roman" w:eastAsia="宋体" w:cs="Times New Roman"/>
          <w:bCs/>
          <w:sz w:val="21"/>
          <w:szCs w:val="21"/>
        </w:rPr>
        <w:t>将板材置于标准的平面上，将1m量具的边缘放在板材的正面上，然后用精度为0.01mm的塞尺测量量具边缘与板材边缘之间的最大缝隙。</w:t>
      </w:r>
    </w:p>
    <w:p w14:paraId="00C7A701">
      <w:pPr>
        <w:pStyle w:val="4"/>
        <w:rPr>
          <w:rFonts w:ascii="黑体" w:hAnsi="黑体" w:eastAsia="黑体"/>
          <w:b w:val="0"/>
          <w:sz w:val="21"/>
          <w:szCs w:val="21"/>
        </w:rPr>
      </w:pPr>
      <w:r>
        <w:rPr>
          <w:rFonts w:ascii="黑体" w:hAnsi="黑体" w:eastAsia="黑体"/>
          <w:b w:val="0"/>
          <w:sz w:val="21"/>
          <w:szCs w:val="21"/>
        </w:rPr>
        <w:t>6.4 外观质量</w:t>
      </w:r>
    </w:p>
    <w:p w14:paraId="065E88AA">
      <w:pPr>
        <w:ind w:firstLine="420" w:firstLineChars="200"/>
        <w:jc w:val="both"/>
        <w:rPr>
          <w:rFonts w:hint="eastAsia" w:ascii="宋体" w:hAnsi="宋体" w:eastAsia="宋体"/>
          <w:sz w:val="21"/>
          <w:szCs w:val="21"/>
        </w:rPr>
      </w:pPr>
      <w:r>
        <w:rPr>
          <w:rFonts w:hint="eastAsia" w:ascii="Times New Roman" w:hAnsi="Times New Roman" w:eastAsia="宋体"/>
          <w:sz w:val="21"/>
          <w:szCs w:val="21"/>
        </w:rPr>
        <w:t>采用目视法检验，必要时，采用精度为0.5mm的金属直尺测量</w:t>
      </w:r>
      <w:r>
        <w:rPr>
          <w:rFonts w:hint="eastAsia" w:ascii="Times New Roman" w:hAnsi="Times New Roman" w:eastAsia="宋体"/>
          <w:color w:val="000000" w:themeColor="text1"/>
          <w:sz w:val="21"/>
          <w:szCs w:val="21"/>
          <w14:textFill>
            <w14:solidFill>
              <w14:schemeClr w14:val="tx1"/>
            </w14:solidFill>
          </w14:textFill>
        </w:rPr>
        <w:t>碰伤</w:t>
      </w:r>
      <w:r>
        <w:rPr>
          <w:rFonts w:hint="eastAsia" w:ascii="Times New Roman" w:hAnsi="Times New Roman" w:eastAsia="宋体"/>
          <w:sz w:val="21"/>
          <w:szCs w:val="21"/>
        </w:rPr>
        <w:t>。</w:t>
      </w:r>
    </w:p>
    <w:bookmarkEnd w:id="1"/>
    <w:p w14:paraId="73AD972E">
      <w:pPr>
        <w:pStyle w:val="3"/>
        <w:rPr>
          <w:b w:val="0"/>
        </w:rPr>
      </w:pPr>
      <w:r>
        <w:rPr>
          <w:b w:val="0"/>
        </w:rPr>
        <w:t>7</w:t>
      </w:r>
      <w:r>
        <w:rPr>
          <w:rFonts w:hint="eastAsia"/>
          <w:b w:val="0"/>
        </w:rPr>
        <w:t xml:space="preserve"> </w:t>
      </w:r>
      <w:r>
        <w:rPr>
          <w:b w:val="0"/>
        </w:rPr>
        <w:t>检验规则</w:t>
      </w:r>
      <w:bookmarkStart w:id="2" w:name="OLE_LINK49"/>
    </w:p>
    <w:p w14:paraId="658DB89A">
      <w:pPr>
        <w:pStyle w:val="4"/>
        <w:rPr>
          <w:rFonts w:ascii="黑体" w:hAnsi="黑体" w:eastAsia="黑体"/>
          <w:b w:val="0"/>
          <w:sz w:val="21"/>
          <w:szCs w:val="21"/>
        </w:rPr>
      </w:pPr>
      <w:r>
        <w:rPr>
          <w:rFonts w:ascii="黑体" w:hAnsi="黑体" w:eastAsia="黑体"/>
          <w:b w:val="0"/>
          <w:sz w:val="21"/>
          <w:szCs w:val="21"/>
        </w:rPr>
        <w:t>7.1检查和验收</w:t>
      </w:r>
    </w:p>
    <w:p w14:paraId="08EFD453">
      <w:pPr>
        <w:pStyle w:val="46"/>
        <w:tabs>
          <w:tab w:val="center" w:pos="4201"/>
          <w:tab w:val="right" w:leader="dot" w:pos="9298"/>
        </w:tabs>
        <w:ind w:firstLine="0" w:firstLineChars="0"/>
        <w:jc w:val="left"/>
        <w:rPr>
          <w:szCs w:val="21"/>
        </w:rPr>
      </w:pPr>
      <w:r>
        <w:rPr>
          <w:rFonts w:hint="eastAsia" w:ascii="黑体" w:hAnsi="黑体" w:eastAsia="黑体" w:cs="黑体"/>
          <w:szCs w:val="21"/>
        </w:rPr>
        <w:t>7.1.1</w:t>
      </w:r>
      <w:r>
        <w:rPr>
          <w:rFonts w:hint="eastAsia"/>
          <w:szCs w:val="21"/>
        </w:rPr>
        <w:t xml:space="preserve"> </w:t>
      </w:r>
      <w:r>
        <w:rPr>
          <w:rFonts w:hint="eastAsia" w:hAnsi="宋体"/>
        </w:rPr>
        <w:t>产品由供方或第三方进行检验，</w:t>
      </w:r>
      <w:r>
        <w:rPr>
          <w:rFonts w:hint="eastAsia"/>
          <w:szCs w:val="21"/>
        </w:rPr>
        <w:t>产品质量应符合本文件或订货单的规定。</w:t>
      </w:r>
    </w:p>
    <w:p w14:paraId="73B12899">
      <w:pPr>
        <w:pStyle w:val="46"/>
        <w:tabs>
          <w:tab w:val="center" w:pos="4201"/>
          <w:tab w:val="right" w:leader="dot" w:pos="9298"/>
        </w:tabs>
        <w:ind w:firstLine="0" w:firstLineChars="0"/>
        <w:jc w:val="left"/>
        <w:rPr>
          <w:szCs w:val="21"/>
        </w:rPr>
      </w:pPr>
      <w:r>
        <w:rPr>
          <w:rFonts w:hint="eastAsia" w:ascii="黑体" w:hAnsi="黑体" w:eastAsia="黑体" w:cs="黑体"/>
          <w:szCs w:val="21"/>
        </w:rPr>
        <w:t>7.1.2</w:t>
      </w:r>
      <w:r>
        <w:rPr>
          <w:rFonts w:hint="eastAsia"/>
          <w:szCs w:val="21"/>
        </w:rPr>
        <w:t xml:space="preserve"> 需方可对收到的产品按本文件的规定进行检验，如检验结果与本文件或订货单的规定不符时，应在收到产品之日起60天内向供方提出，由供需双方协商解决。如需仲裁，由供需双方协商进行。</w:t>
      </w:r>
    </w:p>
    <w:p w14:paraId="6E6F7B7A">
      <w:pPr>
        <w:pStyle w:val="4"/>
        <w:rPr>
          <w:rFonts w:ascii="黑体" w:hAnsi="黑体" w:eastAsia="黑体"/>
          <w:b w:val="0"/>
          <w:sz w:val="21"/>
          <w:szCs w:val="21"/>
        </w:rPr>
      </w:pPr>
      <w:r>
        <w:rPr>
          <w:rFonts w:ascii="黑体" w:hAnsi="黑体" w:eastAsia="黑体"/>
          <w:b w:val="0"/>
          <w:sz w:val="21"/>
          <w:szCs w:val="21"/>
        </w:rPr>
        <w:t>7.2组批和抽样</w:t>
      </w:r>
    </w:p>
    <w:p w14:paraId="45E0E7F0">
      <w:pPr>
        <w:ind w:firstLine="420" w:firstLineChars="200"/>
        <w:rPr>
          <w:rFonts w:ascii="Times New Roman" w:hAnsi="Times New Roman" w:eastAsia="宋体"/>
          <w:sz w:val="21"/>
          <w:szCs w:val="21"/>
        </w:rPr>
      </w:pPr>
      <w:r>
        <w:rPr>
          <w:rFonts w:hint="eastAsia" w:ascii="Times New Roman" w:hAnsi="Times New Roman" w:eastAsia="宋体"/>
          <w:sz w:val="21"/>
          <w:szCs w:val="21"/>
        </w:rPr>
        <w:t>以相同工艺条件生产的同一规格、同一等级的</w:t>
      </w:r>
      <w:r>
        <w:rPr>
          <w:rFonts w:hint="eastAsia" w:ascii="Times New Roman" w:hAnsi="Times New Roman" w:eastAsia="宋体"/>
          <w:color w:val="000000" w:themeColor="text1"/>
          <w:sz w:val="21"/>
          <w:szCs w:val="21"/>
          <w14:textFill>
            <w14:solidFill>
              <w14:schemeClr w14:val="tx1"/>
            </w14:solidFill>
          </w14:textFill>
        </w:rPr>
        <w:t>1000至5000</w:t>
      </w:r>
      <w:r>
        <w:rPr>
          <w:rFonts w:hint="eastAsia" w:ascii="Times New Roman" w:hAnsi="Times New Roman" w:eastAsia="宋体"/>
          <w:sz w:val="21"/>
          <w:szCs w:val="21"/>
        </w:rPr>
        <w:t>块板为一批。不足1000块时由供需双方协商。</w:t>
      </w:r>
    </w:p>
    <w:p w14:paraId="602EBC53">
      <w:pPr>
        <w:pStyle w:val="4"/>
        <w:rPr>
          <w:rFonts w:ascii="黑体" w:hAnsi="黑体" w:eastAsia="黑体"/>
          <w:b w:val="0"/>
          <w:sz w:val="21"/>
          <w:szCs w:val="21"/>
        </w:rPr>
      </w:pPr>
      <w:r>
        <w:rPr>
          <w:rFonts w:ascii="黑体" w:hAnsi="黑体" w:eastAsia="黑体"/>
          <w:b w:val="0"/>
          <w:sz w:val="21"/>
          <w:szCs w:val="21"/>
        </w:rPr>
        <w:t>7.3检验项目</w:t>
      </w:r>
    </w:p>
    <w:p w14:paraId="7BFBA9B2">
      <w:pPr>
        <w:ind w:firstLine="420" w:firstLineChars="200"/>
        <w:rPr>
          <w:rFonts w:ascii="Times New Roman" w:hAnsi="Times New Roman" w:eastAsia="宋体"/>
          <w:sz w:val="21"/>
          <w:szCs w:val="21"/>
        </w:rPr>
      </w:pPr>
      <w:r>
        <w:rPr>
          <w:rFonts w:hint="eastAsia"/>
          <w:sz w:val="21"/>
          <w:szCs w:val="21"/>
        </w:rPr>
        <w:t>包括第</w:t>
      </w:r>
      <w:r>
        <w:rPr>
          <w:rFonts w:hint="default" w:ascii="Times New Roman" w:hAnsi="Times New Roman" w:cs="Times New Roman"/>
          <w:sz w:val="21"/>
          <w:szCs w:val="21"/>
        </w:rPr>
        <w:t>5</w:t>
      </w:r>
      <w:r>
        <w:rPr>
          <w:rFonts w:hint="eastAsia"/>
          <w:sz w:val="21"/>
          <w:szCs w:val="21"/>
        </w:rPr>
        <w:t>章规定的全部要求。</w:t>
      </w:r>
    </w:p>
    <w:p w14:paraId="00AA00F0">
      <w:pPr>
        <w:pStyle w:val="4"/>
        <w:rPr>
          <w:rFonts w:ascii="黑体" w:hAnsi="黑体" w:eastAsia="黑体"/>
          <w:b w:val="0"/>
          <w:sz w:val="21"/>
          <w:szCs w:val="21"/>
        </w:rPr>
      </w:pPr>
      <w:r>
        <w:rPr>
          <w:rFonts w:ascii="黑体" w:hAnsi="黑体" w:eastAsia="黑体"/>
          <w:b w:val="0"/>
          <w:sz w:val="21"/>
          <w:szCs w:val="21"/>
        </w:rPr>
        <w:t>7.4 取样和制样</w:t>
      </w:r>
    </w:p>
    <w:p w14:paraId="14F2A0A0">
      <w:pPr>
        <w:ind w:firstLine="420" w:firstLineChars="200"/>
        <w:rPr>
          <w:rFonts w:hint="eastAsia" w:ascii="宋体" w:hAnsi="宋体" w:eastAsia="宋体"/>
          <w:sz w:val="21"/>
          <w:szCs w:val="21"/>
        </w:rPr>
      </w:pPr>
      <w:r>
        <w:rPr>
          <w:rFonts w:hint="eastAsia" w:ascii="宋体" w:hAnsi="宋体" w:eastAsia="宋体"/>
          <w:sz w:val="21"/>
          <w:szCs w:val="21"/>
        </w:rPr>
        <w:t>产品的取样应符合表6规定。</w:t>
      </w:r>
    </w:p>
    <w:p w14:paraId="3B08DEC3">
      <w:pPr>
        <w:ind w:firstLine="420" w:firstLineChars="200"/>
        <w:jc w:val="center"/>
        <w:rPr>
          <w:rFonts w:hint="eastAsia" w:ascii="黑体" w:hAnsi="黑体" w:eastAsia="黑体" w:cs="黑体"/>
          <w:sz w:val="21"/>
          <w:szCs w:val="21"/>
        </w:rPr>
      </w:pPr>
      <w:r>
        <w:rPr>
          <w:rFonts w:hint="eastAsia" w:ascii="黑体" w:hAnsi="黑体" w:eastAsia="黑体" w:cs="黑体"/>
          <w:sz w:val="21"/>
          <w:szCs w:val="21"/>
        </w:rPr>
        <w:t>表6  取样</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3539"/>
        <w:gridCol w:w="1899"/>
        <w:gridCol w:w="1888"/>
      </w:tblGrid>
      <w:tr w14:paraId="52BC8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10" w:type="dxa"/>
            <w:tcBorders>
              <w:top w:val="single" w:color="auto" w:sz="8" w:space="0"/>
              <w:bottom w:val="single" w:color="auto" w:sz="8" w:space="0"/>
            </w:tcBorders>
            <w:vAlign w:val="center"/>
          </w:tcPr>
          <w:p w14:paraId="5E56AC80">
            <w:pPr>
              <w:adjustRightInd w:val="0"/>
              <w:snapToGrid w:val="0"/>
              <w:jc w:val="center"/>
              <w:rPr>
                <w:rFonts w:hint="eastAsia" w:ascii="宋体" w:hAnsi="宋体" w:eastAsia="宋体"/>
                <w:sz w:val="18"/>
                <w:szCs w:val="21"/>
              </w:rPr>
            </w:pPr>
            <w:r>
              <w:rPr>
                <w:rFonts w:hint="eastAsia" w:ascii="宋体" w:hAnsi="宋体" w:eastAsia="宋体"/>
                <w:sz w:val="18"/>
                <w:szCs w:val="21"/>
              </w:rPr>
              <w:t>检验项目</w:t>
            </w:r>
          </w:p>
        </w:tc>
        <w:tc>
          <w:tcPr>
            <w:tcW w:w="3539" w:type="dxa"/>
            <w:tcBorders>
              <w:top w:val="single" w:color="auto" w:sz="8" w:space="0"/>
              <w:bottom w:val="single" w:color="auto" w:sz="8" w:space="0"/>
            </w:tcBorders>
            <w:vAlign w:val="center"/>
          </w:tcPr>
          <w:p w14:paraId="3E24A1F0">
            <w:pPr>
              <w:adjustRightInd w:val="0"/>
              <w:snapToGrid w:val="0"/>
              <w:jc w:val="center"/>
              <w:rPr>
                <w:rFonts w:hint="eastAsia" w:ascii="宋体" w:hAnsi="宋体" w:eastAsia="宋体"/>
                <w:sz w:val="18"/>
                <w:szCs w:val="21"/>
              </w:rPr>
            </w:pPr>
            <w:r>
              <w:rPr>
                <w:rFonts w:hint="eastAsia" w:ascii="宋体" w:hAnsi="宋体" w:eastAsia="宋体"/>
                <w:sz w:val="18"/>
                <w:szCs w:val="21"/>
              </w:rPr>
              <w:t>取样规定</w:t>
            </w:r>
          </w:p>
        </w:tc>
        <w:tc>
          <w:tcPr>
            <w:tcW w:w="1899" w:type="dxa"/>
            <w:tcBorders>
              <w:top w:val="single" w:color="auto" w:sz="8" w:space="0"/>
              <w:bottom w:val="single" w:color="auto" w:sz="8" w:space="0"/>
            </w:tcBorders>
            <w:vAlign w:val="center"/>
          </w:tcPr>
          <w:p w14:paraId="1E653C32">
            <w:pPr>
              <w:adjustRightInd w:val="0"/>
              <w:snapToGrid w:val="0"/>
              <w:jc w:val="center"/>
              <w:rPr>
                <w:rFonts w:hint="eastAsia" w:ascii="宋体" w:hAnsi="宋体" w:eastAsia="宋体"/>
                <w:sz w:val="18"/>
                <w:szCs w:val="21"/>
              </w:rPr>
            </w:pPr>
            <w:r>
              <w:rPr>
                <w:rFonts w:hint="eastAsia" w:ascii="宋体" w:hAnsi="宋体" w:eastAsia="宋体"/>
                <w:sz w:val="18"/>
                <w:szCs w:val="21"/>
              </w:rPr>
              <w:t>技术要求的章节号</w:t>
            </w:r>
          </w:p>
        </w:tc>
        <w:tc>
          <w:tcPr>
            <w:tcW w:w="1888" w:type="dxa"/>
            <w:tcBorders>
              <w:top w:val="single" w:color="auto" w:sz="8" w:space="0"/>
              <w:bottom w:val="single" w:color="auto" w:sz="8" w:space="0"/>
            </w:tcBorders>
            <w:vAlign w:val="center"/>
          </w:tcPr>
          <w:p w14:paraId="2CC312FF">
            <w:pPr>
              <w:adjustRightInd w:val="0"/>
              <w:snapToGrid w:val="0"/>
              <w:jc w:val="center"/>
              <w:rPr>
                <w:rFonts w:hint="eastAsia" w:ascii="宋体" w:hAnsi="宋体" w:eastAsia="宋体"/>
                <w:sz w:val="18"/>
                <w:szCs w:val="21"/>
              </w:rPr>
            </w:pPr>
            <w:r>
              <w:rPr>
                <w:rFonts w:hint="eastAsia" w:ascii="宋体" w:hAnsi="宋体" w:eastAsia="宋体"/>
                <w:sz w:val="18"/>
                <w:szCs w:val="21"/>
              </w:rPr>
              <w:t>试验方法的章节号</w:t>
            </w:r>
          </w:p>
        </w:tc>
      </w:tr>
      <w:tr w14:paraId="7540F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10" w:type="dxa"/>
            <w:tcBorders>
              <w:top w:val="single" w:color="auto" w:sz="8" w:space="0"/>
            </w:tcBorders>
            <w:vAlign w:val="center"/>
          </w:tcPr>
          <w:p w14:paraId="25EFA97B">
            <w:pPr>
              <w:adjustRightInd w:val="0"/>
              <w:snapToGrid w:val="0"/>
              <w:jc w:val="center"/>
              <w:rPr>
                <w:rFonts w:hint="eastAsia" w:ascii="宋体" w:hAnsi="宋体" w:eastAsia="宋体"/>
                <w:sz w:val="18"/>
                <w:szCs w:val="18"/>
              </w:rPr>
            </w:pPr>
            <w:r>
              <w:rPr>
                <w:rFonts w:hint="eastAsia" w:ascii="Times New Roman" w:hAnsi="Times New Roman" w:eastAsia="宋体"/>
                <w:sz w:val="18"/>
                <w:szCs w:val="18"/>
              </w:rPr>
              <w:t>物理化学性能</w:t>
            </w:r>
          </w:p>
        </w:tc>
        <w:tc>
          <w:tcPr>
            <w:tcW w:w="3539" w:type="dxa"/>
            <w:tcBorders>
              <w:top w:val="single" w:color="auto" w:sz="8" w:space="0"/>
            </w:tcBorders>
            <w:vAlign w:val="center"/>
          </w:tcPr>
          <w:p w14:paraId="76459997">
            <w:pPr>
              <w:adjustRightInd w:val="0"/>
              <w:snapToGrid w:val="0"/>
              <w:jc w:val="center"/>
              <w:rPr>
                <w:rFonts w:hint="default" w:ascii="Times New Roman" w:hAnsi="Times New Roman" w:eastAsia="宋体" w:cs="Times New Roman"/>
                <w:sz w:val="18"/>
                <w:szCs w:val="21"/>
              </w:rPr>
            </w:pPr>
            <w:r>
              <w:rPr>
                <w:rFonts w:hint="default" w:ascii="Times New Roman" w:hAnsi="Times New Roman" w:eastAsia="宋体" w:cs="Times New Roman"/>
                <w:color w:val="000000"/>
                <w:kern w:val="0"/>
                <w:sz w:val="18"/>
                <w:szCs w:val="21"/>
                <w:lang w:bidi="ar"/>
              </w:rPr>
              <w:t>每批随机取5块</w:t>
            </w:r>
          </w:p>
        </w:tc>
        <w:tc>
          <w:tcPr>
            <w:tcW w:w="1899" w:type="dxa"/>
            <w:tcBorders>
              <w:top w:val="single" w:color="auto" w:sz="8" w:space="0"/>
            </w:tcBorders>
            <w:vAlign w:val="center"/>
          </w:tcPr>
          <w:p w14:paraId="672221C0">
            <w:pPr>
              <w:adjustRightInd w:val="0"/>
              <w:snapToGrid w:val="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5.1</w:t>
            </w:r>
          </w:p>
        </w:tc>
        <w:tc>
          <w:tcPr>
            <w:tcW w:w="1888" w:type="dxa"/>
            <w:tcBorders>
              <w:top w:val="single" w:color="auto" w:sz="8" w:space="0"/>
            </w:tcBorders>
            <w:vAlign w:val="center"/>
          </w:tcPr>
          <w:p w14:paraId="2375B22C">
            <w:pPr>
              <w:adjustRightInd w:val="0"/>
              <w:snapToGrid w:val="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6.1</w:t>
            </w:r>
          </w:p>
        </w:tc>
      </w:tr>
      <w:tr w14:paraId="5AA17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10" w:type="dxa"/>
            <w:vAlign w:val="center"/>
          </w:tcPr>
          <w:p w14:paraId="58A81AF1">
            <w:pPr>
              <w:adjustRightInd w:val="0"/>
              <w:snapToGrid w:val="0"/>
              <w:jc w:val="center"/>
              <w:rPr>
                <w:rFonts w:hint="eastAsia" w:ascii="宋体" w:hAnsi="宋体" w:eastAsia="宋体"/>
                <w:sz w:val="18"/>
                <w:szCs w:val="21"/>
              </w:rPr>
            </w:pPr>
            <w:r>
              <w:rPr>
                <w:rFonts w:hint="eastAsia" w:ascii="宋体" w:hAnsi="宋体" w:eastAsia="宋体"/>
                <w:sz w:val="18"/>
                <w:szCs w:val="21"/>
              </w:rPr>
              <w:t>尺寸及其允许偏差</w:t>
            </w:r>
          </w:p>
        </w:tc>
        <w:tc>
          <w:tcPr>
            <w:tcW w:w="3539" w:type="dxa"/>
            <w:vMerge w:val="restart"/>
            <w:vAlign w:val="center"/>
          </w:tcPr>
          <w:p w14:paraId="441E7D05">
            <w:pPr>
              <w:adjustRightInd w:val="0"/>
              <w:snapToGrid w:val="0"/>
              <w:jc w:val="center"/>
              <w:rPr>
                <w:rFonts w:hint="default" w:ascii="Times New Roman" w:hAnsi="Times New Roman" w:eastAsia="宋体" w:cs="Times New Roman"/>
                <w:color w:val="000000"/>
                <w:kern w:val="0"/>
                <w:sz w:val="18"/>
                <w:szCs w:val="21"/>
                <w:lang w:bidi="ar"/>
              </w:rPr>
            </w:pPr>
            <w:r>
              <w:rPr>
                <w:rFonts w:hint="default" w:ascii="Times New Roman" w:hAnsi="Times New Roman" w:eastAsia="宋体" w:cs="Times New Roman"/>
                <w:color w:val="000000"/>
                <w:kern w:val="0"/>
                <w:sz w:val="18"/>
                <w:szCs w:val="21"/>
                <w:lang w:bidi="ar"/>
              </w:rPr>
              <w:t>按GB/T 2828.1取 S-1,AQL=1.5抽取样品</w:t>
            </w:r>
          </w:p>
        </w:tc>
        <w:tc>
          <w:tcPr>
            <w:tcW w:w="1899" w:type="dxa"/>
            <w:vAlign w:val="center"/>
          </w:tcPr>
          <w:p w14:paraId="60AF111D">
            <w:pPr>
              <w:adjustRightInd w:val="0"/>
              <w:snapToGrid w:val="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5.2</w:t>
            </w:r>
          </w:p>
        </w:tc>
        <w:tc>
          <w:tcPr>
            <w:tcW w:w="1888" w:type="dxa"/>
            <w:vAlign w:val="center"/>
          </w:tcPr>
          <w:p w14:paraId="37307FBE">
            <w:pPr>
              <w:adjustRightInd w:val="0"/>
              <w:snapToGrid w:val="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6.2</w:t>
            </w:r>
          </w:p>
        </w:tc>
      </w:tr>
      <w:tr w14:paraId="1EA66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10" w:type="dxa"/>
            <w:vAlign w:val="center"/>
          </w:tcPr>
          <w:p w14:paraId="00AC0005">
            <w:pPr>
              <w:adjustRightInd w:val="0"/>
              <w:snapToGrid w:val="0"/>
              <w:jc w:val="center"/>
              <w:rPr>
                <w:rFonts w:hint="eastAsia" w:ascii="宋体" w:hAnsi="宋体" w:eastAsia="宋体"/>
                <w:sz w:val="18"/>
                <w:szCs w:val="21"/>
              </w:rPr>
            </w:pPr>
            <w:r>
              <w:rPr>
                <w:rFonts w:hint="eastAsia" w:ascii="宋体" w:hAnsi="宋体" w:eastAsia="宋体"/>
                <w:sz w:val="18"/>
                <w:szCs w:val="21"/>
              </w:rPr>
              <w:t>平整度</w:t>
            </w:r>
          </w:p>
        </w:tc>
        <w:tc>
          <w:tcPr>
            <w:tcW w:w="3539" w:type="dxa"/>
            <w:vMerge w:val="continue"/>
            <w:vAlign w:val="center"/>
          </w:tcPr>
          <w:p w14:paraId="61897012">
            <w:pPr>
              <w:adjustRightInd w:val="0"/>
              <w:snapToGrid w:val="0"/>
              <w:jc w:val="center"/>
              <w:rPr>
                <w:rFonts w:hint="default" w:ascii="Times New Roman" w:hAnsi="Times New Roman" w:eastAsia="宋体" w:cs="Times New Roman"/>
                <w:color w:val="000000"/>
                <w:kern w:val="0"/>
                <w:sz w:val="18"/>
                <w:szCs w:val="21"/>
                <w:lang w:bidi="ar"/>
              </w:rPr>
            </w:pPr>
          </w:p>
        </w:tc>
        <w:tc>
          <w:tcPr>
            <w:tcW w:w="1899" w:type="dxa"/>
            <w:vAlign w:val="center"/>
          </w:tcPr>
          <w:p w14:paraId="709D3B7A">
            <w:pPr>
              <w:adjustRightInd w:val="0"/>
              <w:snapToGrid w:val="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5.3</w:t>
            </w:r>
          </w:p>
        </w:tc>
        <w:tc>
          <w:tcPr>
            <w:tcW w:w="1888" w:type="dxa"/>
            <w:vAlign w:val="center"/>
          </w:tcPr>
          <w:p w14:paraId="5AFFB3ED">
            <w:pPr>
              <w:adjustRightInd w:val="0"/>
              <w:snapToGrid w:val="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6.3</w:t>
            </w:r>
          </w:p>
        </w:tc>
      </w:tr>
      <w:tr w14:paraId="174F7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10" w:type="dxa"/>
            <w:vAlign w:val="center"/>
          </w:tcPr>
          <w:p w14:paraId="70E29833">
            <w:pPr>
              <w:adjustRightInd w:val="0"/>
              <w:snapToGrid w:val="0"/>
              <w:jc w:val="center"/>
              <w:rPr>
                <w:rFonts w:hint="eastAsia" w:ascii="宋体" w:hAnsi="宋体" w:eastAsia="宋体"/>
                <w:sz w:val="18"/>
                <w:szCs w:val="21"/>
              </w:rPr>
            </w:pPr>
            <w:r>
              <w:rPr>
                <w:rFonts w:hint="eastAsia" w:ascii="宋体" w:hAnsi="宋体" w:eastAsia="宋体"/>
                <w:sz w:val="18"/>
                <w:szCs w:val="21"/>
              </w:rPr>
              <w:t>外观质量</w:t>
            </w:r>
          </w:p>
        </w:tc>
        <w:tc>
          <w:tcPr>
            <w:tcW w:w="3539" w:type="dxa"/>
            <w:vMerge w:val="continue"/>
            <w:vAlign w:val="center"/>
          </w:tcPr>
          <w:p w14:paraId="3FF5E160">
            <w:pPr>
              <w:adjustRightInd w:val="0"/>
              <w:snapToGrid w:val="0"/>
              <w:jc w:val="center"/>
              <w:rPr>
                <w:rFonts w:hint="default" w:ascii="Times New Roman" w:hAnsi="Times New Roman" w:eastAsia="宋体" w:cs="Times New Roman"/>
                <w:color w:val="000000"/>
                <w:kern w:val="0"/>
                <w:sz w:val="18"/>
                <w:szCs w:val="21"/>
                <w:lang w:bidi="ar"/>
              </w:rPr>
            </w:pPr>
          </w:p>
        </w:tc>
        <w:tc>
          <w:tcPr>
            <w:tcW w:w="1899" w:type="dxa"/>
            <w:vAlign w:val="center"/>
          </w:tcPr>
          <w:p w14:paraId="56D3FBA9">
            <w:pPr>
              <w:adjustRightInd w:val="0"/>
              <w:snapToGrid w:val="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5</w:t>
            </w:r>
            <w:r>
              <w:rPr>
                <w:rFonts w:ascii="Times New Roman" w:hAnsi="Times New Roman" w:eastAsia="宋体" w:cs="Times New Roman"/>
                <w:sz w:val="18"/>
                <w:szCs w:val="21"/>
              </w:rPr>
              <w:t>.</w:t>
            </w:r>
            <w:r>
              <w:rPr>
                <w:rFonts w:hint="default" w:ascii="Times New Roman" w:hAnsi="Times New Roman" w:eastAsia="宋体" w:cs="Times New Roman"/>
                <w:sz w:val="18"/>
                <w:szCs w:val="21"/>
              </w:rPr>
              <w:t>4</w:t>
            </w:r>
          </w:p>
        </w:tc>
        <w:tc>
          <w:tcPr>
            <w:tcW w:w="1888" w:type="dxa"/>
            <w:vAlign w:val="center"/>
          </w:tcPr>
          <w:p w14:paraId="1D6A6FCB">
            <w:pPr>
              <w:adjustRightInd w:val="0"/>
              <w:snapToGrid w:val="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6</w:t>
            </w:r>
            <w:r>
              <w:rPr>
                <w:rFonts w:ascii="Times New Roman" w:hAnsi="Times New Roman" w:eastAsia="宋体" w:cs="Times New Roman"/>
                <w:sz w:val="18"/>
                <w:szCs w:val="21"/>
              </w:rPr>
              <w:t>.</w:t>
            </w:r>
            <w:r>
              <w:rPr>
                <w:rFonts w:hint="default" w:ascii="Times New Roman" w:hAnsi="Times New Roman" w:eastAsia="宋体" w:cs="Times New Roman"/>
                <w:sz w:val="18"/>
                <w:szCs w:val="21"/>
              </w:rPr>
              <w:t>4</w:t>
            </w:r>
          </w:p>
        </w:tc>
      </w:tr>
    </w:tbl>
    <w:p w14:paraId="5EFD3972">
      <w:pPr>
        <w:pStyle w:val="4"/>
        <w:rPr>
          <w:rFonts w:hint="default" w:ascii="Times New Roman" w:hAnsi="Times New Roman"/>
          <w:sz w:val="21"/>
          <w:szCs w:val="21"/>
        </w:rPr>
      </w:pPr>
      <w:r>
        <w:rPr>
          <w:rFonts w:ascii="黑体" w:hAnsi="黑体" w:eastAsia="黑体"/>
          <w:b w:val="0"/>
          <w:sz w:val="21"/>
          <w:szCs w:val="21"/>
        </w:rPr>
        <w:t>7.5检验结果的判定</w:t>
      </w:r>
    </w:p>
    <w:p w14:paraId="3391ADB2">
      <w:pPr>
        <w:jc w:val="both"/>
        <w:rPr>
          <w:rFonts w:ascii="Times New Roman" w:hAnsi="Times New Roman" w:eastAsia="宋体"/>
          <w:sz w:val="21"/>
          <w:szCs w:val="21"/>
        </w:rPr>
      </w:pPr>
      <w:r>
        <w:rPr>
          <w:rFonts w:hint="eastAsia" w:ascii="黑体" w:hAnsi="黑体" w:eastAsia="黑体" w:cs="黑体"/>
          <w:sz w:val="21"/>
          <w:szCs w:val="21"/>
        </w:rPr>
        <w:t>7.5.1</w:t>
      </w:r>
      <w:r>
        <w:rPr>
          <w:rFonts w:hint="eastAsia" w:ascii="Times New Roman" w:hAnsi="Times New Roman" w:eastAsia="宋体"/>
          <w:sz w:val="21"/>
          <w:szCs w:val="21"/>
        </w:rPr>
        <w:t>产品的尺寸及其允许偏差、</w:t>
      </w:r>
      <w:bookmarkStart w:id="3" w:name="_GoBack"/>
      <w:bookmarkEnd w:id="3"/>
      <w:r>
        <w:rPr>
          <w:rFonts w:hint="eastAsia" w:ascii="Times New Roman" w:hAnsi="Times New Roman" w:eastAsia="宋体"/>
          <w:sz w:val="21"/>
          <w:szCs w:val="21"/>
          <w:lang w:val="en-US" w:eastAsia="zh-CN"/>
        </w:rPr>
        <w:t>平整度</w:t>
      </w:r>
      <w:r>
        <w:rPr>
          <w:rFonts w:hint="eastAsia" w:ascii="Times New Roman" w:hAnsi="Times New Roman" w:eastAsia="宋体"/>
          <w:sz w:val="21"/>
          <w:szCs w:val="21"/>
        </w:rPr>
        <w:t>、外观质量不合格时，应从该批产品中另取双倍数量的试样（包括不合格试样代表的那件产品）进行重复试验。重复试验全部合格，则判该批产品合格。若重复试验结果仍有试样不合格，则判该批产品为不合格。</w:t>
      </w:r>
    </w:p>
    <w:p w14:paraId="76C152FD">
      <w:pPr>
        <w:jc w:val="both"/>
        <w:rPr>
          <w:rFonts w:ascii="Times New Roman" w:hAnsi="Times New Roman" w:eastAsia="宋体"/>
          <w:sz w:val="21"/>
          <w:szCs w:val="21"/>
        </w:rPr>
      </w:pPr>
      <w:r>
        <w:rPr>
          <w:rFonts w:ascii="黑体" w:hAnsi="黑体" w:eastAsia="黑体" w:cs="黑体"/>
          <w:sz w:val="21"/>
          <w:szCs w:val="21"/>
        </w:rPr>
        <w:t>7.5.</w:t>
      </w:r>
      <w:r>
        <w:rPr>
          <w:rFonts w:hint="eastAsia" w:ascii="黑体" w:hAnsi="黑体" w:eastAsia="黑体" w:cs="黑体"/>
          <w:sz w:val="21"/>
          <w:szCs w:val="21"/>
        </w:rPr>
        <w:t>2</w:t>
      </w:r>
      <w:r>
        <w:rPr>
          <w:rFonts w:hint="eastAsia" w:ascii="Times New Roman" w:hAnsi="Times New Roman" w:eastAsia="宋体"/>
          <w:sz w:val="21"/>
          <w:szCs w:val="21"/>
        </w:rPr>
        <w:t>产品的物理化学性能检验不合格时，则判该批产品不合格。</w:t>
      </w:r>
    </w:p>
    <w:bookmarkEnd w:id="2"/>
    <w:p w14:paraId="71999F21">
      <w:pPr>
        <w:pStyle w:val="3"/>
        <w:rPr>
          <w:b w:val="0"/>
          <w:szCs w:val="21"/>
        </w:rPr>
      </w:pPr>
      <w:r>
        <w:rPr>
          <w:rFonts w:hint="eastAsia"/>
          <w:b w:val="0"/>
          <w:szCs w:val="21"/>
        </w:rPr>
        <w:t>8 标志、包装、运输、贮存及随行文件</w:t>
      </w:r>
    </w:p>
    <w:p w14:paraId="2D7AB27F">
      <w:pPr>
        <w:pStyle w:val="4"/>
        <w:rPr>
          <w:rFonts w:ascii="黑体" w:hAnsi="黑体" w:eastAsia="黑体"/>
          <w:b w:val="0"/>
          <w:sz w:val="21"/>
          <w:szCs w:val="21"/>
        </w:rPr>
      </w:pPr>
      <w:r>
        <w:rPr>
          <w:rFonts w:ascii="黑体" w:hAnsi="黑体" w:eastAsia="黑体"/>
          <w:b w:val="0"/>
          <w:sz w:val="21"/>
          <w:szCs w:val="21"/>
        </w:rPr>
        <w:t>8.1标志</w:t>
      </w:r>
    </w:p>
    <w:p w14:paraId="571E6F34">
      <w:pPr>
        <w:rPr>
          <w:rFonts w:ascii="Times New Roman" w:hAnsi="Times New Roman" w:eastAsia="宋体"/>
          <w:sz w:val="21"/>
          <w:szCs w:val="21"/>
        </w:rPr>
      </w:pPr>
      <w:r>
        <w:rPr>
          <w:rFonts w:ascii="黑体" w:hAnsi="黑体" w:eastAsia="黑体" w:cs="黑体"/>
          <w:sz w:val="21"/>
          <w:szCs w:val="21"/>
        </w:rPr>
        <w:t>8.1.1</w:t>
      </w:r>
      <w:r>
        <w:rPr>
          <w:rFonts w:hint="eastAsia" w:ascii="Times New Roman" w:hAnsi="Times New Roman" w:eastAsia="宋体"/>
          <w:sz w:val="21"/>
          <w:szCs w:val="21"/>
        </w:rPr>
        <w:t>在产品的包装上用适当方式标明产品名称、商标或生产厂名、等级和牌号。</w:t>
      </w:r>
    </w:p>
    <w:p w14:paraId="459CF927">
      <w:pPr>
        <w:rPr>
          <w:rFonts w:ascii="Times New Roman" w:hAnsi="Times New Roman" w:eastAsia="宋体"/>
          <w:sz w:val="21"/>
          <w:szCs w:val="21"/>
        </w:rPr>
      </w:pPr>
      <w:r>
        <w:rPr>
          <w:rFonts w:ascii="黑体" w:hAnsi="黑体" w:eastAsia="黑体" w:cs="黑体"/>
          <w:sz w:val="21"/>
          <w:szCs w:val="21"/>
        </w:rPr>
        <w:t>8.1.2</w:t>
      </w:r>
      <w:r>
        <w:rPr>
          <w:rFonts w:hint="eastAsia" w:ascii="Times New Roman" w:hAnsi="Times New Roman" w:eastAsia="宋体"/>
          <w:sz w:val="21"/>
          <w:szCs w:val="21"/>
        </w:rPr>
        <w:t>发货时，应出具产品合格证，其中应载明下列内容：</w:t>
      </w:r>
    </w:p>
    <w:p w14:paraId="320F3026">
      <w:pPr>
        <w:ind w:firstLine="420" w:firstLineChars="200"/>
        <w:rPr>
          <w:rFonts w:ascii="Times New Roman" w:hAnsi="Times New Roman" w:eastAsia="宋体"/>
          <w:sz w:val="21"/>
          <w:szCs w:val="21"/>
        </w:rPr>
      </w:pPr>
      <w:r>
        <w:rPr>
          <w:rFonts w:hint="eastAsia" w:ascii="Times New Roman" w:hAnsi="Times New Roman" w:eastAsia="宋体"/>
          <w:sz w:val="21"/>
          <w:szCs w:val="21"/>
        </w:rPr>
        <w:t>a)合格证编号；</w:t>
      </w:r>
    </w:p>
    <w:p w14:paraId="0BB6F9A0">
      <w:pPr>
        <w:ind w:firstLine="420" w:firstLineChars="200"/>
        <w:rPr>
          <w:rFonts w:ascii="Times New Roman" w:hAnsi="Times New Roman" w:eastAsia="宋体"/>
          <w:sz w:val="21"/>
          <w:szCs w:val="21"/>
        </w:rPr>
      </w:pPr>
      <w:r>
        <w:rPr>
          <w:rFonts w:hint="eastAsia" w:ascii="Times New Roman" w:hAnsi="Times New Roman" w:eastAsia="宋体"/>
          <w:sz w:val="21"/>
          <w:szCs w:val="21"/>
        </w:rPr>
        <w:t>b)生产企业名称、地址；</w:t>
      </w:r>
    </w:p>
    <w:p w14:paraId="05931E1C">
      <w:pPr>
        <w:ind w:firstLine="420" w:firstLineChars="200"/>
        <w:rPr>
          <w:rFonts w:ascii="Times New Roman" w:hAnsi="Times New Roman" w:eastAsia="宋体"/>
          <w:sz w:val="21"/>
          <w:szCs w:val="21"/>
        </w:rPr>
      </w:pPr>
      <w:r>
        <w:rPr>
          <w:rFonts w:hint="eastAsia" w:ascii="Times New Roman" w:hAnsi="Times New Roman" w:eastAsia="宋体"/>
          <w:sz w:val="21"/>
          <w:szCs w:val="21"/>
        </w:rPr>
        <w:t>c)产品名称、规格、等级；</w:t>
      </w:r>
    </w:p>
    <w:p w14:paraId="77F6C760">
      <w:pPr>
        <w:ind w:firstLine="420" w:firstLineChars="200"/>
        <w:rPr>
          <w:rFonts w:ascii="Times New Roman" w:hAnsi="Times New Roman" w:eastAsia="宋体"/>
          <w:sz w:val="21"/>
          <w:szCs w:val="21"/>
        </w:rPr>
      </w:pPr>
      <w:r>
        <w:rPr>
          <w:rFonts w:hint="eastAsia" w:ascii="Times New Roman" w:hAnsi="Times New Roman" w:eastAsia="宋体"/>
          <w:sz w:val="21"/>
          <w:szCs w:val="21"/>
        </w:rPr>
        <w:t>d)产品数量和生产日期；</w:t>
      </w:r>
    </w:p>
    <w:p w14:paraId="514B9859">
      <w:pPr>
        <w:ind w:firstLine="420" w:firstLineChars="200"/>
        <w:rPr>
          <w:rFonts w:ascii="Times New Roman" w:hAnsi="Times New Roman" w:eastAsia="宋体"/>
          <w:sz w:val="21"/>
          <w:szCs w:val="21"/>
        </w:rPr>
      </w:pPr>
      <w:r>
        <w:rPr>
          <w:rFonts w:hint="eastAsia" w:ascii="Times New Roman" w:hAnsi="Times New Roman" w:eastAsia="宋体"/>
          <w:sz w:val="21"/>
          <w:szCs w:val="21"/>
        </w:rPr>
        <w:t>c)本文件编号；</w:t>
      </w:r>
    </w:p>
    <w:p w14:paraId="5C206C84">
      <w:pPr>
        <w:ind w:firstLine="420" w:firstLineChars="200"/>
        <w:rPr>
          <w:rFonts w:ascii="Times New Roman" w:hAnsi="Times New Roman" w:eastAsia="宋体"/>
          <w:sz w:val="21"/>
          <w:szCs w:val="21"/>
        </w:rPr>
      </w:pPr>
      <w:r>
        <w:rPr>
          <w:rFonts w:hint="eastAsia" w:ascii="Times New Roman" w:hAnsi="Times New Roman" w:eastAsia="宋体"/>
          <w:sz w:val="21"/>
          <w:szCs w:val="21"/>
        </w:rPr>
        <w:t>f)检验部门及检验人员签章。</w:t>
      </w:r>
    </w:p>
    <w:p w14:paraId="62EFEA27">
      <w:pPr>
        <w:pStyle w:val="4"/>
        <w:rPr>
          <w:rFonts w:ascii="黑体" w:hAnsi="黑体" w:eastAsia="黑体"/>
          <w:b w:val="0"/>
          <w:sz w:val="21"/>
          <w:szCs w:val="21"/>
        </w:rPr>
      </w:pPr>
      <w:r>
        <w:rPr>
          <w:rFonts w:ascii="黑体" w:hAnsi="黑体" w:eastAsia="黑体"/>
          <w:b w:val="0"/>
          <w:sz w:val="21"/>
          <w:szCs w:val="21"/>
        </w:rPr>
        <w:t>8.2包装、运输、贮存</w:t>
      </w:r>
    </w:p>
    <w:p w14:paraId="28F6D115">
      <w:pPr>
        <w:rPr>
          <w:rFonts w:ascii="Times New Roman" w:hAnsi="Times New Roman" w:eastAsia="宋体"/>
          <w:sz w:val="21"/>
          <w:szCs w:val="21"/>
        </w:rPr>
      </w:pPr>
      <w:r>
        <w:rPr>
          <w:rFonts w:hint="eastAsia" w:ascii="Arial" w:hAnsi="Arial" w:eastAsia="黑体"/>
          <w:sz w:val="21"/>
        </w:rPr>
        <w:t>8.2.1</w:t>
      </w:r>
      <w:r>
        <w:rPr>
          <w:rFonts w:hint="eastAsia" w:ascii="Times New Roman" w:hAnsi="Times New Roman" w:eastAsia="宋体"/>
          <w:sz w:val="21"/>
          <w:szCs w:val="21"/>
        </w:rPr>
        <w:t>产品包装按供需双方协议。使用草绳捆扎包装时应防止砖角、棱碰撞受损。包装上应有易碎品标志。</w:t>
      </w:r>
    </w:p>
    <w:p w14:paraId="1FBFD039">
      <w:r>
        <w:rPr>
          <w:rFonts w:hint="eastAsia" w:ascii="Arial" w:hAnsi="Arial" w:eastAsia="黑体"/>
          <w:sz w:val="21"/>
        </w:rPr>
        <w:t>8.2.2</w:t>
      </w:r>
      <w:r>
        <w:rPr>
          <w:rFonts w:hint="eastAsia" w:ascii="Times New Roman" w:hAnsi="Times New Roman" w:eastAsia="宋体"/>
          <w:sz w:val="21"/>
          <w:szCs w:val="21"/>
        </w:rPr>
        <w:t>运输时应有</w:t>
      </w:r>
      <w:r>
        <w:rPr>
          <w:rFonts w:hint="eastAsia" w:ascii="Times New Roman" w:hAnsi="Times New Roman" w:eastAsia="宋体"/>
          <w:color w:val="000000" w:themeColor="text1"/>
          <w:sz w:val="21"/>
          <w:szCs w:val="21"/>
          <w14:textFill>
            <w14:solidFill>
              <w14:schemeClr w14:val="tx1"/>
            </w14:solidFill>
          </w14:textFill>
        </w:rPr>
        <w:t>防雨措施</w:t>
      </w:r>
      <w:r>
        <w:rPr>
          <w:rFonts w:hint="eastAsia" w:ascii="Times New Roman" w:hAnsi="Times New Roman" w:eastAsia="宋体"/>
          <w:sz w:val="21"/>
          <w:szCs w:val="21"/>
        </w:rPr>
        <w:t>，产品应稳固挤紧以防震动碰撞。装卸时应小心轻放，严禁抛掷。</w:t>
      </w:r>
    </w:p>
    <w:p w14:paraId="1CA3DA06">
      <w:r>
        <w:rPr>
          <w:rFonts w:hint="eastAsia" w:ascii="Arial" w:hAnsi="Arial" w:eastAsia="黑体"/>
          <w:sz w:val="21"/>
        </w:rPr>
        <w:t>8.2.3</w:t>
      </w:r>
      <w:r>
        <w:rPr>
          <w:rFonts w:hint="eastAsia" w:ascii="Times New Roman" w:hAnsi="Times New Roman" w:eastAsia="宋体"/>
          <w:sz w:val="21"/>
          <w:szCs w:val="21"/>
        </w:rPr>
        <w:t>产品应按不同规格、牌号分别堆放。产品应贮存在室内。室外贮存时，应有防雨防晒设施。</w:t>
      </w:r>
    </w:p>
    <w:p w14:paraId="54EFDE50">
      <w:pPr>
        <w:pStyle w:val="46"/>
        <w:numPr>
          <w:ilvl w:val="255"/>
          <w:numId w:val="0"/>
        </w:numPr>
        <w:ind w:firstLine="420"/>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1889125</wp:posOffset>
                </wp:positionH>
                <wp:positionV relativeFrom="paragraph">
                  <wp:posOffset>146685</wp:posOffset>
                </wp:positionV>
                <wp:extent cx="2421255" cy="0"/>
                <wp:effectExtent l="0" t="0" r="17145" b="19050"/>
                <wp:wrapNone/>
                <wp:docPr id="2" name="直接连接符 2"/>
                <wp:cNvGraphicFramePr/>
                <a:graphic xmlns:a="http://schemas.openxmlformats.org/drawingml/2006/main">
                  <a:graphicData uri="http://schemas.microsoft.com/office/word/2010/wordprocessingShape">
                    <wps:wsp>
                      <wps:cNvCnPr/>
                      <wps:spPr>
                        <a:xfrm>
                          <a:off x="0" y="0"/>
                          <a:ext cx="2421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8.75pt;margin-top:11.55pt;height:0pt;width:190.65pt;z-index:251663360;mso-width-relative:page;mso-height-relative:page;" filled="f" stroked="t" coordsize="21600,21600" o:gfxdata="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kdxQLWAAAACQEA&#10;AA8AAAAAAAAAAQAgAAAAIgAAAGRycy9kb3ducmV2LnhtbFBLAQIUABQAAAAIAIdO4kCIuxbe4wEA&#10;ALEDAAAOAAAAAAAAAAEAIAAAACUBAABkcnMvZTJvRG9jLnhtbFBLBQYAAAAABgAGAFkBAAB6BQAA&#10;AAA=&#10;">
                <v:fill on="f" focussize="0,0"/>
                <v:stroke weight="0.5pt" color="#000000 [3213]" miterlimit="8" joinstyle="miter"/>
                <v:imagedata o:title=""/>
                <o:lock v:ext="edit" aspectratio="f"/>
              </v:line>
            </w:pict>
          </mc:Fallback>
        </mc:AlternateContent>
      </w:r>
    </w:p>
    <w:sectPr>
      <w:footerReference r:id="rId16" w:type="first"/>
      <w:footerReference r:id="rId14" w:type="default"/>
      <w:footerReference r:id="rId15" w:type="even"/>
      <w:pgSz w:w="11906" w:h="16838"/>
      <w:pgMar w:top="1440" w:right="1080" w:bottom="1440" w:left="1080" w:header="851" w:footer="992" w:gutter="0"/>
      <w:pgNumType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imHei">
    <w:altName w:val="Euphorigenic"/>
    <w:panose1 w:val="00000000000000000000"/>
    <w:charset w:val="0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EA73">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14:paraId="1A0729C0">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D3A9">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14:paraId="01BDEC97">
    <w:pPr>
      <w:tabs>
        <w:tab w:val="right" w:pos="9540"/>
      </w:tabs>
      <w:autoSpaceDE w:val="0"/>
      <w:autoSpaceDN w:val="0"/>
      <w:adjustRightInd w:val="0"/>
      <w:spacing w:line="200" w:lineRule="exact"/>
      <w:ind w:right="360" w:firstLine="360"/>
      <w:rPr>
        <w:kern w:val="0"/>
        <w:sz w:val="20"/>
        <w:szCs w:val="20"/>
      </w:rPr>
    </w:pPr>
    <w:r>
      <mc:AlternateContent>
        <mc:Choice Requires="wps">
          <w:drawing>
            <wp:anchor distT="0" distB="0" distL="114300" distR="114300" simplePos="0" relativeHeight="251664384"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5F374150">
                          <w:pPr>
                            <w:autoSpaceDE w:val="0"/>
                            <w:autoSpaceDN w:val="0"/>
                            <w:adjustRightInd w:val="0"/>
                            <w:spacing w:line="204" w:lineRule="exact"/>
                            <w:ind w:left="40"/>
                            <w:rPr>
                              <w:kern w:val="0"/>
                              <w:sz w:val="18"/>
                              <w:szCs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8.95pt;margin-top:782.1pt;height:11pt;width:13.1pt;mso-position-horizontal-relative:page;mso-position-vertical-relative:page;z-index:-251652096;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0LJwtoAAAANAQAADwAAAAAAAAAB&#10;ACAAAAAiAAAAZHJzL2Rvd25yZXYueG1sUEsBAhQAFAAAAAgAh07iQD7JRzQOAgAABgQAAA4AAAAA&#10;AAAAAQAgAAAAKQEAAGRycy9lMm9Eb2MueG1sUEsFBgAAAAAGAAYAWQEAAKkFAAAAAA==&#10;">
              <v:fill on="f" focussize="0,0"/>
              <v:stroke on="f"/>
              <v:imagedata o:title=""/>
              <o:lock v:ext="edit" aspectratio="f"/>
              <v:textbox inset="0mm,0mm,0mm,0mm">
                <w:txbxContent>
                  <w:p w14:paraId="5F374150">
                    <w:pPr>
                      <w:autoSpaceDE w:val="0"/>
                      <w:autoSpaceDN w:val="0"/>
                      <w:adjustRightInd w:val="0"/>
                      <w:spacing w:line="204" w:lineRule="exact"/>
                      <w:ind w:left="40"/>
                      <w:rPr>
                        <w:kern w:val="0"/>
                        <w:sz w:val="18"/>
                        <w:szCs w:val="18"/>
                      </w:rPr>
                    </w:pPr>
                  </w:p>
                </w:txbxContent>
              </v:textbox>
            </v:shape>
          </w:pict>
        </mc:Fallback>
      </mc:AlternateContent>
    </w:r>
    <w:r>
      <w:rPr>
        <w:kern w:val="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7D777">
    <w:pPr>
      <w:pStyle w:val="8"/>
      <w:tabs>
        <w:tab w:val="left" w:pos="2391"/>
      </w:tabs>
      <w:ind w:right="180"/>
      <w:jc w:val="both"/>
    </w:pPr>
    <w:r>
      <w:tab/>
    </w:r>
    <w:r>
      <w:tab/>
    </w:r>
    <w:r>
      <w:tab/>
    </w:r>
  </w:p>
  <w:p w14:paraId="6021F2C1">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CFE4">
    <w:pPr>
      <w:pStyle w:val="33"/>
      <w:rPr>
        <w:rStyle w:val="1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86619">
                          <w:pPr>
                            <w:pStyle w:val="33"/>
                          </w:pPr>
                          <w:r>
                            <w:fldChar w:fldCharType="begin"/>
                          </w:r>
                          <w:r>
                            <w:rPr>
                              <w:rStyle w:val="14"/>
                            </w:rPr>
                            <w:instrText xml:space="preserve">PAGE  </w:instrText>
                          </w:r>
                          <w:r>
                            <w:fldChar w:fldCharType="separate"/>
                          </w:r>
                          <w:r>
                            <w:rPr>
                              <w:rStyle w:val="14"/>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B86619">
                    <w:pPr>
                      <w:pStyle w:val="33"/>
                    </w:pPr>
                    <w:r>
                      <w:fldChar w:fldCharType="begin"/>
                    </w:r>
                    <w:r>
                      <w:rPr>
                        <w:rStyle w:val="14"/>
                      </w:rPr>
                      <w:instrText xml:space="preserve">PAGE  </w:instrText>
                    </w:r>
                    <w:r>
                      <w:fldChar w:fldCharType="separate"/>
                    </w:r>
                    <w:r>
                      <w:rPr>
                        <w:rStyle w:val="14"/>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7DAF">
    <w:pPr>
      <w:pStyle w:val="27"/>
      <w:tabs>
        <w:tab w:val="left" w:pos="7374"/>
      </w:tabs>
      <w:rPr>
        <w:rStyle w:val="14"/>
        <w:rFonts w:cstheme="minorBidi"/>
        <w:kern w:val="2"/>
        <w:szCs w:val="24"/>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49753">
                          <w:pPr>
                            <w:pStyle w:val="27"/>
                          </w:pPr>
                          <w:r>
                            <w:fldChar w:fldCharType="begin"/>
                          </w:r>
                          <w:r>
                            <w:rPr>
                              <w:rStyle w:val="14"/>
                            </w:rPr>
                            <w:instrText xml:space="preserve">PAGE  </w:instrText>
                          </w:r>
                          <w:r>
                            <w:fldChar w:fldCharType="separate"/>
                          </w:r>
                          <w:r>
                            <w:rPr>
                              <w:rStyle w:val="14"/>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5649753">
                    <w:pPr>
                      <w:pStyle w:val="27"/>
                    </w:pPr>
                    <w:r>
                      <w:fldChar w:fldCharType="begin"/>
                    </w:r>
                    <w:r>
                      <w:rPr>
                        <w:rStyle w:val="14"/>
                      </w:rPr>
                      <w:instrText xml:space="preserve">PAGE  </w:instrText>
                    </w:r>
                    <w:r>
                      <w:fldChar w:fldCharType="separate"/>
                    </w:r>
                    <w:r>
                      <w:rPr>
                        <w:rStyle w:val="14"/>
                      </w:rPr>
                      <w:t>4</w:t>
                    </w:r>
                    <w:r>
                      <w:fldChar w:fldCharType="end"/>
                    </w:r>
                  </w:p>
                </w:txbxContent>
              </v:textbox>
            </v:shape>
          </w:pict>
        </mc:Fallback>
      </mc:AlternateContent>
    </w:r>
    <w:r>
      <w:rPr>
        <w:rStyle w:val="14"/>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19184">
    <w:pPr>
      <w:pStyle w:val="8"/>
      <w:tabs>
        <w:tab w:val="left" w:pos="2391"/>
      </w:tabs>
      <w:ind w:right="180"/>
      <w:jc w:val="both"/>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9D73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F49D73D">
                    <w:pPr>
                      <w:pStyle w:val="8"/>
                    </w:pPr>
                    <w:r>
                      <w:fldChar w:fldCharType="begin"/>
                    </w:r>
                    <w:r>
                      <w:instrText xml:space="preserve"> PAGE  \* MERGEFORMAT </w:instrText>
                    </w:r>
                    <w:r>
                      <w:fldChar w:fldCharType="separate"/>
                    </w:r>
                    <w:r>
                      <w:t>1</w:t>
                    </w:r>
                    <w:r>
                      <w:fldChar w:fldCharType="end"/>
                    </w:r>
                  </w:p>
                </w:txbxContent>
              </v:textbox>
            </v:shape>
          </w:pict>
        </mc:Fallback>
      </mc:AlternateContent>
    </w:r>
    <w:r>
      <w:tab/>
    </w:r>
    <w:r>
      <w:tab/>
    </w:r>
    <w:r>
      <w:tab/>
    </w:r>
  </w:p>
  <w:p w14:paraId="49A84B45">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C52A">
    <w:pPr>
      <w:pStyle w:val="33"/>
      <w:rPr>
        <w:rStyle w:val="14"/>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9D02F">
                          <w:pPr>
                            <w:pStyle w:val="33"/>
                          </w:pPr>
                          <w:r>
                            <w:fldChar w:fldCharType="begin"/>
                          </w:r>
                          <w:r>
                            <w:rPr>
                              <w:rStyle w:val="14"/>
                            </w:rPr>
                            <w:instrText xml:space="preserve">PAGE  </w:instrText>
                          </w:r>
                          <w:r>
                            <w:fldChar w:fldCharType="separate"/>
                          </w:r>
                          <w:r>
                            <w:rPr>
                              <w:rStyle w:val="14"/>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7A9D02F">
                    <w:pPr>
                      <w:pStyle w:val="33"/>
                    </w:pPr>
                    <w:r>
                      <w:fldChar w:fldCharType="begin"/>
                    </w:r>
                    <w:r>
                      <w:rPr>
                        <w:rStyle w:val="14"/>
                      </w:rPr>
                      <w:instrText xml:space="preserve">PAGE  </w:instrText>
                    </w:r>
                    <w:r>
                      <w:fldChar w:fldCharType="separate"/>
                    </w:r>
                    <w:r>
                      <w:rPr>
                        <w:rStyle w:val="14"/>
                      </w:rP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DD866">
    <w:pPr>
      <w:pStyle w:val="27"/>
      <w:tabs>
        <w:tab w:val="left" w:pos="7374"/>
      </w:tabs>
      <w:rPr>
        <w:rStyle w:val="14"/>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D8C6D">
                          <w:pPr>
                            <w:pStyle w:val="27"/>
                          </w:pPr>
                          <w:r>
                            <w:fldChar w:fldCharType="begin"/>
                          </w:r>
                          <w:r>
                            <w:rPr>
                              <w:rStyle w:val="14"/>
                            </w:rPr>
                            <w:instrText xml:space="preserve">PAGE  </w:instrText>
                          </w:r>
                          <w:r>
                            <w:fldChar w:fldCharType="separate"/>
                          </w:r>
                          <w:r>
                            <w:rPr>
                              <w:rStyle w:val="14"/>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A6D8C6D">
                    <w:pPr>
                      <w:pStyle w:val="27"/>
                    </w:pPr>
                    <w:r>
                      <w:fldChar w:fldCharType="begin"/>
                    </w:r>
                    <w:r>
                      <w:rPr>
                        <w:rStyle w:val="14"/>
                      </w:rPr>
                      <w:instrText xml:space="preserve">PAGE  </w:instrText>
                    </w:r>
                    <w:r>
                      <w:fldChar w:fldCharType="separate"/>
                    </w:r>
                    <w:r>
                      <w:rPr>
                        <w:rStyle w:val="14"/>
                      </w:rPr>
                      <w:t>4</w:t>
                    </w:r>
                    <w:r>
                      <w:fldChar w:fldCharType="end"/>
                    </w:r>
                  </w:p>
                </w:txbxContent>
              </v:textbox>
            </v:shape>
          </w:pict>
        </mc:Fallback>
      </mc:AlternateContent>
    </w:r>
    <w:r>
      <w:rPr>
        <w:rStyle w:val="14"/>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CCB4">
    <w:pPr>
      <w:pStyle w:val="8"/>
      <w:tabs>
        <w:tab w:val="left" w:pos="2391"/>
      </w:tabs>
      <w:ind w:right="180"/>
      <w:jc w:val="both"/>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777A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21777AF">
                    <w:pPr>
                      <w:pStyle w:val="8"/>
                    </w:pPr>
                    <w:r>
                      <w:fldChar w:fldCharType="begin"/>
                    </w:r>
                    <w:r>
                      <w:instrText xml:space="preserve"> PAGE  \* MERGEFORMAT </w:instrText>
                    </w:r>
                    <w:r>
                      <w:fldChar w:fldCharType="separate"/>
                    </w:r>
                    <w:r>
                      <w:t>1</w:t>
                    </w:r>
                    <w:r>
                      <w:fldChar w:fldCharType="end"/>
                    </w:r>
                  </w:p>
                </w:txbxContent>
              </v:textbox>
            </v:shape>
          </w:pict>
        </mc:Fallback>
      </mc:AlternateContent>
    </w:r>
    <w:r>
      <w:tab/>
    </w:r>
    <w:r>
      <w:tab/>
    </w:r>
    <w:r>
      <w:tab/>
    </w:r>
  </w:p>
  <w:p w14:paraId="78FAD9F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6FEB2">
    <w:pPr>
      <w:pStyle w:val="9"/>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896F6">
    <w:r>
      <w:rPr>
        <w:rFonts w:hint="eastAsia"/>
        <w:kern w:val="0"/>
      </w:rPr>
      <w:t>YS</w:t>
    </w:r>
    <w:r>
      <w:rPr>
        <w:rFonts w:hint="eastAsia"/>
        <w:spacing w:val="1"/>
        <w:kern w:val="0"/>
      </w:rPr>
      <w:t>/</w:t>
    </w:r>
    <w:r>
      <w:rPr>
        <w:rFonts w:hint="eastAsia"/>
        <w:kern w:val="0"/>
      </w:rPr>
      <w:t>T</w:t>
    </w:r>
    <w:r>
      <w:rPr>
        <w:rFonts w:hint="eastAsia"/>
        <w:spacing w:val="-2"/>
        <w:kern w:val="0"/>
      </w:rPr>
      <w:t xml:space="preserve"> ××××</w:t>
    </w:r>
    <w:r>
      <w:rPr>
        <w:rFonts w:hint="eastAsia"/>
        <w:kern w:val="0"/>
      </w:rPr>
      <w:t>-201×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8F72A">
    <w:pPr>
      <w:pStyle w:val="56"/>
      <w:tabs>
        <w:tab w:val="center" w:pos="4154"/>
        <w:tab w:val="right" w:pos="8306"/>
      </w:tabs>
    </w:pPr>
    <w:r>
      <w:rPr>
        <w:rFonts w:ascii="黑体" w:hAnsi="黑体" w:eastAsia="黑体" w:cs="黑体"/>
        <w:sz w:val="21"/>
        <w:szCs w:val="15"/>
      </w:rPr>
      <w:t>T/CNIA XXXX-20XX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D961">
    <w:pPr>
      <w:pStyle w:val="56"/>
      <w:tabs>
        <w:tab w:val="center" w:pos="4154"/>
        <w:tab w:val="right" w:pos="8306"/>
      </w:tabs>
      <w:jc w:val="both"/>
    </w:pPr>
    <w:r>
      <w:rPr>
        <w:rFonts w:ascii="黑体" w:hAnsi="黑体" w:eastAsia="黑体" w:cs="黑体"/>
        <w:sz w:val="21"/>
        <w:szCs w:val="15"/>
      </w:rPr>
      <w:t>T/CNIA 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0F66">
    <w:pPr>
      <w:pStyle w:val="56"/>
      <w:rPr>
        <w:sz w:val="21"/>
        <w:szCs w:val="15"/>
      </w:rPr>
    </w:pPr>
    <w:r>
      <w:rPr>
        <w:rFonts w:ascii="黑体" w:hAnsi="黑体" w:eastAsia="黑体" w:cs="黑体"/>
        <w:sz w:val="21"/>
        <w:szCs w:val="15"/>
      </w:rPr>
      <w:t>T/CNIA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D14E3"/>
    <w:multiLevelType w:val="multilevel"/>
    <w:tmpl w:val="766D14E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5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evenAndOddHeaders w:val="1"/>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ODdhYzdiYTUxODY5MzllZGVkZjExZTAyNTc2ZjMifQ=="/>
  </w:docVars>
  <w:rsids>
    <w:rsidRoot w:val="00523973"/>
    <w:rsid w:val="000014C7"/>
    <w:rsid w:val="00004689"/>
    <w:rsid w:val="0000685E"/>
    <w:rsid w:val="000145E0"/>
    <w:rsid w:val="00014E51"/>
    <w:rsid w:val="000154AD"/>
    <w:rsid w:val="0001726C"/>
    <w:rsid w:val="00017797"/>
    <w:rsid w:val="00017A3D"/>
    <w:rsid w:val="00023F50"/>
    <w:rsid w:val="00030D3B"/>
    <w:rsid w:val="00032DEB"/>
    <w:rsid w:val="00042FE7"/>
    <w:rsid w:val="00055257"/>
    <w:rsid w:val="0006022A"/>
    <w:rsid w:val="00065531"/>
    <w:rsid w:val="00066729"/>
    <w:rsid w:val="0007279B"/>
    <w:rsid w:val="0007343F"/>
    <w:rsid w:val="00077977"/>
    <w:rsid w:val="00080466"/>
    <w:rsid w:val="0008094E"/>
    <w:rsid w:val="00096EC4"/>
    <w:rsid w:val="000A0281"/>
    <w:rsid w:val="000A5DFE"/>
    <w:rsid w:val="000B202D"/>
    <w:rsid w:val="000B58C4"/>
    <w:rsid w:val="000C4156"/>
    <w:rsid w:val="000C7CE6"/>
    <w:rsid w:val="000D459B"/>
    <w:rsid w:val="000E464E"/>
    <w:rsid w:val="000E5812"/>
    <w:rsid w:val="000F06F2"/>
    <w:rsid w:val="000F2435"/>
    <w:rsid w:val="000F7162"/>
    <w:rsid w:val="000F7FAA"/>
    <w:rsid w:val="00104EA6"/>
    <w:rsid w:val="00114C7E"/>
    <w:rsid w:val="00117A04"/>
    <w:rsid w:val="001245CB"/>
    <w:rsid w:val="0012687C"/>
    <w:rsid w:val="00126E5D"/>
    <w:rsid w:val="00133E48"/>
    <w:rsid w:val="00137840"/>
    <w:rsid w:val="001412B5"/>
    <w:rsid w:val="00143283"/>
    <w:rsid w:val="00146A61"/>
    <w:rsid w:val="00162FFE"/>
    <w:rsid w:val="001657F4"/>
    <w:rsid w:val="00177BA5"/>
    <w:rsid w:val="001827EF"/>
    <w:rsid w:val="00182848"/>
    <w:rsid w:val="001830D2"/>
    <w:rsid w:val="00183623"/>
    <w:rsid w:val="0018375D"/>
    <w:rsid w:val="001912AB"/>
    <w:rsid w:val="001926A4"/>
    <w:rsid w:val="00196660"/>
    <w:rsid w:val="001B0781"/>
    <w:rsid w:val="001C296B"/>
    <w:rsid w:val="001D659A"/>
    <w:rsid w:val="001E0EA2"/>
    <w:rsid w:val="001E2034"/>
    <w:rsid w:val="001F2FB8"/>
    <w:rsid w:val="001F3498"/>
    <w:rsid w:val="001F7CA5"/>
    <w:rsid w:val="00211FB6"/>
    <w:rsid w:val="00224C23"/>
    <w:rsid w:val="0022747E"/>
    <w:rsid w:val="00236558"/>
    <w:rsid w:val="0023670C"/>
    <w:rsid w:val="00243B23"/>
    <w:rsid w:val="00246DFF"/>
    <w:rsid w:val="00252F3D"/>
    <w:rsid w:val="00254373"/>
    <w:rsid w:val="002647D9"/>
    <w:rsid w:val="00272768"/>
    <w:rsid w:val="00283356"/>
    <w:rsid w:val="00293BB9"/>
    <w:rsid w:val="002A1874"/>
    <w:rsid w:val="002A5867"/>
    <w:rsid w:val="002A7875"/>
    <w:rsid w:val="002D55CC"/>
    <w:rsid w:val="002D757F"/>
    <w:rsid w:val="002E1460"/>
    <w:rsid w:val="002E31C3"/>
    <w:rsid w:val="002E3FA3"/>
    <w:rsid w:val="002F409E"/>
    <w:rsid w:val="002F4383"/>
    <w:rsid w:val="002F5FA8"/>
    <w:rsid w:val="002F6E45"/>
    <w:rsid w:val="0030655C"/>
    <w:rsid w:val="00321560"/>
    <w:rsid w:val="00321CFB"/>
    <w:rsid w:val="00322421"/>
    <w:rsid w:val="00322793"/>
    <w:rsid w:val="003240C1"/>
    <w:rsid w:val="0032597D"/>
    <w:rsid w:val="0033077B"/>
    <w:rsid w:val="00332D0B"/>
    <w:rsid w:val="0033322F"/>
    <w:rsid w:val="00345DF3"/>
    <w:rsid w:val="003532A7"/>
    <w:rsid w:val="0035799A"/>
    <w:rsid w:val="00362FB2"/>
    <w:rsid w:val="00364453"/>
    <w:rsid w:val="0036570D"/>
    <w:rsid w:val="003679D0"/>
    <w:rsid w:val="003814C7"/>
    <w:rsid w:val="00382052"/>
    <w:rsid w:val="0039573F"/>
    <w:rsid w:val="0039586D"/>
    <w:rsid w:val="003A4125"/>
    <w:rsid w:val="003C148B"/>
    <w:rsid w:val="003C2BD0"/>
    <w:rsid w:val="003C2EE1"/>
    <w:rsid w:val="003C35A2"/>
    <w:rsid w:val="003C481A"/>
    <w:rsid w:val="003E759C"/>
    <w:rsid w:val="003F2C9A"/>
    <w:rsid w:val="003F2E5D"/>
    <w:rsid w:val="003F45C3"/>
    <w:rsid w:val="003F6216"/>
    <w:rsid w:val="003F7166"/>
    <w:rsid w:val="004024B3"/>
    <w:rsid w:val="00402D26"/>
    <w:rsid w:val="00407D8D"/>
    <w:rsid w:val="00417944"/>
    <w:rsid w:val="004200D6"/>
    <w:rsid w:val="00423F8A"/>
    <w:rsid w:val="00427337"/>
    <w:rsid w:val="00445F51"/>
    <w:rsid w:val="00446EFA"/>
    <w:rsid w:val="00460325"/>
    <w:rsid w:val="004613ED"/>
    <w:rsid w:val="00464C1A"/>
    <w:rsid w:val="0047462A"/>
    <w:rsid w:val="004849CC"/>
    <w:rsid w:val="004A107A"/>
    <w:rsid w:val="004A3D41"/>
    <w:rsid w:val="004A4A54"/>
    <w:rsid w:val="004B3854"/>
    <w:rsid w:val="004C562A"/>
    <w:rsid w:val="004D3D40"/>
    <w:rsid w:val="004D671E"/>
    <w:rsid w:val="004E05F8"/>
    <w:rsid w:val="004E289E"/>
    <w:rsid w:val="004E67DA"/>
    <w:rsid w:val="004F0731"/>
    <w:rsid w:val="00500503"/>
    <w:rsid w:val="00510428"/>
    <w:rsid w:val="00523973"/>
    <w:rsid w:val="0052407C"/>
    <w:rsid w:val="00526B73"/>
    <w:rsid w:val="00531F33"/>
    <w:rsid w:val="005326C9"/>
    <w:rsid w:val="0053771B"/>
    <w:rsid w:val="00542188"/>
    <w:rsid w:val="005566BB"/>
    <w:rsid w:val="00564858"/>
    <w:rsid w:val="00570F29"/>
    <w:rsid w:val="00582A54"/>
    <w:rsid w:val="00586FAD"/>
    <w:rsid w:val="00587914"/>
    <w:rsid w:val="00591045"/>
    <w:rsid w:val="00593CCD"/>
    <w:rsid w:val="00595240"/>
    <w:rsid w:val="005972CA"/>
    <w:rsid w:val="005A1CE0"/>
    <w:rsid w:val="005A3DA7"/>
    <w:rsid w:val="005A4EE1"/>
    <w:rsid w:val="005C46BA"/>
    <w:rsid w:val="005D01B4"/>
    <w:rsid w:val="005D4C40"/>
    <w:rsid w:val="005D6310"/>
    <w:rsid w:val="005D6DFF"/>
    <w:rsid w:val="005E619B"/>
    <w:rsid w:val="005F0DA7"/>
    <w:rsid w:val="00614811"/>
    <w:rsid w:val="00617F0F"/>
    <w:rsid w:val="00631B5F"/>
    <w:rsid w:val="006354BF"/>
    <w:rsid w:val="006447A3"/>
    <w:rsid w:val="00646817"/>
    <w:rsid w:val="006534D6"/>
    <w:rsid w:val="00656FE1"/>
    <w:rsid w:val="00682AF7"/>
    <w:rsid w:val="00696A66"/>
    <w:rsid w:val="006A3BF1"/>
    <w:rsid w:val="006C2E2D"/>
    <w:rsid w:val="006D74DC"/>
    <w:rsid w:val="006E3E88"/>
    <w:rsid w:val="006E49EF"/>
    <w:rsid w:val="006E7772"/>
    <w:rsid w:val="006E7F4A"/>
    <w:rsid w:val="006F3832"/>
    <w:rsid w:val="00701299"/>
    <w:rsid w:val="00703118"/>
    <w:rsid w:val="007112D3"/>
    <w:rsid w:val="00723698"/>
    <w:rsid w:val="0072561A"/>
    <w:rsid w:val="00725952"/>
    <w:rsid w:val="00726054"/>
    <w:rsid w:val="0072766A"/>
    <w:rsid w:val="00731FB9"/>
    <w:rsid w:val="00732471"/>
    <w:rsid w:val="00732F1B"/>
    <w:rsid w:val="00747C05"/>
    <w:rsid w:val="00753B98"/>
    <w:rsid w:val="007547C9"/>
    <w:rsid w:val="007656FE"/>
    <w:rsid w:val="007717EE"/>
    <w:rsid w:val="007760A2"/>
    <w:rsid w:val="007769D7"/>
    <w:rsid w:val="007972B8"/>
    <w:rsid w:val="007A02E2"/>
    <w:rsid w:val="007A2736"/>
    <w:rsid w:val="007A7854"/>
    <w:rsid w:val="007B41FD"/>
    <w:rsid w:val="007B669B"/>
    <w:rsid w:val="007B730C"/>
    <w:rsid w:val="007B7C40"/>
    <w:rsid w:val="007C42F4"/>
    <w:rsid w:val="007C5ED8"/>
    <w:rsid w:val="007D0BEA"/>
    <w:rsid w:val="007D153F"/>
    <w:rsid w:val="007D2681"/>
    <w:rsid w:val="007D3FFA"/>
    <w:rsid w:val="007D4C00"/>
    <w:rsid w:val="007D714E"/>
    <w:rsid w:val="007E0308"/>
    <w:rsid w:val="007E3AF7"/>
    <w:rsid w:val="007E78DB"/>
    <w:rsid w:val="007F530D"/>
    <w:rsid w:val="00802051"/>
    <w:rsid w:val="008026B3"/>
    <w:rsid w:val="008106FC"/>
    <w:rsid w:val="00810AF6"/>
    <w:rsid w:val="00810D7C"/>
    <w:rsid w:val="00816CD2"/>
    <w:rsid w:val="0082766F"/>
    <w:rsid w:val="00833000"/>
    <w:rsid w:val="00833712"/>
    <w:rsid w:val="00834039"/>
    <w:rsid w:val="00840DBD"/>
    <w:rsid w:val="00840DDC"/>
    <w:rsid w:val="0085246B"/>
    <w:rsid w:val="008528CA"/>
    <w:rsid w:val="00852FAF"/>
    <w:rsid w:val="00854BB7"/>
    <w:rsid w:val="008567FB"/>
    <w:rsid w:val="00857FEC"/>
    <w:rsid w:val="00862534"/>
    <w:rsid w:val="00870CF1"/>
    <w:rsid w:val="00872397"/>
    <w:rsid w:val="0087323B"/>
    <w:rsid w:val="0088035F"/>
    <w:rsid w:val="008808BB"/>
    <w:rsid w:val="00891589"/>
    <w:rsid w:val="00897DC4"/>
    <w:rsid w:val="008A213F"/>
    <w:rsid w:val="008B2D9A"/>
    <w:rsid w:val="008C0B96"/>
    <w:rsid w:val="008D2874"/>
    <w:rsid w:val="008D4D35"/>
    <w:rsid w:val="008E5729"/>
    <w:rsid w:val="008F3855"/>
    <w:rsid w:val="00902612"/>
    <w:rsid w:val="00912C46"/>
    <w:rsid w:val="009157D6"/>
    <w:rsid w:val="00927ED2"/>
    <w:rsid w:val="00931904"/>
    <w:rsid w:val="00932DC9"/>
    <w:rsid w:val="0093307B"/>
    <w:rsid w:val="00933BCE"/>
    <w:rsid w:val="00937068"/>
    <w:rsid w:val="0094372C"/>
    <w:rsid w:val="00947BD0"/>
    <w:rsid w:val="009504AB"/>
    <w:rsid w:val="00953957"/>
    <w:rsid w:val="00955513"/>
    <w:rsid w:val="009644E9"/>
    <w:rsid w:val="0096791C"/>
    <w:rsid w:val="009711BA"/>
    <w:rsid w:val="009830B7"/>
    <w:rsid w:val="00983E31"/>
    <w:rsid w:val="00994B6C"/>
    <w:rsid w:val="00997466"/>
    <w:rsid w:val="009A205A"/>
    <w:rsid w:val="009A56CB"/>
    <w:rsid w:val="009A77AE"/>
    <w:rsid w:val="009C3A5C"/>
    <w:rsid w:val="009C564F"/>
    <w:rsid w:val="009C6D1D"/>
    <w:rsid w:val="009C75E2"/>
    <w:rsid w:val="009D083B"/>
    <w:rsid w:val="009D4FD5"/>
    <w:rsid w:val="009D6DF6"/>
    <w:rsid w:val="009E3A87"/>
    <w:rsid w:val="009F73A9"/>
    <w:rsid w:val="00A01A00"/>
    <w:rsid w:val="00A03279"/>
    <w:rsid w:val="00A03D8B"/>
    <w:rsid w:val="00A04C6F"/>
    <w:rsid w:val="00A05026"/>
    <w:rsid w:val="00A110CB"/>
    <w:rsid w:val="00A1367C"/>
    <w:rsid w:val="00A4488D"/>
    <w:rsid w:val="00A44AC5"/>
    <w:rsid w:val="00A45A24"/>
    <w:rsid w:val="00A45F2E"/>
    <w:rsid w:val="00A52B25"/>
    <w:rsid w:val="00A55C19"/>
    <w:rsid w:val="00A72E2C"/>
    <w:rsid w:val="00A76437"/>
    <w:rsid w:val="00A81595"/>
    <w:rsid w:val="00A85162"/>
    <w:rsid w:val="00AA00AC"/>
    <w:rsid w:val="00AA01A9"/>
    <w:rsid w:val="00AB04CF"/>
    <w:rsid w:val="00AB2556"/>
    <w:rsid w:val="00AB63A1"/>
    <w:rsid w:val="00AD0E09"/>
    <w:rsid w:val="00AD7B34"/>
    <w:rsid w:val="00AF2861"/>
    <w:rsid w:val="00AF752C"/>
    <w:rsid w:val="00B17977"/>
    <w:rsid w:val="00B25507"/>
    <w:rsid w:val="00B25F26"/>
    <w:rsid w:val="00B30EE2"/>
    <w:rsid w:val="00B3335E"/>
    <w:rsid w:val="00B3508C"/>
    <w:rsid w:val="00B4182C"/>
    <w:rsid w:val="00B52680"/>
    <w:rsid w:val="00B546A0"/>
    <w:rsid w:val="00B5644F"/>
    <w:rsid w:val="00B571D6"/>
    <w:rsid w:val="00B57F6B"/>
    <w:rsid w:val="00B60D2F"/>
    <w:rsid w:val="00B61BD7"/>
    <w:rsid w:val="00B7051D"/>
    <w:rsid w:val="00B7743E"/>
    <w:rsid w:val="00B843DE"/>
    <w:rsid w:val="00B92EAD"/>
    <w:rsid w:val="00B934D5"/>
    <w:rsid w:val="00B9737A"/>
    <w:rsid w:val="00BA0E4D"/>
    <w:rsid w:val="00BA4D4F"/>
    <w:rsid w:val="00BA5841"/>
    <w:rsid w:val="00BA60E6"/>
    <w:rsid w:val="00BC45ED"/>
    <w:rsid w:val="00BD2667"/>
    <w:rsid w:val="00BD6966"/>
    <w:rsid w:val="00BE0E15"/>
    <w:rsid w:val="00BE2E53"/>
    <w:rsid w:val="00BF0CC6"/>
    <w:rsid w:val="00BF1C1D"/>
    <w:rsid w:val="00BF7E47"/>
    <w:rsid w:val="00C00F35"/>
    <w:rsid w:val="00C0287E"/>
    <w:rsid w:val="00C12C36"/>
    <w:rsid w:val="00C1472F"/>
    <w:rsid w:val="00C222E1"/>
    <w:rsid w:val="00C262DE"/>
    <w:rsid w:val="00C45961"/>
    <w:rsid w:val="00C521D1"/>
    <w:rsid w:val="00C540F9"/>
    <w:rsid w:val="00C56270"/>
    <w:rsid w:val="00C73EB0"/>
    <w:rsid w:val="00C74287"/>
    <w:rsid w:val="00C76D90"/>
    <w:rsid w:val="00C81640"/>
    <w:rsid w:val="00C850FF"/>
    <w:rsid w:val="00C934C8"/>
    <w:rsid w:val="00C97F00"/>
    <w:rsid w:val="00CB4146"/>
    <w:rsid w:val="00CC0664"/>
    <w:rsid w:val="00CD6467"/>
    <w:rsid w:val="00CE7446"/>
    <w:rsid w:val="00CF0B06"/>
    <w:rsid w:val="00D04CDC"/>
    <w:rsid w:val="00D04D9A"/>
    <w:rsid w:val="00D07E75"/>
    <w:rsid w:val="00D22E94"/>
    <w:rsid w:val="00D22F3E"/>
    <w:rsid w:val="00D30B5C"/>
    <w:rsid w:val="00D411E5"/>
    <w:rsid w:val="00D448EF"/>
    <w:rsid w:val="00D454E3"/>
    <w:rsid w:val="00D47B17"/>
    <w:rsid w:val="00D52132"/>
    <w:rsid w:val="00D55167"/>
    <w:rsid w:val="00D73A46"/>
    <w:rsid w:val="00D752FB"/>
    <w:rsid w:val="00D779E1"/>
    <w:rsid w:val="00D82A2D"/>
    <w:rsid w:val="00D8667A"/>
    <w:rsid w:val="00DA374C"/>
    <w:rsid w:val="00DA5F5D"/>
    <w:rsid w:val="00DE10F2"/>
    <w:rsid w:val="00DE1453"/>
    <w:rsid w:val="00DE1C5A"/>
    <w:rsid w:val="00DE4307"/>
    <w:rsid w:val="00DE5875"/>
    <w:rsid w:val="00E01D1A"/>
    <w:rsid w:val="00E03B4A"/>
    <w:rsid w:val="00E31FA3"/>
    <w:rsid w:val="00E431B5"/>
    <w:rsid w:val="00E43284"/>
    <w:rsid w:val="00E43F8E"/>
    <w:rsid w:val="00E458F4"/>
    <w:rsid w:val="00E46AD2"/>
    <w:rsid w:val="00E558B6"/>
    <w:rsid w:val="00E63F14"/>
    <w:rsid w:val="00E64E7B"/>
    <w:rsid w:val="00E6606A"/>
    <w:rsid w:val="00E713DE"/>
    <w:rsid w:val="00E736A6"/>
    <w:rsid w:val="00E8715F"/>
    <w:rsid w:val="00EA016F"/>
    <w:rsid w:val="00EA0A5A"/>
    <w:rsid w:val="00EA3656"/>
    <w:rsid w:val="00EA736E"/>
    <w:rsid w:val="00EC3BD1"/>
    <w:rsid w:val="00EC4DFD"/>
    <w:rsid w:val="00ED6D54"/>
    <w:rsid w:val="00EE37EE"/>
    <w:rsid w:val="00EE5302"/>
    <w:rsid w:val="00EE7A73"/>
    <w:rsid w:val="00EF4389"/>
    <w:rsid w:val="00EF4FCD"/>
    <w:rsid w:val="00F02AB9"/>
    <w:rsid w:val="00F119FF"/>
    <w:rsid w:val="00F32CCE"/>
    <w:rsid w:val="00F361EA"/>
    <w:rsid w:val="00F40EC3"/>
    <w:rsid w:val="00F454C8"/>
    <w:rsid w:val="00F47D98"/>
    <w:rsid w:val="00F54974"/>
    <w:rsid w:val="00F6028E"/>
    <w:rsid w:val="00F71DC6"/>
    <w:rsid w:val="00F766D3"/>
    <w:rsid w:val="00F81172"/>
    <w:rsid w:val="00F81386"/>
    <w:rsid w:val="00F96B7E"/>
    <w:rsid w:val="00FA1E01"/>
    <w:rsid w:val="00FA34C2"/>
    <w:rsid w:val="00FA6882"/>
    <w:rsid w:val="00FA7E47"/>
    <w:rsid w:val="00FB50CC"/>
    <w:rsid w:val="00FC0134"/>
    <w:rsid w:val="00FC0A3D"/>
    <w:rsid w:val="00FC3FBB"/>
    <w:rsid w:val="00FC6F1E"/>
    <w:rsid w:val="00FC7124"/>
    <w:rsid w:val="00FC7DEE"/>
    <w:rsid w:val="00FE6241"/>
    <w:rsid w:val="00FE6A9A"/>
    <w:rsid w:val="00FF0B1E"/>
    <w:rsid w:val="00FF54D9"/>
    <w:rsid w:val="00FF728A"/>
    <w:rsid w:val="019A3936"/>
    <w:rsid w:val="01B91D0C"/>
    <w:rsid w:val="02711490"/>
    <w:rsid w:val="02951E60"/>
    <w:rsid w:val="03B15391"/>
    <w:rsid w:val="03D64DF8"/>
    <w:rsid w:val="05C50C80"/>
    <w:rsid w:val="064A5629"/>
    <w:rsid w:val="07131CDD"/>
    <w:rsid w:val="081A063F"/>
    <w:rsid w:val="085A3D20"/>
    <w:rsid w:val="085F2A61"/>
    <w:rsid w:val="0865674A"/>
    <w:rsid w:val="089F1C5C"/>
    <w:rsid w:val="0AAF70F6"/>
    <w:rsid w:val="0DCB52A1"/>
    <w:rsid w:val="0DCE1A3D"/>
    <w:rsid w:val="0E7476E7"/>
    <w:rsid w:val="0F931DEF"/>
    <w:rsid w:val="109126B9"/>
    <w:rsid w:val="11DE4229"/>
    <w:rsid w:val="14822FE2"/>
    <w:rsid w:val="14DE58BA"/>
    <w:rsid w:val="160C6457"/>
    <w:rsid w:val="18C3455C"/>
    <w:rsid w:val="1A642D06"/>
    <w:rsid w:val="1AF771B6"/>
    <w:rsid w:val="1B795C99"/>
    <w:rsid w:val="1B9B090D"/>
    <w:rsid w:val="1BD04E06"/>
    <w:rsid w:val="1C2344FA"/>
    <w:rsid w:val="1C2E5D6C"/>
    <w:rsid w:val="2110329F"/>
    <w:rsid w:val="212B00D9"/>
    <w:rsid w:val="222D6A88"/>
    <w:rsid w:val="26644842"/>
    <w:rsid w:val="27451A64"/>
    <w:rsid w:val="28177371"/>
    <w:rsid w:val="285C501C"/>
    <w:rsid w:val="29086F52"/>
    <w:rsid w:val="2A5E099D"/>
    <w:rsid w:val="2AF96EDD"/>
    <w:rsid w:val="2C8852C7"/>
    <w:rsid w:val="2CAE1BBE"/>
    <w:rsid w:val="2CB2345D"/>
    <w:rsid w:val="2D8D35EB"/>
    <w:rsid w:val="2EE31C39"/>
    <w:rsid w:val="2F040E16"/>
    <w:rsid w:val="3034062C"/>
    <w:rsid w:val="310B5A04"/>
    <w:rsid w:val="315562F6"/>
    <w:rsid w:val="33E323D5"/>
    <w:rsid w:val="3598388D"/>
    <w:rsid w:val="360D65A8"/>
    <w:rsid w:val="36E763F9"/>
    <w:rsid w:val="381476C1"/>
    <w:rsid w:val="3925145A"/>
    <w:rsid w:val="3A232CD3"/>
    <w:rsid w:val="3ACC62A6"/>
    <w:rsid w:val="3B0F431E"/>
    <w:rsid w:val="3C463BC1"/>
    <w:rsid w:val="3CB43221"/>
    <w:rsid w:val="3D5B369C"/>
    <w:rsid w:val="3D874491"/>
    <w:rsid w:val="3DBF00CF"/>
    <w:rsid w:val="3F432E7A"/>
    <w:rsid w:val="400869F4"/>
    <w:rsid w:val="43A062AD"/>
    <w:rsid w:val="43A35D9D"/>
    <w:rsid w:val="448F3867"/>
    <w:rsid w:val="45484CD4"/>
    <w:rsid w:val="468377A8"/>
    <w:rsid w:val="47094169"/>
    <w:rsid w:val="49A85EBB"/>
    <w:rsid w:val="4AB366C9"/>
    <w:rsid w:val="4B702A09"/>
    <w:rsid w:val="4B977F95"/>
    <w:rsid w:val="4C526C63"/>
    <w:rsid w:val="4CC43F81"/>
    <w:rsid w:val="4FFB4971"/>
    <w:rsid w:val="52BC29D7"/>
    <w:rsid w:val="52EA4E4F"/>
    <w:rsid w:val="531B76FE"/>
    <w:rsid w:val="55B25F27"/>
    <w:rsid w:val="5642720A"/>
    <w:rsid w:val="569E3CE0"/>
    <w:rsid w:val="58A2783E"/>
    <w:rsid w:val="58C148A4"/>
    <w:rsid w:val="591543ED"/>
    <w:rsid w:val="59981AA8"/>
    <w:rsid w:val="5BBA127C"/>
    <w:rsid w:val="5C0505A2"/>
    <w:rsid w:val="5FBF7663"/>
    <w:rsid w:val="60AC408B"/>
    <w:rsid w:val="63A5145A"/>
    <w:rsid w:val="65890AD6"/>
    <w:rsid w:val="67955879"/>
    <w:rsid w:val="69A35D6F"/>
    <w:rsid w:val="6A3273AF"/>
    <w:rsid w:val="6AB029CA"/>
    <w:rsid w:val="6BDF4695"/>
    <w:rsid w:val="6C3F631E"/>
    <w:rsid w:val="6C772BA0"/>
    <w:rsid w:val="6C9723E3"/>
    <w:rsid w:val="6D5E495F"/>
    <w:rsid w:val="6E16365C"/>
    <w:rsid w:val="6E4476B1"/>
    <w:rsid w:val="6FEA24DA"/>
    <w:rsid w:val="70227A0B"/>
    <w:rsid w:val="737B5D8C"/>
    <w:rsid w:val="74400E89"/>
    <w:rsid w:val="763F3DF8"/>
    <w:rsid w:val="766F7534"/>
    <w:rsid w:val="76A07D97"/>
    <w:rsid w:val="782F13D2"/>
    <w:rsid w:val="79554FCC"/>
    <w:rsid w:val="7B62386D"/>
    <w:rsid w:val="7BDE0D77"/>
    <w:rsid w:val="7C701FB9"/>
    <w:rsid w:val="7E1C5F55"/>
    <w:rsid w:val="7E4B05E8"/>
    <w:rsid w:val="7EC6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140" w:after="140" w:line="360" w:lineRule="auto"/>
      <w:outlineLvl w:val="1"/>
    </w:pPr>
    <w:rPr>
      <w:rFonts w:ascii="Arial" w:hAnsi="Arial" w:eastAsia="黑体"/>
      <w:b/>
      <w:sz w:val="21"/>
    </w:rPr>
  </w:style>
  <w:style w:type="paragraph" w:styleId="4">
    <w:name w:val="heading 3"/>
    <w:basedOn w:val="1"/>
    <w:next w:val="1"/>
    <w:unhideWhenUsed/>
    <w:qFormat/>
    <w:uiPriority w:val="0"/>
    <w:pPr>
      <w:spacing w:beforeAutospacing="1" w:afterAutospacing="1"/>
      <w:outlineLvl w:val="2"/>
    </w:pPr>
    <w:rPr>
      <w:rFonts w:hint="eastAsia" w:ascii="宋体" w:hAnsi="宋体" w:eastAsia="宋体" w:cs="Times New Roman"/>
      <w:b/>
      <w:kern w:val="0"/>
      <w:sz w:val="18"/>
      <w:szCs w:val="27"/>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3"/>
    <w:semiHidden/>
    <w:unhideWhenUsed/>
    <w:qFormat/>
    <w:uiPriority w:val="0"/>
  </w:style>
  <w:style w:type="paragraph" w:styleId="6">
    <w:name w:val="Date"/>
    <w:basedOn w:val="1"/>
    <w:next w:val="1"/>
    <w:link w:val="45"/>
    <w:qFormat/>
    <w:uiPriority w:val="0"/>
    <w:pPr>
      <w:ind w:left="100" w:leftChars="2500"/>
    </w:pPr>
  </w:style>
  <w:style w:type="paragraph" w:styleId="7">
    <w:name w:val="Balloon Text"/>
    <w:basedOn w:val="1"/>
    <w:link w:val="20"/>
    <w:qFormat/>
    <w:uiPriority w:val="0"/>
    <w:rPr>
      <w:sz w:val="18"/>
      <w:szCs w:val="18"/>
    </w:rPr>
  </w:style>
  <w:style w:type="paragraph" w:styleId="8">
    <w:name w:val="footer"/>
    <w:basedOn w:val="1"/>
    <w:link w:val="19"/>
    <w:qFormat/>
    <w:uiPriority w:val="99"/>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44"/>
    <w:semiHidden/>
    <w:unhideWhenUsed/>
    <w:qFormat/>
    <w:uiPriority w:val="0"/>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Times New Roman" w:hAnsi="Times New Roman" w:eastAsia="宋体"/>
      <w:sz w:val="18"/>
    </w:rPr>
  </w:style>
  <w:style w:type="character" w:styleId="15">
    <w:name w:val="Emphasis"/>
    <w:basedOn w:val="13"/>
    <w:qFormat/>
    <w:uiPriority w:val="20"/>
    <w:rPr>
      <w:i/>
      <w:iCs/>
    </w:rPr>
  </w:style>
  <w:style w:type="character" w:styleId="16">
    <w:name w:val="Hyperlink"/>
    <w:basedOn w:val="13"/>
    <w:qFormat/>
    <w:uiPriority w:val="0"/>
    <w:rPr>
      <w:color w:val="0000FF"/>
      <w:u w:val="single"/>
    </w:rPr>
  </w:style>
  <w:style w:type="character" w:styleId="17">
    <w:name w:val="annotation reference"/>
    <w:basedOn w:val="13"/>
    <w:semiHidden/>
    <w:unhideWhenUsed/>
    <w:qFormat/>
    <w:uiPriority w:val="0"/>
    <w:rPr>
      <w:sz w:val="21"/>
      <w:szCs w:val="21"/>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character" w:customStyle="1" w:styleId="19">
    <w:name w:val="页脚 字符"/>
    <w:basedOn w:val="13"/>
    <w:link w:val="8"/>
    <w:qFormat/>
    <w:uiPriority w:val="99"/>
    <w:rPr>
      <w:rFonts w:asciiTheme="minorHAnsi" w:hAnsiTheme="minorHAnsi" w:eastAsiaTheme="minorEastAsia" w:cstheme="minorBidi"/>
      <w:kern w:val="2"/>
      <w:sz w:val="18"/>
      <w:szCs w:val="18"/>
    </w:rPr>
  </w:style>
  <w:style w:type="character" w:customStyle="1" w:styleId="20">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21">
    <w:name w:val="发布"/>
    <w:qFormat/>
    <w:uiPriority w:val="0"/>
    <w:rPr>
      <w:rFonts w:ascii="黑体" w:eastAsia="黑体"/>
      <w:spacing w:val="22"/>
      <w:w w:val="100"/>
      <w:position w:val="3"/>
      <w:sz w:val="28"/>
    </w:rPr>
  </w:style>
  <w:style w:type="paragraph" w:customStyle="1" w:styleId="22">
    <w:name w:val="其他发布部门"/>
    <w:basedOn w:val="1"/>
    <w:qFormat/>
    <w:uiPriority w:val="0"/>
    <w:pPr>
      <w:widowControl/>
      <w:spacing w:line="0" w:lineRule="atLeast"/>
      <w:jc w:val="center"/>
    </w:pPr>
    <w:rPr>
      <w:rFonts w:ascii="黑体" w:hAnsi="Times New Roman" w:eastAsia="黑体" w:cs="Times New Roman"/>
      <w:spacing w:val="20"/>
      <w:w w:val="135"/>
      <w:kern w:val="0"/>
      <w:sz w:val="36"/>
      <w:szCs w:val="20"/>
    </w:rPr>
  </w:style>
  <w:style w:type="paragraph" w:customStyle="1" w:styleId="2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发布日期"/>
    <w:qFormat/>
    <w:uiPriority w:val="0"/>
    <w:rPr>
      <w:rFonts w:ascii="Times New Roman" w:hAnsi="Times New Roman" w:eastAsia="黑体" w:cs="Times New Roman"/>
      <w:sz w:val="28"/>
      <w:lang w:val="en-US" w:eastAsia="zh-CN" w:bidi="ar-SA"/>
    </w:rPr>
  </w:style>
  <w:style w:type="paragraph" w:customStyle="1" w:styleId="2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9">
    <w:name w:val="封面标准代替信息"/>
    <w:basedOn w:val="30"/>
    <w:qFormat/>
    <w:uiPriority w:val="0"/>
    <w:pPr>
      <w:spacing w:before="57"/>
    </w:pPr>
    <w:rPr>
      <w:rFonts w:ascii="宋体"/>
      <w:sz w:val="21"/>
    </w:rPr>
  </w:style>
  <w:style w:type="paragraph" w:customStyle="1" w:styleId="30">
    <w:name w:val="封面标准号2"/>
    <w:basedOn w:val="1"/>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1">
    <w:name w:val="封面正文"/>
    <w:qFormat/>
    <w:uiPriority w:val="0"/>
    <w:pPr>
      <w:jc w:val="both"/>
    </w:pPr>
    <w:rPr>
      <w:rFonts w:ascii="Times New Roman" w:hAnsi="Times New Roman" w:eastAsia="宋体" w:cs="Times New Roman"/>
      <w:lang w:val="en-US" w:eastAsia="zh-CN" w:bidi="ar-SA"/>
    </w:rPr>
  </w:style>
  <w:style w:type="paragraph" w:customStyle="1" w:styleId="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6">
    <w:name w:val="标准书眉_偶数页"/>
    <w:basedOn w:val="37"/>
    <w:next w:val="1"/>
    <w:qFormat/>
    <w:uiPriority w:val="0"/>
    <w:pPr>
      <w:tabs>
        <w:tab w:val="center" w:pos="4154"/>
        <w:tab w:val="right" w:pos="8306"/>
      </w:tabs>
      <w:jc w:val="left"/>
    </w:pPr>
  </w:style>
  <w:style w:type="paragraph" w:customStyle="1" w:styleId="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8">
    <w:name w:val="标准书眉一"/>
    <w:qFormat/>
    <w:uiPriority w:val="0"/>
    <w:pPr>
      <w:jc w:val="both"/>
    </w:pPr>
    <w:rPr>
      <w:rFonts w:ascii="Times New Roman" w:hAnsi="Times New Roman" w:eastAsia="宋体" w:cs="Times New Roman"/>
      <w:lang w:val="en-US" w:eastAsia="zh-CN" w:bidi="ar-SA"/>
    </w:rPr>
  </w:style>
  <w:style w:type="paragraph" w:customStyle="1" w:styleId="3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0">
    <w:name w:val="实施日期"/>
    <w:basedOn w:val="25"/>
    <w:qFormat/>
    <w:uiPriority w:val="0"/>
    <w:pPr>
      <w:jc w:val="right"/>
    </w:pPr>
  </w:style>
  <w:style w:type="paragraph" w:styleId="41">
    <w:name w:val="List Paragraph"/>
    <w:basedOn w:val="1"/>
    <w:qFormat/>
    <w:uiPriority w:val="99"/>
    <w:pPr>
      <w:ind w:firstLine="420" w:firstLineChars="200"/>
    </w:pPr>
  </w:style>
  <w:style w:type="paragraph" w:customStyle="1" w:styleId="4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43">
    <w:name w:val="批注文字 字符"/>
    <w:basedOn w:val="13"/>
    <w:link w:val="5"/>
    <w:semiHidden/>
    <w:qFormat/>
    <w:uiPriority w:val="0"/>
    <w:rPr>
      <w:rFonts w:asciiTheme="minorHAnsi" w:hAnsiTheme="minorHAnsi" w:eastAsiaTheme="minorEastAsia" w:cstheme="minorBidi"/>
      <w:kern w:val="2"/>
      <w:sz w:val="24"/>
      <w:szCs w:val="24"/>
    </w:rPr>
  </w:style>
  <w:style w:type="character" w:customStyle="1" w:styleId="44">
    <w:name w:val="批注主题 字符"/>
    <w:basedOn w:val="43"/>
    <w:link w:val="10"/>
    <w:semiHidden/>
    <w:qFormat/>
    <w:uiPriority w:val="0"/>
    <w:rPr>
      <w:rFonts w:asciiTheme="minorHAnsi" w:hAnsiTheme="minorHAnsi" w:eastAsiaTheme="minorEastAsia" w:cstheme="minorBidi"/>
      <w:b/>
      <w:bCs/>
      <w:kern w:val="2"/>
      <w:sz w:val="24"/>
      <w:szCs w:val="24"/>
    </w:rPr>
  </w:style>
  <w:style w:type="character" w:customStyle="1" w:styleId="45">
    <w:name w:val="日期 字符"/>
    <w:basedOn w:val="13"/>
    <w:link w:val="6"/>
    <w:qFormat/>
    <w:uiPriority w:val="0"/>
    <w:rPr>
      <w:rFonts w:asciiTheme="minorHAnsi" w:hAnsiTheme="minorHAnsi" w:eastAsiaTheme="minorEastAsia" w:cstheme="minorBidi"/>
      <w:kern w:val="2"/>
      <w:sz w:val="24"/>
      <w:szCs w:val="24"/>
    </w:rPr>
  </w:style>
  <w:style w:type="paragraph" w:customStyle="1" w:styleId="46">
    <w:name w:val="段"/>
    <w:link w:val="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7">
    <w:name w:val="段 Char"/>
    <w:link w:val="46"/>
    <w:qFormat/>
    <w:uiPriority w:val="0"/>
    <w:rPr>
      <w:rFonts w:ascii="宋体"/>
      <w:sz w:val="21"/>
    </w:rPr>
  </w:style>
  <w:style w:type="paragraph" w:customStyle="1" w:styleId="48">
    <w:name w:val="无标题条"/>
    <w:next w:val="46"/>
    <w:qFormat/>
    <w:uiPriority w:val="0"/>
    <w:pPr>
      <w:jc w:val="both"/>
    </w:pPr>
    <w:rPr>
      <w:rFonts w:ascii="Times New Roman" w:hAnsi="Times New Roman" w:eastAsia="宋体" w:cs="Times New Roman"/>
      <w:sz w:val="21"/>
      <w:lang w:val="en-US" w:eastAsia="zh-CN" w:bidi="ar-SA"/>
    </w:rPr>
  </w:style>
  <w:style w:type="paragraph" w:customStyle="1" w:styleId="49">
    <w:name w:val="四级无标题条"/>
    <w:basedOn w:val="1"/>
    <w:qFormat/>
    <w:uiPriority w:val="0"/>
    <w:pPr>
      <w:jc w:val="both"/>
    </w:pPr>
    <w:rPr>
      <w:rFonts w:ascii="Times New Roman" w:hAnsi="Times New Roman" w:eastAsia="宋体" w:cs="Times New Roman"/>
      <w:sz w:val="21"/>
    </w:rPr>
  </w:style>
  <w:style w:type="paragraph" w:customStyle="1" w:styleId="50">
    <w:name w:val="五级条标题"/>
    <w:basedOn w:val="1"/>
    <w:next w:val="46"/>
    <w:qFormat/>
    <w:uiPriority w:val="0"/>
    <w:pPr>
      <w:widowControl/>
      <w:tabs>
        <w:tab w:val="left" w:pos="360"/>
      </w:tabs>
      <w:jc w:val="both"/>
      <w:outlineLvl w:val="6"/>
    </w:pPr>
    <w:rPr>
      <w:rFonts w:ascii="黑体" w:hAnsi="Times New Roman" w:eastAsia="黑体" w:cs="Times New Roman"/>
      <w:sz w:val="21"/>
    </w:rPr>
  </w:style>
  <w:style w:type="paragraph" w:customStyle="1" w:styleId="51">
    <w:name w:val="正文表标题"/>
    <w:next w:val="46"/>
    <w:qFormat/>
    <w:uiPriority w:val="0"/>
    <w:pPr>
      <w:jc w:val="center"/>
    </w:pPr>
    <w:rPr>
      <w:rFonts w:ascii="黑体" w:hAnsi="Times New Roman" w:eastAsia="黑体" w:cs="Times New Roman"/>
      <w:sz w:val="21"/>
      <w:lang w:val="en-US" w:eastAsia="zh-CN" w:bidi="ar-SA"/>
    </w:rPr>
  </w:style>
  <w:style w:type="paragraph" w:customStyle="1" w:styleId="52">
    <w:name w:val="字母编号列项（一级）"/>
    <w:qFormat/>
    <w:uiPriority w:val="0"/>
    <w:pPr>
      <w:numPr>
        <w:ilvl w:val="2"/>
        <w:numId w:val="1"/>
      </w:numPr>
      <w:ind w:left="840" w:leftChars="200" w:hanging="420" w:hangingChars="200"/>
      <w:jc w:val="both"/>
    </w:pPr>
    <w:rPr>
      <w:rFonts w:ascii="宋体" w:hAnsi="Times New Roman" w:eastAsia="宋体" w:cs="Times New Roman"/>
      <w:sz w:val="21"/>
      <w:lang w:val="en-US" w:eastAsia="zh-CN" w:bidi="ar-SA"/>
    </w:rPr>
  </w:style>
  <w:style w:type="character" w:styleId="53">
    <w:name w:val="Placeholder Text"/>
    <w:basedOn w:val="13"/>
    <w:semiHidden/>
    <w:qFormat/>
    <w:uiPriority w:val="99"/>
    <w:rPr>
      <w:color w:val="666666"/>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7">
    <w:name w:val="发布部门"/>
    <w:next w:val="4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8">
    <w:name w:val="一级条标题"/>
    <w:next w:val="46"/>
    <w:qFormat/>
    <w:uiPriority w:val="0"/>
    <w:pPr>
      <w:spacing w:before="163" w:beforeLines="50" w:after="163" w:afterLines="50"/>
      <w:outlineLvl w:val="2"/>
    </w:pPr>
    <w:rPr>
      <w:rFonts w:ascii="黑体" w:hAnsi="Times New Roman" w:eastAsia="黑体" w:cs="Times New Roman"/>
      <w:sz w:val="21"/>
      <w:szCs w:val="21"/>
      <w:lang w:val="en-US" w:eastAsia="zh-CN" w:bidi="ar-SA"/>
    </w:rPr>
  </w:style>
  <w:style w:type="paragraph" w:customStyle="1" w:styleId="59">
    <w:name w:val="修订1"/>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60">
    <w:name w:val="Revision"/>
    <w:hidden/>
    <w:unhideWhenUsed/>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538</Words>
  <Characters>645</Characters>
  <Lines>30</Lines>
  <Paragraphs>8</Paragraphs>
  <TotalTime>8</TotalTime>
  <ScaleCrop>false</ScaleCrop>
  <LinksUpToDate>false</LinksUpToDate>
  <CharactersWithSpaces>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2021-04-23T08:33:00Z</dcterms:created>
  <dc:creator>yy</dc:creator>
  <cp:lastModifiedBy>全勇王</cp:lastModifiedBy>
  <cp:lastPrinted>2024-11-19T09:37:00Z</cp:lastPrinted>
  <dcterms:modified xsi:type="dcterms:W3CDTF">2025-05-08T07:54:50Z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273EE7988DA44BDCA169D011F36B3BBD_13</vt:lpwstr>
  </property>
  <property fmtid="{D5CDD505-2E9C-101B-9397-08002B2CF9AE}" pid="4" name="KSOTemplateDocerSaveRecord">
    <vt:lpwstr>eyJoZGlkIjoiMDc1ODdhYzdiYTUxODY5MzllZGVkZjExZTAyNTc2ZjMiLCJ1c2VySWQiOiI0NjI1OTQ3OTkifQ==</vt:lpwstr>
  </property>
</Properties>
</file>