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F8070">
      <w:pPr>
        <w:jc w:val="center"/>
        <w:rPr>
          <w:rFonts w:ascii="宋体" w:hAnsi="宋体"/>
          <w:b/>
          <w:bCs/>
          <w:sz w:val="18"/>
          <w:szCs w:val="18"/>
        </w:rPr>
      </w:pPr>
    </w:p>
    <w:p w14:paraId="2F04B11F">
      <w:pPr>
        <w:jc w:val="center"/>
        <w:rPr>
          <w:rFonts w:ascii="宋体" w:hAnsi="宋体"/>
          <w:b/>
          <w:bCs/>
          <w:sz w:val="18"/>
          <w:szCs w:val="18"/>
        </w:rPr>
      </w:pPr>
    </w:p>
    <w:p w14:paraId="1B010681">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eastAsia="zh-CN"/>
        </w:rPr>
        <w:t>湿法炼锌系统所产锌浮渣回收技术要求</w:t>
      </w:r>
      <w:r>
        <w:rPr>
          <w:rFonts w:hint="eastAsia" w:ascii="黑体" w:hAnsi="黑体" w:eastAsia="黑体" w:cs="黑体"/>
          <w:b/>
          <w:bCs/>
          <w:sz w:val="32"/>
          <w:szCs w:val="32"/>
        </w:rPr>
        <w:t>》</w:t>
      </w:r>
    </w:p>
    <w:p w14:paraId="03A84F7B">
      <w:pPr>
        <w:jc w:val="center"/>
        <w:outlineLvl w:val="0"/>
        <w:rPr>
          <w:rFonts w:ascii="黑体" w:hAnsi="黑体" w:eastAsia="黑体" w:cs="黑体"/>
          <w:b/>
          <w:bCs/>
          <w:sz w:val="32"/>
          <w:szCs w:val="32"/>
        </w:rPr>
      </w:pPr>
      <w:r>
        <w:rPr>
          <w:rFonts w:hint="eastAsia" w:ascii="黑体" w:hAnsi="黑体" w:eastAsia="黑体" w:cs="黑体"/>
          <w:b/>
          <w:bCs/>
          <w:sz w:val="32"/>
          <w:szCs w:val="32"/>
        </w:rPr>
        <w:t>编制说明</w:t>
      </w:r>
    </w:p>
    <w:p w14:paraId="7754AA39">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讨论</w:t>
      </w:r>
      <w:r>
        <w:rPr>
          <w:rFonts w:hint="eastAsia" w:ascii="黑体" w:hAnsi="黑体" w:eastAsia="黑体" w:cs="黑体"/>
          <w:b/>
          <w:bCs/>
          <w:sz w:val="32"/>
          <w:szCs w:val="32"/>
        </w:rPr>
        <w:t>稿）</w:t>
      </w:r>
    </w:p>
    <w:p w14:paraId="68A886D5">
      <w:pPr>
        <w:jc w:val="center"/>
        <w:rPr>
          <w:rFonts w:ascii="宋体" w:hAnsi="宋体"/>
          <w:b/>
          <w:bCs/>
          <w:sz w:val="18"/>
          <w:szCs w:val="18"/>
        </w:rPr>
      </w:pPr>
    </w:p>
    <w:p w14:paraId="46C04E06">
      <w:pPr>
        <w:jc w:val="center"/>
        <w:rPr>
          <w:rFonts w:ascii="宋体" w:hAnsi="宋体"/>
          <w:b/>
          <w:bCs/>
          <w:sz w:val="18"/>
          <w:szCs w:val="18"/>
        </w:rPr>
      </w:pPr>
    </w:p>
    <w:p w14:paraId="1164B0F8">
      <w:pPr>
        <w:jc w:val="center"/>
        <w:rPr>
          <w:rFonts w:ascii="宋体" w:hAnsi="宋体"/>
          <w:b/>
          <w:bCs/>
          <w:sz w:val="18"/>
          <w:szCs w:val="18"/>
        </w:rPr>
      </w:pPr>
    </w:p>
    <w:p w14:paraId="6B2A7B6A">
      <w:pPr>
        <w:jc w:val="center"/>
        <w:rPr>
          <w:rFonts w:ascii="宋体" w:hAnsi="宋体"/>
          <w:b/>
          <w:bCs/>
          <w:sz w:val="18"/>
          <w:szCs w:val="18"/>
        </w:rPr>
      </w:pPr>
    </w:p>
    <w:p w14:paraId="167E86C1">
      <w:pPr>
        <w:jc w:val="center"/>
        <w:rPr>
          <w:rFonts w:ascii="宋体" w:hAnsi="宋体"/>
          <w:b/>
          <w:bCs/>
          <w:sz w:val="18"/>
          <w:szCs w:val="18"/>
        </w:rPr>
      </w:pPr>
    </w:p>
    <w:p w14:paraId="4057D607">
      <w:pPr>
        <w:jc w:val="center"/>
        <w:rPr>
          <w:rFonts w:ascii="宋体" w:hAnsi="宋体"/>
          <w:b/>
          <w:bCs/>
          <w:sz w:val="18"/>
          <w:szCs w:val="18"/>
        </w:rPr>
      </w:pPr>
    </w:p>
    <w:p w14:paraId="56A0621E">
      <w:pPr>
        <w:jc w:val="center"/>
        <w:rPr>
          <w:rFonts w:ascii="宋体" w:hAnsi="宋体"/>
          <w:b/>
          <w:bCs/>
          <w:sz w:val="18"/>
          <w:szCs w:val="18"/>
        </w:rPr>
      </w:pPr>
    </w:p>
    <w:p w14:paraId="188A88BE">
      <w:pPr>
        <w:jc w:val="center"/>
        <w:rPr>
          <w:rFonts w:ascii="宋体" w:hAnsi="宋体"/>
          <w:b/>
          <w:bCs/>
          <w:sz w:val="18"/>
          <w:szCs w:val="18"/>
        </w:rPr>
      </w:pPr>
    </w:p>
    <w:p w14:paraId="560C3A09">
      <w:pPr>
        <w:jc w:val="center"/>
        <w:rPr>
          <w:rFonts w:ascii="宋体" w:hAnsi="宋体"/>
          <w:b/>
          <w:bCs/>
          <w:sz w:val="18"/>
          <w:szCs w:val="18"/>
        </w:rPr>
      </w:pPr>
    </w:p>
    <w:p w14:paraId="3C9D8AC3">
      <w:pPr>
        <w:jc w:val="center"/>
        <w:rPr>
          <w:rFonts w:ascii="宋体" w:hAnsi="宋体"/>
          <w:b/>
          <w:bCs/>
          <w:sz w:val="18"/>
          <w:szCs w:val="18"/>
        </w:rPr>
      </w:pPr>
    </w:p>
    <w:p w14:paraId="3AD7D4A8">
      <w:pPr>
        <w:jc w:val="center"/>
        <w:rPr>
          <w:rFonts w:ascii="宋体" w:hAnsi="宋体"/>
          <w:b/>
          <w:bCs/>
          <w:sz w:val="18"/>
          <w:szCs w:val="18"/>
        </w:rPr>
      </w:pPr>
    </w:p>
    <w:p w14:paraId="266F1115">
      <w:pPr>
        <w:jc w:val="center"/>
        <w:rPr>
          <w:rFonts w:ascii="宋体" w:hAnsi="宋体"/>
          <w:b/>
          <w:bCs/>
          <w:sz w:val="18"/>
          <w:szCs w:val="18"/>
        </w:rPr>
      </w:pPr>
    </w:p>
    <w:p w14:paraId="792D89AD">
      <w:pPr>
        <w:jc w:val="center"/>
        <w:rPr>
          <w:rFonts w:ascii="宋体" w:hAnsi="宋体"/>
          <w:b/>
          <w:bCs/>
          <w:sz w:val="18"/>
          <w:szCs w:val="18"/>
        </w:rPr>
      </w:pPr>
    </w:p>
    <w:p w14:paraId="4AD3E33E">
      <w:pPr>
        <w:jc w:val="center"/>
        <w:rPr>
          <w:rFonts w:ascii="宋体" w:hAnsi="宋体"/>
          <w:b/>
          <w:bCs/>
          <w:sz w:val="18"/>
          <w:szCs w:val="18"/>
        </w:rPr>
      </w:pPr>
    </w:p>
    <w:p w14:paraId="508E0DDF">
      <w:pPr>
        <w:jc w:val="center"/>
        <w:rPr>
          <w:rFonts w:ascii="宋体" w:hAnsi="宋体"/>
          <w:b/>
          <w:bCs/>
          <w:sz w:val="18"/>
          <w:szCs w:val="18"/>
        </w:rPr>
      </w:pPr>
    </w:p>
    <w:p w14:paraId="11E9AA7E">
      <w:pPr>
        <w:jc w:val="center"/>
        <w:rPr>
          <w:rFonts w:ascii="宋体" w:hAnsi="宋体"/>
          <w:b/>
          <w:bCs/>
          <w:sz w:val="18"/>
          <w:szCs w:val="18"/>
        </w:rPr>
      </w:pPr>
    </w:p>
    <w:p w14:paraId="78D327D6">
      <w:pPr>
        <w:jc w:val="center"/>
        <w:rPr>
          <w:rFonts w:ascii="宋体" w:hAnsi="宋体"/>
          <w:b/>
          <w:bCs/>
          <w:sz w:val="18"/>
          <w:szCs w:val="18"/>
        </w:rPr>
      </w:pPr>
    </w:p>
    <w:p w14:paraId="04C07975">
      <w:pPr>
        <w:jc w:val="center"/>
        <w:rPr>
          <w:rFonts w:ascii="宋体" w:hAnsi="宋体"/>
          <w:b/>
          <w:bCs/>
          <w:sz w:val="18"/>
          <w:szCs w:val="18"/>
        </w:rPr>
      </w:pPr>
    </w:p>
    <w:p w14:paraId="0E33BABD">
      <w:pPr>
        <w:jc w:val="center"/>
        <w:rPr>
          <w:rFonts w:ascii="宋体" w:hAnsi="宋体"/>
          <w:b/>
          <w:bCs/>
          <w:sz w:val="18"/>
          <w:szCs w:val="18"/>
        </w:rPr>
      </w:pPr>
    </w:p>
    <w:p w14:paraId="631EB10D">
      <w:pPr>
        <w:jc w:val="center"/>
        <w:rPr>
          <w:rFonts w:ascii="宋体" w:hAnsi="宋体"/>
          <w:b/>
          <w:bCs/>
          <w:sz w:val="18"/>
          <w:szCs w:val="18"/>
        </w:rPr>
      </w:pPr>
    </w:p>
    <w:p w14:paraId="557E5A38">
      <w:pPr>
        <w:jc w:val="center"/>
        <w:rPr>
          <w:rFonts w:ascii="宋体" w:hAnsi="宋体"/>
          <w:b/>
          <w:bCs/>
          <w:sz w:val="18"/>
          <w:szCs w:val="18"/>
        </w:rPr>
      </w:pPr>
    </w:p>
    <w:p w14:paraId="5B419892">
      <w:pPr>
        <w:jc w:val="center"/>
        <w:rPr>
          <w:rFonts w:ascii="宋体" w:hAnsi="宋体"/>
          <w:b/>
          <w:bCs/>
          <w:sz w:val="18"/>
          <w:szCs w:val="18"/>
        </w:rPr>
      </w:pPr>
    </w:p>
    <w:p w14:paraId="69220F0B">
      <w:pPr>
        <w:jc w:val="center"/>
        <w:rPr>
          <w:rFonts w:ascii="宋体" w:hAnsi="宋体"/>
          <w:b/>
          <w:bCs/>
          <w:sz w:val="18"/>
          <w:szCs w:val="18"/>
        </w:rPr>
      </w:pPr>
    </w:p>
    <w:p w14:paraId="6106BFF1">
      <w:pPr>
        <w:jc w:val="center"/>
        <w:rPr>
          <w:rFonts w:ascii="宋体" w:hAnsi="宋体"/>
          <w:b/>
          <w:bCs/>
          <w:sz w:val="18"/>
          <w:szCs w:val="18"/>
        </w:rPr>
      </w:pPr>
    </w:p>
    <w:p w14:paraId="2F017DF5">
      <w:pPr>
        <w:jc w:val="center"/>
        <w:rPr>
          <w:rFonts w:ascii="宋体" w:hAnsi="宋体"/>
          <w:b/>
          <w:bCs/>
          <w:sz w:val="18"/>
          <w:szCs w:val="18"/>
        </w:rPr>
      </w:pPr>
    </w:p>
    <w:p w14:paraId="4B02F81B">
      <w:pPr>
        <w:jc w:val="center"/>
        <w:rPr>
          <w:rFonts w:ascii="宋体" w:hAnsi="宋体"/>
          <w:b/>
          <w:bCs/>
          <w:sz w:val="18"/>
          <w:szCs w:val="18"/>
        </w:rPr>
      </w:pPr>
    </w:p>
    <w:p w14:paraId="7F0E02FA">
      <w:pPr>
        <w:jc w:val="center"/>
        <w:rPr>
          <w:rFonts w:ascii="宋体" w:hAnsi="宋体"/>
          <w:b/>
          <w:bCs/>
          <w:sz w:val="18"/>
          <w:szCs w:val="18"/>
        </w:rPr>
      </w:pPr>
    </w:p>
    <w:p w14:paraId="4A0EC767">
      <w:pPr>
        <w:jc w:val="center"/>
        <w:rPr>
          <w:rFonts w:ascii="宋体" w:hAnsi="宋体"/>
          <w:b/>
          <w:bCs/>
          <w:sz w:val="18"/>
          <w:szCs w:val="18"/>
        </w:rPr>
      </w:pPr>
    </w:p>
    <w:p w14:paraId="24662852">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eastAsia="zh-CN"/>
        </w:rPr>
        <w:t>湿法炼锌系统所产锌浮渣回收技术要求</w:t>
      </w:r>
      <w:r>
        <w:rPr>
          <w:rFonts w:hint="eastAsia" w:ascii="黑体" w:hAnsi="黑体" w:eastAsia="黑体" w:cs="黑体"/>
          <w:b/>
          <w:bCs/>
          <w:sz w:val="32"/>
          <w:szCs w:val="32"/>
        </w:rPr>
        <w:t>》</w:t>
      </w:r>
    </w:p>
    <w:p w14:paraId="357391CE">
      <w:pPr>
        <w:jc w:val="center"/>
        <w:outlineLvl w:val="0"/>
        <w:rPr>
          <w:rFonts w:ascii="黑体" w:hAnsi="黑体" w:eastAsia="黑体" w:cs="黑体"/>
          <w:b/>
          <w:bCs/>
          <w:sz w:val="32"/>
          <w:szCs w:val="32"/>
        </w:rPr>
      </w:pPr>
      <w:r>
        <w:rPr>
          <w:rFonts w:hint="eastAsia" w:ascii="黑体" w:hAnsi="黑体" w:eastAsia="黑体" w:cs="黑体"/>
          <w:b/>
          <w:bCs/>
          <w:sz w:val="32"/>
          <w:szCs w:val="32"/>
        </w:rPr>
        <w:t>编制组</w:t>
      </w:r>
    </w:p>
    <w:p w14:paraId="25653A72">
      <w:pPr>
        <w:jc w:val="center"/>
        <w:outlineLvl w:val="0"/>
        <w:rPr>
          <w:rFonts w:ascii="宋体" w:hAnsi="宋体"/>
          <w:b/>
          <w:bCs/>
          <w:sz w:val="18"/>
          <w:szCs w:val="18"/>
        </w:rPr>
        <w:sectPr>
          <w:head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b/>
          <w:bCs/>
          <w:sz w:val="32"/>
          <w:szCs w:val="32"/>
        </w:rPr>
        <w:t>2025年0</w:t>
      </w:r>
      <w:r>
        <w:rPr>
          <w:rFonts w:hint="eastAsia" w:ascii="黑体" w:hAnsi="黑体" w:eastAsia="黑体" w:cs="黑体"/>
          <w:b/>
          <w:bCs/>
          <w:sz w:val="32"/>
          <w:szCs w:val="32"/>
          <w:lang w:val="en-US" w:eastAsia="zh-CN"/>
        </w:rPr>
        <w:t>5</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07</w:t>
      </w:r>
      <w:r>
        <w:rPr>
          <w:rFonts w:hint="eastAsia" w:ascii="黑体" w:hAnsi="黑体" w:eastAsia="黑体" w:cs="黑体"/>
          <w:b/>
          <w:bCs/>
          <w:sz w:val="32"/>
          <w:szCs w:val="32"/>
        </w:rPr>
        <w:t>日</w:t>
      </w:r>
    </w:p>
    <w:p w14:paraId="3948DB80">
      <w:pPr>
        <w:jc w:val="center"/>
        <w:rPr>
          <w:rFonts w:ascii="宋体" w:hAnsi="宋体"/>
          <w:b/>
          <w:bCs/>
          <w:sz w:val="18"/>
          <w:szCs w:val="18"/>
        </w:rPr>
      </w:pPr>
    </w:p>
    <w:p w14:paraId="691A07AD">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eastAsia="zh-CN"/>
        </w:rPr>
        <w:t>湿法炼锌系统所产锌浮渣回收技术要求</w:t>
      </w:r>
      <w:r>
        <w:rPr>
          <w:rFonts w:hint="eastAsia" w:ascii="黑体" w:hAnsi="黑体" w:eastAsia="黑体" w:cs="黑体"/>
          <w:b/>
          <w:bCs/>
          <w:sz w:val="32"/>
          <w:szCs w:val="32"/>
        </w:rPr>
        <w:t>》</w:t>
      </w:r>
    </w:p>
    <w:p w14:paraId="1F1F658D">
      <w:pPr>
        <w:jc w:val="center"/>
        <w:outlineLvl w:val="0"/>
        <w:rPr>
          <w:rFonts w:ascii="黑体" w:hAnsi="黑体" w:eastAsia="黑体" w:cs="黑体"/>
          <w:b/>
          <w:bCs/>
          <w:sz w:val="32"/>
          <w:szCs w:val="32"/>
        </w:rPr>
      </w:pPr>
      <w:r>
        <w:rPr>
          <w:rFonts w:hint="eastAsia" w:ascii="黑体" w:hAnsi="黑体" w:eastAsia="黑体" w:cs="黑体"/>
          <w:b/>
          <w:bCs/>
          <w:sz w:val="32"/>
          <w:szCs w:val="32"/>
        </w:rPr>
        <w:t>编制说明</w:t>
      </w:r>
    </w:p>
    <w:p w14:paraId="7E4CA4E5">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讨论</w:t>
      </w:r>
      <w:r>
        <w:rPr>
          <w:rFonts w:hint="eastAsia" w:ascii="黑体" w:hAnsi="黑体" w:eastAsia="黑体" w:cs="黑体"/>
          <w:b/>
          <w:bCs/>
          <w:sz w:val="32"/>
          <w:szCs w:val="32"/>
        </w:rPr>
        <w:t>稿）</w:t>
      </w:r>
    </w:p>
    <w:p w14:paraId="07A4A502">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工作简况</w:t>
      </w:r>
    </w:p>
    <w:p w14:paraId="76BF5FD7">
      <w:pPr>
        <w:numPr>
          <w:ilvl w:val="0"/>
          <w:numId w:val="2"/>
        </w:numPr>
        <w:snapToGrid w:val="0"/>
        <w:spacing w:before="156" w:beforeLines="50" w:after="156" w:afterLines="50" w:line="360" w:lineRule="auto"/>
        <w:outlineLvl w:val="0"/>
        <w:rPr>
          <w:rFonts w:ascii="黑体" w:hAnsi="黑体" w:eastAsia="黑体" w:cs="黑体"/>
          <w:sz w:val="24"/>
        </w:rPr>
      </w:pPr>
      <w:bookmarkStart w:id="0" w:name="_Toc66798673"/>
      <w:r>
        <w:rPr>
          <w:rFonts w:hint="eastAsia" w:ascii="黑体" w:hAnsi="黑体" w:eastAsia="黑体" w:cs="黑体"/>
          <w:sz w:val="24"/>
        </w:rPr>
        <w:t>项目</w:t>
      </w:r>
      <w:r>
        <w:rPr>
          <w:rFonts w:ascii="黑体" w:hAnsi="黑体" w:eastAsia="黑体" w:cs="黑体"/>
          <w:sz w:val="24"/>
        </w:rPr>
        <w:t>必要性</w:t>
      </w:r>
      <w:r>
        <w:rPr>
          <w:rFonts w:hint="eastAsia" w:ascii="黑体" w:hAnsi="黑体" w:eastAsia="黑体" w:cs="黑体"/>
          <w:sz w:val="24"/>
        </w:rPr>
        <w:t>简述</w:t>
      </w:r>
      <w:bookmarkEnd w:id="0"/>
    </w:p>
    <w:p w14:paraId="0A6EC421">
      <w:pPr>
        <w:adjustRightInd w:val="0"/>
        <w:snapToGrid w:val="0"/>
        <w:spacing w:line="360" w:lineRule="auto"/>
        <w:ind w:firstLine="420" w:firstLineChars="200"/>
        <w:rPr>
          <w:rFonts w:hint="default" w:ascii="宋体" w:hAnsi="宋体" w:cs="宋体"/>
          <w:szCs w:val="21"/>
          <w:lang w:val="en-US" w:eastAsia="zh-CN"/>
        </w:rPr>
      </w:pPr>
      <w:r>
        <w:rPr>
          <w:rFonts w:hint="default" w:ascii="宋体" w:hAnsi="宋体" w:cs="宋体"/>
          <w:szCs w:val="21"/>
          <w:lang w:val="en-US" w:eastAsia="zh-CN"/>
        </w:rPr>
        <w:t>湿法炼锌系统产出的锌浮渣含锌量高达75</w:t>
      </w:r>
      <w:r>
        <w:rPr>
          <w:rFonts w:hint="default" w:ascii="Times New Roman" w:hAnsi="Times New Roman" w:cs="Times New Roman"/>
          <w:szCs w:val="21"/>
          <w:lang w:val="en-US" w:eastAsia="zh-CN"/>
        </w:rPr>
        <w:t>~</w:t>
      </w:r>
      <w:r>
        <w:rPr>
          <w:rFonts w:hint="default" w:ascii="宋体" w:hAnsi="宋体" w:cs="宋体"/>
          <w:szCs w:val="21"/>
          <w:lang w:val="en-US" w:eastAsia="zh-CN"/>
        </w:rPr>
        <w:t>85%，是重要的二次</w:t>
      </w:r>
      <w:r>
        <w:rPr>
          <w:rFonts w:hint="eastAsia" w:ascii="宋体" w:hAnsi="宋体" w:cs="宋体"/>
          <w:szCs w:val="21"/>
          <w:lang w:val="en-US" w:eastAsia="zh-CN"/>
        </w:rPr>
        <w:t>锌</w:t>
      </w:r>
      <w:r>
        <w:rPr>
          <w:rFonts w:hint="default" w:ascii="宋体" w:hAnsi="宋体" w:cs="宋体"/>
          <w:szCs w:val="21"/>
          <w:lang w:val="en-US" w:eastAsia="zh-CN"/>
        </w:rPr>
        <w:t>资源。但浮渣中含氯量达1</w:t>
      </w:r>
      <w:r>
        <w:rPr>
          <w:rFonts w:hint="default" w:ascii="Times New Roman" w:hAnsi="Times New Roman" w:cs="Times New Roman"/>
          <w:szCs w:val="21"/>
          <w:lang w:val="en-US" w:eastAsia="zh-CN"/>
        </w:rPr>
        <w:t>~</w:t>
      </w:r>
      <w:r>
        <w:rPr>
          <w:rFonts w:hint="default" w:ascii="宋体" w:hAnsi="宋体" w:cs="宋体"/>
          <w:szCs w:val="21"/>
          <w:lang w:val="en-US" w:eastAsia="zh-CN"/>
        </w:rPr>
        <w:t>3%，直接返回湿法系统会导致电解槽腐蚀加剧、设备寿命缩短等问题。国内企业普遍采用干法或湿法处理工艺，但存在作业环境差、废水难处理、金属回收率波动大等问题。</w:t>
      </w:r>
    </w:p>
    <w:p w14:paraId="322AAF66">
      <w:pPr>
        <w:adjustRightInd w:val="0"/>
        <w:snapToGrid w:val="0"/>
        <w:spacing w:line="360" w:lineRule="auto"/>
        <w:ind w:firstLine="420" w:firstLineChars="200"/>
        <w:rPr>
          <w:rFonts w:hint="default" w:ascii="宋体" w:hAnsi="宋体" w:cs="宋体"/>
          <w:szCs w:val="21"/>
          <w:lang w:val="en-US" w:eastAsia="zh-CN"/>
        </w:rPr>
      </w:pPr>
      <w:r>
        <w:rPr>
          <w:rFonts w:hint="default" w:ascii="宋体" w:hAnsi="宋体" w:cs="宋体"/>
          <w:szCs w:val="21"/>
          <w:lang w:val="en-US" w:eastAsia="zh-CN"/>
        </w:rPr>
        <w:t>通过制定本技术要求，可规范锌浮渣回收工艺路径选择、有害元素脱除指标及资源化利用标准</w:t>
      </w:r>
      <w:r>
        <w:rPr>
          <w:rFonts w:hint="eastAsia" w:ascii="宋体" w:hAnsi="宋体" w:cs="宋体"/>
          <w:szCs w:val="21"/>
          <w:lang w:val="en-US" w:eastAsia="zh-CN"/>
        </w:rPr>
        <w:t>。该标准</w:t>
      </w:r>
      <w:r>
        <w:rPr>
          <w:rFonts w:hint="default" w:ascii="宋体" w:hAnsi="宋体" w:cs="宋体"/>
          <w:szCs w:val="21"/>
          <w:lang w:val="en-US" w:eastAsia="zh-CN"/>
        </w:rPr>
        <w:t>推动行业实现锌回收率</w:t>
      </w:r>
      <w:r>
        <w:rPr>
          <w:rFonts w:hint="eastAsia" w:ascii="宋体" w:hAnsi="宋体" w:cs="宋体"/>
          <w:szCs w:val="21"/>
          <w:lang w:val="en-US" w:eastAsia="zh-CN"/>
        </w:rPr>
        <w:t>进一步</w:t>
      </w:r>
      <w:r>
        <w:rPr>
          <w:rFonts w:hint="default" w:ascii="宋体" w:hAnsi="宋体" w:cs="宋体"/>
          <w:szCs w:val="21"/>
          <w:lang w:val="en-US" w:eastAsia="zh-CN"/>
        </w:rPr>
        <w:t>提升，这对缓解原生锌矿资源压力、降低企业生产成本具有战略意义。</w:t>
      </w:r>
    </w:p>
    <w:p w14:paraId="36034766">
      <w:pPr>
        <w:numPr>
          <w:ilvl w:val="0"/>
          <w:numId w:val="2"/>
        </w:numPr>
        <w:tabs>
          <w:tab w:val="left" w:pos="3108"/>
        </w:tabs>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任务来源</w:t>
      </w:r>
      <w:r>
        <w:rPr>
          <w:rFonts w:hint="eastAsia" w:ascii="黑体" w:hAnsi="黑体" w:eastAsia="黑体" w:cs="黑体"/>
          <w:sz w:val="24"/>
          <w:lang w:eastAsia="zh-CN"/>
        </w:rPr>
        <w:tab/>
      </w:r>
    </w:p>
    <w:p w14:paraId="7DF66A26">
      <w:pPr>
        <w:adjustRightInd w:val="0"/>
        <w:snapToGrid w:val="0"/>
        <w:spacing w:line="360" w:lineRule="auto"/>
        <w:ind w:firstLine="420" w:firstLineChars="200"/>
        <w:rPr>
          <w:rFonts w:hint="default" w:ascii="宋体" w:hAnsi="宋体" w:cs="宋体"/>
          <w:szCs w:val="21"/>
          <w:lang w:val="en-US" w:eastAsia="zh-CN"/>
        </w:rPr>
      </w:pPr>
      <w:r>
        <w:rPr>
          <w:rFonts w:hint="eastAsia" w:ascii="宋体" w:hAnsi="宋体" w:cs="宋体"/>
          <w:szCs w:val="21"/>
        </w:rPr>
        <w:t>根据202</w:t>
      </w:r>
      <w:r>
        <w:rPr>
          <w:rFonts w:hint="eastAsia" w:ascii="宋体" w:hAnsi="宋体" w:cs="宋体"/>
          <w:szCs w:val="21"/>
          <w:lang w:val="en-US" w:eastAsia="zh-CN"/>
        </w:rPr>
        <w:t>4</w:t>
      </w:r>
      <w:r>
        <w:rPr>
          <w:rFonts w:hint="eastAsia" w:ascii="宋体" w:hAnsi="宋体" w:cs="宋体"/>
          <w:szCs w:val="21"/>
        </w:rPr>
        <w:t>年0</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日全国有色金属标准化技术委员会《关于征集2024年度全国有色金属标准化技术委员会 年会论证标准项目计划的通知》（有色标委【202</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90</w:t>
      </w:r>
      <w:r>
        <w:rPr>
          <w:rFonts w:hint="eastAsia" w:ascii="宋体" w:hAnsi="宋体" w:cs="宋体"/>
          <w:szCs w:val="21"/>
        </w:rPr>
        <w:t>号）要求，云南驰宏锌锗股份有限公司牵头，呼伦贝尔驰宏矿业有限公司组织起草了《</w:t>
      </w:r>
      <w:r>
        <w:rPr>
          <w:rFonts w:hint="eastAsia" w:ascii="宋体" w:hAnsi="宋体" w:cs="宋体"/>
          <w:szCs w:val="21"/>
          <w:lang w:val="en-US" w:eastAsia="zh-CN"/>
        </w:rPr>
        <w:t>湿法炼锌系统所产锌浮渣回收技术要求</w:t>
      </w:r>
      <w:r>
        <w:rPr>
          <w:rFonts w:hint="eastAsia" w:ascii="宋体" w:hAnsi="宋体" w:cs="宋体"/>
          <w:szCs w:val="21"/>
        </w:rPr>
        <w:t>》，经专家会议评审，成功立项。</w:t>
      </w:r>
    </w:p>
    <w:p w14:paraId="6EC6A4A7">
      <w:pPr>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rPr>
        <w:t>根</w:t>
      </w:r>
      <w:r>
        <w:rPr>
          <w:rFonts w:hint="eastAsia" w:ascii="宋体" w:hAnsi="宋体" w:cs="宋体"/>
          <w:szCs w:val="21"/>
          <w:lang w:val="en-US" w:eastAsia="zh-CN"/>
        </w:rPr>
        <w:t>据《关于转发2025年第一批有色金属国行团标准制（修）订项目计划及征集起草单位的通知-有色标委〔2025〕27号》，下达修编任务，计划标准号为</w:t>
      </w:r>
      <w:r>
        <w:rPr>
          <w:rFonts w:hint="default" w:ascii="宋体" w:hAnsi="宋体" w:cs="宋体"/>
          <w:szCs w:val="21"/>
          <w:lang w:val="en-US" w:eastAsia="zh-CN"/>
        </w:rPr>
        <w:t>2025-01</w:t>
      </w:r>
      <w:r>
        <w:rPr>
          <w:rFonts w:hint="eastAsia" w:ascii="宋体" w:hAnsi="宋体" w:cs="宋体"/>
          <w:szCs w:val="21"/>
          <w:lang w:val="en-US" w:eastAsia="zh-CN"/>
        </w:rPr>
        <w:t>6</w:t>
      </w:r>
      <w:r>
        <w:rPr>
          <w:rFonts w:hint="default" w:ascii="宋体" w:hAnsi="宋体" w:cs="宋体"/>
          <w:szCs w:val="21"/>
          <w:lang w:val="en-US" w:eastAsia="zh-CN"/>
        </w:rPr>
        <w:t>-T/CNIA</w:t>
      </w:r>
      <w:r>
        <w:rPr>
          <w:rFonts w:hint="eastAsia" w:ascii="宋体" w:hAnsi="宋体" w:cs="宋体"/>
          <w:szCs w:val="21"/>
          <w:lang w:val="en-US" w:eastAsia="zh-CN"/>
        </w:rPr>
        <w:t>，项目周期为18个月，完成期限为2026年9月。标准主要起草单位为：云南驰宏锌锗股份有限公司、呼伦贝尔驰宏矿业有限公司、昆明有色冶金设计研究院股份公司、昆明理工大学、东北大学、河南豫光锌业有限公司，技术归口为全国有色金属标准化技术委员会。</w:t>
      </w:r>
    </w:p>
    <w:p w14:paraId="2C2CB5CC">
      <w:pPr>
        <w:adjustRightInd w:val="0"/>
        <w:snapToGrid w:val="0"/>
        <w:spacing w:line="360" w:lineRule="auto"/>
        <w:ind w:firstLine="420" w:firstLineChars="200"/>
        <w:rPr>
          <w:rFonts w:hint="default" w:ascii="宋体" w:hAnsi="宋体" w:cs="宋体"/>
          <w:szCs w:val="21"/>
          <w:lang w:val="en-US" w:eastAsia="zh-CN"/>
        </w:rPr>
      </w:pPr>
      <w:r>
        <w:rPr>
          <w:rFonts w:hint="eastAsia" w:ascii="宋体" w:hAnsi="宋体" w:cs="宋体"/>
          <w:szCs w:val="21"/>
        </w:rPr>
        <w:t>根据</w:t>
      </w:r>
      <w:r>
        <w:rPr>
          <w:rFonts w:hint="eastAsia" w:ascii="宋体" w:hAnsi="宋体" w:cs="宋体"/>
          <w:szCs w:val="21"/>
          <w:lang w:val="en-US" w:eastAsia="zh-CN"/>
        </w:rPr>
        <w:t>全国有色金属标准化技术委员会相关要求，云南驰宏锌锗股份有限公司牵头，呼伦贝尔驰宏矿业有限公司组织开展《湿法炼锌系统所产锌浮渣回收技术要求》行业标准的制定工作。</w:t>
      </w:r>
      <w:r>
        <w:rPr>
          <w:rFonts w:hint="default" w:ascii="宋体" w:hAnsi="宋体" w:cs="宋体"/>
          <w:szCs w:val="21"/>
          <w:lang w:val="en-US" w:eastAsia="zh-CN"/>
        </w:rPr>
        <w:t>该项目旨在填补国内在</w:t>
      </w:r>
      <w:r>
        <w:rPr>
          <w:rFonts w:hint="eastAsia" w:ascii="宋体" w:hAnsi="宋体" w:cs="宋体"/>
          <w:szCs w:val="21"/>
          <w:lang w:val="en-US" w:eastAsia="zh-CN"/>
        </w:rPr>
        <w:t>湿法炼锌系统锌浮渣回收领域标准</w:t>
      </w:r>
      <w:r>
        <w:rPr>
          <w:rFonts w:hint="default" w:ascii="宋体" w:hAnsi="宋体" w:cs="宋体"/>
          <w:szCs w:val="21"/>
          <w:lang w:val="en-US" w:eastAsia="zh-CN"/>
        </w:rPr>
        <w:t>的空白，规范行业生产和技术操作。</w:t>
      </w:r>
    </w:p>
    <w:p w14:paraId="388D20B4">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（三）主要参加单位和工作成员及其所做的工作</w:t>
      </w:r>
    </w:p>
    <w:p w14:paraId="12AA4389">
      <w:pPr>
        <w:snapToGrid w:val="0"/>
        <w:spacing w:line="360" w:lineRule="auto"/>
        <w:jc w:val="left"/>
        <w:rPr>
          <w:rFonts w:hint="eastAsia" w:ascii="黑体" w:hAnsi="黑体" w:eastAsia="黑体" w:cs="宋体"/>
          <w:sz w:val="24"/>
        </w:rPr>
      </w:pPr>
      <w:r>
        <w:rPr>
          <w:rFonts w:ascii="黑体" w:hAnsi="黑体" w:eastAsia="黑体" w:cs="宋体"/>
          <w:sz w:val="24"/>
        </w:rPr>
        <w:t>3</w:t>
      </w:r>
      <w:r>
        <w:rPr>
          <w:rFonts w:hint="eastAsia" w:ascii="黑体" w:hAnsi="黑体" w:eastAsia="黑体" w:cs="宋体"/>
          <w:sz w:val="24"/>
        </w:rPr>
        <w:t>.1 主要参加单位工作情况</w:t>
      </w:r>
    </w:p>
    <w:p w14:paraId="12DE50D8">
      <w:pPr>
        <w:adjustRightInd w:val="0"/>
        <w:snapToGrid w:val="0"/>
        <w:spacing w:line="360" w:lineRule="auto"/>
        <w:ind w:firstLine="420" w:firstLineChars="200"/>
        <w:rPr>
          <w:rFonts w:ascii="宋体" w:hAnsi="宋体" w:cs="宋体"/>
          <w:szCs w:val="21"/>
        </w:rPr>
      </w:pPr>
      <w:r>
        <w:rPr>
          <w:rFonts w:hint="eastAsia" w:ascii="宋体" w:hAnsi="宋体" w:cs="宋体"/>
          <w:szCs w:val="21"/>
        </w:rPr>
        <w:t>本文件主起草单位云南驰宏锌锗股份有限公司、呼伦贝尔驰宏矿业有限公司在标准的编制过程中，积极组织召开关于标准起草的工作会议，布置了标准起草、数据收集等相关工作。</w:t>
      </w:r>
    </w:p>
    <w:p w14:paraId="24E8D786">
      <w:pPr>
        <w:snapToGrid w:val="0"/>
        <w:spacing w:line="360" w:lineRule="auto"/>
        <w:ind w:firstLine="420" w:firstLineChars="20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月，呼伦贝尔驰宏矿业有限公司编制《</w:t>
      </w:r>
      <w:r>
        <w:rPr>
          <w:rFonts w:hint="eastAsia" w:ascii="宋体" w:hAnsi="宋体" w:cs="宋体"/>
          <w:szCs w:val="21"/>
          <w:lang w:val="en-US" w:eastAsia="zh-CN"/>
        </w:rPr>
        <w:t>湿法炼锌系统所产锌浮渣回收技术要求</w:t>
      </w:r>
      <w:r>
        <w:rPr>
          <w:rFonts w:hint="eastAsia" w:ascii="宋体" w:hAnsi="宋体" w:cs="宋体"/>
          <w:szCs w:val="21"/>
        </w:rPr>
        <w:t>》有色金属协会标准任务落实书，对标准的起草任务进行确定，成立了标准编制组，确定了时间进度安排和主要内容等。</w:t>
      </w:r>
    </w:p>
    <w:p w14:paraId="3ED7457B">
      <w:pPr>
        <w:snapToGrid w:val="0"/>
        <w:spacing w:line="360" w:lineRule="auto"/>
        <w:ind w:firstLine="420" w:firstLineChars="200"/>
        <w:rPr>
          <w:rFonts w:hint="eastAsia" w:ascii="宋体" w:hAnsi="宋体" w:cs="宋体"/>
          <w:szCs w:val="21"/>
        </w:rPr>
      </w:pPr>
      <w:r>
        <w:rPr>
          <w:rFonts w:hint="eastAsia" w:ascii="宋体" w:hAnsi="宋体" w:cs="宋体"/>
          <w:szCs w:val="21"/>
        </w:rPr>
        <w:t>云南驰宏资源综合利用有限公司等企业在标准编制过程中，积极配合主编单位开展大量调研工作，为标准文件的编写贡献了切实可行且极具针对性的修改建议，协助了解各单位</w:t>
      </w:r>
      <w:r>
        <w:rPr>
          <w:rFonts w:hint="eastAsia" w:ascii="宋体" w:hAnsi="宋体" w:cs="宋体"/>
          <w:szCs w:val="21"/>
          <w:lang w:val="en-US" w:eastAsia="zh-CN"/>
        </w:rPr>
        <w:t>湿法炼锌系统所产锌浮渣回收</w:t>
      </w:r>
      <w:r>
        <w:rPr>
          <w:rFonts w:hint="eastAsia" w:ascii="宋体" w:hAnsi="宋体" w:cs="宋体"/>
          <w:szCs w:val="21"/>
        </w:rPr>
        <w:t>现状等，针对标准文本提出诸多修改意见，为标准文件内容的确定打下了坚实的基础。</w:t>
      </w:r>
    </w:p>
    <w:p w14:paraId="74EC5BF7">
      <w:pPr>
        <w:adjustRightInd w:val="0"/>
        <w:snapToGrid w:val="0"/>
        <w:spacing w:line="360" w:lineRule="auto"/>
        <w:ind w:firstLine="420" w:firstLineChars="200"/>
        <w:rPr>
          <w:rFonts w:hint="eastAsia" w:ascii="宋体" w:hAnsi="宋体" w:cs="宋体"/>
          <w:szCs w:val="21"/>
          <w:lang w:val="en-US" w:eastAsia="zh-CN"/>
        </w:rPr>
      </w:pPr>
      <w:r>
        <w:rPr>
          <w:rFonts w:hint="default" w:ascii="宋体" w:hAnsi="宋体" w:cs="宋体"/>
          <w:szCs w:val="21"/>
          <w:lang w:val="en-US" w:eastAsia="zh-CN"/>
        </w:rPr>
        <w:t>呼伦贝尔驰宏矿业有限公司积极配合牵头单位，参与标准的起草和讨论工作。公司凭借丰富的生产实践经验，对标准中的技术指标和工艺要求提出了许多宝贵的建议，确保标准具有实际可操作性。</w:t>
      </w:r>
    </w:p>
    <w:p w14:paraId="15468A4D">
      <w:pPr>
        <w:snapToGrid w:val="0"/>
        <w:spacing w:before="156" w:beforeLines="50" w:after="156" w:afterLines="50" w:line="360" w:lineRule="auto"/>
        <w:outlineLvl w:val="0"/>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.2 主起草单位技术基础</w:t>
      </w:r>
    </w:p>
    <w:p w14:paraId="3C39D033">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锌锗股份有限公司由中铝集团控股的上市公司，公司成立于2000年7月，注册资本1,667,560,890元人民币，现有员工10014人，是一户以铅、锌产业为主，集地质勘探、采矿、选矿、冶金、化工、深加工、贸易和科研为一体的央企控股A股上市公司。</w:t>
      </w:r>
    </w:p>
    <w:p w14:paraId="6D092AA5">
      <w:pPr>
        <w:adjustRightInd w:val="0"/>
        <w:snapToGrid w:val="0"/>
        <w:spacing w:line="360" w:lineRule="auto"/>
        <w:ind w:firstLine="420" w:firstLineChars="200"/>
        <w:rPr>
          <w:rFonts w:ascii="宋体" w:hAnsi="宋体" w:cs="宋体"/>
          <w:szCs w:val="21"/>
        </w:rPr>
      </w:pPr>
      <w:r>
        <w:rPr>
          <w:rFonts w:hint="eastAsia" w:ascii="宋体" w:hAnsi="宋体" w:cs="宋体"/>
          <w:szCs w:val="21"/>
        </w:rPr>
        <w:t>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w:t>
      </w:r>
    </w:p>
    <w:p w14:paraId="368D984C">
      <w:pPr>
        <w:adjustRightInd w:val="0"/>
        <w:snapToGrid w:val="0"/>
        <w:spacing w:line="360" w:lineRule="auto"/>
        <w:ind w:firstLine="420" w:firstLineChars="200"/>
        <w:rPr>
          <w:rFonts w:ascii="宋体" w:hAnsi="宋体" w:cs="宋体"/>
          <w:szCs w:val="21"/>
        </w:rPr>
      </w:pPr>
      <w:r>
        <w:rPr>
          <w:rFonts w:hint="eastAsia" w:ascii="宋体" w:hAnsi="宋体" w:cs="宋体"/>
          <w:szCs w:val="21"/>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w:t>
      </w:r>
    </w:p>
    <w:p w14:paraId="03439EF2">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于2007年6月9日成立，占地1300余亩，注册资本金32.15亿元，现有员工922名，管理人员占10%、专业技术人员占14%、操作维修类占76%，硕士学历占1%、本科学历占27%、专科学历占38%、中专学历占33%、初中学历占1%。</w:t>
      </w:r>
    </w:p>
    <w:p w14:paraId="0C45E9E2">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设计规模为年产铅6万吨、锌14万吨、硫酸16万吨，综合回收稀贵金属产品，年产值50亿元。主要经营多金属探矿、开采、选矿、冶炼、深加工及伴生有价金属综合回收、国内外贸易及投资等业务。铅系统设计采用</w:t>
      </w:r>
      <w:r>
        <w:rPr>
          <w:rFonts w:ascii="宋体" w:hAnsi="宋体" w:cs="宋体"/>
          <w:szCs w:val="21"/>
        </w:rPr>
        <w:t>Ausmelt炉</w:t>
      </w:r>
      <w:r>
        <w:rPr>
          <w:rFonts w:hint="eastAsia" w:ascii="宋体" w:hAnsi="宋体" w:cs="宋体"/>
          <w:szCs w:val="21"/>
        </w:rPr>
        <w:t>富氧顶吹氧化+富氧侧吹还原熔炼工艺。</w:t>
      </w:r>
      <w:r>
        <w:rPr>
          <w:rFonts w:ascii="宋体" w:hAnsi="宋体" w:cs="宋体"/>
          <w:szCs w:val="21"/>
        </w:rPr>
        <w:t>锌冶炼系统采用</w:t>
      </w:r>
      <w:r>
        <w:rPr>
          <w:rFonts w:hint="eastAsia" w:ascii="宋体" w:hAnsi="宋体" w:cs="宋体"/>
          <w:szCs w:val="21"/>
        </w:rPr>
        <w:t>具有</w:t>
      </w:r>
      <w:r>
        <w:rPr>
          <w:rFonts w:ascii="宋体" w:hAnsi="宋体" w:cs="宋体"/>
          <w:szCs w:val="21"/>
        </w:rPr>
        <w:t>自有知识产权、世界先进的二段氧压浸出技术，该技术是国家发改委认定未来锌冶炼所用的标杆型技术，锌浸出率可达98%以上，与传统浸出工艺浸出率相比高出</w:t>
      </w:r>
      <w:r>
        <w:rPr>
          <w:rFonts w:hint="eastAsia" w:ascii="宋体" w:hAnsi="宋体" w:cs="宋体"/>
          <w:szCs w:val="21"/>
        </w:rPr>
        <w:t>10～</w:t>
      </w:r>
      <w:r>
        <w:rPr>
          <w:rFonts w:ascii="宋体" w:hAnsi="宋体" w:cs="宋体"/>
          <w:szCs w:val="21"/>
        </w:rPr>
        <w:t>18个百分点，该技术与传统的沸腾焙烧工艺相比，生产过程中没有二氧化硫气体产生，有利于环境保护，并具有较强的原料适应性及较高的金属回收率。</w:t>
      </w:r>
      <w:r>
        <w:rPr>
          <w:rFonts w:hint="eastAsia" w:ascii="宋体" w:hAnsi="宋体" w:cs="宋体"/>
          <w:szCs w:val="21"/>
        </w:rPr>
        <w:t>2019年新建14000t/a锌铅合金粉喷吹生产线。</w:t>
      </w:r>
    </w:p>
    <w:p w14:paraId="6636B19D">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2018年组织开展了高新技术企业的申报工作，2018年年底被内蒙古自治区第一批认定为“高新技术企业”。2019年组织开展了国家实验室的认证工作，2019年10月获得CNAS的认证证书。呼伦贝尔驰宏矿业有限公司现有授权专利有</w:t>
      </w:r>
      <w:r>
        <w:rPr>
          <w:rFonts w:ascii="宋体" w:hAnsi="宋体" w:cs="宋体"/>
          <w:szCs w:val="21"/>
        </w:rPr>
        <w:t>38</w:t>
      </w:r>
      <w:r>
        <w:rPr>
          <w:rFonts w:hint="eastAsia" w:ascii="宋体" w:hAnsi="宋体" w:cs="宋体"/>
          <w:szCs w:val="21"/>
        </w:rPr>
        <w:t>项，实用新型专利</w:t>
      </w:r>
      <w:r>
        <w:rPr>
          <w:rFonts w:ascii="宋体" w:hAnsi="宋体" w:cs="宋体"/>
          <w:szCs w:val="21"/>
        </w:rPr>
        <w:t>29</w:t>
      </w:r>
      <w:r>
        <w:rPr>
          <w:rFonts w:hint="eastAsia" w:ascii="宋体" w:hAnsi="宋体" w:cs="宋体"/>
          <w:szCs w:val="21"/>
        </w:rPr>
        <w:t>项，发明专利</w:t>
      </w:r>
      <w:r>
        <w:rPr>
          <w:rFonts w:ascii="宋体" w:hAnsi="宋体" w:cs="宋体"/>
          <w:szCs w:val="21"/>
        </w:rPr>
        <w:t>8</w:t>
      </w:r>
      <w:r>
        <w:rPr>
          <w:rFonts w:hint="eastAsia" w:ascii="宋体" w:hAnsi="宋体" w:cs="宋体"/>
          <w:szCs w:val="21"/>
        </w:rPr>
        <w:t>项，外观设计专利1项。2015年成立了研发中心，现有车间级实验室3个，先后与昆明理工大学、东北大学、昆明冶金研究院、湖南有色研究院等多家单位建立科研企联合体，开展产、学、研技术攻关工作和高新技术产品的引进、开发，为铅锌冶炼技术的革新奠定了坚实的基础，为高素质、高技术、高水平科研人才的培养创造了良好的条件。</w:t>
      </w:r>
    </w:p>
    <w:p w14:paraId="453E698F">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由国有控股的A股上市公司云南驰宏锌锗股份有限公司与彝良驰宏矿业有限公司共同出资设立，公司成立于2015年8月25日，注册资本25.9亿元。位于曲靖市经济技术开发区宁州路1号，占地面积1406亩。是一户以铅锌冶炼为主，集冶金、化工、深加工和科研为一体的企业。</w:t>
      </w:r>
    </w:p>
    <w:p w14:paraId="3F345A2F">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设计产能为：年产电铅10万吨、电锌10万吨、粗铅8万吨、硫酸28万吨、1.6㎡阴阳极板2.4万片、3.2㎡阴阳极板3.2万片、金150千克、银180吨、镉、铋、锑400余吨等稀贵金属的综合生产能力，同时具有利用余热年发电5200万千瓦时，附产硫酸铵化肥14000T/a的生产能力。</w:t>
      </w:r>
    </w:p>
    <w:p w14:paraId="48346479">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拥有34项自主知识产权，15项省级以上科技成果，具备较强的科技创新能力。公司自2016年起连续5年实现正利润，成为驰宏锌锗冶炼企业的名片，公司先后被云南省政府、曲靖市政府授予“高新技术企业”“节水标杆型企业”“绿色工厂”“曲靖市企业技术中心”“云南省2021年工业企业铅冶炼能效领跑者”、“云南省质量标杆企业”等荣誉称号。</w:t>
      </w:r>
    </w:p>
    <w:p w14:paraId="7DBEA0B0">
      <w:pPr>
        <w:snapToGrid w:val="0"/>
        <w:spacing w:before="156" w:beforeLines="50" w:after="156" w:afterLines="50" w:line="360" w:lineRule="auto"/>
        <w:outlineLvl w:val="0"/>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.3 主要工作成员所负责的工作情况</w:t>
      </w:r>
    </w:p>
    <w:p w14:paraId="393C1876">
      <w:pPr>
        <w:snapToGrid w:val="0"/>
        <w:spacing w:line="360" w:lineRule="auto"/>
        <w:ind w:firstLine="420" w:firstLineChars="200"/>
        <w:rPr>
          <w:rFonts w:ascii="宋体" w:hAnsi="宋体" w:cs="宋体"/>
          <w:szCs w:val="21"/>
        </w:rPr>
      </w:pPr>
      <w:r>
        <w:rPr>
          <w:rFonts w:hint="eastAsia" w:ascii="宋体" w:hAnsi="宋体" w:cs="宋体"/>
          <w:szCs w:val="21"/>
        </w:rPr>
        <w:t>本文件主要起草人及工作职责见表1：</w:t>
      </w:r>
    </w:p>
    <w:p w14:paraId="751EF2EE">
      <w:pPr>
        <w:adjustRightInd w:val="0"/>
        <w:snapToGrid w:val="0"/>
        <w:jc w:val="center"/>
        <w:rPr>
          <w:rFonts w:hint="eastAsia" w:ascii="宋体" w:hAnsi="宋体" w:cs="黑体"/>
          <w:b/>
          <w:kern w:val="0"/>
          <w:sz w:val="24"/>
        </w:rPr>
      </w:pPr>
      <w:r>
        <w:rPr>
          <w:rFonts w:hint="eastAsia" w:ascii="宋体" w:hAnsi="宋体" w:cs="黑体"/>
          <w:b/>
          <w:kern w:val="0"/>
          <w:sz w:val="24"/>
        </w:rPr>
        <w:t>表1 本文件主要起草人及工作职责</w:t>
      </w:r>
    </w:p>
    <w:tbl>
      <w:tblPr>
        <w:tblStyle w:val="15"/>
        <w:tblW w:w="94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37"/>
        <w:gridCol w:w="3445"/>
        <w:gridCol w:w="4361"/>
      </w:tblGrid>
      <w:tr w14:paraId="3BBDC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48A4FB39">
            <w:pPr>
              <w:jc w:val="center"/>
              <w:rPr>
                <w:rFonts w:ascii="宋体" w:hAnsi="宋体" w:cs="宋体"/>
                <w:b/>
                <w:bCs/>
                <w:szCs w:val="21"/>
              </w:rPr>
            </w:pPr>
            <w:r>
              <w:rPr>
                <w:rFonts w:hint="eastAsia" w:ascii="宋体" w:hAnsi="宋体" w:cs="宋体"/>
                <w:b/>
                <w:bCs/>
                <w:szCs w:val="21"/>
              </w:rPr>
              <w:t>序号</w:t>
            </w:r>
          </w:p>
        </w:tc>
        <w:tc>
          <w:tcPr>
            <w:tcW w:w="937" w:type="dxa"/>
            <w:tcBorders>
              <w:tl2br w:val="nil"/>
              <w:tr2bl w:val="nil"/>
            </w:tcBorders>
            <w:vAlign w:val="center"/>
          </w:tcPr>
          <w:p w14:paraId="79EBEA1A">
            <w:pPr>
              <w:jc w:val="center"/>
              <w:rPr>
                <w:rFonts w:ascii="宋体" w:hAnsi="宋体" w:cs="宋体"/>
                <w:b/>
                <w:bCs/>
                <w:szCs w:val="21"/>
              </w:rPr>
            </w:pPr>
            <w:r>
              <w:rPr>
                <w:rFonts w:hint="eastAsia" w:ascii="宋体" w:hAnsi="宋体" w:cs="宋体"/>
                <w:b/>
                <w:bCs/>
                <w:szCs w:val="21"/>
              </w:rPr>
              <w:t>姓  名</w:t>
            </w:r>
          </w:p>
        </w:tc>
        <w:tc>
          <w:tcPr>
            <w:tcW w:w="3445" w:type="dxa"/>
            <w:tcBorders>
              <w:tl2br w:val="nil"/>
              <w:tr2bl w:val="nil"/>
            </w:tcBorders>
            <w:vAlign w:val="center"/>
          </w:tcPr>
          <w:p w14:paraId="6EF14FB4">
            <w:pPr>
              <w:jc w:val="center"/>
              <w:rPr>
                <w:rFonts w:ascii="宋体" w:hAnsi="宋体" w:cs="宋体"/>
                <w:b/>
                <w:bCs/>
                <w:szCs w:val="21"/>
              </w:rPr>
            </w:pPr>
            <w:r>
              <w:rPr>
                <w:rFonts w:hint="eastAsia" w:ascii="宋体" w:hAnsi="宋体" w:cs="宋体"/>
                <w:b/>
                <w:bCs/>
                <w:szCs w:val="21"/>
              </w:rPr>
              <w:t>所属单位</w:t>
            </w:r>
          </w:p>
        </w:tc>
        <w:tc>
          <w:tcPr>
            <w:tcW w:w="4361" w:type="dxa"/>
            <w:tcBorders>
              <w:tl2br w:val="nil"/>
              <w:tr2bl w:val="nil"/>
            </w:tcBorders>
            <w:vAlign w:val="center"/>
          </w:tcPr>
          <w:p w14:paraId="38E6EC64">
            <w:pPr>
              <w:jc w:val="center"/>
              <w:rPr>
                <w:rFonts w:ascii="宋体" w:hAnsi="宋体" w:cs="宋体"/>
                <w:b/>
                <w:bCs/>
                <w:szCs w:val="21"/>
              </w:rPr>
            </w:pPr>
            <w:r>
              <w:rPr>
                <w:rFonts w:hint="eastAsia" w:ascii="宋体" w:hAnsi="宋体" w:cs="宋体"/>
                <w:b/>
                <w:bCs/>
                <w:szCs w:val="21"/>
              </w:rPr>
              <w:t>工作职责</w:t>
            </w:r>
          </w:p>
        </w:tc>
      </w:tr>
      <w:tr w14:paraId="79B14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81" w:type="dxa"/>
            <w:tcBorders>
              <w:tl2br w:val="nil"/>
              <w:tr2bl w:val="nil"/>
            </w:tcBorders>
            <w:vAlign w:val="center"/>
          </w:tcPr>
          <w:p w14:paraId="0ACA15BC">
            <w:pPr>
              <w:jc w:val="center"/>
              <w:rPr>
                <w:rFonts w:ascii="宋体" w:hAnsi="宋体" w:cs="宋体"/>
                <w:szCs w:val="21"/>
              </w:rPr>
            </w:pPr>
            <w:r>
              <w:rPr>
                <w:rFonts w:hint="eastAsia" w:ascii="宋体" w:hAnsi="宋体" w:cs="宋体"/>
                <w:szCs w:val="21"/>
              </w:rPr>
              <w:t>1</w:t>
            </w:r>
          </w:p>
        </w:tc>
        <w:tc>
          <w:tcPr>
            <w:tcW w:w="937" w:type="dxa"/>
            <w:tcBorders>
              <w:tl2br w:val="nil"/>
              <w:tr2bl w:val="nil"/>
            </w:tcBorders>
            <w:vAlign w:val="center"/>
          </w:tcPr>
          <w:p w14:paraId="1B372658">
            <w:pPr>
              <w:jc w:val="center"/>
              <w:rPr>
                <w:rFonts w:ascii="宋体" w:hAnsi="宋体" w:cs="宋体"/>
                <w:szCs w:val="21"/>
              </w:rPr>
            </w:pPr>
            <w:r>
              <w:rPr>
                <w:rFonts w:hint="eastAsia" w:ascii="宋体" w:hAnsi="宋体" w:cs="宋体"/>
                <w:szCs w:val="21"/>
              </w:rPr>
              <w:t>谢庭芳</w:t>
            </w:r>
          </w:p>
        </w:tc>
        <w:tc>
          <w:tcPr>
            <w:tcW w:w="3445" w:type="dxa"/>
            <w:tcBorders>
              <w:tl2br w:val="nil"/>
              <w:tr2bl w:val="nil"/>
            </w:tcBorders>
            <w:vAlign w:val="center"/>
          </w:tcPr>
          <w:p w14:paraId="3B203D4A">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3C979CB9">
            <w:pPr>
              <w:rPr>
                <w:rFonts w:ascii="宋体" w:hAnsi="宋体" w:cs="宋体"/>
                <w:szCs w:val="21"/>
              </w:rPr>
            </w:pPr>
            <w:r>
              <w:rPr>
                <w:rFonts w:hint="eastAsia" w:ascii="宋体" w:hAnsi="宋体" w:cs="宋体"/>
                <w:szCs w:val="21"/>
              </w:rPr>
              <w:t>标准文本内容总体审核</w:t>
            </w:r>
          </w:p>
        </w:tc>
      </w:tr>
      <w:tr w14:paraId="727BD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55EA17C">
            <w:pPr>
              <w:jc w:val="center"/>
              <w:rPr>
                <w:rFonts w:ascii="宋体" w:hAnsi="宋体" w:cs="宋体"/>
                <w:szCs w:val="21"/>
              </w:rPr>
            </w:pPr>
            <w:r>
              <w:rPr>
                <w:rFonts w:hint="eastAsia" w:ascii="宋体" w:hAnsi="宋体" w:cs="宋体"/>
                <w:szCs w:val="21"/>
              </w:rPr>
              <w:t>2</w:t>
            </w:r>
          </w:p>
        </w:tc>
        <w:tc>
          <w:tcPr>
            <w:tcW w:w="937" w:type="dxa"/>
            <w:tcBorders>
              <w:tl2br w:val="nil"/>
              <w:tr2bl w:val="nil"/>
            </w:tcBorders>
            <w:vAlign w:val="center"/>
          </w:tcPr>
          <w:p w14:paraId="6D7B487B">
            <w:pPr>
              <w:jc w:val="center"/>
              <w:rPr>
                <w:rFonts w:ascii="宋体" w:hAnsi="宋体" w:cs="宋体"/>
                <w:szCs w:val="21"/>
              </w:rPr>
            </w:pPr>
            <w:r>
              <w:rPr>
                <w:rFonts w:hint="eastAsia" w:ascii="宋体" w:hAnsi="宋体" w:cs="宋体"/>
                <w:szCs w:val="21"/>
              </w:rPr>
              <w:t>伍贺东</w:t>
            </w:r>
          </w:p>
        </w:tc>
        <w:tc>
          <w:tcPr>
            <w:tcW w:w="3445" w:type="dxa"/>
            <w:tcBorders>
              <w:tl2br w:val="nil"/>
              <w:tr2bl w:val="nil"/>
            </w:tcBorders>
            <w:vAlign w:val="center"/>
          </w:tcPr>
          <w:p w14:paraId="23A7DC35">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4CEC1FBE">
            <w:pPr>
              <w:rPr>
                <w:rFonts w:ascii="宋体" w:hAnsi="宋体" w:cs="宋体"/>
                <w:szCs w:val="21"/>
              </w:rPr>
            </w:pPr>
            <w:r>
              <w:rPr>
                <w:rFonts w:hint="eastAsia" w:ascii="宋体" w:hAnsi="宋体" w:cs="宋体"/>
                <w:szCs w:val="21"/>
              </w:rPr>
              <w:t>标准文本主要内容编写，规范标准格式</w:t>
            </w:r>
          </w:p>
        </w:tc>
      </w:tr>
      <w:tr w14:paraId="7745F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FA2A264">
            <w:pPr>
              <w:jc w:val="center"/>
              <w:rPr>
                <w:rFonts w:ascii="宋体" w:hAnsi="宋体" w:cs="宋体"/>
                <w:szCs w:val="21"/>
              </w:rPr>
            </w:pPr>
            <w:r>
              <w:rPr>
                <w:rFonts w:hint="eastAsia" w:ascii="宋体" w:hAnsi="宋体" w:cs="宋体"/>
                <w:szCs w:val="21"/>
              </w:rPr>
              <w:t>3</w:t>
            </w:r>
          </w:p>
        </w:tc>
        <w:tc>
          <w:tcPr>
            <w:tcW w:w="937" w:type="dxa"/>
            <w:tcBorders>
              <w:tl2br w:val="nil"/>
              <w:tr2bl w:val="nil"/>
            </w:tcBorders>
            <w:vAlign w:val="center"/>
          </w:tcPr>
          <w:p w14:paraId="126ECA35">
            <w:pPr>
              <w:jc w:val="center"/>
              <w:rPr>
                <w:rFonts w:ascii="宋体" w:hAnsi="宋体" w:cs="宋体"/>
                <w:szCs w:val="21"/>
              </w:rPr>
            </w:pPr>
            <w:r>
              <w:rPr>
                <w:rFonts w:hint="eastAsia" w:ascii="Times New Roman"/>
                <w:lang w:val="en-US" w:eastAsia="zh-CN"/>
              </w:rPr>
              <w:t>梁   爽</w:t>
            </w:r>
          </w:p>
        </w:tc>
        <w:tc>
          <w:tcPr>
            <w:tcW w:w="3445" w:type="dxa"/>
            <w:tcBorders>
              <w:tl2br w:val="nil"/>
              <w:tr2bl w:val="nil"/>
            </w:tcBorders>
            <w:vAlign w:val="center"/>
          </w:tcPr>
          <w:p w14:paraId="1BC9B56E">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700C36ED">
            <w:pPr>
              <w:rPr>
                <w:rFonts w:ascii="宋体" w:hAnsi="宋体" w:cs="宋体"/>
                <w:szCs w:val="21"/>
              </w:rPr>
            </w:pPr>
            <w:r>
              <w:rPr>
                <w:rFonts w:hint="eastAsia" w:ascii="宋体" w:hAnsi="宋体" w:cs="宋体"/>
                <w:szCs w:val="21"/>
              </w:rPr>
              <w:t>标准文本主要内容编写，规范标准格式</w:t>
            </w:r>
          </w:p>
        </w:tc>
      </w:tr>
      <w:tr w14:paraId="1242C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BE9E2F8">
            <w:pPr>
              <w:jc w:val="center"/>
              <w:rPr>
                <w:rFonts w:ascii="宋体" w:hAnsi="宋体" w:cs="宋体"/>
                <w:szCs w:val="21"/>
              </w:rPr>
            </w:pPr>
            <w:r>
              <w:rPr>
                <w:rFonts w:hint="eastAsia" w:ascii="宋体" w:hAnsi="宋体" w:cs="宋体"/>
                <w:szCs w:val="21"/>
              </w:rPr>
              <w:t>4</w:t>
            </w:r>
          </w:p>
        </w:tc>
        <w:tc>
          <w:tcPr>
            <w:tcW w:w="937" w:type="dxa"/>
            <w:tcBorders>
              <w:tl2br w:val="nil"/>
              <w:tr2bl w:val="nil"/>
            </w:tcBorders>
            <w:vAlign w:val="center"/>
          </w:tcPr>
          <w:p w14:paraId="247D4F7D">
            <w:pPr>
              <w:jc w:val="center"/>
              <w:rPr>
                <w:rFonts w:ascii="宋体" w:hAnsi="宋体" w:cs="宋体"/>
                <w:szCs w:val="21"/>
              </w:rPr>
            </w:pPr>
            <w:r>
              <w:rPr>
                <w:rFonts w:hint="eastAsia" w:ascii="宋体" w:hAnsi="宋体" w:cs="宋体"/>
                <w:szCs w:val="21"/>
              </w:rPr>
              <w:t>邓  伟</w:t>
            </w:r>
          </w:p>
        </w:tc>
        <w:tc>
          <w:tcPr>
            <w:tcW w:w="3445" w:type="dxa"/>
            <w:tcBorders>
              <w:tl2br w:val="nil"/>
              <w:tr2bl w:val="nil"/>
            </w:tcBorders>
            <w:vAlign w:val="center"/>
          </w:tcPr>
          <w:p w14:paraId="0F73851E">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6C67CB99">
            <w:pPr>
              <w:rPr>
                <w:rFonts w:ascii="宋体" w:hAnsi="宋体" w:cs="宋体"/>
                <w:szCs w:val="21"/>
              </w:rPr>
            </w:pPr>
            <w:r>
              <w:rPr>
                <w:rFonts w:hint="eastAsia" w:ascii="宋体" w:hAnsi="宋体" w:cs="宋体"/>
                <w:szCs w:val="21"/>
              </w:rPr>
              <w:t>标准编制整体工作统筹、组织</w:t>
            </w:r>
          </w:p>
        </w:tc>
      </w:tr>
      <w:tr w14:paraId="0F3E7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D570953">
            <w:pPr>
              <w:jc w:val="center"/>
              <w:rPr>
                <w:rFonts w:hint="eastAsia" w:ascii="宋体" w:hAnsi="宋体" w:cs="宋体"/>
                <w:szCs w:val="21"/>
              </w:rPr>
            </w:pPr>
            <w:r>
              <w:rPr>
                <w:rFonts w:hint="eastAsia" w:ascii="宋体" w:hAnsi="宋体" w:cs="宋体"/>
                <w:szCs w:val="21"/>
              </w:rPr>
              <w:t>5</w:t>
            </w:r>
          </w:p>
        </w:tc>
        <w:tc>
          <w:tcPr>
            <w:tcW w:w="937" w:type="dxa"/>
            <w:tcBorders>
              <w:tl2br w:val="nil"/>
              <w:tr2bl w:val="nil"/>
            </w:tcBorders>
            <w:shd w:val="clear" w:color="auto" w:fill="auto"/>
            <w:vAlign w:val="center"/>
          </w:tcPr>
          <w:p w14:paraId="4397071D">
            <w:pPr>
              <w:jc w:val="center"/>
              <w:rPr>
                <w:rFonts w:hint="eastAsia" w:ascii="宋体" w:hAnsi="宋体" w:cs="宋体" w:eastAsiaTheme="minorEastAsia"/>
                <w:kern w:val="2"/>
                <w:sz w:val="21"/>
                <w:szCs w:val="21"/>
                <w:lang w:val="en-US" w:eastAsia="zh-CN" w:bidi="ar-SA"/>
              </w:rPr>
            </w:pPr>
            <w:r>
              <w:rPr>
                <w:rFonts w:hint="eastAsia" w:ascii="Times New Roman"/>
                <w:lang w:val="en-US" w:eastAsia="zh-CN"/>
              </w:rPr>
              <w:t>马    静</w:t>
            </w:r>
          </w:p>
        </w:tc>
        <w:tc>
          <w:tcPr>
            <w:tcW w:w="3445" w:type="dxa"/>
            <w:tcBorders>
              <w:tl2br w:val="nil"/>
              <w:tr2bl w:val="nil"/>
            </w:tcBorders>
            <w:shd w:val="clear" w:color="auto" w:fill="auto"/>
            <w:vAlign w:val="center"/>
          </w:tcPr>
          <w:p w14:paraId="71EC0CB4">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呼伦贝尔驰宏矿业有限公司</w:t>
            </w:r>
          </w:p>
        </w:tc>
        <w:tc>
          <w:tcPr>
            <w:tcW w:w="4361" w:type="dxa"/>
            <w:tcBorders>
              <w:tl2br w:val="nil"/>
              <w:tr2bl w:val="nil"/>
            </w:tcBorders>
            <w:shd w:val="clear" w:color="auto" w:fill="auto"/>
            <w:vAlign w:val="center"/>
          </w:tcPr>
          <w:p w14:paraId="78F6E21D">
            <w:pPr>
              <w:rPr>
                <w:rFonts w:hint="eastAsia" w:ascii="宋体" w:hAnsi="宋体" w:cs="宋体" w:eastAsiaTheme="minorEastAsia"/>
                <w:kern w:val="2"/>
                <w:sz w:val="21"/>
                <w:szCs w:val="21"/>
                <w:lang w:val="en-US" w:eastAsia="zh-CN" w:bidi="ar-SA"/>
              </w:rPr>
            </w:pPr>
            <w:r>
              <w:rPr>
                <w:rFonts w:hint="eastAsia" w:ascii="宋体" w:hAnsi="宋体" w:cs="宋体"/>
                <w:szCs w:val="21"/>
              </w:rPr>
              <w:t>标准文本主要内容编写，规范标准格式</w:t>
            </w:r>
          </w:p>
        </w:tc>
      </w:tr>
      <w:tr w14:paraId="36112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E366F7F">
            <w:pPr>
              <w:jc w:val="center"/>
              <w:rPr>
                <w:rFonts w:hint="eastAsia" w:ascii="宋体" w:hAnsi="宋体" w:cs="宋体" w:eastAsiaTheme="minorEastAsia"/>
                <w:szCs w:val="21"/>
                <w:lang w:val="en-US" w:eastAsia="zh-CN"/>
              </w:rPr>
            </w:pPr>
            <w:r>
              <w:rPr>
                <w:rFonts w:hint="eastAsia" w:ascii="宋体" w:hAnsi="宋体" w:cs="宋体"/>
                <w:szCs w:val="21"/>
                <w:lang w:val="en-US" w:eastAsia="zh-CN"/>
              </w:rPr>
              <w:t>6</w:t>
            </w:r>
          </w:p>
        </w:tc>
        <w:tc>
          <w:tcPr>
            <w:tcW w:w="937" w:type="dxa"/>
            <w:tcBorders>
              <w:tl2br w:val="nil"/>
              <w:tr2bl w:val="nil"/>
            </w:tcBorders>
            <w:vAlign w:val="center"/>
          </w:tcPr>
          <w:p w14:paraId="599CAB0C">
            <w:pPr>
              <w:jc w:val="center"/>
              <w:rPr>
                <w:rFonts w:ascii="宋体" w:hAnsi="宋体" w:cs="宋体"/>
                <w:szCs w:val="21"/>
              </w:rPr>
            </w:pPr>
            <w:r>
              <w:rPr>
                <w:rFonts w:hint="eastAsia" w:ascii="宋体" w:hAnsi="宋体" w:cs="宋体"/>
                <w:szCs w:val="21"/>
              </w:rPr>
              <w:t>章怡萌</w:t>
            </w:r>
          </w:p>
        </w:tc>
        <w:tc>
          <w:tcPr>
            <w:tcW w:w="3445" w:type="dxa"/>
            <w:tcBorders>
              <w:tl2br w:val="nil"/>
              <w:tr2bl w:val="nil"/>
            </w:tcBorders>
            <w:vAlign w:val="center"/>
          </w:tcPr>
          <w:p w14:paraId="0298DD37">
            <w:pPr>
              <w:jc w:val="center"/>
              <w:rPr>
                <w:rFonts w:ascii="宋体" w:hAnsi="宋体" w:cs="宋体"/>
                <w:szCs w:val="21"/>
              </w:rPr>
            </w:pPr>
            <w:r>
              <w:rPr>
                <w:rFonts w:hint="eastAsia" w:ascii="宋体" w:hAnsi="宋体" w:cs="宋体"/>
                <w:szCs w:val="21"/>
              </w:rPr>
              <w:t>呼伦贝尔驰宏矿业有限公司</w:t>
            </w:r>
          </w:p>
        </w:tc>
        <w:tc>
          <w:tcPr>
            <w:tcW w:w="4361" w:type="dxa"/>
            <w:tcBorders>
              <w:tl2br w:val="nil"/>
              <w:tr2bl w:val="nil"/>
            </w:tcBorders>
            <w:vAlign w:val="center"/>
          </w:tcPr>
          <w:p w14:paraId="436626E0">
            <w:pPr>
              <w:rPr>
                <w:rFonts w:ascii="宋体" w:hAnsi="宋体" w:cs="宋体"/>
                <w:szCs w:val="21"/>
              </w:rPr>
            </w:pPr>
            <w:r>
              <w:rPr>
                <w:rFonts w:hint="eastAsia" w:ascii="宋体" w:hAnsi="宋体" w:cs="宋体"/>
                <w:szCs w:val="21"/>
              </w:rPr>
              <w:t>标准文本规范标准格式、对外联络及调研组织协调</w:t>
            </w:r>
          </w:p>
        </w:tc>
      </w:tr>
    </w:tbl>
    <w:p w14:paraId="55C50389">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（四）主要工作过程</w:t>
      </w:r>
    </w:p>
    <w:p w14:paraId="707FD57A">
      <w:pPr>
        <w:snapToGrid w:val="0"/>
        <w:spacing w:before="156" w:beforeLines="50" w:line="360" w:lineRule="auto"/>
        <w:outlineLvl w:val="0"/>
        <w:rPr>
          <w:rFonts w:hint="eastAsia" w:ascii="黑体" w:hAnsi="黑体" w:eastAsia="黑体" w:cs="黑体"/>
          <w:sz w:val="24"/>
        </w:rPr>
      </w:pPr>
      <w:r>
        <w:rPr>
          <w:rFonts w:hint="eastAsia" w:ascii="黑体" w:hAnsi="黑体" w:eastAsia="黑体" w:cs="黑体"/>
          <w:sz w:val="24"/>
        </w:rPr>
        <w:t>1 立项阶段</w:t>
      </w:r>
    </w:p>
    <w:p w14:paraId="13BB3290">
      <w:pPr>
        <w:snapToGrid w:val="0"/>
        <w:spacing w:line="360" w:lineRule="auto"/>
        <w:ind w:firstLine="420" w:firstLineChars="20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年10月，云南驰宏锌锗股份有限公司向全国有色金属标准化技术委员会提交《</w:t>
      </w:r>
      <w:r>
        <w:rPr>
          <w:rFonts w:hint="eastAsia" w:ascii="宋体" w:hAnsi="宋体" w:cs="宋体"/>
          <w:szCs w:val="21"/>
          <w:lang w:eastAsia="zh-CN"/>
        </w:rPr>
        <w:t>湿法炼锌系统所产锌浮渣回收技术要求</w:t>
      </w:r>
      <w:r>
        <w:rPr>
          <w:rFonts w:hint="eastAsia" w:ascii="宋体" w:hAnsi="宋体" w:cs="宋体"/>
          <w:szCs w:val="21"/>
        </w:rPr>
        <w:t>》标准项目建议书、标准草案及立项说明等材料。经专家论证，项目符合行业发展需求，同意立项开展后续工作。</w:t>
      </w:r>
    </w:p>
    <w:p w14:paraId="76592877">
      <w:pPr>
        <w:snapToGrid w:val="0"/>
        <w:spacing w:line="360" w:lineRule="auto"/>
        <w:ind w:firstLine="420" w:firstLineChars="200"/>
        <w:outlineLvl w:val="0"/>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月，根据《</w:t>
      </w:r>
      <w:r>
        <w:rPr>
          <w:rFonts w:hint="eastAsia" w:ascii="宋体" w:hAnsi="宋体" w:cs="宋体"/>
          <w:szCs w:val="21"/>
          <w:lang w:val="en-US" w:eastAsia="zh-CN"/>
        </w:rPr>
        <w:t>关于转发2025年第一批有色金属国行团标准制（修）订项目计划及征集起草单位的通知-有色标委〔2025〕27号</w:t>
      </w:r>
      <w:r>
        <w:rPr>
          <w:rFonts w:hint="eastAsia" w:ascii="宋体" w:hAnsi="宋体" w:cs="宋体"/>
          <w:szCs w:val="21"/>
        </w:rPr>
        <w:t>》，</w:t>
      </w:r>
      <w:r>
        <w:rPr>
          <w:rFonts w:hint="eastAsia" w:ascii="宋体" w:hAnsi="宋体" w:cs="宋体"/>
          <w:szCs w:val="21"/>
          <w:lang w:val="en-US" w:eastAsia="zh-CN"/>
        </w:rPr>
        <w:t>全国有色金属标准化技术委员会</w:t>
      </w:r>
      <w:r>
        <w:rPr>
          <w:rFonts w:hint="eastAsia" w:ascii="宋体" w:hAnsi="宋体" w:cs="宋体"/>
          <w:szCs w:val="21"/>
        </w:rPr>
        <w:t>下达《</w:t>
      </w:r>
      <w:r>
        <w:rPr>
          <w:rFonts w:hint="eastAsia" w:ascii="宋体" w:hAnsi="宋体" w:cs="宋体"/>
          <w:szCs w:val="21"/>
          <w:lang w:eastAsia="zh-CN"/>
        </w:rPr>
        <w:t>湿法炼锌系统所产锌浮渣回收技术要求</w:t>
      </w:r>
      <w:r>
        <w:rPr>
          <w:rFonts w:hint="eastAsia" w:ascii="宋体" w:hAnsi="宋体" w:cs="宋体"/>
          <w:szCs w:val="21"/>
        </w:rPr>
        <w:t>》有色金属协会推荐性行</w:t>
      </w:r>
      <w:r>
        <w:rPr>
          <w:rFonts w:hint="eastAsia" w:ascii="宋体" w:hAnsi="宋体" w:cs="宋体"/>
          <w:szCs w:val="21"/>
          <w:lang w:val="en-US" w:eastAsia="zh-CN"/>
        </w:rPr>
        <w:t>团体标准</w:t>
      </w:r>
      <w:r>
        <w:rPr>
          <w:rFonts w:hint="eastAsia" w:ascii="宋体" w:hAnsi="宋体" w:cs="宋体"/>
          <w:szCs w:val="21"/>
        </w:rPr>
        <w:t>的任务，计划标准号为</w:t>
      </w:r>
      <w:r>
        <w:rPr>
          <w:rFonts w:hint="default" w:ascii="宋体" w:hAnsi="宋体" w:cs="宋体"/>
          <w:szCs w:val="21"/>
          <w:lang w:val="en-US" w:eastAsia="zh-CN"/>
        </w:rPr>
        <w:t>2025-01</w:t>
      </w:r>
      <w:r>
        <w:rPr>
          <w:rFonts w:hint="eastAsia" w:ascii="宋体" w:hAnsi="宋体" w:cs="宋体"/>
          <w:szCs w:val="21"/>
          <w:lang w:val="en-US" w:eastAsia="zh-CN"/>
        </w:rPr>
        <w:t>6</w:t>
      </w:r>
      <w:r>
        <w:rPr>
          <w:rFonts w:hint="default" w:ascii="宋体" w:hAnsi="宋体" w:cs="宋体"/>
          <w:szCs w:val="21"/>
          <w:lang w:val="en-US" w:eastAsia="zh-CN"/>
        </w:rPr>
        <w:t>-T/CNIA</w:t>
      </w:r>
      <w:r>
        <w:rPr>
          <w:rFonts w:hint="eastAsia" w:ascii="宋体" w:hAnsi="宋体" w:cs="宋体"/>
          <w:szCs w:val="21"/>
        </w:rPr>
        <w:t>，项目周期为1</w:t>
      </w:r>
      <w:r>
        <w:rPr>
          <w:rFonts w:hint="eastAsia" w:ascii="宋体" w:hAnsi="宋体" w:cs="宋体"/>
          <w:szCs w:val="21"/>
          <w:lang w:val="en-US" w:eastAsia="zh-CN"/>
        </w:rPr>
        <w:t>8</w:t>
      </w:r>
      <w:r>
        <w:rPr>
          <w:rFonts w:hint="eastAsia" w:ascii="宋体" w:hAnsi="宋体" w:cs="宋体"/>
          <w:szCs w:val="21"/>
        </w:rPr>
        <w:t>个月，完成期限为</w:t>
      </w:r>
      <w:r>
        <w:rPr>
          <w:rFonts w:hint="eastAsia" w:ascii="宋体" w:hAnsi="宋体" w:cs="宋体"/>
          <w:szCs w:val="21"/>
          <w:lang w:val="en-US" w:eastAsia="zh-CN"/>
        </w:rPr>
        <w:t>2026年9月</w:t>
      </w:r>
      <w:r>
        <w:rPr>
          <w:rFonts w:hint="eastAsia" w:ascii="宋体" w:hAnsi="宋体" w:cs="宋体"/>
          <w:szCs w:val="21"/>
        </w:rPr>
        <w:t>，技术归口单位为全国有色金属标准化技术委员会。</w:t>
      </w:r>
    </w:p>
    <w:p w14:paraId="081437B1">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2 起草阶段</w:t>
      </w:r>
    </w:p>
    <w:p w14:paraId="1BCF4E02">
      <w:pPr>
        <w:snapToGrid w:val="0"/>
        <w:spacing w:before="156" w:beforeLines="50" w:line="360" w:lineRule="auto"/>
        <w:outlineLvl w:val="0"/>
        <w:rPr>
          <w:rFonts w:hint="eastAsia" w:ascii="黑体" w:hAnsi="黑体" w:eastAsia="黑体" w:cs="黑体"/>
          <w:sz w:val="24"/>
        </w:rPr>
      </w:pPr>
      <w:r>
        <w:rPr>
          <w:rFonts w:hint="eastAsia" w:ascii="黑体" w:hAnsi="黑体" w:eastAsia="黑体" w:cs="黑体"/>
          <w:sz w:val="24"/>
        </w:rPr>
        <w:t>2.1 召开编制组动员大会</w:t>
      </w:r>
    </w:p>
    <w:p w14:paraId="29C17BB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立项后，迅速成立标准编制组，集结了冶金、化学分析、标准制定等多领域专业人才。</w:t>
      </w:r>
      <w:r>
        <w:rPr>
          <w:rFonts w:hint="eastAsia" w:ascii="宋体" w:hAnsi="宋体" w:cs="宋体"/>
          <w:szCs w:val="21"/>
          <w:lang w:val="en-US" w:eastAsia="zh-CN"/>
        </w:rPr>
        <w:t>标准</w:t>
      </w:r>
      <w:r>
        <w:rPr>
          <w:rFonts w:hint="eastAsia" w:ascii="宋体" w:hAnsi="宋体" w:cs="宋体"/>
          <w:szCs w:val="21"/>
        </w:rPr>
        <w:t>编制组全面收集国内外相关资料，包括行业研究报告、企业生产数据、现有相关标准等。对多家采用不同工艺</w:t>
      </w:r>
      <w:r>
        <w:rPr>
          <w:rFonts w:hint="eastAsia" w:ascii="宋体" w:hAnsi="宋体" w:cs="宋体"/>
          <w:szCs w:val="21"/>
          <w:lang w:val="en-US" w:eastAsia="zh-CN"/>
        </w:rPr>
        <w:t>对锌浮渣进行回收</w:t>
      </w:r>
      <w:r>
        <w:rPr>
          <w:rFonts w:hint="eastAsia" w:ascii="宋体" w:hAnsi="宋体" w:cs="宋体"/>
          <w:szCs w:val="21"/>
        </w:rPr>
        <w:t>的企业进行实地调研，深入了解生产工艺、设备运行、产品质量等情况。</w:t>
      </w:r>
    </w:p>
    <w:p w14:paraId="77D492E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标准编制组组织多次内部会议，对收集的资料进行深入讨论与分析，确定标准的基本框架、结构和主要内容，形成《</w:t>
      </w:r>
      <w:r>
        <w:rPr>
          <w:rFonts w:hint="eastAsia" w:ascii="宋体" w:hAnsi="宋体" w:cs="宋体"/>
          <w:szCs w:val="21"/>
          <w:lang w:eastAsia="zh-CN"/>
        </w:rPr>
        <w:t>湿法炼锌系统所产锌浮渣回收技术要求</w:t>
      </w:r>
      <w:r>
        <w:rPr>
          <w:rFonts w:hint="eastAsia" w:ascii="宋体" w:hAnsi="宋体" w:cs="宋体"/>
          <w:szCs w:val="21"/>
        </w:rPr>
        <w:t>》标准草案初稿。</w:t>
      </w:r>
    </w:p>
    <w:p w14:paraId="2335F1FC">
      <w:pPr>
        <w:snapToGrid w:val="0"/>
        <w:spacing w:before="156" w:beforeLines="50" w:line="360" w:lineRule="auto"/>
        <w:outlineLvl w:val="0"/>
        <w:rPr>
          <w:rFonts w:hint="eastAsia" w:ascii="黑体" w:hAnsi="黑体" w:eastAsia="黑体" w:cs="黑体"/>
          <w:sz w:val="24"/>
        </w:rPr>
      </w:pPr>
      <w:r>
        <w:rPr>
          <w:rFonts w:hint="eastAsia" w:ascii="黑体" w:hAnsi="黑体" w:eastAsia="黑体" w:cs="黑体"/>
          <w:sz w:val="24"/>
        </w:rPr>
        <w:t>2.2  编制征求意见稿</w:t>
      </w:r>
    </w:p>
    <w:p w14:paraId="31EB107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hAnsi="宋体" w:eastAsia="宋体" w:cs="宋体"/>
          <w:szCs w:val="21"/>
        </w:rPr>
        <w:t>云南驰宏锌锗股份有限公司</w:t>
      </w:r>
      <w:r>
        <w:rPr>
          <w:rFonts w:hint="eastAsia" w:ascii="宋体" w:hAnsi="宋体" w:cs="宋体"/>
          <w:szCs w:val="21"/>
        </w:rPr>
        <w:t>标准编制组对标准草案初稿进行内部审核与修改，并邀请行业内权威专家召开研讨会，就标准草案的技术内容、工艺流程、质量要求等进行深入讨论。根据专家意见，对标准草案进行完善，明确各项技术指标和要求，形成《</w:t>
      </w:r>
      <w:r>
        <w:rPr>
          <w:rFonts w:hint="eastAsia" w:ascii="宋体" w:hAnsi="宋体" w:cs="宋体"/>
          <w:szCs w:val="21"/>
          <w:lang w:eastAsia="zh-CN"/>
        </w:rPr>
        <w:t>湿</w:t>
      </w:r>
      <w:bookmarkStart w:id="2" w:name="_GoBack"/>
      <w:bookmarkEnd w:id="2"/>
      <w:r>
        <w:rPr>
          <w:rFonts w:hint="eastAsia" w:ascii="宋体" w:hAnsi="宋体" w:cs="宋体"/>
          <w:szCs w:val="21"/>
          <w:lang w:eastAsia="zh-CN"/>
        </w:rPr>
        <w:t>法炼锌系统所产锌浮渣回收技术要求</w:t>
      </w:r>
      <w:r>
        <w:rPr>
          <w:rFonts w:hint="eastAsia" w:ascii="宋体" w:hAnsi="宋体" w:cs="宋体"/>
          <w:szCs w:val="21"/>
        </w:rPr>
        <w:t>》（征求意见稿）。</w:t>
      </w:r>
    </w:p>
    <w:p w14:paraId="7EFF6678">
      <w:pPr>
        <w:pStyle w:val="29"/>
        <w:tabs>
          <w:tab w:val="center" w:pos="4201"/>
          <w:tab w:val="right" w:leader="dot" w:pos="9298"/>
        </w:tabs>
        <w:adjustRightInd w:val="0"/>
        <w:snapToGrid w:val="0"/>
        <w:spacing w:line="360" w:lineRule="auto"/>
        <w:ind w:firstLine="420"/>
        <w:rPr>
          <w:rFonts w:hAnsi="宋体" w:cs="宋体"/>
          <w:szCs w:val="21"/>
        </w:rPr>
      </w:pPr>
      <w:r>
        <w:rPr>
          <w:rFonts w:hint="eastAsia" w:hAnsi="宋体" w:cs="宋体"/>
          <w:szCs w:val="21"/>
        </w:rPr>
        <w:t>2025年</w:t>
      </w:r>
      <w:r>
        <w:rPr>
          <w:rFonts w:hint="eastAsia" w:hAnsi="宋体" w:cs="宋体"/>
          <w:szCs w:val="21"/>
          <w:lang w:val="en-US" w:eastAsia="zh-CN"/>
        </w:rPr>
        <w:t>05</w:t>
      </w:r>
      <w:r>
        <w:rPr>
          <w:rFonts w:hint="eastAsia" w:hAnsi="宋体" w:cs="宋体"/>
          <w:szCs w:val="21"/>
        </w:rPr>
        <w:t>月，云南驰宏锌锗股份有限公司标准编制组在行业内广泛征求意见，收集各单位反馈，进一步优化标准内容，形成《</w:t>
      </w:r>
      <w:r>
        <w:rPr>
          <w:rFonts w:hint="eastAsia" w:hAnsi="宋体" w:cs="宋体"/>
          <w:szCs w:val="21"/>
          <w:lang w:eastAsia="zh-CN"/>
        </w:rPr>
        <w:t>湿法炼锌系统所产锌浮渣回收技术要求</w:t>
      </w:r>
      <w:r>
        <w:rPr>
          <w:rFonts w:hint="eastAsia" w:hAnsi="宋体" w:cs="宋体"/>
          <w:szCs w:val="21"/>
        </w:rPr>
        <w:t>》</w:t>
      </w:r>
      <w:r>
        <w:rPr>
          <w:rFonts w:hint="eastAsia" w:hAnsi="宋体" w:cs="宋体"/>
          <w:szCs w:val="21"/>
          <w:lang w:val="en-US" w:eastAsia="zh-CN"/>
        </w:rPr>
        <w:t>讨论</w:t>
      </w:r>
      <w:r>
        <w:rPr>
          <w:rFonts w:hint="eastAsia" w:hAnsi="宋体" w:cs="宋体"/>
          <w:szCs w:val="21"/>
        </w:rPr>
        <w:t>稿。</w:t>
      </w:r>
    </w:p>
    <w:p w14:paraId="63F4068F">
      <w:pPr>
        <w:numPr>
          <w:ilvl w:val="0"/>
          <w:numId w:val="1"/>
        </w:numPr>
        <w:snapToGrid w:val="0"/>
        <w:spacing w:before="156" w:beforeLines="50" w:after="156" w:afterLines="50" w:line="360" w:lineRule="auto"/>
        <w:outlineLvl w:val="0"/>
        <w:rPr>
          <w:rFonts w:hint="eastAsia" w:ascii="黑体" w:hAnsi="黑体" w:eastAsia="黑体" w:cs="黑体"/>
          <w:sz w:val="24"/>
        </w:rPr>
      </w:pPr>
      <w:r>
        <w:rPr>
          <w:rFonts w:hint="eastAsia" w:ascii="黑体" w:hAnsi="黑体" w:eastAsia="黑体" w:cs="黑体"/>
          <w:sz w:val="24"/>
        </w:rPr>
        <w:t>标准编制原则</w:t>
      </w:r>
    </w:p>
    <w:p w14:paraId="2686C5B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本标准的制定遵循 “统一性、协调性、适用性、一致性、规范性” 原则，以先进性、科学性、合理性和可操作性为导向，依据 GB/T 1.1-2020《标准化工作导则 第1部分：标准化文件的结构和起草规则》进行起草。旨在统一</w:t>
      </w:r>
      <w:r>
        <w:rPr>
          <w:rFonts w:hint="eastAsia" w:ascii="宋体" w:hAnsi="宋体" w:cs="宋体"/>
          <w:szCs w:val="21"/>
          <w:lang w:eastAsia="zh-CN"/>
        </w:rPr>
        <w:t>湿法炼锌系统</w:t>
      </w:r>
      <w:r>
        <w:rPr>
          <w:rFonts w:hint="eastAsia" w:ascii="宋体" w:hAnsi="宋体" w:cs="宋体"/>
          <w:szCs w:val="21"/>
        </w:rPr>
        <w:t>所产</w:t>
      </w:r>
      <w:r>
        <w:rPr>
          <w:rFonts w:hint="eastAsia" w:ascii="宋体" w:hAnsi="宋体" w:cs="宋体"/>
          <w:szCs w:val="21"/>
          <w:lang w:val="en-US" w:eastAsia="zh-CN"/>
        </w:rPr>
        <w:t>锌浮渣</w:t>
      </w:r>
      <w:r>
        <w:rPr>
          <w:rFonts w:hint="eastAsia" w:ascii="宋体" w:hAnsi="宋体" w:cs="宋体"/>
          <w:szCs w:val="21"/>
        </w:rPr>
        <w:t>回收的技术要求，规范行业操作，提高资源回收利用率，促进铅锌冶炼行业可持续发展。</w:t>
      </w:r>
    </w:p>
    <w:p w14:paraId="62D90EED">
      <w:pPr>
        <w:numPr>
          <w:ilvl w:val="0"/>
          <w:numId w:val="1"/>
        </w:numPr>
        <w:snapToGrid w:val="0"/>
        <w:spacing w:before="156" w:beforeLines="50" w:after="156" w:afterLines="50" w:line="360" w:lineRule="auto"/>
        <w:outlineLvl w:val="0"/>
        <w:rPr>
          <w:rFonts w:hint="eastAsia" w:ascii="黑体" w:hAnsi="黑体" w:eastAsia="黑体" w:cs="黑体"/>
          <w:sz w:val="24"/>
        </w:rPr>
      </w:pPr>
      <w:r>
        <w:rPr>
          <w:rFonts w:hint="eastAsia" w:ascii="黑体" w:hAnsi="黑体" w:eastAsia="黑体" w:cs="黑体"/>
          <w:sz w:val="24"/>
        </w:rPr>
        <w:t>确定内容的主要依据</w:t>
      </w:r>
    </w:p>
    <w:p w14:paraId="563119F5">
      <w:pPr>
        <w:snapToGrid w:val="0"/>
        <w:spacing w:line="360" w:lineRule="auto"/>
        <w:rPr>
          <w:rFonts w:hint="eastAsia" w:ascii="黑体" w:hAnsi="黑体" w:eastAsia="黑体" w:cs="宋体"/>
          <w:sz w:val="24"/>
        </w:rPr>
      </w:pPr>
      <w:r>
        <w:rPr>
          <w:rFonts w:hint="eastAsia" w:ascii="黑体" w:hAnsi="黑体" w:eastAsia="黑体" w:cs="宋体"/>
          <w:sz w:val="24"/>
        </w:rPr>
        <w:t>（一）主要内容</w:t>
      </w:r>
    </w:p>
    <w:p w14:paraId="51E1D670">
      <w:pPr>
        <w:adjustRightInd w:val="0"/>
        <w:snapToGrid w:val="0"/>
        <w:spacing w:line="360" w:lineRule="auto"/>
        <w:ind w:firstLine="420" w:firstLineChars="200"/>
        <w:rPr>
          <w:rFonts w:hint="eastAsia" w:hAnsi="宋体" w:cs="宋体"/>
          <w:szCs w:val="21"/>
          <w:highlight w:val="yellow"/>
          <w:lang w:val="en-US" w:eastAsia="zh-CN"/>
        </w:rPr>
      </w:pPr>
      <w:r>
        <w:rPr>
          <w:rFonts w:hint="eastAsia" w:ascii="宋体" w:hAnsi="宋体" w:cs="宋体"/>
          <w:szCs w:val="21"/>
        </w:rPr>
        <w:t>本标准涵盖</w:t>
      </w:r>
      <w:r>
        <w:rPr>
          <w:rFonts w:hint="eastAsia" w:ascii="宋体" w:hAnsi="宋体" w:cs="宋体"/>
          <w:szCs w:val="21"/>
          <w:lang w:eastAsia="zh-CN"/>
        </w:rPr>
        <w:t>湿法炼锌系统</w:t>
      </w:r>
      <w:r>
        <w:rPr>
          <w:rFonts w:hint="eastAsia" w:ascii="宋体" w:hAnsi="宋体" w:cs="宋体"/>
          <w:szCs w:val="21"/>
        </w:rPr>
        <w:t>所产</w:t>
      </w:r>
      <w:r>
        <w:rPr>
          <w:rFonts w:hint="eastAsia" w:ascii="宋体" w:hAnsi="宋体" w:cs="宋体"/>
          <w:szCs w:val="21"/>
          <w:lang w:val="en-US" w:eastAsia="zh-CN"/>
        </w:rPr>
        <w:t>锌浮渣</w:t>
      </w:r>
      <w:r>
        <w:rPr>
          <w:rFonts w:hint="eastAsia" w:ascii="宋体" w:hAnsi="宋体" w:cs="宋体"/>
          <w:szCs w:val="21"/>
        </w:rPr>
        <w:t>回的术语和定义，质量要求及试验分析，贮存要求，元素回收和脱除技术，元素回收和脱除的工艺过程和技术要求，资源、环境及安全要求。规定了</w:t>
      </w:r>
      <w:r>
        <w:rPr>
          <w:rFonts w:hint="eastAsia" w:ascii="宋体" w:hAnsi="宋体" w:cs="宋体"/>
          <w:szCs w:val="21"/>
          <w:lang w:val="en-US" w:eastAsia="zh-CN"/>
        </w:rPr>
        <w:t>用于回收的锌浮渣质</w:t>
      </w:r>
      <w:r>
        <w:rPr>
          <w:rFonts w:hint="eastAsia" w:ascii="宋体" w:hAnsi="宋体" w:cs="宋体"/>
          <w:szCs w:val="21"/>
        </w:rPr>
        <w:t>量指标，详细阐述了有价元素回收和有害元素除杂的工艺方法和技术参数，明确了回收过程中的资源利用、环境保护和安全生产要求。</w:t>
      </w:r>
    </w:p>
    <w:p w14:paraId="6908793D">
      <w:pPr>
        <w:snapToGrid w:val="0"/>
        <w:spacing w:line="360" w:lineRule="auto"/>
        <w:rPr>
          <w:rFonts w:ascii="黑体" w:hAnsi="黑体" w:eastAsia="黑体" w:cs="宋体"/>
          <w:sz w:val="24"/>
        </w:rPr>
      </w:pPr>
      <w:r>
        <w:rPr>
          <w:rFonts w:hint="eastAsia" w:ascii="黑体" w:hAnsi="黑体" w:eastAsia="黑体" w:cs="宋体"/>
          <w:sz w:val="24"/>
        </w:rPr>
        <w:t>（二）确定内容的主要原则、依据</w:t>
      </w:r>
    </w:p>
    <w:p w14:paraId="1F6B4439">
      <w:pPr>
        <w:snapToGrid w:val="0"/>
        <w:spacing w:before="156" w:beforeLines="50" w:line="360" w:lineRule="auto"/>
        <w:outlineLvl w:val="0"/>
        <w:rPr>
          <w:rFonts w:hint="eastAsia" w:ascii="黑体" w:hAnsi="黑体" w:eastAsia="黑体" w:cs="黑体"/>
          <w:sz w:val="24"/>
        </w:rPr>
      </w:pPr>
      <w:r>
        <w:rPr>
          <w:rFonts w:ascii="黑体" w:hAnsi="黑体" w:eastAsia="黑体" w:cs="黑体"/>
          <w:sz w:val="24"/>
        </w:rPr>
        <w:t>2</w:t>
      </w:r>
      <w:r>
        <w:rPr>
          <w:rFonts w:hint="eastAsia" w:ascii="黑体" w:hAnsi="黑体" w:eastAsia="黑体" w:cs="黑体"/>
          <w:sz w:val="24"/>
        </w:rPr>
        <w:t>.1</w:t>
      </w:r>
      <w:r>
        <w:rPr>
          <w:rFonts w:ascii="黑体" w:hAnsi="黑体" w:eastAsia="黑体" w:cs="黑体"/>
          <w:sz w:val="24"/>
        </w:rPr>
        <w:t xml:space="preserve">  </w:t>
      </w:r>
      <w:r>
        <w:rPr>
          <w:rFonts w:hint="eastAsia" w:ascii="黑体" w:hAnsi="黑体" w:eastAsia="黑体" w:cs="黑体"/>
          <w:sz w:val="24"/>
        </w:rPr>
        <w:t>编制原则</w:t>
      </w:r>
    </w:p>
    <w:p w14:paraId="03DF5C31">
      <w:pPr>
        <w:adjustRightInd w:val="0"/>
        <w:snapToGrid w:val="0"/>
        <w:spacing w:line="360" w:lineRule="auto"/>
        <w:ind w:firstLine="420" w:firstLineChars="200"/>
        <w:rPr>
          <w:rFonts w:hint="eastAsia" w:ascii="宋体" w:hAnsi="宋体" w:eastAsiaTheme="minorEastAsia"/>
          <w:szCs w:val="21"/>
          <w:lang w:eastAsia="zh-CN"/>
        </w:rPr>
      </w:pPr>
      <w:r>
        <w:rPr>
          <w:rFonts w:hint="eastAsia" w:ascii="宋体" w:hAnsi="宋体"/>
          <w:szCs w:val="21"/>
        </w:rPr>
        <w:t>本文件起草单位自接受起草任务后，成立了标准编制组负责收集</w:t>
      </w:r>
      <w:r>
        <w:rPr>
          <w:rFonts w:hint="eastAsia" w:ascii="宋体" w:hAnsi="宋体" w:cs="宋体"/>
          <w:szCs w:val="21"/>
        </w:rPr>
        <w:t>国内外相关标准、技术文献和企业生产资料</w:t>
      </w:r>
      <w:r>
        <w:rPr>
          <w:rFonts w:hint="eastAsia" w:ascii="宋体" w:hAnsi="宋体"/>
          <w:szCs w:val="21"/>
        </w:rPr>
        <w:t>等资料，</w:t>
      </w:r>
      <w:r>
        <w:rPr>
          <w:rFonts w:hint="eastAsia" w:ascii="宋体" w:hAnsi="宋体" w:cs="宋体"/>
          <w:szCs w:val="21"/>
        </w:rPr>
        <w:t>充分借鉴现有</w:t>
      </w:r>
      <w:r>
        <w:rPr>
          <w:rFonts w:hint="eastAsia" w:ascii="宋体" w:hAnsi="宋体" w:cs="宋体"/>
          <w:szCs w:val="21"/>
          <w:lang w:val="en-US" w:eastAsia="zh-CN"/>
        </w:rPr>
        <w:t>湿法炼锌</w:t>
      </w:r>
      <w:r>
        <w:rPr>
          <w:rFonts w:hint="eastAsia" w:ascii="宋体" w:hAnsi="宋体" w:cs="宋体"/>
          <w:szCs w:val="21"/>
        </w:rPr>
        <w:t>系统所产</w:t>
      </w:r>
      <w:r>
        <w:rPr>
          <w:rFonts w:hint="eastAsia" w:ascii="宋体" w:hAnsi="宋体" w:cs="宋体"/>
          <w:szCs w:val="21"/>
          <w:lang w:val="en-US" w:eastAsia="zh-CN"/>
        </w:rPr>
        <w:t>锌浮渣回收现状</w:t>
      </w:r>
      <w:r>
        <w:rPr>
          <w:rFonts w:hint="eastAsia" w:ascii="宋体" w:hAnsi="宋体" w:cs="宋体"/>
          <w:szCs w:val="21"/>
        </w:rPr>
        <w:t>，</w:t>
      </w:r>
      <w:r>
        <w:rPr>
          <w:rFonts w:hint="eastAsia" w:ascii="宋体" w:hAnsi="宋体"/>
          <w:szCs w:val="21"/>
        </w:rPr>
        <w:t>初步确定了</w:t>
      </w:r>
      <w:r>
        <w:rPr>
          <w:rFonts w:hint="eastAsia" w:ascii="宋体" w:hAnsi="宋体" w:cs="宋体"/>
          <w:szCs w:val="21"/>
        </w:rPr>
        <w:t>《</w:t>
      </w:r>
      <w:r>
        <w:rPr>
          <w:rFonts w:hint="eastAsia" w:ascii="宋体" w:hAnsi="宋体" w:cs="宋体"/>
          <w:szCs w:val="21"/>
          <w:lang w:eastAsia="zh-CN"/>
        </w:rPr>
        <w:t>湿法炼锌系统所产锌浮渣回收技术要求</w:t>
      </w:r>
      <w:r>
        <w:rPr>
          <w:rFonts w:hint="eastAsia" w:ascii="宋体" w:hAnsi="宋体" w:cs="宋体"/>
          <w:szCs w:val="21"/>
        </w:rPr>
        <w:t>》</w:t>
      </w:r>
      <w:r>
        <w:rPr>
          <w:rFonts w:hint="eastAsia" w:ascii="宋体" w:hAnsi="宋体"/>
          <w:szCs w:val="21"/>
        </w:rPr>
        <w:t>标准起草所遵循的基本原则和编制依据</w:t>
      </w:r>
      <w:r>
        <w:rPr>
          <w:rFonts w:hint="eastAsia" w:ascii="宋体" w:hAnsi="宋体"/>
          <w:szCs w:val="21"/>
          <w:lang w:eastAsia="zh-CN"/>
        </w:rPr>
        <w:t>：</w:t>
      </w:r>
    </w:p>
    <w:p w14:paraId="165D98BA">
      <w:pPr>
        <w:adjustRightInd w:val="0"/>
        <w:snapToGrid w:val="0"/>
        <w:spacing w:line="360" w:lineRule="auto"/>
        <w:ind w:firstLine="420" w:firstLineChars="200"/>
        <w:rPr>
          <w:rFonts w:hint="eastAsia" w:ascii="宋体" w:hAnsi="宋体" w:cs="宋体"/>
          <w:szCs w:val="21"/>
        </w:rPr>
      </w:pPr>
      <w:r>
        <w:rPr>
          <w:rFonts w:hint="eastAsia" w:ascii="宋体" w:hAnsi="宋体"/>
          <w:szCs w:val="21"/>
          <w:lang w:val="en-US" w:eastAsia="zh-CN"/>
        </w:rPr>
        <w:t>1）</w:t>
      </w:r>
      <w:r>
        <w:rPr>
          <w:rFonts w:hint="eastAsia" w:ascii="宋体" w:hAnsi="宋体" w:cs="宋体"/>
          <w:szCs w:val="21"/>
        </w:rPr>
        <w:t>结合国内铅锌冶炼企业的实际生产情况，综合考虑不同企业的工艺配置、设备类型和操作条件，确保标准的合理性和实用性。</w:t>
      </w:r>
    </w:p>
    <w:p w14:paraId="323247C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依据行业技术发展水平和实际生产数据，科学确定各项技术指标和参数取值范围。</w:t>
      </w:r>
    </w:p>
    <w:p w14:paraId="34BD205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严格按照 GB/T 1.1-2020的要求规范标准的格式和结构，保证标准的规范性和可读性。</w:t>
      </w:r>
    </w:p>
    <w:p w14:paraId="4B583043">
      <w:pPr>
        <w:snapToGrid w:val="0"/>
        <w:spacing w:before="156" w:beforeLines="50" w:line="360" w:lineRule="auto"/>
        <w:outlineLvl w:val="0"/>
        <w:rPr>
          <w:rFonts w:hint="eastAsia" w:ascii="黑体" w:hAnsi="黑体" w:eastAsia="黑体" w:cs="黑体"/>
          <w:sz w:val="24"/>
        </w:rPr>
      </w:pPr>
      <w:r>
        <w:rPr>
          <w:rFonts w:ascii="黑体" w:hAnsi="黑体" w:eastAsia="黑体" w:cs="黑体"/>
          <w:sz w:val="24"/>
        </w:rPr>
        <w:t>2</w:t>
      </w:r>
      <w:r>
        <w:rPr>
          <w:rFonts w:hint="eastAsia" w:ascii="黑体" w:hAnsi="黑体" w:eastAsia="黑体" w:cs="黑体"/>
          <w:sz w:val="24"/>
        </w:rPr>
        <w:t>.2</w:t>
      </w:r>
      <w:r>
        <w:rPr>
          <w:rFonts w:ascii="黑体" w:hAnsi="黑体" w:eastAsia="黑体" w:cs="黑体"/>
          <w:sz w:val="24"/>
        </w:rPr>
        <w:t xml:space="preserve">  </w:t>
      </w:r>
      <w:r>
        <w:rPr>
          <w:rFonts w:hint="eastAsia" w:ascii="黑体" w:hAnsi="黑体" w:eastAsia="黑体" w:cs="黑体"/>
          <w:sz w:val="24"/>
        </w:rPr>
        <w:t>确定标准主要内容的依据</w:t>
      </w:r>
    </w:p>
    <w:p w14:paraId="5DE5401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通过对国内外相关技术资料的检索和分析，发现目前针对</w:t>
      </w:r>
      <w:r>
        <w:rPr>
          <w:rFonts w:hint="eastAsia" w:ascii="宋体" w:hAnsi="宋体" w:cs="宋体"/>
          <w:szCs w:val="21"/>
          <w:lang w:val="en-US" w:eastAsia="zh-CN"/>
        </w:rPr>
        <w:t>湿法炼锌</w:t>
      </w:r>
      <w:r>
        <w:rPr>
          <w:rFonts w:hint="eastAsia" w:ascii="宋体" w:hAnsi="宋体" w:cs="宋体"/>
          <w:szCs w:val="21"/>
        </w:rPr>
        <w:t>系统所产</w:t>
      </w:r>
      <w:r>
        <w:rPr>
          <w:rFonts w:hint="eastAsia" w:ascii="宋体" w:hAnsi="宋体" w:cs="宋体"/>
          <w:szCs w:val="21"/>
          <w:lang w:val="en-US" w:eastAsia="zh-CN"/>
        </w:rPr>
        <w:t>锌浮渣</w:t>
      </w:r>
      <w:r>
        <w:rPr>
          <w:rFonts w:hint="eastAsia" w:ascii="宋体" w:hAnsi="宋体" w:cs="宋体"/>
          <w:szCs w:val="21"/>
        </w:rPr>
        <w:t>回收的标准尚属空白。本标准主要依据国内多家铅锌冶炼企业的生产实践数据、技术经验，以及相关科研成果和理论研究进行制定。参考了国内其他有色金属回收标准和相关环保、安全标准，结合</w:t>
      </w:r>
      <w:r>
        <w:rPr>
          <w:rFonts w:hint="eastAsia" w:ascii="宋体" w:hAnsi="宋体" w:cs="宋体"/>
          <w:szCs w:val="21"/>
          <w:lang w:val="en-US" w:eastAsia="zh-CN"/>
        </w:rPr>
        <w:t>锌浮渣</w:t>
      </w:r>
      <w:r>
        <w:rPr>
          <w:rFonts w:hint="eastAsia" w:ascii="宋体" w:hAnsi="宋体" w:cs="宋体"/>
          <w:szCs w:val="21"/>
        </w:rPr>
        <w:t>的特性，确定了适用于该领域的回收技术要求。</w:t>
      </w:r>
    </w:p>
    <w:p w14:paraId="5C1662C4">
      <w:pPr>
        <w:numPr>
          <w:ilvl w:val="0"/>
          <w:numId w:val="2"/>
        </w:numPr>
        <w:snapToGrid w:val="0"/>
        <w:spacing w:line="360" w:lineRule="auto"/>
        <w:rPr>
          <w:rFonts w:ascii="黑体" w:hAnsi="黑体" w:eastAsia="黑体" w:cs="宋体"/>
          <w:sz w:val="24"/>
        </w:rPr>
      </w:pPr>
      <w:r>
        <w:rPr>
          <w:rFonts w:hint="eastAsia" w:ascii="黑体" w:hAnsi="黑体" w:eastAsia="黑体" w:cs="宋体"/>
          <w:sz w:val="24"/>
        </w:rPr>
        <w:t>标准文本的主要内容</w:t>
      </w:r>
    </w:p>
    <w:p w14:paraId="0135361D">
      <w:pPr>
        <w:snapToGrid w:val="0"/>
        <w:spacing w:line="360" w:lineRule="auto"/>
        <w:ind w:firstLine="422" w:firstLineChars="200"/>
        <w:rPr>
          <w:rFonts w:hint="eastAsia" w:ascii="宋体" w:hAnsi="宋体" w:cs="宋体"/>
          <w:b/>
          <w:bCs/>
          <w:szCs w:val="21"/>
        </w:rPr>
      </w:pPr>
      <w:bookmarkStart w:id="1" w:name="_Toc136242416"/>
      <w:r>
        <w:rPr>
          <w:rFonts w:hint="eastAsia" w:ascii="宋体" w:hAnsi="宋体" w:cs="宋体"/>
          <w:b/>
          <w:bCs/>
          <w:szCs w:val="21"/>
          <w:lang w:val="en-US" w:eastAsia="zh-CN"/>
        </w:rPr>
        <w:t>1、</w:t>
      </w:r>
      <w:r>
        <w:rPr>
          <w:rFonts w:hint="eastAsia" w:ascii="宋体" w:hAnsi="宋体" w:cs="宋体"/>
          <w:b/>
          <w:bCs/>
          <w:szCs w:val="21"/>
        </w:rPr>
        <w:t>范围</w:t>
      </w:r>
    </w:p>
    <w:p w14:paraId="07A056D9">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明确本标准适用</w:t>
      </w:r>
      <w:r>
        <w:rPr>
          <w:rFonts w:hint="eastAsia" w:ascii="宋体" w:hAnsi="宋体" w:cs="宋体"/>
          <w:szCs w:val="21"/>
          <w:lang w:val="en-US" w:eastAsia="zh-CN"/>
        </w:rPr>
        <w:t>于</w:t>
      </w:r>
      <w:r>
        <w:rPr>
          <w:rFonts w:hint="eastAsia" w:hAnsi="宋体"/>
          <w:szCs w:val="21"/>
        </w:rPr>
        <w:t>铅锌冶炼企业</w:t>
      </w:r>
      <w:r>
        <w:rPr>
          <w:rFonts w:hint="eastAsia" w:hAnsi="宋体"/>
          <w:szCs w:val="21"/>
          <w:lang w:val="en-US" w:eastAsia="zh-CN"/>
        </w:rPr>
        <w:t>湿法炼</w:t>
      </w:r>
      <w:r>
        <w:rPr>
          <w:rFonts w:hint="eastAsia" w:hAnsi="宋体"/>
          <w:szCs w:val="21"/>
        </w:rPr>
        <w:t>锌系统所产锌浮渣中有价元素的回收</w:t>
      </w:r>
      <w:r>
        <w:rPr>
          <w:rFonts w:hint="default" w:ascii="宋体" w:hAnsi="宋体" w:cs="宋体"/>
          <w:szCs w:val="21"/>
        </w:rPr>
        <w:t>，界定了标准的适用范围。</w:t>
      </w:r>
    </w:p>
    <w:p w14:paraId="4EA3F9E3">
      <w:pPr>
        <w:numPr>
          <w:ilvl w:val="0"/>
          <w:numId w:val="3"/>
        </w:num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规范性引用文件</w:t>
      </w:r>
    </w:p>
    <w:p w14:paraId="11686D9E">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3、</w:t>
      </w:r>
      <w:r>
        <w:rPr>
          <w:rFonts w:hint="default" w:ascii="宋体" w:hAnsi="宋体" w:cs="宋体"/>
          <w:b/>
          <w:bCs/>
          <w:szCs w:val="21"/>
          <w:lang w:val="en-US" w:eastAsia="zh-CN"/>
        </w:rPr>
        <w:t>术语和定义</w:t>
      </w:r>
    </w:p>
    <w:p w14:paraId="3DC2B035">
      <w:pPr>
        <w:adjustRightInd w:val="0"/>
        <w:snapToGrid w:val="0"/>
        <w:spacing w:line="360" w:lineRule="auto"/>
        <w:ind w:firstLine="420" w:firstLineChars="200"/>
        <w:rPr>
          <w:rFonts w:hint="eastAsia" w:ascii="宋体" w:hAnsi="宋体" w:cs="宋体"/>
          <w:b/>
          <w:bCs/>
          <w:szCs w:val="21"/>
          <w:lang w:val="en-US" w:eastAsia="zh-CN"/>
        </w:rPr>
      </w:pPr>
      <w:r>
        <w:rPr>
          <w:rFonts w:hint="default" w:ascii="宋体" w:hAnsi="宋体" w:cs="宋体"/>
          <w:szCs w:val="21"/>
        </w:rPr>
        <w:t>对</w:t>
      </w:r>
      <w:r>
        <w:rPr>
          <w:rFonts w:hint="eastAsia" w:ascii="宋体" w:hAnsi="宋体" w:cs="宋体"/>
          <w:szCs w:val="21"/>
          <w:lang w:val="en-US" w:eastAsia="zh-CN"/>
        </w:rPr>
        <w:t>锌浮渣</w:t>
      </w:r>
      <w:r>
        <w:rPr>
          <w:rFonts w:hint="default" w:ascii="宋体" w:hAnsi="宋体" w:cs="宋体"/>
          <w:szCs w:val="21"/>
        </w:rPr>
        <w:t>、回收等相关术语进行定义，便于理解和应用标准内容。</w:t>
      </w:r>
    </w:p>
    <w:p w14:paraId="1AE02C77">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4、</w:t>
      </w:r>
      <w:r>
        <w:rPr>
          <w:rFonts w:hint="default" w:ascii="宋体" w:hAnsi="宋体" w:cs="宋体"/>
          <w:b/>
          <w:bCs/>
          <w:szCs w:val="21"/>
          <w:lang w:val="en-US" w:eastAsia="zh-CN"/>
        </w:rPr>
        <w:t>质量要求及试验分析</w:t>
      </w:r>
    </w:p>
    <w:p w14:paraId="4593D817">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规定用于回收的</w:t>
      </w:r>
      <w:r>
        <w:rPr>
          <w:rFonts w:hint="eastAsia" w:ascii="宋体" w:hAnsi="宋体" w:cs="宋体"/>
          <w:szCs w:val="21"/>
          <w:lang w:val="en-US" w:eastAsia="zh-CN"/>
        </w:rPr>
        <w:t>锌浮渣</w:t>
      </w:r>
      <w:r>
        <w:rPr>
          <w:rFonts w:hint="default" w:ascii="宋体" w:hAnsi="宋体" w:cs="宋体"/>
          <w:szCs w:val="21"/>
        </w:rPr>
        <w:t>质量要求，包括有价金属</w:t>
      </w:r>
      <w:r>
        <w:rPr>
          <w:rFonts w:hint="eastAsia" w:ascii="宋体" w:hAnsi="宋体" w:cs="宋体"/>
          <w:szCs w:val="21"/>
          <w:lang w:val="en-US" w:eastAsia="zh-CN"/>
        </w:rPr>
        <w:t>锌</w:t>
      </w:r>
      <w:r>
        <w:rPr>
          <w:rFonts w:hint="default" w:ascii="宋体" w:hAnsi="宋体" w:cs="宋体"/>
          <w:szCs w:val="21"/>
        </w:rPr>
        <w:t>含量以及</w:t>
      </w:r>
      <w:r>
        <w:rPr>
          <w:rFonts w:hint="eastAsia" w:ascii="宋体" w:hAnsi="宋体" w:cs="宋体"/>
          <w:szCs w:val="21"/>
          <w:lang w:val="en-US" w:eastAsia="zh-CN"/>
        </w:rPr>
        <w:t>有害元素氯</w:t>
      </w:r>
      <w:r>
        <w:rPr>
          <w:rFonts w:hint="default" w:ascii="宋体" w:hAnsi="宋体" w:cs="宋体"/>
          <w:szCs w:val="21"/>
        </w:rPr>
        <w:t>含量限制。详细说明了各元素的试验分析方法，确保检测结果的准确性和可靠性。</w:t>
      </w:r>
    </w:p>
    <w:p w14:paraId="712CEC58">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5、锌浮渣</w:t>
      </w:r>
      <w:r>
        <w:rPr>
          <w:rFonts w:hint="default" w:ascii="宋体" w:hAnsi="宋体" w:cs="宋体"/>
          <w:b/>
          <w:bCs/>
          <w:szCs w:val="21"/>
          <w:lang w:val="en-US" w:eastAsia="zh-CN"/>
        </w:rPr>
        <w:t>的贮存</w:t>
      </w:r>
    </w:p>
    <w:p w14:paraId="2CB1B592">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规定</w:t>
      </w:r>
      <w:r>
        <w:rPr>
          <w:rFonts w:hint="eastAsia" w:ascii="宋体" w:hAnsi="宋体" w:cs="宋体"/>
          <w:szCs w:val="21"/>
          <w:lang w:val="en-US" w:eastAsia="zh-CN"/>
        </w:rPr>
        <w:t>锌浮渣</w:t>
      </w:r>
      <w:r>
        <w:rPr>
          <w:rFonts w:hint="default" w:ascii="宋体" w:hAnsi="宋体" w:cs="宋体"/>
          <w:szCs w:val="21"/>
        </w:rPr>
        <w:t>堆存场所的要求，包括选址、水土保持、安全环保等方面，防止在贮存过程中对环境造成污染和安全隐患。</w:t>
      </w:r>
    </w:p>
    <w:p w14:paraId="70ED2A94">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6、锌浮渣</w:t>
      </w:r>
      <w:r>
        <w:rPr>
          <w:rFonts w:hint="default" w:ascii="宋体" w:hAnsi="宋体" w:cs="宋体"/>
          <w:b/>
          <w:bCs/>
          <w:szCs w:val="21"/>
          <w:lang w:val="en-US" w:eastAsia="zh-CN"/>
        </w:rPr>
        <w:t>中有价元素回收和有害元素除杂技术</w:t>
      </w:r>
    </w:p>
    <w:p w14:paraId="22896EEB">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介绍有价元素</w:t>
      </w:r>
      <w:r>
        <w:rPr>
          <w:rFonts w:hint="eastAsia" w:ascii="宋体" w:hAnsi="宋体" w:cs="宋体"/>
          <w:szCs w:val="21"/>
          <w:lang w:val="en-US" w:eastAsia="zh-CN"/>
        </w:rPr>
        <w:t>锌的</w:t>
      </w:r>
      <w:r>
        <w:rPr>
          <w:rFonts w:hint="default" w:ascii="宋体" w:hAnsi="宋体" w:cs="宋体"/>
          <w:szCs w:val="21"/>
        </w:rPr>
        <w:t>回收技术，以及有害元素氯的除杂技术，为企业选择合适的工艺提供参考。</w:t>
      </w:r>
    </w:p>
    <w:p w14:paraId="1BAAECA4">
      <w:pPr>
        <w:snapToGrid w:val="0"/>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7、锌浮渣</w:t>
      </w:r>
      <w:r>
        <w:rPr>
          <w:rFonts w:hint="default" w:ascii="宋体" w:hAnsi="宋体" w:cs="宋体"/>
          <w:b/>
          <w:bCs/>
          <w:szCs w:val="21"/>
          <w:lang w:val="en-US" w:eastAsia="zh-CN"/>
        </w:rPr>
        <w:t>中有价元素回收和有害元素除杂的工艺过程和技术要求</w:t>
      </w:r>
    </w:p>
    <w:p w14:paraId="42BB24E1">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详细阐述</w:t>
      </w:r>
      <w:r>
        <w:rPr>
          <w:rFonts w:hint="eastAsia" w:ascii="宋体" w:hAnsi="宋体" w:cs="宋体"/>
          <w:szCs w:val="21"/>
          <w:lang w:val="en-US" w:eastAsia="zh-CN"/>
        </w:rPr>
        <w:t>锌浮渣回收</w:t>
      </w:r>
      <w:r>
        <w:rPr>
          <w:rFonts w:hint="default" w:ascii="宋体" w:hAnsi="宋体" w:cs="宋体"/>
          <w:szCs w:val="21"/>
        </w:rPr>
        <w:t>工艺过程和技术要求，包括</w:t>
      </w:r>
      <w:r>
        <w:rPr>
          <w:rFonts w:hint="eastAsia" w:ascii="宋体" w:hAnsi="宋体" w:cs="宋体"/>
          <w:szCs w:val="21"/>
          <w:lang w:val="en-US" w:eastAsia="zh-CN"/>
        </w:rPr>
        <w:t>干法工艺、干法-湿法工艺等</w:t>
      </w:r>
      <w:r>
        <w:rPr>
          <w:rFonts w:hint="default" w:ascii="宋体" w:hAnsi="宋体" w:cs="宋体"/>
          <w:szCs w:val="21"/>
        </w:rPr>
        <w:t>环节的具体操作条件和指标要求，并绘制工艺原则流程图，直观展示工艺流程。</w:t>
      </w:r>
    </w:p>
    <w:p w14:paraId="745F6E05">
      <w:pPr>
        <w:snapToGrid w:val="0"/>
        <w:spacing w:line="360" w:lineRule="auto"/>
        <w:ind w:firstLine="422" w:firstLineChars="200"/>
        <w:rPr>
          <w:rFonts w:hint="default" w:ascii="宋体" w:hAnsi="宋体" w:cs="宋体"/>
          <w:b/>
          <w:bCs/>
          <w:szCs w:val="21"/>
          <w:lang w:val="en-US" w:eastAsia="zh-CN"/>
        </w:rPr>
      </w:pPr>
      <w:r>
        <w:rPr>
          <w:rFonts w:hint="eastAsia" w:ascii="宋体" w:hAnsi="宋体" w:cs="宋体"/>
          <w:b/>
          <w:bCs/>
          <w:szCs w:val="21"/>
          <w:lang w:val="en-US" w:eastAsia="zh-CN"/>
        </w:rPr>
        <w:t>8、</w:t>
      </w:r>
      <w:r>
        <w:rPr>
          <w:rFonts w:hint="default" w:ascii="宋体" w:hAnsi="宋体" w:cs="宋体"/>
          <w:b/>
          <w:bCs/>
          <w:szCs w:val="21"/>
          <w:lang w:val="en-US" w:eastAsia="zh-CN"/>
        </w:rPr>
        <w:t>资源、环境及安全要求</w:t>
      </w:r>
    </w:p>
    <w:p w14:paraId="1AED4463">
      <w:pPr>
        <w:adjustRightInd w:val="0"/>
        <w:snapToGrid w:val="0"/>
        <w:spacing w:line="360" w:lineRule="auto"/>
        <w:ind w:firstLine="420" w:firstLineChars="200"/>
        <w:rPr>
          <w:rFonts w:ascii="黑体" w:hAnsi="黑体" w:eastAsia="黑体" w:cs="宋体"/>
          <w:sz w:val="24"/>
        </w:rPr>
      </w:pPr>
      <w:r>
        <w:rPr>
          <w:rFonts w:hint="default" w:ascii="宋体" w:hAnsi="宋体" w:cs="宋体"/>
          <w:szCs w:val="21"/>
        </w:rPr>
        <w:t>强调回收过程中资源循环利用，如处理用水应循环利用，严禁外排；回收产出的锌产品能源消耗应符合相关标准要求。规定回收过程污染物排放、固体废物贮存、生产污水和雨水排放、噪声控制等环境要求，以及安全生产责任、人员防护、风险防范等安全要求。</w:t>
      </w:r>
    </w:p>
    <w:p w14:paraId="3B47D076">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运行与管理</w:t>
      </w:r>
      <w:bookmarkEnd w:id="1"/>
    </w:p>
    <w:p w14:paraId="1F2242A1">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本标准实施后，企业应建立完善的</w:t>
      </w:r>
      <w:r>
        <w:rPr>
          <w:rFonts w:hint="eastAsia" w:ascii="宋体" w:hAnsi="宋体" w:cs="宋体"/>
          <w:szCs w:val="21"/>
          <w:lang w:val="en-US" w:eastAsia="zh-CN"/>
        </w:rPr>
        <w:t>锌浮渣</w:t>
      </w:r>
      <w:r>
        <w:rPr>
          <w:rFonts w:hint="default" w:ascii="宋体" w:hAnsi="宋体" w:cs="宋体"/>
          <w:szCs w:val="21"/>
        </w:rPr>
        <w:t>回收管理制度，明确各部门和人员的职责。定期开展员工培训，确保员工熟悉标准要求和操作流程。对回收过程进行严格监控，记录生产数据，建立数据档案，便于分析和改进生产工艺。根据标准要求，优化生产操作，调整工艺参数，合理配置资源，提高回收效率和产品质量，降低生产成本和环境影响。</w:t>
      </w:r>
    </w:p>
    <w:p w14:paraId="12F48D71">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预期达到的社会效益</w:t>
      </w:r>
    </w:p>
    <w:p w14:paraId="28C6B4BD">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本标准的实施将为铅锌冶炼行业提供统一的</w:t>
      </w:r>
      <w:r>
        <w:rPr>
          <w:rFonts w:hint="eastAsia" w:ascii="宋体" w:hAnsi="宋体" w:cs="宋体"/>
          <w:szCs w:val="21"/>
          <w:lang w:val="en-US" w:eastAsia="zh-CN"/>
        </w:rPr>
        <w:t>锌浮渣</w:t>
      </w:r>
      <w:r>
        <w:rPr>
          <w:rFonts w:hint="default" w:ascii="宋体" w:hAnsi="宋体" w:cs="宋体"/>
          <w:szCs w:val="21"/>
        </w:rPr>
        <w:t>回收技术规范，有助于规范行业发展，提高资源利用效率，减少资源浪费。促进企业采用先进的回收技术和设备，推动行业技术进步，提升我国在铅锌冶炼领域的国际竞争力。通过规范回收过程中的环境和安全要求，减少污染物排放，保障员工和周边居民的健康安全，推动行业绿色可持续发展。</w:t>
      </w:r>
    </w:p>
    <w:p w14:paraId="694C8F56">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项目先进性、创新性及经济和社会效益</w:t>
      </w:r>
    </w:p>
    <w:p w14:paraId="3636F06A">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本项目在国内率先制定</w:t>
      </w:r>
      <w:r>
        <w:rPr>
          <w:rFonts w:hint="eastAsia" w:ascii="宋体" w:hAnsi="宋体" w:cs="宋体"/>
          <w:szCs w:val="21"/>
          <w:lang w:eastAsia="zh-CN"/>
        </w:rPr>
        <w:t>湿法炼锌系统所产锌浮渣回收技术要求</w:t>
      </w:r>
      <w:r>
        <w:rPr>
          <w:rFonts w:hint="default" w:ascii="宋体" w:hAnsi="宋体" w:cs="宋体"/>
          <w:szCs w:val="21"/>
        </w:rPr>
        <w:t>标准，填补了行业空白。创新地整合现有技术，结合</w:t>
      </w:r>
      <w:r>
        <w:rPr>
          <w:rFonts w:hint="eastAsia" w:ascii="宋体" w:hAnsi="宋体" w:cs="宋体"/>
          <w:szCs w:val="21"/>
          <w:lang w:val="en-US" w:eastAsia="zh-CN"/>
        </w:rPr>
        <w:t>锌浮渣自身</w:t>
      </w:r>
      <w:r>
        <w:rPr>
          <w:rFonts w:hint="default" w:ascii="宋体" w:hAnsi="宋体" w:cs="宋体"/>
          <w:szCs w:val="21"/>
        </w:rPr>
        <w:t>特点，制定出一套科学合理的回收技术规范，具有较强的针对性和实用性。通过实施本标准，企业能够提高有价元素回收率，降低生产成本，增加经济效益。同时，减少环境污染，具有显著的社会效益和环境效益。推动企业技术创新和设备升级，提升行业整体技术水平，增强行业可持续发展能力。合我国现行法律、法规要求，与相关强制性国家标准无冲突。在制定过程中，充分考虑了现有国家标准和行业规范，如 GB 8978《污水综合排放标准》、GB 16297《大气污染物综合排放标准》、GB 18597《危险废物贮存污染控制标准》等，确保</w:t>
      </w:r>
    </w:p>
    <w:p w14:paraId="32E28A17">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与有关现行法律、法规、强制性国家标准的关系</w:t>
      </w:r>
    </w:p>
    <w:p w14:paraId="21DE649C">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本标准符标准的技术内容和要求与现行标准体系相协调，为行业发展提供有效的技术支撑。</w:t>
      </w:r>
    </w:p>
    <w:p w14:paraId="6E957DFE">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标准中涉及专利和知识产权说明</w:t>
      </w:r>
    </w:p>
    <w:p w14:paraId="1B00C072">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本文件不识别任何专利或知识产权。在标准制定过程中，充分参考了行业内已有的技术成果，但未涉及特定专利技术的使用和侵权问题。若企业在实施标准过程中采用相关专利技术，应确保依法取得专利使用权。</w:t>
      </w:r>
    </w:p>
    <w:p w14:paraId="51BF1CEE">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重大分岐意见的处理经过和依据</w:t>
      </w:r>
    </w:p>
    <w:p w14:paraId="0A223A1C">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在标准制定过程中，编制组通过广泛征求意见、组织专家研讨等方式，充分收集各方观点。针对不同意见，编制组进行深入分析和讨论，依据行业生产实践数据、科研成果和相关标准规范，综合权衡各方利益，寻求最佳解决方案。在有价元素回收工艺选择、有害元素除杂指标确定等关键问题上，经多次沟通协商，达成一致意见，确保标准的科学性和实用性。</w:t>
      </w:r>
    </w:p>
    <w:p w14:paraId="19D3098F">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废止现行有关标准的建议</w:t>
      </w:r>
    </w:p>
    <w:p w14:paraId="1D56683B">
      <w:pPr>
        <w:adjustRightInd w:val="0"/>
        <w:snapToGrid w:val="0"/>
        <w:spacing w:line="360" w:lineRule="auto"/>
        <w:ind w:firstLine="420" w:firstLineChars="200"/>
        <w:rPr>
          <w:rFonts w:hint="default" w:ascii="宋体" w:hAnsi="宋体" w:cs="宋体"/>
          <w:szCs w:val="21"/>
        </w:rPr>
      </w:pPr>
      <w:r>
        <w:rPr>
          <w:rFonts w:hint="default" w:ascii="宋体" w:hAnsi="宋体" w:cs="宋体"/>
          <w:szCs w:val="21"/>
        </w:rPr>
        <w:t>本标准为首次制定，目前不存在与之冲突的现行标准，因此无废止现行有关标准的建议。随着行业发展，若出现与本标准重复或矛盾的标准，应根据实际情况进行评估和调整，以保证标准体系的一致性和有效性。</w:t>
      </w:r>
    </w:p>
    <w:p w14:paraId="1D5260CE">
      <w:pPr>
        <w:numPr>
          <w:ilvl w:val="0"/>
          <w:numId w:val="1"/>
        </w:numPr>
        <w:snapToGrid w:val="0"/>
        <w:spacing w:before="156" w:beforeLines="50" w:after="156" w:afterLines="50" w:line="360" w:lineRule="auto"/>
        <w:ind w:left="0" w:leftChars="0" w:firstLine="0" w:firstLineChars="0"/>
        <w:outlineLvl w:val="0"/>
        <w:rPr>
          <w:rFonts w:hint="eastAsia" w:ascii="黑体" w:hAnsi="黑体" w:eastAsia="黑体" w:cs="黑体"/>
          <w:sz w:val="24"/>
        </w:rPr>
      </w:pPr>
      <w:r>
        <w:rPr>
          <w:rFonts w:hint="eastAsia" w:ascii="黑体" w:hAnsi="黑体" w:eastAsia="黑体" w:cs="黑体"/>
          <w:sz w:val="24"/>
        </w:rPr>
        <w:t>其他应予说明的事项</w:t>
      </w:r>
    </w:p>
    <w:p w14:paraId="7FB3768D">
      <w:pPr>
        <w:adjustRightInd w:val="0"/>
        <w:snapToGrid w:val="0"/>
        <w:spacing w:line="360" w:lineRule="auto"/>
        <w:ind w:firstLine="420" w:firstLineChars="200"/>
        <w:rPr>
          <w:rFonts w:hint="eastAsia" w:ascii="宋体" w:hAnsi="宋体" w:cs="宋体"/>
          <w:szCs w:val="21"/>
        </w:rPr>
      </w:pPr>
      <w:r>
        <w:rPr>
          <w:rFonts w:hint="default" w:ascii="宋体" w:hAnsi="宋体" w:cs="宋体"/>
          <w:szCs w:val="21"/>
        </w:rPr>
        <w:t>本标准在制定过程中，充分考虑了</w:t>
      </w:r>
      <w:r>
        <w:rPr>
          <w:rFonts w:hint="eastAsia" w:ascii="宋体" w:hAnsi="宋体" w:cs="宋体"/>
          <w:szCs w:val="21"/>
          <w:lang w:val="en-US" w:eastAsia="zh-CN"/>
        </w:rPr>
        <w:t>湿法炼锌</w:t>
      </w:r>
      <w:r>
        <w:rPr>
          <w:rFonts w:hint="default" w:ascii="宋体" w:hAnsi="宋体" w:cs="宋体"/>
          <w:szCs w:val="21"/>
        </w:rPr>
        <w:t>系统所产</w:t>
      </w:r>
      <w:r>
        <w:rPr>
          <w:rFonts w:hint="eastAsia" w:ascii="宋体" w:hAnsi="宋体" w:cs="宋体"/>
          <w:szCs w:val="21"/>
          <w:lang w:val="en-US" w:eastAsia="zh-CN"/>
        </w:rPr>
        <w:t>锌浮渣</w:t>
      </w:r>
      <w:r>
        <w:rPr>
          <w:rFonts w:hint="default" w:ascii="宋体" w:hAnsi="宋体" w:cs="宋体"/>
          <w:szCs w:val="21"/>
        </w:rPr>
        <w:t>回收工艺的多样性和复杂性。由于不同企业的生产条件和设备差异，在实际应用中，企业可根据自身情况对标准内容进行适当调整和优化，但应确保回收效果和质量符合标准要求。标准编制组将持续关注行业技术发展动态，根据实际应用反馈，适时对标准进行修订和完善，以适应行业发展需求。</w:t>
      </w:r>
    </w:p>
    <w:p w14:paraId="24A981C8">
      <w:pPr>
        <w:adjustRightInd w:val="0"/>
        <w:snapToGrid w:val="0"/>
        <w:spacing w:line="360" w:lineRule="auto"/>
        <w:ind w:firstLine="360" w:firstLineChars="200"/>
        <w:rPr>
          <w:rFonts w:ascii="宋体" w:hAnsi="宋体"/>
          <w:sz w:val="18"/>
          <w:szCs w:val="18"/>
        </w:rPr>
      </w:pPr>
    </w:p>
    <w:p w14:paraId="3D9EAF6E">
      <w:pPr>
        <w:snapToGrid w:val="0"/>
        <w:spacing w:line="360" w:lineRule="auto"/>
        <w:ind w:firstLine="420" w:firstLineChars="200"/>
        <w:rPr>
          <w:rFonts w:ascii="宋体" w:hAnsi="宋体" w:cs="宋体"/>
          <w:szCs w:val="21"/>
        </w:rPr>
      </w:pPr>
      <w:r>
        <w:rPr>
          <w:rFonts w:hint="eastAsia" w:ascii="宋体" w:hAnsi="宋体" w:cs="宋体"/>
          <w:szCs w:val="21"/>
        </w:rPr>
        <w:t xml:space="preserve"> </w:t>
      </w:r>
    </w:p>
    <w:p w14:paraId="72F302AE">
      <w:pPr>
        <w:snapToGrid w:val="0"/>
        <w:spacing w:line="360" w:lineRule="auto"/>
        <w:jc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w:t>
      </w:r>
      <w:r>
        <w:rPr>
          <w:rFonts w:hint="eastAsia" w:ascii="宋体" w:hAnsi="宋体" w:cs="宋体"/>
          <w:szCs w:val="21"/>
          <w:lang w:eastAsia="zh-CN"/>
        </w:rPr>
        <w:t>湿法炼锌系统所产锌浮渣回收技术要求</w:t>
      </w:r>
      <w:r>
        <w:rPr>
          <w:rFonts w:hint="eastAsia" w:ascii="宋体" w:hAnsi="宋体" w:cs="宋体"/>
          <w:szCs w:val="21"/>
        </w:rPr>
        <w:t>》</w:t>
      </w:r>
    </w:p>
    <w:p w14:paraId="1F1448C1">
      <w:pPr>
        <w:snapToGrid w:val="0"/>
        <w:spacing w:line="360" w:lineRule="auto"/>
        <w:ind w:firstLine="6510" w:firstLineChars="3100"/>
        <w:jc w:val="left"/>
        <w:rPr>
          <w:rFonts w:ascii="宋体" w:hAnsi="宋体" w:cs="宋体"/>
          <w:szCs w:val="21"/>
        </w:rPr>
      </w:pPr>
      <w:r>
        <w:rPr>
          <w:rFonts w:hint="eastAsia" w:ascii="宋体" w:hAnsi="宋体" w:cs="宋体"/>
          <w:szCs w:val="21"/>
        </w:rPr>
        <w:t>标准编制组</w:t>
      </w:r>
    </w:p>
    <w:p w14:paraId="64F029EF">
      <w:pPr>
        <w:adjustRightInd w:val="0"/>
        <w:snapToGrid w:val="0"/>
        <w:spacing w:line="360" w:lineRule="auto"/>
        <w:ind w:right="960" w:firstLine="420" w:firstLineChars="200"/>
        <w:jc w:val="center"/>
        <w:rPr>
          <w:rFonts w:ascii="宋体" w:hAnsi="宋体"/>
          <w:sz w:val="18"/>
          <w:szCs w:val="18"/>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2025年0</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07</w:t>
      </w:r>
      <w:r>
        <w:rPr>
          <w:rFonts w:hint="eastAsia" w:ascii="宋体" w:hAnsi="宋体"/>
          <w:szCs w:val="21"/>
        </w:rPr>
        <w:t>日</w:t>
      </w:r>
    </w:p>
    <w:p w14:paraId="1475E65A"/>
    <w:sectPr>
      <w:pgSz w:w="11906" w:h="16838"/>
      <w:pgMar w:top="1134" w:right="1349" w:bottom="1134" w:left="134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DF43">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D89D5"/>
    <w:multiLevelType w:val="singleLevel"/>
    <w:tmpl w:val="847D89D5"/>
    <w:lvl w:ilvl="0" w:tentative="0">
      <w:start w:val="1"/>
      <w:numFmt w:val="chineseCounting"/>
      <w:suff w:val="nothing"/>
      <w:lvlText w:val="（%1）"/>
      <w:lvlJc w:val="left"/>
      <w:rPr>
        <w:rFonts w:hint="eastAsia"/>
      </w:rPr>
    </w:lvl>
  </w:abstractNum>
  <w:abstractNum w:abstractNumId="1">
    <w:nsid w:val="120632F7"/>
    <w:multiLevelType w:val="singleLevel"/>
    <w:tmpl w:val="120632F7"/>
    <w:lvl w:ilvl="0" w:tentative="0">
      <w:start w:val="2"/>
      <w:numFmt w:val="decimal"/>
      <w:suff w:val="nothing"/>
      <w:lvlText w:val="%1、"/>
      <w:lvlJc w:val="left"/>
    </w:lvl>
  </w:abstractNum>
  <w:abstractNum w:abstractNumId="2">
    <w:nsid w:val="445A1783"/>
    <w:multiLevelType w:val="singleLevel"/>
    <w:tmpl w:val="445A178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WNhYTM0YTdjMTJkNTQ1NDU4ZDdjYjRjZDEwNj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3B39"/>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05"/>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6D6"/>
    <w:rsid w:val="00063E72"/>
    <w:rsid w:val="000647B0"/>
    <w:rsid w:val="000647D1"/>
    <w:rsid w:val="000648D5"/>
    <w:rsid w:val="00064F0E"/>
    <w:rsid w:val="0006509C"/>
    <w:rsid w:val="00065850"/>
    <w:rsid w:val="000661DC"/>
    <w:rsid w:val="0006634E"/>
    <w:rsid w:val="00067F99"/>
    <w:rsid w:val="0007025D"/>
    <w:rsid w:val="0007113B"/>
    <w:rsid w:val="00072938"/>
    <w:rsid w:val="00072B7E"/>
    <w:rsid w:val="00073823"/>
    <w:rsid w:val="000738A3"/>
    <w:rsid w:val="00073EA4"/>
    <w:rsid w:val="00074BD0"/>
    <w:rsid w:val="00075228"/>
    <w:rsid w:val="00076905"/>
    <w:rsid w:val="00081042"/>
    <w:rsid w:val="00083504"/>
    <w:rsid w:val="00083671"/>
    <w:rsid w:val="0008539E"/>
    <w:rsid w:val="0008748A"/>
    <w:rsid w:val="00087579"/>
    <w:rsid w:val="00090932"/>
    <w:rsid w:val="0009564E"/>
    <w:rsid w:val="000956AA"/>
    <w:rsid w:val="00095716"/>
    <w:rsid w:val="00095B00"/>
    <w:rsid w:val="000968E7"/>
    <w:rsid w:val="00096C0A"/>
    <w:rsid w:val="000A25DA"/>
    <w:rsid w:val="000A2674"/>
    <w:rsid w:val="000A46E3"/>
    <w:rsid w:val="000A68B0"/>
    <w:rsid w:val="000A68DC"/>
    <w:rsid w:val="000B0288"/>
    <w:rsid w:val="000B12AD"/>
    <w:rsid w:val="000B20BA"/>
    <w:rsid w:val="000B4AD4"/>
    <w:rsid w:val="000C2E3D"/>
    <w:rsid w:val="000C4435"/>
    <w:rsid w:val="000C782F"/>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755"/>
    <w:rsid w:val="000F7CA9"/>
    <w:rsid w:val="000F7EE8"/>
    <w:rsid w:val="0010164F"/>
    <w:rsid w:val="00101FD6"/>
    <w:rsid w:val="00103B79"/>
    <w:rsid w:val="00103F5A"/>
    <w:rsid w:val="001043C6"/>
    <w:rsid w:val="0010446D"/>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5DB0"/>
    <w:rsid w:val="00126111"/>
    <w:rsid w:val="001268D7"/>
    <w:rsid w:val="00130CC9"/>
    <w:rsid w:val="00133DCA"/>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3968"/>
    <w:rsid w:val="00164041"/>
    <w:rsid w:val="00164320"/>
    <w:rsid w:val="0016453D"/>
    <w:rsid w:val="00165B11"/>
    <w:rsid w:val="00167FF7"/>
    <w:rsid w:val="001710BE"/>
    <w:rsid w:val="00171C88"/>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21B3"/>
    <w:rsid w:val="0019306C"/>
    <w:rsid w:val="001936E4"/>
    <w:rsid w:val="001945B5"/>
    <w:rsid w:val="00194AB3"/>
    <w:rsid w:val="00195204"/>
    <w:rsid w:val="0019675D"/>
    <w:rsid w:val="00196900"/>
    <w:rsid w:val="00196D91"/>
    <w:rsid w:val="0019747E"/>
    <w:rsid w:val="001976D2"/>
    <w:rsid w:val="00197920"/>
    <w:rsid w:val="001A0EA6"/>
    <w:rsid w:val="001A2F17"/>
    <w:rsid w:val="001A2FAE"/>
    <w:rsid w:val="001A577D"/>
    <w:rsid w:val="001B1F37"/>
    <w:rsid w:val="001B2EA2"/>
    <w:rsid w:val="001B4D60"/>
    <w:rsid w:val="001B548E"/>
    <w:rsid w:val="001B6C1B"/>
    <w:rsid w:val="001B7658"/>
    <w:rsid w:val="001B7E54"/>
    <w:rsid w:val="001C010F"/>
    <w:rsid w:val="001C1800"/>
    <w:rsid w:val="001C1A61"/>
    <w:rsid w:val="001C1C7F"/>
    <w:rsid w:val="001C3BD9"/>
    <w:rsid w:val="001C3C44"/>
    <w:rsid w:val="001C5F5B"/>
    <w:rsid w:val="001C63FA"/>
    <w:rsid w:val="001C6400"/>
    <w:rsid w:val="001C64E2"/>
    <w:rsid w:val="001C7F8B"/>
    <w:rsid w:val="001D122A"/>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066A0"/>
    <w:rsid w:val="00210806"/>
    <w:rsid w:val="00210D97"/>
    <w:rsid w:val="00211DAA"/>
    <w:rsid w:val="00212C2F"/>
    <w:rsid w:val="00213C05"/>
    <w:rsid w:val="00213CB8"/>
    <w:rsid w:val="00213CDF"/>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35CB5"/>
    <w:rsid w:val="00240AED"/>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59A5"/>
    <w:rsid w:val="00276418"/>
    <w:rsid w:val="002766E1"/>
    <w:rsid w:val="00277D55"/>
    <w:rsid w:val="00277DE9"/>
    <w:rsid w:val="00280742"/>
    <w:rsid w:val="00281A43"/>
    <w:rsid w:val="0028345E"/>
    <w:rsid w:val="00283F0D"/>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266"/>
    <w:rsid w:val="002B33F4"/>
    <w:rsid w:val="002B351D"/>
    <w:rsid w:val="002B45E4"/>
    <w:rsid w:val="002B4A70"/>
    <w:rsid w:val="002B6C88"/>
    <w:rsid w:val="002C11C3"/>
    <w:rsid w:val="002C32C0"/>
    <w:rsid w:val="002C33FD"/>
    <w:rsid w:val="002C3F54"/>
    <w:rsid w:val="002C42AC"/>
    <w:rsid w:val="002C6308"/>
    <w:rsid w:val="002C6478"/>
    <w:rsid w:val="002C7E20"/>
    <w:rsid w:val="002D16DB"/>
    <w:rsid w:val="002D29B7"/>
    <w:rsid w:val="002D6F42"/>
    <w:rsid w:val="002D75D7"/>
    <w:rsid w:val="002E22A3"/>
    <w:rsid w:val="002E34A8"/>
    <w:rsid w:val="002E3C9C"/>
    <w:rsid w:val="002E3FAA"/>
    <w:rsid w:val="002E4B56"/>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13BE"/>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61E"/>
    <w:rsid w:val="00334FD6"/>
    <w:rsid w:val="0033778F"/>
    <w:rsid w:val="00337C4B"/>
    <w:rsid w:val="00340915"/>
    <w:rsid w:val="00340C08"/>
    <w:rsid w:val="00340C89"/>
    <w:rsid w:val="0034101B"/>
    <w:rsid w:val="00341EAD"/>
    <w:rsid w:val="0034335F"/>
    <w:rsid w:val="0034452B"/>
    <w:rsid w:val="00344AA8"/>
    <w:rsid w:val="00345E08"/>
    <w:rsid w:val="0034682F"/>
    <w:rsid w:val="00350386"/>
    <w:rsid w:val="003520BC"/>
    <w:rsid w:val="003530CC"/>
    <w:rsid w:val="00353342"/>
    <w:rsid w:val="00353EE8"/>
    <w:rsid w:val="00354085"/>
    <w:rsid w:val="0035503B"/>
    <w:rsid w:val="00357AB2"/>
    <w:rsid w:val="0036126F"/>
    <w:rsid w:val="0036236D"/>
    <w:rsid w:val="0036516E"/>
    <w:rsid w:val="00365702"/>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46D1"/>
    <w:rsid w:val="00395D8B"/>
    <w:rsid w:val="003966FD"/>
    <w:rsid w:val="003A004A"/>
    <w:rsid w:val="003A0A71"/>
    <w:rsid w:val="003A0D28"/>
    <w:rsid w:val="003A0E43"/>
    <w:rsid w:val="003A0F8D"/>
    <w:rsid w:val="003A226A"/>
    <w:rsid w:val="003A3735"/>
    <w:rsid w:val="003A3C95"/>
    <w:rsid w:val="003B0813"/>
    <w:rsid w:val="003B159B"/>
    <w:rsid w:val="003B193E"/>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5F4E"/>
    <w:rsid w:val="003D6715"/>
    <w:rsid w:val="003D697A"/>
    <w:rsid w:val="003D70CD"/>
    <w:rsid w:val="003D763B"/>
    <w:rsid w:val="003D77DA"/>
    <w:rsid w:val="003E0B81"/>
    <w:rsid w:val="003E1850"/>
    <w:rsid w:val="003E28B7"/>
    <w:rsid w:val="003E29D5"/>
    <w:rsid w:val="003E56DB"/>
    <w:rsid w:val="003E57D1"/>
    <w:rsid w:val="003E6ADF"/>
    <w:rsid w:val="003E6EF7"/>
    <w:rsid w:val="003F1FE4"/>
    <w:rsid w:val="003F49C6"/>
    <w:rsid w:val="003F555E"/>
    <w:rsid w:val="003F614E"/>
    <w:rsid w:val="003F7502"/>
    <w:rsid w:val="003F7BA1"/>
    <w:rsid w:val="004022DF"/>
    <w:rsid w:val="00404211"/>
    <w:rsid w:val="00406567"/>
    <w:rsid w:val="0040765C"/>
    <w:rsid w:val="004076E2"/>
    <w:rsid w:val="0040773D"/>
    <w:rsid w:val="00407C11"/>
    <w:rsid w:val="00410088"/>
    <w:rsid w:val="004116FB"/>
    <w:rsid w:val="00412931"/>
    <w:rsid w:val="00414A71"/>
    <w:rsid w:val="00414AB7"/>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5FBC"/>
    <w:rsid w:val="0044667C"/>
    <w:rsid w:val="00446C4C"/>
    <w:rsid w:val="004514C8"/>
    <w:rsid w:val="00451F87"/>
    <w:rsid w:val="00452906"/>
    <w:rsid w:val="004529DD"/>
    <w:rsid w:val="00452DAC"/>
    <w:rsid w:val="00453850"/>
    <w:rsid w:val="00454EB1"/>
    <w:rsid w:val="004565BC"/>
    <w:rsid w:val="004576A5"/>
    <w:rsid w:val="00460FA1"/>
    <w:rsid w:val="00462143"/>
    <w:rsid w:val="00462622"/>
    <w:rsid w:val="0046322F"/>
    <w:rsid w:val="004666E1"/>
    <w:rsid w:val="0046734F"/>
    <w:rsid w:val="004720CB"/>
    <w:rsid w:val="004728DF"/>
    <w:rsid w:val="00473AA0"/>
    <w:rsid w:val="0047455F"/>
    <w:rsid w:val="00474C54"/>
    <w:rsid w:val="004765D1"/>
    <w:rsid w:val="004767A9"/>
    <w:rsid w:val="00476946"/>
    <w:rsid w:val="00476BD5"/>
    <w:rsid w:val="00480137"/>
    <w:rsid w:val="00480F80"/>
    <w:rsid w:val="00480FD3"/>
    <w:rsid w:val="00481581"/>
    <w:rsid w:val="0048184E"/>
    <w:rsid w:val="00482782"/>
    <w:rsid w:val="004840FC"/>
    <w:rsid w:val="00486195"/>
    <w:rsid w:val="004863ED"/>
    <w:rsid w:val="00486436"/>
    <w:rsid w:val="004869D0"/>
    <w:rsid w:val="00486D21"/>
    <w:rsid w:val="00487974"/>
    <w:rsid w:val="004900F7"/>
    <w:rsid w:val="0049152D"/>
    <w:rsid w:val="00494307"/>
    <w:rsid w:val="004943AB"/>
    <w:rsid w:val="00495C7F"/>
    <w:rsid w:val="00496CFF"/>
    <w:rsid w:val="00497207"/>
    <w:rsid w:val="004A1953"/>
    <w:rsid w:val="004A28E4"/>
    <w:rsid w:val="004A2B95"/>
    <w:rsid w:val="004B0F1A"/>
    <w:rsid w:val="004B12D0"/>
    <w:rsid w:val="004B2DFA"/>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3C9C"/>
    <w:rsid w:val="004F40C5"/>
    <w:rsid w:val="004F4C96"/>
    <w:rsid w:val="004F69A5"/>
    <w:rsid w:val="004F76C2"/>
    <w:rsid w:val="00500130"/>
    <w:rsid w:val="005011DC"/>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57CB4"/>
    <w:rsid w:val="00561267"/>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972B3"/>
    <w:rsid w:val="005A0829"/>
    <w:rsid w:val="005A0EB2"/>
    <w:rsid w:val="005A1119"/>
    <w:rsid w:val="005A264C"/>
    <w:rsid w:val="005A3477"/>
    <w:rsid w:val="005A366C"/>
    <w:rsid w:val="005A3B0F"/>
    <w:rsid w:val="005A3B3F"/>
    <w:rsid w:val="005B1210"/>
    <w:rsid w:val="005B1340"/>
    <w:rsid w:val="005B15F5"/>
    <w:rsid w:val="005B2378"/>
    <w:rsid w:val="005B36D7"/>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4DA4"/>
    <w:rsid w:val="005E6CA1"/>
    <w:rsid w:val="005E702C"/>
    <w:rsid w:val="005E73C2"/>
    <w:rsid w:val="005E7C44"/>
    <w:rsid w:val="005F197A"/>
    <w:rsid w:val="005F2927"/>
    <w:rsid w:val="005F2DF7"/>
    <w:rsid w:val="005F3007"/>
    <w:rsid w:val="005F304B"/>
    <w:rsid w:val="005F3B3D"/>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747"/>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2FDF"/>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A35"/>
    <w:rsid w:val="00665C20"/>
    <w:rsid w:val="00672D4A"/>
    <w:rsid w:val="00673DCE"/>
    <w:rsid w:val="006749E5"/>
    <w:rsid w:val="00675C9D"/>
    <w:rsid w:val="00675DA5"/>
    <w:rsid w:val="00676165"/>
    <w:rsid w:val="00676CB1"/>
    <w:rsid w:val="00680ED2"/>
    <w:rsid w:val="00686291"/>
    <w:rsid w:val="00686FA4"/>
    <w:rsid w:val="006903A7"/>
    <w:rsid w:val="00691712"/>
    <w:rsid w:val="00691E65"/>
    <w:rsid w:val="00691EA1"/>
    <w:rsid w:val="006921EB"/>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26BCA"/>
    <w:rsid w:val="00727582"/>
    <w:rsid w:val="00732460"/>
    <w:rsid w:val="00733D7B"/>
    <w:rsid w:val="00735881"/>
    <w:rsid w:val="00735F13"/>
    <w:rsid w:val="007364A0"/>
    <w:rsid w:val="007408D5"/>
    <w:rsid w:val="0074154C"/>
    <w:rsid w:val="00741EE1"/>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2A01"/>
    <w:rsid w:val="0077338A"/>
    <w:rsid w:val="00773A59"/>
    <w:rsid w:val="00774701"/>
    <w:rsid w:val="007771DC"/>
    <w:rsid w:val="00777F89"/>
    <w:rsid w:val="00781D10"/>
    <w:rsid w:val="00782574"/>
    <w:rsid w:val="007831CE"/>
    <w:rsid w:val="0078347B"/>
    <w:rsid w:val="00784F06"/>
    <w:rsid w:val="007852BF"/>
    <w:rsid w:val="007852F1"/>
    <w:rsid w:val="00790B45"/>
    <w:rsid w:val="0079220D"/>
    <w:rsid w:val="00792719"/>
    <w:rsid w:val="00792749"/>
    <w:rsid w:val="007928CE"/>
    <w:rsid w:val="00792ADA"/>
    <w:rsid w:val="00793ECE"/>
    <w:rsid w:val="00796E22"/>
    <w:rsid w:val="0079778C"/>
    <w:rsid w:val="00797E1A"/>
    <w:rsid w:val="00797F54"/>
    <w:rsid w:val="007A35C4"/>
    <w:rsid w:val="007A3CC4"/>
    <w:rsid w:val="007A4418"/>
    <w:rsid w:val="007A45F1"/>
    <w:rsid w:val="007A56FF"/>
    <w:rsid w:val="007A5B54"/>
    <w:rsid w:val="007A766F"/>
    <w:rsid w:val="007B1720"/>
    <w:rsid w:val="007B1B31"/>
    <w:rsid w:val="007B2921"/>
    <w:rsid w:val="007B392C"/>
    <w:rsid w:val="007B4388"/>
    <w:rsid w:val="007B45BA"/>
    <w:rsid w:val="007B49CE"/>
    <w:rsid w:val="007B4E9A"/>
    <w:rsid w:val="007B5178"/>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0F3F"/>
    <w:rsid w:val="0082207A"/>
    <w:rsid w:val="00823429"/>
    <w:rsid w:val="00823888"/>
    <w:rsid w:val="008309E3"/>
    <w:rsid w:val="008314BA"/>
    <w:rsid w:val="00832337"/>
    <w:rsid w:val="00832B7B"/>
    <w:rsid w:val="00832FFA"/>
    <w:rsid w:val="008347F7"/>
    <w:rsid w:val="008353FC"/>
    <w:rsid w:val="00836C5C"/>
    <w:rsid w:val="00837C2E"/>
    <w:rsid w:val="00837FDA"/>
    <w:rsid w:val="00841543"/>
    <w:rsid w:val="00841833"/>
    <w:rsid w:val="008418E3"/>
    <w:rsid w:val="00841FB9"/>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1C03"/>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2E1"/>
    <w:rsid w:val="008A45E8"/>
    <w:rsid w:val="008A5278"/>
    <w:rsid w:val="008A5D75"/>
    <w:rsid w:val="008A7719"/>
    <w:rsid w:val="008A7A9A"/>
    <w:rsid w:val="008B0AFD"/>
    <w:rsid w:val="008B3B41"/>
    <w:rsid w:val="008B44DA"/>
    <w:rsid w:val="008B4D42"/>
    <w:rsid w:val="008B5CA8"/>
    <w:rsid w:val="008B6FB0"/>
    <w:rsid w:val="008C1AB9"/>
    <w:rsid w:val="008C288A"/>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191"/>
    <w:rsid w:val="008F0A69"/>
    <w:rsid w:val="008F102D"/>
    <w:rsid w:val="008F14A2"/>
    <w:rsid w:val="008F3EF3"/>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46D33"/>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551"/>
    <w:rsid w:val="00972B8E"/>
    <w:rsid w:val="00973A55"/>
    <w:rsid w:val="00974C45"/>
    <w:rsid w:val="00975A1E"/>
    <w:rsid w:val="00975C75"/>
    <w:rsid w:val="00980B13"/>
    <w:rsid w:val="00980F6D"/>
    <w:rsid w:val="00981871"/>
    <w:rsid w:val="00982E2D"/>
    <w:rsid w:val="00982F94"/>
    <w:rsid w:val="00983EDA"/>
    <w:rsid w:val="00985422"/>
    <w:rsid w:val="0098571D"/>
    <w:rsid w:val="009867CF"/>
    <w:rsid w:val="00986DCF"/>
    <w:rsid w:val="00991021"/>
    <w:rsid w:val="00992A6C"/>
    <w:rsid w:val="00992B39"/>
    <w:rsid w:val="00996DF4"/>
    <w:rsid w:val="009A02E4"/>
    <w:rsid w:val="009A0A3D"/>
    <w:rsid w:val="009A1442"/>
    <w:rsid w:val="009A1C7C"/>
    <w:rsid w:val="009A2D3A"/>
    <w:rsid w:val="009A3F87"/>
    <w:rsid w:val="009A4588"/>
    <w:rsid w:val="009A4F82"/>
    <w:rsid w:val="009A5325"/>
    <w:rsid w:val="009A5DC3"/>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1DA4"/>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31B3"/>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0A3C"/>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39CC"/>
    <w:rsid w:val="00A75BF2"/>
    <w:rsid w:val="00A824D5"/>
    <w:rsid w:val="00A8270A"/>
    <w:rsid w:val="00A86745"/>
    <w:rsid w:val="00A928A8"/>
    <w:rsid w:val="00A93F20"/>
    <w:rsid w:val="00A94AAE"/>
    <w:rsid w:val="00A94C7E"/>
    <w:rsid w:val="00A952DC"/>
    <w:rsid w:val="00A9692C"/>
    <w:rsid w:val="00A97867"/>
    <w:rsid w:val="00A97F66"/>
    <w:rsid w:val="00AA324F"/>
    <w:rsid w:val="00AA539D"/>
    <w:rsid w:val="00AA56B6"/>
    <w:rsid w:val="00AA763A"/>
    <w:rsid w:val="00AA7A54"/>
    <w:rsid w:val="00AB046D"/>
    <w:rsid w:val="00AB074C"/>
    <w:rsid w:val="00AB1416"/>
    <w:rsid w:val="00AB29C1"/>
    <w:rsid w:val="00AB4BB2"/>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28CB"/>
    <w:rsid w:val="00AD3BBA"/>
    <w:rsid w:val="00AD3C09"/>
    <w:rsid w:val="00AD3C7F"/>
    <w:rsid w:val="00AD48C6"/>
    <w:rsid w:val="00AD4B16"/>
    <w:rsid w:val="00AD528D"/>
    <w:rsid w:val="00AD6C53"/>
    <w:rsid w:val="00AD71DC"/>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6C5"/>
    <w:rsid w:val="00B239A7"/>
    <w:rsid w:val="00B245DB"/>
    <w:rsid w:val="00B26620"/>
    <w:rsid w:val="00B27045"/>
    <w:rsid w:val="00B27C98"/>
    <w:rsid w:val="00B27FD1"/>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0BD3"/>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366B"/>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204"/>
    <w:rsid w:val="00BE5598"/>
    <w:rsid w:val="00BE5A42"/>
    <w:rsid w:val="00BE6C70"/>
    <w:rsid w:val="00BE6DA3"/>
    <w:rsid w:val="00BE7612"/>
    <w:rsid w:val="00BF109A"/>
    <w:rsid w:val="00BF3586"/>
    <w:rsid w:val="00C03BA0"/>
    <w:rsid w:val="00C078B4"/>
    <w:rsid w:val="00C07D37"/>
    <w:rsid w:val="00C1073D"/>
    <w:rsid w:val="00C123A9"/>
    <w:rsid w:val="00C125CE"/>
    <w:rsid w:val="00C131D6"/>
    <w:rsid w:val="00C13379"/>
    <w:rsid w:val="00C13F24"/>
    <w:rsid w:val="00C15DA6"/>
    <w:rsid w:val="00C165DE"/>
    <w:rsid w:val="00C214C2"/>
    <w:rsid w:val="00C25ED7"/>
    <w:rsid w:val="00C26002"/>
    <w:rsid w:val="00C26983"/>
    <w:rsid w:val="00C274C9"/>
    <w:rsid w:val="00C30622"/>
    <w:rsid w:val="00C31586"/>
    <w:rsid w:val="00C316C2"/>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3D0D"/>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A7F73"/>
    <w:rsid w:val="00CB162D"/>
    <w:rsid w:val="00CB1736"/>
    <w:rsid w:val="00CB5EF9"/>
    <w:rsid w:val="00CB77E9"/>
    <w:rsid w:val="00CC0327"/>
    <w:rsid w:val="00CC1E9D"/>
    <w:rsid w:val="00CC269C"/>
    <w:rsid w:val="00CC3C57"/>
    <w:rsid w:val="00CC4EE1"/>
    <w:rsid w:val="00CC5F73"/>
    <w:rsid w:val="00CC6124"/>
    <w:rsid w:val="00CC671A"/>
    <w:rsid w:val="00CC72F2"/>
    <w:rsid w:val="00CC76BC"/>
    <w:rsid w:val="00CD01B1"/>
    <w:rsid w:val="00CD07D4"/>
    <w:rsid w:val="00CD12BB"/>
    <w:rsid w:val="00CD6611"/>
    <w:rsid w:val="00CD6966"/>
    <w:rsid w:val="00CE11ED"/>
    <w:rsid w:val="00CE1291"/>
    <w:rsid w:val="00CE2583"/>
    <w:rsid w:val="00CE289E"/>
    <w:rsid w:val="00CE2ED3"/>
    <w:rsid w:val="00CE337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1A67"/>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6DF4"/>
    <w:rsid w:val="00D816E6"/>
    <w:rsid w:val="00D830F3"/>
    <w:rsid w:val="00D84245"/>
    <w:rsid w:val="00D84264"/>
    <w:rsid w:val="00D85B2B"/>
    <w:rsid w:val="00D86727"/>
    <w:rsid w:val="00D941C7"/>
    <w:rsid w:val="00D94661"/>
    <w:rsid w:val="00D94930"/>
    <w:rsid w:val="00D95A89"/>
    <w:rsid w:val="00D95D4E"/>
    <w:rsid w:val="00D966A4"/>
    <w:rsid w:val="00D966F4"/>
    <w:rsid w:val="00D97FC7"/>
    <w:rsid w:val="00DA0EA1"/>
    <w:rsid w:val="00DA1558"/>
    <w:rsid w:val="00DA1891"/>
    <w:rsid w:val="00DA31A6"/>
    <w:rsid w:val="00DA3763"/>
    <w:rsid w:val="00DA6543"/>
    <w:rsid w:val="00DB0A43"/>
    <w:rsid w:val="00DB2A93"/>
    <w:rsid w:val="00DB6BA8"/>
    <w:rsid w:val="00DB7F50"/>
    <w:rsid w:val="00DC05C6"/>
    <w:rsid w:val="00DC0AFF"/>
    <w:rsid w:val="00DC0D5D"/>
    <w:rsid w:val="00DC0F59"/>
    <w:rsid w:val="00DC1118"/>
    <w:rsid w:val="00DC1B4D"/>
    <w:rsid w:val="00DC1EE1"/>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D7A88"/>
    <w:rsid w:val="00DE06BD"/>
    <w:rsid w:val="00DE1107"/>
    <w:rsid w:val="00DE2848"/>
    <w:rsid w:val="00DE3511"/>
    <w:rsid w:val="00DE3CCF"/>
    <w:rsid w:val="00DE403C"/>
    <w:rsid w:val="00DE459E"/>
    <w:rsid w:val="00DE5FE8"/>
    <w:rsid w:val="00DE66E7"/>
    <w:rsid w:val="00DE7104"/>
    <w:rsid w:val="00DE7C48"/>
    <w:rsid w:val="00DF2795"/>
    <w:rsid w:val="00DF4176"/>
    <w:rsid w:val="00DF4C0F"/>
    <w:rsid w:val="00DF5045"/>
    <w:rsid w:val="00DF5BB3"/>
    <w:rsid w:val="00DF62F9"/>
    <w:rsid w:val="00DF7057"/>
    <w:rsid w:val="00DF7937"/>
    <w:rsid w:val="00E0023D"/>
    <w:rsid w:val="00E0111A"/>
    <w:rsid w:val="00E01169"/>
    <w:rsid w:val="00E017A6"/>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3441"/>
    <w:rsid w:val="00E44814"/>
    <w:rsid w:val="00E44FFF"/>
    <w:rsid w:val="00E4610E"/>
    <w:rsid w:val="00E4738F"/>
    <w:rsid w:val="00E51633"/>
    <w:rsid w:val="00E5245D"/>
    <w:rsid w:val="00E5274B"/>
    <w:rsid w:val="00E549AA"/>
    <w:rsid w:val="00E54B99"/>
    <w:rsid w:val="00E55819"/>
    <w:rsid w:val="00E560F1"/>
    <w:rsid w:val="00E6161B"/>
    <w:rsid w:val="00E61FCC"/>
    <w:rsid w:val="00E62057"/>
    <w:rsid w:val="00E6290C"/>
    <w:rsid w:val="00E62ED4"/>
    <w:rsid w:val="00E6334B"/>
    <w:rsid w:val="00E651D0"/>
    <w:rsid w:val="00E653C7"/>
    <w:rsid w:val="00E67634"/>
    <w:rsid w:val="00E67763"/>
    <w:rsid w:val="00E701CD"/>
    <w:rsid w:val="00E728C5"/>
    <w:rsid w:val="00E731A1"/>
    <w:rsid w:val="00E777FD"/>
    <w:rsid w:val="00E81BCB"/>
    <w:rsid w:val="00E82AD6"/>
    <w:rsid w:val="00E82E2C"/>
    <w:rsid w:val="00E83CB6"/>
    <w:rsid w:val="00E8477B"/>
    <w:rsid w:val="00E84C73"/>
    <w:rsid w:val="00E852D3"/>
    <w:rsid w:val="00E86C6D"/>
    <w:rsid w:val="00E91F16"/>
    <w:rsid w:val="00EA0835"/>
    <w:rsid w:val="00EA12F8"/>
    <w:rsid w:val="00EA219D"/>
    <w:rsid w:val="00EA23AB"/>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2997"/>
    <w:rsid w:val="00ED3B99"/>
    <w:rsid w:val="00ED5530"/>
    <w:rsid w:val="00ED67F0"/>
    <w:rsid w:val="00ED7DAF"/>
    <w:rsid w:val="00ED7F88"/>
    <w:rsid w:val="00EE3498"/>
    <w:rsid w:val="00EE3BB1"/>
    <w:rsid w:val="00EE50B9"/>
    <w:rsid w:val="00EE5257"/>
    <w:rsid w:val="00EE7488"/>
    <w:rsid w:val="00EE7EA8"/>
    <w:rsid w:val="00EF04A1"/>
    <w:rsid w:val="00EF05E6"/>
    <w:rsid w:val="00EF1488"/>
    <w:rsid w:val="00EF1E76"/>
    <w:rsid w:val="00EF3FF1"/>
    <w:rsid w:val="00EF4571"/>
    <w:rsid w:val="00EF564A"/>
    <w:rsid w:val="00EF72E5"/>
    <w:rsid w:val="00EF778C"/>
    <w:rsid w:val="00F02D20"/>
    <w:rsid w:val="00F03EAC"/>
    <w:rsid w:val="00F0584C"/>
    <w:rsid w:val="00F05FB0"/>
    <w:rsid w:val="00F10080"/>
    <w:rsid w:val="00F113B0"/>
    <w:rsid w:val="00F11B8A"/>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7F"/>
    <w:rsid w:val="00F805C2"/>
    <w:rsid w:val="00F810C0"/>
    <w:rsid w:val="00F81430"/>
    <w:rsid w:val="00F818E2"/>
    <w:rsid w:val="00F86DAF"/>
    <w:rsid w:val="00F90F78"/>
    <w:rsid w:val="00F92C1F"/>
    <w:rsid w:val="00F93877"/>
    <w:rsid w:val="00F93EB8"/>
    <w:rsid w:val="00F93EF3"/>
    <w:rsid w:val="00F945CD"/>
    <w:rsid w:val="00F94E99"/>
    <w:rsid w:val="00F96986"/>
    <w:rsid w:val="00FA27DF"/>
    <w:rsid w:val="00FA33A5"/>
    <w:rsid w:val="00FA4826"/>
    <w:rsid w:val="00FA4EE7"/>
    <w:rsid w:val="00FA5476"/>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478B"/>
    <w:rsid w:val="00FF5BB4"/>
    <w:rsid w:val="00FF67C0"/>
    <w:rsid w:val="011511BA"/>
    <w:rsid w:val="016E044A"/>
    <w:rsid w:val="04187CA9"/>
    <w:rsid w:val="06310712"/>
    <w:rsid w:val="06CE0A83"/>
    <w:rsid w:val="0A1B7A08"/>
    <w:rsid w:val="0B375B07"/>
    <w:rsid w:val="0C482343"/>
    <w:rsid w:val="0E3523B0"/>
    <w:rsid w:val="0E875EED"/>
    <w:rsid w:val="0EF425D6"/>
    <w:rsid w:val="118A7F89"/>
    <w:rsid w:val="12C4449F"/>
    <w:rsid w:val="13545BBB"/>
    <w:rsid w:val="136E53A1"/>
    <w:rsid w:val="165536DA"/>
    <w:rsid w:val="16BF171B"/>
    <w:rsid w:val="16D05547"/>
    <w:rsid w:val="18704CB4"/>
    <w:rsid w:val="18CC5168"/>
    <w:rsid w:val="192E28F8"/>
    <w:rsid w:val="19834C82"/>
    <w:rsid w:val="1B5231B9"/>
    <w:rsid w:val="1D0A083A"/>
    <w:rsid w:val="1F122276"/>
    <w:rsid w:val="1F1C5C55"/>
    <w:rsid w:val="22C80A1D"/>
    <w:rsid w:val="25341526"/>
    <w:rsid w:val="28E92B74"/>
    <w:rsid w:val="295B52D4"/>
    <w:rsid w:val="2A9124B6"/>
    <w:rsid w:val="2BE9306B"/>
    <w:rsid w:val="2CF17ED9"/>
    <w:rsid w:val="2D491F9E"/>
    <w:rsid w:val="2D4A5D8B"/>
    <w:rsid w:val="2DD6396D"/>
    <w:rsid w:val="2E3D31FA"/>
    <w:rsid w:val="2F01691D"/>
    <w:rsid w:val="2F20599A"/>
    <w:rsid w:val="2F6F7D2B"/>
    <w:rsid w:val="2FE50BA9"/>
    <w:rsid w:val="317F0BCA"/>
    <w:rsid w:val="32832A04"/>
    <w:rsid w:val="34C35C01"/>
    <w:rsid w:val="372C6501"/>
    <w:rsid w:val="373B6744"/>
    <w:rsid w:val="37F36AAC"/>
    <w:rsid w:val="382D2F86"/>
    <w:rsid w:val="38A87E0A"/>
    <w:rsid w:val="391C28EE"/>
    <w:rsid w:val="39287538"/>
    <w:rsid w:val="392E09A2"/>
    <w:rsid w:val="3A6C3919"/>
    <w:rsid w:val="3AFA638A"/>
    <w:rsid w:val="3B7A0F58"/>
    <w:rsid w:val="3BA752A4"/>
    <w:rsid w:val="3C672EE2"/>
    <w:rsid w:val="3D075784"/>
    <w:rsid w:val="400712C3"/>
    <w:rsid w:val="4379487C"/>
    <w:rsid w:val="45352A25"/>
    <w:rsid w:val="453B022E"/>
    <w:rsid w:val="46032B23"/>
    <w:rsid w:val="46FF32EA"/>
    <w:rsid w:val="47866373"/>
    <w:rsid w:val="47A2039B"/>
    <w:rsid w:val="48960B41"/>
    <w:rsid w:val="49261002"/>
    <w:rsid w:val="493733B5"/>
    <w:rsid w:val="4AD32662"/>
    <w:rsid w:val="4B15132F"/>
    <w:rsid w:val="4C4C62F7"/>
    <w:rsid w:val="4F3A7FB9"/>
    <w:rsid w:val="50CE10DD"/>
    <w:rsid w:val="516C0C17"/>
    <w:rsid w:val="517A013D"/>
    <w:rsid w:val="51997C86"/>
    <w:rsid w:val="53C71634"/>
    <w:rsid w:val="54435173"/>
    <w:rsid w:val="57EB16B7"/>
    <w:rsid w:val="5B871DD5"/>
    <w:rsid w:val="5C545A2F"/>
    <w:rsid w:val="5ED63826"/>
    <w:rsid w:val="5F685A79"/>
    <w:rsid w:val="60496DBA"/>
    <w:rsid w:val="60D90D70"/>
    <w:rsid w:val="613E56A3"/>
    <w:rsid w:val="6149725F"/>
    <w:rsid w:val="61761FA3"/>
    <w:rsid w:val="63552143"/>
    <w:rsid w:val="63F37973"/>
    <w:rsid w:val="65095741"/>
    <w:rsid w:val="65314B5F"/>
    <w:rsid w:val="656E190F"/>
    <w:rsid w:val="67D0065F"/>
    <w:rsid w:val="69262831"/>
    <w:rsid w:val="6AF32CE1"/>
    <w:rsid w:val="6B3E697D"/>
    <w:rsid w:val="6C8574C7"/>
    <w:rsid w:val="6D4A605D"/>
    <w:rsid w:val="6E3C6504"/>
    <w:rsid w:val="6EE125CF"/>
    <w:rsid w:val="6F3335BA"/>
    <w:rsid w:val="702032C5"/>
    <w:rsid w:val="735A1725"/>
    <w:rsid w:val="76A76695"/>
    <w:rsid w:val="76E521D9"/>
    <w:rsid w:val="77DE0A3F"/>
    <w:rsid w:val="7A241826"/>
    <w:rsid w:val="7AB7745D"/>
    <w:rsid w:val="7BF46DF7"/>
    <w:rsid w:val="7C291D08"/>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widowControl/>
      <w:adjustRightInd w:val="0"/>
      <w:snapToGrid w:val="0"/>
      <w:jc w:val="left"/>
      <w:outlineLvl w:val="0"/>
    </w:pPr>
    <w:rPr>
      <w:rFonts w:ascii="Tahoma" w:hAnsi="Tahoma" w:eastAsia="微软雅黑" w:cs="Times New Roman"/>
      <w:b/>
      <w:bCs/>
      <w:kern w:val="44"/>
      <w:sz w:val="30"/>
      <w:szCs w:val="44"/>
    </w:rPr>
  </w:style>
  <w:style w:type="paragraph" w:styleId="3">
    <w:name w:val="heading 2"/>
    <w:basedOn w:val="1"/>
    <w:next w:val="1"/>
    <w:link w:val="35"/>
    <w:qFormat/>
    <w:uiPriority w:val="9"/>
    <w:pPr>
      <w:keepNext/>
      <w:keepLines/>
      <w:spacing w:before="260" w:after="260" w:afterAutospacing="1" w:line="416" w:lineRule="auto"/>
      <w:outlineLvl w:val="1"/>
    </w:pPr>
    <w:rPr>
      <w:rFonts w:ascii="Cambria" w:hAnsi="Cambria" w:eastAsia="宋体" w:cs="Times New Roman"/>
      <w:b/>
      <w:bCs/>
      <w:kern w:val="0"/>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99"/>
    <w:pPr>
      <w:spacing w:line="360" w:lineRule="auto"/>
      <w:jc w:val="left"/>
    </w:pPr>
    <w:rPr>
      <w:rFonts w:ascii="宋体" w:hAnsi="宋体" w:eastAsia="宋体" w:cs="Times New Roman"/>
      <w:szCs w:val="24"/>
    </w:rPr>
  </w:style>
  <w:style w:type="paragraph" w:styleId="6">
    <w:name w:val="Body Text"/>
    <w:basedOn w:val="1"/>
    <w:link w:val="33"/>
    <w:unhideWhenUsed/>
    <w:qFormat/>
    <w:uiPriority w:val="99"/>
    <w:pPr>
      <w:spacing w:after="120"/>
    </w:pPr>
    <w:rPr>
      <w:rFonts w:eastAsia="仿宋_GB2312"/>
    </w:rPr>
  </w:style>
  <w:style w:type="paragraph" w:styleId="7">
    <w:name w:val="Body Text Indent"/>
    <w:basedOn w:val="1"/>
    <w:link w:val="26"/>
    <w:qFormat/>
    <w:uiPriority w:val="0"/>
    <w:pPr>
      <w:ind w:firstLine="420"/>
    </w:pPr>
    <w:rPr>
      <w:rFonts w:ascii="Times New Roman" w:hAnsi="Times New Roman" w:eastAsia="宋体" w:cs="Times New Roman"/>
      <w:sz w:val="24"/>
      <w:szCs w:val="24"/>
    </w:rPr>
  </w:style>
  <w:style w:type="paragraph" w:styleId="8">
    <w:name w:val="Date"/>
    <w:basedOn w:val="1"/>
    <w:next w:val="1"/>
    <w:link w:val="32"/>
    <w:unhideWhenUsed/>
    <w:qFormat/>
    <w:uiPriority w:val="99"/>
    <w:pPr>
      <w:ind w:left="100" w:leftChars="2500"/>
    </w:pPr>
  </w:style>
  <w:style w:type="paragraph" w:styleId="9">
    <w:name w:val="Balloon Text"/>
    <w:basedOn w:val="1"/>
    <w:link w:val="22"/>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after="100" w:afterAutospacing="1"/>
    </w:pPr>
    <w:rPr>
      <w:rFonts w:ascii="Times New Roman" w:hAnsi="Times New Roman" w:eastAsia="宋体" w:cs="Times New Roman"/>
    </w:rPr>
  </w:style>
  <w:style w:type="paragraph" w:styleId="13">
    <w:name w:val="toc 2"/>
    <w:basedOn w:val="1"/>
    <w:next w:val="1"/>
    <w:unhideWhenUsed/>
    <w:qFormat/>
    <w:uiPriority w:val="39"/>
    <w:pPr>
      <w:spacing w:after="100" w:afterAutospacing="1"/>
      <w:ind w:left="420" w:leftChars="200"/>
    </w:pPr>
    <w:rPr>
      <w:rFonts w:ascii="Times New Roman" w:hAnsi="Times New Roman" w:eastAsia="宋体" w:cs="Times New Roman"/>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qFormat/>
    <w:uiPriority w:val="0"/>
    <w:rPr>
      <w:b/>
      <w:bCs/>
    </w:rPr>
  </w:style>
  <w:style w:type="character" w:styleId="19">
    <w:name w:val="FollowedHyperlink"/>
    <w:unhideWhenUsed/>
    <w:qFormat/>
    <w:uiPriority w:val="99"/>
    <w:rPr>
      <w:color w:val="800080"/>
      <w:u w:val="single"/>
    </w:rPr>
  </w:style>
  <w:style w:type="character" w:styleId="20">
    <w:name w:val="Hyperlink"/>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批注框文本 字符"/>
    <w:basedOn w:val="17"/>
    <w:link w:val="9"/>
    <w:qFormat/>
    <w:uiPriority w:val="99"/>
    <w:rPr>
      <w:sz w:val="18"/>
      <w:szCs w:val="18"/>
    </w:r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paragraph" w:customStyle="1" w:styleId="25">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6">
    <w:name w:val="正文文本缩进 字符"/>
    <w:basedOn w:val="17"/>
    <w:link w:val="7"/>
    <w:qFormat/>
    <w:uiPriority w:val="0"/>
    <w:rPr>
      <w:rFonts w:ascii="Times New Roman" w:hAnsi="Times New Roman" w:eastAsia="宋体" w:cs="Times New Roman"/>
      <w:sz w:val="24"/>
      <w:szCs w:val="24"/>
    </w:rPr>
  </w:style>
  <w:style w:type="character" w:customStyle="1" w:styleId="27">
    <w:name w:val="批注文字 字符"/>
    <w:basedOn w:val="17"/>
    <w:link w:val="5"/>
    <w:qFormat/>
    <w:uiPriority w:val="99"/>
    <w:rPr>
      <w:rFonts w:ascii="宋体" w:hAnsi="宋体" w:eastAsia="宋体" w:cs="Times New Roman"/>
      <w:szCs w:val="24"/>
    </w:rPr>
  </w:style>
  <w:style w:type="paragraph" w:styleId="28">
    <w:name w:val="List Paragraph"/>
    <w:basedOn w:val="1"/>
    <w:qFormat/>
    <w:uiPriority w:val="34"/>
    <w:pPr>
      <w:ind w:firstLine="420" w:firstLineChars="200"/>
    </w:pPr>
  </w:style>
  <w:style w:type="paragraph" w:customStyle="1" w:styleId="29">
    <w:name w:val="段"/>
    <w:link w:val="30"/>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0">
    <w:name w:val="段 Char"/>
    <w:link w:val="29"/>
    <w:qFormat/>
    <w:uiPriority w:val="0"/>
    <w:rPr>
      <w:rFonts w:ascii="宋体" w:hAnsi="Times New Roman" w:eastAsia="宋体" w:cs="Times New Roman"/>
      <w:kern w:val="0"/>
    </w:rPr>
  </w:style>
  <w:style w:type="paragraph" w:customStyle="1" w:styleId="3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2">
    <w:name w:val="日期 字符"/>
    <w:basedOn w:val="17"/>
    <w:link w:val="8"/>
    <w:qFormat/>
    <w:uiPriority w:val="99"/>
    <w:rPr>
      <w:rFonts w:asciiTheme="minorHAnsi" w:hAnsiTheme="minorHAnsi" w:eastAsiaTheme="minorEastAsia" w:cstheme="minorBidi"/>
      <w:kern w:val="2"/>
      <w:sz w:val="21"/>
      <w:szCs w:val="22"/>
    </w:rPr>
  </w:style>
  <w:style w:type="character" w:customStyle="1" w:styleId="33">
    <w:name w:val="正文文本 字符"/>
    <w:basedOn w:val="17"/>
    <w:link w:val="6"/>
    <w:qFormat/>
    <w:uiPriority w:val="99"/>
    <w:rPr>
      <w:rFonts w:eastAsia="仿宋_GB2312" w:asciiTheme="minorHAnsi" w:hAnsiTheme="minorHAnsi" w:cstheme="minorBidi"/>
      <w:kern w:val="2"/>
      <w:sz w:val="21"/>
      <w:szCs w:val="22"/>
    </w:rPr>
  </w:style>
  <w:style w:type="character" w:customStyle="1" w:styleId="34">
    <w:name w:val="标题 1 字符"/>
    <w:basedOn w:val="17"/>
    <w:link w:val="2"/>
    <w:qFormat/>
    <w:uiPriority w:val="9"/>
    <w:rPr>
      <w:rFonts w:ascii="Tahoma" w:hAnsi="Tahoma" w:eastAsia="微软雅黑"/>
      <w:b/>
      <w:bCs/>
      <w:kern w:val="44"/>
      <w:sz w:val="30"/>
      <w:szCs w:val="44"/>
    </w:rPr>
  </w:style>
  <w:style w:type="character" w:customStyle="1" w:styleId="35">
    <w:name w:val="标题 2 字符"/>
    <w:basedOn w:val="17"/>
    <w:link w:val="3"/>
    <w:qFormat/>
    <w:uiPriority w:val="9"/>
    <w:rPr>
      <w:rFonts w:ascii="Cambria" w:hAnsi="Cambria"/>
      <w:b/>
      <w:bCs/>
      <w:sz w:val="32"/>
      <w:szCs w:val="32"/>
    </w:rPr>
  </w:style>
  <w:style w:type="paragraph" w:customStyle="1" w:styleId="36">
    <w:name w:val="列出段落1"/>
    <w:basedOn w:val="1"/>
    <w:qFormat/>
    <w:uiPriority w:val="0"/>
    <w:pPr>
      <w:spacing w:after="100" w:afterAutospacing="1"/>
      <w:ind w:firstLine="420" w:firstLineChars="200"/>
    </w:pPr>
    <w:rPr>
      <w:rFonts w:ascii="Times New Roman" w:hAnsi="Times New Roman" w:eastAsia="宋体" w:cs="Times New Roman"/>
    </w:rPr>
  </w:style>
  <w:style w:type="paragraph" w:customStyle="1" w:styleId="37">
    <w:name w:val="TOC 标题1"/>
    <w:basedOn w:val="2"/>
    <w:next w:val="1"/>
    <w:qFormat/>
    <w:uiPriority w:val="39"/>
    <w:pPr>
      <w:adjustRightInd/>
      <w:snapToGrid/>
      <w:spacing w:before="480" w:line="276" w:lineRule="auto"/>
      <w:outlineLvl w:val="9"/>
    </w:pPr>
    <w:rPr>
      <w:rFonts w:ascii="Cambria" w:hAnsi="Cambria" w:eastAsia="宋体"/>
      <w:color w:val="365F91"/>
      <w:kern w:val="0"/>
      <w:sz w:val="28"/>
      <w:szCs w:val="28"/>
    </w:rPr>
  </w:style>
  <w:style w:type="paragraph" w:customStyle="1" w:styleId="38">
    <w:name w:val="列出段落1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4975-0E35-416F-B0C4-DA1909882A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6408</Words>
  <Characters>6712</Characters>
  <Lines>53</Lines>
  <Paragraphs>14</Paragraphs>
  <TotalTime>0</TotalTime>
  <ScaleCrop>false</ScaleCrop>
  <LinksUpToDate>false</LinksUpToDate>
  <CharactersWithSpaces>6849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2024-08-22T17:06:00Z</dcterms:created>
  <dc:creator>Sky123.Org</dc:creator>
  <cp:lastModifiedBy>赫刺克勒斯</cp:lastModifiedBy>
  <dcterms:modified xsi:type="dcterms:W3CDTF">2025-05-07T14:54:52Z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2997E0B0200A4B49BD766EEB06A7F441</vt:lpwstr>
  </property>
  <property fmtid="{D5CDD505-2E9C-101B-9397-08002B2CF9AE}" pid="4" name="KSOTemplateDocerSaveRecord">
    <vt:lpwstr>eyJoZGlkIjoiNjg0N2RhM2Q0M2Q3ZWVjZTUzZTU1Mjk0Y2Y3Yzg3YTYiLCJ1c2VySWQiOiIxODYzMjg2OSJ9</vt:lpwstr>
  </property>
</Properties>
</file>