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jc w:val="center"/>
        <w:rPr>
          <w:rFonts w:hint="eastAsia" w:ascii="Times New Roman" w:hAnsi="Times New Roman" w:eastAsia="微软雅黑"/>
          <w:b/>
          <w:sz w:val="44"/>
          <w:szCs w:val="44"/>
        </w:rPr>
      </w:pPr>
      <w:r>
        <w:rPr>
          <w:rFonts w:hint="eastAsia" w:ascii="Times New Roman" w:hAnsi="Times New Roman" w:eastAsia="微软雅黑"/>
          <w:b/>
          <w:sz w:val="44"/>
          <w:szCs w:val="44"/>
          <w:lang w:val="en-US" w:eastAsia="zh-CN"/>
        </w:rPr>
        <w:t>节水型企业 电解铜箔行业</w:t>
      </w:r>
      <w:r>
        <w:rPr>
          <w:rFonts w:hint="eastAsia" w:ascii="Times New Roman" w:hAnsi="Times New Roman" w:eastAsia="微软雅黑"/>
          <w:b/>
          <w:sz w:val="44"/>
          <w:szCs w:val="44"/>
        </w:rPr>
        <w:t xml:space="preserve"> </w:t>
      </w:r>
    </w:p>
    <w:p>
      <w:pPr>
        <w:jc w:val="center"/>
        <w:rPr>
          <w:rFonts w:ascii="Times New Roman" w:hAnsi="Times New Roman" w:eastAsia="微软雅黑"/>
          <w:b/>
          <w:sz w:val="44"/>
          <w:szCs w:val="44"/>
        </w:rPr>
      </w:pPr>
      <w:r>
        <w:rPr>
          <w:rFonts w:ascii="Times New Roman" w:hAnsi="Times New Roman" w:eastAsia="微软雅黑"/>
          <w:b/>
          <w:sz w:val="44"/>
          <w:szCs w:val="44"/>
        </w:rPr>
        <w:t>编制说明</w:t>
      </w:r>
    </w:p>
    <w:p>
      <w:pPr>
        <w:jc w:val="center"/>
        <w:rPr>
          <w:rFonts w:ascii="Times New Roman" w:hAnsi="Times New Roman" w:eastAsia="微软雅黑"/>
          <w:b/>
          <w:sz w:val="44"/>
          <w:szCs w:val="44"/>
        </w:rPr>
      </w:pPr>
    </w:p>
    <w:p>
      <w:pPr>
        <w:jc w:val="center"/>
        <w:rPr>
          <w:rFonts w:ascii="Times New Roman" w:hAnsi="Times New Roman" w:eastAsia="微软雅黑"/>
          <w:b/>
          <w:sz w:val="44"/>
          <w:szCs w:val="44"/>
        </w:rPr>
      </w:pPr>
    </w:p>
    <w:p>
      <w:pPr>
        <w:jc w:val="center"/>
        <w:rPr>
          <w:rFonts w:ascii="Times New Roman" w:hAnsi="Times New Roman" w:eastAsia="微软雅黑"/>
          <w:b/>
          <w:sz w:val="44"/>
          <w:szCs w:val="44"/>
        </w:rPr>
      </w:pPr>
    </w:p>
    <w:p>
      <w:pPr>
        <w:ind w:firstLine="964"/>
        <w:rPr>
          <w:rFonts w:ascii="Times New Roman" w:hAnsi="Times New Roman" w:eastAsia="黑体"/>
          <w:b/>
          <w:sz w:val="48"/>
          <w:szCs w:val="48"/>
        </w:rPr>
      </w:pPr>
    </w:p>
    <w:p>
      <w:pPr>
        <w:ind w:firstLine="964"/>
        <w:rPr>
          <w:rFonts w:ascii="Times New Roman" w:hAnsi="Times New Roman" w:eastAsia="黑体"/>
          <w:b/>
          <w:sz w:val="48"/>
          <w:szCs w:val="48"/>
        </w:rPr>
      </w:pPr>
    </w:p>
    <w:p>
      <w:pPr>
        <w:pStyle w:val="20"/>
        <w:ind w:firstLine="420"/>
      </w:pPr>
    </w:p>
    <w:p>
      <w:pPr>
        <w:pStyle w:val="20"/>
        <w:ind w:firstLine="420"/>
      </w:pPr>
    </w:p>
    <w:p>
      <w:pPr>
        <w:rPr>
          <w:rFonts w:ascii="Times New Roman" w:hAnsi="Times New Roman" w:eastAsia="黑体"/>
          <w:b/>
          <w:sz w:val="32"/>
          <w:szCs w:val="32"/>
        </w:rPr>
      </w:pPr>
    </w:p>
    <w:p>
      <w:pPr>
        <w:jc w:val="center"/>
        <w:rPr>
          <w:rFonts w:ascii="Times New Roman" w:hAnsi="Times New Roman" w:eastAsia="微软雅黑"/>
          <w:b/>
          <w:sz w:val="32"/>
          <w:szCs w:val="32"/>
        </w:rPr>
      </w:pPr>
      <w:r>
        <w:rPr>
          <w:rFonts w:ascii="Times New Roman" w:hAnsi="Times New Roman" w:eastAsia="微软雅黑"/>
          <w:b/>
          <w:sz w:val="32"/>
          <w:szCs w:val="32"/>
        </w:rPr>
        <w:t>《</w:t>
      </w:r>
      <w:r>
        <w:rPr>
          <w:rFonts w:hint="eastAsia" w:ascii="Times New Roman" w:hAnsi="Times New Roman" w:eastAsia="微软雅黑"/>
          <w:b/>
          <w:sz w:val="32"/>
          <w:szCs w:val="32"/>
          <w:lang w:val="en-US" w:eastAsia="zh-CN"/>
        </w:rPr>
        <w:t>节水型企业</w:t>
      </w:r>
      <w:r>
        <w:rPr>
          <w:rFonts w:hint="eastAsia" w:ascii="Times New Roman" w:hAnsi="Times New Roman" w:eastAsia="微软雅黑"/>
          <w:b/>
          <w:sz w:val="32"/>
          <w:szCs w:val="32"/>
        </w:rPr>
        <w:t xml:space="preserve"> 电解铜箔</w:t>
      </w:r>
      <w:r>
        <w:rPr>
          <w:rFonts w:hint="eastAsia" w:ascii="Times New Roman" w:hAnsi="Times New Roman" w:eastAsia="微软雅黑"/>
          <w:b/>
          <w:sz w:val="32"/>
          <w:szCs w:val="32"/>
          <w:lang w:val="en-US" w:eastAsia="zh-CN"/>
        </w:rPr>
        <w:t>行业</w:t>
      </w:r>
      <w:r>
        <w:rPr>
          <w:rFonts w:ascii="Times New Roman" w:hAnsi="Times New Roman" w:eastAsia="微软雅黑"/>
          <w:b/>
          <w:sz w:val="32"/>
          <w:szCs w:val="32"/>
        </w:rPr>
        <w:t>》编制组</w:t>
      </w:r>
    </w:p>
    <w:p>
      <w:pPr>
        <w:jc w:val="center"/>
        <w:rPr>
          <w:rFonts w:hint="default" w:ascii="Times New Roman" w:hAnsi="Times New Roman" w:eastAsia="微软雅黑"/>
          <w:b/>
          <w:sz w:val="32"/>
          <w:szCs w:val="32"/>
          <w:lang w:val="en-US" w:eastAsia="zh-CN"/>
        </w:rPr>
      </w:pPr>
      <w:r>
        <w:rPr>
          <w:rFonts w:ascii="Times New Roman" w:hAnsi="Times New Roman" w:eastAsia="微软雅黑"/>
          <w:b/>
          <w:sz w:val="32"/>
          <w:szCs w:val="32"/>
        </w:rPr>
        <w:t>主编单位：</w:t>
      </w:r>
      <w:r>
        <w:rPr>
          <w:rFonts w:hint="eastAsia" w:ascii="Times New Roman" w:hAnsi="Times New Roman" w:eastAsia="微软雅黑"/>
          <w:b/>
          <w:sz w:val="32"/>
          <w:szCs w:val="32"/>
          <w:lang w:val="en-US" w:eastAsia="zh-CN"/>
        </w:rPr>
        <w:t>江西省江铜铜箔科技股份有限公司</w:t>
      </w:r>
    </w:p>
    <w:p>
      <w:pPr>
        <w:jc w:val="center"/>
        <w:rPr>
          <w:rFonts w:ascii="Times New Roman" w:hAnsi="Times New Roman" w:eastAsia="微软雅黑"/>
          <w:b/>
          <w:sz w:val="32"/>
          <w:szCs w:val="32"/>
        </w:rPr>
      </w:pPr>
      <w:r>
        <w:rPr>
          <w:rFonts w:ascii="Times New Roman" w:hAnsi="Times New Roman" w:eastAsia="微软雅黑"/>
          <w:b/>
          <w:sz w:val="32"/>
          <w:szCs w:val="32"/>
        </w:rPr>
        <w:t>202</w:t>
      </w:r>
      <w:r>
        <w:rPr>
          <w:rFonts w:hint="eastAsia" w:ascii="Times New Roman" w:hAnsi="Times New Roman" w:eastAsia="微软雅黑"/>
          <w:b/>
          <w:sz w:val="32"/>
          <w:szCs w:val="32"/>
          <w:lang w:val="en-US" w:eastAsia="zh-CN"/>
        </w:rPr>
        <w:t>5</w:t>
      </w:r>
      <w:r>
        <w:rPr>
          <w:rFonts w:ascii="Times New Roman" w:hAnsi="Times New Roman" w:eastAsia="微软雅黑"/>
          <w:b/>
          <w:sz w:val="32"/>
          <w:szCs w:val="32"/>
        </w:rPr>
        <w:t>年</w:t>
      </w:r>
      <w:r>
        <w:rPr>
          <w:rFonts w:hint="eastAsia" w:ascii="Times New Roman" w:hAnsi="Times New Roman" w:eastAsia="微软雅黑"/>
          <w:b/>
          <w:sz w:val="32"/>
          <w:szCs w:val="32"/>
          <w:lang w:val="en-US" w:eastAsia="zh-CN"/>
        </w:rPr>
        <w:t>4</w:t>
      </w:r>
      <w:r>
        <w:rPr>
          <w:rFonts w:ascii="Times New Roman" w:hAnsi="Times New Roman" w:eastAsia="微软雅黑"/>
          <w:b/>
          <w:sz w:val="32"/>
          <w:szCs w:val="32"/>
        </w:rPr>
        <w:t>月</w:t>
      </w:r>
    </w:p>
    <w:p>
      <w:pPr>
        <w:ind w:firstLine="964"/>
        <w:rPr>
          <w:rFonts w:ascii="Times New Roman" w:hAnsi="Times New Roman" w:eastAsia="黑体"/>
          <w:b/>
          <w:sz w:val="48"/>
          <w:szCs w:val="48"/>
        </w:rPr>
      </w:pPr>
    </w:p>
    <w:p>
      <w:pPr>
        <w:jc w:val="center"/>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cols w:space="720" w:num="1"/>
          <w:docGrid w:type="lines" w:linePitch="312" w:charSpace="0"/>
        </w:sectPr>
      </w:pPr>
    </w:p>
    <w:p>
      <w:pPr>
        <w:jc w:val="center"/>
        <w:rPr>
          <w:rFonts w:ascii="Times New Roman" w:hAnsi="Times New Roman"/>
        </w:rPr>
      </w:pPr>
      <w:r>
        <w:rPr>
          <w:rFonts w:ascii="Times New Roman" w:hAnsi="Times New Roman"/>
          <w:b/>
          <w:bCs/>
          <w:sz w:val="28"/>
          <w:szCs w:val="28"/>
        </w:rPr>
        <w:t>目  录</w:t>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TOC \o "1-3" \h \u </w:instrText>
      </w:r>
      <w:r>
        <w:rPr>
          <w:rFonts w:ascii="Arial" w:hAnsi="Arial" w:eastAsia="宋体" w:cs="Times New Roman"/>
          <w:szCs w:val="24"/>
        </w:rPr>
        <w:fldChar w:fldCharType="separate"/>
      </w:r>
      <w:r>
        <w:rPr>
          <w:rFonts w:ascii="Arial" w:hAnsi="Arial" w:eastAsia="宋体" w:cs="Times New Roman"/>
          <w:szCs w:val="24"/>
        </w:rPr>
        <w:fldChar w:fldCharType="begin"/>
      </w:r>
      <w:r>
        <w:rPr>
          <w:rFonts w:ascii="Arial" w:hAnsi="Arial" w:eastAsia="宋体" w:cs="Times New Roman"/>
          <w:szCs w:val="24"/>
        </w:rPr>
        <w:instrText xml:space="preserve"> HYPERLINK \l _Toc32384 </w:instrText>
      </w:r>
      <w:r>
        <w:rPr>
          <w:rFonts w:ascii="Arial" w:hAnsi="Arial" w:eastAsia="宋体" w:cs="Times New Roman"/>
          <w:szCs w:val="24"/>
        </w:rPr>
        <w:fldChar w:fldCharType="separate"/>
      </w:r>
      <w:r>
        <w:t>一、工作简况</w:t>
      </w:r>
      <w:r>
        <w:tab/>
      </w:r>
      <w:r>
        <w:fldChar w:fldCharType="begin"/>
      </w:r>
      <w:r>
        <w:instrText xml:space="preserve"> PAGEREF _Toc32384 </w:instrText>
      </w:r>
      <w:r>
        <w:fldChar w:fldCharType="separate"/>
      </w:r>
      <w:r>
        <w:t>2</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_Toc17907 </w:instrText>
      </w:r>
      <w:r>
        <w:rPr>
          <w:rFonts w:ascii="Arial" w:hAnsi="Arial" w:eastAsia="宋体" w:cs="Times New Roman"/>
          <w:szCs w:val="24"/>
        </w:rPr>
        <w:fldChar w:fldCharType="separate"/>
      </w:r>
      <w:r>
        <w:rPr>
          <w:rFonts w:hint="eastAsia"/>
        </w:rPr>
        <w:t>（一）任务来源</w:t>
      </w:r>
      <w:r>
        <w:tab/>
      </w:r>
      <w:r>
        <w:fldChar w:fldCharType="begin"/>
      </w:r>
      <w:r>
        <w:instrText xml:space="preserve"> PAGEREF _Toc17907 </w:instrText>
      </w:r>
      <w:r>
        <w:fldChar w:fldCharType="separate"/>
      </w:r>
      <w:r>
        <w:t>2</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_Toc7883 </w:instrText>
      </w:r>
      <w:r>
        <w:rPr>
          <w:rFonts w:ascii="Arial" w:hAnsi="Arial" w:eastAsia="宋体" w:cs="Times New Roman"/>
          <w:szCs w:val="24"/>
        </w:rPr>
        <w:fldChar w:fldCharType="separate"/>
      </w:r>
      <w:r>
        <w:rPr>
          <w:rFonts w:hint="eastAsia"/>
        </w:rPr>
        <w:t>（二）</w:t>
      </w:r>
      <w:r>
        <w:t>标准编制的背景和意义</w:t>
      </w:r>
      <w:r>
        <w:tab/>
      </w:r>
      <w:r>
        <w:fldChar w:fldCharType="begin"/>
      </w:r>
      <w:r>
        <w:instrText xml:space="preserve"> PAGEREF _Toc7883 </w:instrText>
      </w:r>
      <w:r>
        <w:fldChar w:fldCharType="separate"/>
      </w:r>
      <w:r>
        <w:t>2</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_Toc22812 </w:instrText>
      </w:r>
      <w:r>
        <w:rPr>
          <w:rFonts w:ascii="Arial" w:hAnsi="Arial" w:eastAsia="宋体" w:cs="Times New Roman"/>
          <w:szCs w:val="24"/>
        </w:rPr>
        <w:fldChar w:fldCharType="separate"/>
      </w:r>
      <w:r>
        <w:rPr>
          <w:rFonts w:hint="eastAsia"/>
          <w:szCs w:val="24"/>
        </w:rPr>
        <w:t>（三）</w:t>
      </w:r>
      <w:r>
        <w:rPr>
          <w:szCs w:val="24"/>
        </w:rPr>
        <w:t>主要参加单位</w:t>
      </w:r>
      <w:r>
        <w:tab/>
      </w:r>
      <w:r>
        <w:fldChar w:fldCharType="begin"/>
      </w:r>
      <w:r>
        <w:instrText xml:space="preserve"> PAGEREF _Toc22812 </w:instrText>
      </w:r>
      <w:r>
        <w:fldChar w:fldCharType="separate"/>
      </w:r>
      <w:r>
        <w:t>5</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_Toc9292 </w:instrText>
      </w:r>
      <w:r>
        <w:rPr>
          <w:rFonts w:ascii="Arial" w:hAnsi="Arial" w:eastAsia="宋体" w:cs="Times New Roman"/>
          <w:szCs w:val="24"/>
        </w:rPr>
        <w:fldChar w:fldCharType="separate"/>
      </w:r>
      <w:r>
        <w:rPr>
          <w:rFonts w:ascii="Times New Roman" w:hAnsi="Times New Roman"/>
        </w:rPr>
        <w:t>二、标准编制原则</w:t>
      </w:r>
      <w:r>
        <w:tab/>
      </w:r>
      <w:r>
        <w:fldChar w:fldCharType="begin"/>
      </w:r>
      <w:r>
        <w:instrText xml:space="preserve"> PAGEREF _Toc9292 </w:instrText>
      </w:r>
      <w:r>
        <w:fldChar w:fldCharType="separate"/>
      </w:r>
      <w:r>
        <w:t>7</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_Toc14921 </w:instrText>
      </w:r>
      <w:r>
        <w:rPr>
          <w:rFonts w:ascii="Arial" w:hAnsi="Arial" w:eastAsia="宋体" w:cs="Times New Roman"/>
          <w:szCs w:val="24"/>
        </w:rPr>
        <w:fldChar w:fldCharType="separate"/>
      </w:r>
      <w:r>
        <w:rPr>
          <w:rFonts w:hint="eastAsia"/>
        </w:rPr>
        <w:t>（一） 技术文件依据</w:t>
      </w:r>
      <w:r>
        <w:tab/>
      </w:r>
      <w:r>
        <w:fldChar w:fldCharType="begin"/>
      </w:r>
      <w:r>
        <w:instrText xml:space="preserve"> PAGEREF _Toc14921 </w:instrText>
      </w:r>
      <w:r>
        <w:fldChar w:fldCharType="separate"/>
      </w:r>
      <w:r>
        <w:t>7</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_Toc8151 </w:instrText>
      </w:r>
      <w:r>
        <w:rPr>
          <w:rFonts w:ascii="Arial" w:hAnsi="Arial" w:eastAsia="宋体" w:cs="Times New Roman"/>
          <w:szCs w:val="24"/>
        </w:rPr>
        <w:fldChar w:fldCharType="separate"/>
      </w:r>
      <w:r>
        <w:rPr>
          <w:rFonts w:hint="eastAsia"/>
        </w:rPr>
        <w:t>（二） 编制原则</w:t>
      </w:r>
      <w:r>
        <w:tab/>
      </w:r>
      <w:r>
        <w:fldChar w:fldCharType="begin"/>
      </w:r>
      <w:r>
        <w:instrText xml:space="preserve"> PAGEREF _Toc8151 </w:instrText>
      </w:r>
      <w:r>
        <w:fldChar w:fldCharType="separate"/>
      </w:r>
      <w:r>
        <w:t>7</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_Toc3594 </w:instrText>
      </w:r>
      <w:r>
        <w:rPr>
          <w:rFonts w:ascii="Arial" w:hAnsi="Arial" w:eastAsia="宋体" w:cs="Times New Roman"/>
          <w:szCs w:val="24"/>
        </w:rPr>
        <w:fldChar w:fldCharType="separate"/>
      </w:r>
      <w:r>
        <w:rPr>
          <w:rFonts w:hint="eastAsia" w:ascii="Times New Roman" w:hAnsi="Times New Roman"/>
        </w:rPr>
        <w:t xml:space="preserve">三、 </w:t>
      </w:r>
      <w:r>
        <w:rPr>
          <w:rFonts w:ascii="Times New Roman" w:hAnsi="Times New Roman"/>
        </w:rPr>
        <w:t>主要</w:t>
      </w:r>
      <w:r>
        <w:rPr>
          <w:rFonts w:hint="eastAsia" w:ascii="Times New Roman" w:hAnsi="Times New Roman"/>
        </w:rPr>
        <w:t>技术</w:t>
      </w:r>
      <w:r>
        <w:rPr>
          <w:rFonts w:ascii="Times New Roman" w:hAnsi="Times New Roman"/>
        </w:rPr>
        <w:t>内容</w:t>
      </w:r>
      <w:r>
        <w:tab/>
      </w:r>
      <w:r>
        <w:fldChar w:fldCharType="begin"/>
      </w:r>
      <w:r>
        <w:instrText xml:space="preserve"> PAGEREF _Toc3594 </w:instrText>
      </w:r>
      <w:r>
        <w:fldChar w:fldCharType="separate"/>
      </w:r>
      <w:r>
        <w:t>8</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_Toc13473 </w:instrText>
      </w:r>
      <w:r>
        <w:rPr>
          <w:rFonts w:ascii="Arial" w:hAnsi="Arial" w:eastAsia="宋体" w:cs="Times New Roman"/>
          <w:szCs w:val="24"/>
        </w:rPr>
        <w:fldChar w:fldCharType="separate"/>
      </w:r>
      <w:r>
        <w:rPr>
          <w:rFonts w:hint="eastAsia"/>
        </w:rPr>
        <w:t>（一） 范围</w:t>
      </w:r>
      <w:r>
        <w:tab/>
      </w:r>
      <w:r>
        <w:fldChar w:fldCharType="begin"/>
      </w:r>
      <w:r>
        <w:instrText xml:space="preserve"> PAGEREF _Toc13473 </w:instrText>
      </w:r>
      <w:r>
        <w:fldChar w:fldCharType="separate"/>
      </w:r>
      <w:r>
        <w:t>8</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_Toc29959 </w:instrText>
      </w:r>
      <w:r>
        <w:rPr>
          <w:rFonts w:ascii="Arial" w:hAnsi="Arial" w:eastAsia="宋体" w:cs="Times New Roman"/>
          <w:szCs w:val="24"/>
        </w:rPr>
        <w:fldChar w:fldCharType="separate"/>
      </w:r>
      <w:r>
        <w:rPr>
          <w:rFonts w:hint="eastAsia"/>
        </w:rPr>
        <w:t>（二） 规范性引用文件</w:t>
      </w:r>
      <w:r>
        <w:tab/>
      </w:r>
      <w:r>
        <w:fldChar w:fldCharType="begin"/>
      </w:r>
      <w:r>
        <w:instrText xml:space="preserve"> PAGEREF _Toc29959 </w:instrText>
      </w:r>
      <w:r>
        <w:fldChar w:fldCharType="separate"/>
      </w:r>
      <w:r>
        <w:t>8</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_Toc1023 </w:instrText>
      </w:r>
      <w:r>
        <w:rPr>
          <w:rFonts w:ascii="Arial" w:hAnsi="Arial" w:eastAsia="宋体" w:cs="Times New Roman"/>
          <w:szCs w:val="24"/>
        </w:rPr>
        <w:fldChar w:fldCharType="separate"/>
      </w:r>
      <w:r>
        <w:rPr>
          <w:rFonts w:hint="eastAsia"/>
        </w:rPr>
        <w:t>（三） 术语和定义</w:t>
      </w:r>
      <w:r>
        <w:tab/>
      </w:r>
      <w:r>
        <w:fldChar w:fldCharType="begin"/>
      </w:r>
      <w:r>
        <w:instrText xml:space="preserve"> PAGEREF _Toc1023 </w:instrText>
      </w:r>
      <w:r>
        <w:fldChar w:fldCharType="separate"/>
      </w:r>
      <w:r>
        <w:t>8</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_Toc14716 </w:instrText>
      </w:r>
      <w:r>
        <w:rPr>
          <w:rFonts w:ascii="Arial" w:hAnsi="Arial" w:eastAsia="宋体" w:cs="Times New Roman"/>
          <w:szCs w:val="24"/>
        </w:rPr>
        <w:fldChar w:fldCharType="separate"/>
      </w:r>
      <w:r>
        <w:rPr>
          <w:rFonts w:hint="eastAsia"/>
        </w:rPr>
        <w:t xml:space="preserve">（四） </w:t>
      </w:r>
      <w:r>
        <w:rPr>
          <w:rFonts w:hint="eastAsia" w:cs="Times New Roman"/>
          <w:szCs w:val="24"/>
          <w:lang w:val="en-US" w:eastAsia="zh-CN"/>
        </w:rPr>
        <w:t>电解铜箔节水型企业评价指标体系及要求</w:t>
      </w:r>
      <w:r>
        <w:tab/>
      </w:r>
      <w:r>
        <w:fldChar w:fldCharType="begin"/>
      </w:r>
      <w:r>
        <w:instrText xml:space="preserve"> PAGEREF _Toc14716 </w:instrText>
      </w:r>
      <w:r>
        <w:fldChar w:fldCharType="separate"/>
      </w:r>
      <w:r>
        <w:t>8</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_Toc23881 </w:instrText>
      </w:r>
      <w:r>
        <w:rPr>
          <w:rFonts w:ascii="Arial" w:hAnsi="Arial" w:eastAsia="宋体" w:cs="Times New Roman"/>
          <w:szCs w:val="24"/>
        </w:rPr>
        <w:fldChar w:fldCharType="separate"/>
      </w:r>
      <w:r>
        <w:rPr>
          <w:rFonts w:hint="eastAsia"/>
        </w:rPr>
        <w:t>（</w:t>
      </w:r>
      <w:r>
        <w:rPr>
          <w:rFonts w:hint="eastAsia"/>
          <w:lang w:val="en-US" w:eastAsia="zh-CN"/>
        </w:rPr>
        <w:t>五</w:t>
      </w:r>
      <w:r>
        <w:rPr>
          <w:rFonts w:hint="eastAsia"/>
        </w:rPr>
        <w:t>） 附录</w:t>
      </w:r>
      <w:r>
        <w:tab/>
      </w:r>
      <w:r>
        <w:fldChar w:fldCharType="begin"/>
      </w:r>
      <w:r>
        <w:instrText xml:space="preserve"> PAGEREF _Toc23881 </w:instrText>
      </w:r>
      <w:r>
        <w:fldChar w:fldCharType="separate"/>
      </w:r>
      <w:r>
        <w:t>8</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_Toc8904 </w:instrText>
      </w:r>
      <w:r>
        <w:rPr>
          <w:rFonts w:ascii="Arial" w:hAnsi="Arial" w:eastAsia="宋体" w:cs="Times New Roman"/>
          <w:szCs w:val="24"/>
        </w:rPr>
        <w:fldChar w:fldCharType="separate"/>
      </w:r>
      <w:r>
        <w:rPr>
          <w:rFonts w:hint="eastAsia"/>
        </w:rPr>
        <w:t>四、</w:t>
      </w:r>
      <w:r>
        <w:rPr>
          <w:rFonts w:ascii="Times New Roman" w:hAnsi="Times New Roman"/>
        </w:rPr>
        <w:t>标准中如涉及专利，应有明确的知识产权说明</w:t>
      </w:r>
      <w:r>
        <w:tab/>
      </w:r>
      <w:r>
        <w:fldChar w:fldCharType="begin"/>
      </w:r>
      <w:r>
        <w:instrText xml:space="preserve"> PAGEREF _Toc8904 </w:instrText>
      </w:r>
      <w:r>
        <w:fldChar w:fldCharType="separate"/>
      </w:r>
      <w:r>
        <w:t>8</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_Toc1675 </w:instrText>
      </w:r>
      <w:r>
        <w:rPr>
          <w:rFonts w:ascii="Arial" w:hAnsi="Arial" w:eastAsia="宋体" w:cs="Times New Roman"/>
          <w:szCs w:val="24"/>
        </w:rPr>
        <w:fldChar w:fldCharType="separate"/>
      </w:r>
      <w:r>
        <w:rPr>
          <w:rFonts w:hint="eastAsia"/>
          <w:lang w:val="en-US" w:eastAsia="zh-CN"/>
        </w:rPr>
        <w:t>五</w:t>
      </w:r>
      <w:r>
        <w:rPr>
          <w:rFonts w:hint="eastAsia"/>
        </w:rPr>
        <w:t>、预期达到的经济效果</w:t>
      </w:r>
      <w:r>
        <w:tab/>
      </w:r>
      <w:r>
        <w:fldChar w:fldCharType="begin"/>
      </w:r>
      <w:r>
        <w:instrText xml:space="preserve"> PAGEREF _Toc1675 </w:instrText>
      </w:r>
      <w:r>
        <w:fldChar w:fldCharType="separate"/>
      </w:r>
      <w:r>
        <w:t>9</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_Toc10669 </w:instrText>
      </w:r>
      <w:r>
        <w:rPr>
          <w:rFonts w:ascii="Arial" w:hAnsi="Arial" w:eastAsia="宋体" w:cs="Times New Roman"/>
          <w:szCs w:val="24"/>
        </w:rPr>
        <w:fldChar w:fldCharType="separate"/>
      </w:r>
      <w:r>
        <w:rPr>
          <w:rFonts w:hint="eastAsia"/>
        </w:rPr>
        <w:t>（一）</w:t>
      </w:r>
      <w:r>
        <w:t>项目的必要性</w:t>
      </w:r>
      <w:r>
        <w:tab/>
      </w:r>
      <w:r>
        <w:fldChar w:fldCharType="begin"/>
      </w:r>
      <w:r>
        <w:instrText xml:space="preserve"> PAGEREF _Toc10669 </w:instrText>
      </w:r>
      <w:r>
        <w:fldChar w:fldCharType="separate"/>
      </w:r>
      <w:r>
        <w:t>9</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_Toc21361 </w:instrText>
      </w:r>
      <w:r>
        <w:rPr>
          <w:rFonts w:ascii="Arial" w:hAnsi="Arial" w:eastAsia="宋体" w:cs="Times New Roman"/>
          <w:szCs w:val="24"/>
        </w:rPr>
        <w:fldChar w:fldCharType="separate"/>
      </w:r>
      <w:r>
        <w:rPr>
          <w:rFonts w:hint="eastAsia"/>
        </w:rPr>
        <w:t>（二）</w:t>
      </w:r>
      <w:r>
        <w:t>项目的可行性</w:t>
      </w:r>
      <w:r>
        <w:tab/>
      </w:r>
      <w:r>
        <w:fldChar w:fldCharType="begin"/>
      </w:r>
      <w:r>
        <w:instrText xml:space="preserve"> PAGEREF _Toc21361 </w:instrText>
      </w:r>
      <w:r>
        <w:fldChar w:fldCharType="separate"/>
      </w:r>
      <w:r>
        <w:t>9</w:t>
      </w:r>
      <w:r>
        <w:fldChar w:fldCharType="end"/>
      </w:r>
      <w:r>
        <w:rPr>
          <w:rFonts w:ascii="Arial" w:hAnsi="Arial" w:eastAsia="宋体" w:cs="Times New Roman"/>
          <w:szCs w:val="24"/>
        </w:rPr>
        <w:fldChar w:fldCharType="end"/>
      </w:r>
    </w:p>
    <w:p>
      <w:pPr>
        <w:pStyle w:val="10"/>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_Toc24922 </w:instrText>
      </w:r>
      <w:r>
        <w:rPr>
          <w:rFonts w:ascii="Arial" w:hAnsi="Arial" w:eastAsia="宋体" w:cs="Times New Roman"/>
          <w:szCs w:val="24"/>
        </w:rPr>
        <w:fldChar w:fldCharType="separate"/>
      </w:r>
      <w:r>
        <w:rPr>
          <w:rFonts w:hint="eastAsia"/>
        </w:rPr>
        <w:t>（三）</w:t>
      </w:r>
      <w:r>
        <w:t>标准的先进性、创新性、标准实施后预期产生的经济效益和社会效益</w:t>
      </w:r>
      <w:r>
        <w:tab/>
      </w:r>
      <w:r>
        <w:fldChar w:fldCharType="begin"/>
      </w:r>
      <w:r>
        <w:instrText xml:space="preserve"> PAGEREF _Toc24922 </w:instrText>
      </w:r>
      <w:r>
        <w:fldChar w:fldCharType="separate"/>
      </w:r>
      <w:r>
        <w:t>10</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_Toc2034 </w:instrText>
      </w:r>
      <w:r>
        <w:rPr>
          <w:rFonts w:ascii="Arial" w:hAnsi="Arial" w:eastAsia="宋体" w:cs="Times New Roman"/>
          <w:szCs w:val="24"/>
        </w:rPr>
        <w:fldChar w:fldCharType="separate"/>
      </w:r>
      <w:r>
        <w:rPr>
          <w:rFonts w:hint="eastAsia" w:ascii="Arial" w:hAnsi="Arial" w:eastAsia="宋体" w:cs="Times New Roman"/>
          <w:szCs w:val="24"/>
          <w:lang w:val="en-US" w:eastAsia="zh-CN"/>
        </w:rPr>
        <w:t>六</w:t>
      </w:r>
      <w:r>
        <w:rPr>
          <w:rFonts w:ascii="Times New Roman" w:hAnsi="Times New Roman"/>
        </w:rPr>
        <w:t>、采用国际标准或国外先进标准的情况</w:t>
      </w:r>
      <w:r>
        <w:tab/>
      </w:r>
      <w:r>
        <w:fldChar w:fldCharType="begin"/>
      </w:r>
      <w:r>
        <w:instrText xml:space="preserve"> PAGEREF _Toc2034 </w:instrText>
      </w:r>
      <w:r>
        <w:fldChar w:fldCharType="separate"/>
      </w:r>
      <w:r>
        <w:t>10</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_Toc3420 </w:instrText>
      </w:r>
      <w:r>
        <w:rPr>
          <w:rFonts w:ascii="Arial" w:hAnsi="Arial" w:eastAsia="宋体" w:cs="Times New Roman"/>
          <w:szCs w:val="24"/>
        </w:rPr>
        <w:fldChar w:fldCharType="separate"/>
      </w:r>
      <w:r>
        <w:rPr>
          <w:rFonts w:hint="eastAsia" w:ascii="Times New Roman" w:hAnsi="Times New Roman" w:eastAsia="宋体"/>
          <w:lang w:val="en-US" w:eastAsia="zh-CN"/>
        </w:rPr>
        <w:t>七</w:t>
      </w:r>
      <w:r>
        <w:rPr>
          <w:rFonts w:ascii="Times New Roman" w:hAnsi="Times New Roman"/>
        </w:rPr>
        <w:t>、与现行法律、法规、强制性国家标准及相关标准协调配套情况</w:t>
      </w:r>
      <w:r>
        <w:tab/>
      </w:r>
      <w:r>
        <w:fldChar w:fldCharType="begin"/>
      </w:r>
      <w:r>
        <w:instrText xml:space="preserve"> PAGEREF _Toc3420 </w:instrText>
      </w:r>
      <w:r>
        <w:fldChar w:fldCharType="separate"/>
      </w:r>
      <w:r>
        <w:t>10</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_Toc4859 </w:instrText>
      </w:r>
      <w:r>
        <w:rPr>
          <w:rFonts w:ascii="Arial" w:hAnsi="Arial" w:eastAsia="宋体" w:cs="Times New Roman"/>
          <w:szCs w:val="24"/>
        </w:rPr>
        <w:fldChar w:fldCharType="separate"/>
      </w:r>
      <w:r>
        <w:rPr>
          <w:rFonts w:hint="eastAsia" w:ascii="Times New Roman" w:hAnsi="Times New Roman" w:eastAsia="宋体"/>
          <w:lang w:val="en-US" w:eastAsia="zh-CN"/>
        </w:rPr>
        <w:t>八</w:t>
      </w:r>
      <w:r>
        <w:rPr>
          <w:rFonts w:hint="eastAsia" w:ascii="Times New Roman" w:hAnsi="Times New Roman"/>
        </w:rPr>
        <w:t>、</w:t>
      </w:r>
      <w:r>
        <w:rPr>
          <w:rFonts w:ascii="Times New Roman" w:hAnsi="Times New Roman"/>
        </w:rPr>
        <w:t>重大分歧意见的处理经过和依据</w:t>
      </w:r>
      <w:r>
        <w:tab/>
      </w:r>
      <w:r>
        <w:fldChar w:fldCharType="begin"/>
      </w:r>
      <w:r>
        <w:instrText xml:space="preserve"> PAGEREF _Toc4859 </w:instrText>
      </w:r>
      <w:r>
        <w:fldChar w:fldCharType="separate"/>
      </w:r>
      <w:r>
        <w:t>10</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_Toc31805 </w:instrText>
      </w:r>
      <w:r>
        <w:rPr>
          <w:rFonts w:ascii="Arial" w:hAnsi="Arial" w:eastAsia="宋体" w:cs="Times New Roman"/>
          <w:szCs w:val="24"/>
        </w:rPr>
        <w:fldChar w:fldCharType="separate"/>
      </w:r>
      <w:r>
        <w:rPr>
          <w:rFonts w:hint="eastAsia" w:ascii="Times New Roman" w:hAnsi="Times New Roman" w:eastAsia="宋体"/>
          <w:lang w:val="en-US" w:eastAsia="zh-CN"/>
        </w:rPr>
        <w:t>九</w:t>
      </w:r>
      <w:r>
        <w:rPr>
          <w:rFonts w:ascii="Times New Roman" w:hAnsi="Times New Roman"/>
        </w:rPr>
        <w:t>、</w:t>
      </w:r>
      <w:r>
        <w:rPr>
          <w:rFonts w:ascii="Times New Roman" w:hAnsi="Times New Roman"/>
          <w:szCs w:val="21"/>
        </w:rPr>
        <w:t>标准性质的建议说明</w:t>
      </w:r>
      <w:r>
        <w:tab/>
      </w:r>
      <w:r>
        <w:fldChar w:fldCharType="begin"/>
      </w:r>
      <w:r>
        <w:instrText xml:space="preserve"> PAGEREF _Toc31805 </w:instrText>
      </w:r>
      <w:r>
        <w:fldChar w:fldCharType="separate"/>
      </w:r>
      <w:r>
        <w:t>10</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_Toc24330 </w:instrText>
      </w:r>
      <w:r>
        <w:rPr>
          <w:rFonts w:ascii="Arial" w:hAnsi="Arial" w:eastAsia="宋体" w:cs="Times New Roman"/>
          <w:szCs w:val="24"/>
        </w:rPr>
        <w:fldChar w:fldCharType="separate"/>
      </w:r>
      <w:r>
        <w:rPr>
          <w:rFonts w:ascii="Times New Roman" w:hAnsi="Times New Roman"/>
        </w:rPr>
        <w:t>十、贯彻标准的要求和措施建议</w:t>
      </w:r>
      <w:r>
        <w:tab/>
      </w:r>
      <w:r>
        <w:fldChar w:fldCharType="begin"/>
      </w:r>
      <w:r>
        <w:instrText xml:space="preserve"> PAGEREF _Toc24330 </w:instrText>
      </w:r>
      <w:r>
        <w:fldChar w:fldCharType="separate"/>
      </w:r>
      <w:r>
        <w:t>10</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_Toc29718 </w:instrText>
      </w:r>
      <w:r>
        <w:rPr>
          <w:rFonts w:ascii="Arial" w:hAnsi="Arial" w:eastAsia="宋体" w:cs="Times New Roman"/>
          <w:szCs w:val="24"/>
        </w:rPr>
        <w:fldChar w:fldCharType="separate"/>
      </w:r>
      <w:r>
        <w:rPr>
          <w:rFonts w:ascii="Times New Roman" w:hAnsi="Times New Roman"/>
        </w:rPr>
        <w:t>十</w:t>
      </w:r>
      <w:r>
        <w:rPr>
          <w:rFonts w:hint="eastAsia" w:ascii="Times New Roman" w:hAnsi="Times New Roman"/>
          <w:lang w:val="en-US" w:eastAsia="zh-CN"/>
        </w:rPr>
        <w:t>一</w:t>
      </w:r>
      <w:r>
        <w:rPr>
          <w:rFonts w:ascii="Times New Roman" w:hAnsi="Times New Roman"/>
        </w:rPr>
        <w:t>、废止现行有关标准的建议</w:t>
      </w:r>
      <w:r>
        <w:tab/>
      </w:r>
      <w:r>
        <w:fldChar w:fldCharType="begin"/>
      </w:r>
      <w:r>
        <w:instrText xml:space="preserve"> PAGEREF _Toc29718 </w:instrText>
      </w:r>
      <w:r>
        <w:fldChar w:fldCharType="separate"/>
      </w:r>
      <w:r>
        <w:t>11</w:t>
      </w:r>
      <w:r>
        <w:fldChar w:fldCharType="end"/>
      </w:r>
      <w:r>
        <w:rPr>
          <w:rFonts w:ascii="Arial" w:hAnsi="Arial" w:eastAsia="宋体" w:cs="Times New Roman"/>
          <w:szCs w:val="24"/>
        </w:rPr>
        <w:fldChar w:fldCharType="end"/>
      </w:r>
    </w:p>
    <w:p>
      <w:pPr>
        <w:pStyle w:val="9"/>
        <w:tabs>
          <w:tab w:val="right" w:leader="dot" w:pos="8306"/>
        </w:tabs>
      </w:pPr>
      <w:r>
        <w:rPr>
          <w:rFonts w:ascii="Arial" w:hAnsi="Arial" w:eastAsia="宋体" w:cs="Times New Roman"/>
          <w:szCs w:val="24"/>
        </w:rPr>
        <w:fldChar w:fldCharType="begin"/>
      </w:r>
      <w:r>
        <w:rPr>
          <w:rFonts w:ascii="Arial" w:hAnsi="Arial" w:eastAsia="宋体" w:cs="Times New Roman"/>
          <w:szCs w:val="24"/>
        </w:rPr>
        <w:instrText xml:space="preserve"> HYPERLINK \l _Toc28938 </w:instrText>
      </w:r>
      <w:r>
        <w:rPr>
          <w:rFonts w:ascii="Arial" w:hAnsi="Arial" w:eastAsia="宋体" w:cs="Times New Roman"/>
          <w:szCs w:val="24"/>
        </w:rPr>
        <w:fldChar w:fldCharType="separate"/>
      </w:r>
      <w:r>
        <w:rPr>
          <w:rFonts w:ascii="Times New Roman" w:hAnsi="Times New Roman"/>
        </w:rPr>
        <w:t>十</w:t>
      </w:r>
      <w:r>
        <w:rPr>
          <w:rFonts w:hint="eastAsia" w:ascii="Times New Roman" w:hAnsi="Times New Roman"/>
          <w:lang w:val="en-US" w:eastAsia="zh-CN"/>
        </w:rPr>
        <w:t>二</w:t>
      </w:r>
      <w:r>
        <w:rPr>
          <w:rFonts w:ascii="Times New Roman" w:hAnsi="Times New Roman"/>
        </w:rPr>
        <w:t>、</w:t>
      </w:r>
      <w:r>
        <w:rPr>
          <w:rFonts w:ascii="Times New Roman" w:hAnsi="Times New Roman"/>
          <w:szCs w:val="21"/>
        </w:rPr>
        <w:t>其他应予说明的事项</w:t>
      </w:r>
      <w:r>
        <w:tab/>
      </w:r>
      <w:r>
        <w:fldChar w:fldCharType="begin"/>
      </w:r>
      <w:r>
        <w:instrText xml:space="preserve"> PAGEREF _Toc28938 </w:instrText>
      </w:r>
      <w:r>
        <w:fldChar w:fldCharType="separate"/>
      </w:r>
      <w:r>
        <w:t>11</w:t>
      </w:r>
      <w:r>
        <w:fldChar w:fldCharType="end"/>
      </w:r>
      <w:r>
        <w:rPr>
          <w:rFonts w:ascii="Arial" w:hAnsi="Arial" w:eastAsia="宋体" w:cs="Times New Roman"/>
          <w:szCs w:val="24"/>
        </w:rPr>
        <w:fldChar w:fldCharType="end"/>
      </w:r>
    </w:p>
    <w:p>
      <w:pPr>
        <w:tabs>
          <w:tab w:val="right" w:leader="dot" w:pos="8306"/>
        </w:tabs>
        <w:spacing w:line="360" w:lineRule="auto"/>
        <w:rPr>
          <w:rFonts w:ascii="Times New Roman" w:hAnsi="Times New Roman"/>
        </w:rPr>
      </w:pPr>
      <w:r>
        <w:rPr>
          <w:rFonts w:ascii="Arial" w:hAnsi="Arial" w:eastAsia="宋体" w:cs="Times New Roman"/>
          <w:szCs w:val="24"/>
        </w:rPr>
        <w:fldChar w:fldCharType="end"/>
      </w:r>
    </w:p>
    <w:p>
      <w:pPr>
        <w:ind w:firstLine="600"/>
        <w:jc w:val="center"/>
        <w:rPr>
          <w:rFonts w:ascii="Times New Roman" w:hAnsi="Times New Roman" w:eastAsia="黑体"/>
          <w:sz w:val="30"/>
          <w:szCs w:val="30"/>
        </w:rPr>
      </w:pPr>
    </w:p>
    <w:p>
      <w:pPr>
        <w:ind w:firstLine="600"/>
        <w:jc w:val="center"/>
        <w:rPr>
          <w:rFonts w:ascii="Times New Roman" w:hAnsi="Times New Roman" w:eastAsia="黑体"/>
          <w:sz w:val="30"/>
          <w:szCs w:val="30"/>
        </w:rPr>
      </w:pPr>
    </w:p>
    <w:p>
      <w:pPr>
        <w:rPr>
          <w:rFonts w:ascii="Times New Roman" w:hAnsi="Times New Roman" w:eastAsia="黑体"/>
          <w:sz w:val="30"/>
          <w:szCs w:val="30"/>
        </w:rPr>
      </w:pPr>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节水型企业</w:t>
      </w:r>
      <w:r>
        <w:rPr>
          <w:rFonts w:hint="eastAsia" w:ascii="黑体" w:hAnsi="黑体" w:eastAsia="黑体" w:cs="黑体"/>
          <w:sz w:val="32"/>
          <w:szCs w:val="32"/>
        </w:rPr>
        <w:t xml:space="preserve"> 电解铜箔</w:t>
      </w:r>
      <w:r>
        <w:rPr>
          <w:rFonts w:hint="eastAsia" w:ascii="黑体" w:hAnsi="黑体" w:eastAsia="黑体" w:cs="黑体"/>
          <w:sz w:val="32"/>
          <w:szCs w:val="32"/>
          <w:lang w:val="en-US" w:eastAsia="zh-CN"/>
        </w:rPr>
        <w:t>行业</w:t>
      </w:r>
      <w:r>
        <w:rPr>
          <w:rFonts w:hint="eastAsia" w:ascii="黑体" w:hAnsi="黑体" w:eastAsia="黑体" w:cs="黑体"/>
          <w:sz w:val="32"/>
          <w:szCs w:val="32"/>
        </w:rPr>
        <w:t>》</w:t>
      </w:r>
    </w:p>
    <w:p>
      <w:pPr>
        <w:jc w:val="center"/>
        <w:rPr>
          <w:rFonts w:ascii="黑体" w:hAnsi="黑体" w:eastAsia="黑体" w:cs="黑体"/>
          <w:sz w:val="32"/>
          <w:szCs w:val="32"/>
        </w:rPr>
      </w:pPr>
      <w:r>
        <w:rPr>
          <w:rFonts w:hint="eastAsia" w:ascii="黑体" w:hAnsi="黑体" w:eastAsia="黑体" w:cs="黑体"/>
          <w:sz w:val="32"/>
          <w:szCs w:val="32"/>
        </w:rPr>
        <w:t>编制说明（讨论稿）</w:t>
      </w:r>
    </w:p>
    <w:p>
      <w:pPr>
        <w:pStyle w:val="3"/>
      </w:pPr>
      <w:bookmarkStart w:id="0" w:name="_Toc12751"/>
      <w:bookmarkStart w:id="1" w:name="_Toc32384"/>
      <w:r>
        <w:t>一、工作简况</w:t>
      </w:r>
      <w:bookmarkEnd w:id="0"/>
      <w:bookmarkEnd w:id="1"/>
    </w:p>
    <w:p>
      <w:pPr>
        <w:pStyle w:val="4"/>
        <w:spacing w:before="156" w:after="156"/>
        <w:rPr>
          <w:rFonts w:hint="eastAsia"/>
        </w:rPr>
      </w:pPr>
      <w:bookmarkStart w:id="2" w:name="_Toc1836"/>
      <w:bookmarkStart w:id="3" w:name="_Toc17907"/>
      <w:r>
        <w:rPr>
          <w:rFonts w:hint="eastAsia"/>
        </w:rPr>
        <w:t>（一）任务来源</w:t>
      </w:r>
      <w:bookmarkEnd w:id="2"/>
      <w:bookmarkEnd w:id="3"/>
    </w:p>
    <w:p>
      <w:pPr>
        <w:pStyle w:val="5"/>
        <w:spacing w:before="120" w:after="120" w:line="377" w:lineRule="auto"/>
        <w:ind w:firstLine="482"/>
        <w:rPr>
          <w:rFonts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电解铜箔产品是采用电解法生产的且用于覆铜箔板（CCL）、印制电路板（PCB）及锂电池制造及储能的金属铜箔。在电解铜箔生产过程中，溶液配制、铜箔冲洗、设备冷却等需要消耗大量的水。为促进电解铜箔企业采</w:t>
      </w:r>
      <w:r>
        <w:rPr>
          <w:rFonts w:hint="default" w:ascii="宋体" w:hAnsi="宋体" w:eastAsia="宋体" w:cs="Times New Roman"/>
          <w:b w:val="0"/>
          <w:bCs w:val="0"/>
          <w:kern w:val="2"/>
          <w:sz w:val="21"/>
          <w:szCs w:val="24"/>
          <w:lang w:val="en-US" w:eastAsia="zh-CN" w:bidi="ar-SA"/>
        </w:rPr>
        <w:t>取</w:t>
      </w:r>
      <w:r>
        <w:rPr>
          <w:rFonts w:hint="eastAsia" w:ascii="宋体" w:hAnsi="宋体" w:eastAsia="宋体" w:cs="Times New Roman"/>
          <w:b w:val="0"/>
          <w:bCs w:val="0"/>
          <w:kern w:val="2"/>
          <w:sz w:val="21"/>
          <w:szCs w:val="24"/>
          <w:lang w:val="en-US" w:eastAsia="zh-CN" w:bidi="ar-SA"/>
        </w:rPr>
        <w:t>节水</w:t>
      </w:r>
      <w:r>
        <w:rPr>
          <w:rFonts w:hint="default" w:ascii="宋体" w:hAnsi="宋体" w:eastAsia="宋体" w:cs="Times New Roman"/>
          <w:b w:val="0"/>
          <w:bCs w:val="0"/>
          <w:kern w:val="2"/>
          <w:sz w:val="21"/>
          <w:szCs w:val="24"/>
          <w:lang w:val="en-US" w:eastAsia="zh-CN" w:bidi="ar-SA"/>
        </w:rPr>
        <w:t>技术</w:t>
      </w:r>
      <w:r>
        <w:rPr>
          <w:rFonts w:hint="eastAsia" w:ascii="宋体" w:hAnsi="宋体" w:eastAsia="宋体" w:cs="Times New Roman"/>
          <w:b w:val="0"/>
          <w:bCs w:val="0"/>
          <w:kern w:val="2"/>
          <w:sz w:val="21"/>
          <w:szCs w:val="24"/>
          <w:lang w:val="en-US" w:eastAsia="zh-CN" w:bidi="ar-SA"/>
        </w:rPr>
        <w:t>和节水</w:t>
      </w:r>
      <w:r>
        <w:rPr>
          <w:rFonts w:hint="default" w:ascii="宋体" w:hAnsi="宋体" w:eastAsia="宋体" w:cs="Times New Roman"/>
          <w:b w:val="0"/>
          <w:bCs w:val="0"/>
          <w:kern w:val="2"/>
          <w:sz w:val="21"/>
          <w:szCs w:val="24"/>
          <w:lang w:val="en-US" w:eastAsia="zh-CN" w:bidi="ar-SA"/>
        </w:rPr>
        <w:t>措施</w:t>
      </w:r>
      <w:r>
        <w:rPr>
          <w:rFonts w:hint="eastAsia" w:ascii="宋体" w:hAnsi="宋体" w:eastAsia="宋体" w:cs="Times New Roman"/>
          <w:b w:val="0"/>
          <w:bCs w:val="0"/>
          <w:kern w:val="2"/>
          <w:sz w:val="21"/>
          <w:szCs w:val="24"/>
          <w:lang w:val="en-US" w:eastAsia="zh-CN" w:bidi="ar-SA"/>
        </w:rPr>
        <w:t>来</w:t>
      </w:r>
      <w:r>
        <w:rPr>
          <w:rFonts w:hint="default" w:ascii="宋体" w:hAnsi="宋体" w:eastAsia="宋体" w:cs="Times New Roman"/>
          <w:b w:val="0"/>
          <w:bCs w:val="0"/>
          <w:kern w:val="2"/>
          <w:sz w:val="21"/>
          <w:szCs w:val="24"/>
          <w:lang w:val="en-US" w:eastAsia="zh-CN" w:bidi="ar-SA"/>
        </w:rPr>
        <w:t>降低水资源消耗、减少水资源损失、防止水资源浪费，</w:t>
      </w:r>
      <w:r>
        <w:rPr>
          <w:rFonts w:hint="eastAsia" w:ascii="宋体" w:hAnsi="宋体" w:eastAsia="宋体" w:cs="Times New Roman"/>
          <w:b w:val="0"/>
          <w:bCs w:val="0"/>
          <w:kern w:val="2"/>
          <w:sz w:val="21"/>
          <w:szCs w:val="24"/>
          <w:lang w:val="en-US" w:eastAsia="zh-CN" w:bidi="ar-SA"/>
        </w:rPr>
        <w:t>以达到</w:t>
      </w:r>
      <w:r>
        <w:rPr>
          <w:rFonts w:hint="default" w:ascii="宋体" w:hAnsi="宋体" w:eastAsia="宋体" w:cs="Times New Roman"/>
          <w:b w:val="0"/>
          <w:bCs w:val="0"/>
          <w:kern w:val="2"/>
          <w:sz w:val="21"/>
          <w:szCs w:val="24"/>
          <w:lang w:val="en-US" w:eastAsia="zh-CN" w:bidi="ar-SA"/>
        </w:rPr>
        <w:t>合理、有效利用水资源的</w:t>
      </w:r>
      <w:r>
        <w:rPr>
          <w:rFonts w:hint="eastAsia" w:ascii="宋体" w:hAnsi="宋体" w:eastAsia="宋体" w:cs="Times New Roman"/>
          <w:b w:val="0"/>
          <w:bCs w:val="0"/>
          <w:kern w:val="2"/>
          <w:sz w:val="21"/>
          <w:szCs w:val="24"/>
          <w:lang w:val="en-US" w:eastAsia="zh-CN" w:bidi="ar-SA"/>
        </w:rPr>
        <w:t>目的，通过制定电解铜箔</w:t>
      </w:r>
      <w:r>
        <w:rPr>
          <w:rFonts w:ascii="宋体" w:hAnsi="宋体" w:eastAsia="宋体" w:cs="Times New Roman"/>
          <w:b w:val="0"/>
          <w:bCs w:val="0"/>
          <w:kern w:val="2"/>
          <w:sz w:val="21"/>
          <w:szCs w:val="24"/>
          <w:lang w:val="en-US" w:eastAsia="zh-CN" w:bidi="ar-SA"/>
        </w:rPr>
        <w:t>节</w:t>
      </w:r>
      <w:r>
        <w:rPr>
          <w:rFonts w:hint="eastAsia" w:ascii="宋体" w:hAnsi="宋体" w:eastAsia="宋体" w:cs="Times New Roman"/>
          <w:b w:val="0"/>
          <w:bCs w:val="0"/>
          <w:kern w:val="2"/>
          <w:sz w:val="21"/>
          <w:szCs w:val="24"/>
          <w:lang w:val="en-US" w:eastAsia="zh-CN" w:bidi="ar-SA"/>
        </w:rPr>
        <w:t>水</w:t>
      </w:r>
      <w:r>
        <w:rPr>
          <w:rFonts w:ascii="宋体" w:hAnsi="宋体" w:eastAsia="宋体" w:cs="Times New Roman"/>
          <w:b w:val="0"/>
          <w:bCs w:val="0"/>
          <w:kern w:val="2"/>
          <w:sz w:val="21"/>
          <w:szCs w:val="24"/>
          <w:lang w:val="en-US" w:eastAsia="zh-CN" w:bidi="ar-SA"/>
        </w:rPr>
        <w:t>标准化工作体系，发挥标准的引领、门槛、规范和倒逼作用，</w:t>
      </w:r>
      <w:r>
        <w:rPr>
          <w:rFonts w:hint="eastAsia" w:ascii="宋体" w:hAnsi="宋体" w:eastAsia="宋体" w:cs="Times New Roman"/>
          <w:b w:val="0"/>
          <w:bCs w:val="0"/>
          <w:kern w:val="2"/>
          <w:sz w:val="21"/>
          <w:szCs w:val="24"/>
          <w:lang w:val="en-US" w:eastAsia="zh-CN" w:bidi="ar-SA"/>
        </w:rPr>
        <w:t>以实现电解铜箔</w:t>
      </w:r>
      <w:r>
        <w:rPr>
          <w:rFonts w:ascii="宋体" w:hAnsi="宋体" w:eastAsia="宋体" w:cs="Times New Roman"/>
          <w:b w:val="0"/>
          <w:bCs w:val="0"/>
          <w:kern w:val="2"/>
          <w:sz w:val="21"/>
          <w:szCs w:val="24"/>
          <w:lang w:val="en-US" w:eastAsia="zh-CN" w:bidi="ar-SA"/>
        </w:rPr>
        <w:t>行业</w:t>
      </w:r>
      <w:r>
        <w:rPr>
          <w:rFonts w:hint="eastAsia" w:ascii="宋体" w:hAnsi="宋体" w:eastAsia="宋体" w:cs="Times New Roman"/>
          <w:b w:val="0"/>
          <w:bCs w:val="0"/>
          <w:kern w:val="2"/>
          <w:sz w:val="21"/>
          <w:szCs w:val="24"/>
          <w:lang w:val="en-US" w:eastAsia="zh-CN" w:bidi="ar-SA"/>
        </w:rPr>
        <w:t>的可持续发展。拟编制标准于2</w:t>
      </w:r>
      <w:r>
        <w:rPr>
          <w:rFonts w:ascii="宋体" w:hAnsi="宋体" w:eastAsia="宋体" w:cs="Times New Roman"/>
          <w:b w:val="0"/>
          <w:bCs w:val="0"/>
          <w:kern w:val="2"/>
          <w:sz w:val="21"/>
          <w:szCs w:val="24"/>
          <w:lang w:val="en-US" w:eastAsia="zh-CN" w:bidi="ar-SA"/>
        </w:rPr>
        <w:t>02</w:t>
      </w:r>
      <w:r>
        <w:rPr>
          <w:rFonts w:hint="eastAsia" w:ascii="宋体" w:hAnsi="宋体" w:eastAsia="宋体" w:cs="Times New Roman"/>
          <w:b w:val="0"/>
          <w:bCs w:val="0"/>
          <w:kern w:val="2"/>
          <w:sz w:val="21"/>
          <w:szCs w:val="24"/>
          <w:lang w:val="en-US" w:eastAsia="zh-CN" w:bidi="ar-SA"/>
        </w:rPr>
        <w:t>4年4月通过有色金属行业绿色低碳标准计划项目论证（体系编号:G</w:t>
      </w:r>
      <w:r>
        <w:rPr>
          <w:rFonts w:hint="eastAsia" w:ascii="宋体" w:hAnsi="宋体" w:eastAsia="宋体" w:cs="Times New Roman"/>
          <w:b w:val="0"/>
          <w:bCs w:val="0"/>
          <w:kern w:val="2"/>
          <w:sz w:val="21"/>
          <w:szCs w:val="24"/>
          <w:u w:val="dotted"/>
          <w:lang w:val="en-US" w:eastAsia="zh-CN" w:bidi="ar-SA"/>
        </w:rPr>
        <w:t>1</w:t>
      </w:r>
      <w:r>
        <w:rPr>
          <w:rFonts w:hint="eastAsia" w:ascii="宋体" w:hAnsi="宋体" w:eastAsia="宋体" w:cs="Times New Roman"/>
          <w:b w:val="0"/>
          <w:bCs w:val="0"/>
          <w:kern w:val="2"/>
          <w:sz w:val="21"/>
          <w:szCs w:val="24"/>
          <w:lang w:val="en-US" w:eastAsia="zh-CN" w:bidi="ar-SA"/>
        </w:rPr>
        <w:t xml:space="preserve"> 11），由江西省江铜铜箔科技有限公司牵头开展预研工作。2</w:t>
      </w:r>
      <w:r>
        <w:rPr>
          <w:rFonts w:ascii="宋体" w:hAnsi="宋体" w:eastAsia="宋体" w:cs="Times New Roman"/>
          <w:b w:val="0"/>
          <w:bCs w:val="0"/>
          <w:kern w:val="2"/>
          <w:sz w:val="21"/>
          <w:szCs w:val="24"/>
          <w:lang w:val="en-US" w:eastAsia="zh-CN" w:bidi="ar-SA"/>
        </w:rPr>
        <w:t>02</w:t>
      </w:r>
      <w:r>
        <w:rPr>
          <w:rFonts w:hint="eastAsia" w:ascii="宋体" w:hAnsi="宋体" w:eastAsia="宋体" w:cs="Times New Roman"/>
          <w:b w:val="0"/>
          <w:bCs w:val="0"/>
          <w:kern w:val="2"/>
          <w:sz w:val="21"/>
          <w:szCs w:val="24"/>
          <w:lang w:val="en-US" w:eastAsia="zh-CN" w:bidi="ar-SA"/>
        </w:rPr>
        <w:t>5年3月，工业和信息化部下达了《工业和信息化部办公厅关于印发2025年第一批行业标准制修订计划的通知》，本标准被列入该计划（计划号</w:t>
      </w:r>
      <w:r>
        <w:rPr>
          <w:rFonts w:ascii="宋体" w:hAnsi="宋体" w:eastAsia="宋体" w:cs="Times New Roman"/>
          <w:b w:val="0"/>
          <w:bCs w:val="0"/>
          <w:kern w:val="2"/>
          <w:sz w:val="21"/>
          <w:szCs w:val="24"/>
          <w:lang w:val="en-US" w:eastAsia="zh-CN" w:bidi="ar-SA"/>
        </w:rPr>
        <w:t>202</w:t>
      </w:r>
      <w:r>
        <w:rPr>
          <w:rFonts w:hint="eastAsia" w:ascii="宋体" w:hAnsi="宋体" w:eastAsia="宋体" w:cs="Times New Roman"/>
          <w:b w:val="0"/>
          <w:bCs w:val="0"/>
          <w:kern w:val="2"/>
          <w:sz w:val="21"/>
          <w:szCs w:val="24"/>
          <w:lang w:val="en-US" w:eastAsia="zh-CN" w:bidi="ar-SA"/>
        </w:rPr>
        <w:t>5</w:t>
      </w:r>
      <w:r>
        <w:rPr>
          <w:rFonts w:ascii="宋体" w:hAnsi="宋体" w:eastAsia="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0025</w:t>
      </w:r>
      <w:r>
        <w:rPr>
          <w:rFonts w:ascii="宋体" w:hAnsi="宋体" w:eastAsia="宋体" w:cs="Times New Roman"/>
          <w:b w:val="0"/>
          <w:bCs w:val="0"/>
          <w:kern w:val="2"/>
          <w:sz w:val="21"/>
          <w:szCs w:val="24"/>
          <w:lang w:val="en-US" w:eastAsia="zh-CN" w:bidi="ar-SA"/>
        </w:rPr>
        <w:t>T-YS</w:t>
      </w:r>
      <w:r>
        <w:rPr>
          <w:rFonts w:hint="eastAsia" w:ascii="宋体" w:hAnsi="宋体" w:eastAsia="宋体" w:cs="Times New Roman"/>
          <w:b w:val="0"/>
          <w:bCs w:val="0"/>
          <w:kern w:val="2"/>
          <w:sz w:val="21"/>
          <w:szCs w:val="24"/>
          <w:lang w:val="en-US" w:eastAsia="zh-CN" w:bidi="ar-SA"/>
        </w:rPr>
        <w:t>）。</w:t>
      </w:r>
    </w:p>
    <w:p>
      <w:pPr>
        <w:pStyle w:val="4"/>
        <w:spacing w:before="156" w:after="156"/>
      </w:pPr>
      <w:bookmarkStart w:id="4" w:name="_Toc7883"/>
      <w:r>
        <w:rPr>
          <w:rFonts w:hint="eastAsia"/>
        </w:rPr>
        <w:t>（二）</w:t>
      </w:r>
      <w:r>
        <w:t>标准编制的背景和意义</w:t>
      </w:r>
      <w:bookmarkEnd w:id="4"/>
    </w:p>
    <w:p>
      <w:pPr>
        <w:pStyle w:val="5"/>
        <w:spacing w:before="120" w:after="120" w:line="377" w:lineRule="auto"/>
        <w:ind w:firstLine="482"/>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标准编制的背景</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我国是一个干旱缺水严重的国家，全国水资源总量为2.8万亿立方米，占全球水资源的6％，人均只有2200立方米，在世界上名列121位。我国水资源地区分布极不均衡，有16个省(区、市)人均水资源量(不包括过境水)低于严重缺水线，有6个省、区(宁夏、河北、山东、河南、山西、江苏)人均水资源量低于500立方米。</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但随着我国工业快速发展，水资源的需求量在逐年递增。工业用水量从1980年的 457亿 m³，增长到2022年的968.4 亿m³。由于水是国计民生的基础性自然资源和战略性经济资源，而我国水资源利用效率与国际先进水平存在较大差距，推进水资源的可持续利用成为亟需解决的问题。为此，国家开展节水型社会建设行动。通过节水行动的开展，我国的节水取得一定的成绩，但与发达国家相比，还存在一定的差距，节水潜力依然较大。</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“十四五”期间，为落实《中华人民共和国国民经济和社会发展第十四个五年规划和 2035年远景目标纲要》，国家发展改革委、水利部、住房城乡建设部、工业和信息 化部、农业农村部商有关部门组织编制并发布了《“十四五”节水型社会建设规划》， 要求 2025 年全国用水总量＜6400 亿立方米，万元国内生产总值用水量下降率16%左右，万元工业增加值用水量下降率 16%；到 2035年，全国用水总量控制在7000亿立方米以内，水资源节约集约利用达到世界先进水平。重点围绕火电、钢铁、石化化工、有色、造纸、印染、食品等高耗水行业推进工业节水减污工作，组织开展企业内部废水资源化利用，创建工业废水资源化利用示范企业。</w:t>
      </w:r>
    </w:p>
    <w:p>
      <w:pPr>
        <w:pStyle w:val="5"/>
        <w:spacing w:before="120" w:after="120" w:line="377" w:lineRule="auto"/>
        <w:ind w:firstLine="482"/>
        <w:rPr>
          <w:rFonts w:hint="default"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随着我国PCB行业、锂电池及储能行业的发展，电解铜箔行业产能扩充剧增。产能的剧增导致电解铜箔生产过程中用水量大幅增加。而目前我国尚无电解铜箔行业节水评价规范，电解铜箔行业节水型企业标准的制定是对我国电解铜箔行业工业用水的进一步规范，有利于深挖行业节水潜力，推动有色金属行业节水减排行动具有重大意义。</w:t>
      </w:r>
    </w:p>
    <w:p>
      <w:pPr>
        <w:pStyle w:val="5"/>
        <w:spacing w:before="120" w:after="120" w:line="377" w:lineRule="auto"/>
        <w:ind w:firstLine="482"/>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标准制订的意义</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我国电子制造业、锂电池制造及储能行业的快速发展，对电解铜箔的需求量大幅增加。电解铜箔需求量的增加，促进了电解铜箔整个行业的快速发展。2023年我国电解铜箔产量为92.51万吨（其中：印制电路铜箔41.72万吨，锂电铜箔50.79万吨），电解铜箔生产过程中，需要制备DI水进行溶铜并对铜箔表面进行清洗处理，需要消耗一定的水量。随着电子电制造行业和锂电池制造行业的快速，我国电解铜箔产能也在快速扩张，水资源需求量也在快速递增。以某铜箔公司为例，2023 年工厂工业取水量63.7万立方米，产出电解铜箔3万余吨，其中电子电路用吨铜箔产出耗水20立方米左右，锂电池用吨铜箔产出耗水24立方米左右，而其他电解铜箔企业吨铜产出耗水量甚至更高。因不铜铜箔企业的工艺不尽相同，单位铜箔产品水单耗也不尽相同，耗水量从23立方米/吨到44立方米/吨不等。2023年同期的其它铜加工企业单位产品耗水量为：铜管企业单位产品耗水量为2.6立方米/吨左右，铜板带企业单位产品耗水量为12立方米/吨左右，铜材企业单位产品耗水量为1.66立方米/吨左右，对比可以发现电解铜箔企业单位产品耗水量远远高于其它铜加工企业。为达到进一步降低吨铜箔耗水量，必须通过工艺设备升级、规范用水过程控制、强化水资源综合回收利用等手段，以“节水优先、空间均衡、系统治理、两手发力”的管控原则，制定适用于电解铜箔行业的节水标准，推动实现电解铜箔行业的高效化、绿色化、清洁化、可持续化节水型生产方式。</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随着电子电路制造行业和锂电池制造行业的快速扩张，电解铜箔行业也逐渐进入我国青海、甘肃等西北部地区，节水标准的建立对于缓解西北部铜箔企业用水难题、减轻地区用水压力意义重大。节水型企业标准的制定有利于加强和改善内部水资源管理，突破水资源瓶颈制约、实现可持续发展。</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制定电解铜箔行业的节水型企业行业标是落实《中华人民清洁生产促进法》、《水污染防治行动计划》、《“十四五” 全国清洁生产推行方案》等相关政策要求有具体体现，有利于规范和指导电解铜箔生产企业的生产经营。节水型企业标准的建立也有利于政府进行节水管理和对企业用水进行约束，具有显著的公益性质。</w:t>
      </w:r>
    </w:p>
    <w:p>
      <w:pPr>
        <w:pStyle w:val="5"/>
        <w:spacing w:before="120" w:after="120" w:line="377" w:lineRule="auto"/>
        <w:ind w:firstLine="482"/>
        <w:rPr>
          <w:rFonts w:hint="default"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国内已发布的GB/T 7119-2018《节水型企业评价导则》、GB/T 43477-2023 《节水型工业园区评价导则》、GB/T 34147-2017 《项目节水评估技术导则》等导则类标准，对各细分行业节水工作评价和指导性不强，有必要制定各细分行业节水标准，目前有色金属行业已发布国家标准GB/T 33233-2023 《节水型企业 电解铝企业》和行业标准《节水型企业 铅冶炼企业》《节水型企业 锌冶炼企业》等标准，《节水型企业 铜冶炼企业》也已经立项在研。随着国内电解铜箔行业的快速扩张，生产用水量的急剧上升，因此非常有必要对“用水大户”电解铜箔行业制定相关节水型标准。</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节水型企业标准的制定有利于促进企业节水管理水平提高和推动节水技术进步的，符合我国水资源和水污染治理需要。科学、合理、规范的电解铜箔行业节水标准，对于促进电解铜箔行业节水技术进步、促进电解铜箔行业节水示范引领、实现水资源可持续利用以及建设节水型社会，具有重要的现实意义和深远的历史意义。</w:t>
      </w:r>
    </w:p>
    <w:p>
      <w:pPr>
        <w:pStyle w:val="4"/>
        <w:spacing w:before="156" w:after="156"/>
        <w:rPr>
          <w:szCs w:val="24"/>
        </w:rPr>
      </w:pPr>
      <w:bookmarkStart w:id="5" w:name="_Toc22812"/>
      <w:r>
        <w:rPr>
          <w:rFonts w:hint="eastAsia"/>
          <w:szCs w:val="24"/>
        </w:rPr>
        <w:t>（三）</w:t>
      </w:r>
      <w:r>
        <w:rPr>
          <w:szCs w:val="24"/>
        </w:rPr>
        <w:t>主要参加单位</w:t>
      </w:r>
      <w:bookmarkEnd w:id="5"/>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主编单位江西省江铜铜箔科技股份有限公司成立于2003年，是一家专业从事电解铜箔生产的高新技术企业，产品涵盖印制电路用电解铜箔及锂电池用电解铜箔。经过20多年的引进消化吸收及集成创新，江西省江铜铜箔科技股份有限公司已形成了一套自有的高档电解铜箔生产技术。作为深耕铜箔生产行业20余年的生产企业，江西省江铜铜箔科技有限公司对铜箔生产中的水资源消耗情况及水资源的综合利用有着丰富的管控经验。作为一家负责任的企业，江西省江铜铜箔科技股份有限公司建厂以来一直按照国家节能降耗要求开展节能降耗工作，在节能降耗方面具有丰富的经验，取得了一定的成效，并于2018年获得国家级绿色工厂称号，2021年获得江西省绿色供应链示范企业称号。因此，由江西省江铜铜箔科技股份有限公司进行《节水型企业 电解铜箔行业》标准制定完全可行。</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标准参与单位江西铜业股份有限公司成立于1979年，为目前中国最大的阴极铜生产商之一，阴极铜产能达到120万吨/年，在铜以及相关有色金属领域，拥有勘探、采矿、冶炼、加工为一体的完整产业链，并通过对贸易、金融、物流等相关资源的有效整合，构成领先于国内同行的发展优势；为国内铜精矿自给率最高的公司，是国内最大、最现代化的铜生产和加工基地，黄金、白银、硒、碲、铼等稀贵金属和硫化工的重要生产基地；拥有八家矿山（含权益），五家冶炼厂，六家铜加工企业，三家稀散金属生产单位，一家稀土公司，以及财务公司、金瑞期货公司、国际贸易公司、物流公司等增值服务体系。2008年，实现了主要资产的整体上市。近年来，公司充分发挥企业自主创新的主体作用，走产学研相结合的道路，积极抢占科技创新的制高点。2014年2月，公司整合现有的科技资源和研发平台，成立江铜集团技术研究院有限公司，标志着公司科研体制改革迈出实质性第一步。至此，公司形成了以技术研究院有限公司为主体、国家铜冶炼及加工工程技术研究中心为龙头、国家级企业技术中心为核心、院士工作站和博士后科研工作站为支撑的科技创新体系，为公司转变经济增长方式提供了有力的技术支撑。由14名博士、14名硕士组成的豪华研发团队正带领江铜研究院打造成为江铜的核心引才高地、创新创业高地和成果孵化高地。</w:t>
      </w:r>
    </w:p>
    <w:p>
      <w:pPr>
        <w:pStyle w:val="5"/>
        <w:spacing w:before="120" w:after="120" w:line="377" w:lineRule="auto"/>
        <w:ind w:firstLine="482"/>
        <w:rPr>
          <w:rFonts w:hint="eastAsia"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标准参与单位江西省科学院能源研究所成立于1980年，隶属于江西省科学院，是江西省专业从事能源研究与开发的省级科研机构。现设有省发展改革委批准的江西省工程研究中心“江西省低碳能源评价工程研究中心”。与中科院广州能源研究所共建有“江西省低碳经济研究中心”，拥有工信部“工业节能与绿色发展评价中心”等研究平台，是“江西省碳中和研究中心”的主要支撑单位，并推动成立了省科协“碳中和科技智库研究基地”智库平台和江西省碳中和学会，于2023年获批碳核算与碳减排江西省重点实验室。近年来，江西省科学院能源所先后承担了国家科技支撑/重点研发计划项目2项、世界银行/全球环境基金项目6项、国家自然科学基金13项、中国清洁发展机制基金9项、国家发改委低碳城市试点项目2项、中德气候变化“省级伙伴”能力建设项目2项，制定江西省地方标准“江西省日用陶瓷单位产品碳排放限额”1项。在应对气候变化与低碳发展研究领域，能源所先后验收完成了一系列研究课题，研究成果获得国家和江西省相关部门的认可，研究成果“江西省应对气候变化重大关键技术研究与应用”获江西省2020年度科技进步三等奖。目前，能源所在研承担了《江西省温室气体清单编制指南》《有色金属企业温室气体排放核查技术规范》等多项地方标准的编制工作。</w:t>
      </w:r>
    </w:p>
    <w:p>
      <w:pPr>
        <w:spacing w:line="360" w:lineRule="auto"/>
        <w:ind w:firstLine="420" w:firstLineChars="200"/>
        <w:rPr>
          <w:rFonts w:ascii="宋体" w:hAnsi="宋体" w:eastAsia="宋体" w:cs="Times New Roman"/>
          <w:szCs w:val="24"/>
        </w:rPr>
      </w:pPr>
    </w:p>
    <w:p>
      <w:pPr>
        <w:pStyle w:val="3"/>
        <w:rPr>
          <w:rFonts w:ascii="Times New Roman" w:hAnsi="Times New Roman"/>
        </w:rPr>
      </w:pPr>
      <w:bookmarkStart w:id="6" w:name="_Toc28628"/>
      <w:bookmarkStart w:id="7" w:name="_Toc9292"/>
      <w:r>
        <w:rPr>
          <w:rFonts w:ascii="Times New Roman" w:hAnsi="Times New Roman"/>
        </w:rPr>
        <w:t>二、标准编制原则</w:t>
      </w:r>
      <w:bookmarkEnd w:id="6"/>
      <w:bookmarkEnd w:id="7"/>
    </w:p>
    <w:p>
      <w:pPr>
        <w:pStyle w:val="4"/>
        <w:spacing w:before="156" w:after="156"/>
      </w:pPr>
      <w:bookmarkStart w:id="8" w:name="_Toc14921"/>
      <w:r>
        <w:rPr>
          <w:rFonts w:hint="eastAsia"/>
        </w:rPr>
        <w:t>（一） 技术文件依据</w:t>
      </w:r>
      <w:bookmarkEnd w:id="8"/>
    </w:p>
    <w:p>
      <w:pPr>
        <w:spacing w:line="360" w:lineRule="auto"/>
        <w:ind w:firstLine="420" w:firstLineChars="200"/>
        <w:rPr>
          <w:rFonts w:ascii="宋体" w:hAnsi="宋体" w:eastAsia="宋体"/>
          <w:szCs w:val="21"/>
        </w:rPr>
      </w:pPr>
      <w:r>
        <w:rPr>
          <w:rFonts w:ascii="宋体" w:hAnsi="宋体" w:eastAsia="宋体"/>
          <w:szCs w:val="21"/>
        </w:rPr>
        <w:t>按照《标准化工作导则 第一部分：标准的结构和编写规则》 （GB/T1.1-2000）的要求和规定编写本标准的内容。</w:t>
      </w:r>
    </w:p>
    <w:p>
      <w:pPr>
        <w:spacing w:line="360" w:lineRule="auto"/>
        <w:ind w:firstLine="420" w:firstLineChars="200"/>
        <w:rPr>
          <w:rFonts w:ascii="宋体" w:hAnsi="宋体" w:eastAsia="宋体"/>
          <w:szCs w:val="21"/>
        </w:rPr>
      </w:pPr>
      <w:r>
        <w:rPr>
          <w:rFonts w:ascii="宋体" w:hAnsi="宋体" w:eastAsia="宋体"/>
          <w:szCs w:val="21"/>
        </w:rPr>
        <w:t>在有关技术内容方面</w:t>
      </w:r>
      <w:r>
        <w:rPr>
          <w:rFonts w:hint="eastAsia" w:ascii="宋体" w:hAnsi="宋体" w:eastAsia="宋体"/>
          <w:szCs w:val="21"/>
        </w:rPr>
        <w:t>，参考了以下文件：</w:t>
      </w:r>
    </w:p>
    <w:p>
      <w:pPr>
        <w:spacing w:line="360" w:lineRule="auto"/>
        <w:ind w:firstLine="420" w:firstLineChars="200"/>
        <w:rPr>
          <w:rFonts w:ascii="宋体" w:hAnsi="宋体" w:eastAsia="宋体"/>
          <w:szCs w:val="21"/>
        </w:rPr>
      </w:pPr>
      <w:r>
        <w:rPr>
          <w:rFonts w:hint="eastAsia" w:ascii="宋体" w:hAnsi="宋体" w:eastAsia="宋体"/>
          <w:szCs w:val="21"/>
          <w:lang w:val="en-US" w:eastAsia="zh-CN"/>
        </w:rPr>
        <w:t>《GB/T 7119  节水性企业评价导则》</w:t>
      </w:r>
    </w:p>
    <w:p>
      <w:pPr>
        <w:spacing w:line="360" w:lineRule="auto"/>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GB/T 12425 水平衡测试通则</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 xml:space="preserve">《GB/T </w:t>
      </w:r>
      <w:r>
        <w:rPr>
          <w:rFonts w:hint="eastAsia" w:ascii="宋体" w:hAnsi="宋体" w:eastAsia="宋体"/>
          <w:szCs w:val="21"/>
          <w:lang w:val="en-US" w:eastAsia="zh-CN"/>
        </w:rPr>
        <w:t>18820-2023</w:t>
      </w:r>
      <w:r>
        <w:rPr>
          <w:rFonts w:hint="eastAsia" w:ascii="宋体" w:hAnsi="宋体" w:eastAsia="宋体"/>
          <w:szCs w:val="21"/>
        </w:rPr>
        <w:t xml:space="preserve"> </w:t>
      </w:r>
      <w:r>
        <w:rPr>
          <w:rFonts w:hint="default" w:ascii="宋体" w:hAnsi="宋体" w:eastAsia="宋体"/>
          <w:szCs w:val="21"/>
        </w:rPr>
        <w:t>工业</w:t>
      </w:r>
      <w:r>
        <w:rPr>
          <w:rFonts w:hint="eastAsia" w:ascii="宋体" w:hAnsi="宋体" w:eastAsia="宋体"/>
          <w:szCs w:val="21"/>
          <w:lang w:val="en-US" w:eastAsia="zh-CN"/>
        </w:rPr>
        <w:t>用</w:t>
      </w:r>
      <w:r>
        <w:rPr>
          <w:rFonts w:hint="default" w:ascii="宋体" w:hAnsi="宋体" w:eastAsia="宋体"/>
          <w:szCs w:val="21"/>
        </w:rPr>
        <w:t>水定额编制通则</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《GB/T 2</w:t>
      </w:r>
      <w:r>
        <w:rPr>
          <w:rFonts w:hint="eastAsia" w:ascii="宋体" w:hAnsi="宋体" w:eastAsia="宋体"/>
          <w:szCs w:val="21"/>
          <w:lang w:val="en-US" w:eastAsia="zh-CN"/>
        </w:rPr>
        <w:t>1534</w:t>
      </w:r>
      <w:r>
        <w:rPr>
          <w:rFonts w:hint="eastAsia" w:ascii="宋体" w:hAnsi="宋体" w:eastAsia="宋体"/>
          <w:szCs w:val="21"/>
        </w:rPr>
        <w:t xml:space="preserve"> </w:t>
      </w:r>
      <w:r>
        <w:rPr>
          <w:rFonts w:hint="eastAsia" w:ascii="宋体" w:hAnsi="宋体" w:eastAsia="宋体"/>
          <w:szCs w:val="21"/>
          <w:lang w:val="en-US" w:eastAsia="zh-CN"/>
        </w:rPr>
        <w:t>节约用水 术语</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 xml:space="preserve">《GB/T </w:t>
      </w:r>
      <w:r>
        <w:rPr>
          <w:rFonts w:hint="eastAsia" w:ascii="宋体" w:hAnsi="宋体" w:eastAsia="宋体"/>
          <w:szCs w:val="21"/>
          <w:lang w:val="en-US" w:eastAsia="zh-CN"/>
        </w:rPr>
        <w:t>24789</w:t>
      </w:r>
      <w:r>
        <w:rPr>
          <w:rFonts w:hint="eastAsia" w:ascii="宋体" w:hAnsi="宋体" w:eastAsia="宋体"/>
          <w:szCs w:val="21"/>
        </w:rPr>
        <w:t xml:space="preserve"> </w:t>
      </w:r>
      <w:r>
        <w:rPr>
          <w:rFonts w:hint="eastAsia" w:ascii="宋体" w:hAnsi="宋体" w:eastAsia="宋体"/>
          <w:szCs w:val="21"/>
          <w:lang w:val="en-US" w:eastAsia="zh-CN"/>
        </w:rPr>
        <w:t>用水计量器具匹备和管理通则</w:t>
      </w:r>
      <w:r>
        <w:rPr>
          <w:rFonts w:hint="eastAsia" w:ascii="宋体" w:hAnsi="宋体" w:eastAsia="宋体"/>
          <w:szCs w:val="21"/>
        </w:rPr>
        <w:t>》</w:t>
      </w:r>
    </w:p>
    <w:p>
      <w:pPr>
        <w:pStyle w:val="4"/>
        <w:spacing w:before="156" w:after="156"/>
      </w:pPr>
      <w:bookmarkStart w:id="9" w:name="_Toc8151"/>
      <w:r>
        <w:rPr>
          <w:rFonts w:hint="eastAsia"/>
        </w:rPr>
        <w:t>（二） 编制原则</w:t>
      </w:r>
      <w:bookmarkEnd w:id="9"/>
    </w:p>
    <w:p>
      <w:pPr>
        <w:spacing w:line="360" w:lineRule="auto"/>
        <w:ind w:firstLine="420" w:firstLineChars="200"/>
        <w:rPr>
          <w:rFonts w:ascii="宋体" w:hAnsi="宋体" w:eastAsia="宋体"/>
          <w:szCs w:val="21"/>
        </w:rPr>
      </w:pPr>
      <w:r>
        <w:rPr>
          <w:rFonts w:hint="eastAsia" w:ascii="宋体" w:hAnsi="宋体" w:eastAsia="宋体"/>
          <w:szCs w:val="21"/>
        </w:rPr>
        <w:t>（1）科学性：从</w:t>
      </w:r>
      <w:r>
        <w:rPr>
          <w:rFonts w:hint="eastAsia" w:ascii="宋体" w:hAnsi="宋体" w:eastAsia="宋体"/>
          <w:szCs w:val="21"/>
          <w:lang w:val="en-US" w:eastAsia="zh-CN"/>
        </w:rPr>
        <w:t>电解铜箔产业全行业</w:t>
      </w:r>
      <w:r>
        <w:rPr>
          <w:rFonts w:hint="eastAsia" w:ascii="宋体" w:hAnsi="宋体" w:eastAsia="宋体"/>
          <w:szCs w:val="21"/>
        </w:rPr>
        <w:t>角度，全面考察产业链的</w:t>
      </w:r>
      <w:r>
        <w:rPr>
          <w:rFonts w:hint="eastAsia" w:ascii="宋体" w:hAnsi="宋体" w:eastAsia="宋体"/>
          <w:szCs w:val="21"/>
          <w:lang w:val="en-US" w:eastAsia="zh-CN"/>
        </w:rPr>
        <w:t>水资源的综合利用</w:t>
      </w:r>
      <w:r>
        <w:rPr>
          <w:rFonts w:hint="eastAsia" w:ascii="宋体" w:hAnsi="宋体" w:eastAsia="宋体"/>
          <w:szCs w:val="21"/>
        </w:rPr>
        <w:t>，便于引导企业关注</w:t>
      </w:r>
      <w:r>
        <w:rPr>
          <w:rFonts w:hint="eastAsia" w:ascii="宋体" w:hAnsi="宋体" w:eastAsia="宋体"/>
          <w:szCs w:val="21"/>
          <w:lang w:val="en-US" w:eastAsia="zh-CN"/>
        </w:rPr>
        <w:t>企业节能减排设施的技术更新与改造</w:t>
      </w:r>
      <w:r>
        <w:rPr>
          <w:rFonts w:hint="eastAsia" w:ascii="宋体" w:hAnsi="宋体" w:eastAsia="宋体"/>
          <w:szCs w:val="21"/>
        </w:rPr>
        <w:t>，关注</w:t>
      </w:r>
      <w:r>
        <w:rPr>
          <w:rFonts w:hint="eastAsia" w:ascii="宋体" w:hAnsi="宋体" w:eastAsia="宋体"/>
          <w:szCs w:val="21"/>
          <w:lang w:val="en-US" w:eastAsia="zh-CN"/>
        </w:rPr>
        <w:t>铜箔生产过程水资源利用</w:t>
      </w:r>
      <w:r>
        <w:rPr>
          <w:rFonts w:hint="eastAsia" w:ascii="宋体" w:hAnsi="宋体" w:eastAsia="宋体"/>
          <w:szCs w:val="21"/>
        </w:rPr>
        <w:t>环节的</w:t>
      </w:r>
      <w:r>
        <w:rPr>
          <w:rFonts w:hint="eastAsia" w:ascii="宋体" w:hAnsi="宋体" w:eastAsia="宋体"/>
          <w:szCs w:val="21"/>
          <w:lang w:val="en-US" w:eastAsia="zh-CN"/>
        </w:rPr>
        <w:t>节水</w:t>
      </w:r>
      <w:r>
        <w:rPr>
          <w:rFonts w:hint="eastAsia" w:ascii="宋体" w:hAnsi="宋体" w:eastAsia="宋体"/>
          <w:szCs w:val="21"/>
        </w:rPr>
        <w:t>减排潜力，</w:t>
      </w:r>
      <w:r>
        <w:rPr>
          <w:rFonts w:hint="eastAsia" w:ascii="宋体" w:hAnsi="宋体" w:eastAsia="宋体"/>
        </w:rPr>
        <w:t>充分发挥</w:t>
      </w:r>
      <w:r>
        <w:rPr>
          <w:rFonts w:hint="eastAsia" w:ascii="宋体" w:hAnsi="宋体" w:eastAsia="宋体"/>
          <w:lang w:val="en-US" w:eastAsia="zh-CN"/>
        </w:rPr>
        <w:t>铜箔</w:t>
      </w:r>
      <w:r>
        <w:rPr>
          <w:rFonts w:hint="eastAsia" w:ascii="宋体" w:hAnsi="宋体" w:eastAsia="宋体"/>
        </w:rPr>
        <w:t>企业在</w:t>
      </w:r>
      <w:r>
        <w:rPr>
          <w:rFonts w:hint="eastAsia" w:ascii="宋体" w:hAnsi="宋体" w:eastAsia="宋体"/>
          <w:lang w:val="en-US" w:eastAsia="zh-CN"/>
        </w:rPr>
        <w:t>生产过程的</w:t>
      </w:r>
      <w:r>
        <w:rPr>
          <w:rFonts w:hint="eastAsia" w:ascii="宋体" w:hAnsi="宋体" w:eastAsia="宋体"/>
        </w:rPr>
        <w:t>各环节对</w:t>
      </w:r>
      <w:r>
        <w:rPr>
          <w:rFonts w:hint="eastAsia" w:ascii="宋体" w:hAnsi="宋体" w:eastAsia="宋体"/>
          <w:lang w:val="en-US" w:eastAsia="zh-CN"/>
        </w:rPr>
        <w:t>节水</w:t>
      </w:r>
      <w:r>
        <w:rPr>
          <w:rFonts w:hint="eastAsia" w:ascii="宋体" w:hAnsi="宋体" w:eastAsia="宋体"/>
        </w:rPr>
        <w:t>的推动作用。</w:t>
      </w:r>
    </w:p>
    <w:p>
      <w:pPr>
        <w:spacing w:line="360" w:lineRule="auto"/>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）可操作性：为便于标准的使用，标准中提供了</w:t>
      </w:r>
      <w:r>
        <w:rPr>
          <w:rFonts w:hint="eastAsia" w:ascii="宋体" w:hAnsi="宋体" w:eastAsia="宋体"/>
          <w:szCs w:val="21"/>
          <w:lang w:val="en-US" w:eastAsia="zh-CN"/>
        </w:rPr>
        <w:t>节水型企业的</w:t>
      </w:r>
      <w:r>
        <w:rPr>
          <w:rFonts w:hint="eastAsia" w:ascii="宋体" w:hAnsi="宋体" w:eastAsia="宋体"/>
          <w:szCs w:val="21"/>
        </w:rPr>
        <w:t>数据收集</w:t>
      </w:r>
      <w:r>
        <w:rPr>
          <w:rFonts w:hint="eastAsia" w:ascii="宋体" w:hAnsi="宋体" w:eastAsia="宋体"/>
          <w:szCs w:val="21"/>
          <w:lang w:val="en-US" w:eastAsia="zh-CN"/>
        </w:rPr>
        <w:t>基本要求及技术指标要求</w:t>
      </w:r>
      <w:r>
        <w:rPr>
          <w:rFonts w:hint="eastAsia" w:ascii="宋体" w:hAnsi="宋体" w:eastAsia="宋体"/>
          <w:szCs w:val="21"/>
        </w:rPr>
        <w:t>，以及相应的计算方法，便于相关人员结合《</w:t>
      </w:r>
      <w:r>
        <w:rPr>
          <w:rFonts w:hint="eastAsia" w:ascii="宋体" w:hAnsi="宋体" w:eastAsia="宋体"/>
          <w:szCs w:val="21"/>
          <w:lang w:val="en-US" w:eastAsia="zh-CN"/>
        </w:rPr>
        <w:t>节水型企业 电解铜箔行业</w:t>
      </w:r>
      <w:r>
        <w:rPr>
          <w:rFonts w:hint="eastAsia" w:ascii="宋体" w:hAnsi="宋体" w:eastAsia="宋体"/>
          <w:szCs w:val="21"/>
        </w:rPr>
        <w:t>》系列标准开展工作。</w:t>
      </w:r>
    </w:p>
    <w:p>
      <w:pPr>
        <w:pStyle w:val="3"/>
        <w:numPr>
          <w:ilvl w:val="0"/>
          <w:numId w:val="1"/>
        </w:numPr>
        <w:rPr>
          <w:rFonts w:ascii="Times New Roman" w:hAnsi="Times New Roman"/>
        </w:rPr>
      </w:pPr>
      <w:bookmarkStart w:id="10" w:name="_Toc10023"/>
      <w:bookmarkStart w:id="11" w:name="_Toc3594"/>
      <w:r>
        <w:rPr>
          <w:rFonts w:ascii="Times New Roman" w:hAnsi="Times New Roman"/>
        </w:rPr>
        <w:t>主要</w:t>
      </w:r>
      <w:r>
        <w:rPr>
          <w:rFonts w:hint="eastAsia" w:ascii="Times New Roman" w:hAnsi="Times New Roman"/>
        </w:rPr>
        <w:t>技术</w:t>
      </w:r>
      <w:r>
        <w:rPr>
          <w:rFonts w:ascii="Times New Roman" w:hAnsi="Times New Roman"/>
        </w:rPr>
        <w:t>内容</w:t>
      </w:r>
      <w:bookmarkEnd w:id="10"/>
      <w:bookmarkEnd w:id="11"/>
    </w:p>
    <w:p>
      <w:pPr>
        <w:pStyle w:val="4"/>
        <w:keepNext/>
        <w:keepLines/>
        <w:pageBreakBefore w:val="0"/>
        <w:widowControl w:val="0"/>
        <w:suppressLineNumbers/>
        <w:kinsoku/>
        <w:wordWrap/>
        <w:overflowPunct/>
        <w:topLinePunct w:val="0"/>
        <w:autoSpaceDE/>
        <w:autoSpaceDN/>
        <w:bidi w:val="0"/>
        <w:adjustRightInd/>
        <w:snapToGrid/>
        <w:ind w:firstLine="420" w:firstLineChars="200"/>
        <w:textAlignment w:val="auto"/>
        <w:rPr>
          <w:rFonts w:ascii="宋体" w:hAnsi="宋体" w:eastAsia="宋体"/>
          <w:szCs w:val="21"/>
        </w:rPr>
      </w:pPr>
      <w:bookmarkStart w:id="12" w:name="_Toc26253"/>
      <w:r>
        <w:rPr>
          <w:rFonts w:ascii="宋体" w:hAnsi="宋体" w:eastAsia="宋体" w:cstheme="minorBidi"/>
          <w:b w:val="0"/>
          <w:bCs w:val="0"/>
          <w:kern w:val="2"/>
          <w:sz w:val="21"/>
          <w:szCs w:val="21"/>
          <w:lang w:val="en-US" w:eastAsia="zh-CN" w:bidi="ar-SA"/>
        </w:rPr>
        <w:t>本标准分为正文和附录两部分。正文包括</w:t>
      </w:r>
      <w:r>
        <w:rPr>
          <w:rFonts w:hint="eastAsia" w:ascii="宋体" w:hAnsi="宋体" w:eastAsia="宋体" w:cstheme="minorBidi"/>
          <w:b w:val="0"/>
          <w:bCs w:val="0"/>
          <w:kern w:val="2"/>
          <w:sz w:val="21"/>
          <w:szCs w:val="21"/>
          <w:lang w:val="en-US" w:eastAsia="zh-CN" w:bidi="ar-SA"/>
        </w:rPr>
        <w:t>4</w:t>
      </w:r>
      <w:r>
        <w:rPr>
          <w:rFonts w:ascii="宋体" w:hAnsi="宋体" w:eastAsia="宋体" w:cstheme="minorBidi"/>
          <w:b w:val="0"/>
          <w:bCs w:val="0"/>
          <w:kern w:val="2"/>
          <w:sz w:val="21"/>
          <w:szCs w:val="21"/>
          <w:lang w:val="en-US" w:eastAsia="zh-CN" w:bidi="ar-SA"/>
        </w:rPr>
        <w:t>个章节，</w:t>
      </w:r>
      <w:r>
        <w:rPr>
          <w:rFonts w:hint="eastAsia" w:ascii="宋体" w:hAnsi="宋体" w:eastAsia="宋体" w:cstheme="minorBidi"/>
          <w:b w:val="0"/>
          <w:bCs w:val="0"/>
          <w:kern w:val="2"/>
          <w:sz w:val="21"/>
          <w:szCs w:val="21"/>
          <w:lang w:val="en-US" w:eastAsia="zh-CN" w:bidi="ar-SA"/>
        </w:rPr>
        <w:t>本标准的主要内容包括范围、规范性引用文件、术语和定义</w:t>
      </w:r>
      <w:r>
        <w:rPr>
          <w:rFonts w:hint="eastAsia" w:ascii="宋体" w:hAnsi="宋体" w:cstheme="minorBidi"/>
          <w:b w:val="0"/>
          <w:bCs w:val="0"/>
          <w:kern w:val="2"/>
          <w:sz w:val="21"/>
          <w:szCs w:val="21"/>
          <w:lang w:val="en-US" w:eastAsia="zh-CN" w:bidi="ar-SA"/>
        </w:rPr>
        <w:t>、</w:t>
      </w:r>
      <w:r>
        <w:rPr>
          <w:rFonts w:hint="eastAsia" w:ascii="宋体" w:hAnsi="宋体" w:eastAsia="宋体" w:cstheme="minorBidi"/>
          <w:b w:val="0"/>
          <w:bCs w:val="0"/>
          <w:kern w:val="2"/>
          <w:sz w:val="21"/>
          <w:szCs w:val="21"/>
          <w:lang w:val="en-US" w:eastAsia="zh-CN" w:bidi="ar-SA"/>
        </w:rPr>
        <w:t>电解铜箔节水型企业评价指标体系及要求等。</w:t>
      </w:r>
      <w:bookmarkEnd w:id="12"/>
    </w:p>
    <w:p>
      <w:pPr>
        <w:pStyle w:val="4"/>
        <w:spacing w:before="156" w:after="156"/>
      </w:pPr>
      <w:bookmarkStart w:id="13" w:name="_Toc13473"/>
      <w:r>
        <w:rPr>
          <w:rFonts w:hint="eastAsia"/>
        </w:rPr>
        <w:t>（一） 范围</w:t>
      </w:r>
      <w:bookmarkEnd w:id="13"/>
    </w:p>
    <w:p>
      <w:pPr>
        <w:pStyle w:val="4"/>
        <w:keepNext/>
        <w:keepLines/>
        <w:pageBreakBefore w:val="0"/>
        <w:widowControl w:val="0"/>
        <w:suppressLineNumbers/>
        <w:kinsoku/>
        <w:wordWrap/>
        <w:overflowPunct/>
        <w:topLinePunct w:val="0"/>
        <w:autoSpaceDE/>
        <w:autoSpaceDN/>
        <w:bidi w:val="0"/>
        <w:adjustRightInd/>
        <w:snapToGrid/>
        <w:ind w:firstLine="420" w:firstLineChars="200"/>
        <w:textAlignment w:val="auto"/>
        <w:rPr>
          <w:rFonts w:ascii="宋体" w:hAnsi="宋体" w:eastAsia="宋体" w:cstheme="minorBidi"/>
          <w:b w:val="0"/>
          <w:bCs w:val="0"/>
          <w:kern w:val="2"/>
          <w:sz w:val="21"/>
          <w:szCs w:val="21"/>
          <w:lang w:val="en-US" w:eastAsia="zh-CN" w:bidi="ar-SA"/>
        </w:rPr>
      </w:pPr>
      <w:bookmarkStart w:id="14" w:name="_Toc16573"/>
      <w:r>
        <w:rPr>
          <w:rFonts w:ascii="宋体" w:hAnsi="宋体" w:eastAsia="宋体" w:cstheme="minorBidi"/>
          <w:b w:val="0"/>
          <w:bCs w:val="0"/>
          <w:kern w:val="2"/>
          <w:sz w:val="21"/>
          <w:szCs w:val="21"/>
          <w:lang w:val="en-US" w:eastAsia="zh-CN" w:bidi="ar-SA"/>
        </w:rPr>
        <w:t>本文件规定了电解铜箔</w:t>
      </w:r>
      <w:r>
        <w:rPr>
          <w:rFonts w:hint="eastAsia" w:ascii="宋体" w:hAnsi="宋体" w:eastAsia="宋体" w:cstheme="minorBidi"/>
          <w:b w:val="0"/>
          <w:bCs w:val="0"/>
          <w:kern w:val="2"/>
          <w:sz w:val="21"/>
          <w:szCs w:val="21"/>
          <w:lang w:val="en-US" w:eastAsia="zh-CN" w:bidi="ar-SA"/>
        </w:rPr>
        <w:t>行业节水型企业的评价指标体系及要求</w:t>
      </w:r>
      <w:r>
        <w:rPr>
          <w:rFonts w:ascii="宋体" w:hAnsi="宋体" w:eastAsia="宋体" w:cstheme="minorBidi"/>
          <w:b w:val="0"/>
          <w:bCs w:val="0"/>
          <w:kern w:val="2"/>
          <w:sz w:val="21"/>
          <w:szCs w:val="21"/>
          <w:lang w:val="en-US" w:eastAsia="zh-CN" w:bidi="ar-SA"/>
        </w:rPr>
        <w:t>。</w:t>
      </w:r>
      <w:bookmarkEnd w:id="14"/>
      <w:r>
        <w:rPr>
          <w:rFonts w:ascii="宋体" w:hAnsi="宋体" w:eastAsia="宋体" w:cstheme="minorBidi"/>
          <w:b w:val="0"/>
          <w:bCs w:val="0"/>
          <w:kern w:val="2"/>
          <w:sz w:val="21"/>
          <w:szCs w:val="21"/>
          <w:lang w:val="en-US" w:eastAsia="zh-CN" w:bidi="ar-SA"/>
        </w:rPr>
        <w:t xml:space="preserve"> </w:t>
      </w:r>
    </w:p>
    <w:p>
      <w:pPr>
        <w:pStyle w:val="4"/>
        <w:keepNext/>
        <w:keepLines/>
        <w:pageBreakBefore w:val="0"/>
        <w:widowControl w:val="0"/>
        <w:suppressLineNumbers/>
        <w:kinsoku/>
        <w:wordWrap/>
        <w:overflowPunct/>
        <w:topLinePunct w:val="0"/>
        <w:autoSpaceDE/>
        <w:autoSpaceDN/>
        <w:bidi w:val="0"/>
        <w:adjustRightInd/>
        <w:snapToGrid/>
        <w:ind w:firstLine="420" w:firstLineChars="200"/>
        <w:textAlignment w:val="auto"/>
        <w:rPr>
          <w:rFonts w:hint="eastAsia" w:ascii="Times New Roman" w:hAnsi="Times New Roman" w:cs="Times New Roman"/>
          <w:szCs w:val="24"/>
          <w:lang w:val="en-US" w:eastAsia="zh-CN"/>
        </w:rPr>
      </w:pPr>
      <w:bookmarkStart w:id="15" w:name="_Toc465"/>
      <w:r>
        <w:rPr>
          <w:rFonts w:ascii="宋体" w:hAnsi="宋体" w:eastAsia="宋体" w:cstheme="minorBidi"/>
          <w:b w:val="0"/>
          <w:bCs w:val="0"/>
          <w:kern w:val="2"/>
          <w:sz w:val="21"/>
          <w:szCs w:val="21"/>
          <w:lang w:val="en-US" w:eastAsia="zh-CN" w:bidi="ar-SA"/>
        </w:rPr>
        <w:t>本文件适用于指导电解铜箔</w:t>
      </w:r>
      <w:r>
        <w:rPr>
          <w:rFonts w:hint="eastAsia" w:ascii="宋体" w:hAnsi="宋体" w:eastAsia="宋体" w:cstheme="minorBidi"/>
          <w:b w:val="0"/>
          <w:bCs w:val="0"/>
          <w:kern w:val="2"/>
          <w:sz w:val="21"/>
          <w:szCs w:val="21"/>
          <w:lang w:val="en-US" w:eastAsia="zh-CN" w:bidi="ar-SA"/>
        </w:rPr>
        <w:t>行业节水型企业的评价工作。</w:t>
      </w:r>
      <w:bookmarkEnd w:id="15"/>
    </w:p>
    <w:p>
      <w:pPr>
        <w:pStyle w:val="4"/>
        <w:spacing w:before="156" w:after="156"/>
      </w:pPr>
      <w:bookmarkStart w:id="16" w:name="_Toc29959"/>
      <w:r>
        <w:rPr>
          <w:rFonts w:hint="eastAsia"/>
        </w:rPr>
        <w:t>（二） 规范性引用文件</w:t>
      </w:r>
      <w:bookmarkEnd w:id="16"/>
    </w:p>
    <w:p>
      <w:pPr>
        <w:spacing w:line="360" w:lineRule="auto"/>
        <w:ind w:firstLine="420" w:firstLineChars="200"/>
        <w:rPr>
          <w:rFonts w:ascii="宋体" w:hAnsi="宋体" w:eastAsia="宋体"/>
          <w:szCs w:val="21"/>
        </w:rPr>
      </w:pPr>
      <w:r>
        <w:rPr>
          <w:rFonts w:hint="eastAsia" w:ascii="宋体" w:hAnsi="宋体" w:eastAsia="宋体"/>
          <w:szCs w:val="21"/>
        </w:rPr>
        <w:t>列出了本标准引用的有关规范文件。</w:t>
      </w:r>
    </w:p>
    <w:p>
      <w:pPr>
        <w:pStyle w:val="4"/>
        <w:spacing w:before="156" w:after="156"/>
      </w:pPr>
      <w:bookmarkStart w:id="17" w:name="_Toc1023"/>
      <w:r>
        <w:rPr>
          <w:rFonts w:hint="eastAsia"/>
        </w:rPr>
        <w:t>（三） 术语和定义</w:t>
      </w:r>
      <w:bookmarkEnd w:id="17"/>
    </w:p>
    <w:p>
      <w:pPr>
        <w:spacing w:line="360" w:lineRule="auto"/>
        <w:ind w:firstLine="420" w:firstLineChars="200"/>
        <w:rPr>
          <w:rFonts w:ascii="宋体" w:hAnsi="宋体" w:eastAsia="宋体"/>
          <w:szCs w:val="21"/>
        </w:rPr>
      </w:pPr>
      <w:r>
        <w:rPr>
          <w:rFonts w:hint="eastAsia" w:ascii="宋体" w:hAnsi="宋体" w:eastAsia="宋体"/>
          <w:szCs w:val="21"/>
        </w:rPr>
        <w:t>在参考已发布的</w:t>
      </w:r>
      <w:r>
        <w:rPr>
          <w:rFonts w:hint="eastAsia" w:ascii="宋体" w:hAnsi="宋体" w:eastAsia="宋体"/>
          <w:szCs w:val="21"/>
          <w:lang w:val="en-US" w:eastAsia="zh-CN"/>
        </w:rPr>
        <w:t>GB/T 7119、GB/T 12425、</w:t>
      </w:r>
      <w:r>
        <w:rPr>
          <w:rFonts w:hint="eastAsia" w:ascii="宋体" w:hAnsi="宋体" w:eastAsia="宋体"/>
          <w:szCs w:val="21"/>
        </w:rPr>
        <w:t xml:space="preserve">GB/T </w:t>
      </w:r>
      <w:r>
        <w:rPr>
          <w:rFonts w:hint="eastAsia" w:ascii="宋体" w:hAnsi="宋体" w:eastAsia="宋体"/>
          <w:szCs w:val="21"/>
          <w:lang w:val="en-US" w:eastAsia="zh-CN"/>
        </w:rPr>
        <w:t>18820、</w:t>
      </w:r>
      <w:r>
        <w:rPr>
          <w:rFonts w:hint="eastAsia" w:ascii="宋体" w:hAnsi="宋体" w:eastAsia="宋体"/>
          <w:szCs w:val="21"/>
        </w:rPr>
        <w:t>GB/T 2</w:t>
      </w:r>
      <w:r>
        <w:rPr>
          <w:rFonts w:hint="eastAsia" w:ascii="宋体" w:hAnsi="宋体" w:eastAsia="宋体"/>
          <w:szCs w:val="21"/>
          <w:lang w:val="en-US" w:eastAsia="zh-CN"/>
        </w:rPr>
        <w:t>1534</w:t>
      </w:r>
      <w:r>
        <w:rPr>
          <w:rFonts w:hint="eastAsia" w:ascii="宋体" w:hAnsi="宋体" w:eastAsia="宋体"/>
          <w:szCs w:val="21"/>
        </w:rPr>
        <w:t xml:space="preserve"> </w:t>
      </w:r>
      <w:r>
        <w:rPr>
          <w:rFonts w:hint="eastAsia" w:ascii="宋体" w:hAnsi="宋体" w:eastAsia="宋体"/>
          <w:szCs w:val="21"/>
          <w:lang w:val="en-US" w:eastAsia="zh-CN"/>
        </w:rPr>
        <w:t>和</w:t>
      </w:r>
      <w:r>
        <w:rPr>
          <w:rFonts w:hint="eastAsia" w:ascii="宋体" w:hAnsi="宋体" w:eastAsia="宋体"/>
          <w:szCs w:val="21"/>
        </w:rPr>
        <w:t xml:space="preserve">GB/T </w:t>
      </w:r>
      <w:r>
        <w:rPr>
          <w:rFonts w:hint="eastAsia" w:ascii="宋体" w:hAnsi="宋体" w:eastAsia="宋体"/>
          <w:szCs w:val="21"/>
          <w:lang w:val="en-US" w:eastAsia="zh-CN"/>
        </w:rPr>
        <w:t>24789</w:t>
      </w:r>
      <w:r>
        <w:rPr>
          <w:rFonts w:hint="eastAsia" w:ascii="宋体" w:hAnsi="宋体" w:eastAsia="宋体"/>
          <w:szCs w:val="21"/>
        </w:rPr>
        <w:t>等标准基础上，对本标准中</w:t>
      </w:r>
      <w:r>
        <w:rPr>
          <w:rFonts w:hint="eastAsia" w:ascii="宋体" w:hAnsi="宋体" w:eastAsia="宋体"/>
          <w:szCs w:val="21"/>
          <w:lang w:val="en-US" w:eastAsia="zh-CN"/>
        </w:rPr>
        <w:t>电解铜箔、DI水</w:t>
      </w:r>
      <w:r>
        <w:rPr>
          <w:rFonts w:hint="eastAsia" w:ascii="宋体" w:hAnsi="宋体" w:eastAsia="宋体"/>
          <w:szCs w:val="21"/>
        </w:rPr>
        <w:t>等术语进行了定义。</w:t>
      </w:r>
    </w:p>
    <w:p>
      <w:pPr>
        <w:pStyle w:val="4"/>
        <w:spacing w:before="156" w:after="156"/>
      </w:pPr>
      <w:bookmarkStart w:id="18" w:name="_Toc14716"/>
      <w:r>
        <w:rPr>
          <w:rFonts w:hint="eastAsia"/>
        </w:rPr>
        <w:t xml:space="preserve">（四） </w:t>
      </w:r>
      <w:r>
        <w:rPr>
          <w:rFonts w:hint="eastAsia" w:cs="Times New Roman"/>
          <w:szCs w:val="24"/>
          <w:lang w:val="en-US" w:eastAsia="zh-CN"/>
        </w:rPr>
        <w:t>电解铜箔节水型企业评价指标体系及要求</w:t>
      </w:r>
      <w:bookmarkEnd w:id="18"/>
    </w:p>
    <w:p>
      <w:pPr>
        <w:spacing w:line="360" w:lineRule="auto"/>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电解铜箔节水型企业标准围绕着电</w:t>
      </w:r>
      <w:r>
        <w:rPr>
          <w:rFonts w:hint="eastAsia" w:ascii="Times New Roman" w:hAnsi="Times New Roman" w:cs="Times New Roman"/>
          <w:szCs w:val="24"/>
          <w:lang w:val="en-US" w:eastAsia="zh-CN"/>
        </w:rPr>
        <w:t>解</w:t>
      </w:r>
      <w:r>
        <w:rPr>
          <w:rFonts w:hint="eastAsia" w:ascii="宋体" w:hAnsi="宋体" w:eastAsia="宋体"/>
          <w:szCs w:val="21"/>
          <w:lang w:val="en-US" w:eastAsia="zh-CN"/>
        </w:rPr>
        <w:t>铜箔节水型企业指标评价体系包括基本要求、管理考核指标及技术考核指标进行规范化，同时标准提供了相关技术指标计算方法用以计算。</w:t>
      </w:r>
    </w:p>
    <w:p>
      <w:pPr>
        <w:pStyle w:val="4"/>
        <w:spacing w:before="156" w:after="156"/>
      </w:pPr>
      <w:bookmarkStart w:id="19" w:name="_Toc23881"/>
      <w:r>
        <w:rPr>
          <w:rFonts w:hint="eastAsia"/>
        </w:rPr>
        <w:t>（</w:t>
      </w:r>
      <w:r>
        <w:rPr>
          <w:rFonts w:hint="eastAsia"/>
          <w:lang w:val="en-US" w:eastAsia="zh-CN"/>
        </w:rPr>
        <w:t>五</w:t>
      </w:r>
      <w:r>
        <w:rPr>
          <w:rFonts w:hint="eastAsia"/>
        </w:rPr>
        <w:t>） 附录</w:t>
      </w:r>
      <w:bookmarkEnd w:id="19"/>
    </w:p>
    <w:p>
      <w:pPr>
        <w:spacing w:line="360" w:lineRule="auto"/>
        <w:ind w:firstLine="420" w:firstLineChars="200"/>
        <w:rPr>
          <w:rFonts w:ascii="宋体" w:hAnsi="宋体" w:eastAsia="宋体"/>
          <w:szCs w:val="21"/>
        </w:rPr>
      </w:pPr>
      <w:r>
        <w:rPr>
          <w:rFonts w:ascii="宋体" w:hAnsi="宋体" w:eastAsia="宋体"/>
          <w:szCs w:val="21"/>
        </w:rPr>
        <w:t>附录A</w:t>
      </w:r>
      <w:r>
        <w:rPr>
          <w:rFonts w:hint="eastAsia" w:ascii="宋体" w:hAnsi="宋体" w:eastAsia="宋体"/>
          <w:szCs w:val="21"/>
          <w:lang w:eastAsia="zh-CN"/>
        </w:rPr>
        <w:t>、</w:t>
      </w:r>
      <w:r>
        <w:rPr>
          <w:rFonts w:hint="eastAsia" w:ascii="宋体" w:hAnsi="宋体" w:eastAsia="宋体"/>
          <w:szCs w:val="21"/>
          <w:lang w:val="en-US" w:eastAsia="zh-CN"/>
        </w:rPr>
        <w:t>B</w:t>
      </w:r>
      <w:r>
        <w:rPr>
          <w:rFonts w:hint="eastAsia" w:ascii="宋体" w:hAnsi="宋体" w:eastAsia="宋体"/>
          <w:szCs w:val="21"/>
        </w:rPr>
        <w:t>均</w:t>
      </w:r>
      <w:r>
        <w:rPr>
          <w:rFonts w:ascii="宋体" w:hAnsi="宋体" w:eastAsia="宋体"/>
          <w:szCs w:val="21"/>
        </w:rPr>
        <w:t>为</w:t>
      </w:r>
      <w:r>
        <w:rPr>
          <w:rFonts w:hint="eastAsia" w:ascii="宋体" w:hAnsi="宋体" w:eastAsia="宋体"/>
          <w:szCs w:val="21"/>
        </w:rPr>
        <w:t>资料性</w:t>
      </w:r>
      <w:r>
        <w:rPr>
          <w:rFonts w:ascii="宋体" w:hAnsi="宋体" w:eastAsia="宋体"/>
          <w:szCs w:val="21"/>
        </w:rPr>
        <w:t>附录。</w:t>
      </w:r>
    </w:p>
    <w:p>
      <w:pPr>
        <w:spacing w:line="360" w:lineRule="auto"/>
        <w:ind w:firstLine="420" w:firstLineChars="200"/>
        <w:rPr>
          <w:rFonts w:ascii="宋体" w:hAnsi="宋体" w:eastAsia="宋体"/>
          <w:szCs w:val="21"/>
        </w:rPr>
      </w:pPr>
      <w:r>
        <w:rPr>
          <w:rFonts w:ascii="宋体" w:hAnsi="宋体" w:eastAsia="宋体"/>
          <w:szCs w:val="21"/>
        </w:rPr>
        <w:t>附录</w:t>
      </w:r>
      <w:r>
        <w:rPr>
          <w:rFonts w:hint="eastAsia" w:ascii="宋体" w:hAnsi="宋体" w:eastAsia="宋体"/>
          <w:szCs w:val="21"/>
        </w:rPr>
        <w:t>A</w:t>
      </w:r>
      <w:r>
        <w:rPr>
          <w:rFonts w:hint="eastAsia" w:ascii="宋体" w:hAnsi="宋体" w:eastAsia="宋体"/>
          <w:szCs w:val="21"/>
          <w:lang w:val="en-US" w:eastAsia="zh-CN"/>
        </w:rPr>
        <w:t>为节水型企业的管理指标</w:t>
      </w:r>
      <w:r>
        <w:rPr>
          <w:rFonts w:ascii="宋体" w:hAnsi="宋体" w:eastAsia="宋体"/>
          <w:szCs w:val="21"/>
        </w:rPr>
        <w:t>提供了</w:t>
      </w:r>
      <w:r>
        <w:rPr>
          <w:rFonts w:hint="eastAsia" w:ascii="宋体" w:hAnsi="宋体" w:eastAsia="宋体"/>
          <w:szCs w:val="21"/>
          <w:lang w:val="en-US" w:eastAsia="zh-CN"/>
        </w:rPr>
        <w:t>计分访求，</w:t>
      </w:r>
      <w:r>
        <w:rPr>
          <w:rFonts w:hint="eastAsia" w:ascii="宋体" w:hAnsi="宋体" w:eastAsia="宋体"/>
          <w:szCs w:val="21"/>
        </w:rPr>
        <w:t>包括</w:t>
      </w:r>
      <w:r>
        <w:rPr>
          <w:rFonts w:hint="eastAsia" w:ascii="宋体" w:hAnsi="宋体" w:eastAsia="宋体"/>
          <w:szCs w:val="21"/>
          <w:lang w:val="en-US" w:eastAsia="zh-CN"/>
        </w:rPr>
        <w:t>管理制度、管理机构和人员、管网（设备）管理、水计量管理、水平衡测试、节水技术改造及投入、节水宣传等</w:t>
      </w:r>
      <w:r>
        <w:rPr>
          <w:rFonts w:hint="eastAsia" w:ascii="宋体" w:hAnsi="宋体" w:eastAsia="宋体"/>
          <w:szCs w:val="21"/>
        </w:rPr>
        <w:t>。</w:t>
      </w:r>
    </w:p>
    <w:p>
      <w:pPr>
        <w:spacing w:line="360" w:lineRule="auto"/>
        <w:ind w:firstLine="420" w:firstLineChars="200"/>
        <w:rPr>
          <w:rFonts w:hint="default" w:ascii="宋体" w:hAnsi="宋体" w:eastAsia="宋体"/>
          <w:szCs w:val="21"/>
          <w:lang w:val="en-US" w:eastAsia="zh-CN"/>
        </w:rPr>
      </w:pPr>
      <w:r>
        <w:rPr>
          <w:rFonts w:ascii="宋体" w:hAnsi="宋体" w:eastAsia="宋体"/>
          <w:szCs w:val="21"/>
        </w:rPr>
        <w:t>附录</w:t>
      </w:r>
      <w:r>
        <w:rPr>
          <w:rFonts w:hint="eastAsia" w:ascii="宋体" w:hAnsi="宋体" w:eastAsia="宋体"/>
          <w:szCs w:val="21"/>
        </w:rPr>
        <w:t>B</w:t>
      </w:r>
      <w:r>
        <w:rPr>
          <w:rFonts w:hint="eastAsia" w:ascii="宋体" w:hAnsi="宋体" w:eastAsia="宋体"/>
          <w:szCs w:val="21"/>
          <w:lang w:val="en-US" w:eastAsia="zh-CN"/>
        </w:rPr>
        <w:t>节水型企业技术指标计算方法，包括单位电解铜箔取水量、重复利用率、废水利用率、达标排放率、单位产品排水量等。</w:t>
      </w:r>
    </w:p>
    <w:p>
      <w:pPr>
        <w:pStyle w:val="3"/>
        <w:rPr>
          <w:rFonts w:ascii="Times New Roman" w:hAnsi="Times New Roman"/>
        </w:rPr>
      </w:pPr>
      <w:bookmarkStart w:id="20" w:name="_Toc8904"/>
      <w:r>
        <w:rPr>
          <w:rFonts w:hint="eastAsia"/>
        </w:rPr>
        <w:t>四、</w:t>
      </w:r>
      <w:bookmarkStart w:id="21" w:name="_Toc29892"/>
      <w:r>
        <w:rPr>
          <w:rFonts w:ascii="Times New Roman" w:hAnsi="Times New Roman"/>
        </w:rPr>
        <w:t>标准中如涉及专利，应有明确的知识产权说明</w:t>
      </w:r>
      <w:bookmarkEnd w:id="20"/>
      <w:bookmarkEnd w:id="21"/>
    </w:p>
    <w:p>
      <w:pPr>
        <w:pStyle w:val="21"/>
        <w:ind w:firstLine="420"/>
        <w:rPr>
          <w:sz w:val="21"/>
          <w:szCs w:val="21"/>
        </w:rPr>
      </w:pPr>
      <w:r>
        <w:rPr>
          <w:sz w:val="21"/>
          <w:szCs w:val="21"/>
        </w:rPr>
        <w:t>本标准不涉及专利。</w:t>
      </w:r>
    </w:p>
    <w:p>
      <w:pPr>
        <w:pStyle w:val="3"/>
        <w:rPr>
          <w:rFonts w:hint="eastAsia"/>
        </w:rPr>
      </w:pPr>
      <w:bookmarkStart w:id="22" w:name="_Toc25347"/>
      <w:bookmarkStart w:id="23" w:name="_Toc1675"/>
      <w:r>
        <w:rPr>
          <w:rFonts w:hint="eastAsia"/>
          <w:lang w:val="en-US" w:eastAsia="zh-CN"/>
        </w:rPr>
        <w:t>五</w:t>
      </w:r>
      <w:r>
        <w:rPr>
          <w:rFonts w:hint="eastAsia"/>
        </w:rPr>
        <w:t>、预期达到的经济效果</w:t>
      </w:r>
      <w:bookmarkEnd w:id="22"/>
      <w:bookmarkEnd w:id="23"/>
    </w:p>
    <w:p>
      <w:pPr>
        <w:pStyle w:val="4"/>
        <w:spacing w:before="156" w:after="156"/>
        <w:rPr>
          <w:color w:val="auto"/>
        </w:rPr>
      </w:pPr>
      <w:bookmarkStart w:id="24" w:name="_Toc10669"/>
      <w:r>
        <w:rPr>
          <w:rFonts w:hint="eastAsia"/>
          <w:color w:val="auto"/>
        </w:rPr>
        <w:t>（一）</w:t>
      </w:r>
      <w:r>
        <w:rPr>
          <w:color w:val="auto"/>
        </w:rPr>
        <w:t>项目的必要性</w:t>
      </w:r>
      <w:bookmarkEnd w:id="24"/>
    </w:p>
    <w:p>
      <w:pPr>
        <w:spacing w:line="360" w:lineRule="auto"/>
        <w:ind w:firstLine="420" w:firstLineChars="200"/>
        <w:rPr>
          <w:rFonts w:hint="eastAsia" w:ascii="宋体" w:hAnsi="宋体" w:eastAsia="宋体"/>
          <w:szCs w:val="21"/>
        </w:rPr>
      </w:pPr>
      <w:r>
        <w:rPr>
          <w:rFonts w:hint="eastAsia" w:ascii="宋体" w:hAnsi="宋体" w:eastAsia="宋体"/>
          <w:szCs w:val="21"/>
        </w:rPr>
        <w:t>电解铜箔生产过程是连续过程，</w:t>
      </w:r>
      <w:r>
        <w:rPr>
          <w:rFonts w:hint="eastAsia" w:ascii="宋体" w:hAnsi="宋体" w:eastAsia="宋体" w:cs="Times New Roman"/>
          <w:b w:val="0"/>
          <w:bCs w:val="0"/>
          <w:kern w:val="2"/>
          <w:sz w:val="21"/>
          <w:szCs w:val="24"/>
          <w:lang w:val="en-US" w:eastAsia="zh-CN" w:bidi="ar-SA"/>
        </w:rPr>
        <w:t>溶液配制、铜箔冲洗、设备冷却等需要消耗大量的水</w:t>
      </w:r>
      <w:r>
        <w:rPr>
          <w:rFonts w:hint="eastAsia" w:ascii="宋体" w:hAnsi="宋体" w:eastAsia="宋体"/>
          <w:szCs w:val="21"/>
        </w:rPr>
        <w:t>，因此，电解铜箔生产过程是一个耗水过程。2023年我国电解铜箔产量为92.51万吨（其中：印制电路铜箔41.72万吨，锂电铜箔50.79万吨），以综合耗水20M3/吨计算，消耗水源1850.2万M</w:t>
      </w:r>
      <w:r>
        <w:rPr>
          <w:rFonts w:hint="eastAsia" w:ascii="宋体" w:hAnsi="宋体" w:eastAsia="宋体"/>
          <w:szCs w:val="21"/>
          <w:vertAlign w:val="superscript"/>
        </w:rPr>
        <w:t>3</w:t>
      </w:r>
      <w:r>
        <w:rPr>
          <w:rFonts w:hint="eastAsia" w:ascii="宋体" w:hAnsi="宋体" w:eastAsia="宋体"/>
          <w:szCs w:val="21"/>
        </w:rPr>
        <w:t>（同期铜管综合水单耗2.6M</w:t>
      </w:r>
      <w:r>
        <w:rPr>
          <w:rFonts w:hint="eastAsia" w:ascii="宋体" w:hAnsi="宋体" w:eastAsia="宋体"/>
          <w:szCs w:val="21"/>
          <w:vertAlign w:val="superscript"/>
        </w:rPr>
        <w:t>3</w:t>
      </w:r>
      <w:r>
        <w:rPr>
          <w:rFonts w:hint="eastAsia" w:ascii="宋体" w:hAnsi="宋体" w:eastAsia="宋体"/>
          <w:szCs w:val="21"/>
        </w:rPr>
        <w:t>/吨，铜线材1.66M</w:t>
      </w:r>
      <w:r>
        <w:rPr>
          <w:rFonts w:hint="eastAsia" w:ascii="宋体" w:hAnsi="宋体" w:eastAsia="宋体"/>
          <w:szCs w:val="21"/>
          <w:vertAlign w:val="superscript"/>
        </w:rPr>
        <w:t>3</w:t>
      </w:r>
      <w:r>
        <w:rPr>
          <w:rFonts w:hint="eastAsia" w:ascii="宋体" w:hAnsi="宋体" w:eastAsia="宋体"/>
          <w:szCs w:val="21"/>
        </w:rPr>
        <w:t>/吨，铜板带12M</w:t>
      </w:r>
      <w:r>
        <w:rPr>
          <w:rFonts w:hint="eastAsia" w:ascii="宋体" w:hAnsi="宋体" w:eastAsia="宋体"/>
          <w:szCs w:val="21"/>
          <w:vertAlign w:val="superscript"/>
        </w:rPr>
        <w:t>3</w:t>
      </w:r>
      <w:r>
        <w:rPr>
          <w:rFonts w:hint="eastAsia" w:ascii="宋体" w:hAnsi="宋体" w:eastAsia="宋体"/>
          <w:szCs w:val="21"/>
        </w:rPr>
        <w:t>/吨）。</w:t>
      </w:r>
    </w:p>
    <w:p>
      <w:pPr>
        <w:spacing w:line="360" w:lineRule="auto"/>
        <w:ind w:firstLine="420" w:firstLineChars="200"/>
        <w:rPr>
          <w:rFonts w:hint="eastAsia" w:ascii="宋体" w:hAnsi="宋体" w:eastAsia="宋体"/>
          <w:szCs w:val="21"/>
        </w:rPr>
      </w:pPr>
      <w:r>
        <w:rPr>
          <w:rFonts w:hint="eastAsia" w:ascii="宋体" w:hAnsi="宋体" w:eastAsia="宋体"/>
          <w:szCs w:val="21"/>
        </w:rPr>
        <w:t>电子电路制造行业及锂电池制造行业的飞速发展，带动电解铜箔行业的快速扩张。随着新建、扩建电解铜箔企业的投入，电解铜箔的产能将不断释放，统计数字表明2024年预计有26个项目将全部（或部分）建成投产，国内累积电解铜箔的总计年产能达到220.3万吨，按60%实际产能计算，将消耗水源2643.6万M</w:t>
      </w:r>
      <w:r>
        <w:rPr>
          <w:rFonts w:hint="eastAsia" w:ascii="宋体" w:hAnsi="宋体" w:eastAsia="宋体"/>
          <w:szCs w:val="21"/>
          <w:vertAlign w:val="superscript"/>
        </w:rPr>
        <w:t>3</w:t>
      </w:r>
      <w:r>
        <w:rPr>
          <w:rFonts w:hint="eastAsia" w:ascii="宋体" w:hAnsi="宋体" w:eastAsia="宋体"/>
          <w:szCs w:val="21"/>
        </w:rPr>
        <w:t>。电子电路制造行业和锂电池制造行业的快速扩张，电解铜箔行业也逐渐进入我国青海、甘肃等西北部干旱地区。</w:t>
      </w:r>
    </w:p>
    <w:p>
      <w:pPr>
        <w:spacing w:line="360" w:lineRule="auto"/>
        <w:ind w:firstLine="420" w:firstLineChars="200"/>
        <w:rPr>
          <w:rFonts w:ascii="宋体" w:hAnsi="宋体" w:eastAsia="宋体"/>
          <w:color w:val="FF0000"/>
          <w:szCs w:val="21"/>
        </w:rPr>
      </w:pPr>
      <w:r>
        <w:rPr>
          <w:rFonts w:hint="eastAsia" w:ascii="宋体" w:hAnsi="宋体" w:eastAsia="宋体"/>
          <w:szCs w:val="21"/>
          <w:lang w:val="en-US" w:eastAsia="zh-CN"/>
        </w:rPr>
        <w:t>目前我国</w:t>
      </w:r>
      <w:r>
        <w:rPr>
          <w:rFonts w:hint="eastAsia" w:ascii="宋体" w:hAnsi="宋体" w:eastAsia="宋体"/>
          <w:szCs w:val="21"/>
        </w:rPr>
        <w:t>缺少针对铜箔行业的节水指导规范。电解铜箔行业的快速扩张导致生产过程用水量也急剧上升，</w:t>
      </w:r>
      <w:r>
        <w:rPr>
          <w:rFonts w:hint="eastAsia" w:ascii="宋体" w:hAnsi="宋体" w:eastAsia="宋体"/>
          <w:szCs w:val="21"/>
          <w:lang w:val="en-US" w:eastAsia="zh-CN"/>
        </w:rPr>
        <w:t>编制</w:t>
      </w:r>
      <w:r>
        <w:rPr>
          <w:rFonts w:hint="eastAsia" w:ascii="宋体" w:hAnsi="宋体" w:eastAsia="宋体"/>
          <w:szCs w:val="21"/>
        </w:rPr>
        <w:t>能反映国内先进企业铜箔箔行业节水水平、有效规范企业和指导电解铜箔企业开展节水降耗工作的节水标准的建设非常迫切。 组织编制《</w:t>
      </w:r>
      <w:r>
        <w:rPr>
          <w:rFonts w:hint="eastAsia" w:ascii="宋体" w:hAnsi="宋体" w:eastAsia="宋体"/>
          <w:szCs w:val="21"/>
          <w:lang w:val="en-US" w:eastAsia="zh-CN"/>
        </w:rPr>
        <w:t>节水型企业 电解铜箔行业</w:t>
      </w:r>
      <w:r>
        <w:rPr>
          <w:rFonts w:hint="eastAsia" w:ascii="宋体" w:hAnsi="宋体" w:eastAsia="宋体"/>
          <w:szCs w:val="21"/>
        </w:rPr>
        <w:t>》，可以</w:t>
      </w:r>
      <w:r>
        <w:rPr>
          <w:rFonts w:hint="eastAsia" w:ascii="宋体" w:hAnsi="宋体" w:eastAsia="宋体"/>
          <w:szCs w:val="21"/>
          <w:lang w:val="en-US" w:eastAsia="zh-CN"/>
        </w:rPr>
        <w:t>为电解</w:t>
      </w:r>
      <w:r>
        <w:rPr>
          <w:rFonts w:hint="eastAsia" w:ascii="宋体" w:hAnsi="宋体" w:eastAsia="宋体"/>
          <w:szCs w:val="21"/>
        </w:rPr>
        <w:t>铜</w:t>
      </w:r>
      <w:r>
        <w:rPr>
          <w:rFonts w:hint="eastAsia" w:ascii="宋体" w:hAnsi="宋体" w:eastAsia="宋体"/>
          <w:szCs w:val="21"/>
          <w:lang w:val="en-US" w:eastAsia="zh-CN"/>
        </w:rPr>
        <w:t>箔</w:t>
      </w:r>
      <w:r>
        <w:rPr>
          <w:rFonts w:hint="eastAsia" w:ascii="宋体" w:hAnsi="宋体" w:eastAsia="宋体"/>
          <w:szCs w:val="21"/>
        </w:rPr>
        <w:t>生产企业</w:t>
      </w:r>
      <w:r>
        <w:rPr>
          <w:rFonts w:hint="eastAsia" w:ascii="宋体" w:hAnsi="宋体" w:eastAsia="宋体"/>
          <w:szCs w:val="21"/>
          <w:lang w:val="en-US" w:eastAsia="zh-CN"/>
        </w:rPr>
        <w:t>节水能力评价提供标准指导，进一步促进电解铜箔企业采取节水技术改造与更新提供动力，符合国家节水卤战略的发展方向</w:t>
      </w:r>
      <w:r>
        <w:rPr>
          <w:rFonts w:hint="eastAsia" w:ascii="宋体" w:hAnsi="宋体" w:eastAsia="宋体"/>
          <w:szCs w:val="21"/>
        </w:rPr>
        <w:t>；</w:t>
      </w:r>
      <w:r>
        <w:rPr>
          <w:rFonts w:hint="eastAsia" w:ascii="宋体" w:hAnsi="宋体" w:eastAsia="宋体"/>
          <w:szCs w:val="21"/>
          <w:lang w:val="en-US" w:eastAsia="zh-CN"/>
        </w:rPr>
        <w:t>通过企业的节水降耗</w:t>
      </w:r>
      <w:r>
        <w:rPr>
          <w:rFonts w:hint="eastAsia" w:ascii="宋体" w:hAnsi="宋体" w:eastAsia="宋体"/>
          <w:szCs w:val="21"/>
        </w:rPr>
        <w:t>，</w:t>
      </w:r>
      <w:r>
        <w:rPr>
          <w:rFonts w:hint="eastAsia" w:ascii="宋体" w:hAnsi="宋体" w:eastAsia="宋体"/>
          <w:szCs w:val="21"/>
          <w:lang w:val="en-US" w:eastAsia="zh-CN"/>
        </w:rPr>
        <w:t>进一步降低企业生产成本，有利于提升电解铜箔企业市场竞争力和盈利能力，</w:t>
      </w:r>
      <w:r>
        <w:rPr>
          <w:rFonts w:hint="eastAsia" w:ascii="宋体" w:hAnsi="宋体" w:eastAsia="宋体"/>
          <w:szCs w:val="21"/>
        </w:rPr>
        <w:t>提高</w:t>
      </w:r>
      <w:r>
        <w:rPr>
          <w:rFonts w:hint="eastAsia" w:ascii="宋体" w:hAnsi="宋体" w:eastAsia="宋体"/>
          <w:szCs w:val="21"/>
          <w:lang w:val="en-US" w:eastAsia="zh-CN"/>
        </w:rPr>
        <w:t>企业</w:t>
      </w:r>
      <w:r>
        <w:rPr>
          <w:rFonts w:hint="eastAsia" w:ascii="宋体" w:hAnsi="宋体" w:eastAsia="宋体"/>
          <w:szCs w:val="21"/>
        </w:rPr>
        <w:t>声誉</w:t>
      </w:r>
      <w:r>
        <w:rPr>
          <w:rFonts w:hint="eastAsia" w:ascii="宋体" w:hAnsi="宋体" w:eastAsia="宋体"/>
          <w:szCs w:val="21"/>
          <w:lang w:val="en-US" w:eastAsia="zh-CN"/>
        </w:rPr>
        <w:t>并</w:t>
      </w:r>
      <w:r>
        <w:rPr>
          <w:rFonts w:hint="eastAsia" w:ascii="宋体" w:hAnsi="宋体" w:eastAsia="宋体"/>
          <w:szCs w:val="21"/>
        </w:rPr>
        <w:t>强化品牌。</w:t>
      </w:r>
    </w:p>
    <w:p>
      <w:pPr>
        <w:pStyle w:val="4"/>
        <w:spacing w:before="156" w:after="156"/>
        <w:rPr>
          <w:color w:val="auto"/>
        </w:rPr>
      </w:pPr>
      <w:bookmarkStart w:id="25" w:name="_Toc21361"/>
      <w:r>
        <w:rPr>
          <w:rFonts w:hint="eastAsia"/>
          <w:color w:val="auto"/>
        </w:rPr>
        <w:t>（二）</w:t>
      </w:r>
      <w:r>
        <w:rPr>
          <w:color w:val="auto"/>
        </w:rPr>
        <w:t>项目的可行性</w:t>
      </w:r>
      <w:bookmarkEnd w:id="25"/>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制定电解铜箔行业的节水型企业行业标是落实《中华人民清洁生产促进法》、《水污染防治行动计划》、《“十四五” 全国清洁生产推行方案》等相关政策要求有具体体现，有利于规范和指导电解铜箔生产企业的生产经营。节水型企业标准的建立也有利于政府进行节水管理和对企业用水进行约束，具有显著的公益性质。</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国内已发布的GB/T 7119-2018《节水型企业评价导则》、GB/T 43477-2023 《节水型工业园区评价导则》、GB/T 34147-2017 《项目节水评估技术导则》等导则类标准，对各细分行业节水工作评价和指导性不强，有必要制定各细分行业节水标准，目前有色金属行业已发布国家标准GB/T 33233-2023 《节水型企业 电解铝企业》和行业标准《节水型企业 铅冶炼企业》《节水型企业 锌冶炼企业》等标准，《节水型企业 铜冶炼企业》也已经立项在研。随着国内电解铜箔行业的快速扩张，生产用水量的急剧上升，因此非常有必要对“用水大户”电解铜箔行业制定相关节水型标准。</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江西省江铜铜箔科技股份有限公司成立于2003年，是一家专业从事电解铜箔生产的高新技术企业，产品涵盖印制电路用电解铜箔及锂电池用电解铜箔。经过20年来的引进消化再吸收及集成创新，江西省江铜铜箔科技股份有限公司已形成了一套自有的高档电解铜箔生产技术。作为深耕铜箔生产行业20余年的生产企业，江西省江铜铜箔科技有限公司对铜箔生产中的水资源消耗情况及水资源的综合利用有着丰富的管控经验。作为一家负责任的企业，江西省江铜铜箔科技股份有限公司建厂以来一直按照国家节能降耗要求开展节能降耗工作，在节能降耗方面具有丰富的经验，取得了一定的成效，并于2018年获得国家级绿色工厂称号，2021年获得江西省绿色供应链示范企业称号。因此，由江西省江铜铜箔科技股份有限公司进行《节水型企业 电解铜箔行业》标准制定完全可行。</w:t>
      </w:r>
    </w:p>
    <w:p>
      <w:pPr>
        <w:pStyle w:val="4"/>
        <w:spacing w:before="156" w:after="156"/>
      </w:pPr>
      <w:bookmarkStart w:id="26" w:name="_Toc24922"/>
      <w:r>
        <w:rPr>
          <w:rFonts w:hint="eastAsia"/>
        </w:rPr>
        <w:t>（三）</w:t>
      </w:r>
      <w:r>
        <w:t>标准的先进性、创新性、标准实施后预期产生的经济效益和社会效益</w:t>
      </w:r>
      <w:bookmarkEnd w:id="26"/>
    </w:p>
    <w:p>
      <w:pPr>
        <w:spacing w:line="360" w:lineRule="auto"/>
        <w:ind w:firstLine="420"/>
        <w:rPr>
          <w:rFonts w:ascii="宋体" w:hAnsi="宋体" w:eastAsia="宋体"/>
        </w:rPr>
      </w:pPr>
      <w:r>
        <w:rPr>
          <w:rFonts w:ascii="宋体" w:hAnsi="宋体" w:eastAsia="宋体"/>
        </w:rPr>
        <w:t>本标准</w:t>
      </w:r>
      <w:r>
        <w:rPr>
          <w:rFonts w:hint="eastAsia" w:ascii="宋体" w:hAnsi="宋体" w:eastAsia="宋体"/>
        </w:rPr>
        <w:t>根据</w:t>
      </w:r>
      <w:r>
        <w:rPr>
          <w:rFonts w:hint="eastAsia" w:ascii="宋体" w:hAnsi="宋体" w:eastAsia="宋体"/>
          <w:lang w:val="en-US" w:eastAsia="zh-CN"/>
        </w:rPr>
        <w:t>电解铜箔</w:t>
      </w:r>
      <w:r>
        <w:rPr>
          <w:rFonts w:hint="eastAsia" w:ascii="宋体" w:hAnsi="宋体" w:eastAsia="宋体"/>
        </w:rPr>
        <w:t>生产工艺全过程，</w:t>
      </w:r>
      <w:r>
        <w:rPr>
          <w:rFonts w:hint="eastAsia" w:ascii="宋体" w:hAnsi="宋体" w:eastAsia="宋体"/>
          <w:lang w:val="en-US" w:eastAsia="zh-CN"/>
        </w:rPr>
        <w:t>对全行业节水标准进行定义并提供了评价方法</w:t>
      </w:r>
      <w:r>
        <w:rPr>
          <w:rFonts w:hint="eastAsia" w:ascii="宋体" w:hAnsi="宋体" w:eastAsia="宋体"/>
        </w:rPr>
        <w:t>。</w:t>
      </w:r>
    </w:p>
    <w:p>
      <w:pPr>
        <w:spacing w:line="360" w:lineRule="auto"/>
        <w:ind w:firstLine="420"/>
        <w:rPr>
          <w:rFonts w:ascii="宋体" w:hAnsi="宋体" w:eastAsia="宋体"/>
        </w:rPr>
      </w:pPr>
      <w:r>
        <w:rPr>
          <w:rFonts w:hint="eastAsia" w:ascii="宋体" w:hAnsi="宋体" w:eastAsia="宋体"/>
        </w:rPr>
        <w:t>标准的实施切实帮助</w:t>
      </w:r>
      <w:r>
        <w:rPr>
          <w:rFonts w:hint="eastAsia" w:ascii="宋体" w:hAnsi="宋体" w:eastAsia="宋体"/>
          <w:lang w:val="en-US" w:eastAsia="zh-CN"/>
        </w:rPr>
        <w:t>电解铜箔</w:t>
      </w:r>
      <w:r>
        <w:rPr>
          <w:rFonts w:hint="eastAsia" w:ascii="宋体" w:hAnsi="宋体" w:eastAsia="宋体"/>
        </w:rPr>
        <w:t>企业</w:t>
      </w:r>
      <w:r>
        <w:rPr>
          <w:rFonts w:hint="eastAsia" w:ascii="宋体" w:hAnsi="宋体" w:eastAsia="宋体"/>
          <w:lang w:val="en-US" w:eastAsia="zh-CN"/>
        </w:rPr>
        <w:t>依据节水标准</w:t>
      </w:r>
      <w:r>
        <w:rPr>
          <w:rFonts w:hint="eastAsia" w:ascii="宋体" w:hAnsi="宋体" w:eastAsia="宋体"/>
        </w:rPr>
        <w:t>，挖掘</w:t>
      </w:r>
      <w:r>
        <w:rPr>
          <w:rFonts w:hint="eastAsia" w:ascii="宋体" w:hAnsi="宋体" w:eastAsia="宋体"/>
          <w:lang w:val="en-US" w:eastAsia="zh-CN"/>
        </w:rPr>
        <w:t>企业节水</w:t>
      </w:r>
      <w:r>
        <w:rPr>
          <w:rFonts w:hint="eastAsia" w:ascii="宋体" w:hAnsi="宋体" w:eastAsia="宋体"/>
        </w:rPr>
        <w:t>机会，实现</w:t>
      </w:r>
      <w:r>
        <w:rPr>
          <w:rFonts w:hint="eastAsia" w:ascii="宋体" w:hAnsi="宋体" w:eastAsia="宋体"/>
          <w:lang w:val="en-US" w:eastAsia="zh-CN"/>
        </w:rPr>
        <w:t>企业</w:t>
      </w:r>
      <w:r>
        <w:rPr>
          <w:rFonts w:hint="eastAsia" w:ascii="宋体" w:hAnsi="宋体" w:eastAsia="宋体"/>
        </w:rPr>
        <w:t>降本增效</w:t>
      </w:r>
      <w:r>
        <w:rPr>
          <w:rFonts w:hint="eastAsia" w:ascii="宋体" w:hAnsi="宋体" w:eastAsia="宋体"/>
          <w:lang w:val="en-US" w:eastAsia="zh-CN"/>
        </w:rPr>
        <w:t>和行业可持续发展</w:t>
      </w:r>
      <w:r>
        <w:rPr>
          <w:rFonts w:hint="eastAsia" w:ascii="宋体" w:hAnsi="宋体" w:eastAsia="宋体"/>
        </w:rPr>
        <w:t>目的。</w:t>
      </w:r>
    </w:p>
    <w:p>
      <w:pPr>
        <w:pStyle w:val="3"/>
        <w:rPr>
          <w:rFonts w:ascii="Times New Roman" w:hAnsi="Times New Roman"/>
        </w:rPr>
      </w:pPr>
      <w:bookmarkStart w:id="27" w:name="_Toc11724"/>
      <w:bookmarkStart w:id="28" w:name="_Toc2034"/>
      <w:r>
        <w:rPr>
          <w:rFonts w:hint="eastAsia" w:ascii="Times New Roman" w:hAnsi="Times New Roman"/>
          <w:lang w:val="en-US" w:eastAsia="zh-CN"/>
        </w:rPr>
        <w:t>六</w:t>
      </w:r>
      <w:r>
        <w:rPr>
          <w:rFonts w:ascii="Times New Roman" w:hAnsi="Times New Roman"/>
        </w:rPr>
        <w:t>、采用国际标准或国外先进标准的情况</w:t>
      </w:r>
      <w:bookmarkEnd w:id="27"/>
      <w:bookmarkEnd w:id="28"/>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无。</w:t>
      </w:r>
    </w:p>
    <w:p>
      <w:pPr>
        <w:pStyle w:val="3"/>
        <w:rPr>
          <w:rFonts w:ascii="Times New Roman" w:hAnsi="Times New Roman"/>
        </w:rPr>
      </w:pPr>
      <w:bookmarkStart w:id="29" w:name="_Toc2066"/>
      <w:bookmarkStart w:id="30" w:name="_Toc3420"/>
      <w:r>
        <w:rPr>
          <w:rFonts w:hint="eastAsia" w:ascii="Times New Roman" w:hAnsi="Times New Roman"/>
          <w:lang w:val="en-US" w:eastAsia="zh-CN"/>
        </w:rPr>
        <w:t>七</w:t>
      </w:r>
      <w:r>
        <w:rPr>
          <w:rFonts w:ascii="Times New Roman" w:hAnsi="Times New Roman"/>
        </w:rPr>
        <w:t>、与现行法律、法规、强制性国家标准及相关标准协调配套情况</w:t>
      </w:r>
      <w:bookmarkEnd w:id="29"/>
      <w:bookmarkEnd w:id="30"/>
    </w:p>
    <w:p>
      <w:pPr>
        <w:spacing w:line="360" w:lineRule="auto"/>
        <w:ind w:firstLine="420" w:firstLineChars="200"/>
        <w:rPr>
          <w:rFonts w:ascii="宋体" w:hAnsi="宋体" w:eastAsia="宋体" w:cs="Times New Roman"/>
          <w:szCs w:val="24"/>
        </w:rPr>
      </w:pPr>
      <w:r>
        <w:rPr>
          <w:rFonts w:ascii="宋体" w:hAnsi="宋体" w:eastAsia="宋体" w:cs="Times New Roman"/>
          <w:szCs w:val="24"/>
        </w:rPr>
        <w:t>本标准与现行法律、法规、规章和相关标准协调一致，标准的格式和表达方式等方面完全执行了现行的国家标准和有关法规，符合GB/T 1.1的有关要求。</w:t>
      </w:r>
    </w:p>
    <w:p>
      <w:pPr>
        <w:pStyle w:val="3"/>
        <w:rPr>
          <w:rFonts w:ascii="Times New Roman" w:hAnsi="Times New Roman"/>
        </w:rPr>
      </w:pPr>
      <w:bookmarkStart w:id="31" w:name="_Toc24992"/>
      <w:bookmarkStart w:id="32" w:name="_Toc4859"/>
      <w:r>
        <w:rPr>
          <w:rFonts w:hint="eastAsia" w:ascii="Times New Roman" w:hAnsi="Times New Roman"/>
          <w:lang w:val="en-US" w:eastAsia="zh-CN"/>
        </w:rPr>
        <w:t>八</w:t>
      </w:r>
      <w:r>
        <w:rPr>
          <w:rFonts w:hint="eastAsia" w:ascii="Times New Roman" w:hAnsi="Times New Roman"/>
        </w:rPr>
        <w:t>、</w:t>
      </w:r>
      <w:r>
        <w:rPr>
          <w:rFonts w:ascii="Times New Roman" w:hAnsi="Times New Roman"/>
        </w:rPr>
        <w:t>重大分歧意见的处理经过和依据</w:t>
      </w:r>
      <w:bookmarkEnd w:id="31"/>
      <w:bookmarkEnd w:id="32"/>
    </w:p>
    <w:p>
      <w:pPr>
        <w:spacing w:line="360" w:lineRule="auto"/>
        <w:ind w:firstLine="420" w:firstLineChars="200"/>
        <w:rPr>
          <w:rFonts w:ascii="宋体" w:hAnsi="宋体" w:eastAsia="宋体" w:cs="Times New Roman"/>
          <w:szCs w:val="24"/>
        </w:rPr>
      </w:pPr>
      <w:r>
        <w:rPr>
          <w:rFonts w:ascii="宋体" w:hAnsi="宋体" w:eastAsia="宋体" w:cs="Times New Roman"/>
          <w:szCs w:val="24"/>
        </w:rPr>
        <w:t>本标准未产生重大分歧意见。</w:t>
      </w:r>
    </w:p>
    <w:p>
      <w:pPr>
        <w:pStyle w:val="3"/>
        <w:rPr>
          <w:rFonts w:ascii="Times New Roman" w:hAnsi="Times New Roman"/>
        </w:rPr>
      </w:pPr>
      <w:bookmarkStart w:id="33" w:name="_Toc23301"/>
      <w:bookmarkStart w:id="34" w:name="_Toc31805"/>
      <w:r>
        <w:rPr>
          <w:rFonts w:hint="eastAsia" w:ascii="Times New Roman" w:hAnsi="Times New Roman"/>
          <w:lang w:val="en-US" w:eastAsia="zh-CN"/>
        </w:rPr>
        <w:t>九</w:t>
      </w:r>
      <w:r>
        <w:rPr>
          <w:rFonts w:ascii="Times New Roman" w:hAnsi="Times New Roman"/>
        </w:rPr>
        <w:t>、</w:t>
      </w:r>
      <w:bookmarkEnd w:id="33"/>
      <w:r>
        <w:rPr>
          <w:rFonts w:ascii="Times New Roman" w:hAnsi="Times New Roman"/>
          <w:szCs w:val="21"/>
        </w:rPr>
        <w:t>标准性质的建议说明</w:t>
      </w:r>
      <w:bookmarkEnd w:id="34"/>
    </w:p>
    <w:p>
      <w:pPr>
        <w:spacing w:line="360" w:lineRule="auto"/>
        <w:ind w:firstLine="420" w:firstLineChars="200"/>
        <w:rPr>
          <w:rFonts w:ascii="宋体" w:hAnsi="宋体" w:eastAsia="宋体" w:cs="Times New Roman"/>
          <w:szCs w:val="24"/>
        </w:rPr>
      </w:pPr>
      <w:r>
        <w:rPr>
          <w:rFonts w:ascii="宋体" w:hAnsi="宋体" w:eastAsia="宋体" w:cs="Times New Roman"/>
          <w:szCs w:val="24"/>
        </w:rPr>
        <w:t>根据标准化法和有关规定，建议本标准的性质为</w:t>
      </w:r>
      <w:r>
        <w:rPr>
          <w:rFonts w:hint="eastAsia" w:ascii="宋体" w:hAnsi="宋体" w:eastAsia="宋体" w:cs="Times New Roman"/>
          <w:szCs w:val="24"/>
        </w:rPr>
        <w:t>推荐性</w:t>
      </w:r>
      <w:r>
        <w:rPr>
          <w:rFonts w:ascii="宋体" w:hAnsi="宋体" w:eastAsia="宋体" w:cs="Times New Roman"/>
          <w:szCs w:val="24"/>
        </w:rPr>
        <w:t>标准。</w:t>
      </w:r>
    </w:p>
    <w:p>
      <w:pPr>
        <w:pStyle w:val="3"/>
        <w:rPr>
          <w:rFonts w:ascii="Times New Roman" w:hAnsi="Times New Roman"/>
          <w:szCs w:val="21"/>
        </w:rPr>
      </w:pPr>
      <w:bookmarkStart w:id="35" w:name="_Toc25724"/>
      <w:bookmarkStart w:id="36" w:name="_Toc24330"/>
      <w:r>
        <w:rPr>
          <w:rFonts w:ascii="Times New Roman" w:hAnsi="Times New Roman"/>
        </w:rPr>
        <w:t>十、贯彻标准的要求和措施建议</w:t>
      </w:r>
      <w:bookmarkEnd w:id="35"/>
      <w:bookmarkEnd w:id="36"/>
    </w:p>
    <w:p>
      <w:pPr>
        <w:spacing w:line="360" w:lineRule="auto"/>
        <w:ind w:firstLine="420" w:firstLineChars="200"/>
        <w:rPr>
          <w:rFonts w:ascii="宋体" w:hAnsi="宋体" w:eastAsia="宋体" w:cs="Times New Roman"/>
          <w:szCs w:val="24"/>
        </w:rPr>
      </w:pPr>
      <w:r>
        <w:rPr>
          <w:rFonts w:ascii="宋体" w:hAnsi="宋体" w:eastAsia="宋体" w:cs="Times New Roman"/>
          <w:szCs w:val="24"/>
        </w:rPr>
        <w:t>本标准的技术内容是推荐性的，建议标准发布后即可实施，建议本标准由各级人民政府的工业和信息化行政主管部门负责监督实施。</w:t>
      </w:r>
    </w:p>
    <w:p>
      <w:pPr>
        <w:spacing w:line="360" w:lineRule="auto"/>
        <w:ind w:firstLine="420" w:firstLineChars="200"/>
        <w:rPr>
          <w:rFonts w:ascii="宋体" w:hAnsi="宋体" w:eastAsia="宋体" w:cs="Times New Roman"/>
          <w:szCs w:val="24"/>
        </w:rPr>
      </w:pPr>
      <w:r>
        <w:rPr>
          <w:rFonts w:ascii="宋体" w:hAnsi="宋体" w:eastAsia="宋体" w:cs="Times New Roman"/>
          <w:szCs w:val="24"/>
        </w:rPr>
        <w:t>本次制定的《</w:t>
      </w:r>
      <w:r>
        <w:rPr>
          <w:rFonts w:hint="eastAsia" w:ascii="宋体" w:hAnsi="宋体" w:eastAsia="宋体" w:cs="Times New Roman"/>
          <w:szCs w:val="24"/>
          <w:lang w:val="en-US" w:eastAsia="zh-CN"/>
        </w:rPr>
        <w:t>节水型企业 电解铜箔行业</w:t>
      </w:r>
      <w:r>
        <w:rPr>
          <w:rFonts w:ascii="宋体" w:hAnsi="宋体" w:eastAsia="宋体" w:cs="Times New Roman"/>
          <w:szCs w:val="24"/>
        </w:rPr>
        <w:t>》，不仅与生产企业有关，而且与评价机构、行业监督管理部门等相关。对于标准使用过程中</w:t>
      </w:r>
      <w:r>
        <w:rPr>
          <w:rFonts w:hint="eastAsia" w:ascii="宋体" w:hAnsi="宋体" w:eastAsia="宋体" w:cs="Times New Roman"/>
          <w:szCs w:val="24"/>
        </w:rPr>
        <w:t>可能</w:t>
      </w:r>
      <w:r>
        <w:rPr>
          <w:rFonts w:ascii="宋体" w:hAnsi="宋体" w:eastAsia="宋体" w:cs="Times New Roman"/>
          <w:szCs w:val="24"/>
        </w:rPr>
        <w:t>出现的问题，起草单位有义务进行必要的解释。</w:t>
      </w:r>
    </w:p>
    <w:p>
      <w:pPr>
        <w:pStyle w:val="3"/>
        <w:rPr>
          <w:rFonts w:ascii="Times New Roman" w:hAnsi="Times New Roman"/>
        </w:rPr>
      </w:pPr>
      <w:bookmarkStart w:id="37" w:name="_Toc13952"/>
      <w:bookmarkStart w:id="38" w:name="_Toc29718"/>
      <w:r>
        <w:rPr>
          <w:rFonts w:ascii="Times New Roman" w:hAnsi="Times New Roman"/>
        </w:rPr>
        <w:t>十</w:t>
      </w:r>
      <w:r>
        <w:rPr>
          <w:rFonts w:hint="eastAsia" w:ascii="Times New Roman" w:hAnsi="Times New Roman"/>
          <w:lang w:val="en-US" w:eastAsia="zh-CN"/>
        </w:rPr>
        <w:t>一</w:t>
      </w:r>
      <w:r>
        <w:rPr>
          <w:rFonts w:ascii="Times New Roman" w:hAnsi="Times New Roman"/>
        </w:rPr>
        <w:t>、废止现行有关标准的建议</w:t>
      </w:r>
      <w:bookmarkEnd w:id="37"/>
      <w:bookmarkEnd w:id="38"/>
    </w:p>
    <w:p>
      <w:pPr>
        <w:spacing w:line="360" w:lineRule="auto"/>
        <w:ind w:firstLine="420" w:firstLineChars="200"/>
        <w:rPr>
          <w:rFonts w:ascii="宋体" w:hAnsi="宋体" w:eastAsia="宋体" w:cs="Times New Roman"/>
          <w:szCs w:val="24"/>
        </w:rPr>
      </w:pPr>
      <w:r>
        <w:rPr>
          <w:rFonts w:ascii="宋体" w:hAnsi="宋体" w:eastAsia="宋体" w:cs="Times New Roman"/>
          <w:szCs w:val="24"/>
        </w:rPr>
        <w:t>本标准为首次制定，无代替标准。</w:t>
      </w:r>
    </w:p>
    <w:p>
      <w:pPr>
        <w:pStyle w:val="3"/>
        <w:rPr>
          <w:rFonts w:ascii="Times New Roman" w:hAnsi="Times New Roman"/>
        </w:rPr>
      </w:pPr>
      <w:bookmarkStart w:id="39" w:name="_Toc11029"/>
      <w:bookmarkStart w:id="40" w:name="_Toc28938"/>
      <w:r>
        <w:rPr>
          <w:rFonts w:ascii="Times New Roman" w:hAnsi="Times New Roman"/>
        </w:rPr>
        <w:t>十</w:t>
      </w:r>
      <w:r>
        <w:rPr>
          <w:rFonts w:hint="eastAsia" w:ascii="Times New Roman" w:hAnsi="Times New Roman"/>
          <w:lang w:val="en-US" w:eastAsia="zh-CN"/>
        </w:rPr>
        <w:t>二</w:t>
      </w:r>
      <w:r>
        <w:rPr>
          <w:rFonts w:ascii="Times New Roman" w:hAnsi="Times New Roman"/>
        </w:rPr>
        <w:t>、</w:t>
      </w:r>
      <w:bookmarkEnd w:id="39"/>
      <w:r>
        <w:rPr>
          <w:rFonts w:ascii="Times New Roman" w:hAnsi="Times New Roman"/>
          <w:szCs w:val="21"/>
        </w:rPr>
        <w:t>其他应予说明的事项</w:t>
      </w:r>
      <w:bookmarkEnd w:id="40"/>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鉴于</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节水型企业 电解铜箔行业》标准制定</w:t>
      </w:r>
      <w:r>
        <w:rPr>
          <w:rFonts w:hint="eastAsia" w:ascii="宋体" w:hAnsi="宋体" w:eastAsia="宋体" w:cs="Times New Roman"/>
          <w:szCs w:val="24"/>
        </w:rPr>
        <w:t>算是一项全新的工作，本标准在实践使用过程中可能存在不足，希望相关使用单位能及时反馈，以便后续不断完善。</w:t>
      </w:r>
    </w:p>
    <w:p>
      <w:pPr>
        <w:spacing w:line="360" w:lineRule="auto"/>
        <w:ind w:firstLine="420" w:firstLineChars="200"/>
        <w:rPr>
          <w:rFonts w:ascii="宋体" w:hAnsi="宋体" w:eastAsia="宋体" w:cs="Times New Roman"/>
          <w:szCs w:val="24"/>
        </w:rPr>
      </w:pPr>
    </w:p>
    <w:p>
      <w:pPr>
        <w:pStyle w:val="21"/>
        <w:ind w:left="5279" w:leftChars="228" w:hanging="4800" w:hangingChars="2000"/>
        <w:jc w:val="left"/>
        <w:rPr>
          <w:rFonts w:ascii="宋体" w:hAnsi="宋体"/>
        </w:rPr>
      </w:pPr>
      <w:r>
        <w:rPr>
          <w:rFonts w:hint="eastAsia" w:ascii="宋体" w:hAnsi="宋体"/>
          <w:lang w:val="en-US" w:eastAsia="zh-CN"/>
        </w:rPr>
        <w:t xml:space="preserve">                             </w:t>
      </w:r>
      <w:r>
        <w:rPr>
          <w:rFonts w:ascii="宋体" w:hAnsi="宋体"/>
        </w:rPr>
        <w:t>《</w:t>
      </w:r>
      <w:r>
        <w:rPr>
          <w:rFonts w:hint="eastAsia" w:ascii="宋体" w:hAnsi="宋体"/>
          <w:lang w:val="en-US" w:eastAsia="zh-CN"/>
        </w:rPr>
        <w:t>节水型企业 电解铜箔行业》</w:t>
      </w:r>
      <w:r>
        <w:rPr>
          <w:rFonts w:ascii="宋体" w:hAnsi="宋体"/>
        </w:rPr>
        <w:t xml:space="preserve">标准编制组                                </w:t>
      </w:r>
      <w:bookmarkStart w:id="41" w:name="_Toc5605_WPSOffice_Level1"/>
      <w:r>
        <w:rPr>
          <w:rFonts w:hint="eastAsia" w:ascii="宋体" w:hAnsi="宋体"/>
          <w:lang w:val="en-US" w:eastAsia="zh-CN"/>
        </w:rPr>
        <w:t xml:space="preserve">        </w:t>
      </w:r>
      <w:bookmarkStart w:id="42" w:name="_GoBack"/>
      <w:bookmarkEnd w:id="42"/>
      <w:r>
        <w:rPr>
          <w:rFonts w:ascii="宋体" w:hAnsi="宋体"/>
        </w:rPr>
        <w:t>202</w:t>
      </w:r>
      <w:r>
        <w:rPr>
          <w:rFonts w:hint="eastAsia" w:ascii="宋体" w:hAnsi="宋体"/>
          <w:lang w:val="en-US" w:eastAsia="zh-CN"/>
        </w:rPr>
        <w:t>5</w:t>
      </w:r>
      <w:r>
        <w:rPr>
          <w:rFonts w:ascii="宋体" w:hAnsi="宋体"/>
        </w:rPr>
        <w:t>年</w:t>
      </w:r>
      <w:r>
        <w:rPr>
          <w:rFonts w:hint="eastAsia" w:ascii="宋体" w:hAnsi="宋体"/>
          <w:lang w:val="en-US" w:eastAsia="zh-CN"/>
        </w:rPr>
        <w:t>5</w:t>
      </w:r>
      <w:r>
        <w:rPr>
          <w:rFonts w:ascii="宋体" w:hAnsi="宋体"/>
        </w:rPr>
        <w:t>月</w:t>
      </w:r>
      <w:bookmarkEnd w:id="41"/>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98320"/>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DC225"/>
    <w:multiLevelType w:val="singleLevel"/>
    <w:tmpl w:val="A12DC2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D3"/>
    <w:rsid w:val="0000294D"/>
    <w:rsid w:val="0000368E"/>
    <w:rsid w:val="00004B8C"/>
    <w:rsid w:val="000131E0"/>
    <w:rsid w:val="00021EB3"/>
    <w:rsid w:val="000234D3"/>
    <w:rsid w:val="00030385"/>
    <w:rsid w:val="00033019"/>
    <w:rsid w:val="00034D0D"/>
    <w:rsid w:val="00036D3B"/>
    <w:rsid w:val="00040D77"/>
    <w:rsid w:val="00044D77"/>
    <w:rsid w:val="000450FB"/>
    <w:rsid w:val="0004683B"/>
    <w:rsid w:val="0005222C"/>
    <w:rsid w:val="00054263"/>
    <w:rsid w:val="0005474A"/>
    <w:rsid w:val="000555D4"/>
    <w:rsid w:val="000627A0"/>
    <w:rsid w:val="00065BEF"/>
    <w:rsid w:val="0006625E"/>
    <w:rsid w:val="000746E0"/>
    <w:rsid w:val="00090F7E"/>
    <w:rsid w:val="00092679"/>
    <w:rsid w:val="000969DB"/>
    <w:rsid w:val="00097089"/>
    <w:rsid w:val="000A0F6B"/>
    <w:rsid w:val="000B09AC"/>
    <w:rsid w:val="000B35B2"/>
    <w:rsid w:val="000B5CF6"/>
    <w:rsid w:val="000B75A3"/>
    <w:rsid w:val="000C011A"/>
    <w:rsid w:val="000C2D09"/>
    <w:rsid w:val="000C61A3"/>
    <w:rsid w:val="000D2A4C"/>
    <w:rsid w:val="000D49C3"/>
    <w:rsid w:val="000D5C64"/>
    <w:rsid w:val="000D5E7A"/>
    <w:rsid w:val="000E15D4"/>
    <w:rsid w:val="000E1C2F"/>
    <w:rsid w:val="000E4506"/>
    <w:rsid w:val="000E5650"/>
    <w:rsid w:val="000F1BE4"/>
    <w:rsid w:val="00100739"/>
    <w:rsid w:val="001043B0"/>
    <w:rsid w:val="001052A9"/>
    <w:rsid w:val="00107E0C"/>
    <w:rsid w:val="0011021C"/>
    <w:rsid w:val="00111698"/>
    <w:rsid w:val="0012228A"/>
    <w:rsid w:val="0012481D"/>
    <w:rsid w:val="001308B1"/>
    <w:rsid w:val="00137068"/>
    <w:rsid w:val="00144B49"/>
    <w:rsid w:val="001524A4"/>
    <w:rsid w:val="00160181"/>
    <w:rsid w:val="00163F31"/>
    <w:rsid w:val="00166E20"/>
    <w:rsid w:val="0017501B"/>
    <w:rsid w:val="00175B24"/>
    <w:rsid w:val="001808A0"/>
    <w:rsid w:val="001907BF"/>
    <w:rsid w:val="001926C3"/>
    <w:rsid w:val="0019728F"/>
    <w:rsid w:val="00197888"/>
    <w:rsid w:val="001A1788"/>
    <w:rsid w:val="001A2266"/>
    <w:rsid w:val="001B3820"/>
    <w:rsid w:val="001C194C"/>
    <w:rsid w:val="001C1E17"/>
    <w:rsid w:val="001C1F6A"/>
    <w:rsid w:val="001C7B6A"/>
    <w:rsid w:val="001D0BC1"/>
    <w:rsid w:val="001D2CEA"/>
    <w:rsid w:val="001D5206"/>
    <w:rsid w:val="001D559D"/>
    <w:rsid w:val="001D69A1"/>
    <w:rsid w:val="001E37D9"/>
    <w:rsid w:val="001E64D0"/>
    <w:rsid w:val="001E68C7"/>
    <w:rsid w:val="001E74BF"/>
    <w:rsid w:val="001F08F0"/>
    <w:rsid w:val="001F09F3"/>
    <w:rsid w:val="001F3AE2"/>
    <w:rsid w:val="001F473B"/>
    <w:rsid w:val="001F6A0E"/>
    <w:rsid w:val="001F7ACE"/>
    <w:rsid w:val="002079CB"/>
    <w:rsid w:val="00213BC8"/>
    <w:rsid w:val="00220D3A"/>
    <w:rsid w:val="00234B85"/>
    <w:rsid w:val="00261C2A"/>
    <w:rsid w:val="002729DE"/>
    <w:rsid w:val="00274D8F"/>
    <w:rsid w:val="00276096"/>
    <w:rsid w:val="00277AF7"/>
    <w:rsid w:val="00290D30"/>
    <w:rsid w:val="00293E01"/>
    <w:rsid w:val="002957E3"/>
    <w:rsid w:val="00296E9D"/>
    <w:rsid w:val="002A1CBA"/>
    <w:rsid w:val="002A26FA"/>
    <w:rsid w:val="002A7B25"/>
    <w:rsid w:val="002B24E5"/>
    <w:rsid w:val="002B3ACA"/>
    <w:rsid w:val="002B6DDA"/>
    <w:rsid w:val="002C09F0"/>
    <w:rsid w:val="002C6823"/>
    <w:rsid w:val="002D100C"/>
    <w:rsid w:val="002D212F"/>
    <w:rsid w:val="002D68A5"/>
    <w:rsid w:val="002E44A3"/>
    <w:rsid w:val="002E4C58"/>
    <w:rsid w:val="002E52BB"/>
    <w:rsid w:val="002F07DA"/>
    <w:rsid w:val="002F10A3"/>
    <w:rsid w:val="002F1625"/>
    <w:rsid w:val="0030131F"/>
    <w:rsid w:val="00312942"/>
    <w:rsid w:val="003144B7"/>
    <w:rsid w:val="00314F5E"/>
    <w:rsid w:val="0031672A"/>
    <w:rsid w:val="003221A8"/>
    <w:rsid w:val="00334BD0"/>
    <w:rsid w:val="00336A2D"/>
    <w:rsid w:val="00341D7E"/>
    <w:rsid w:val="00346803"/>
    <w:rsid w:val="003562A6"/>
    <w:rsid w:val="00360BCD"/>
    <w:rsid w:val="00361D11"/>
    <w:rsid w:val="00361FBF"/>
    <w:rsid w:val="00363164"/>
    <w:rsid w:val="003736AA"/>
    <w:rsid w:val="00381985"/>
    <w:rsid w:val="00387FEE"/>
    <w:rsid w:val="00391340"/>
    <w:rsid w:val="003962E8"/>
    <w:rsid w:val="0039738F"/>
    <w:rsid w:val="003978C1"/>
    <w:rsid w:val="003A0B79"/>
    <w:rsid w:val="003A4442"/>
    <w:rsid w:val="003B239B"/>
    <w:rsid w:val="003C345F"/>
    <w:rsid w:val="003D4F8E"/>
    <w:rsid w:val="003D5391"/>
    <w:rsid w:val="003D5E8B"/>
    <w:rsid w:val="003D78A8"/>
    <w:rsid w:val="003E432D"/>
    <w:rsid w:val="003E6AB6"/>
    <w:rsid w:val="003F08E0"/>
    <w:rsid w:val="003F17B1"/>
    <w:rsid w:val="003F6998"/>
    <w:rsid w:val="003F74EA"/>
    <w:rsid w:val="003F79E7"/>
    <w:rsid w:val="00403001"/>
    <w:rsid w:val="004061B0"/>
    <w:rsid w:val="0041122F"/>
    <w:rsid w:val="00411811"/>
    <w:rsid w:val="00411D13"/>
    <w:rsid w:val="00413AA1"/>
    <w:rsid w:val="0041695F"/>
    <w:rsid w:val="00416FED"/>
    <w:rsid w:val="004223B1"/>
    <w:rsid w:val="00430199"/>
    <w:rsid w:val="00430682"/>
    <w:rsid w:val="00431102"/>
    <w:rsid w:val="004319B4"/>
    <w:rsid w:val="00432449"/>
    <w:rsid w:val="00432836"/>
    <w:rsid w:val="00436951"/>
    <w:rsid w:val="00440D2E"/>
    <w:rsid w:val="00443188"/>
    <w:rsid w:val="00445D3F"/>
    <w:rsid w:val="004621AF"/>
    <w:rsid w:val="004634CB"/>
    <w:rsid w:val="00465C9E"/>
    <w:rsid w:val="00466203"/>
    <w:rsid w:val="0047560E"/>
    <w:rsid w:val="00477B59"/>
    <w:rsid w:val="00485AB7"/>
    <w:rsid w:val="004931DE"/>
    <w:rsid w:val="0049685D"/>
    <w:rsid w:val="004A09E0"/>
    <w:rsid w:val="004A1FD8"/>
    <w:rsid w:val="004A7939"/>
    <w:rsid w:val="004B1851"/>
    <w:rsid w:val="004B1BF4"/>
    <w:rsid w:val="004B2469"/>
    <w:rsid w:val="004C05CE"/>
    <w:rsid w:val="004C2A44"/>
    <w:rsid w:val="004C3C40"/>
    <w:rsid w:val="004C4AEB"/>
    <w:rsid w:val="004C6F45"/>
    <w:rsid w:val="004D3E01"/>
    <w:rsid w:val="004D62D5"/>
    <w:rsid w:val="004E3F1F"/>
    <w:rsid w:val="004E430B"/>
    <w:rsid w:val="004E6178"/>
    <w:rsid w:val="004E7537"/>
    <w:rsid w:val="004F1146"/>
    <w:rsid w:val="004F446C"/>
    <w:rsid w:val="00501670"/>
    <w:rsid w:val="005153FE"/>
    <w:rsid w:val="00522DED"/>
    <w:rsid w:val="00525898"/>
    <w:rsid w:val="005317E6"/>
    <w:rsid w:val="0053384E"/>
    <w:rsid w:val="00551A3E"/>
    <w:rsid w:val="00555871"/>
    <w:rsid w:val="00564202"/>
    <w:rsid w:val="00564650"/>
    <w:rsid w:val="00566DD1"/>
    <w:rsid w:val="005725EB"/>
    <w:rsid w:val="00573747"/>
    <w:rsid w:val="00576D98"/>
    <w:rsid w:val="005773B5"/>
    <w:rsid w:val="00580BDD"/>
    <w:rsid w:val="005855D6"/>
    <w:rsid w:val="00595CB3"/>
    <w:rsid w:val="005965BF"/>
    <w:rsid w:val="005A0198"/>
    <w:rsid w:val="005A057D"/>
    <w:rsid w:val="005B25C0"/>
    <w:rsid w:val="005C16F0"/>
    <w:rsid w:val="005C1CF8"/>
    <w:rsid w:val="005C34A9"/>
    <w:rsid w:val="005C5295"/>
    <w:rsid w:val="005D5802"/>
    <w:rsid w:val="005E09C9"/>
    <w:rsid w:val="005E2AC3"/>
    <w:rsid w:val="005F09AD"/>
    <w:rsid w:val="006021DB"/>
    <w:rsid w:val="006048C0"/>
    <w:rsid w:val="00611672"/>
    <w:rsid w:val="006121A0"/>
    <w:rsid w:val="0061363B"/>
    <w:rsid w:val="00614EBA"/>
    <w:rsid w:val="006249AD"/>
    <w:rsid w:val="0062590C"/>
    <w:rsid w:val="0062604E"/>
    <w:rsid w:val="00626CCE"/>
    <w:rsid w:val="00630FBE"/>
    <w:rsid w:val="006365C5"/>
    <w:rsid w:val="0064192A"/>
    <w:rsid w:val="00651024"/>
    <w:rsid w:val="00653DC0"/>
    <w:rsid w:val="00654B0F"/>
    <w:rsid w:val="006562F4"/>
    <w:rsid w:val="006655C8"/>
    <w:rsid w:val="00666359"/>
    <w:rsid w:val="00676669"/>
    <w:rsid w:val="00687384"/>
    <w:rsid w:val="00691CC4"/>
    <w:rsid w:val="00692F5C"/>
    <w:rsid w:val="00696630"/>
    <w:rsid w:val="006A05D3"/>
    <w:rsid w:val="006A561C"/>
    <w:rsid w:val="006A5ECB"/>
    <w:rsid w:val="006A604A"/>
    <w:rsid w:val="006A7472"/>
    <w:rsid w:val="006B048B"/>
    <w:rsid w:val="006B07A6"/>
    <w:rsid w:val="006C1BCA"/>
    <w:rsid w:val="006C6D16"/>
    <w:rsid w:val="006D6BFF"/>
    <w:rsid w:val="006E09E0"/>
    <w:rsid w:val="006E2482"/>
    <w:rsid w:val="006E3E4E"/>
    <w:rsid w:val="006E5570"/>
    <w:rsid w:val="006E7E64"/>
    <w:rsid w:val="006F687C"/>
    <w:rsid w:val="0070317D"/>
    <w:rsid w:val="00703294"/>
    <w:rsid w:val="00703561"/>
    <w:rsid w:val="007111EC"/>
    <w:rsid w:val="007159F8"/>
    <w:rsid w:val="00717C67"/>
    <w:rsid w:val="00724879"/>
    <w:rsid w:val="0073033C"/>
    <w:rsid w:val="007324FF"/>
    <w:rsid w:val="0073587B"/>
    <w:rsid w:val="00735D54"/>
    <w:rsid w:val="00735FB7"/>
    <w:rsid w:val="00736D42"/>
    <w:rsid w:val="00752379"/>
    <w:rsid w:val="00754246"/>
    <w:rsid w:val="00774C02"/>
    <w:rsid w:val="007753C4"/>
    <w:rsid w:val="007762A1"/>
    <w:rsid w:val="0077733E"/>
    <w:rsid w:val="007833B1"/>
    <w:rsid w:val="00786048"/>
    <w:rsid w:val="00787AB9"/>
    <w:rsid w:val="00790B32"/>
    <w:rsid w:val="007955F7"/>
    <w:rsid w:val="007A0D9F"/>
    <w:rsid w:val="007A2A7D"/>
    <w:rsid w:val="007B63CD"/>
    <w:rsid w:val="007B7491"/>
    <w:rsid w:val="007C2DE5"/>
    <w:rsid w:val="007C555D"/>
    <w:rsid w:val="007C745D"/>
    <w:rsid w:val="007D69F2"/>
    <w:rsid w:val="007E0077"/>
    <w:rsid w:val="007E1335"/>
    <w:rsid w:val="007E4E58"/>
    <w:rsid w:val="007E5BDB"/>
    <w:rsid w:val="007F3659"/>
    <w:rsid w:val="007F7995"/>
    <w:rsid w:val="0080238A"/>
    <w:rsid w:val="00806766"/>
    <w:rsid w:val="0081376B"/>
    <w:rsid w:val="00814C26"/>
    <w:rsid w:val="00817A11"/>
    <w:rsid w:val="00817DD3"/>
    <w:rsid w:val="00820517"/>
    <w:rsid w:val="008212E4"/>
    <w:rsid w:val="00821DD7"/>
    <w:rsid w:val="008306A3"/>
    <w:rsid w:val="0083538A"/>
    <w:rsid w:val="008356C3"/>
    <w:rsid w:val="00835812"/>
    <w:rsid w:val="00842F13"/>
    <w:rsid w:val="00844E6D"/>
    <w:rsid w:val="0085350C"/>
    <w:rsid w:val="008604D9"/>
    <w:rsid w:val="0086110B"/>
    <w:rsid w:val="00865106"/>
    <w:rsid w:val="00870138"/>
    <w:rsid w:val="008717EF"/>
    <w:rsid w:val="0087560C"/>
    <w:rsid w:val="00877787"/>
    <w:rsid w:val="00881631"/>
    <w:rsid w:val="00883969"/>
    <w:rsid w:val="00884B44"/>
    <w:rsid w:val="0089324F"/>
    <w:rsid w:val="00895D73"/>
    <w:rsid w:val="0089770D"/>
    <w:rsid w:val="008A0DED"/>
    <w:rsid w:val="008A2BD0"/>
    <w:rsid w:val="008A3DF2"/>
    <w:rsid w:val="008A5DCB"/>
    <w:rsid w:val="008A644E"/>
    <w:rsid w:val="008B6500"/>
    <w:rsid w:val="008B7BD7"/>
    <w:rsid w:val="008C2DD8"/>
    <w:rsid w:val="008D0077"/>
    <w:rsid w:val="008D2E6A"/>
    <w:rsid w:val="008D52A8"/>
    <w:rsid w:val="008D5B7F"/>
    <w:rsid w:val="008F55D6"/>
    <w:rsid w:val="00906F53"/>
    <w:rsid w:val="00913D9E"/>
    <w:rsid w:val="0092013F"/>
    <w:rsid w:val="00922DEC"/>
    <w:rsid w:val="00932F42"/>
    <w:rsid w:val="0093743C"/>
    <w:rsid w:val="00945B8B"/>
    <w:rsid w:val="009468B4"/>
    <w:rsid w:val="00946C69"/>
    <w:rsid w:val="009479A6"/>
    <w:rsid w:val="009523DB"/>
    <w:rsid w:val="0095478F"/>
    <w:rsid w:val="00954BAF"/>
    <w:rsid w:val="0096181F"/>
    <w:rsid w:val="00974850"/>
    <w:rsid w:val="009812F7"/>
    <w:rsid w:val="00982097"/>
    <w:rsid w:val="009830A2"/>
    <w:rsid w:val="009833AC"/>
    <w:rsid w:val="00983E0B"/>
    <w:rsid w:val="00984DF1"/>
    <w:rsid w:val="00987194"/>
    <w:rsid w:val="009913F1"/>
    <w:rsid w:val="00992609"/>
    <w:rsid w:val="009937E2"/>
    <w:rsid w:val="0099564C"/>
    <w:rsid w:val="00997004"/>
    <w:rsid w:val="00997921"/>
    <w:rsid w:val="009A3563"/>
    <w:rsid w:val="009A3594"/>
    <w:rsid w:val="009A406B"/>
    <w:rsid w:val="009A73DB"/>
    <w:rsid w:val="009B277E"/>
    <w:rsid w:val="009B2FD7"/>
    <w:rsid w:val="009B3B0D"/>
    <w:rsid w:val="009C6A40"/>
    <w:rsid w:val="009D7036"/>
    <w:rsid w:val="009E0F83"/>
    <w:rsid w:val="009E1FB7"/>
    <w:rsid w:val="009E55FB"/>
    <w:rsid w:val="009F11DE"/>
    <w:rsid w:val="009F1BC3"/>
    <w:rsid w:val="009F3D69"/>
    <w:rsid w:val="009F519F"/>
    <w:rsid w:val="00A00F29"/>
    <w:rsid w:val="00A0540B"/>
    <w:rsid w:val="00A151EE"/>
    <w:rsid w:val="00A15E5D"/>
    <w:rsid w:val="00A251EA"/>
    <w:rsid w:val="00A3170B"/>
    <w:rsid w:val="00A3405E"/>
    <w:rsid w:val="00A3450B"/>
    <w:rsid w:val="00A35818"/>
    <w:rsid w:val="00A37882"/>
    <w:rsid w:val="00A46414"/>
    <w:rsid w:val="00A604FF"/>
    <w:rsid w:val="00A641A0"/>
    <w:rsid w:val="00A64514"/>
    <w:rsid w:val="00A65036"/>
    <w:rsid w:val="00A75117"/>
    <w:rsid w:val="00A805DF"/>
    <w:rsid w:val="00A9493C"/>
    <w:rsid w:val="00A979B1"/>
    <w:rsid w:val="00AA0D99"/>
    <w:rsid w:val="00AA2B10"/>
    <w:rsid w:val="00AA2C43"/>
    <w:rsid w:val="00AA6EEB"/>
    <w:rsid w:val="00AB50E8"/>
    <w:rsid w:val="00AC399A"/>
    <w:rsid w:val="00AC4401"/>
    <w:rsid w:val="00AC4E15"/>
    <w:rsid w:val="00AC6EA6"/>
    <w:rsid w:val="00AC7778"/>
    <w:rsid w:val="00AD35F7"/>
    <w:rsid w:val="00AD38D3"/>
    <w:rsid w:val="00AE26C8"/>
    <w:rsid w:val="00AE30CF"/>
    <w:rsid w:val="00AE4879"/>
    <w:rsid w:val="00AE7983"/>
    <w:rsid w:val="00AF375F"/>
    <w:rsid w:val="00B010A7"/>
    <w:rsid w:val="00B07730"/>
    <w:rsid w:val="00B21FE7"/>
    <w:rsid w:val="00B22A69"/>
    <w:rsid w:val="00B24AA1"/>
    <w:rsid w:val="00B367C4"/>
    <w:rsid w:val="00B45F62"/>
    <w:rsid w:val="00B464A9"/>
    <w:rsid w:val="00B51487"/>
    <w:rsid w:val="00B54471"/>
    <w:rsid w:val="00B56128"/>
    <w:rsid w:val="00B66362"/>
    <w:rsid w:val="00B75458"/>
    <w:rsid w:val="00B75B7D"/>
    <w:rsid w:val="00B90E31"/>
    <w:rsid w:val="00B96E93"/>
    <w:rsid w:val="00B97461"/>
    <w:rsid w:val="00BA2FE6"/>
    <w:rsid w:val="00BB03AC"/>
    <w:rsid w:val="00BB2BE8"/>
    <w:rsid w:val="00BB6D60"/>
    <w:rsid w:val="00BB71AE"/>
    <w:rsid w:val="00BC4212"/>
    <w:rsid w:val="00BC4325"/>
    <w:rsid w:val="00BD17A4"/>
    <w:rsid w:val="00BF116C"/>
    <w:rsid w:val="00BF2BC4"/>
    <w:rsid w:val="00BF51BF"/>
    <w:rsid w:val="00C00347"/>
    <w:rsid w:val="00C058A8"/>
    <w:rsid w:val="00C12C79"/>
    <w:rsid w:val="00C151EE"/>
    <w:rsid w:val="00C172F4"/>
    <w:rsid w:val="00C222D3"/>
    <w:rsid w:val="00C22875"/>
    <w:rsid w:val="00C228EF"/>
    <w:rsid w:val="00C22FFF"/>
    <w:rsid w:val="00C234E6"/>
    <w:rsid w:val="00C239EE"/>
    <w:rsid w:val="00C32C2B"/>
    <w:rsid w:val="00C445B3"/>
    <w:rsid w:val="00C45068"/>
    <w:rsid w:val="00C45A34"/>
    <w:rsid w:val="00C45AAB"/>
    <w:rsid w:val="00C47DBB"/>
    <w:rsid w:val="00C5285E"/>
    <w:rsid w:val="00C52A64"/>
    <w:rsid w:val="00C545A2"/>
    <w:rsid w:val="00C60384"/>
    <w:rsid w:val="00C63DDB"/>
    <w:rsid w:val="00C7141A"/>
    <w:rsid w:val="00C80415"/>
    <w:rsid w:val="00C87277"/>
    <w:rsid w:val="00C9474E"/>
    <w:rsid w:val="00C95F50"/>
    <w:rsid w:val="00CA0075"/>
    <w:rsid w:val="00CA2441"/>
    <w:rsid w:val="00CA72DF"/>
    <w:rsid w:val="00CB151C"/>
    <w:rsid w:val="00CB1CB5"/>
    <w:rsid w:val="00CB6C2A"/>
    <w:rsid w:val="00CC5F7B"/>
    <w:rsid w:val="00CC69D3"/>
    <w:rsid w:val="00CC772B"/>
    <w:rsid w:val="00CD0F9A"/>
    <w:rsid w:val="00CD688A"/>
    <w:rsid w:val="00CE3C2D"/>
    <w:rsid w:val="00CE4564"/>
    <w:rsid w:val="00CE4D50"/>
    <w:rsid w:val="00CE4DDB"/>
    <w:rsid w:val="00CE668D"/>
    <w:rsid w:val="00CE6B44"/>
    <w:rsid w:val="00CF710E"/>
    <w:rsid w:val="00CF7863"/>
    <w:rsid w:val="00CF7ADF"/>
    <w:rsid w:val="00D0280E"/>
    <w:rsid w:val="00D11282"/>
    <w:rsid w:val="00D205FD"/>
    <w:rsid w:val="00D231F3"/>
    <w:rsid w:val="00D24E07"/>
    <w:rsid w:val="00D35D6D"/>
    <w:rsid w:val="00D42D52"/>
    <w:rsid w:val="00D46295"/>
    <w:rsid w:val="00D46BEE"/>
    <w:rsid w:val="00D47FF0"/>
    <w:rsid w:val="00D55870"/>
    <w:rsid w:val="00D63B65"/>
    <w:rsid w:val="00D63BB0"/>
    <w:rsid w:val="00D6517C"/>
    <w:rsid w:val="00D7069A"/>
    <w:rsid w:val="00D74693"/>
    <w:rsid w:val="00D97A24"/>
    <w:rsid w:val="00D97AAC"/>
    <w:rsid w:val="00DA0F66"/>
    <w:rsid w:val="00DB548F"/>
    <w:rsid w:val="00DB6D9E"/>
    <w:rsid w:val="00DC6862"/>
    <w:rsid w:val="00DD1A0E"/>
    <w:rsid w:val="00DD46E2"/>
    <w:rsid w:val="00DD4AB3"/>
    <w:rsid w:val="00DE21C7"/>
    <w:rsid w:val="00DE3B30"/>
    <w:rsid w:val="00DF067D"/>
    <w:rsid w:val="00E0125F"/>
    <w:rsid w:val="00E053F0"/>
    <w:rsid w:val="00E05489"/>
    <w:rsid w:val="00E10E62"/>
    <w:rsid w:val="00E11430"/>
    <w:rsid w:val="00E12D46"/>
    <w:rsid w:val="00E14CAF"/>
    <w:rsid w:val="00E15214"/>
    <w:rsid w:val="00E17190"/>
    <w:rsid w:val="00E20A05"/>
    <w:rsid w:val="00E238CC"/>
    <w:rsid w:val="00E300AE"/>
    <w:rsid w:val="00E677EA"/>
    <w:rsid w:val="00E70071"/>
    <w:rsid w:val="00E70AFE"/>
    <w:rsid w:val="00E7146E"/>
    <w:rsid w:val="00E74CC2"/>
    <w:rsid w:val="00E74DAC"/>
    <w:rsid w:val="00E7504F"/>
    <w:rsid w:val="00E822F3"/>
    <w:rsid w:val="00E8448F"/>
    <w:rsid w:val="00E847CE"/>
    <w:rsid w:val="00E90911"/>
    <w:rsid w:val="00E91136"/>
    <w:rsid w:val="00E93CA3"/>
    <w:rsid w:val="00EB7C71"/>
    <w:rsid w:val="00EC4751"/>
    <w:rsid w:val="00EC4B75"/>
    <w:rsid w:val="00EC517A"/>
    <w:rsid w:val="00EC6E44"/>
    <w:rsid w:val="00ED405E"/>
    <w:rsid w:val="00ED5586"/>
    <w:rsid w:val="00EF2863"/>
    <w:rsid w:val="00F01719"/>
    <w:rsid w:val="00F044B2"/>
    <w:rsid w:val="00F078DC"/>
    <w:rsid w:val="00F1264E"/>
    <w:rsid w:val="00F138BA"/>
    <w:rsid w:val="00F1438C"/>
    <w:rsid w:val="00F14AD0"/>
    <w:rsid w:val="00F2097A"/>
    <w:rsid w:val="00F23514"/>
    <w:rsid w:val="00F261C9"/>
    <w:rsid w:val="00F36B8F"/>
    <w:rsid w:val="00F4070C"/>
    <w:rsid w:val="00F418A0"/>
    <w:rsid w:val="00F426CC"/>
    <w:rsid w:val="00F43CAA"/>
    <w:rsid w:val="00F51AEE"/>
    <w:rsid w:val="00F54FDD"/>
    <w:rsid w:val="00F579F2"/>
    <w:rsid w:val="00F60FF3"/>
    <w:rsid w:val="00F64062"/>
    <w:rsid w:val="00F667C8"/>
    <w:rsid w:val="00F703BE"/>
    <w:rsid w:val="00F727F2"/>
    <w:rsid w:val="00F74D28"/>
    <w:rsid w:val="00F75737"/>
    <w:rsid w:val="00F862EA"/>
    <w:rsid w:val="00F95DB3"/>
    <w:rsid w:val="00F97A34"/>
    <w:rsid w:val="00F97CF2"/>
    <w:rsid w:val="00FA3C89"/>
    <w:rsid w:val="00FA7D9D"/>
    <w:rsid w:val="00FB364F"/>
    <w:rsid w:val="00FB63C9"/>
    <w:rsid w:val="00FB6CBB"/>
    <w:rsid w:val="00FC374E"/>
    <w:rsid w:val="00FC408A"/>
    <w:rsid w:val="00FC7670"/>
    <w:rsid w:val="00FD2390"/>
    <w:rsid w:val="00FD34DD"/>
    <w:rsid w:val="00FE622C"/>
    <w:rsid w:val="04AC7C42"/>
    <w:rsid w:val="04C8120C"/>
    <w:rsid w:val="0562143B"/>
    <w:rsid w:val="08A41C6F"/>
    <w:rsid w:val="0C0925F2"/>
    <w:rsid w:val="0C775400"/>
    <w:rsid w:val="0CB246D7"/>
    <w:rsid w:val="0F1A4DFD"/>
    <w:rsid w:val="0F8821CD"/>
    <w:rsid w:val="0FF327E8"/>
    <w:rsid w:val="12CE4E17"/>
    <w:rsid w:val="1308479C"/>
    <w:rsid w:val="13F84125"/>
    <w:rsid w:val="167F3208"/>
    <w:rsid w:val="16B57B29"/>
    <w:rsid w:val="16DD79A5"/>
    <w:rsid w:val="174A7790"/>
    <w:rsid w:val="184234EC"/>
    <w:rsid w:val="1D717C85"/>
    <w:rsid w:val="1E5C1C80"/>
    <w:rsid w:val="1F8A6F14"/>
    <w:rsid w:val="2082163B"/>
    <w:rsid w:val="210B4EF7"/>
    <w:rsid w:val="23E57964"/>
    <w:rsid w:val="24B730E9"/>
    <w:rsid w:val="2B4B799C"/>
    <w:rsid w:val="2BD7781E"/>
    <w:rsid w:val="2C4E3398"/>
    <w:rsid w:val="2EB82DB3"/>
    <w:rsid w:val="336D18C8"/>
    <w:rsid w:val="34665BA6"/>
    <w:rsid w:val="34FF3A06"/>
    <w:rsid w:val="37D9501D"/>
    <w:rsid w:val="394D3B0B"/>
    <w:rsid w:val="3B2F723E"/>
    <w:rsid w:val="3D1F313A"/>
    <w:rsid w:val="3D7D0FE3"/>
    <w:rsid w:val="3DB4069D"/>
    <w:rsid w:val="40E02A78"/>
    <w:rsid w:val="42BA4FED"/>
    <w:rsid w:val="43393CA7"/>
    <w:rsid w:val="464B40D3"/>
    <w:rsid w:val="497B7F12"/>
    <w:rsid w:val="4AA34FF5"/>
    <w:rsid w:val="4E320715"/>
    <w:rsid w:val="51613603"/>
    <w:rsid w:val="543A6B88"/>
    <w:rsid w:val="54DE22A6"/>
    <w:rsid w:val="550D2F22"/>
    <w:rsid w:val="55382CD9"/>
    <w:rsid w:val="56F1780C"/>
    <w:rsid w:val="58326B3C"/>
    <w:rsid w:val="58362416"/>
    <w:rsid w:val="585B2391"/>
    <w:rsid w:val="59CB7795"/>
    <w:rsid w:val="5C5A1B1C"/>
    <w:rsid w:val="5F780CF5"/>
    <w:rsid w:val="5FF21C2D"/>
    <w:rsid w:val="609457A3"/>
    <w:rsid w:val="636857D8"/>
    <w:rsid w:val="66E945F8"/>
    <w:rsid w:val="6E5C4C05"/>
    <w:rsid w:val="70182448"/>
    <w:rsid w:val="70555D07"/>
    <w:rsid w:val="742C6434"/>
    <w:rsid w:val="74890346"/>
    <w:rsid w:val="75AD5714"/>
    <w:rsid w:val="773B66C3"/>
    <w:rsid w:val="7A9F1EEF"/>
    <w:rsid w:val="7C5F23ED"/>
    <w:rsid w:val="7CAB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keepNext/>
      <w:keepLines/>
      <w:spacing w:line="360" w:lineRule="auto"/>
      <w:outlineLvl w:val="0"/>
    </w:pPr>
    <w:rPr>
      <w:rFonts w:ascii="Arial" w:hAnsi="Arial" w:eastAsia="宋体" w:cs="Times New Roman"/>
      <w:b/>
      <w:kern w:val="44"/>
      <w:sz w:val="28"/>
      <w:szCs w:val="24"/>
    </w:rPr>
  </w:style>
  <w:style w:type="paragraph" w:styleId="4">
    <w:name w:val="heading 2"/>
    <w:basedOn w:val="1"/>
    <w:next w:val="1"/>
    <w:link w:val="18"/>
    <w:qFormat/>
    <w:uiPriority w:val="0"/>
    <w:pPr>
      <w:keepNext/>
      <w:keepLines/>
      <w:spacing w:before="50" w:beforeLines="50" w:after="50" w:afterLines="50" w:line="360" w:lineRule="auto"/>
      <w:jc w:val="left"/>
      <w:outlineLvl w:val="1"/>
    </w:pPr>
    <w:rPr>
      <w:rFonts w:ascii="Times New Roman" w:hAnsi="Times New Roman" w:eastAsia="宋体" w:cs="Times New Roman"/>
      <w:b/>
      <w:bCs/>
      <w:sz w:val="24"/>
      <w:szCs w:val="30"/>
    </w:rPr>
  </w:style>
  <w:style w:type="paragraph" w:styleId="5">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6">
    <w:name w:val="annotation text"/>
    <w:basedOn w:val="1"/>
    <w:link w:val="23"/>
    <w:qFormat/>
    <w:uiPriority w:val="0"/>
    <w:pPr>
      <w:jc w:val="left"/>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0"/>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3"/>
    <w:qFormat/>
    <w:uiPriority w:val="0"/>
    <w:rPr>
      <w:rFonts w:ascii="Arial" w:hAnsi="Arial" w:eastAsia="宋体" w:cs="Times New Roman"/>
      <w:b/>
      <w:kern w:val="44"/>
      <w:sz w:val="28"/>
      <w:szCs w:val="24"/>
    </w:rPr>
  </w:style>
  <w:style w:type="character" w:customStyle="1" w:styleId="18">
    <w:name w:val="标题 2 字符"/>
    <w:basedOn w:val="13"/>
    <w:link w:val="4"/>
    <w:qFormat/>
    <w:uiPriority w:val="0"/>
    <w:rPr>
      <w:rFonts w:ascii="Times New Roman" w:hAnsi="Times New Roman" w:eastAsia="宋体" w:cs="Times New Roman"/>
      <w:b/>
      <w:bCs/>
      <w:sz w:val="24"/>
      <w:szCs w:val="30"/>
    </w:rPr>
  </w:style>
  <w:style w:type="character" w:customStyle="1" w:styleId="19">
    <w:name w:val="标题 5 字符"/>
    <w:basedOn w:val="13"/>
    <w:link w:val="5"/>
    <w:semiHidden/>
    <w:qFormat/>
    <w:uiPriority w:val="9"/>
    <w:rPr>
      <w:b/>
      <w:bCs/>
      <w:sz w:val="28"/>
      <w:szCs w:val="28"/>
    </w:rPr>
  </w:style>
  <w:style w:type="paragraph" w:customStyle="1" w:styleId="20">
    <w:name w:val="_Style 13"/>
    <w:basedOn w:val="1"/>
    <w:next w:val="1"/>
    <w:qFormat/>
    <w:uiPriority w:val="0"/>
    <w:pPr>
      <w:spacing w:line="360" w:lineRule="auto"/>
      <w:ind w:left="420" w:leftChars="200" w:firstLine="602" w:firstLineChars="200"/>
    </w:pPr>
    <w:rPr>
      <w:rFonts w:ascii="Arial" w:hAnsi="Arial" w:eastAsia="宋体" w:cs="Times New Roman"/>
      <w:szCs w:val="24"/>
    </w:rPr>
  </w:style>
  <w:style w:type="paragraph" w:customStyle="1" w:styleId="21">
    <w:name w:val="样式1"/>
    <w:basedOn w:val="1"/>
    <w:link w:val="22"/>
    <w:qFormat/>
    <w:uiPriority w:val="0"/>
    <w:pPr>
      <w:adjustRightInd w:val="0"/>
      <w:snapToGrid w:val="0"/>
      <w:spacing w:line="360" w:lineRule="auto"/>
      <w:ind w:firstLine="480" w:firstLineChars="200"/>
    </w:pPr>
    <w:rPr>
      <w:rFonts w:ascii="Times New Roman" w:hAnsi="Times New Roman" w:eastAsia="宋体" w:cs="Times New Roman"/>
      <w:sz w:val="24"/>
      <w:szCs w:val="24"/>
    </w:rPr>
  </w:style>
  <w:style w:type="character" w:customStyle="1" w:styleId="22">
    <w:name w:val="样式1 Char"/>
    <w:link w:val="21"/>
    <w:uiPriority w:val="0"/>
    <w:rPr>
      <w:rFonts w:ascii="Times New Roman" w:hAnsi="Times New Roman" w:eastAsia="宋体" w:cs="Times New Roman"/>
      <w:sz w:val="24"/>
      <w:szCs w:val="24"/>
    </w:rPr>
  </w:style>
  <w:style w:type="character" w:customStyle="1" w:styleId="23">
    <w:name w:val="批注文字 字符"/>
    <w:basedOn w:val="13"/>
    <w:link w:val="6"/>
    <w:qFormat/>
    <w:uiPriority w:val="0"/>
  </w:style>
  <w:style w:type="character" w:customStyle="1" w:styleId="24">
    <w:name w:val="段 Char"/>
    <w:link w:val="25"/>
    <w:qFormat/>
    <w:uiPriority w:val="0"/>
    <w:rPr>
      <w:rFonts w:ascii="宋体"/>
    </w:rPr>
  </w:style>
  <w:style w:type="paragraph" w:customStyle="1" w:styleId="25">
    <w:name w:val="段"/>
    <w:link w:val="24"/>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2695</Words>
  <Characters>15364</Characters>
  <Lines>128</Lines>
  <Paragraphs>36</Paragraphs>
  <TotalTime>4</TotalTime>
  <ScaleCrop>false</ScaleCrop>
  <LinksUpToDate>false</LinksUpToDate>
  <CharactersWithSpaces>18023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2024-06-20T08:17:00Z</dcterms:created>
  <dc:creator>陈瑞英</dc:creator>
  <cp:lastModifiedBy>wangp</cp:lastModifiedBy>
  <dcterms:modified xsi:type="dcterms:W3CDTF">2025-05-05T07:34:33Z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AFE8F42961DD4EED94064DA8386EC434</vt:lpwstr>
  </property>
</Properties>
</file>