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53" w:rsidRPr="00D743EA" w:rsidRDefault="006320F5">
      <w:pPr>
        <w:pStyle w:val="affff9"/>
      </w:pPr>
      <w:bookmarkStart w:id="0" w:name="SectionMark0"/>
      <w:bookmarkStart w:id="1" w:name="SectionMark4"/>
      <w:r w:rsidRPr="00D743EA">
        <w:rPr>
          <w:noProof/>
        </w:rPr>
        <mc:AlternateContent>
          <mc:Choice Requires="wps">
            <w:drawing>
              <wp:anchor distT="0" distB="0" distL="114300" distR="114300" simplePos="0" relativeHeight="251659264" behindDoc="0" locked="1" layoutInCell="1" allowOverlap="1" wp14:anchorId="7AFD7B7C" wp14:editId="697740E0">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A91553" w:rsidRDefault="00A91553">
                            <w:pPr>
                              <w:pStyle w:val="afffa"/>
                              <w:rPr>
                                <w:rFonts w:ascii="宋体" w:eastAsia="宋体" w:hAnsi="宋体" w:cs="宋体"/>
                                <w:spacing w:val="58"/>
                                <w:w w:val="120"/>
                                <w:kern w:val="2"/>
                                <w:sz w:val="28"/>
                                <w:szCs w:val="28"/>
                              </w:rPr>
                            </w:pPr>
                          </w:p>
                          <w:p w:rsidR="00A91553" w:rsidRDefault="003758E3">
                            <w:pPr>
                              <w:jc w:val="center"/>
                              <w:rPr>
                                <w:rFonts w:ascii="宋体" w:hAnsi="宋体" w:cs="宋体"/>
                                <w:spacing w:val="58"/>
                                <w:w w:val="120"/>
                                <w:sz w:val="28"/>
                                <w:szCs w:val="28"/>
                              </w:rPr>
                            </w:pPr>
                            <w:r>
                              <w:rPr>
                                <w:rFonts w:ascii="宋体" w:hAnsi="宋体" w:cs="宋体" w:hint="eastAsia"/>
                                <w:spacing w:val="58"/>
                                <w:w w:val="120"/>
                                <w:sz w:val="28"/>
                                <w:szCs w:val="28"/>
                              </w:rPr>
                              <w:t>相控阵超声换能器</w:t>
                            </w:r>
                            <w:r w:rsidR="009B561F" w:rsidRPr="009B561F">
                              <w:rPr>
                                <w:rFonts w:ascii="宋体" w:hAnsi="宋体" w:cs="宋体" w:hint="eastAsia"/>
                                <w:spacing w:val="58"/>
                                <w:w w:val="120"/>
                                <w:sz w:val="28"/>
                                <w:szCs w:val="28"/>
                              </w:rPr>
                              <w:t>校准规范</w:t>
                            </w:r>
                          </w:p>
                          <w:p w:rsidR="00A91553" w:rsidRDefault="006320F5">
                            <w:pPr>
                              <w:jc w:val="center"/>
                              <w:rPr>
                                <w:rFonts w:ascii="宋体" w:hAnsi="宋体" w:cs="宋体"/>
                                <w:sz w:val="28"/>
                                <w:szCs w:val="28"/>
                              </w:rPr>
                            </w:pPr>
                            <w:r>
                              <w:rPr>
                                <w:rFonts w:ascii="宋体" w:hAnsi="宋体" w:cs="宋体" w:hint="eastAsia"/>
                                <w:spacing w:val="58"/>
                                <w:w w:val="120"/>
                                <w:sz w:val="28"/>
                                <w:szCs w:val="28"/>
                              </w:rPr>
                              <w:t>编制组</w:t>
                            </w:r>
                          </w:p>
                          <w:p w:rsidR="00A91553" w:rsidRDefault="006320F5">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w:pict>
              <v:rect id="fmFrame7" o:spid="_x0000_s1026" style="position:absolute;left:0;text-align:left;margin-left:-.65pt;margin-top:565.15pt;width:481.9pt;height:121.6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" stroked="f">
                <v:textbox inset="0,0,0,0">
                  <w:txbxContent>
                    <w:p w:rsidR="00A91553" w:rsidRDefault="00A91553">
                      <w:pPr>
                        <w:pStyle w:val="afffa"/>
                        <w:rPr>
                          <w:rFonts w:ascii="宋体" w:eastAsia="宋体" w:hAnsi="宋体" w:cs="宋体"/>
                          <w:spacing w:val="58"/>
                          <w:w w:val="120"/>
                          <w:kern w:val="2"/>
                          <w:sz w:val="28"/>
                          <w:szCs w:val="28"/>
                        </w:rPr>
                      </w:pPr>
                    </w:p>
                    <w:p w:rsidR="00A91553" w:rsidRDefault="003758E3">
                      <w:pPr>
                        <w:jc w:val="center"/>
                        <w:rPr>
                          <w:rFonts w:ascii="宋体" w:hAnsi="宋体" w:cs="宋体"/>
                          <w:spacing w:val="58"/>
                          <w:w w:val="120"/>
                          <w:sz w:val="28"/>
                          <w:szCs w:val="28"/>
                        </w:rPr>
                      </w:pPr>
                      <w:r>
                        <w:rPr>
                          <w:rFonts w:ascii="宋体" w:hAnsi="宋体" w:cs="宋体" w:hint="eastAsia"/>
                          <w:spacing w:val="58"/>
                          <w:w w:val="120"/>
                          <w:sz w:val="28"/>
                          <w:szCs w:val="28"/>
                        </w:rPr>
                        <w:t>相控阵超声换能器</w:t>
                      </w:r>
                      <w:r w:rsidR="009B561F" w:rsidRPr="009B561F">
                        <w:rPr>
                          <w:rFonts w:ascii="宋体" w:hAnsi="宋体" w:cs="宋体" w:hint="eastAsia"/>
                          <w:spacing w:val="58"/>
                          <w:w w:val="120"/>
                          <w:sz w:val="28"/>
                          <w:szCs w:val="28"/>
                        </w:rPr>
                        <w:t>校准规范</w:t>
                      </w:r>
                    </w:p>
                    <w:p w:rsidR="00A91553" w:rsidRDefault="006320F5">
                      <w:pPr>
                        <w:jc w:val="center"/>
                        <w:rPr>
                          <w:rFonts w:ascii="宋体" w:hAnsi="宋体" w:cs="宋体"/>
                          <w:sz w:val="28"/>
                          <w:szCs w:val="28"/>
                        </w:rPr>
                      </w:pPr>
                      <w:r>
                        <w:rPr>
                          <w:rFonts w:ascii="宋体" w:hAnsi="宋体" w:cs="宋体" w:hint="eastAsia"/>
                          <w:spacing w:val="58"/>
                          <w:w w:val="120"/>
                          <w:sz w:val="28"/>
                          <w:szCs w:val="28"/>
                        </w:rPr>
                        <w:t>编制组</w:t>
                      </w:r>
                    </w:p>
                    <w:p w:rsidR="00A91553" w:rsidRDefault="006320F5">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v:textbox>
                <w10:wrap anchorx="margin" anchory="margin"/>
                <w10:anchorlock/>
              </v:rect>
            </w:pict>
          </mc:Fallback>
        </mc:AlternateContent>
      </w:r>
      <w:r w:rsidRPr="00D743EA">
        <w:rPr>
          <w:noProof/>
        </w:rPr>
        <mc:AlternateContent>
          <mc:Choice Requires="wps">
            <w:drawing>
              <wp:anchor distT="0" distB="0" distL="114300" distR="114300" simplePos="0" relativeHeight="251660288" behindDoc="0" locked="1" layoutInCell="1" allowOverlap="1" wp14:anchorId="1F00C2BE" wp14:editId="7B3BC60A">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A91553" w:rsidRDefault="006320F5">
                            <w:pPr>
                              <w:pStyle w:val="afff3"/>
                              <w:spacing w:before="600"/>
                              <w:rPr>
                                <w:rFonts w:ascii="黑体" w:eastAsia="黑体" w:hAnsi="黑体"/>
                                <w:sz w:val="36"/>
                                <w:szCs w:val="36"/>
                              </w:rPr>
                            </w:pPr>
                            <w:r>
                              <w:rPr>
                                <w:rFonts w:ascii="黑体" w:eastAsia="黑体" w:hAnsi="黑体" w:hint="eastAsia"/>
                                <w:sz w:val="36"/>
                                <w:szCs w:val="36"/>
                              </w:rPr>
                              <w:t xml:space="preserve"> 讨论稿</w:t>
                            </w:r>
                          </w:p>
                          <w:p w:rsidR="00A91553" w:rsidRDefault="006320F5">
                            <w:pPr>
                              <w:pStyle w:val="afff3"/>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sidR="003758E3">
                              <w:rPr>
                                <w:rFonts w:ascii="黑体" w:eastAsia="黑体" w:hAnsi="黑体" w:hint="eastAsia"/>
                                <w:sz w:val="36"/>
                                <w:szCs w:val="36"/>
                              </w:rPr>
                              <w:t>5</w:t>
                            </w:r>
                            <w:r>
                              <w:rPr>
                                <w:rFonts w:ascii="黑体" w:eastAsia="黑体" w:hAnsi="黑体" w:hint="eastAsia"/>
                                <w:sz w:val="36"/>
                                <w:szCs w:val="36"/>
                              </w:rPr>
                              <w:t>-0</w:t>
                            </w:r>
                            <w:r w:rsidR="003758E3">
                              <w:rPr>
                                <w:rFonts w:ascii="黑体" w:eastAsia="黑体" w:hAnsi="黑体" w:hint="eastAsia"/>
                                <w:sz w:val="36"/>
                                <w:szCs w:val="36"/>
                              </w:rPr>
                              <w:t>5</w:t>
                            </w:r>
                          </w:p>
                        </w:txbxContent>
                      </wps:txbx>
                      <wps:bodyPr lIns="0" tIns="0" rIns="0" bIns="0" upright="1"/>
                    </wps:wsp>
                  </a:graphicData>
                </a:graphic>
              </wp:anchor>
            </w:drawing>
          </mc:Choice>
          <mc:Fallback>
            <w:pict>
              <v:rect id="文本框 5" o:spid="_x0000_s1027" style="position:absolute;left:0;text-align:left;margin-left:.1pt;margin-top:351.75pt;width:470pt;height:140.1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" stroked="f">
                <v:textbox inset="0,0,0,0">
                  <w:txbxContent>
                    <w:p w:rsidR="00A91553" w:rsidRDefault="006320F5">
                      <w:pPr>
                        <w:pStyle w:val="afff3"/>
                        <w:spacing w:before="600"/>
                        <w:rPr>
                          <w:rFonts w:ascii="黑体" w:eastAsia="黑体" w:hAnsi="黑体"/>
                          <w:sz w:val="36"/>
                          <w:szCs w:val="36"/>
                        </w:rPr>
                      </w:pPr>
                      <w:r>
                        <w:rPr>
                          <w:rFonts w:ascii="黑体" w:eastAsia="黑体" w:hAnsi="黑体" w:hint="eastAsia"/>
                          <w:sz w:val="36"/>
                          <w:szCs w:val="36"/>
                        </w:rPr>
                        <w:t xml:space="preserve"> 讨论稿</w:t>
                      </w:r>
                    </w:p>
                    <w:p w:rsidR="00A91553" w:rsidRDefault="006320F5">
                      <w:pPr>
                        <w:pStyle w:val="afff3"/>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sidR="003758E3">
                        <w:rPr>
                          <w:rFonts w:ascii="黑体" w:eastAsia="黑体" w:hAnsi="黑体" w:hint="eastAsia"/>
                          <w:sz w:val="36"/>
                          <w:szCs w:val="36"/>
                        </w:rPr>
                        <w:t>5</w:t>
                      </w:r>
                      <w:r>
                        <w:rPr>
                          <w:rFonts w:ascii="黑体" w:eastAsia="黑体" w:hAnsi="黑体" w:hint="eastAsia"/>
                          <w:sz w:val="36"/>
                          <w:szCs w:val="36"/>
                        </w:rPr>
                        <w:t>-0</w:t>
                      </w:r>
                      <w:r w:rsidR="003758E3">
                        <w:rPr>
                          <w:rFonts w:ascii="黑体" w:eastAsia="黑体" w:hAnsi="黑体" w:hint="eastAsia"/>
                          <w:sz w:val="36"/>
                          <w:szCs w:val="36"/>
                        </w:rPr>
                        <w:t>5</w:t>
                      </w:r>
                    </w:p>
                  </w:txbxContent>
                </v:textbox>
                <w10:wrap anchorx="margin" anchory="margin"/>
                <w10:anchorlock/>
              </v:rect>
            </w:pict>
          </mc:Fallback>
        </mc:AlternateContent>
      </w:r>
      <w:r w:rsidRPr="00D743EA">
        <w:rPr>
          <w:noProof/>
        </w:rPr>
        <mc:AlternateContent>
          <mc:Choice Requires="wps">
            <w:drawing>
              <wp:anchor distT="0" distB="0" distL="114300" distR="114300" simplePos="0" relativeHeight="251661312" behindDoc="0" locked="1" layoutInCell="1" allowOverlap="1" wp14:anchorId="3F2977BA" wp14:editId="34E2EB6B">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A91553" w:rsidRDefault="006320F5">
                            <w:pPr>
                              <w:pStyle w:val="afffa"/>
                              <w:rPr>
                                <w:rFonts w:hAnsi="黑体" w:cs="黑体"/>
                                <w:sz w:val="44"/>
                                <w:szCs w:val="44"/>
                              </w:rPr>
                            </w:pPr>
                            <w:bookmarkStart w:id="2" w:name="_Hlk23687263"/>
                            <w:r>
                              <w:rPr>
                                <w:rFonts w:hAnsi="黑体" w:cs="黑体" w:hint="eastAsia"/>
                                <w:sz w:val="44"/>
                                <w:szCs w:val="44"/>
                              </w:rPr>
                              <w:t xml:space="preserve"> JJF（有色金属）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2"/>
                          <w:p w:rsidR="00A91553" w:rsidRDefault="003758E3">
                            <w:pPr>
                              <w:pStyle w:val="afffa"/>
                              <w:rPr>
                                <w:rFonts w:hAnsi="黑体" w:cs="黑体"/>
                                <w:szCs w:val="52"/>
                              </w:rPr>
                            </w:pPr>
                            <w:r>
                              <w:rPr>
                                <w:rFonts w:hAnsi="黑体" w:cs="黑体" w:hint="eastAsia"/>
                                <w:szCs w:val="52"/>
                              </w:rPr>
                              <w:t>相控阵超声换能器</w:t>
                            </w:r>
                            <w:r w:rsidR="006320F5">
                              <w:rPr>
                                <w:rFonts w:hAnsi="黑体" w:cs="黑体" w:hint="eastAsia"/>
                                <w:szCs w:val="52"/>
                              </w:rPr>
                              <w:t>校准规范</w:t>
                            </w:r>
                          </w:p>
                          <w:p w:rsidR="00A91553" w:rsidRDefault="006320F5">
                            <w:pPr>
                              <w:jc w:val="center"/>
                              <w:rPr>
                                <w:rFonts w:ascii="黑体" w:eastAsia="黑体" w:hAnsi="黑体" w:cs="黑体"/>
                                <w:sz w:val="44"/>
                                <w:szCs w:val="44"/>
                              </w:rPr>
                            </w:pPr>
                            <w:r>
                              <w:rPr>
                                <w:rFonts w:ascii="黑体" w:eastAsia="黑体" w:hAnsi="黑体" w:cs="黑体" w:hint="eastAsia"/>
                                <w:sz w:val="44"/>
                                <w:szCs w:val="44"/>
                              </w:rPr>
                              <w:t>(编制说明)</w:t>
                            </w:r>
                          </w:p>
                        </w:txbxContent>
                      </wps:txbx>
                      <wps:bodyPr lIns="0" tIns="0" rIns="0" bIns="0" upright="1"/>
                    </wps:wsp>
                  </a:graphicData>
                </a:graphic>
              </wp:anchor>
            </w:drawing>
          </mc:Choice>
          <mc:Fallback>
            <w:pict>
              <v:rect id="文本框 4" o:spid="_x0000_s1028" style="position:absolute;left:0;text-align:left;margin-left:12pt;margin-top:91.6pt;width:481.9pt;height:187.7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" stroked="f">
                <v:textbox inset="0,0,0,0">
                  <w:txbxContent>
                    <w:p w:rsidR="00A91553" w:rsidRDefault="006320F5">
                      <w:pPr>
                        <w:pStyle w:val="afffa"/>
                        <w:rPr>
                          <w:rFonts w:hAnsi="黑体" w:cs="黑体"/>
                          <w:sz w:val="44"/>
                          <w:szCs w:val="44"/>
                        </w:rPr>
                      </w:pPr>
                      <w:bookmarkStart w:id="3" w:name="_Hlk23687263"/>
                      <w:r>
                        <w:rPr>
                          <w:rFonts w:hAnsi="黑体" w:cs="黑体" w:hint="eastAsia"/>
                          <w:sz w:val="44"/>
                          <w:szCs w:val="44"/>
                        </w:rPr>
                        <w:t xml:space="preserve"> JJF（有色金属）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3"/>
                    <w:p w:rsidR="00A91553" w:rsidRDefault="003758E3">
                      <w:pPr>
                        <w:pStyle w:val="afffa"/>
                        <w:rPr>
                          <w:rFonts w:hAnsi="黑体" w:cs="黑体"/>
                          <w:szCs w:val="52"/>
                        </w:rPr>
                      </w:pPr>
                      <w:r>
                        <w:rPr>
                          <w:rFonts w:hAnsi="黑体" w:cs="黑体" w:hint="eastAsia"/>
                          <w:szCs w:val="52"/>
                        </w:rPr>
                        <w:t>相控阵超声换能器</w:t>
                      </w:r>
                      <w:r w:rsidR="006320F5">
                        <w:rPr>
                          <w:rFonts w:hAnsi="黑体" w:cs="黑体" w:hint="eastAsia"/>
                          <w:szCs w:val="52"/>
                        </w:rPr>
                        <w:t>校准规范</w:t>
                      </w:r>
                    </w:p>
                    <w:p w:rsidR="00A91553" w:rsidRDefault="006320F5">
                      <w:pPr>
                        <w:jc w:val="center"/>
                        <w:rPr>
                          <w:rFonts w:ascii="黑体" w:eastAsia="黑体" w:hAnsi="黑体" w:cs="黑体"/>
                          <w:sz w:val="44"/>
                          <w:szCs w:val="44"/>
                        </w:rPr>
                      </w:pPr>
                      <w:r>
                        <w:rPr>
                          <w:rFonts w:ascii="黑体" w:eastAsia="黑体" w:hAnsi="黑体" w:cs="黑体" w:hint="eastAsia"/>
                          <w:sz w:val="44"/>
                          <w:szCs w:val="44"/>
                        </w:rPr>
                        <w:t>(编制说明)</w:t>
                      </w:r>
                    </w:p>
                  </w:txbxContent>
                </v:textbox>
                <w10:wrap anchorx="margin" anchory="margin"/>
                <w10:anchorlock/>
              </v:rect>
            </w:pict>
          </mc:Fallback>
        </mc:AlternateContent>
      </w:r>
      <w:bookmarkEnd w:id="0"/>
    </w:p>
    <w:p w:rsidR="00A91553" w:rsidRPr="00D743EA" w:rsidRDefault="00A91553">
      <w:pPr>
        <w:pStyle w:val="af2"/>
        <w:numPr>
          <w:ilvl w:val="0"/>
          <w:numId w:val="0"/>
        </w:numPr>
        <w:ind w:left="840" w:hanging="420"/>
        <w:jc w:val="center"/>
        <w:rPr>
          <w:rFonts w:ascii="Times New Roman"/>
          <w:b/>
        </w:rPr>
      </w:pPr>
    </w:p>
    <w:p w:rsidR="00A91553" w:rsidRPr="00D743EA" w:rsidRDefault="00A91553">
      <w:pPr>
        <w:pStyle w:val="affe"/>
        <w:ind w:firstLine="420"/>
        <w:rPr>
          <w:rFonts w:ascii="Times New Roman" w:hAnsi="Times New Roman"/>
        </w:rPr>
        <w:sectPr w:rsidR="00A91553" w:rsidRPr="00D743EA">
          <w:headerReference w:type="even" r:id="rId10"/>
          <w:headerReference w:type="default" r:id="rId11"/>
          <w:footerReference w:type="even" r:id="rId12"/>
          <w:footerReference w:type="default" r:id="rId13"/>
          <w:pgSz w:w="11907" w:h="16839"/>
          <w:pgMar w:top="1418" w:right="1134" w:bottom="1134" w:left="1418" w:header="1418" w:footer="851" w:gutter="0"/>
          <w:pgNumType w:fmt="upperRoman" w:start="1"/>
          <w:cols w:space="720"/>
          <w:docGrid w:type="linesAndChars" w:linePitch="312"/>
        </w:sectPr>
      </w:pP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bookmarkStart w:id="4" w:name="_Toc464728891"/>
      <w:r w:rsidRPr="00D743EA">
        <w:rPr>
          <w:rFonts w:ascii="Times New Roman"/>
        </w:rPr>
        <w:lastRenderedPageBreak/>
        <w:t>工作简况</w:t>
      </w:r>
      <w:bookmarkEnd w:id="4"/>
    </w:p>
    <w:p w:rsidR="00A91553" w:rsidRPr="00D743EA" w:rsidRDefault="006320F5" w:rsidP="00FD3C65">
      <w:pPr>
        <w:pStyle w:val="afff1"/>
        <w:rPr>
          <w:rFonts w:ascii="Times New Roman" w:hAnsi="Times New Roman"/>
        </w:rPr>
      </w:pPr>
      <w:bookmarkStart w:id="5" w:name="_Toc456592524"/>
      <w:bookmarkStart w:id="6" w:name="_Toc464728892"/>
      <w:r w:rsidRPr="00D743EA">
        <w:rPr>
          <w:rFonts w:ascii="Times New Roman" w:hAnsi="Times New Roman"/>
        </w:rPr>
        <w:t>1.</w:t>
      </w:r>
      <w:r w:rsidRPr="00D743EA">
        <w:rPr>
          <w:rFonts w:ascii="Times New Roman" w:hAnsi="Times New Roman"/>
        </w:rPr>
        <w:t>立项目的</w:t>
      </w:r>
      <w:bookmarkEnd w:id="5"/>
      <w:bookmarkEnd w:id="6"/>
    </w:p>
    <w:p w:rsidR="003758E3" w:rsidRDefault="003758E3" w:rsidP="003758E3">
      <w:pPr>
        <w:spacing w:line="440" w:lineRule="exact"/>
        <w:ind w:firstLineChars="200" w:firstLine="420"/>
        <w:rPr>
          <w:szCs w:val="21"/>
        </w:rPr>
      </w:pPr>
      <w:bookmarkStart w:id="7" w:name="_Toc464728896"/>
      <w:r>
        <w:rPr>
          <w:rFonts w:hint="eastAsia"/>
          <w:szCs w:val="21"/>
        </w:rPr>
        <w:t>相控阵超声换能器主要用于超声探伤时，配套相控阵超声探伤仪使用。相控阵超声换能器能将电信号变换为超声信号，又能将超声信号变换为电信号，即具有超声发射和接收双重功能。它的结构组成主要有晶体、匹配层、声透镜、吸声块，超声换能器由若干晶体组成（如</w:t>
      </w:r>
      <w:r>
        <w:rPr>
          <w:rFonts w:hint="eastAsia"/>
          <w:szCs w:val="21"/>
        </w:rPr>
        <w:t>64</w:t>
      </w:r>
      <w:r>
        <w:rPr>
          <w:rFonts w:hint="eastAsia"/>
          <w:szCs w:val="21"/>
        </w:rPr>
        <w:t>、</w:t>
      </w:r>
      <w:r>
        <w:rPr>
          <w:rFonts w:hint="eastAsia"/>
          <w:szCs w:val="21"/>
        </w:rPr>
        <w:t>128</w:t>
      </w:r>
      <w:r>
        <w:rPr>
          <w:rFonts w:hint="eastAsia"/>
          <w:szCs w:val="21"/>
        </w:rPr>
        <w:t>、</w:t>
      </w:r>
      <w:r>
        <w:rPr>
          <w:rFonts w:hint="eastAsia"/>
          <w:szCs w:val="21"/>
        </w:rPr>
        <w:t>256</w:t>
      </w:r>
      <w:r>
        <w:rPr>
          <w:rFonts w:hint="eastAsia"/>
          <w:szCs w:val="21"/>
        </w:rPr>
        <w:t>、</w:t>
      </w:r>
      <w:r>
        <w:rPr>
          <w:rFonts w:hint="eastAsia"/>
          <w:szCs w:val="21"/>
        </w:rPr>
        <w:t>512</w:t>
      </w:r>
      <w:r>
        <w:rPr>
          <w:rFonts w:hint="eastAsia"/>
          <w:szCs w:val="21"/>
        </w:rPr>
        <w:t>个晶体）并与一定数目的通道对应。晶体数是超声换能器的重要指标，也是决定整机具体使用结果的关键技术之一。晶体数量多理论上成像质量越好，高密集换能器使声束扫描线密度高，不需要进行插补处理，图像细腻，分辨力好。主要应用于金属材料加工企业对其产品的超声无损检测，在这种应用场所中，相控阵超声换能器的性能指标能够满足工艺要求对能否发现被检测样品的内部缺陷起着关键作用。</w:t>
      </w:r>
    </w:p>
    <w:p w:rsidR="003758E3" w:rsidRDefault="003758E3" w:rsidP="003758E3">
      <w:pPr>
        <w:pStyle w:val="afff1"/>
        <w:rPr>
          <w:rFonts w:hint="eastAsia"/>
          <w:szCs w:val="21"/>
        </w:rPr>
      </w:pPr>
      <w:r>
        <w:rPr>
          <w:szCs w:val="21"/>
        </w:rPr>
        <w:t>目前</w:t>
      </w:r>
      <w:r>
        <w:rPr>
          <w:rFonts w:hint="eastAsia"/>
          <w:szCs w:val="21"/>
        </w:rPr>
        <w:t>，可参考</w:t>
      </w:r>
      <w:r>
        <w:rPr>
          <w:szCs w:val="21"/>
        </w:rPr>
        <w:t>对相控阵超声换能器进行</w:t>
      </w:r>
      <w:r>
        <w:rPr>
          <w:rFonts w:hint="eastAsia"/>
          <w:szCs w:val="21"/>
        </w:rPr>
        <w:t>校准</w:t>
      </w:r>
      <w:r>
        <w:rPr>
          <w:szCs w:val="21"/>
        </w:rPr>
        <w:t>的技术规范有</w:t>
      </w:r>
      <w:r>
        <w:rPr>
          <w:rFonts w:hint="eastAsia"/>
          <w:szCs w:val="21"/>
        </w:rPr>
        <w:t>JJF 1650-2017《超声探伤仪换能器声场特性校准规范》、JJF 1294-2011《超声探伤仪换能器校准规范》，但相控阵超声换能器与普通超声探伤用超声换能器存在差异，导致在实际校准工作中存在校准方法不适用，校准项目不全面等问题，无法保证相控阵超声换能器校准结果的准确性与可靠性。针对JJF 1650-2017《超声探伤仪换能器声场特性校准规范》、JJF 1294-2011《超声探伤仪换能器校准规范》中校准方法不适用，校准项目不全面的问题，重新编写更适用于相控阵超声换能器的校准方法，完善相关校准项目，保证相控阵超声换能器校准结果的准确可靠，为相控阵超声探伤所指定的探伤工艺提供有力保障，进一步帮助有色金属行业实现高标准、高质量的</w:t>
      </w:r>
      <w:proofErr w:type="gramStart"/>
      <w:r>
        <w:rPr>
          <w:rFonts w:hint="eastAsia"/>
          <w:szCs w:val="21"/>
        </w:rPr>
        <w:t>的</w:t>
      </w:r>
      <w:proofErr w:type="gramEnd"/>
      <w:r>
        <w:rPr>
          <w:rFonts w:hint="eastAsia"/>
          <w:szCs w:val="21"/>
        </w:rPr>
        <w:t>发展目标。</w:t>
      </w:r>
    </w:p>
    <w:p w:rsidR="00A91553" w:rsidRPr="00D743EA" w:rsidRDefault="006320F5" w:rsidP="003758E3">
      <w:pPr>
        <w:pStyle w:val="afff1"/>
        <w:rPr>
          <w:rFonts w:ascii="Times New Roman" w:hAnsi="Times New Roman"/>
        </w:rPr>
      </w:pPr>
      <w:r w:rsidRPr="00D743EA">
        <w:rPr>
          <w:rFonts w:ascii="Times New Roman" w:hAnsi="Times New Roman"/>
        </w:rPr>
        <w:t>2.</w:t>
      </w:r>
      <w:r w:rsidRPr="00D743EA">
        <w:rPr>
          <w:rFonts w:ascii="Times New Roman" w:hAnsi="Times New Roman"/>
        </w:rPr>
        <w:t>任务来源</w:t>
      </w:r>
      <w:bookmarkEnd w:id="7"/>
    </w:p>
    <w:p w:rsidR="00A91553" w:rsidRPr="00D743EA" w:rsidRDefault="006320F5">
      <w:pPr>
        <w:spacing w:line="300" w:lineRule="auto"/>
        <w:ind w:firstLineChars="200" w:firstLine="420"/>
        <w:contextualSpacing/>
        <w:jc w:val="left"/>
        <w:rPr>
          <w:color w:val="FF0000"/>
          <w:szCs w:val="21"/>
        </w:rPr>
      </w:pPr>
      <w:r w:rsidRPr="00D743EA">
        <w:rPr>
          <w:szCs w:val="21"/>
        </w:rPr>
        <w:t>为保证用于校准</w:t>
      </w:r>
      <w:r w:rsidR="005B2B0B" w:rsidRPr="00D743EA">
        <w:t>超声波探伤用</w:t>
      </w:r>
      <w:proofErr w:type="gramStart"/>
      <w:r w:rsidR="005B2B0B" w:rsidRPr="00D743EA">
        <w:t>液浸式</w:t>
      </w:r>
      <w:proofErr w:type="gramEnd"/>
      <w:r w:rsidR="005B2B0B" w:rsidRPr="00D743EA">
        <w:t>换能器</w:t>
      </w:r>
      <w:r w:rsidRPr="00D743EA">
        <w:rPr>
          <w:szCs w:val="21"/>
        </w:rPr>
        <w:t>的量值准确、可靠，适应我国有色金属行业的快速发展和满足国内外市场的需要，工业和信息化部以</w:t>
      </w:r>
      <w:proofErr w:type="gramStart"/>
      <w:r w:rsidRPr="00D743EA">
        <w:rPr>
          <w:szCs w:val="21"/>
        </w:rPr>
        <w:t>工信厅下达</w:t>
      </w:r>
      <w:proofErr w:type="gramEnd"/>
      <w:r w:rsidRPr="00D743EA">
        <w:rPr>
          <w:szCs w:val="21"/>
        </w:rPr>
        <w:t>了</w:t>
      </w:r>
      <w:r w:rsidRPr="00D743EA">
        <w:rPr>
          <w:color w:val="FF0000"/>
          <w:szCs w:val="21"/>
        </w:rPr>
        <w:t>《工业和信息化部办公厅关于印发</w:t>
      </w:r>
      <w:r w:rsidR="003758E3">
        <w:rPr>
          <w:color w:val="FF0000"/>
          <w:szCs w:val="21"/>
        </w:rPr>
        <w:t>202</w:t>
      </w:r>
      <w:r w:rsidR="003758E3">
        <w:rPr>
          <w:rFonts w:hint="eastAsia"/>
          <w:color w:val="FF0000"/>
          <w:szCs w:val="21"/>
        </w:rPr>
        <w:t>4</w:t>
      </w:r>
      <w:r w:rsidRPr="00D743EA">
        <w:rPr>
          <w:color w:val="FF0000"/>
          <w:szCs w:val="21"/>
        </w:rPr>
        <w:t>年行业计量技术规范制修订计划的通知》</w:t>
      </w:r>
      <w:r w:rsidRPr="00D743EA">
        <w:rPr>
          <w:bCs/>
          <w:color w:val="FF0000"/>
          <w:szCs w:val="21"/>
        </w:rPr>
        <w:t>（</w:t>
      </w:r>
      <w:proofErr w:type="gramStart"/>
      <w:r w:rsidRPr="00D743EA">
        <w:rPr>
          <w:bCs/>
          <w:color w:val="FF0000"/>
          <w:szCs w:val="21"/>
        </w:rPr>
        <w:t>工信厅科</w:t>
      </w:r>
      <w:proofErr w:type="gramEnd"/>
      <w:r w:rsidRPr="00D743EA">
        <w:rPr>
          <w:bCs/>
          <w:color w:val="FF0000"/>
          <w:szCs w:val="21"/>
        </w:rPr>
        <w:t>函［</w:t>
      </w:r>
      <w:r w:rsidR="003758E3">
        <w:rPr>
          <w:bCs/>
          <w:color w:val="FF0000"/>
          <w:szCs w:val="21"/>
        </w:rPr>
        <w:t>202</w:t>
      </w:r>
      <w:r w:rsidR="003758E3">
        <w:rPr>
          <w:rFonts w:hint="eastAsia"/>
          <w:bCs/>
          <w:color w:val="FF0000"/>
          <w:szCs w:val="21"/>
        </w:rPr>
        <w:t>4</w:t>
      </w:r>
      <w:r w:rsidRPr="00D743EA">
        <w:rPr>
          <w:bCs/>
          <w:color w:val="FF0000"/>
          <w:szCs w:val="21"/>
        </w:rPr>
        <w:t>］</w:t>
      </w:r>
      <w:r w:rsidR="003758E3">
        <w:rPr>
          <w:rFonts w:hint="eastAsia"/>
          <w:bCs/>
          <w:color w:val="FF0000"/>
          <w:szCs w:val="21"/>
        </w:rPr>
        <w:t>602</w:t>
      </w:r>
      <w:r w:rsidRPr="00D743EA">
        <w:rPr>
          <w:bCs/>
          <w:color w:val="FF0000"/>
          <w:szCs w:val="21"/>
        </w:rPr>
        <w:t>号）</w:t>
      </w:r>
      <w:r w:rsidRPr="00D743EA">
        <w:rPr>
          <w:color w:val="FF0000"/>
          <w:szCs w:val="21"/>
        </w:rPr>
        <w:t>，其计划项目代号为：</w:t>
      </w:r>
      <w:r w:rsidRPr="00D743EA">
        <w:rPr>
          <w:color w:val="FF0000"/>
          <w:szCs w:val="21"/>
        </w:rPr>
        <w:t>JJFZ(</w:t>
      </w:r>
      <w:r w:rsidRPr="00D743EA">
        <w:rPr>
          <w:color w:val="FF0000"/>
          <w:szCs w:val="21"/>
        </w:rPr>
        <w:t>有色金属</w:t>
      </w:r>
      <w:r w:rsidR="003758E3">
        <w:rPr>
          <w:color w:val="FF0000"/>
          <w:szCs w:val="21"/>
        </w:rPr>
        <w:t>)01</w:t>
      </w:r>
      <w:r w:rsidR="003758E3">
        <w:rPr>
          <w:rFonts w:hint="eastAsia"/>
          <w:color w:val="FF0000"/>
          <w:szCs w:val="21"/>
        </w:rPr>
        <w:t>3</w:t>
      </w:r>
      <w:r w:rsidR="003758E3">
        <w:rPr>
          <w:color w:val="FF0000"/>
          <w:szCs w:val="21"/>
        </w:rPr>
        <w:t>-202</w:t>
      </w:r>
      <w:r w:rsidR="003758E3">
        <w:rPr>
          <w:rFonts w:hint="eastAsia"/>
          <w:color w:val="FF0000"/>
          <w:szCs w:val="21"/>
        </w:rPr>
        <w:t>4</w:t>
      </w:r>
      <w:r w:rsidRPr="00D743EA">
        <w:rPr>
          <w:color w:val="FF0000"/>
          <w:szCs w:val="21"/>
        </w:rPr>
        <w:t>，计划完成年限为</w:t>
      </w:r>
      <w:r w:rsidR="003758E3">
        <w:rPr>
          <w:color w:val="FF0000"/>
          <w:szCs w:val="21"/>
        </w:rPr>
        <w:t>202</w:t>
      </w:r>
      <w:r w:rsidR="003758E3">
        <w:rPr>
          <w:rFonts w:hint="eastAsia"/>
          <w:color w:val="FF0000"/>
          <w:szCs w:val="21"/>
        </w:rPr>
        <w:t>5</w:t>
      </w:r>
      <w:r w:rsidRPr="00D743EA">
        <w:rPr>
          <w:color w:val="FF0000"/>
          <w:szCs w:val="21"/>
        </w:rPr>
        <w:t>年。</w:t>
      </w:r>
      <w:r w:rsidRPr="00D743EA">
        <w:rPr>
          <w:rFonts w:eastAsiaTheme="minorEastAsia"/>
          <w:color w:val="FF0000"/>
          <w:sz w:val="24"/>
        </w:rPr>
        <w:t xml:space="preserve"> </w:t>
      </w:r>
    </w:p>
    <w:p w:rsidR="00A91553" w:rsidRPr="00D743EA" w:rsidRDefault="006320F5" w:rsidP="00FD3C65">
      <w:pPr>
        <w:pStyle w:val="afff1"/>
        <w:rPr>
          <w:rFonts w:ascii="Times New Roman" w:hAnsi="Times New Roman"/>
        </w:rPr>
      </w:pPr>
      <w:bookmarkStart w:id="8" w:name="_Toc464728898"/>
      <w:bookmarkStart w:id="9" w:name="_Toc462884342"/>
      <w:r w:rsidRPr="00D743EA">
        <w:rPr>
          <w:rFonts w:ascii="Times New Roman" w:hAnsi="Times New Roman"/>
        </w:rPr>
        <w:t>3.</w:t>
      </w:r>
      <w:r w:rsidRPr="00D743EA">
        <w:rPr>
          <w:rFonts w:ascii="Times New Roman" w:hAnsi="Times New Roman"/>
        </w:rPr>
        <w:t>项目编制</w:t>
      </w:r>
      <w:proofErr w:type="gramStart"/>
      <w:r w:rsidRPr="00D743EA">
        <w:rPr>
          <w:rFonts w:ascii="Times New Roman" w:hAnsi="Times New Roman"/>
        </w:rPr>
        <w:t>组单位</w:t>
      </w:r>
      <w:proofErr w:type="gramEnd"/>
      <w:r w:rsidRPr="00D743EA">
        <w:rPr>
          <w:rFonts w:ascii="Times New Roman" w:hAnsi="Times New Roman"/>
        </w:rPr>
        <w:t>简况</w:t>
      </w:r>
      <w:bookmarkEnd w:id="8"/>
      <w:bookmarkEnd w:id="9"/>
      <w:r w:rsidRPr="00D743EA">
        <w:rPr>
          <w:rFonts w:ascii="Times New Roman" w:hAnsi="Times New Roman"/>
        </w:rPr>
        <w:t xml:space="preserve">      </w:t>
      </w:r>
    </w:p>
    <w:p w:rsidR="00A91553" w:rsidRPr="00D743EA" w:rsidRDefault="006320F5" w:rsidP="00FD3C65">
      <w:pPr>
        <w:pStyle w:val="afff0"/>
        <w:ind w:firstLine="404"/>
        <w:rPr>
          <w:rFonts w:ascii="Times New Roman" w:hAnsi="Times New Roman"/>
        </w:rPr>
      </w:pPr>
      <w:bookmarkStart w:id="10" w:name="_Toc462884343"/>
      <w:bookmarkStart w:id="11" w:name="_Toc464728899"/>
      <w:r w:rsidRPr="00D743EA">
        <w:rPr>
          <w:rFonts w:ascii="Times New Roman" w:hAnsi="Times New Roman"/>
        </w:rPr>
        <w:t>3.1</w:t>
      </w:r>
      <w:r w:rsidRPr="00D743EA">
        <w:rPr>
          <w:rFonts w:ascii="Times New Roman" w:hAnsi="Times New Roman"/>
        </w:rPr>
        <w:t>编制组成员单位</w:t>
      </w:r>
      <w:bookmarkEnd w:id="10"/>
      <w:bookmarkEnd w:id="11"/>
    </w:p>
    <w:p w:rsidR="00A91553" w:rsidRPr="00D743EA" w:rsidRDefault="006320F5">
      <w:pPr>
        <w:widowControl/>
        <w:autoSpaceDE w:val="0"/>
        <w:autoSpaceDN w:val="0"/>
        <w:spacing w:line="360" w:lineRule="auto"/>
        <w:ind w:firstLineChars="200" w:firstLine="420"/>
        <w:rPr>
          <w:szCs w:val="21"/>
        </w:rPr>
      </w:pPr>
      <w:bookmarkStart w:id="12" w:name="_Toc464728900"/>
      <w:bookmarkStart w:id="13" w:name="_Toc462884344"/>
      <w:r w:rsidRPr="00D743EA">
        <w:rPr>
          <w:szCs w:val="21"/>
        </w:rPr>
        <w:t>本规范的编制</w:t>
      </w:r>
      <w:proofErr w:type="gramStart"/>
      <w:r w:rsidRPr="00D743EA">
        <w:rPr>
          <w:szCs w:val="21"/>
        </w:rPr>
        <w:t>组单位</w:t>
      </w:r>
      <w:proofErr w:type="gramEnd"/>
      <w:r w:rsidRPr="00D743EA">
        <w:rPr>
          <w:szCs w:val="21"/>
        </w:rPr>
        <w:t>为：西安汉唐分析检测有限公司。</w:t>
      </w:r>
    </w:p>
    <w:bookmarkEnd w:id="12"/>
    <w:bookmarkEnd w:id="13"/>
    <w:p w:rsidR="00A91553" w:rsidRPr="00D743EA" w:rsidRDefault="006320F5" w:rsidP="00FD3C65">
      <w:pPr>
        <w:pStyle w:val="afff0"/>
        <w:ind w:firstLine="404"/>
        <w:rPr>
          <w:rFonts w:ascii="Times New Roman" w:hAnsi="Times New Roman"/>
        </w:rPr>
      </w:pPr>
      <w:r w:rsidRPr="00D743EA">
        <w:rPr>
          <w:rFonts w:ascii="Times New Roman" w:hAnsi="Times New Roman"/>
        </w:rPr>
        <w:t>3.2</w:t>
      </w:r>
      <w:r w:rsidRPr="00D743EA">
        <w:rPr>
          <w:rFonts w:ascii="Times New Roman" w:hAnsi="Times New Roman"/>
        </w:rPr>
        <w:t>主编单位简介</w:t>
      </w:r>
    </w:p>
    <w:p w:rsidR="00A91553" w:rsidRPr="00D743EA" w:rsidRDefault="006320F5" w:rsidP="00FD3C65">
      <w:pPr>
        <w:pStyle w:val="afff"/>
        <w:ind w:firstLine="396"/>
        <w:rPr>
          <w:rFonts w:ascii="Times New Roman" w:hAnsi="Times New Roman"/>
        </w:rPr>
      </w:pPr>
      <w:r w:rsidRPr="00D743EA">
        <w:rPr>
          <w:rFonts w:ascii="Times New Roman" w:hAnsi="Times New Roman"/>
        </w:rPr>
        <w:t>3.2.1</w:t>
      </w:r>
      <w:r w:rsidRPr="00D743EA">
        <w:rPr>
          <w:rFonts w:ascii="Times New Roman" w:hAnsi="Times New Roman"/>
        </w:rPr>
        <w:t>西安汉唐分析检测有限公司</w:t>
      </w:r>
    </w:p>
    <w:p w:rsidR="00A91553" w:rsidRPr="00D743EA" w:rsidRDefault="006320F5">
      <w:pPr>
        <w:spacing w:line="360" w:lineRule="auto"/>
        <w:ind w:firstLineChars="200" w:firstLine="420"/>
        <w:rPr>
          <w:szCs w:val="21"/>
        </w:rPr>
      </w:pPr>
      <w:r w:rsidRPr="00D743EA">
        <w:rPr>
          <w:szCs w:val="21"/>
        </w:rPr>
        <w:lastRenderedPageBreak/>
        <w:t>西安汉唐分析检测有限公司是西北有色金属研究院</w:t>
      </w:r>
      <w:r w:rsidRPr="00D743EA">
        <w:rPr>
          <w:szCs w:val="21"/>
        </w:rPr>
        <w:t>(</w:t>
      </w:r>
      <w:r w:rsidRPr="00D743EA">
        <w:rPr>
          <w:szCs w:val="21"/>
        </w:rPr>
        <w:t>集团</w:t>
      </w:r>
      <w:r w:rsidRPr="00D743EA">
        <w:rPr>
          <w:szCs w:val="21"/>
        </w:rPr>
        <w:t>)</w:t>
      </w:r>
      <w:r w:rsidRPr="00D743EA">
        <w:rPr>
          <w:szCs w:val="21"/>
        </w:rPr>
        <w:t>控股子公司，属国有企业，主要从事有色产品的检测、可靠性评价、失效分析、质量评估、腐蚀性能及表面测试与表征、规范起草、检测方法的开发、标物的研制、设备的计量校准等。</w:t>
      </w:r>
    </w:p>
    <w:p w:rsidR="00A91553" w:rsidRPr="00D743EA" w:rsidRDefault="006320F5">
      <w:pPr>
        <w:spacing w:line="360" w:lineRule="auto"/>
        <w:ind w:firstLineChars="200" w:firstLine="420"/>
        <w:rPr>
          <w:szCs w:val="21"/>
        </w:rPr>
      </w:pPr>
      <w:r w:rsidRPr="00D743EA">
        <w:rPr>
          <w:szCs w:val="21"/>
        </w:rPr>
        <w:t>公司于</w:t>
      </w:r>
      <w:r w:rsidRPr="00D743EA">
        <w:rPr>
          <w:szCs w:val="21"/>
        </w:rPr>
        <w:t>1985</w:t>
      </w:r>
      <w:r w:rsidRPr="00D743EA">
        <w:rPr>
          <w:szCs w:val="21"/>
        </w:rPr>
        <w:t>年被陕西省质监局授权为陕西省有色金属产品质量监督检验站。</w:t>
      </w:r>
      <w:r w:rsidRPr="00D743EA">
        <w:rPr>
          <w:szCs w:val="21"/>
        </w:rPr>
        <w:t>1987</w:t>
      </w:r>
      <w:r w:rsidRPr="00D743EA">
        <w:rPr>
          <w:szCs w:val="21"/>
        </w:rPr>
        <w:t>年被中国有色金属工业总公司授权为西北质量监督检验中心，先后被国家质检总局确定为钛及钛合金、铜及铜合金管材生产许可证检验工作实施单位；公司通过</w:t>
      </w:r>
      <w:r w:rsidRPr="00D743EA">
        <w:rPr>
          <w:szCs w:val="21"/>
        </w:rPr>
        <w:t>CNAS</w:t>
      </w:r>
      <w:r w:rsidRPr="00D743EA">
        <w:rPr>
          <w:szCs w:val="21"/>
        </w:rPr>
        <w:t>、</w:t>
      </w:r>
      <w:r w:rsidRPr="00D743EA">
        <w:rPr>
          <w:szCs w:val="21"/>
        </w:rPr>
        <w:t>CMA</w:t>
      </w:r>
      <w:r w:rsidRPr="00D743EA">
        <w:rPr>
          <w:szCs w:val="21"/>
        </w:rPr>
        <w:t>、国防</w:t>
      </w:r>
      <w:proofErr w:type="spellStart"/>
      <w:r w:rsidRPr="00D743EA">
        <w:rPr>
          <w:szCs w:val="21"/>
        </w:rPr>
        <w:t>DiLAC</w:t>
      </w:r>
      <w:proofErr w:type="spellEnd"/>
      <w:r w:rsidRPr="00D743EA">
        <w:rPr>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A91553" w:rsidRPr="00D743EA" w:rsidRDefault="006320F5">
      <w:pPr>
        <w:spacing w:line="360" w:lineRule="auto"/>
        <w:ind w:firstLineChars="200" w:firstLine="420"/>
        <w:rPr>
          <w:szCs w:val="21"/>
        </w:rPr>
      </w:pPr>
      <w:r w:rsidRPr="00D743EA">
        <w:rPr>
          <w:szCs w:val="21"/>
        </w:rPr>
        <w:t>近</w:t>
      </w:r>
      <w:r w:rsidRPr="00D743EA">
        <w:rPr>
          <w:szCs w:val="21"/>
        </w:rPr>
        <w:t>10</w:t>
      </w:r>
      <w:r w:rsidRPr="00D743EA">
        <w:rPr>
          <w:szCs w:val="21"/>
        </w:rPr>
        <w:t>年起草有色金属国家</w:t>
      </w:r>
      <w:r w:rsidRPr="00D743EA">
        <w:rPr>
          <w:szCs w:val="21"/>
        </w:rPr>
        <w:t>/</w:t>
      </w:r>
      <w:r w:rsidRPr="00D743EA">
        <w:rPr>
          <w:szCs w:val="21"/>
        </w:rPr>
        <w:t>行业规范共</w:t>
      </w:r>
      <w:r w:rsidRPr="00D743EA">
        <w:rPr>
          <w:szCs w:val="21"/>
        </w:rPr>
        <w:t>80</w:t>
      </w:r>
      <w:r w:rsidRPr="00D743EA">
        <w:rPr>
          <w:szCs w:val="21"/>
        </w:rPr>
        <w:t>余项、发表论文</w:t>
      </w:r>
      <w:r w:rsidRPr="00D743EA">
        <w:rPr>
          <w:szCs w:val="21"/>
        </w:rPr>
        <w:t>120</w:t>
      </w:r>
      <w:r w:rsidRPr="00D743EA">
        <w:rPr>
          <w:szCs w:val="21"/>
        </w:rPr>
        <w:t>余篇、授权专利</w:t>
      </w:r>
      <w:r w:rsidRPr="00D743EA">
        <w:rPr>
          <w:szCs w:val="21"/>
        </w:rPr>
        <w:t>30</w:t>
      </w:r>
      <w:r w:rsidRPr="00D743EA">
        <w:rPr>
          <w:szCs w:val="21"/>
        </w:rPr>
        <w:t>余项。先后荣获中国有色金属工业一等奖、二等奖</w:t>
      </w:r>
      <w:r w:rsidRPr="00D743EA">
        <w:rPr>
          <w:szCs w:val="21"/>
        </w:rPr>
        <w:t>20</w:t>
      </w:r>
      <w:r w:rsidRPr="00D743EA">
        <w:rPr>
          <w:szCs w:val="21"/>
        </w:rPr>
        <w:t>余次。</w:t>
      </w:r>
    </w:p>
    <w:p w:rsidR="00A91553" w:rsidRPr="00D743EA" w:rsidRDefault="006320F5">
      <w:pPr>
        <w:spacing w:line="360" w:lineRule="auto"/>
        <w:ind w:firstLineChars="200" w:firstLine="420"/>
        <w:contextualSpacing/>
        <w:jc w:val="left"/>
        <w:rPr>
          <w:szCs w:val="21"/>
        </w:rPr>
      </w:pPr>
      <w:r w:rsidRPr="00D743EA">
        <w:rPr>
          <w:szCs w:val="21"/>
        </w:rPr>
        <w:t>本单位积极组织编制组各次工作会议，开展相关的校准，有效组织参编单位多次对规范的各版《征求意见稿》进行认真的讨论和审议，提出大量有益的意见和建议，在编制组中发挥了牵头作用。</w:t>
      </w:r>
    </w:p>
    <w:p w:rsidR="00A91553" w:rsidRPr="00D743EA" w:rsidRDefault="006320F5" w:rsidP="00FD3C65">
      <w:pPr>
        <w:pStyle w:val="afff0"/>
        <w:ind w:firstLine="404"/>
        <w:rPr>
          <w:rFonts w:ascii="Times New Roman" w:hAnsi="Times New Roman"/>
        </w:rPr>
      </w:pPr>
      <w:bookmarkStart w:id="14" w:name="_Toc462884345"/>
      <w:bookmarkStart w:id="15" w:name="_Toc464728901"/>
      <w:r w:rsidRPr="00D743EA">
        <w:rPr>
          <w:rFonts w:ascii="Times New Roman" w:hAnsi="Times New Roman"/>
        </w:rPr>
        <w:t>3.3</w:t>
      </w:r>
      <w:r w:rsidRPr="00D743EA">
        <w:rPr>
          <w:rFonts w:ascii="Times New Roman" w:hAnsi="Times New Roman"/>
        </w:rPr>
        <w:t>成员单位简介</w:t>
      </w:r>
      <w:bookmarkEnd w:id="14"/>
      <w:bookmarkEnd w:id="15"/>
    </w:p>
    <w:p w:rsidR="00A91553" w:rsidRPr="00D743EA" w:rsidRDefault="006320F5" w:rsidP="00FD3C65">
      <w:pPr>
        <w:pStyle w:val="afff1"/>
        <w:rPr>
          <w:rFonts w:ascii="Times New Roman" w:hAnsi="Times New Roman"/>
        </w:rPr>
      </w:pPr>
      <w:bookmarkStart w:id="16" w:name="_Toc462884357"/>
      <w:bookmarkStart w:id="17" w:name="_Toc464728913"/>
      <w:r w:rsidRPr="00D743EA">
        <w:rPr>
          <w:rFonts w:ascii="Times New Roman" w:hAnsi="Times New Roman"/>
        </w:rPr>
        <w:t>4.</w:t>
      </w:r>
      <w:r w:rsidRPr="00D743EA">
        <w:rPr>
          <w:rFonts w:ascii="Times New Roman" w:hAnsi="Times New Roman"/>
        </w:rPr>
        <w:t>主要工作过程</w:t>
      </w:r>
      <w:bookmarkEnd w:id="16"/>
      <w:bookmarkEnd w:id="17"/>
    </w:p>
    <w:p w:rsidR="00A91553" w:rsidRPr="00D743EA" w:rsidRDefault="006320F5">
      <w:pPr>
        <w:spacing w:line="360" w:lineRule="auto"/>
        <w:ind w:firstLineChars="200" w:firstLine="420"/>
        <w:rPr>
          <w:bCs/>
        </w:rPr>
      </w:pPr>
      <w:bookmarkStart w:id="18" w:name="_Toc464728924"/>
      <w:r w:rsidRPr="00D743EA">
        <w:rPr>
          <w:bCs/>
        </w:rPr>
        <w:t>西安汉唐分析检测有限公司接到有色金属行业计量技术委员会转发下达的制定任务后，成立了计量规范编制组，对计量技术规范编写工作进行了部署和分工，制定了制定原则及计划工作。</w:t>
      </w:r>
    </w:p>
    <w:p w:rsidR="00A91553" w:rsidRPr="00D743EA" w:rsidRDefault="006320F5">
      <w:pPr>
        <w:spacing w:line="360" w:lineRule="auto"/>
        <w:ind w:firstLineChars="200" w:firstLine="420"/>
        <w:rPr>
          <w:bCs/>
          <w:color w:val="FF0000"/>
        </w:rPr>
      </w:pPr>
      <w:r w:rsidRPr="00D743EA">
        <w:rPr>
          <w:bCs/>
          <w:color w:val="FF0000"/>
        </w:rPr>
        <w:t>202</w:t>
      </w:r>
      <w:r w:rsidR="003758E3">
        <w:rPr>
          <w:rFonts w:hint="eastAsia"/>
          <w:bCs/>
          <w:color w:val="FF0000"/>
        </w:rPr>
        <w:t>4</w:t>
      </w:r>
      <w:r w:rsidRPr="00D743EA">
        <w:rPr>
          <w:bCs/>
          <w:color w:val="FF0000"/>
        </w:rPr>
        <w:t>年</w:t>
      </w:r>
      <w:r w:rsidRPr="00D743EA">
        <w:rPr>
          <w:bCs/>
          <w:color w:val="FF0000"/>
        </w:rPr>
        <w:t>11</w:t>
      </w:r>
      <w:r w:rsidRPr="00D743EA">
        <w:rPr>
          <w:bCs/>
          <w:color w:val="FF0000"/>
        </w:rPr>
        <w:t>月成立了计量规范编制组，明确编制组成员各自的工作内容及任务，对被校对</w:t>
      </w:r>
      <w:proofErr w:type="gramStart"/>
      <w:r w:rsidRPr="00D743EA">
        <w:rPr>
          <w:bCs/>
          <w:color w:val="FF0000"/>
        </w:rPr>
        <w:t>象</w:t>
      </w:r>
      <w:proofErr w:type="gramEnd"/>
      <w:r w:rsidRPr="00D743EA">
        <w:rPr>
          <w:bCs/>
          <w:color w:val="FF0000"/>
        </w:rPr>
        <w:t>的使用单位进行了校准需求调研，收集相关资料。</w:t>
      </w:r>
    </w:p>
    <w:p w:rsidR="00A91553" w:rsidRPr="00D743EA" w:rsidRDefault="006320F5">
      <w:pPr>
        <w:spacing w:line="360" w:lineRule="auto"/>
        <w:ind w:firstLineChars="200" w:firstLine="420"/>
        <w:rPr>
          <w:bCs/>
          <w:color w:val="FF0000"/>
        </w:rPr>
      </w:pPr>
      <w:r w:rsidRPr="00D743EA">
        <w:rPr>
          <w:bCs/>
          <w:color w:val="FF0000"/>
        </w:rPr>
        <w:t>202</w:t>
      </w:r>
      <w:r w:rsidR="003758E3">
        <w:rPr>
          <w:rFonts w:hint="eastAsia"/>
          <w:bCs/>
          <w:color w:val="FF0000"/>
        </w:rPr>
        <w:t>4</w:t>
      </w:r>
      <w:r w:rsidRPr="00D743EA">
        <w:rPr>
          <w:bCs/>
          <w:color w:val="FF0000"/>
        </w:rPr>
        <w:t>年</w:t>
      </w:r>
      <w:r w:rsidRPr="00D743EA">
        <w:rPr>
          <w:bCs/>
          <w:color w:val="FF0000"/>
        </w:rPr>
        <w:t>12</w:t>
      </w:r>
      <w:r w:rsidRPr="00D743EA">
        <w:rPr>
          <w:bCs/>
          <w:color w:val="FF0000"/>
        </w:rPr>
        <w:t>月</w:t>
      </w:r>
      <w:r w:rsidRPr="00D743EA">
        <w:rPr>
          <w:bCs/>
          <w:color w:val="FF0000"/>
        </w:rPr>
        <w:t>~202</w:t>
      </w:r>
      <w:r w:rsidR="003758E3">
        <w:rPr>
          <w:rFonts w:hint="eastAsia"/>
          <w:bCs/>
          <w:color w:val="FF0000"/>
        </w:rPr>
        <w:t>5</w:t>
      </w:r>
      <w:r w:rsidRPr="00D743EA">
        <w:rPr>
          <w:bCs/>
          <w:color w:val="FF0000"/>
        </w:rPr>
        <w:t>年</w:t>
      </w:r>
      <w:r w:rsidRPr="00D743EA">
        <w:rPr>
          <w:bCs/>
          <w:color w:val="FF0000"/>
        </w:rPr>
        <w:t>4</w:t>
      </w:r>
      <w:r w:rsidRPr="00D743EA">
        <w:rPr>
          <w:bCs/>
          <w:color w:val="FF0000"/>
        </w:rPr>
        <w:t>月编制组成员对校准规范中的计量特性及校准方法进行了讨论，确定了校准项目及方法，对关键技术指标提出了修改意见最终行</w:t>
      </w:r>
      <w:proofErr w:type="gramStart"/>
      <w:r w:rsidRPr="00D743EA">
        <w:rPr>
          <w:bCs/>
          <w:color w:val="FF0000"/>
        </w:rPr>
        <w:t>成讨论</w:t>
      </w:r>
      <w:proofErr w:type="gramEnd"/>
      <w:r w:rsidRPr="00D743EA">
        <w:rPr>
          <w:bCs/>
          <w:color w:val="FF0000"/>
        </w:rPr>
        <w:t>稿。</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bookmarkStart w:id="19" w:name="_GoBack"/>
      <w:bookmarkEnd w:id="19"/>
      <w:r w:rsidRPr="00D743EA">
        <w:rPr>
          <w:rFonts w:ascii="Times New Roman"/>
        </w:rPr>
        <w:t>规范编制原则和确定主要内容</w:t>
      </w:r>
      <w:bookmarkEnd w:id="18"/>
    </w:p>
    <w:p w:rsidR="00A91553" w:rsidRPr="00D743EA" w:rsidRDefault="006320F5">
      <w:pPr>
        <w:pStyle w:val="a9"/>
        <w:wordWrap/>
        <w:spacing w:beforeLines="0" w:after="156" w:line="360" w:lineRule="auto"/>
        <w:rPr>
          <w:rFonts w:ascii="Times New Roman"/>
        </w:rPr>
      </w:pPr>
      <w:bookmarkStart w:id="20" w:name="_Toc464728925"/>
      <w:r w:rsidRPr="00D743EA">
        <w:rPr>
          <w:rFonts w:ascii="Times New Roman"/>
        </w:rPr>
        <w:t>编制原则</w:t>
      </w:r>
      <w:bookmarkEnd w:id="20"/>
    </w:p>
    <w:p w:rsidR="003758E3" w:rsidRPr="003758E3" w:rsidRDefault="003758E3" w:rsidP="003758E3">
      <w:pPr>
        <w:spacing w:line="324" w:lineRule="auto"/>
        <w:ind w:firstLineChars="200" w:firstLine="420"/>
        <w:rPr>
          <w:rFonts w:hint="eastAsia"/>
          <w:szCs w:val="21"/>
        </w:rPr>
      </w:pPr>
      <w:bookmarkStart w:id="21" w:name="_Toc464728926"/>
      <w:r w:rsidRPr="003758E3">
        <w:rPr>
          <w:rFonts w:hint="eastAsia"/>
          <w:szCs w:val="21"/>
        </w:rPr>
        <w:t>本规范是以</w:t>
      </w:r>
      <w:r w:rsidRPr="003758E3">
        <w:rPr>
          <w:rFonts w:hint="eastAsia"/>
          <w:szCs w:val="21"/>
        </w:rPr>
        <w:t xml:space="preserve">JJF 1071-2010 </w:t>
      </w:r>
      <w:r w:rsidRPr="003758E3">
        <w:rPr>
          <w:rFonts w:hint="eastAsia"/>
          <w:szCs w:val="21"/>
        </w:rPr>
        <w:t>《国家计量校准规范编写规则》编制。</w:t>
      </w:r>
    </w:p>
    <w:p w:rsidR="00D660E5" w:rsidRPr="003758E3" w:rsidRDefault="003758E3" w:rsidP="003758E3">
      <w:pPr>
        <w:spacing w:line="324" w:lineRule="auto"/>
        <w:ind w:firstLineChars="200" w:firstLine="420"/>
        <w:rPr>
          <w:szCs w:val="21"/>
        </w:rPr>
      </w:pPr>
      <w:r w:rsidRPr="003758E3">
        <w:rPr>
          <w:rFonts w:hint="eastAsia"/>
          <w:szCs w:val="21"/>
        </w:rPr>
        <w:t>本规范是以</w:t>
      </w:r>
      <w:r w:rsidRPr="003758E3">
        <w:rPr>
          <w:rFonts w:hint="eastAsia"/>
          <w:szCs w:val="21"/>
        </w:rPr>
        <w:t xml:space="preserve">JJF 1059.1-2012 </w:t>
      </w:r>
      <w:r w:rsidRPr="003758E3">
        <w:rPr>
          <w:rFonts w:hint="eastAsia"/>
          <w:szCs w:val="21"/>
        </w:rPr>
        <w:t>《测量不确定度评定与表示》、</w:t>
      </w:r>
      <w:r w:rsidRPr="003758E3">
        <w:rPr>
          <w:rFonts w:hint="eastAsia"/>
          <w:szCs w:val="21"/>
        </w:rPr>
        <w:t xml:space="preserve">ISO 18563-2 </w:t>
      </w:r>
      <w:r w:rsidRPr="003758E3">
        <w:rPr>
          <w:rFonts w:hint="eastAsia"/>
          <w:szCs w:val="21"/>
        </w:rPr>
        <w:t>《</w:t>
      </w:r>
      <w:r w:rsidRPr="003758E3">
        <w:rPr>
          <w:rFonts w:hint="eastAsia"/>
          <w:szCs w:val="21"/>
        </w:rPr>
        <w:t xml:space="preserve">Non-Destructive testing </w:t>
      </w:r>
      <w:r w:rsidRPr="003758E3">
        <w:rPr>
          <w:rFonts w:hint="eastAsia"/>
          <w:szCs w:val="21"/>
        </w:rPr>
        <w:t>—</w:t>
      </w:r>
      <w:r w:rsidRPr="003758E3">
        <w:rPr>
          <w:rFonts w:hint="eastAsia"/>
          <w:szCs w:val="21"/>
        </w:rPr>
        <w:lastRenderedPageBreak/>
        <w:t>—</w:t>
      </w:r>
      <w:r w:rsidRPr="003758E3">
        <w:rPr>
          <w:rFonts w:hint="eastAsia"/>
          <w:szCs w:val="21"/>
        </w:rPr>
        <w:t>Characterization and verification of ultrasonic phased array equipment</w:t>
      </w:r>
      <w:r w:rsidRPr="003758E3">
        <w:rPr>
          <w:rFonts w:hint="eastAsia"/>
          <w:szCs w:val="21"/>
        </w:rPr>
        <w:t>》、为基础，共同构成支撑对该校准规范的制定工作。</w:t>
      </w:r>
    </w:p>
    <w:p w:rsidR="00A91553" w:rsidRPr="00D743EA" w:rsidRDefault="006320F5">
      <w:pPr>
        <w:pStyle w:val="a9"/>
        <w:spacing w:beforeLines="100" w:before="312" w:afterLines="100" w:after="312"/>
        <w:rPr>
          <w:rFonts w:ascii="Times New Roman"/>
        </w:rPr>
      </w:pPr>
      <w:r w:rsidRPr="00D743EA">
        <w:rPr>
          <w:rFonts w:ascii="Times New Roman"/>
        </w:rPr>
        <w:t>确定主要内</w:t>
      </w:r>
      <w:bookmarkEnd w:id="21"/>
      <w:r w:rsidRPr="00D743EA">
        <w:rPr>
          <w:rFonts w:ascii="Times New Roman"/>
        </w:rPr>
        <w:t>容</w:t>
      </w:r>
    </w:p>
    <w:p w:rsidR="00A91553" w:rsidRPr="00D743EA" w:rsidRDefault="006320F5" w:rsidP="00FD3C65">
      <w:pPr>
        <w:pStyle w:val="afff1"/>
        <w:rPr>
          <w:rFonts w:ascii="Times New Roman" w:hAnsi="Times New Roman"/>
        </w:rPr>
      </w:pPr>
      <w:bookmarkStart w:id="22" w:name="_Toc23837_WPSOffice_Level1"/>
      <w:bookmarkStart w:id="23" w:name="_Toc193860027"/>
      <w:bookmarkStart w:id="24" w:name="_Toc193860177"/>
      <w:bookmarkStart w:id="25" w:name="_Toc193860208"/>
      <w:bookmarkStart w:id="26" w:name="_Toc500258929"/>
      <w:bookmarkStart w:id="27" w:name="_Toc464728964"/>
      <w:r w:rsidRPr="00D743EA">
        <w:rPr>
          <w:rFonts w:ascii="Times New Roman" w:hAnsi="Times New Roman"/>
        </w:rPr>
        <w:t xml:space="preserve">1 </w:t>
      </w:r>
      <w:r w:rsidRPr="00D743EA">
        <w:rPr>
          <w:rFonts w:ascii="Times New Roman" w:hAnsi="Times New Roman"/>
        </w:rPr>
        <w:t>范围</w:t>
      </w:r>
      <w:bookmarkEnd w:id="22"/>
      <w:bookmarkEnd w:id="23"/>
      <w:bookmarkEnd w:id="24"/>
      <w:bookmarkEnd w:id="25"/>
      <w:bookmarkEnd w:id="26"/>
    </w:p>
    <w:p w:rsidR="003758E3" w:rsidRDefault="003758E3" w:rsidP="003758E3">
      <w:pPr>
        <w:spacing w:line="360" w:lineRule="auto"/>
        <w:ind w:firstLineChars="200" w:firstLine="480"/>
        <w:rPr>
          <w:rFonts w:eastAsiaTheme="minorEastAsia"/>
          <w:kern w:val="0"/>
          <w:sz w:val="24"/>
        </w:rPr>
      </w:pPr>
      <w:bookmarkStart w:id="28" w:name="_Toc193860028"/>
      <w:bookmarkStart w:id="29" w:name="_Toc193860178"/>
      <w:bookmarkStart w:id="30" w:name="_Toc193860209"/>
      <w:bookmarkStart w:id="31" w:name="_Toc500258930"/>
      <w:bookmarkStart w:id="32" w:name="_Toc7848_WPSOffice_Level1"/>
      <w:r>
        <w:rPr>
          <w:rFonts w:eastAsiaTheme="minorEastAsia"/>
          <w:kern w:val="0"/>
          <w:sz w:val="24"/>
        </w:rPr>
        <w:t>本规范适用于中心频率范围在</w:t>
      </w:r>
      <w:r>
        <w:rPr>
          <w:rFonts w:eastAsiaTheme="minorEastAsia"/>
          <w:kern w:val="0"/>
          <w:sz w:val="24"/>
        </w:rPr>
        <w:t>0.5MHz~1</w:t>
      </w:r>
      <w:r>
        <w:rPr>
          <w:rFonts w:eastAsiaTheme="minorEastAsia" w:hint="eastAsia"/>
          <w:kern w:val="0"/>
          <w:sz w:val="24"/>
        </w:rPr>
        <w:t>5</w:t>
      </w:r>
      <w:r>
        <w:rPr>
          <w:rFonts w:eastAsiaTheme="minorEastAsia"/>
          <w:kern w:val="0"/>
          <w:sz w:val="24"/>
        </w:rPr>
        <w:t>MHz</w:t>
      </w:r>
      <w:r>
        <w:rPr>
          <w:rFonts w:eastAsiaTheme="minorEastAsia"/>
          <w:kern w:val="0"/>
          <w:sz w:val="24"/>
        </w:rPr>
        <w:t>的金属材料无损检测用相控</w:t>
      </w:r>
      <w:r>
        <w:rPr>
          <w:rFonts w:eastAsiaTheme="minorEastAsia" w:hint="eastAsia"/>
          <w:kern w:val="0"/>
          <w:sz w:val="24"/>
        </w:rPr>
        <w:t>阵换能器</w:t>
      </w:r>
      <w:r>
        <w:rPr>
          <w:rFonts w:eastAsiaTheme="minorEastAsia"/>
          <w:kern w:val="0"/>
          <w:sz w:val="24"/>
        </w:rPr>
        <w:t>校准。</w:t>
      </w:r>
    </w:p>
    <w:p w:rsidR="00A91553" w:rsidRPr="00D743EA" w:rsidRDefault="006320F5" w:rsidP="00FD3C65">
      <w:pPr>
        <w:pStyle w:val="afff1"/>
        <w:rPr>
          <w:rFonts w:ascii="Times New Roman" w:hAnsi="Times New Roman"/>
        </w:rPr>
      </w:pPr>
      <w:r w:rsidRPr="00D743EA">
        <w:rPr>
          <w:rFonts w:ascii="Times New Roman" w:hAnsi="Times New Roman"/>
        </w:rPr>
        <w:t xml:space="preserve">2 </w:t>
      </w:r>
      <w:r w:rsidRPr="00D743EA">
        <w:rPr>
          <w:rFonts w:ascii="Times New Roman" w:hAnsi="Times New Roman"/>
        </w:rPr>
        <w:t>引用文</w:t>
      </w:r>
      <w:bookmarkEnd w:id="28"/>
      <w:bookmarkEnd w:id="29"/>
      <w:bookmarkEnd w:id="30"/>
      <w:r w:rsidRPr="00D743EA">
        <w:rPr>
          <w:rFonts w:ascii="Times New Roman" w:hAnsi="Times New Roman"/>
        </w:rPr>
        <w:t>件</w:t>
      </w:r>
      <w:bookmarkEnd w:id="31"/>
      <w:bookmarkEnd w:id="32"/>
    </w:p>
    <w:p w:rsidR="00163830" w:rsidRPr="00D743EA" w:rsidRDefault="00163830" w:rsidP="00163830">
      <w:pPr>
        <w:spacing w:line="360" w:lineRule="auto"/>
        <w:ind w:firstLineChars="200" w:firstLine="420"/>
        <w:rPr>
          <w:szCs w:val="21"/>
        </w:rPr>
      </w:pPr>
      <w:bookmarkStart w:id="33" w:name="_Toc193860211"/>
      <w:bookmarkStart w:id="34" w:name="_Toc193619055"/>
      <w:bookmarkStart w:id="35" w:name="_Toc193619097"/>
      <w:bookmarkStart w:id="36" w:name="_Toc193860180"/>
      <w:bookmarkStart w:id="37" w:name="_Toc500258937"/>
      <w:bookmarkStart w:id="38" w:name="_Toc13054_WPSOffice_Level1"/>
      <w:bookmarkStart w:id="39" w:name="_Toc193860030"/>
      <w:bookmarkStart w:id="40" w:name="_Toc193618952"/>
      <w:r w:rsidRPr="00D743EA">
        <w:rPr>
          <w:szCs w:val="21"/>
        </w:rPr>
        <w:t xml:space="preserve">JJF 1001 </w:t>
      </w:r>
      <w:r w:rsidRPr="00D743EA">
        <w:rPr>
          <w:szCs w:val="21"/>
        </w:rPr>
        <w:t>通用计量术语及定义</w:t>
      </w:r>
    </w:p>
    <w:p w:rsidR="00163830" w:rsidRPr="00D743EA" w:rsidRDefault="00163830" w:rsidP="00163830">
      <w:pPr>
        <w:spacing w:line="360" w:lineRule="auto"/>
        <w:ind w:firstLineChars="200" w:firstLine="420"/>
        <w:rPr>
          <w:szCs w:val="21"/>
        </w:rPr>
      </w:pPr>
      <w:r w:rsidRPr="00D743EA">
        <w:rPr>
          <w:szCs w:val="21"/>
        </w:rPr>
        <w:t xml:space="preserve">JJF 1034 </w:t>
      </w:r>
      <w:r w:rsidRPr="00D743EA">
        <w:rPr>
          <w:szCs w:val="21"/>
        </w:rPr>
        <w:t>声学计量名词术语及定义</w:t>
      </w:r>
    </w:p>
    <w:p w:rsidR="00163830" w:rsidRPr="00D743EA" w:rsidRDefault="00163830" w:rsidP="00163830">
      <w:pPr>
        <w:spacing w:line="360" w:lineRule="auto"/>
        <w:ind w:firstLineChars="200" w:firstLine="420"/>
        <w:rPr>
          <w:szCs w:val="21"/>
        </w:rPr>
      </w:pPr>
      <w:r w:rsidRPr="00D743EA">
        <w:rPr>
          <w:szCs w:val="21"/>
        </w:rPr>
        <w:t xml:space="preserve">GB 3102.7 </w:t>
      </w:r>
      <w:r w:rsidRPr="00D743EA">
        <w:rPr>
          <w:szCs w:val="21"/>
        </w:rPr>
        <w:t>声学的量和单位</w:t>
      </w:r>
    </w:p>
    <w:p w:rsidR="00A91553" w:rsidRPr="00D743EA" w:rsidRDefault="006320F5" w:rsidP="00FD3C65">
      <w:pPr>
        <w:pStyle w:val="afff1"/>
        <w:rPr>
          <w:rFonts w:ascii="Times New Roman" w:hAnsi="Times New Roman"/>
        </w:rPr>
      </w:pPr>
      <w:r w:rsidRPr="00D743EA">
        <w:rPr>
          <w:rFonts w:ascii="Times New Roman" w:hAnsi="Times New Roman"/>
        </w:rPr>
        <w:t xml:space="preserve">3 </w:t>
      </w:r>
      <w:r w:rsidRPr="00D743EA">
        <w:rPr>
          <w:rFonts w:ascii="Times New Roman" w:hAnsi="Times New Roman"/>
        </w:rPr>
        <w:t>概述</w:t>
      </w:r>
      <w:bookmarkEnd w:id="33"/>
      <w:bookmarkEnd w:id="34"/>
      <w:bookmarkEnd w:id="35"/>
      <w:bookmarkEnd w:id="36"/>
      <w:bookmarkEnd w:id="37"/>
      <w:bookmarkEnd w:id="38"/>
      <w:bookmarkEnd w:id="39"/>
      <w:bookmarkEnd w:id="40"/>
    </w:p>
    <w:p w:rsidR="003758E3" w:rsidRDefault="003758E3" w:rsidP="00FD3C65">
      <w:pPr>
        <w:pStyle w:val="afff1"/>
        <w:rPr>
          <w:rFonts w:ascii="Times New Roman" w:eastAsia="宋体" w:hAnsi="Times New Roman" w:hint="eastAsia"/>
          <w:kern w:val="2"/>
          <w:szCs w:val="21"/>
        </w:rPr>
      </w:pPr>
      <w:bookmarkStart w:id="41" w:name="_Toc193860212"/>
      <w:bookmarkStart w:id="42" w:name="_Toc193619098"/>
      <w:bookmarkStart w:id="43" w:name="_Toc500258938"/>
      <w:bookmarkStart w:id="44" w:name="_Toc193619056"/>
      <w:bookmarkStart w:id="45" w:name="_Toc19851_WPSOffice_Level1"/>
      <w:bookmarkStart w:id="46" w:name="_Toc193860031"/>
      <w:bookmarkStart w:id="47" w:name="_Toc193618953"/>
      <w:bookmarkStart w:id="48" w:name="_Toc193860181"/>
      <w:r w:rsidRPr="003758E3">
        <w:rPr>
          <w:rFonts w:ascii="Times New Roman" w:eastAsia="宋体" w:hAnsi="Times New Roman" w:hint="eastAsia"/>
          <w:kern w:val="2"/>
          <w:szCs w:val="21"/>
        </w:rPr>
        <w:t>无损检测用相控阵换能器广泛应用于超声无损检测等领域，相控阵换能器由若干压电阵元组成的阵列，通过相控阵超声探伤仪的主机独立控制换能器中的各个真元，实现换能器声束的相控发射与接收，在介质指定空间区域内实现超声波的偏转和聚焦。常用换能器分为直换能器与斜换能器，此外还有与换能器配套使用的各种楔块等。</w:t>
      </w:r>
    </w:p>
    <w:p w:rsidR="00A91553" w:rsidRPr="00D743EA" w:rsidRDefault="006320F5" w:rsidP="00FD3C65">
      <w:pPr>
        <w:pStyle w:val="afff1"/>
        <w:rPr>
          <w:rFonts w:ascii="Times New Roman" w:hAnsi="Times New Roman"/>
        </w:rPr>
      </w:pPr>
      <w:r w:rsidRPr="00D743EA">
        <w:rPr>
          <w:rFonts w:ascii="Times New Roman" w:hAnsi="Times New Roman"/>
        </w:rPr>
        <w:t xml:space="preserve">4 </w:t>
      </w:r>
      <w:r w:rsidRPr="00D743EA">
        <w:rPr>
          <w:rFonts w:ascii="Times New Roman" w:hAnsi="Times New Roman"/>
        </w:rPr>
        <w:t>计量特性</w:t>
      </w:r>
      <w:bookmarkEnd w:id="41"/>
      <w:bookmarkEnd w:id="42"/>
      <w:bookmarkEnd w:id="43"/>
      <w:bookmarkEnd w:id="44"/>
      <w:bookmarkEnd w:id="45"/>
      <w:bookmarkEnd w:id="46"/>
      <w:bookmarkEnd w:id="47"/>
      <w:bookmarkEnd w:id="48"/>
    </w:p>
    <w:p w:rsidR="003758E3" w:rsidRPr="003758E3" w:rsidRDefault="003758E3" w:rsidP="003758E3">
      <w:pPr>
        <w:pStyle w:val="afff1"/>
        <w:rPr>
          <w:rFonts w:ascii="Times New Roman" w:hAnsi="Times New Roman" w:hint="eastAsia"/>
        </w:rPr>
      </w:pPr>
      <w:bookmarkStart w:id="49" w:name="_Toc25829_WPSOffice_Level1"/>
      <w:r w:rsidRPr="003758E3">
        <w:rPr>
          <w:rFonts w:ascii="Times New Roman" w:hAnsi="Times New Roman" w:hint="eastAsia"/>
        </w:rPr>
        <w:t>4.1</w:t>
      </w:r>
      <w:r w:rsidRPr="003758E3">
        <w:rPr>
          <w:rFonts w:ascii="Times New Roman" w:hAnsi="Times New Roman" w:hint="eastAsia"/>
        </w:rPr>
        <w:t>相对脉冲回波灵敏度偏差</w:t>
      </w:r>
    </w:p>
    <w:p w:rsidR="003758E3" w:rsidRPr="003758E3" w:rsidRDefault="003758E3" w:rsidP="003758E3">
      <w:pPr>
        <w:pStyle w:val="afff1"/>
        <w:ind w:firstLineChars="400" w:firstLine="840"/>
        <w:rPr>
          <w:rFonts w:ascii="Times New Roman" w:hAnsi="Times New Roman" w:hint="eastAsia"/>
        </w:rPr>
      </w:pPr>
      <w:r w:rsidRPr="003758E3">
        <w:rPr>
          <w:rFonts w:ascii="Times New Roman" w:hAnsi="Times New Roman" w:hint="eastAsia"/>
        </w:rPr>
        <w:t>相对脉冲回波灵敏度与标称值的偏差一般不超过±</w:t>
      </w:r>
      <w:r w:rsidRPr="003758E3">
        <w:rPr>
          <w:rFonts w:ascii="Times New Roman" w:hAnsi="Times New Roman" w:hint="eastAsia"/>
        </w:rPr>
        <w:t>5dB</w:t>
      </w:r>
      <w:r w:rsidRPr="003758E3">
        <w:rPr>
          <w:rFonts w:ascii="Times New Roman" w:hAnsi="Times New Roman" w:hint="eastAsia"/>
        </w:rPr>
        <w:t>。</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4.2</w:t>
      </w:r>
      <w:r w:rsidRPr="003758E3">
        <w:rPr>
          <w:rFonts w:ascii="Times New Roman" w:hAnsi="Times New Roman" w:hint="eastAsia"/>
        </w:rPr>
        <w:t>频率、相对带宽和脉冲持续时间</w:t>
      </w:r>
    </w:p>
    <w:p w:rsidR="003758E3" w:rsidRPr="003758E3" w:rsidRDefault="003758E3" w:rsidP="003758E3">
      <w:pPr>
        <w:pStyle w:val="afff1"/>
        <w:ind w:firstLineChars="400" w:firstLine="840"/>
        <w:rPr>
          <w:rFonts w:ascii="Times New Roman" w:hAnsi="Times New Roman" w:hint="eastAsia"/>
        </w:rPr>
      </w:pPr>
      <w:r w:rsidRPr="003758E3">
        <w:rPr>
          <w:rFonts w:ascii="Times New Roman" w:hAnsi="Times New Roman" w:hint="eastAsia"/>
        </w:rPr>
        <w:t>中心频率与标称值的偏差一般不超过±</w:t>
      </w:r>
      <w:r w:rsidRPr="003758E3">
        <w:rPr>
          <w:rFonts w:ascii="Times New Roman" w:hAnsi="Times New Roman" w:hint="eastAsia"/>
        </w:rPr>
        <w:t>10%</w:t>
      </w:r>
      <w:r w:rsidRPr="003758E3">
        <w:rPr>
          <w:rFonts w:ascii="Times New Roman" w:hAnsi="Times New Roman" w:hint="eastAsia"/>
        </w:rPr>
        <w:t>；</w:t>
      </w:r>
    </w:p>
    <w:p w:rsidR="003758E3" w:rsidRPr="003758E3" w:rsidRDefault="003758E3" w:rsidP="003758E3">
      <w:pPr>
        <w:pStyle w:val="afff1"/>
        <w:ind w:firstLineChars="400" w:firstLine="840"/>
        <w:rPr>
          <w:rFonts w:ascii="Times New Roman" w:hAnsi="Times New Roman" w:hint="eastAsia"/>
        </w:rPr>
      </w:pPr>
      <w:r w:rsidRPr="003758E3">
        <w:rPr>
          <w:rFonts w:ascii="Times New Roman" w:hAnsi="Times New Roman" w:hint="eastAsia"/>
        </w:rPr>
        <w:t>相对带宽与标称值的偏差一般不超过±</w:t>
      </w:r>
      <w:r w:rsidRPr="003758E3">
        <w:rPr>
          <w:rFonts w:ascii="Times New Roman" w:hAnsi="Times New Roman" w:hint="eastAsia"/>
        </w:rPr>
        <w:t>15%</w:t>
      </w:r>
      <w:r w:rsidRPr="003758E3">
        <w:rPr>
          <w:rFonts w:ascii="Times New Roman" w:hAnsi="Times New Roman" w:hint="eastAsia"/>
        </w:rPr>
        <w:t>；</w:t>
      </w:r>
    </w:p>
    <w:p w:rsidR="003758E3" w:rsidRPr="003758E3" w:rsidRDefault="003758E3" w:rsidP="003758E3">
      <w:pPr>
        <w:pStyle w:val="afff1"/>
        <w:ind w:firstLineChars="400" w:firstLine="840"/>
        <w:rPr>
          <w:rFonts w:ascii="Times New Roman" w:hAnsi="Times New Roman" w:hint="eastAsia"/>
        </w:rPr>
      </w:pPr>
      <w:r w:rsidRPr="003758E3">
        <w:rPr>
          <w:rFonts w:ascii="Times New Roman" w:hAnsi="Times New Roman" w:hint="eastAsia"/>
        </w:rPr>
        <w:t>脉冲持续时间与标称值的偏差一般不超过±</w:t>
      </w:r>
      <w:r w:rsidRPr="003758E3">
        <w:rPr>
          <w:rFonts w:ascii="Times New Roman" w:hAnsi="Times New Roman" w:hint="eastAsia"/>
        </w:rPr>
        <w:t>15%</w:t>
      </w:r>
      <w:r w:rsidRPr="003758E3">
        <w:rPr>
          <w:rFonts w:ascii="Times New Roman" w:hAnsi="Times New Roman" w:hint="eastAsia"/>
        </w:rPr>
        <w:t>。</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4.3</w:t>
      </w:r>
      <w:r w:rsidRPr="003758E3">
        <w:rPr>
          <w:rFonts w:ascii="Times New Roman" w:hAnsi="Times New Roman" w:hint="eastAsia"/>
        </w:rPr>
        <w:t>换能器灵敏度</w:t>
      </w:r>
    </w:p>
    <w:p w:rsidR="003758E3" w:rsidRPr="003758E3" w:rsidRDefault="003758E3" w:rsidP="003758E3">
      <w:pPr>
        <w:pStyle w:val="afff1"/>
        <w:ind w:firstLineChars="400" w:firstLine="840"/>
        <w:rPr>
          <w:rFonts w:ascii="Times New Roman" w:hAnsi="Times New Roman" w:hint="eastAsia"/>
        </w:rPr>
      </w:pPr>
      <w:r w:rsidRPr="003758E3">
        <w:rPr>
          <w:rFonts w:ascii="Times New Roman" w:hAnsi="Times New Roman" w:hint="eastAsia"/>
        </w:rPr>
        <w:t>换能器灵敏度与标称值的偏差一般不超过±</w:t>
      </w:r>
      <w:r w:rsidRPr="003758E3">
        <w:rPr>
          <w:rFonts w:ascii="Times New Roman" w:hAnsi="Times New Roman" w:hint="eastAsia"/>
        </w:rPr>
        <w:t>5dB</w:t>
      </w:r>
      <w:r w:rsidRPr="003758E3">
        <w:rPr>
          <w:rFonts w:ascii="Times New Roman" w:hAnsi="Times New Roman" w:hint="eastAsia"/>
        </w:rPr>
        <w:t>。</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lastRenderedPageBreak/>
        <w:t>4.4</w:t>
      </w:r>
      <w:r w:rsidRPr="003758E3">
        <w:rPr>
          <w:rFonts w:ascii="Times New Roman" w:hAnsi="Times New Roman" w:hint="eastAsia"/>
        </w:rPr>
        <w:t>阵元间串扰</w:t>
      </w:r>
    </w:p>
    <w:p w:rsidR="00FD3C65" w:rsidRPr="003758E3" w:rsidRDefault="003758E3" w:rsidP="003758E3">
      <w:pPr>
        <w:pStyle w:val="afff1"/>
        <w:ind w:firstLineChars="400" w:firstLine="840"/>
        <w:rPr>
          <w:rFonts w:ascii="Times New Roman" w:hAnsi="Times New Roman"/>
        </w:rPr>
      </w:pPr>
      <w:r w:rsidRPr="003758E3">
        <w:rPr>
          <w:rFonts w:ascii="Times New Roman" w:hAnsi="Times New Roman" w:hint="eastAsia"/>
        </w:rPr>
        <w:t>阵元间串扰应≥</w:t>
      </w:r>
      <w:r w:rsidRPr="003758E3">
        <w:rPr>
          <w:rFonts w:ascii="Times New Roman" w:hAnsi="Times New Roman" w:hint="eastAsia"/>
        </w:rPr>
        <w:t>25dB</w:t>
      </w:r>
      <w:r w:rsidRPr="003758E3">
        <w:rPr>
          <w:rFonts w:ascii="Times New Roman" w:hAnsi="Times New Roman" w:hint="eastAsia"/>
        </w:rPr>
        <w:t>。</w:t>
      </w:r>
    </w:p>
    <w:p w:rsidR="00A91553" w:rsidRPr="00D743EA" w:rsidRDefault="006320F5" w:rsidP="00FD3C65">
      <w:pPr>
        <w:pStyle w:val="afff1"/>
        <w:rPr>
          <w:rFonts w:ascii="Times New Roman" w:hAnsi="Times New Roman"/>
        </w:rPr>
      </w:pPr>
      <w:r w:rsidRPr="00D743EA">
        <w:rPr>
          <w:rFonts w:ascii="Times New Roman" w:hAnsi="Times New Roman"/>
        </w:rPr>
        <w:t xml:space="preserve">5 </w:t>
      </w:r>
      <w:r w:rsidRPr="00D743EA">
        <w:rPr>
          <w:rFonts w:ascii="Times New Roman" w:hAnsi="Times New Roman"/>
        </w:rPr>
        <w:t>校准条件</w:t>
      </w:r>
      <w:bookmarkStart w:id="50" w:name="_Toc193860183"/>
      <w:bookmarkStart w:id="51" w:name="_Toc500258942"/>
      <w:bookmarkStart w:id="52" w:name="_Toc193860033"/>
      <w:bookmarkStart w:id="53" w:name="_Toc193860214"/>
      <w:bookmarkEnd w:id="49"/>
    </w:p>
    <w:p w:rsidR="00A91553" w:rsidRPr="00D743EA" w:rsidRDefault="006320F5" w:rsidP="00FD3C65">
      <w:pPr>
        <w:pStyle w:val="afff1"/>
        <w:rPr>
          <w:rFonts w:ascii="Times New Roman" w:hAnsi="Times New Roman"/>
        </w:rPr>
      </w:pPr>
      <w:bookmarkStart w:id="54" w:name="_Toc193860216"/>
      <w:bookmarkStart w:id="55" w:name="_Toc193619058"/>
      <w:bookmarkStart w:id="56" w:name="_Toc193618955"/>
      <w:bookmarkStart w:id="57" w:name="_Toc193619100"/>
      <w:bookmarkStart w:id="58" w:name="_Toc2741_WPSOffice_Level1"/>
      <w:bookmarkStart w:id="59" w:name="_Toc500258944"/>
      <w:bookmarkStart w:id="60" w:name="_Toc193860035"/>
      <w:bookmarkStart w:id="61" w:name="_Toc193860185"/>
      <w:bookmarkEnd w:id="50"/>
      <w:bookmarkEnd w:id="51"/>
      <w:bookmarkEnd w:id="52"/>
      <w:bookmarkEnd w:id="53"/>
      <w:r w:rsidRPr="00D743EA">
        <w:rPr>
          <w:rFonts w:ascii="Times New Roman" w:hAnsi="Times New Roman"/>
        </w:rPr>
        <w:t>校准时的环境条件应满足以下要求：</w:t>
      </w:r>
    </w:p>
    <w:p w:rsidR="00441D4A" w:rsidRPr="00441D4A" w:rsidRDefault="00441D4A" w:rsidP="00441D4A">
      <w:pPr>
        <w:pStyle w:val="afff1"/>
        <w:rPr>
          <w:rFonts w:ascii="Times New Roman" w:hAnsi="Times New Roman"/>
        </w:rPr>
      </w:pPr>
      <w:r w:rsidRPr="00441D4A">
        <w:rPr>
          <w:rFonts w:ascii="Times New Roman" w:hAnsi="Times New Roman" w:hint="eastAsia"/>
        </w:rPr>
        <w:t>室温：（</w:t>
      </w:r>
      <w:r w:rsidRPr="00441D4A">
        <w:rPr>
          <w:rFonts w:ascii="Times New Roman" w:hAnsi="Times New Roman" w:hint="eastAsia"/>
        </w:rPr>
        <w:t>18~28</w:t>
      </w:r>
      <w:r w:rsidRPr="00441D4A">
        <w:rPr>
          <w:rFonts w:ascii="Times New Roman" w:hAnsi="Times New Roman" w:hint="eastAsia"/>
        </w:rPr>
        <w:t>）℃；</w:t>
      </w:r>
    </w:p>
    <w:p w:rsidR="00A91553" w:rsidRDefault="00441D4A" w:rsidP="00441D4A">
      <w:pPr>
        <w:pStyle w:val="afff1"/>
        <w:rPr>
          <w:rFonts w:ascii="Times New Roman" w:hAnsi="Times New Roman"/>
        </w:rPr>
      </w:pPr>
      <w:r w:rsidRPr="00441D4A">
        <w:rPr>
          <w:rFonts w:ascii="Times New Roman" w:hAnsi="Times New Roman" w:hint="eastAsia"/>
        </w:rPr>
        <w:t>水温：（</w:t>
      </w:r>
      <w:r w:rsidRPr="00441D4A">
        <w:rPr>
          <w:rFonts w:ascii="Times New Roman" w:hAnsi="Times New Roman" w:hint="eastAsia"/>
        </w:rPr>
        <w:t>15~33</w:t>
      </w:r>
      <w:r w:rsidRPr="00441D4A">
        <w:rPr>
          <w:rFonts w:ascii="Times New Roman" w:hAnsi="Times New Roman" w:hint="eastAsia"/>
        </w:rPr>
        <w:t>）℃。</w:t>
      </w:r>
    </w:p>
    <w:p w:rsidR="005924E7" w:rsidRDefault="005924E7" w:rsidP="005924E7">
      <w:pPr>
        <w:pStyle w:val="affe"/>
        <w:ind w:firstLine="420"/>
      </w:pPr>
      <w:r>
        <w:rPr>
          <w:rFonts w:hint="eastAsia"/>
        </w:rPr>
        <w:t>测量标准及设备应满足如下表1要求.</w:t>
      </w:r>
    </w:p>
    <w:p w:rsidR="0062664E" w:rsidRDefault="0062664E" w:rsidP="0062664E">
      <w:pPr>
        <w:jc w:val="center"/>
        <w:rPr>
          <w:rFonts w:eastAsia="黑体"/>
          <w:sz w:val="24"/>
        </w:rPr>
      </w:pPr>
      <w:r>
        <w:rPr>
          <w:rFonts w:eastAsia="黑体"/>
          <w:kern w:val="0"/>
          <w:szCs w:val="21"/>
        </w:rPr>
        <w:t>表</w:t>
      </w:r>
      <w:r>
        <w:rPr>
          <w:rFonts w:eastAsia="黑体"/>
          <w:kern w:val="0"/>
          <w:szCs w:val="21"/>
        </w:rPr>
        <w:t>1</w:t>
      </w:r>
      <w:r w:rsidR="003758E3">
        <w:rPr>
          <w:rFonts w:eastAsia="黑体" w:hint="eastAsia"/>
          <w:kern w:val="0"/>
          <w:szCs w:val="21"/>
        </w:rPr>
        <w:t>测量</w:t>
      </w:r>
      <w:r w:rsidR="003758E3">
        <w:rPr>
          <w:rFonts w:eastAsia="黑体"/>
          <w:kern w:val="0"/>
          <w:szCs w:val="21"/>
        </w:rPr>
        <w:t>标准及其他设备</w:t>
      </w:r>
    </w:p>
    <w:tbl>
      <w:tblPr>
        <w:tblStyle w:val="aff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1"/>
        <w:gridCol w:w="2915"/>
        <w:gridCol w:w="5635"/>
      </w:tblGrid>
      <w:tr w:rsidR="003758E3" w:rsidRPr="00F479FE" w:rsidTr="002B440F">
        <w:tc>
          <w:tcPr>
            <w:tcW w:w="1021" w:type="dxa"/>
            <w:tcBorders>
              <w:bottom w:val="single" w:sz="12" w:space="0" w:color="auto"/>
              <w:right w:val="single" w:sz="8" w:space="0" w:color="auto"/>
            </w:tcBorders>
            <w:vAlign w:val="center"/>
          </w:tcPr>
          <w:p w:rsidR="003758E3" w:rsidRPr="00F479FE" w:rsidRDefault="003758E3" w:rsidP="002B440F">
            <w:pPr>
              <w:jc w:val="center"/>
              <w:rPr>
                <w:rFonts w:eastAsiaTheme="minorEastAsia"/>
                <w:szCs w:val="21"/>
              </w:rPr>
            </w:pPr>
            <w:r w:rsidRPr="00F479FE">
              <w:rPr>
                <w:rFonts w:eastAsiaTheme="minorEastAsia"/>
                <w:szCs w:val="21"/>
              </w:rPr>
              <w:t>序号</w:t>
            </w:r>
          </w:p>
        </w:tc>
        <w:tc>
          <w:tcPr>
            <w:tcW w:w="2915" w:type="dxa"/>
            <w:tcBorders>
              <w:left w:val="single" w:sz="8" w:space="0" w:color="auto"/>
              <w:bottom w:val="single" w:sz="12" w:space="0" w:color="auto"/>
              <w:right w:val="single" w:sz="8" w:space="0" w:color="auto"/>
            </w:tcBorders>
            <w:vAlign w:val="center"/>
          </w:tcPr>
          <w:p w:rsidR="003758E3" w:rsidRPr="00F479FE" w:rsidRDefault="003758E3" w:rsidP="002B440F">
            <w:pPr>
              <w:jc w:val="center"/>
              <w:rPr>
                <w:rFonts w:eastAsiaTheme="minorEastAsia"/>
                <w:szCs w:val="21"/>
              </w:rPr>
            </w:pPr>
            <w:r w:rsidRPr="00F479FE">
              <w:rPr>
                <w:rFonts w:eastAsiaTheme="minorEastAsia"/>
                <w:szCs w:val="21"/>
              </w:rPr>
              <w:t>仪器设备名称</w:t>
            </w:r>
          </w:p>
        </w:tc>
        <w:tc>
          <w:tcPr>
            <w:tcW w:w="5635" w:type="dxa"/>
            <w:tcBorders>
              <w:left w:val="single" w:sz="8" w:space="0" w:color="auto"/>
              <w:bottom w:val="single" w:sz="12" w:space="0" w:color="auto"/>
            </w:tcBorders>
            <w:vAlign w:val="center"/>
          </w:tcPr>
          <w:p w:rsidR="003758E3" w:rsidRPr="00F479FE" w:rsidRDefault="003758E3" w:rsidP="002B440F">
            <w:pPr>
              <w:jc w:val="center"/>
              <w:rPr>
                <w:rFonts w:eastAsiaTheme="minorEastAsia"/>
                <w:szCs w:val="21"/>
              </w:rPr>
            </w:pPr>
            <w:r w:rsidRPr="00F479FE">
              <w:rPr>
                <w:rFonts w:eastAsiaTheme="minorEastAsia"/>
                <w:szCs w:val="21"/>
              </w:rPr>
              <w:t>技术要求</w:t>
            </w:r>
          </w:p>
        </w:tc>
      </w:tr>
      <w:tr w:rsidR="003758E3" w:rsidRPr="00F479FE" w:rsidTr="002B440F">
        <w:tc>
          <w:tcPr>
            <w:tcW w:w="1021" w:type="dxa"/>
            <w:tcBorders>
              <w:bottom w:val="single" w:sz="8" w:space="0" w:color="auto"/>
              <w:right w:val="single" w:sz="8" w:space="0" w:color="auto"/>
            </w:tcBorders>
            <w:vAlign w:val="center"/>
          </w:tcPr>
          <w:p w:rsidR="003758E3" w:rsidRPr="00F479FE" w:rsidRDefault="003758E3" w:rsidP="002B440F">
            <w:pPr>
              <w:jc w:val="center"/>
              <w:rPr>
                <w:rFonts w:eastAsiaTheme="minorEastAsia"/>
                <w:szCs w:val="21"/>
              </w:rPr>
            </w:pPr>
            <w:r w:rsidRPr="00F479FE">
              <w:rPr>
                <w:rFonts w:eastAsiaTheme="minorEastAsia"/>
                <w:szCs w:val="21"/>
              </w:rPr>
              <w:t>1</w:t>
            </w:r>
          </w:p>
        </w:tc>
        <w:tc>
          <w:tcPr>
            <w:tcW w:w="2915" w:type="dxa"/>
            <w:tcBorders>
              <w:left w:val="single" w:sz="8" w:space="0" w:color="auto"/>
              <w:bottom w:val="single" w:sz="8" w:space="0" w:color="auto"/>
              <w:right w:val="single" w:sz="8" w:space="0" w:color="auto"/>
            </w:tcBorders>
            <w:vAlign w:val="center"/>
          </w:tcPr>
          <w:p w:rsidR="003758E3" w:rsidRPr="00F479FE" w:rsidRDefault="003758E3" w:rsidP="002B440F">
            <w:pPr>
              <w:jc w:val="center"/>
              <w:rPr>
                <w:rFonts w:eastAsiaTheme="minorEastAsia"/>
                <w:szCs w:val="21"/>
              </w:rPr>
            </w:pPr>
            <w:r w:rsidRPr="00F479FE">
              <w:rPr>
                <w:rFonts w:eastAsiaTheme="minorEastAsia"/>
                <w:kern w:val="0"/>
                <w:szCs w:val="21"/>
              </w:rPr>
              <w:t>脉冲发生器</w:t>
            </w:r>
            <w:r w:rsidRPr="00F479FE">
              <w:rPr>
                <w:rFonts w:eastAsiaTheme="minorEastAsia"/>
                <w:kern w:val="0"/>
                <w:szCs w:val="21"/>
              </w:rPr>
              <w:t>/</w:t>
            </w:r>
            <w:r w:rsidRPr="00F479FE">
              <w:rPr>
                <w:rFonts w:eastAsiaTheme="minorEastAsia"/>
                <w:kern w:val="0"/>
                <w:szCs w:val="21"/>
              </w:rPr>
              <w:t>接收器</w:t>
            </w:r>
          </w:p>
        </w:tc>
        <w:tc>
          <w:tcPr>
            <w:tcW w:w="5635" w:type="dxa"/>
            <w:tcBorders>
              <w:left w:val="single" w:sz="8" w:space="0" w:color="auto"/>
              <w:bottom w:val="single" w:sz="8" w:space="0" w:color="auto"/>
            </w:tcBorders>
            <w:vAlign w:val="center"/>
          </w:tcPr>
          <w:p w:rsidR="003758E3" w:rsidRPr="00F479FE" w:rsidRDefault="003758E3" w:rsidP="002B440F">
            <w:pPr>
              <w:autoSpaceDE w:val="0"/>
              <w:autoSpaceDN w:val="0"/>
              <w:adjustRightInd w:val="0"/>
              <w:spacing w:line="360" w:lineRule="auto"/>
              <w:jc w:val="left"/>
              <w:rPr>
                <w:rFonts w:eastAsiaTheme="minorEastAsia"/>
                <w:kern w:val="0"/>
                <w:szCs w:val="21"/>
              </w:rPr>
            </w:pPr>
            <w:r w:rsidRPr="00F479FE">
              <w:rPr>
                <w:rFonts w:eastAsiaTheme="minorEastAsia"/>
                <w:kern w:val="0"/>
                <w:szCs w:val="21"/>
              </w:rPr>
              <w:t>频率范围：</w:t>
            </w:r>
            <w:r w:rsidRPr="00F479FE">
              <w:rPr>
                <w:rFonts w:eastAsiaTheme="minorEastAsia"/>
                <w:kern w:val="0"/>
                <w:szCs w:val="21"/>
              </w:rPr>
              <w:t>0.5kHz~35MHz</w:t>
            </w:r>
            <w:r w:rsidRPr="00F479FE">
              <w:rPr>
                <w:rFonts w:eastAsiaTheme="minorEastAsia"/>
                <w:kern w:val="0"/>
                <w:szCs w:val="21"/>
              </w:rPr>
              <w:t>；</w:t>
            </w:r>
          </w:p>
          <w:p w:rsidR="003758E3" w:rsidRPr="00F479FE" w:rsidRDefault="003758E3" w:rsidP="002B440F">
            <w:pPr>
              <w:autoSpaceDE w:val="0"/>
              <w:autoSpaceDN w:val="0"/>
              <w:adjustRightInd w:val="0"/>
              <w:spacing w:line="360" w:lineRule="auto"/>
              <w:jc w:val="left"/>
              <w:rPr>
                <w:rFonts w:eastAsiaTheme="minorEastAsia"/>
                <w:kern w:val="0"/>
                <w:szCs w:val="21"/>
              </w:rPr>
            </w:pPr>
            <w:r w:rsidRPr="00F479FE">
              <w:rPr>
                <w:rFonts w:eastAsiaTheme="minorEastAsia"/>
                <w:kern w:val="0"/>
                <w:szCs w:val="21"/>
              </w:rPr>
              <w:t>上升时间：不大于</w:t>
            </w:r>
            <w:r w:rsidRPr="00F479FE">
              <w:rPr>
                <w:rFonts w:eastAsiaTheme="minorEastAsia"/>
                <w:kern w:val="0"/>
                <w:szCs w:val="21"/>
              </w:rPr>
              <w:t>10ns</w:t>
            </w:r>
            <w:r w:rsidRPr="00F479FE">
              <w:rPr>
                <w:rFonts w:eastAsiaTheme="minorEastAsia"/>
                <w:kern w:val="0"/>
                <w:szCs w:val="21"/>
              </w:rPr>
              <w:t>；</w:t>
            </w:r>
          </w:p>
          <w:p w:rsidR="003758E3" w:rsidRPr="00F479FE" w:rsidRDefault="003758E3" w:rsidP="002B440F">
            <w:pPr>
              <w:jc w:val="left"/>
              <w:rPr>
                <w:rFonts w:eastAsiaTheme="minorEastAsia"/>
                <w:kern w:val="0"/>
                <w:szCs w:val="21"/>
              </w:rPr>
            </w:pPr>
            <w:r w:rsidRPr="00F479FE">
              <w:rPr>
                <w:rFonts w:eastAsiaTheme="minorEastAsia"/>
                <w:kern w:val="0"/>
                <w:szCs w:val="21"/>
              </w:rPr>
              <w:t>脉冲幅值（空载）：负向脉冲不小于</w:t>
            </w:r>
            <w:r w:rsidRPr="00F479FE">
              <w:rPr>
                <w:rFonts w:eastAsiaTheme="minorEastAsia"/>
                <w:kern w:val="0"/>
                <w:szCs w:val="21"/>
              </w:rPr>
              <w:t>100V</w:t>
            </w:r>
            <w:r w:rsidRPr="00F479FE">
              <w:rPr>
                <w:rFonts w:eastAsiaTheme="minorEastAsia"/>
                <w:kern w:val="0"/>
                <w:szCs w:val="21"/>
              </w:rPr>
              <w:t>。</w:t>
            </w:r>
          </w:p>
        </w:tc>
      </w:tr>
      <w:tr w:rsidR="003758E3" w:rsidRPr="00F479FE" w:rsidTr="002B440F">
        <w:tc>
          <w:tcPr>
            <w:tcW w:w="1021" w:type="dxa"/>
            <w:tcBorders>
              <w:top w:val="single" w:sz="8" w:space="0" w:color="auto"/>
              <w:bottom w:val="single" w:sz="8" w:space="0" w:color="auto"/>
              <w:right w:val="single" w:sz="8" w:space="0" w:color="auto"/>
            </w:tcBorders>
            <w:vAlign w:val="center"/>
          </w:tcPr>
          <w:p w:rsidR="003758E3" w:rsidRPr="00F479FE" w:rsidRDefault="003758E3" w:rsidP="002B440F">
            <w:pPr>
              <w:jc w:val="center"/>
              <w:rPr>
                <w:rFonts w:eastAsiaTheme="minorEastAsia"/>
                <w:szCs w:val="21"/>
              </w:rPr>
            </w:pPr>
            <w:r w:rsidRPr="00F479FE">
              <w:rPr>
                <w:rFonts w:eastAsiaTheme="minorEastAsia"/>
                <w:szCs w:val="21"/>
              </w:rPr>
              <w:t>2</w:t>
            </w:r>
          </w:p>
        </w:tc>
        <w:tc>
          <w:tcPr>
            <w:tcW w:w="2915" w:type="dxa"/>
            <w:tcBorders>
              <w:top w:val="single" w:sz="8" w:space="0" w:color="auto"/>
              <w:left w:val="single" w:sz="8" w:space="0" w:color="auto"/>
              <w:bottom w:val="single" w:sz="8" w:space="0" w:color="auto"/>
              <w:right w:val="single" w:sz="8" w:space="0" w:color="auto"/>
            </w:tcBorders>
            <w:vAlign w:val="center"/>
          </w:tcPr>
          <w:p w:rsidR="003758E3" w:rsidRPr="00F479FE" w:rsidRDefault="003758E3" w:rsidP="002B440F">
            <w:pPr>
              <w:autoSpaceDE w:val="0"/>
              <w:autoSpaceDN w:val="0"/>
              <w:adjustRightInd w:val="0"/>
              <w:spacing w:line="360" w:lineRule="auto"/>
              <w:jc w:val="center"/>
              <w:rPr>
                <w:rFonts w:eastAsiaTheme="minorEastAsia"/>
                <w:kern w:val="0"/>
                <w:szCs w:val="21"/>
              </w:rPr>
            </w:pPr>
            <w:r w:rsidRPr="00F479FE">
              <w:rPr>
                <w:rFonts w:eastAsiaTheme="minorEastAsia"/>
                <w:kern w:val="0"/>
                <w:szCs w:val="21"/>
              </w:rPr>
              <w:t>数字示波器</w:t>
            </w:r>
          </w:p>
        </w:tc>
        <w:tc>
          <w:tcPr>
            <w:tcW w:w="5635" w:type="dxa"/>
            <w:tcBorders>
              <w:top w:val="single" w:sz="8" w:space="0" w:color="auto"/>
              <w:left w:val="single" w:sz="8" w:space="0" w:color="auto"/>
              <w:bottom w:val="single" w:sz="8" w:space="0" w:color="auto"/>
            </w:tcBorders>
            <w:vAlign w:val="center"/>
          </w:tcPr>
          <w:p w:rsidR="003758E3" w:rsidRPr="00F479FE" w:rsidRDefault="003758E3" w:rsidP="002B440F">
            <w:pPr>
              <w:autoSpaceDE w:val="0"/>
              <w:autoSpaceDN w:val="0"/>
              <w:adjustRightInd w:val="0"/>
              <w:spacing w:line="360" w:lineRule="auto"/>
              <w:jc w:val="left"/>
              <w:rPr>
                <w:rFonts w:eastAsiaTheme="minorEastAsia"/>
                <w:kern w:val="0"/>
                <w:szCs w:val="21"/>
              </w:rPr>
            </w:pPr>
            <w:r w:rsidRPr="00F479FE">
              <w:rPr>
                <w:rFonts w:eastAsiaTheme="minorEastAsia"/>
                <w:kern w:val="0"/>
                <w:szCs w:val="21"/>
              </w:rPr>
              <w:t>工作频率上限不低于</w:t>
            </w:r>
            <w:r w:rsidRPr="00F479FE">
              <w:rPr>
                <w:rFonts w:eastAsiaTheme="minorEastAsia"/>
                <w:kern w:val="0"/>
                <w:szCs w:val="21"/>
              </w:rPr>
              <w:t>100MHz</w:t>
            </w:r>
            <w:r w:rsidRPr="00F479FE">
              <w:rPr>
                <w:rFonts w:eastAsiaTheme="minorEastAsia"/>
                <w:kern w:val="0"/>
                <w:szCs w:val="21"/>
              </w:rPr>
              <w:t>，采样频率应高于</w:t>
            </w:r>
            <w:r w:rsidRPr="00F479FE">
              <w:rPr>
                <w:rFonts w:eastAsiaTheme="minorEastAsia"/>
                <w:kern w:val="0"/>
                <w:szCs w:val="21"/>
              </w:rPr>
              <w:t>200MHz</w:t>
            </w:r>
            <w:r w:rsidRPr="00F479FE">
              <w:rPr>
                <w:rFonts w:eastAsiaTheme="minorEastAsia"/>
                <w:kern w:val="0"/>
                <w:szCs w:val="21"/>
              </w:rPr>
              <w:t>；</w:t>
            </w:r>
          </w:p>
          <w:p w:rsidR="003758E3" w:rsidRPr="00F479FE" w:rsidRDefault="003758E3" w:rsidP="002B440F">
            <w:pPr>
              <w:autoSpaceDE w:val="0"/>
              <w:autoSpaceDN w:val="0"/>
              <w:adjustRightInd w:val="0"/>
              <w:spacing w:line="360" w:lineRule="auto"/>
              <w:jc w:val="left"/>
              <w:rPr>
                <w:rFonts w:eastAsiaTheme="minorEastAsia"/>
                <w:kern w:val="0"/>
                <w:szCs w:val="21"/>
              </w:rPr>
            </w:pPr>
            <w:r w:rsidRPr="00F479FE">
              <w:rPr>
                <w:rFonts w:eastAsiaTheme="minorEastAsia"/>
                <w:kern w:val="0"/>
                <w:szCs w:val="21"/>
              </w:rPr>
              <w:t>至少应有两个通道，具备时间延迟测量（时间分辨力优于</w:t>
            </w:r>
            <w:r w:rsidRPr="00F479FE">
              <w:rPr>
                <w:rFonts w:eastAsiaTheme="minorEastAsia"/>
                <w:kern w:val="0"/>
                <w:szCs w:val="21"/>
              </w:rPr>
              <w:t>0.1μs</w:t>
            </w:r>
            <w:r w:rsidRPr="00F479FE">
              <w:rPr>
                <w:rFonts w:eastAsiaTheme="minorEastAsia"/>
                <w:kern w:val="0"/>
                <w:szCs w:val="21"/>
              </w:rPr>
              <w:t>）、幅值测量功能和快速傅里叶变换（</w:t>
            </w:r>
            <w:r w:rsidRPr="00F479FE">
              <w:rPr>
                <w:rFonts w:eastAsiaTheme="minorEastAsia"/>
                <w:kern w:val="0"/>
                <w:szCs w:val="21"/>
              </w:rPr>
              <w:t>FFT</w:t>
            </w:r>
            <w:r w:rsidRPr="00F479FE">
              <w:rPr>
                <w:rFonts w:eastAsiaTheme="minorEastAsia"/>
                <w:kern w:val="0"/>
                <w:szCs w:val="21"/>
              </w:rPr>
              <w:t>）功能。</w:t>
            </w:r>
          </w:p>
        </w:tc>
      </w:tr>
      <w:tr w:rsidR="003758E3" w:rsidRPr="00F479FE" w:rsidTr="002B440F">
        <w:tc>
          <w:tcPr>
            <w:tcW w:w="1021" w:type="dxa"/>
            <w:tcBorders>
              <w:top w:val="single" w:sz="8" w:space="0" w:color="auto"/>
              <w:bottom w:val="single" w:sz="8" w:space="0" w:color="auto"/>
              <w:right w:val="single" w:sz="8" w:space="0" w:color="auto"/>
            </w:tcBorders>
            <w:vAlign w:val="center"/>
          </w:tcPr>
          <w:p w:rsidR="003758E3" w:rsidRPr="00F479FE" w:rsidRDefault="003758E3" w:rsidP="002B440F">
            <w:pPr>
              <w:jc w:val="center"/>
              <w:rPr>
                <w:rFonts w:eastAsiaTheme="minorEastAsia"/>
                <w:szCs w:val="21"/>
              </w:rPr>
            </w:pPr>
            <w:r w:rsidRPr="00F479FE">
              <w:rPr>
                <w:rFonts w:eastAsiaTheme="minorEastAsia"/>
                <w:szCs w:val="21"/>
              </w:rPr>
              <w:t>3</w:t>
            </w:r>
          </w:p>
        </w:tc>
        <w:tc>
          <w:tcPr>
            <w:tcW w:w="2915" w:type="dxa"/>
            <w:tcBorders>
              <w:top w:val="single" w:sz="8" w:space="0" w:color="auto"/>
              <w:left w:val="single" w:sz="8" w:space="0" w:color="auto"/>
              <w:bottom w:val="single" w:sz="8" w:space="0" w:color="auto"/>
              <w:right w:val="single" w:sz="8" w:space="0" w:color="auto"/>
            </w:tcBorders>
            <w:vAlign w:val="center"/>
          </w:tcPr>
          <w:p w:rsidR="003758E3" w:rsidRPr="00F479FE" w:rsidRDefault="003758E3" w:rsidP="002B440F">
            <w:pPr>
              <w:autoSpaceDE w:val="0"/>
              <w:autoSpaceDN w:val="0"/>
              <w:adjustRightInd w:val="0"/>
              <w:spacing w:line="360" w:lineRule="auto"/>
              <w:jc w:val="center"/>
              <w:rPr>
                <w:rFonts w:eastAsiaTheme="minorEastAsia"/>
                <w:kern w:val="0"/>
                <w:szCs w:val="21"/>
              </w:rPr>
            </w:pPr>
            <w:r w:rsidRPr="00F479FE">
              <w:rPr>
                <w:rFonts w:eastAsiaTheme="minorEastAsia"/>
                <w:kern w:val="0"/>
                <w:szCs w:val="21"/>
              </w:rPr>
              <w:t>标准试块</w:t>
            </w:r>
          </w:p>
        </w:tc>
        <w:tc>
          <w:tcPr>
            <w:tcW w:w="5635" w:type="dxa"/>
            <w:tcBorders>
              <w:top w:val="single" w:sz="8" w:space="0" w:color="auto"/>
              <w:left w:val="single" w:sz="8" w:space="0" w:color="auto"/>
              <w:bottom w:val="single" w:sz="8" w:space="0" w:color="auto"/>
            </w:tcBorders>
            <w:vAlign w:val="center"/>
          </w:tcPr>
          <w:p w:rsidR="003758E3" w:rsidRPr="00F479FE" w:rsidRDefault="003758E3" w:rsidP="002B440F">
            <w:pPr>
              <w:autoSpaceDE w:val="0"/>
              <w:autoSpaceDN w:val="0"/>
              <w:adjustRightInd w:val="0"/>
              <w:spacing w:line="360" w:lineRule="auto"/>
              <w:jc w:val="left"/>
              <w:rPr>
                <w:rFonts w:eastAsiaTheme="minorEastAsia"/>
                <w:kern w:val="0"/>
                <w:szCs w:val="21"/>
              </w:rPr>
            </w:pPr>
            <w:r w:rsidRPr="00F479FE">
              <w:rPr>
                <w:rFonts w:eastAsiaTheme="minorEastAsia"/>
                <w:kern w:val="0"/>
                <w:szCs w:val="21"/>
              </w:rPr>
              <w:t>纵波声速为（</w:t>
            </w:r>
            <w:r w:rsidRPr="00F479FE">
              <w:rPr>
                <w:rFonts w:eastAsiaTheme="minorEastAsia"/>
                <w:kern w:val="0"/>
                <w:szCs w:val="21"/>
              </w:rPr>
              <w:t>5920±50</w:t>
            </w:r>
            <w:r w:rsidRPr="00F479FE">
              <w:rPr>
                <w:rFonts w:eastAsiaTheme="minorEastAsia"/>
                <w:kern w:val="0"/>
                <w:szCs w:val="21"/>
              </w:rPr>
              <w:t>）</w:t>
            </w:r>
            <w:r w:rsidRPr="00F479FE">
              <w:rPr>
                <w:rFonts w:eastAsiaTheme="minorEastAsia"/>
                <w:kern w:val="0"/>
                <w:szCs w:val="21"/>
              </w:rPr>
              <w:t>m/s</w:t>
            </w:r>
            <w:r w:rsidRPr="00F479FE">
              <w:rPr>
                <w:rFonts w:eastAsiaTheme="minorEastAsia"/>
                <w:kern w:val="0"/>
                <w:szCs w:val="21"/>
              </w:rPr>
              <w:t>和横波声速为（</w:t>
            </w:r>
            <w:r w:rsidRPr="00F479FE">
              <w:rPr>
                <w:rFonts w:eastAsiaTheme="minorEastAsia"/>
                <w:kern w:val="0"/>
                <w:szCs w:val="21"/>
              </w:rPr>
              <w:t>3255±30</w:t>
            </w:r>
            <w:r w:rsidRPr="00F479FE">
              <w:rPr>
                <w:rFonts w:eastAsiaTheme="minorEastAsia"/>
                <w:kern w:val="0"/>
                <w:szCs w:val="21"/>
              </w:rPr>
              <w:t>）</w:t>
            </w:r>
            <w:r w:rsidRPr="00F479FE">
              <w:rPr>
                <w:rFonts w:eastAsiaTheme="minorEastAsia"/>
                <w:kern w:val="0"/>
                <w:szCs w:val="21"/>
              </w:rPr>
              <w:t>m/s</w:t>
            </w:r>
            <w:proofErr w:type="gramStart"/>
            <w:r w:rsidRPr="00F479FE">
              <w:rPr>
                <w:rFonts w:eastAsiaTheme="minorEastAsia"/>
                <w:kern w:val="0"/>
                <w:szCs w:val="21"/>
              </w:rPr>
              <w:t>的钢试块</w:t>
            </w:r>
            <w:proofErr w:type="gramEnd"/>
            <w:r w:rsidRPr="00F479FE">
              <w:rPr>
                <w:rFonts w:eastAsiaTheme="minorEastAsia"/>
                <w:kern w:val="0"/>
                <w:szCs w:val="21"/>
              </w:rPr>
              <w:t>。</w:t>
            </w:r>
          </w:p>
        </w:tc>
      </w:tr>
      <w:tr w:rsidR="003758E3" w:rsidRPr="00F479FE" w:rsidTr="002B440F">
        <w:tc>
          <w:tcPr>
            <w:tcW w:w="1021" w:type="dxa"/>
            <w:tcBorders>
              <w:top w:val="single" w:sz="8" w:space="0" w:color="auto"/>
              <w:bottom w:val="single" w:sz="8" w:space="0" w:color="auto"/>
              <w:right w:val="single" w:sz="8" w:space="0" w:color="auto"/>
            </w:tcBorders>
            <w:vAlign w:val="center"/>
          </w:tcPr>
          <w:p w:rsidR="003758E3" w:rsidRPr="00F479FE" w:rsidRDefault="003758E3" w:rsidP="002B440F">
            <w:pPr>
              <w:jc w:val="center"/>
              <w:rPr>
                <w:rFonts w:eastAsiaTheme="minorEastAsia"/>
                <w:szCs w:val="21"/>
              </w:rPr>
            </w:pPr>
            <w:r w:rsidRPr="00F479FE">
              <w:rPr>
                <w:rFonts w:eastAsiaTheme="minorEastAsia"/>
                <w:szCs w:val="21"/>
              </w:rPr>
              <w:t>4</w:t>
            </w:r>
          </w:p>
        </w:tc>
        <w:tc>
          <w:tcPr>
            <w:tcW w:w="2915" w:type="dxa"/>
            <w:tcBorders>
              <w:top w:val="single" w:sz="8" w:space="0" w:color="auto"/>
              <w:left w:val="single" w:sz="8" w:space="0" w:color="auto"/>
              <w:bottom w:val="single" w:sz="8" w:space="0" w:color="auto"/>
              <w:right w:val="single" w:sz="8" w:space="0" w:color="auto"/>
            </w:tcBorders>
            <w:vAlign w:val="center"/>
          </w:tcPr>
          <w:p w:rsidR="003758E3" w:rsidRPr="00F479FE" w:rsidRDefault="003758E3" w:rsidP="002B440F">
            <w:pPr>
              <w:autoSpaceDE w:val="0"/>
              <w:autoSpaceDN w:val="0"/>
              <w:adjustRightInd w:val="0"/>
              <w:spacing w:line="360" w:lineRule="auto"/>
              <w:jc w:val="center"/>
              <w:rPr>
                <w:rFonts w:eastAsiaTheme="minorEastAsia"/>
                <w:kern w:val="0"/>
                <w:szCs w:val="21"/>
              </w:rPr>
            </w:pPr>
            <w:r w:rsidRPr="00F479FE">
              <w:rPr>
                <w:rFonts w:eastAsiaTheme="minorEastAsia"/>
                <w:kern w:val="0"/>
                <w:szCs w:val="21"/>
              </w:rPr>
              <w:t>水听器</w:t>
            </w:r>
          </w:p>
        </w:tc>
        <w:tc>
          <w:tcPr>
            <w:tcW w:w="5635" w:type="dxa"/>
            <w:tcBorders>
              <w:top w:val="single" w:sz="8" w:space="0" w:color="auto"/>
              <w:left w:val="single" w:sz="8" w:space="0" w:color="auto"/>
              <w:bottom w:val="single" w:sz="8" w:space="0" w:color="auto"/>
            </w:tcBorders>
            <w:vAlign w:val="center"/>
          </w:tcPr>
          <w:p w:rsidR="003758E3" w:rsidRPr="00F479FE" w:rsidRDefault="003758E3" w:rsidP="002B440F">
            <w:pPr>
              <w:autoSpaceDE w:val="0"/>
              <w:autoSpaceDN w:val="0"/>
              <w:adjustRightInd w:val="0"/>
              <w:spacing w:line="360" w:lineRule="auto"/>
              <w:jc w:val="left"/>
              <w:rPr>
                <w:rFonts w:eastAsiaTheme="minorEastAsia"/>
                <w:kern w:val="0"/>
                <w:szCs w:val="21"/>
              </w:rPr>
            </w:pPr>
            <w:r w:rsidRPr="00F479FE">
              <w:rPr>
                <w:rFonts w:eastAsiaTheme="minorEastAsia"/>
                <w:kern w:val="0"/>
                <w:szCs w:val="21"/>
              </w:rPr>
              <w:t>水听器组带宽应至少覆盖（</w:t>
            </w:r>
            <w:r w:rsidRPr="00F479FE">
              <w:rPr>
                <w:rFonts w:eastAsiaTheme="minorEastAsia"/>
                <w:kern w:val="0"/>
                <w:szCs w:val="21"/>
              </w:rPr>
              <w:t>0.5~15</w:t>
            </w:r>
            <w:r w:rsidRPr="00F479FE">
              <w:rPr>
                <w:rFonts w:eastAsiaTheme="minorEastAsia"/>
                <w:kern w:val="0"/>
                <w:szCs w:val="21"/>
              </w:rPr>
              <w:t>）</w:t>
            </w:r>
            <w:r w:rsidRPr="00F479FE">
              <w:rPr>
                <w:rFonts w:eastAsiaTheme="minorEastAsia"/>
                <w:kern w:val="0"/>
                <w:szCs w:val="21"/>
              </w:rPr>
              <w:t>MHz,</w:t>
            </w:r>
            <w:r w:rsidRPr="00F479FE">
              <w:rPr>
                <w:rFonts w:eastAsiaTheme="minorEastAsia"/>
                <w:kern w:val="0"/>
                <w:szCs w:val="21"/>
              </w:rPr>
              <w:t>水听器有效直径一般应小于介质中工作频率所对应波长的</w:t>
            </w:r>
            <w:r w:rsidRPr="00F479FE">
              <w:rPr>
                <w:rFonts w:eastAsiaTheme="minorEastAsia"/>
                <w:kern w:val="0"/>
                <w:szCs w:val="21"/>
              </w:rPr>
              <w:t>2</w:t>
            </w:r>
            <w:r w:rsidRPr="00F479FE">
              <w:rPr>
                <w:rFonts w:eastAsiaTheme="minorEastAsia"/>
                <w:kern w:val="0"/>
                <w:szCs w:val="21"/>
              </w:rPr>
              <w:t>倍。</w:t>
            </w:r>
          </w:p>
        </w:tc>
      </w:tr>
      <w:tr w:rsidR="003758E3" w:rsidRPr="00F479FE" w:rsidTr="002B440F">
        <w:tc>
          <w:tcPr>
            <w:tcW w:w="1021" w:type="dxa"/>
            <w:tcBorders>
              <w:top w:val="single" w:sz="8" w:space="0" w:color="auto"/>
              <w:right w:val="single" w:sz="8" w:space="0" w:color="auto"/>
            </w:tcBorders>
            <w:vAlign w:val="center"/>
          </w:tcPr>
          <w:p w:rsidR="003758E3" w:rsidRPr="00F479FE" w:rsidRDefault="003758E3" w:rsidP="002B440F">
            <w:pPr>
              <w:jc w:val="center"/>
              <w:rPr>
                <w:rFonts w:eastAsiaTheme="minorEastAsia"/>
                <w:szCs w:val="21"/>
              </w:rPr>
            </w:pPr>
            <w:r w:rsidRPr="00F479FE">
              <w:rPr>
                <w:rFonts w:eastAsiaTheme="minorEastAsia"/>
                <w:szCs w:val="21"/>
              </w:rPr>
              <w:t>5</w:t>
            </w:r>
          </w:p>
        </w:tc>
        <w:tc>
          <w:tcPr>
            <w:tcW w:w="2915" w:type="dxa"/>
            <w:tcBorders>
              <w:top w:val="single" w:sz="8" w:space="0" w:color="auto"/>
              <w:left w:val="single" w:sz="8" w:space="0" w:color="auto"/>
              <w:right w:val="single" w:sz="8" w:space="0" w:color="auto"/>
            </w:tcBorders>
            <w:vAlign w:val="center"/>
          </w:tcPr>
          <w:p w:rsidR="003758E3" w:rsidRPr="00F479FE" w:rsidRDefault="003758E3" w:rsidP="002B440F">
            <w:pPr>
              <w:autoSpaceDE w:val="0"/>
              <w:autoSpaceDN w:val="0"/>
              <w:adjustRightInd w:val="0"/>
              <w:spacing w:line="360" w:lineRule="auto"/>
              <w:jc w:val="center"/>
              <w:rPr>
                <w:rFonts w:eastAsiaTheme="minorEastAsia"/>
                <w:kern w:val="0"/>
                <w:szCs w:val="21"/>
              </w:rPr>
            </w:pPr>
            <w:r w:rsidRPr="00F479FE">
              <w:rPr>
                <w:rFonts w:eastAsiaTheme="minorEastAsia"/>
                <w:kern w:val="0"/>
                <w:szCs w:val="21"/>
              </w:rPr>
              <w:t>水槽及多自由度调节机构</w:t>
            </w:r>
          </w:p>
        </w:tc>
        <w:tc>
          <w:tcPr>
            <w:tcW w:w="5635" w:type="dxa"/>
            <w:tcBorders>
              <w:top w:val="single" w:sz="8" w:space="0" w:color="auto"/>
              <w:left w:val="single" w:sz="8" w:space="0" w:color="auto"/>
            </w:tcBorders>
            <w:vAlign w:val="center"/>
          </w:tcPr>
          <w:p w:rsidR="003758E3" w:rsidRPr="00F479FE" w:rsidRDefault="003758E3" w:rsidP="002B440F">
            <w:pPr>
              <w:autoSpaceDE w:val="0"/>
              <w:autoSpaceDN w:val="0"/>
              <w:adjustRightInd w:val="0"/>
              <w:spacing w:line="360" w:lineRule="auto"/>
              <w:jc w:val="left"/>
              <w:rPr>
                <w:rFonts w:eastAsiaTheme="minorEastAsia"/>
                <w:kern w:val="0"/>
                <w:szCs w:val="21"/>
              </w:rPr>
            </w:pPr>
            <w:r w:rsidRPr="00F479FE">
              <w:rPr>
                <w:rFonts w:eastAsiaTheme="minorEastAsia"/>
                <w:kern w:val="0"/>
                <w:szCs w:val="21"/>
              </w:rPr>
              <w:t>夹持机构应能够将相控阵</w:t>
            </w:r>
            <w:r>
              <w:rPr>
                <w:rFonts w:eastAsiaTheme="minorEastAsia"/>
                <w:kern w:val="0"/>
                <w:szCs w:val="21"/>
              </w:rPr>
              <w:t>换能器</w:t>
            </w:r>
            <w:r w:rsidRPr="00F479FE">
              <w:rPr>
                <w:rFonts w:eastAsiaTheme="minorEastAsia"/>
                <w:kern w:val="0"/>
                <w:szCs w:val="21"/>
              </w:rPr>
              <w:t>固定并调整姿态。</w:t>
            </w:r>
          </w:p>
        </w:tc>
      </w:tr>
    </w:tbl>
    <w:p w:rsidR="00A91553" w:rsidRPr="00D743EA" w:rsidRDefault="006320F5" w:rsidP="00FD3C65">
      <w:pPr>
        <w:pStyle w:val="afff1"/>
        <w:rPr>
          <w:rFonts w:ascii="Times New Roman" w:hAnsi="Times New Roman"/>
        </w:rPr>
      </w:pPr>
      <w:r w:rsidRPr="00D743EA">
        <w:rPr>
          <w:rFonts w:ascii="Times New Roman" w:hAnsi="Times New Roman"/>
        </w:rPr>
        <w:t xml:space="preserve">6 </w:t>
      </w:r>
      <w:r w:rsidRPr="00D743EA">
        <w:rPr>
          <w:rFonts w:ascii="Times New Roman" w:hAnsi="Times New Roman"/>
        </w:rPr>
        <w:t>校准项目和校准方法</w:t>
      </w:r>
      <w:bookmarkEnd w:id="54"/>
      <w:bookmarkEnd w:id="55"/>
      <w:bookmarkEnd w:id="56"/>
      <w:bookmarkEnd w:id="57"/>
      <w:bookmarkEnd w:id="58"/>
      <w:bookmarkEnd w:id="59"/>
      <w:bookmarkEnd w:id="60"/>
      <w:bookmarkEnd w:id="61"/>
    </w:p>
    <w:p w:rsidR="00AD5E7E" w:rsidRPr="00D743EA" w:rsidRDefault="00AD5E7E" w:rsidP="00AD5E7E">
      <w:pPr>
        <w:pStyle w:val="afff1"/>
        <w:rPr>
          <w:rFonts w:ascii="Times New Roman" w:hAnsi="Times New Roman"/>
        </w:rPr>
      </w:pPr>
      <w:bookmarkStart w:id="62" w:name="_Toc500258945"/>
      <w:bookmarkStart w:id="63" w:name="_Toc22718_WPSOffice_Level2"/>
      <w:r w:rsidRPr="00D743EA">
        <w:rPr>
          <w:rFonts w:ascii="Times New Roman" w:hAnsi="Times New Roman"/>
        </w:rPr>
        <w:t>6</w:t>
      </w:r>
      <w:r>
        <w:rPr>
          <w:rFonts w:ascii="Times New Roman" w:hAnsi="Times New Roman" w:hint="eastAsia"/>
        </w:rPr>
        <w:t>.1</w:t>
      </w:r>
      <w:r w:rsidRPr="00D743EA">
        <w:rPr>
          <w:rFonts w:ascii="Times New Roman" w:hAnsi="Times New Roman"/>
        </w:rPr>
        <w:t>校准项目</w:t>
      </w:r>
    </w:p>
    <w:p w:rsidR="00AD5E7E" w:rsidRDefault="008C16C8">
      <w:pPr>
        <w:spacing w:line="360" w:lineRule="auto"/>
        <w:ind w:firstLineChars="200" w:firstLine="420"/>
        <w:rPr>
          <w:kern w:val="0"/>
          <w:szCs w:val="21"/>
        </w:rPr>
      </w:pPr>
      <w:r w:rsidRPr="008C16C8">
        <w:rPr>
          <w:rFonts w:hint="eastAsia"/>
          <w:kern w:val="0"/>
          <w:szCs w:val="21"/>
        </w:rPr>
        <w:t>校准项目见表</w:t>
      </w:r>
      <w:r w:rsidRPr="008C16C8">
        <w:rPr>
          <w:rFonts w:hint="eastAsia"/>
          <w:kern w:val="0"/>
          <w:szCs w:val="21"/>
        </w:rPr>
        <w:t>2</w:t>
      </w:r>
      <w:r>
        <w:rPr>
          <w:rFonts w:hint="eastAsia"/>
          <w:kern w:val="0"/>
          <w:szCs w:val="21"/>
        </w:rPr>
        <w:t>。</w:t>
      </w:r>
    </w:p>
    <w:p w:rsidR="003758E3" w:rsidRPr="00F479FE" w:rsidRDefault="003758E3" w:rsidP="003758E3">
      <w:pPr>
        <w:spacing w:line="360" w:lineRule="auto"/>
        <w:jc w:val="center"/>
        <w:rPr>
          <w:rFonts w:eastAsia="黑体"/>
        </w:rPr>
      </w:pPr>
      <w:r w:rsidRPr="00F479FE">
        <w:rPr>
          <w:rFonts w:eastAsia="黑体"/>
        </w:rPr>
        <w:t>表</w:t>
      </w:r>
      <w:r w:rsidRPr="00F479FE">
        <w:rPr>
          <w:rFonts w:eastAsia="黑体"/>
        </w:rPr>
        <w:t>2</w:t>
      </w:r>
      <w:r w:rsidRPr="00F479FE">
        <w:rPr>
          <w:rFonts w:eastAsia="黑体" w:hint="eastAsia"/>
        </w:rPr>
        <w:t>相控阵</w:t>
      </w:r>
      <w:r>
        <w:rPr>
          <w:rFonts w:eastAsia="黑体" w:hint="eastAsia"/>
        </w:rPr>
        <w:t>换能器</w:t>
      </w:r>
      <w:r w:rsidRPr="00F479FE">
        <w:rPr>
          <w:rFonts w:eastAsia="黑体" w:hint="eastAsia"/>
        </w:rPr>
        <w:t>超声换能器校准项目一览表</w:t>
      </w:r>
    </w:p>
    <w:tbl>
      <w:tblPr>
        <w:tblStyle w:val="aff7"/>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809"/>
        <w:gridCol w:w="4678"/>
      </w:tblGrid>
      <w:tr w:rsidR="003758E3" w:rsidTr="002B440F">
        <w:trPr>
          <w:jc w:val="center"/>
        </w:trPr>
        <w:tc>
          <w:tcPr>
            <w:tcW w:w="1809" w:type="dxa"/>
            <w:tcBorders>
              <w:top w:val="single" w:sz="12" w:space="0" w:color="000000"/>
              <w:bottom w:val="single" w:sz="12" w:space="0" w:color="000000"/>
            </w:tcBorders>
            <w:vAlign w:val="center"/>
          </w:tcPr>
          <w:p w:rsidR="003758E3" w:rsidRPr="00F479FE" w:rsidRDefault="003758E3" w:rsidP="002B440F">
            <w:pPr>
              <w:ind w:firstLine="420"/>
              <w:jc w:val="center"/>
              <w:rPr>
                <w:rFonts w:eastAsiaTheme="minorEastAsia"/>
              </w:rPr>
            </w:pPr>
            <w:r w:rsidRPr="00F479FE">
              <w:rPr>
                <w:rFonts w:eastAsiaTheme="minorEastAsia"/>
              </w:rPr>
              <w:t>序号</w:t>
            </w:r>
          </w:p>
        </w:tc>
        <w:tc>
          <w:tcPr>
            <w:tcW w:w="4678" w:type="dxa"/>
            <w:tcBorders>
              <w:top w:val="single" w:sz="12" w:space="0" w:color="000000"/>
              <w:bottom w:val="single" w:sz="12" w:space="0" w:color="000000"/>
            </w:tcBorders>
            <w:vAlign w:val="center"/>
          </w:tcPr>
          <w:p w:rsidR="003758E3" w:rsidRPr="00F479FE" w:rsidRDefault="003758E3" w:rsidP="002B440F">
            <w:pPr>
              <w:ind w:firstLine="420"/>
              <w:jc w:val="center"/>
              <w:rPr>
                <w:rFonts w:eastAsiaTheme="minorEastAsia"/>
              </w:rPr>
            </w:pPr>
            <w:r w:rsidRPr="00F479FE">
              <w:rPr>
                <w:rFonts w:eastAsiaTheme="minorEastAsia"/>
              </w:rPr>
              <w:t>项目名称</w:t>
            </w:r>
          </w:p>
        </w:tc>
      </w:tr>
      <w:tr w:rsidR="003758E3" w:rsidTr="002B440F">
        <w:trPr>
          <w:jc w:val="center"/>
        </w:trPr>
        <w:tc>
          <w:tcPr>
            <w:tcW w:w="1809" w:type="dxa"/>
            <w:tcBorders>
              <w:top w:val="single" w:sz="12" w:space="0" w:color="000000"/>
            </w:tcBorders>
            <w:vAlign w:val="center"/>
          </w:tcPr>
          <w:p w:rsidR="003758E3" w:rsidRPr="00F479FE" w:rsidRDefault="003758E3" w:rsidP="002B440F">
            <w:pPr>
              <w:ind w:firstLine="420"/>
              <w:jc w:val="center"/>
              <w:rPr>
                <w:rFonts w:eastAsiaTheme="minorEastAsia"/>
              </w:rPr>
            </w:pPr>
            <w:r w:rsidRPr="00F479FE">
              <w:rPr>
                <w:rFonts w:eastAsiaTheme="minorEastAsia"/>
              </w:rPr>
              <w:t>1</w:t>
            </w:r>
          </w:p>
        </w:tc>
        <w:tc>
          <w:tcPr>
            <w:tcW w:w="4678" w:type="dxa"/>
            <w:tcBorders>
              <w:top w:val="single" w:sz="12" w:space="0" w:color="000000"/>
            </w:tcBorders>
            <w:vAlign w:val="center"/>
          </w:tcPr>
          <w:p w:rsidR="003758E3" w:rsidRPr="00F479FE" w:rsidRDefault="003758E3" w:rsidP="002B440F">
            <w:pPr>
              <w:autoSpaceDE w:val="0"/>
              <w:autoSpaceDN w:val="0"/>
              <w:adjustRightInd w:val="0"/>
              <w:spacing w:line="360" w:lineRule="auto"/>
              <w:ind w:firstLineChars="200" w:firstLine="420"/>
              <w:jc w:val="center"/>
              <w:rPr>
                <w:rFonts w:eastAsiaTheme="minorEastAsia"/>
                <w:kern w:val="0"/>
                <w:szCs w:val="21"/>
              </w:rPr>
            </w:pPr>
            <w:r w:rsidRPr="00F479FE">
              <w:rPr>
                <w:rFonts w:eastAsiaTheme="minorEastAsia"/>
                <w:kern w:val="0"/>
                <w:szCs w:val="21"/>
              </w:rPr>
              <w:t>相对脉冲回波灵敏度偏差</w:t>
            </w:r>
          </w:p>
        </w:tc>
      </w:tr>
      <w:tr w:rsidR="003758E3" w:rsidTr="002B440F">
        <w:trPr>
          <w:jc w:val="center"/>
        </w:trPr>
        <w:tc>
          <w:tcPr>
            <w:tcW w:w="1809" w:type="dxa"/>
            <w:vAlign w:val="center"/>
          </w:tcPr>
          <w:p w:rsidR="003758E3" w:rsidRPr="00F479FE" w:rsidRDefault="003758E3" w:rsidP="002B440F">
            <w:pPr>
              <w:ind w:firstLine="420"/>
              <w:jc w:val="center"/>
              <w:rPr>
                <w:rFonts w:eastAsiaTheme="minorEastAsia"/>
              </w:rPr>
            </w:pPr>
            <w:r w:rsidRPr="00F479FE">
              <w:rPr>
                <w:rFonts w:eastAsiaTheme="minorEastAsia"/>
              </w:rPr>
              <w:t>2</w:t>
            </w:r>
          </w:p>
        </w:tc>
        <w:tc>
          <w:tcPr>
            <w:tcW w:w="4678" w:type="dxa"/>
            <w:vAlign w:val="center"/>
          </w:tcPr>
          <w:p w:rsidR="003758E3" w:rsidRPr="00F479FE" w:rsidRDefault="003758E3" w:rsidP="002B440F">
            <w:pPr>
              <w:autoSpaceDE w:val="0"/>
              <w:autoSpaceDN w:val="0"/>
              <w:adjustRightInd w:val="0"/>
              <w:spacing w:line="360" w:lineRule="auto"/>
              <w:ind w:firstLineChars="200" w:firstLine="420"/>
              <w:jc w:val="center"/>
              <w:rPr>
                <w:rFonts w:eastAsiaTheme="minorEastAsia"/>
                <w:kern w:val="0"/>
                <w:szCs w:val="21"/>
              </w:rPr>
            </w:pPr>
            <w:r w:rsidRPr="00F479FE">
              <w:rPr>
                <w:rFonts w:eastAsiaTheme="minorEastAsia"/>
                <w:kern w:val="0"/>
                <w:szCs w:val="21"/>
              </w:rPr>
              <w:t>频率、相对带宽和脉冲持续时间</w:t>
            </w:r>
          </w:p>
        </w:tc>
      </w:tr>
      <w:tr w:rsidR="003758E3" w:rsidTr="002B440F">
        <w:trPr>
          <w:jc w:val="center"/>
        </w:trPr>
        <w:tc>
          <w:tcPr>
            <w:tcW w:w="1809" w:type="dxa"/>
            <w:vAlign w:val="center"/>
          </w:tcPr>
          <w:p w:rsidR="003758E3" w:rsidRPr="00F479FE" w:rsidRDefault="003758E3" w:rsidP="002B440F">
            <w:pPr>
              <w:ind w:firstLine="420"/>
              <w:jc w:val="center"/>
              <w:rPr>
                <w:rFonts w:eastAsiaTheme="minorEastAsia"/>
              </w:rPr>
            </w:pPr>
            <w:r w:rsidRPr="00F479FE">
              <w:rPr>
                <w:rFonts w:eastAsiaTheme="minorEastAsia"/>
              </w:rPr>
              <w:t>3</w:t>
            </w:r>
          </w:p>
        </w:tc>
        <w:tc>
          <w:tcPr>
            <w:tcW w:w="4678" w:type="dxa"/>
            <w:vAlign w:val="center"/>
          </w:tcPr>
          <w:p w:rsidR="003758E3" w:rsidRPr="00F479FE" w:rsidRDefault="003758E3" w:rsidP="002B440F">
            <w:pPr>
              <w:autoSpaceDE w:val="0"/>
              <w:autoSpaceDN w:val="0"/>
              <w:adjustRightInd w:val="0"/>
              <w:spacing w:line="360" w:lineRule="auto"/>
              <w:ind w:firstLineChars="200" w:firstLine="420"/>
              <w:jc w:val="center"/>
              <w:rPr>
                <w:rFonts w:eastAsiaTheme="minorEastAsia"/>
                <w:kern w:val="0"/>
                <w:szCs w:val="21"/>
              </w:rPr>
            </w:pPr>
            <w:r>
              <w:rPr>
                <w:rFonts w:eastAsiaTheme="minorEastAsia"/>
                <w:kern w:val="0"/>
                <w:szCs w:val="21"/>
              </w:rPr>
              <w:t>换能器</w:t>
            </w:r>
            <w:r w:rsidRPr="00F479FE">
              <w:rPr>
                <w:rFonts w:eastAsiaTheme="minorEastAsia"/>
                <w:kern w:val="0"/>
                <w:szCs w:val="21"/>
              </w:rPr>
              <w:t>灵敏度</w:t>
            </w:r>
          </w:p>
        </w:tc>
      </w:tr>
      <w:tr w:rsidR="003758E3" w:rsidTr="002B440F">
        <w:trPr>
          <w:jc w:val="center"/>
        </w:trPr>
        <w:tc>
          <w:tcPr>
            <w:tcW w:w="1809" w:type="dxa"/>
            <w:vAlign w:val="center"/>
          </w:tcPr>
          <w:p w:rsidR="003758E3" w:rsidRPr="00F479FE" w:rsidRDefault="003758E3" w:rsidP="002B440F">
            <w:pPr>
              <w:ind w:firstLine="420"/>
              <w:jc w:val="center"/>
              <w:rPr>
                <w:rFonts w:eastAsiaTheme="minorEastAsia"/>
              </w:rPr>
            </w:pPr>
            <w:r w:rsidRPr="00F479FE">
              <w:rPr>
                <w:rFonts w:eastAsiaTheme="minorEastAsia"/>
              </w:rPr>
              <w:lastRenderedPageBreak/>
              <w:t>4</w:t>
            </w:r>
          </w:p>
        </w:tc>
        <w:tc>
          <w:tcPr>
            <w:tcW w:w="4678" w:type="dxa"/>
            <w:vAlign w:val="center"/>
          </w:tcPr>
          <w:p w:rsidR="003758E3" w:rsidRPr="00F479FE" w:rsidRDefault="003758E3" w:rsidP="002B440F">
            <w:pPr>
              <w:autoSpaceDE w:val="0"/>
              <w:autoSpaceDN w:val="0"/>
              <w:adjustRightInd w:val="0"/>
              <w:spacing w:line="360" w:lineRule="auto"/>
              <w:ind w:firstLineChars="200" w:firstLine="420"/>
              <w:jc w:val="center"/>
              <w:rPr>
                <w:rFonts w:eastAsiaTheme="minorEastAsia"/>
                <w:kern w:val="0"/>
                <w:szCs w:val="21"/>
              </w:rPr>
            </w:pPr>
            <w:r w:rsidRPr="00F479FE">
              <w:rPr>
                <w:rFonts w:eastAsiaTheme="minorEastAsia"/>
                <w:kern w:val="0"/>
                <w:szCs w:val="21"/>
              </w:rPr>
              <w:t>阵元间串扰</w:t>
            </w:r>
          </w:p>
        </w:tc>
      </w:tr>
    </w:tbl>
    <w:p w:rsidR="003758E3" w:rsidRPr="003758E3" w:rsidRDefault="003758E3" w:rsidP="003758E3">
      <w:pPr>
        <w:pStyle w:val="afff1"/>
        <w:rPr>
          <w:rFonts w:ascii="Times New Roman" w:hAnsi="Times New Roman" w:hint="eastAsia"/>
        </w:rPr>
      </w:pPr>
      <w:bookmarkStart w:id="64" w:name="_Toc193619059"/>
      <w:bookmarkStart w:id="65" w:name="_Toc193860188"/>
      <w:bookmarkStart w:id="66" w:name="_Toc193618956"/>
      <w:bookmarkStart w:id="67" w:name="_Toc193619101"/>
      <w:bookmarkStart w:id="68" w:name="_Toc193860038"/>
      <w:bookmarkStart w:id="69" w:name="_Toc193860219"/>
      <w:bookmarkStart w:id="70" w:name="_Toc500258947"/>
      <w:bookmarkStart w:id="71" w:name="_Toc25466_WPSOffice_Level1"/>
      <w:bookmarkEnd w:id="62"/>
      <w:bookmarkEnd w:id="63"/>
      <w:r w:rsidRPr="003758E3">
        <w:rPr>
          <w:rFonts w:ascii="Times New Roman" w:hAnsi="Times New Roman" w:hint="eastAsia"/>
        </w:rPr>
        <w:t xml:space="preserve">6.2 </w:t>
      </w:r>
      <w:r w:rsidRPr="003758E3">
        <w:rPr>
          <w:rFonts w:ascii="Times New Roman" w:hAnsi="Times New Roman" w:hint="eastAsia"/>
        </w:rPr>
        <w:t>校准方法</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6.2.1</w:t>
      </w:r>
      <w:r w:rsidRPr="003758E3">
        <w:rPr>
          <w:rFonts w:ascii="Times New Roman" w:hAnsi="Times New Roman" w:hint="eastAsia"/>
        </w:rPr>
        <w:t>校准前检查</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观察相控阵换能器的外观，应符合以下要求：</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ab/>
      </w:r>
      <w:r w:rsidRPr="003758E3">
        <w:rPr>
          <w:rFonts w:ascii="Times New Roman" w:hAnsi="Times New Roman" w:hint="eastAsia"/>
        </w:rPr>
        <w:t>待校准相控阵换能器应无明显的损坏，尤其换能器前端的匹配层应完好；</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ab/>
      </w:r>
      <w:r w:rsidRPr="003758E3">
        <w:rPr>
          <w:rFonts w:ascii="Times New Roman" w:hAnsi="Times New Roman" w:hint="eastAsia"/>
        </w:rPr>
        <w:t>水</w:t>
      </w:r>
      <w:proofErr w:type="gramStart"/>
      <w:r w:rsidRPr="003758E3">
        <w:rPr>
          <w:rFonts w:ascii="Times New Roman" w:hAnsi="Times New Roman" w:hint="eastAsia"/>
        </w:rPr>
        <w:t>浸使用</w:t>
      </w:r>
      <w:proofErr w:type="gramEnd"/>
      <w:r w:rsidRPr="003758E3">
        <w:rPr>
          <w:rFonts w:ascii="Times New Roman" w:hAnsi="Times New Roman" w:hint="eastAsia"/>
        </w:rPr>
        <w:t>的相控阵换能器，水</w:t>
      </w:r>
      <w:proofErr w:type="gramStart"/>
      <w:r w:rsidRPr="003758E3">
        <w:rPr>
          <w:rFonts w:ascii="Times New Roman" w:hAnsi="Times New Roman" w:hint="eastAsia"/>
        </w:rPr>
        <w:t>浸部分</w:t>
      </w:r>
      <w:proofErr w:type="gramEnd"/>
      <w:r w:rsidRPr="003758E3">
        <w:rPr>
          <w:rFonts w:ascii="Times New Roman" w:hAnsi="Times New Roman" w:hint="eastAsia"/>
        </w:rPr>
        <w:t>应密封完好。</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6.2.2</w:t>
      </w:r>
      <w:r w:rsidRPr="003758E3">
        <w:rPr>
          <w:rFonts w:ascii="Times New Roman" w:hAnsi="Times New Roman" w:hint="eastAsia"/>
        </w:rPr>
        <w:t>相对脉冲回波灵敏度偏差</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在进行相对脉冲回波灵敏度偏差校准时，需要对换能器中的每一个阵元进行校准。</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通过分线板卡连接相控阵换能器、脉冲发生</w:t>
      </w:r>
      <w:r w:rsidRPr="003758E3">
        <w:rPr>
          <w:rFonts w:ascii="Times New Roman" w:hAnsi="Times New Roman" w:hint="eastAsia"/>
        </w:rPr>
        <w:t>/</w:t>
      </w:r>
      <w:r w:rsidRPr="003758E3">
        <w:rPr>
          <w:rFonts w:ascii="Times New Roman" w:hAnsi="Times New Roman" w:hint="eastAsia"/>
        </w:rPr>
        <w:t>接收仪和数字示波器，设置发射脉冲时间等于</w:t>
      </w:r>
      <w:r w:rsidRPr="003758E3">
        <w:rPr>
          <w:rFonts w:ascii="Times New Roman" w:hAnsi="Times New Roman" w:hint="eastAsia"/>
        </w:rPr>
        <w:t>1/2</w:t>
      </w:r>
      <w:r w:rsidRPr="003758E3">
        <w:rPr>
          <w:rFonts w:ascii="Times New Roman" w:hAnsi="Times New Roman" w:hint="eastAsia"/>
        </w:rPr>
        <w:t>标称换能器频率周期的负方波，也可以</w:t>
      </w:r>
      <w:proofErr w:type="gramStart"/>
      <w:r w:rsidRPr="003758E3">
        <w:rPr>
          <w:rFonts w:ascii="Times New Roman" w:hAnsi="Times New Roman" w:hint="eastAsia"/>
        </w:rPr>
        <w:t>是负尖脉冲</w:t>
      </w:r>
      <w:proofErr w:type="gramEnd"/>
      <w:r w:rsidRPr="003758E3">
        <w:rPr>
          <w:rFonts w:ascii="Times New Roman" w:hAnsi="Times New Roman" w:hint="eastAsia"/>
        </w:rPr>
        <w:t>。将相控阵换能器与试块接触并调整至耦合良好。用示波器测出每个阵元反射回波的电压幅值</w:t>
      </w:r>
      <w:proofErr w:type="spellStart"/>
      <w:r w:rsidRPr="003758E3">
        <w:rPr>
          <w:rFonts w:ascii="Times New Roman" w:hAnsi="Times New Roman" w:hint="eastAsia"/>
        </w:rPr>
        <w:t>Vel</w:t>
      </w:r>
      <w:proofErr w:type="spellEnd"/>
      <w:r w:rsidRPr="003758E3">
        <w:rPr>
          <w:rFonts w:ascii="Times New Roman" w:hAnsi="Times New Roman" w:hint="eastAsia"/>
        </w:rPr>
        <w:t>，并计算和记录每个</w:t>
      </w:r>
      <w:proofErr w:type="spellStart"/>
      <w:r w:rsidRPr="003758E3">
        <w:rPr>
          <w:rFonts w:ascii="Times New Roman" w:hAnsi="Times New Roman" w:hint="eastAsia"/>
        </w:rPr>
        <w:t>Vel</w:t>
      </w:r>
      <w:proofErr w:type="spellEnd"/>
      <w:r w:rsidRPr="003758E3">
        <w:rPr>
          <w:rFonts w:ascii="Times New Roman" w:hAnsi="Times New Roman" w:hint="eastAsia"/>
        </w:rPr>
        <w:t>的算数平均值</w:t>
      </w:r>
      <w:proofErr w:type="spellStart"/>
      <w:r w:rsidRPr="003758E3">
        <w:rPr>
          <w:rFonts w:ascii="Times New Roman" w:hAnsi="Times New Roman" w:hint="eastAsia"/>
        </w:rPr>
        <w:t>Vav</w:t>
      </w:r>
      <w:proofErr w:type="spellEnd"/>
      <w:r w:rsidRPr="003758E3">
        <w:rPr>
          <w:rFonts w:ascii="Times New Roman" w:hAnsi="Times New Roman" w:hint="eastAsia"/>
        </w:rPr>
        <w:t>。</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每个阵元的相对脉冲回波灵敏度偏差</w:t>
      </w:r>
      <w:proofErr w:type="spellStart"/>
      <w:r w:rsidRPr="003758E3">
        <w:rPr>
          <w:rFonts w:ascii="Times New Roman" w:hAnsi="Times New Roman" w:hint="eastAsia"/>
        </w:rPr>
        <w:t>Sel</w:t>
      </w:r>
      <w:proofErr w:type="spellEnd"/>
      <w:r w:rsidRPr="003758E3">
        <w:rPr>
          <w:rFonts w:ascii="Times New Roman" w:hAnsi="Times New Roman" w:hint="eastAsia"/>
        </w:rPr>
        <w:t>，可以使用公式（</w:t>
      </w:r>
      <w:r w:rsidRPr="003758E3">
        <w:rPr>
          <w:rFonts w:ascii="Times New Roman" w:hAnsi="Times New Roman" w:hint="eastAsia"/>
        </w:rPr>
        <w:t>1</w:t>
      </w:r>
      <w:r w:rsidRPr="003758E3">
        <w:rPr>
          <w:rFonts w:ascii="Times New Roman" w:hAnsi="Times New Roman" w:hint="eastAsia"/>
        </w:rPr>
        <w:t>）进行计算：</w:t>
      </w:r>
    </w:p>
    <w:p w:rsidR="003758E3" w:rsidRPr="003758E3" w:rsidRDefault="003758E3" w:rsidP="003758E3">
      <w:pPr>
        <w:pStyle w:val="afff1"/>
        <w:jc w:val="center"/>
        <w:rPr>
          <w:rFonts w:ascii="Times New Roman" w:hAnsi="Times New Roman" w:hint="eastAsia"/>
        </w:rPr>
      </w:pPr>
      <w:proofErr w:type="spellStart"/>
      <w:r w:rsidRPr="003758E3">
        <w:rPr>
          <w:rFonts w:ascii="Times New Roman" w:hAnsi="Times New Roman" w:hint="eastAsia"/>
        </w:rPr>
        <w:t>S_el</w:t>
      </w:r>
      <w:proofErr w:type="spellEnd"/>
      <w:r w:rsidRPr="003758E3">
        <w:rPr>
          <w:rFonts w:ascii="Times New Roman" w:hAnsi="Times New Roman" w:hint="eastAsia"/>
        </w:rPr>
        <w:t xml:space="preserve">=20lg </w:t>
      </w:r>
      <w:proofErr w:type="spellStart"/>
      <w:r w:rsidRPr="003758E3">
        <w:rPr>
          <w:rFonts w:ascii="Times New Roman" w:hAnsi="Times New Roman" w:hint="eastAsia"/>
        </w:rPr>
        <w:t>V_el</w:t>
      </w:r>
      <w:proofErr w:type="spellEnd"/>
      <w:r w:rsidRPr="003758E3">
        <w:rPr>
          <w:rFonts w:ascii="Times New Roman" w:hAnsi="Times New Roman" w:hint="eastAsia"/>
        </w:rPr>
        <w:t>/</w:t>
      </w:r>
      <w:proofErr w:type="spellStart"/>
      <w:r w:rsidRPr="003758E3">
        <w:rPr>
          <w:rFonts w:ascii="Times New Roman" w:hAnsi="Times New Roman" w:hint="eastAsia"/>
        </w:rPr>
        <w:t>V_av</w:t>
      </w:r>
      <w:proofErr w:type="spellEnd"/>
      <w:r w:rsidRPr="003758E3">
        <w:rPr>
          <w:rFonts w:ascii="Times New Roman" w:hAnsi="Times New Roman" w:hint="eastAsia"/>
        </w:rPr>
        <w:t xml:space="preserve">                            </w:t>
      </w:r>
      <w:r w:rsidRPr="003758E3">
        <w:rPr>
          <w:rFonts w:ascii="Times New Roman" w:hAnsi="Times New Roman" w:hint="eastAsia"/>
        </w:rPr>
        <w:t>（</w:t>
      </w:r>
      <w:r w:rsidRPr="003758E3">
        <w:rPr>
          <w:rFonts w:ascii="Times New Roman" w:hAnsi="Times New Roman" w:hint="eastAsia"/>
        </w:rPr>
        <w:t>1</w:t>
      </w:r>
      <w:r w:rsidRPr="003758E3">
        <w:rPr>
          <w:rFonts w:ascii="Times New Roman" w:hAnsi="Times New Roman" w:hint="eastAsia"/>
        </w:rPr>
        <w:t>）</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6.2.3</w:t>
      </w:r>
      <w:r w:rsidRPr="003758E3">
        <w:rPr>
          <w:rFonts w:ascii="Times New Roman" w:hAnsi="Times New Roman" w:hint="eastAsia"/>
        </w:rPr>
        <w:t>频率、带宽和脉冲持续时间</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在进行频率、相对带宽、脉冲持续时间校准时，需要对换能器中的每一个阵元进行校准。接触式相控阵换能器连接方式与仪器设置同</w:t>
      </w:r>
      <w:r w:rsidRPr="003758E3">
        <w:rPr>
          <w:rFonts w:ascii="Times New Roman" w:hAnsi="Times New Roman" w:hint="eastAsia"/>
        </w:rPr>
        <w:t>7.2.2</w:t>
      </w:r>
      <w:r w:rsidRPr="003758E3">
        <w:rPr>
          <w:rFonts w:ascii="Times New Roman" w:hAnsi="Times New Roman" w:hint="eastAsia"/>
        </w:rPr>
        <w:t>，</w:t>
      </w:r>
      <w:proofErr w:type="gramStart"/>
      <w:r w:rsidRPr="003758E3">
        <w:rPr>
          <w:rFonts w:ascii="Times New Roman" w:hAnsi="Times New Roman" w:hint="eastAsia"/>
        </w:rPr>
        <w:t>水浸式相控阵</w:t>
      </w:r>
      <w:proofErr w:type="gramEnd"/>
      <w:r w:rsidRPr="003758E3">
        <w:rPr>
          <w:rFonts w:ascii="Times New Roman" w:hAnsi="Times New Roman" w:hint="eastAsia"/>
        </w:rPr>
        <w:t>换能器需要将换能器浸入水中后通过水听器配合水箱及自由调节装置连接，仪器设置同</w:t>
      </w:r>
      <w:r w:rsidRPr="003758E3">
        <w:rPr>
          <w:rFonts w:ascii="Times New Roman" w:hAnsi="Times New Roman" w:hint="eastAsia"/>
        </w:rPr>
        <w:t>7.2.2</w:t>
      </w:r>
      <w:r w:rsidRPr="003758E3">
        <w:rPr>
          <w:rFonts w:ascii="Times New Roman" w:hAnsi="Times New Roman" w:hint="eastAsia"/>
        </w:rPr>
        <w:t>。</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频率校准时，应从频谱幅度最高出下降</w:t>
      </w:r>
      <w:r w:rsidRPr="003758E3">
        <w:rPr>
          <w:rFonts w:ascii="Times New Roman" w:hAnsi="Times New Roman" w:hint="eastAsia"/>
        </w:rPr>
        <w:t>6dB</w:t>
      </w:r>
      <w:r w:rsidRPr="003758E3">
        <w:rPr>
          <w:rFonts w:ascii="Times New Roman" w:hAnsi="Times New Roman" w:hint="eastAsia"/>
        </w:rPr>
        <w:t>时确定频率点，从获得的上限频率</w:t>
      </w:r>
      <w:proofErr w:type="spellStart"/>
      <w:r w:rsidRPr="003758E3">
        <w:rPr>
          <w:rFonts w:ascii="Times New Roman" w:hAnsi="Times New Roman" w:hint="eastAsia"/>
        </w:rPr>
        <w:t>fu</w:t>
      </w:r>
      <w:proofErr w:type="spellEnd"/>
      <w:r w:rsidRPr="003758E3">
        <w:rPr>
          <w:rFonts w:ascii="Times New Roman" w:hAnsi="Times New Roman" w:hint="eastAsia"/>
        </w:rPr>
        <w:t>和下限频率</w:t>
      </w:r>
      <w:proofErr w:type="spellStart"/>
      <w:r w:rsidRPr="003758E3">
        <w:rPr>
          <w:rFonts w:ascii="Times New Roman" w:hAnsi="Times New Roman" w:hint="eastAsia"/>
        </w:rPr>
        <w:t>fl</w:t>
      </w:r>
      <w:proofErr w:type="spellEnd"/>
      <w:r w:rsidRPr="003758E3">
        <w:rPr>
          <w:rFonts w:ascii="Times New Roman" w:hAnsi="Times New Roman" w:hint="eastAsia"/>
        </w:rPr>
        <w:t>通过公式（</w:t>
      </w:r>
      <w:r w:rsidRPr="003758E3">
        <w:rPr>
          <w:rFonts w:ascii="Times New Roman" w:hAnsi="Times New Roman" w:hint="eastAsia"/>
        </w:rPr>
        <w:t>2</w:t>
      </w:r>
      <w:r w:rsidRPr="003758E3">
        <w:rPr>
          <w:rFonts w:ascii="Times New Roman" w:hAnsi="Times New Roman" w:hint="eastAsia"/>
        </w:rPr>
        <w:t>）获得中心频率：</w:t>
      </w:r>
    </w:p>
    <w:p w:rsidR="003758E3" w:rsidRPr="003758E3" w:rsidRDefault="003758E3" w:rsidP="003758E3">
      <w:pPr>
        <w:pStyle w:val="afff1"/>
        <w:jc w:val="center"/>
        <w:rPr>
          <w:rFonts w:ascii="Times New Roman" w:hAnsi="Times New Roman" w:hint="eastAsia"/>
        </w:rPr>
      </w:pPr>
      <w:r w:rsidRPr="003758E3">
        <w:rPr>
          <w:rFonts w:ascii="Times New Roman" w:hAnsi="Times New Roman" w:hint="eastAsia"/>
        </w:rPr>
        <w:t>f_0=(</w:t>
      </w:r>
      <w:proofErr w:type="spellStart"/>
      <w:r w:rsidRPr="003758E3">
        <w:rPr>
          <w:rFonts w:ascii="Times New Roman" w:hAnsi="Times New Roman" w:hint="eastAsia"/>
        </w:rPr>
        <w:t>f_u+f_l</w:t>
      </w:r>
      <w:proofErr w:type="spellEnd"/>
      <w:r w:rsidRPr="003758E3">
        <w:rPr>
          <w:rFonts w:ascii="Times New Roman" w:hAnsi="Times New Roman" w:hint="eastAsia"/>
        </w:rPr>
        <w:t xml:space="preserve">)/2                          </w:t>
      </w:r>
      <w:r w:rsidRPr="003758E3">
        <w:rPr>
          <w:rFonts w:ascii="Times New Roman" w:hAnsi="Times New Roman" w:hint="eastAsia"/>
        </w:rPr>
        <w:t>（</w:t>
      </w:r>
      <w:r w:rsidRPr="003758E3">
        <w:rPr>
          <w:rFonts w:ascii="Times New Roman" w:hAnsi="Times New Roman" w:hint="eastAsia"/>
        </w:rPr>
        <w:t>2</w:t>
      </w:r>
      <w:r w:rsidRPr="003758E3">
        <w:rPr>
          <w:rFonts w:ascii="Times New Roman" w:hAnsi="Times New Roman" w:hint="eastAsia"/>
        </w:rPr>
        <w:t>）</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相对带宽Δ</w:t>
      </w:r>
      <w:proofErr w:type="spellStart"/>
      <w:r w:rsidRPr="003758E3">
        <w:rPr>
          <w:rFonts w:ascii="Times New Roman" w:hAnsi="Times New Roman" w:hint="eastAsia"/>
        </w:rPr>
        <w:t>fref</w:t>
      </w:r>
      <w:proofErr w:type="spellEnd"/>
      <w:r w:rsidRPr="003758E3">
        <w:rPr>
          <w:rFonts w:ascii="Times New Roman" w:hAnsi="Times New Roman" w:hint="eastAsia"/>
        </w:rPr>
        <w:t>的计算见公式（</w:t>
      </w:r>
      <w:r w:rsidRPr="003758E3">
        <w:rPr>
          <w:rFonts w:ascii="Times New Roman" w:hAnsi="Times New Roman" w:hint="eastAsia"/>
        </w:rPr>
        <w:t>3</w:t>
      </w:r>
      <w:r w:rsidRPr="003758E3">
        <w:rPr>
          <w:rFonts w:ascii="Times New Roman" w:hAnsi="Times New Roman" w:hint="eastAsia"/>
        </w:rPr>
        <w:t>）：</w:t>
      </w:r>
    </w:p>
    <w:p w:rsidR="003758E3" w:rsidRPr="003758E3" w:rsidRDefault="003758E3" w:rsidP="003758E3">
      <w:pPr>
        <w:pStyle w:val="afff1"/>
        <w:jc w:val="center"/>
        <w:rPr>
          <w:rFonts w:ascii="Times New Roman" w:hAnsi="Times New Roman"/>
        </w:rPr>
      </w:pPr>
      <w:r w:rsidRPr="003758E3">
        <w:rPr>
          <w:rFonts w:ascii="Times New Roman" w:hAnsi="Times New Roman"/>
        </w:rPr>
        <w:t>∆</w:t>
      </w:r>
      <w:proofErr w:type="spellStart"/>
      <w:r w:rsidRPr="003758E3">
        <w:rPr>
          <w:rFonts w:ascii="Times New Roman" w:hAnsi="Times New Roman"/>
        </w:rPr>
        <w:t>f_ref</w:t>
      </w:r>
      <w:proofErr w:type="spellEnd"/>
      <w:r w:rsidRPr="003758E3">
        <w:rPr>
          <w:rFonts w:ascii="Times New Roman" w:hAnsi="Times New Roman"/>
        </w:rPr>
        <w:t>=((</w:t>
      </w:r>
      <w:proofErr w:type="spellStart"/>
      <w:r w:rsidRPr="003758E3">
        <w:rPr>
          <w:rFonts w:ascii="Times New Roman" w:hAnsi="Times New Roman"/>
        </w:rPr>
        <w:t>f_u-f_l</w:t>
      </w:r>
      <w:proofErr w:type="spellEnd"/>
      <w:r w:rsidRPr="003758E3">
        <w:rPr>
          <w:rFonts w:ascii="Times New Roman" w:hAnsi="Times New Roman"/>
        </w:rPr>
        <w:t xml:space="preserve">)/f_0 )×100%                    </w:t>
      </w:r>
      <w:r w:rsidRPr="003758E3">
        <w:rPr>
          <w:rFonts w:ascii="Times New Roman" w:hAnsi="Times New Roman" w:hint="eastAsia"/>
        </w:rPr>
        <w:t>（</w:t>
      </w:r>
      <w:r w:rsidRPr="003758E3">
        <w:rPr>
          <w:rFonts w:ascii="Times New Roman" w:hAnsi="Times New Roman"/>
        </w:rPr>
        <w:t>3</w:t>
      </w:r>
      <w:r w:rsidRPr="003758E3">
        <w:rPr>
          <w:rFonts w:ascii="Times New Roman" w:hAnsi="Times New Roman" w:hint="eastAsia"/>
        </w:rPr>
        <w:t>）</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6.2.4</w:t>
      </w:r>
      <w:r w:rsidRPr="003758E3">
        <w:rPr>
          <w:rFonts w:ascii="Times New Roman" w:hAnsi="Times New Roman" w:hint="eastAsia"/>
        </w:rPr>
        <w:t>换能器灵敏度</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lastRenderedPageBreak/>
        <w:t>在进行换能器灵敏度校准时，连接方式与仪器设置同</w:t>
      </w:r>
      <w:r w:rsidRPr="003758E3">
        <w:rPr>
          <w:rFonts w:ascii="Times New Roman" w:hAnsi="Times New Roman" w:hint="eastAsia"/>
        </w:rPr>
        <w:t>7.2.2</w:t>
      </w:r>
      <w:r w:rsidRPr="003758E3">
        <w:rPr>
          <w:rFonts w:ascii="Times New Roman" w:hAnsi="Times New Roman" w:hint="eastAsia"/>
        </w:rPr>
        <w:t>。</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任意取相控阵换能器上的一个阵元（一般为第一个阵元或最后一个阵元），使用数字示波器测量其激励信号幅度</w:t>
      </w:r>
      <w:proofErr w:type="spellStart"/>
      <w:r w:rsidRPr="003758E3">
        <w:rPr>
          <w:rFonts w:ascii="Times New Roman" w:hAnsi="Times New Roman" w:hint="eastAsia"/>
        </w:rPr>
        <w:t>Vref</w:t>
      </w:r>
      <w:proofErr w:type="spellEnd"/>
      <w:r w:rsidRPr="003758E3">
        <w:rPr>
          <w:rFonts w:ascii="Times New Roman" w:hAnsi="Times New Roman" w:hint="eastAsia"/>
        </w:rPr>
        <w:t>。在相同的激励方式下，依次测量并记录每个阵元的反射回波电压幅值</w:t>
      </w:r>
      <w:proofErr w:type="spellStart"/>
      <w:r w:rsidRPr="003758E3">
        <w:rPr>
          <w:rFonts w:ascii="Times New Roman" w:hAnsi="Times New Roman" w:hint="eastAsia"/>
        </w:rPr>
        <w:t>Vel</w:t>
      </w:r>
      <w:proofErr w:type="spellEnd"/>
      <w:r w:rsidRPr="003758E3">
        <w:rPr>
          <w:rFonts w:ascii="Times New Roman" w:hAnsi="Times New Roman" w:hint="eastAsia"/>
        </w:rPr>
        <w:t>，计算所有阵元的反射回波电压幅值的算术平均值</w:t>
      </w:r>
      <w:proofErr w:type="spellStart"/>
      <w:r w:rsidRPr="003758E3">
        <w:rPr>
          <w:rFonts w:ascii="Times New Roman" w:hAnsi="Times New Roman" w:hint="eastAsia"/>
        </w:rPr>
        <w:t>Vav</w:t>
      </w:r>
      <w:proofErr w:type="spellEnd"/>
      <w:r w:rsidRPr="003758E3">
        <w:rPr>
          <w:rFonts w:ascii="Times New Roman" w:hAnsi="Times New Roman" w:hint="eastAsia"/>
        </w:rPr>
        <w:t>。换能器灵敏度</w:t>
      </w:r>
      <w:proofErr w:type="spellStart"/>
      <w:r w:rsidRPr="003758E3">
        <w:rPr>
          <w:rFonts w:ascii="Times New Roman" w:hAnsi="Times New Roman" w:hint="eastAsia"/>
        </w:rPr>
        <w:t>Spt</w:t>
      </w:r>
      <w:proofErr w:type="spellEnd"/>
      <w:r w:rsidRPr="003758E3">
        <w:rPr>
          <w:rFonts w:ascii="Times New Roman" w:hAnsi="Times New Roman" w:hint="eastAsia"/>
        </w:rPr>
        <w:t>按公式（</w:t>
      </w:r>
      <w:r w:rsidRPr="003758E3">
        <w:rPr>
          <w:rFonts w:ascii="Times New Roman" w:hAnsi="Times New Roman" w:hint="eastAsia"/>
        </w:rPr>
        <w:t>4</w:t>
      </w:r>
      <w:r w:rsidRPr="003758E3">
        <w:rPr>
          <w:rFonts w:ascii="Times New Roman" w:hAnsi="Times New Roman" w:hint="eastAsia"/>
        </w:rPr>
        <w:t>）进行计算：</w:t>
      </w:r>
    </w:p>
    <w:p w:rsidR="003758E3" w:rsidRPr="003758E3" w:rsidRDefault="003758E3" w:rsidP="003758E3">
      <w:pPr>
        <w:pStyle w:val="afff1"/>
        <w:jc w:val="center"/>
        <w:rPr>
          <w:rFonts w:ascii="Times New Roman" w:hAnsi="Times New Roman" w:hint="eastAsia"/>
        </w:rPr>
      </w:pPr>
      <w:proofErr w:type="spellStart"/>
      <w:r w:rsidRPr="003758E3">
        <w:rPr>
          <w:rFonts w:ascii="Times New Roman" w:hAnsi="Times New Roman" w:hint="eastAsia"/>
        </w:rPr>
        <w:t>S_el</w:t>
      </w:r>
      <w:proofErr w:type="spellEnd"/>
      <w:r w:rsidRPr="003758E3">
        <w:rPr>
          <w:rFonts w:ascii="Times New Roman" w:hAnsi="Times New Roman" w:hint="eastAsia"/>
        </w:rPr>
        <w:t xml:space="preserve">=20lg </w:t>
      </w:r>
      <w:proofErr w:type="spellStart"/>
      <w:r w:rsidRPr="003758E3">
        <w:rPr>
          <w:rFonts w:ascii="Times New Roman" w:hAnsi="Times New Roman" w:hint="eastAsia"/>
        </w:rPr>
        <w:t>V_av</w:t>
      </w:r>
      <w:proofErr w:type="spellEnd"/>
      <w:r w:rsidRPr="003758E3">
        <w:rPr>
          <w:rFonts w:ascii="Times New Roman" w:hAnsi="Times New Roman" w:hint="eastAsia"/>
        </w:rPr>
        <w:t>/</w:t>
      </w:r>
      <w:proofErr w:type="spellStart"/>
      <w:r w:rsidRPr="003758E3">
        <w:rPr>
          <w:rFonts w:ascii="Times New Roman" w:hAnsi="Times New Roman" w:hint="eastAsia"/>
        </w:rPr>
        <w:t>V_ref</w:t>
      </w:r>
      <w:proofErr w:type="spellEnd"/>
      <w:r w:rsidRPr="003758E3">
        <w:rPr>
          <w:rFonts w:ascii="Times New Roman" w:hAnsi="Times New Roman" w:hint="eastAsia"/>
        </w:rPr>
        <w:t xml:space="preserve">                         </w:t>
      </w:r>
      <w:r w:rsidRPr="003758E3">
        <w:rPr>
          <w:rFonts w:ascii="Times New Roman" w:hAnsi="Times New Roman" w:hint="eastAsia"/>
        </w:rPr>
        <w:t>（</w:t>
      </w:r>
      <w:r w:rsidRPr="003758E3">
        <w:rPr>
          <w:rFonts w:ascii="Times New Roman" w:hAnsi="Times New Roman" w:hint="eastAsia"/>
        </w:rPr>
        <w:t>4</w:t>
      </w:r>
      <w:r w:rsidRPr="003758E3">
        <w:rPr>
          <w:rFonts w:ascii="Times New Roman" w:hAnsi="Times New Roman" w:hint="eastAsia"/>
        </w:rPr>
        <w:t>）</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6.2.5</w:t>
      </w:r>
      <w:r w:rsidRPr="003758E3">
        <w:rPr>
          <w:rFonts w:ascii="Times New Roman" w:hAnsi="Times New Roman" w:hint="eastAsia"/>
        </w:rPr>
        <w:t>阵元间串扰</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阵元数在</w:t>
      </w:r>
      <w:r w:rsidRPr="003758E3">
        <w:rPr>
          <w:rFonts w:ascii="Times New Roman" w:hAnsi="Times New Roman" w:hint="eastAsia"/>
        </w:rPr>
        <w:t>64</w:t>
      </w:r>
      <w:r w:rsidRPr="003758E3">
        <w:rPr>
          <w:rFonts w:ascii="Times New Roman" w:hAnsi="Times New Roman" w:hint="eastAsia"/>
        </w:rPr>
        <w:t>个及以内的，需要选择两个位置进行阵元间串扰校准；阵元数超过</w:t>
      </w:r>
      <w:r w:rsidRPr="003758E3">
        <w:rPr>
          <w:rFonts w:ascii="Times New Roman" w:hAnsi="Times New Roman" w:hint="eastAsia"/>
        </w:rPr>
        <w:t>64</w:t>
      </w:r>
      <w:r w:rsidRPr="003758E3">
        <w:rPr>
          <w:rFonts w:ascii="Times New Roman" w:hAnsi="Times New Roman" w:hint="eastAsia"/>
        </w:rPr>
        <w:t>个的，需要选择</w:t>
      </w:r>
      <w:r w:rsidRPr="003758E3">
        <w:rPr>
          <w:rFonts w:ascii="Times New Roman" w:hAnsi="Times New Roman" w:hint="eastAsia"/>
        </w:rPr>
        <w:t>4</w:t>
      </w:r>
      <w:r w:rsidRPr="003758E3">
        <w:rPr>
          <w:rFonts w:ascii="Times New Roman" w:hAnsi="Times New Roman" w:hint="eastAsia"/>
        </w:rPr>
        <w:t>个位置进行阵元间串扰校准。连接方式同</w:t>
      </w:r>
      <w:r w:rsidRPr="003758E3">
        <w:rPr>
          <w:rFonts w:ascii="Times New Roman" w:hAnsi="Times New Roman" w:hint="eastAsia"/>
        </w:rPr>
        <w:t>7.2.2</w:t>
      </w:r>
      <w:r w:rsidRPr="003758E3">
        <w:rPr>
          <w:rFonts w:ascii="Times New Roman" w:hAnsi="Times New Roman" w:hint="eastAsia"/>
        </w:rPr>
        <w:t>，激励信号设置为至少</w:t>
      </w:r>
      <w:r w:rsidRPr="003758E3">
        <w:rPr>
          <w:rFonts w:ascii="Times New Roman" w:hAnsi="Times New Roman" w:hint="eastAsia"/>
        </w:rPr>
        <w:t>6</w:t>
      </w:r>
      <w:r w:rsidRPr="003758E3">
        <w:rPr>
          <w:rFonts w:ascii="Times New Roman" w:hAnsi="Times New Roman" w:hint="eastAsia"/>
        </w:rPr>
        <w:t>个周期且频率与换能器标称频率相同的正弦脉冲串。将示波器连接一个相邻阵元进行串扰校准，阵元间串扰</w:t>
      </w:r>
      <w:r w:rsidRPr="003758E3">
        <w:rPr>
          <w:rFonts w:ascii="Times New Roman" w:hAnsi="Times New Roman" w:hint="eastAsia"/>
        </w:rPr>
        <w:t>CT</w:t>
      </w:r>
      <w:r w:rsidRPr="003758E3">
        <w:rPr>
          <w:rFonts w:ascii="Times New Roman" w:hAnsi="Times New Roman" w:hint="eastAsia"/>
        </w:rPr>
        <w:t>可以按照公式（</w:t>
      </w:r>
      <w:r w:rsidRPr="003758E3">
        <w:rPr>
          <w:rFonts w:ascii="Times New Roman" w:hAnsi="Times New Roman" w:hint="eastAsia"/>
        </w:rPr>
        <w:t>5</w:t>
      </w:r>
      <w:r w:rsidRPr="003758E3">
        <w:rPr>
          <w:rFonts w:ascii="Times New Roman" w:hAnsi="Times New Roman" w:hint="eastAsia"/>
        </w:rPr>
        <w:t>）进行计算：</w:t>
      </w:r>
    </w:p>
    <w:p w:rsidR="003758E3" w:rsidRPr="003758E3" w:rsidRDefault="003758E3" w:rsidP="003758E3">
      <w:pPr>
        <w:pStyle w:val="afff1"/>
        <w:jc w:val="center"/>
        <w:rPr>
          <w:rFonts w:ascii="Times New Roman" w:hAnsi="Times New Roman" w:hint="eastAsia"/>
        </w:rPr>
      </w:pPr>
      <w:r w:rsidRPr="003758E3">
        <w:rPr>
          <w:rFonts w:ascii="Times New Roman" w:hAnsi="Times New Roman" w:hint="eastAsia"/>
        </w:rPr>
        <w:t xml:space="preserve">CT=20lg </w:t>
      </w:r>
      <w:proofErr w:type="spellStart"/>
      <w:r w:rsidRPr="003758E3">
        <w:rPr>
          <w:rFonts w:ascii="Times New Roman" w:hAnsi="Times New Roman" w:hint="eastAsia"/>
        </w:rPr>
        <w:t>V_exc</w:t>
      </w:r>
      <w:proofErr w:type="spellEnd"/>
      <w:r w:rsidRPr="003758E3">
        <w:rPr>
          <w:rFonts w:ascii="Times New Roman" w:hAnsi="Times New Roman" w:hint="eastAsia"/>
        </w:rPr>
        <w:t>/</w:t>
      </w:r>
      <w:proofErr w:type="spellStart"/>
      <w:r w:rsidRPr="003758E3">
        <w:rPr>
          <w:rFonts w:ascii="Times New Roman" w:hAnsi="Times New Roman" w:hint="eastAsia"/>
        </w:rPr>
        <w:t>V_rec</w:t>
      </w:r>
      <w:proofErr w:type="spellEnd"/>
      <w:r w:rsidRPr="003758E3">
        <w:rPr>
          <w:rFonts w:ascii="Times New Roman" w:hAnsi="Times New Roman" w:hint="eastAsia"/>
        </w:rPr>
        <w:t xml:space="preserve">                        </w:t>
      </w:r>
      <w:r w:rsidRPr="003758E3">
        <w:rPr>
          <w:rFonts w:ascii="Times New Roman" w:hAnsi="Times New Roman" w:hint="eastAsia"/>
        </w:rPr>
        <w:t>（</w:t>
      </w:r>
      <w:r w:rsidRPr="003758E3">
        <w:rPr>
          <w:rFonts w:ascii="Times New Roman" w:hAnsi="Times New Roman" w:hint="eastAsia"/>
        </w:rPr>
        <w:t>5</w:t>
      </w:r>
      <w:r w:rsidRPr="003758E3">
        <w:rPr>
          <w:rFonts w:ascii="Times New Roman" w:hAnsi="Times New Roman" w:hint="eastAsia"/>
        </w:rPr>
        <w:t>）</w:t>
      </w:r>
    </w:p>
    <w:p w:rsidR="003758E3" w:rsidRPr="003758E3" w:rsidRDefault="003758E3" w:rsidP="003758E3">
      <w:pPr>
        <w:pStyle w:val="afff1"/>
        <w:rPr>
          <w:rFonts w:ascii="Times New Roman" w:hAnsi="Times New Roman" w:hint="eastAsia"/>
        </w:rPr>
      </w:pPr>
      <w:r w:rsidRPr="003758E3">
        <w:rPr>
          <w:rFonts w:ascii="Times New Roman" w:hAnsi="Times New Roman" w:hint="eastAsia"/>
        </w:rPr>
        <w:t>式中：</w:t>
      </w:r>
    </w:p>
    <w:p w:rsidR="003758E3" w:rsidRPr="003758E3" w:rsidRDefault="003758E3" w:rsidP="003758E3">
      <w:pPr>
        <w:pStyle w:val="afff1"/>
        <w:rPr>
          <w:rFonts w:ascii="Times New Roman" w:hAnsi="Times New Roman" w:hint="eastAsia"/>
        </w:rPr>
      </w:pPr>
      <w:proofErr w:type="spellStart"/>
      <w:r w:rsidRPr="003758E3">
        <w:rPr>
          <w:rFonts w:ascii="Times New Roman" w:hAnsi="Times New Roman" w:hint="eastAsia"/>
        </w:rPr>
        <w:t>Vexc</w:t>
      </w:r>
      <w:proofErr w:type="spellEnd"/>
      <w:r w:rsidRPr="003758E3">
        <w:rPr>
          <w:rFonts w:ascii="Times New Roman" w:hAnsi="Times New Roman" w:hint="eastAsia"/>
        </w:rPr>
        <w:t>——激励电压，</w:t>
      </w:r>
      <w:r w:rsidRPr="003758E3">
        <w:rPr>
          <w:rFonts w:ascii="Times New Roman" w:hAnsi="Times New Roman" w:hint="eastAsia"/>
        </w:rPr>
        <w:t>mV</w:t>
      </w:r>
      <w:r w:rsidRPr="003758E3">
        <w:rPr>
          <w:rFonts w:ascii="Times New Roman" w:hAnsi="Times New Roman" w:hint="eastAsia"/>
        </w:rPr>
        <w:t>；</w:t>
      </w:r>
    </w:p>
    <w:p w:rsidR="003758E3" w:rsidRDefault="003758E3" w:rsidP="003758E3">
      <w:pPr>
        <w:pStyle w:val="afff1"/>
        <w:rPr>
          <w:rFonts w:ascii="Times New Roman" w:hAnsi="Times New Roman" w:hint="eastAsia"/>
        </w:rPr>
      </w:pPr>
      <w:proofErr w:type="spellStart"/>
      <w:r w:rsidRPr="003758E3">
        <w:rPr>
          <w:rFonts w:ascii="Times New Roman" w:hAnsi="Times New Roman" w:hint="eastAsia"/>
        </w:rPr>
        <w:t>Vrec</w:t>
      </w:r>
      <w:proofErr w:type="spellEnd"/>
      <w:r w:rsidRPr="003758E3">
        <w:rPr>
          <w:rFonts w:ascii="Times New Roman" w:hAnsi="Times New Roman" w:hint="eastAsia"/>
        </w:rPr>
        <w:t>——相邻阵元收到的信号电压，</w:t>
      </w:r>
      <w:r w:rsidRPr="003758E3">
        <w:rPr>
          <w:rFonts w:ascii="Times New Roman" w:hAnsi="Times New Roman" w:hint="eastAsia"/>
        </w:rPr>
        <w:t>mV</w:t>
      </w:r>
      <w:r w:rsidRPr="003758E3">
        <w:rPr>
          <w:rFonts w:ascii="Times New Roman" w:hAnsi="Times New Roman" w:hint="eastAsia"/>
        </w:rPr>
        <w:t>。</w:t>
      </w:r>
    </w:p>
    <w:p w:rsidR="00A91553" w:rsidRPr="00D743EA" w:rsidRDefault="006320F5" w:rsidP="003758E3">
      <w:pPr>
        <w:pStyle w:val="afff1"/>
        <w:rPr>
          <w:rFonts w:ascii="Times New Roman" w:hAnsi="Times New Roman"/>
        </w:rPr>
      </w:pPr>
      <w:r w:rsidRPr="00D743EA">
        <w:rPr>
          <w:rFonts w:ascii="Times New Roman" w:hAnsi="Times New Roman"/>
        </w:rPr>
        <w:t xml:space="preserve">7 </w:t>
      </w:r>
      <w:r w:rsidRPr="00D743EA">
        <w:rPr>
          <w:rFonts w:ascii="Times New Roman" w:hAnsi="Times New Roman"/>
        </w:rPr>
        <w:t>校准结果</w:t>
      </w:r>
      <w:bookmarkEnd w:id="64"/>
      <w:bookmarkEnd w:id="65"/>
      <w:bookmarkEnd w:id="66"/>
      <w:bookmarkEnd w:id="67"/>
      <w:bookmarkEnd w:id="68"/>
      <w:bookmarkEnd w:id="69"/>
      <w:r w:rsidRPr="00D743EA">
        <w:rPr>
          <w:rFonts w:ascii="Times New Roman" w:hAnsi="Times New Roman"/>
        </w:rPr>
        <w:t>表达</w:t>
      </w:r>
      <w:bookmarkEnd w:id="70"/>
      <w:bookmarkEnd w:id="71"/>
    </w:p>
    <w:p w:rsidR="003758E3" w:rsidRPr="003758E3" w:rsidRDefault="003758E3" w:rsidP="003758E3">
      <w:pPr>
        <w:pStyle w:val="afff1"/>
        <w:rPr>
          <w:rFonts w:ascii="宋体" w:hAnsi="宋体" w:hint="eastAsia"/>
          <w:szCs w:val="21"/>
        </w:rPr>
      </w:pPr>
      <w:bookmarkStart w:id="72" w:name="_Toc14803_WPSOffice_Level1"/>
      <w:bookmarkStart w:id="73" w:name="_Toc5529"/>
      <w:bookmarkStart w:id="74" w:name="_Toc193860189"/>
      <w:bookmarkStart w:id="75" w:name="_Toc193860220"/>
      <w:bookmarkStart w:id="76" w:name="_Toc193860040"/>
      <w:bookmarkStart w:id="77" w:name="_Toc193860041"/>
      <w:r w:rsidRPr="003758E3">
        <w:rPr>
          <w:rFonts w:ascii="宋体" w:hAnsi="宋体" w:hint="eastAsia"/>
          <w:szCs w:val="21"/>
        </w:rPr>
        <w:t>经校准后出具校准证书，校准证书由封面和校准数据内页组成，封面由校准机构确定统一格式，校准数据按照附件B要求，并可根据检漏仪的情况进行填写。校准证书应至少包括以下信息：</w:t>
      </w:r>
    </w:p>
    <w:p w:rsidR="003758E3" w:rsidRPr="003758E3" w:rsidRDefault="003758E3" w:rsidP="003758E3">
      <w:pPr>
        <w:pStyle w:val="afff1"/>
        <w:rPr>
          <w:rFonts w:ascii="宋体" w:hAnsi="宋体" w:hint="eastAsia"/>
          <w:szCs w:val="21"/>
        </w:rPr>
      </w:pPr>
      <w:r w:rsidRPr="003758E3">
        <w:rPr>
          <w:rFonts w:ascii="宋体" w:hAnsi="宋体" w:hint="eastAsia"/>
          <w:szCs w:val="21"/>
        </w:rPr>
        <w:t>a) 标题：校准证书；</w:t>
      </w:r>
    </w:p>
    <w:p w:rsidR="003758E3" w:rsidRPr="003758E3" w:rsidRDefault="003758E3" w:rsidP="003758E3">
      <w:pPr>
        <w:pStyle w:val="afff1"/>
        <w:rPr>
          <w:rFonts w:ascii="宋体" w:hAnsi="宋体" w:hint="eastAsia"/>
          <w:szCs w:val="21"/>
        </w:rPr>
      </w:pPr>
      <w:r w:rsidRPr="003758E3">
        <w:rPr>
          <w:rFonts w:ascii="宋体" w:hAnsi="宋体" w:hint="eastAsia"/>
          <w:szCs w:val="21"/>
        </w:rPr>
        <w:t>b) 实验室名称和地址；</w:t>
      </w:r>
    </w:p>
    <w:p w:rsidR="003758E3" w:rsidRPr="003758E3" w:rsidRDefault="003758E3" w:rsidP="003758E3">
      <w:pPr>
        <w:pStyle w:val="afff1"/>
        <w:rPr>
          <w:rFonts w:ascii="宋体" w:hAnsi="宋体" w:hint="eastAsia"/>
          <w:szCs w:val="21"/>
        </w:rPr>
      </w:pPr>
      <w:r w:rsidRPr="003758E3">
        <w:rPr>
          <w:rFonts w:ascii="宋体" w:hAnsi="宋体" w:hint="eastAsia"/>
          <w:szCs w:val="21"/>
        </w:rPr>
        <w:t>c) 进行校准的地点（如与实验室的地址不同）；</w:t>
      </w:r>
    </w:p>
    <w:p w:rsidR="003758E3" w:rsidRPr="003758E3" w:rsidRDefault="003758E3" w:rsidP="003758E3">
      <w:pPr>
        <w:pStyle w:val="afff1"/>
        <w:rPr>
          <w:rFonts w:ascii="宋体" w:hAnsi="宋体" w:hint="eastAsia"/>
          <w:szCs w:val="21"/>
        </w:rPr>
      </w:pPr>
      <w:r w:rsidRPr="003758E3">
        <w:rPr>
          <w:rFonts w:ascii="宋体" w:hAnsi="宋体" w:hint="eastAsia"/>
          <w:szCs w:val="21"/>
        </w:rPr>
        <w:t>d) 证书的唯一性标识（如编号），每页及总页数的标识；</w:t>
      </w:r>
    </w:p>
    <w:p w:rsidR="003758E3" w:rsidRPr="003758E3" w:rsidRDefault="003758E3" w:rsidP="003758E3">
      <w:pPr>
        <w:pStyle w:val="afff1"/>
        <w:rPr>
          <w:rFonts w:ascii="宋体" w:hAnsi="宋体" w:hint="eastAsia"/>
          <w:szCs w:val="21"/>
        </w:rPr>
      </w:pPr>
      <w:r w:rsidRPr="003758E3">
        <w:rPr>
          <w:rFonts w:ascii="宋体" w:hAnsi="宋体" w:hint="eastAsia"/>
          <w:szCs w:val="21"/>
        </w:rPr>
        <w:t>e) 客户的名称和地址；</w:t>
      </w:r>
    </w:p>
    <w:p w:rsidR="003758E3" w:rsidRPr="003758E3" w:rsidRDefault="003758E3" w:rsidP="003758E3">
      <w:pPr>
        <w:pStyle w:val="afff1"/>
        <w:rPr>
          <w:rFonts w:ascii="宋体" w:hAnsi="宋体" w:hint="eastAsia"/>
          <w:szCs w:val="21"/>
        </w:rPr>
      </w:pPr>
      <w:r w:rsidRPr="003758E3">
        <w:rPr>
          <w:rFonts w:ascii="宋体" w:hAnsi="宋体" w:hint="eastAsia"/>
          <w:szCs w:val="21"/>
        </w:rPr>
        <w:t>f) 被校对</w:t>
      </w:r>
      <w:proofErr w:type="gramStart"/>
      <w:r w:rsidRPr="003758E3">
        <w:rPr>
          <w:rFonts w:ascii="宋体" w:hAnsi="宋体" w:hint="eastAsia"/>
          <w:szCs w:val="21"/>
        </w:rPr>
        <w:t>象</w:t>
      </w:r>
      <w:proofErr w:type="gramEnd"/>
      <w:r w:rsidRPr="003758E3">
        <w:rPr>
          <w:rFonts w:ascii="宋体" w:hAnsi="宋体" w:hint="eastAsia"/>
          <w:szCs w:val="21"/>
        </w:rPr>
        <w:t>的描述和明确标识；</w:t>
      </w:r>
    </w:p>
    <w:p w:rsidR="003758E3" w:rsidRPr="003758E3" w:rsidRDefault="003758E3" w:rsidP="003758E3">
      <w:pPr>
        <w:pStyle w:val="afff1"/>
        <w:rPr>
          <w:rFonts w:ascii="宋体" w:hAnsi="宋体" w:hint="eastAsia"/>
          <w:szCs w:val="21"/>
        </w:rPr>
      </w:pPr>
      <w:r w:rsidRPr="003758E3">
        <w:rPr>
          <w:rFonts w:ascii="宋体" w:hAnsi="宋体" w:hint="eastAsia"/>
          <w:szCs w:val="21"/>
        </w:rPr>
        <w:t>g) 进行校准的日期，如果与校准结果的有效性和应用有关时，应说明被校对</w:t>
      </w:r>
      <w:proofErr w:type="gramStart"/>
      <w:r w:rsidRPr="003758E3">
        <w:rPr>
          <w:rFonts w:ascii="宋体" w:hAnsi="宋体" w:hint="eastAsia"/>
          <w:szCs w:val="21"/>
        </w:rPr>
        <w:t>象</w:t>
      </w:r>
      <w:proofErr w:type="gramEnd"/>
      <w:r w:rsidRPr="003758E3">
        <w:rPr>
          <w:rFonts w:ascii="宋体" w:hAnsi="宋体" w:hint="eastAsia"/>
          <w:szCs w:val="21"/>
        </w:rPr>
        <w:t>的接收日期；</w:t>
      </w:r>
    </w:p>
    <w:p w:rsidR="003758E3" w:rsidRPr="003758E3" w:rsidRDefault="003758E3" w:rsidP="003758E3">
      <w:pPr>
        <w:pStyle w:val="afff1"/>
        <w:rPr>
          <w:rFonts w:ascii="宋体" w:hAnsi="宋体" w:hint="eastAsia"/>
          <w:szCs w:val="21"/>
        </w:rPr>
      </w:pPr>
      <w:r w:rsidRPr="003758E3">
        <w:rPr>
          <w:rFonts w:ascii="宋体" w:hAnsi="宋体" w:hint="eastAsia"/>
          <w:szCs w:val="21"/>
        </w:rPr>
        <w:lastRenderedPageBreak/>
        <w:t>h) 校准所依据的技术规范的标识，包括名称及代号；</w:t>
      </w:r>
    </w:p>
    <w:p w:rsidR="003758E3" w:rsidRPr="003758E3" w:rsidRDefault="003758E3" w:rsidP="003758E3">
      <w:pPr>
        <w:pStyle w:val="afff1"/>
        <w:rPr>
          <w:rFonts w:ascii="宋体" w:hAnsi="宋体" w:hint="eastAsia"/>
          <w:szCs w:val="21"/>
        </w:rPr>
      </w:pPr>
      <w:proofErr w:type="spellStart"/>
      <w:r w:rsidRPr="003758E3">
        <w:rPr>
          <w:rFonts w:ascii="宋体" w:hAnsi="宋体" w:hint="eastAsia"/>
          <w:szCs w:val="21"/>
        </w:rPr>
        <w:t>i</w:t>
      </w:r>
      <w:proofErr w:type="spellEnd"/>
      <w:r w:rsidRPr="003758E3">
        <w:rPr>
          <w:rFonts w:ascii="宋体" w:hAnsi="宋体" w:hint="eastAsia"/>
          <w:szCs w:val="21"/>
        </w:rPr>
        <w:t>) 本次校准所用测量标准的溯源性及有效性说明；</w:t>
      </w:r>
    </w:p>
    <w:p w:rsidR="003758E3" w:rsidRPr="003758E3" w:rsidRDefault="003758E3" w:rsidP="003758E3">
      <w:pPr>
        <w:pStyle w:val="afff1"/>
        <w:rPr>
          <w:rFonts w:ascii="宋体" w:hAnsi="宋体" w:hint="eastAsia"/>
          <w:szCs w:val="21"/>
        </w:rPr>
      </w:pPr>
      <w:r w:rsidRPr="003758E3">
        <w:rPr>
          <w:rFonts w:ascii="宋体" w:hAnsi="宋体" w:hint="eastAsia"/>
          <w:szCs w:val="21"/>
        </w:rPr>
        <w:t>j) 校准环境的描述；</w:t>
      </w:r>
    </w:p>
    <w:p w:rsidR="003758E3" w:rsidRPr="003758E3" w:rsidRDefault="003758E3" w:rsidP="003758E3">
      <w:pPr>
        <w:pStyle w:val="afff1"/>
        <w:rPr>
          <w:rFonts w:ascii="宋体" w:hAnsi="宋体" w:hint="eastAsia"/>
          <w:szCs w:val="21"/>
        </w:rPr>
      </w:pPr>
      <w:r w:rsidRPr="003758E3">
        <w:rPr>
          <w:rFonts w:ascii="宋体" w:hAnsi="宋体" w:hint="eastAsia"/>
          <w:szCs w:val="21"/>
        </w:rPr>
        <w:t>k) 校准结果及测量不确定度的说明；</w:t>
      </w:r>
    </w:p>
    <w:p w:rsidR="003758E3" w:rsidRPr="003758E3" w:rsidRDefault="003758E3" w:rsidP="003758E3">
      <w:pPr>
        <w:pStyle w:val="afff1"/>
        <w:rPr>
          <w:rFonts w:ascii="宋体" w:hAnsi="宋体" w:hint="eastAsia"/>
          <w:szCs w:val="21"/>
        </w:rPr>
      </w:pPr>
      <w:r w:rsidRPr="003758E3">
        <w:rPr>
          <w:rFonts w:ascii="宋体" w:hAnsi="宋体" w:hint="eastAsia"/>
          <w:szCs w:val="21"/>
        </w:rPr>
        <w:t>l) 对校准规范的偏离的说明；</w:t>
      </w:r>
    </w:p>
    <w:p w:rsidR="003758E3" w:rsidRPr="003758E3" w:rsidRDefault="003758E3" w:rsidP="003758E3">
      <w:pPr>
        <w:pStyle w:val="afff1"/>
        <w:rPr>
          <w:rFonts w:ascii="宋体" w:hAnsi="宋体" w:hint="eastAsia"/>
          <w:szCs w:val="21"/>
        </w:rPr>
      </w:pPr>
      <w:r w:rsidRPr="003758E3">
        <w:rPr>
          <w:rFonts w:ascii="宋体" w:hAnsi="宋体" w:hint="eastAsia"/>
          <w:szCs w:val="21"/>
        </w:rPr>
        <w:t>m) 校准证书签发人的签名、职务或等效标识以及签发日期；</w:t>
      </w:r>
    </w:p>
    <w:p w:rsidR="003758E3" w:rsidRPr="003758E3" w:rsidRDefault="003758E3" w:rsidP="003758E3">
      <w:pPr>
        <w:pStyle w:val="afff1"/>
        <w:rPr>
          <w:rFonts w:ascii="宋体" w:hAnsi="宋体" w:hint="eastAsia"/>
          <w:szCs w:val="21"/>
        </w:rPr>
      </w:pPr>
      <w:r w:rsidRPr="003758E3">
        <w:rPr>
          <w:rFonts w:ascii="宋体" w:hAnsi="宋体" w:hint="eastAsia"/>
          <w:szCs w:val="21"/>
        </w:rPr>
        <w:t>n) 校准结果仅对被校对</w:t>
      </w:r>
      <w:proofErr w:type="gramStart"/>
      <w:r w:rsidRPr="003758E3">
        <w:rPr>
          <w:rFonts w:ascii="宋体" w:hAnsi="宋体" w:hint="eastAsia"/>
          <w:szCs w:val="21"/>
        </w:rPr>
        <w:t>象</w:t>
      </w:r>
      <w:proofErr w:type="gramEnd"/>
      <w:r w:rsidRPr="003758E3">
        <w:rPr>
          <w:rFonts w:ascii="宋体" w:hAnsi="宋体" w:hint="eastAsia"/>
          <w:szCs w:val="21"/>
        </w:rPr>
        <w:t>有效的声明；</w:t>
      </w:r>
    </w:p>
    <w:p w:rsidR="003758E3" w:rsidRDefault="003758E3" w:rsidP="003758E3">
      <w:pPr>
        <w:pStyle w:val="afff1"/>
        <w:rPr>
          <w:rFonts w:ascii="宋体" w:hAnsi="宋体" w:hint="eastAsia"/>
          <w:szCs w:val="21"/>
        </w:rPr>
      </w:pPr>
      <w:r w:rsidRPr="003758E3">
        <w:rPr>
          <w:rFonts w:ascii="宋体" w:hAnsi="宋体" w:hint="eastAsia"/>
          <w:szCs w:val="21"/>
        </w:rPr>
        <w:t>o) 未经实验室书面批准，不得部分复制证书的声明。</w:t>
      </w:r>
    </w:p>
    <w:p w:rsidR="00A91553" w:rsidRPr="00D743EA" w:rsidRDefault="006320F5" w:rsidP="003758E3">
      <w:pPr>
        <w:pStyle w:val="afff1"/>
        <w:rPr>
          <w:rFonts w:ascii="Times New Roman" w:hAnsi="Times New Roman"/>
        </w:rPr>
      </w:pPr>
      <w:r w:rsidRPr="00D743EA">
        <w:rPr>
          <w:rFonts w:ascii="Times New Roman" w:hAnsi="Times New Roman"/>
        </w:rPr>
        <w:t xml:space="preserve">8 </w:t>
      </w:r>
      <w:r w:rsidRPr="00D743EA">
        <w:rPr>
          <w:rFonts w:ascii="Times New Roman" w:hAnsi="Times New Roman"/>
        </w:rPr>
        <w:t>复校</w:t>
      </w:r>
      <w:bookmarkEnd w:id="72"/>
      <w:bookmarkEnd w:id="73"/>
      <w:bookmarkEnd w:id="74"/>
      <w:bookmarkEnd w:id="75"/>
      <w:bookmarkEnd w:id="76"/>
      <w:r w:rsidRPr="00D743EA">
        <w:rPr>
          <w:rFonts w:ascii="Times New Roman" w:hAnsi="Times New Roman"/>
        </w:rPr>
        <w:t>时间间隔</w:t>
      </w:r>
    </w:p>
    <w:bookmarkEnd w:id="77"/>
    <w:p w:rsidR="00A91553" w:rsidRPr="00D743EA" w:rsidRDefault="006320F5">
      <w:pPr>
        <w:pStyle w:val="affe"/>
        <w:spacing w:line="360" w:lineRule="auto"/>
        <w:ind w:firstLine="420"/>
        <w:rPr>
          <w:rFonts w:ascii="Times New Roman" w:eastAsiaTheme="minorEastAsia" w:hAnsi="Times New Roman"/>
          <w:kern w:val="2"/>
          <w:szCs w:val="21"/>
        </w:rPr>
      </w:pPr>
      <w:r w:rsidRPr="00D743EA">
        <w:rPr>
          <w:rFonts w:ascii="Times New Roman" w:eastAsiaTheme="minorEastAsia" w:hAnsi="Times New Roman"/>
          <w:kern w:val="2"/>
          <w:szCs w:val="21"/>
        </w:rPr>
        <w:t>建议校准时间间隔为</w:t>
      </w:r>
      <w:r w:rsidRPr="00D743EA">
        <w:rPr>
          <w:rFonts w:ascii="Times New Roman" w:eastAsiaTheme="minorEastAsia" w:hAnsi="Times New Roman"/>
          <w:kern w:val="2"/>
          <w:szCs w:val="21"/>
        </w:rPr>
        <w:t>1</w:t>
      </w:r>
      <w:r w:rsidRPr="00D743EA">
        <w:rPr>
          <w:rFonts w:ascii="Times New Roman" w:eastAsiaTheme="minorEastAsia" w:hAnsi="Times New Roman"/>
          <w:kern w:val="2"/>
          <w:szCs w:val="21"/>
        </w:rPr>
        <w:t>年；当使用频率较高时，建议用户缩短为</w:t>
      </w:r>
      <w:r w:rsidR="009148E0">
        <w:rPr>
          <w:rFonts w:ascii="Times New Roman" w:eastAsiaTheme="minorEastAsia" w:hAnsi="Times New Roman" w:hint="eastAsia"/>
          <w:kern w:val="2"/>
          <w:szCs w:val="21"/>
        </w:rPr>
        <w:t>3</w:t>
      </w:r>
      <w:r w:rsidR="009148E0">
        <w:rPr>
          <w:rFonts w:ascii="Times New Roman" w:eastAsiaTheme="minorEastAsia" w:hAnsi="Times New Roman" w:hint="eastAsia"/>
          <w:kern w:val="2"/>
          <w:szCs w:val="21"/>
        </w:rPr>
        <w:t>个月</w:t>
      </w:r>
      <w:r w:rsidRPr="00D743EA">
        <w:rPr>
          <w:rFonts w:ascii="Times New Roman" w:eastAsiaTheme="minorEastAsia" w:hAnsi="Times New Roman"/>
          <w:kern w:val="2"/>
          <w:szCs w:val="21"/>
        </w:rPr>
        <w:t>。</w:t>
      </w:r>
    </w:p>
    <w:p w:rsidR="00A91553" w:rsidRPr="00D743EA" w:rsidRDefault="006320F5" w:rsidP="00FD3C65">
      <w:pPr>
        <w:pStyle w:val="afff1"/>
        <w:rPr>
          <w:rFonts w:ascii="Times New Roman" w:hAnsi="Times New Roman"/>
        </w:rPr>
      </w:pPr>
      <w:r w:rsidRPr="00D743EA">
        <w:rPr>
          <w:rFonts w:ascii="Times New Roman" w:hAnsi="Times New Roman"/>
        </w:rPr>
        <w:t>9.</w:t>
      </w:r>
      <w:r w:rsidRPr="00D743EA">
        <w:rPr>
          <w:rFonts w:ascii="Times New Roman" w:hAnsi="Times New Roman"/>
        </w:rPr>
        <w:t>附录</w:t>
      </w:r>
    </w:p>
    <w:p w:rsidR="00A91553" w:rsidRPr="00D743EA" w:rsidRDefault="006320F5">
      <w:pPr>
        <w:pStyle w:val="affe"/>
        <w:spacing w:line="360" w:lineRule="auto"/>
        <w:ind w:firstLine="420"/>
        <w:rPr>
          <w:rFonts w:ascii="Times New Roman" w:eastAsiaTheme="minorEastAsia" w:hAnsi="Times New Roman"/>
          <w:kern w:val="2"/>
          <w:szCs w:val="21"/>
        </w:rPr>
      </w:pPr>
      <w:r w:rsidRPr="00D743EA">
        <w:rPr>
          <w:rFonts w:ascii="Times New Roman" w:eastAsiaTheme="minorEastAsia" w:hAnsi="Times New Roman"/>
          <w:kern w:val="2"/>
          <w:szCs w:val="21"/>
        </w:rPr>
        <w:t>附录主要包含校准原始记录参考格式、校准证书内页参考格式、测量不确定度评定示例三部分。</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bookmarkStart w:id="78" w:name="_Toc464728965"/>
      <w:bookmarkEnd w:id="1"/>
      <w:bookmarkEnd w:id="27"/>
      <w:r w:rsidRPr="00D743EA">
        <w:rPr>
          <w:rFonts w:ascii="Times New Roman"/>
        </w:rPr>
        <w:t>规范水平分析</w:t>
      </w:r>
      <w:bookmarkEnd w:id="78"/>
    </w:p>
    <w:p w:rsidR="00A91553" w:rsidRPr="00D743EA" w:rsidRDefault="006320F5">
      <w:pPr>
        <w:adjustRightInd w:val="0"/>
        <w:spacing w:line="360" w:lineRule="auto"/>
        <w:rPr>
          <w:rFonts w:eastAsia="黑体"/>
          <w:bCs/>
          <w:szCs w:val="21"/>
        </w:rPr>
      </w:pPr>
      <w:r w:rsidRPr="00D743EA">
        <w:rPr>
          <w:rFonts w:eastAsia="黑体"/>
          <w:bCs/>
          <w:szCs w:val="21"/>
        </w:rPr>
        <w:t>3.1</w:t>
      </w:r>
      <w:r w:rsidRPr="00D743EA">
        <w:rPr>
          <w:rFonts w:eastAsia="黑体"/>
          <w:bCs/>
          <w:szCs w:val="21"/>
        </w:rPr>
        <w:t>采用国际标准及国外先进规范的程度</w:t>
      </w:r>
    </w:p>
    <w:p w:rsidR="003758E3" w:rsidRPr="003758E3" w:rsidRDefault="003758E3" w:rsidP="003758E3">
      <w:pPr>
        <w:adjustRightInd w:val="0"/>
        <w:spacing w:line="360" w:lineRule="auto"/>
        <w:ind w:firstLineChars="200" w:firstLine="420"/>
        <w:rPr>
          <w:rFonts w:hint="eastAsia"/>
          <w:bCs/>
          <w:szCs w:val="21"/>
        </w:rPr>
      </w:pPr>
      <w:r w:rsidRPr="003758E3">
        <w:rPr>
          <w:rFonts w:hint="eastAsia"/>
          <w:bCs/>
          <w:szCs w:val="21"/>
        </w:rPr>
        <w:t>由于相控阵超声探伤检测效率远高于常规超声检测，近两年来，随着工业发展的进步，相控阵超声设备技术瓶颈逐渐突破，相控阵超声检测技术在国内应用逐步广泛，主要应用于有色行业对产品进行超声波检测。但是对于相控阵超声换能器的校准方法研究相对较少，部分使用相控阵超声探伤设备的</w:t>
      </w:r>
      <w:r w:rsidRPr="003758E3">
        <w:rPr>
          <w:rFonts w:hint="eastAsia"/>
          <w:bCs/>
          <w:szCs w:val="21"/>
        </w:rPr>
        <w:t xml:space="preserve"> </w:t>
      </w:r>
      <w:r w:rsidRPr="003758E3">
        <w:rPr>
          <w:rFonts w:hint="eastAsia"/>
          <w:bCs/>
          <w:szCs w:val="21"/>
        </w:rPr>
        <w:t>客户，多参考</w:t>
      </w:r>
      <w:r w:rsidRPr="003758E3">
        <w:rPr>
          <w:rFonts w:hint="eastAsia"/>
          <w:bCs/>
          <w:szCs w:val="21"/>
        </w:rPr>
        <w:t>ISO 18563-2</w:t>
      </w:r>
      <w:r w:rsidRPr="003758E3">
        <w:rPr>
          <w:rFonts w:hint="eastAsia"/>
          <w:bCs/>
          <w:szCs w:val="21"/>
        </w:rPr>
        <w:t>对相控阵换能器进行检测，但标准中对检测方法规定模糊，无法对相控阵超声换能器的校准工作进行有效指导。</w:t>
      </w:r>
    </w:p>
    <w:p w:rsidR="003758E3" w:rsidRPr="003758E3" w:rsidRDefault="003758E3" w:rsidP="003758E3">
      <w:pPr>
        <w:adjustRightInd w:val="0"/>
        <w:spacing w:line="360" w:lineRule="auto"/>
        <w:ind w:firstLineChars="200" w:firstLine="420"/>
        <w:rPr>
          <w:rFonts w:hint="eastAsia"/>
          <w:bCs/>
          <w:szCs w:val="21"/>
        </w:rPr>
      </w:pPr>
      <w:r w:rsidRPr="003758E3">
        <w:rPr>
          <w:rFonts w:hint="eastAsia"/>
          <w:bCs/>
          <w:szCs w:val="21"/>
        </w:rPr>
        <w:t>本次所提出的相控阵超声换能器校准规范与此次申请的相控阵超声探伤仪望能开展对相控阵超声换能器的校准工作，共同保障校准方法的合理性以及试验结果的可信度，填补有色金属行业以及计量行业领域空白，促进相控阵超声换能器在有色金属行业中更合理、更准确的应用。</w:t>
      </w:r>
    </w:p>
    <w:p w:rsidR="003A098A" w:rsidRDefault="003758E3" w:rsidP="003A098A">
      <w:pPr>
        <w:adjustRightInd w:val="0"/>
        <w:spacing w:line="360" w:lineRule="auto"/>
        <w:ind w:firstLineChars="200" w:firstLine="420"/>
        <w:rPr>
          <w:rFonts w:hint="eastAsia"/>
          <w:bCs/>
          <w:szCs w:val="21"/>
        </w:rPr>
      </w:pPr>
      <w:r w:rsidRPr="003758E3">
        <w:rPr>
          <w:rFonts w:hint="eastAsia"/>
          <w:bCs/>
          <w:szCs w:val="21"/>
        </w:rPr>
        <w:t>未发现有知识产权的问题，或涉及专利的情况。</w:t>
      </w:r>
    </w:p>
    <w:p w:rsidR="00A91553" w:rsidRPr="00D743EA" w:rsidRDefault="006320F5" w:rsidP="003A098A">
      <w:pPr>
        <w:adjustRightInd w:val="0"/>
        <w:spacing w:line="360" w:lineRule="auto"/>
        <w:ind w:firstLineChars="200" w:firstLine="420"/>
        <w:rPr>
          <w:rFonts w:eastAsia="黑体"/>
          <w:bCs/>
          <w:szCs w:val="21"/>
        </w:rPr>
      </w:pPr>
      <w:r w:rsidRPr="00D743EA">
        <w:rPr>
          <w:rFonts w:eastAsia="黑体"/>
          <w:bCs/>
          <w:szCs w:val="21"/>
        </w:rPr>
        <w:t>3.2</w:t>
      </w:r>
      <w:r w:rsidRPr="00D743EA">
        <w:rPr>
          <w:rFonts w:eastAsia="黑体"/>
          <w:bCs/>
          <w:szCs w:val="21"/>
        </w:rPr>
        <w:t>与国际及国外同类标准水平的对比分析</w:t>
      </w:r>
    </w:p>
    <w:p w:rsidR="00A91553" w:rsidRPr="00D743EA" w:rsidRDefault="006320F5">
      <w:pPr>
        <w:spacing w:line="360" w:lineRule="auto"/>
        <w:ind w:firstLineChars="200" w:firstLine="420"/>
        <w:rPr>
          <w:bCs/>
          <w:sz w:val="18"/>
        </w:rPr>
      </w:pPr>
      <w:r w:rsidRPr="00D743EA">
        <w:rPr>
          <w:bCs/>
          <w:szCs w:val="21"/>
        </w:rPr>
        <w:t>目前国外没有相关技术规范，本规范水平达到国外先进水平。</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r w:rsidRPr="00D743EA">
        <w:rPr>
          <w:rFonts w:ascii="Times New Roman"/>
          <w:bCs/>
          <w:szCs w:val="21"/>
        </w:rPr>
        <w:lastRenderedPageBreak/>
        <w:t>与有关的现行法律、法规和强制性国家标准的关系</w:t>
      </w:r>
    </w:p>
    <w:p w:rsidR="00A91553" w:rsidRPr="00D743EA" w:rsidRDefault="006320F5">
      <w:pPr>
        <w:pStyle w:val="affe"/>
        <w:spacing w:line="300" w:lineRule="auto"/>
        <w:ind w:firstLine="420"/>
        <w:rPr>
          <w:rFonts w:ascii="Times New Roman" w:hAnsi="Times New Roman"/>
        </w:rPr>
      </w:pPr>
      <w:r w:rsidRPr="00D743EA">
        <w:rPr>
          <w:rFonts w:ascii="Times New Roman" w:hAnsi="Times New Roman"/>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bookmarkStart w:id="79" w:name="_Toc464728973"/>
      <w:r w:rsidRPr="00D743EA">
        <w:rPr>
          <w:rFonts w:ascii="Times New Roman"/>
        </w:rPr>
        <w:t>规范中涉及的专利或知识产权说明</w:t>
      </w:r>
      <w:bookmarkEnd w:id="79"/>
    </w:p>
    <w:p w:rsidR="00A91553" w:rsidRPr="00D743EA" w:rsidRDefault="006320F5">
      <w:pPr>
        <w:pStyle w:val="affe"/>
        <w:spacing w:line="300" w:lineRule="auto"/>
        <w:ind w:firstLineChars="0"/>
        <w:contextualSpacing/>
        <w:rPr>
          <w:rFonts w:ascii="Times New Roman" w:hAnsi="Times New Roman"/>
          <w:szCs w:val="21"/>
        </w:rPr>
      </w:pPr>
      <w:bookmarkStart w:id="80" w:name="_Toc464728974"/>
      <w:r w:rsidRPr="00D743EA">
        <w:rPr>
          <w:rFonts w:ascii="Times New Roman" w:hAnsi="Times New Roman"/>
          <w:szCs w:val="21"/>
        </w:rPr>
        <w:t>（无）</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r w:rsidRPr="00D743EA">
        <w:rPr>
          <w:rFonts w:ascii="Times New Roman"/>
        </w:rPr>
        <w:t>重大分歧意见的处理经过和依据</w:t>
      </w:r>
      <w:bookmarkEnd w:id="80"/>
    </w:p>
    <w:p w:rsidR="00A91553" w:rsidRPr="00D743EA" w:rsidRDefault="006320F5">
      <w:pPr>
        <w:pStyle w:val="affe"/>
        <w:spacing w:line="300" w:lineRule="auto"/>
        <w:ind w:firstLine="420"/>
        <w:contextualSpacing/>
        <w:rPr>
          <w:rFonts w:ascii="Times New Roman" w:hAnsi="Times New Roman"/>
          <w:szCs w:val="21"/>
        </w:rPr>
      </w:pPr>
      <w:r w:rsidRPr="00D743EA">
        <w:rPr>
          <w:rFonts w:ascii="Times New Roman" w:hAnsi="Times New Roman"/>
          <w:szCs w:val="21"/>
        </w:rPr>
        <w:t>（无）</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r w:rsidRPr="00D743EA">
        <w:rPr>
          <w:rFonts w:ascii="Times New Roman"/>
        </w:rPr>
        <w:t>规范作为强制性或推荐性国家（或行业）标准的建议</w:t>
      </w:r>
    </w:p>
    <w:p w:rsidR="00A91553" w:rsidRPr="00D743EA" w:rsidRDefault="006320F5">
      <w:pPr>
        <w:adjustRightInd w:val="0"/>
        <w:spacing w:line="360" w:lineRule="auto"/>
        <w:ind w:firstLineChars="200" w:firstLine="420"/>
        <w:rPr>
          <w:bCs/>
          <w:szCs w:val="21"/>
        </w:rPr>
      </w:pPr>
      <w:r w:rsidRPr="00D743EA">
        <w:rPr>
          <w:bCs/>
          <w:szCs w:val="21"/>
        </w:rPr>
        <w:t>建议本规范作为推荐性行业计量技术规范，供相关行业参考采用。</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bookmarkStart w:id="81" w:name="_Toc464728976"/>
      <w:r w:rsidRPr="00D743EA">
        <w:rPr>
          <w:rFonts w:ascii="Times New Roman"/>
        </w:rPr>
        <w:t>贯彻规范的要求和措施建议</w:t>
      </w:r>
      <w:bookmarkEnd w:id="81"/>
    </w:p>
    <w:p w:rsidR="00A91553" w:rsidRPr="00D743EA" w:rsidRDefault="006320F5">
      <w:pPr>
        <w:pStyle w:val="affe"/>
        <w:spacing w:line="300" w:lineRule="auto"/>
        <w:ind w:firstLine="420"/>
        <w:contextualSpacing/>
        <w:rPr>
          <w:rFonts w:ascii="Times New Roman" w:hAnsi="Times New Roman"/>
          <w:szCs w:val="21"/>
        </w:rPr>
      </w:pPr>
      <w:r w:rsidRPr="00D743EA">
        <w:rPr>
          <w:rFonts w:ascii="Times New Roman" w:hAnsi="Times New Roman"/>
          <w:szCs w:val="21"/>
        </w:rPr>
        <w:t>本规范发布后，中国有色金属行业协会和有色金属行业计量技术委员会应加强本规范的宣传力度，促进</w:t>
      </w:r>
      <w:r w:rsidR="00416978">
        <w:rPr>
          <w:rFonts w:ascii="Times New Roman" w:hAnsi="Times New Roman" w:hint="eastAsia"/>
        </w:rPr>
        <w:t>超声波探伤用</w:t>
      </w:r>
      <w:proofErr w:type="gramStart"/>
      <w:r w:rsidR="00416978">
        <w:rPr>
          <w:rFonts w:ascii="Times New Roman" w:hAnsi="Times New Roman" w:hint="eastAsia"/>
        </w:rPr>
        <w:t>液浸式</w:t>
      </w:r>
      <w:proofErr w:type="gramEnd"/>
      <w:r w:rsidR="00416978">
        <w:rPr>
          <w:rFonts w:ascii="Times New Roman" w:hAnsi="Times New Roman" w:hint="eastAsia"/>
        </w:rPr>
        <w:t>换能器</w:t>
      </w:r>
      <w:r w:rsidRPr="00D743EA">
        <w:rPr>
          <w:rFonts w:ascii="Times New Roman" w:hAnsi="Times New Roman"/>
          <w:szCs w:val="21"/>
        </w:rPr>
        <w:t>生产厂家按照实际情况合理选用校准规程，以促进我国企业的技术进步和产品质量上档次，提高我国产品在国际国内市场的竞争能力。</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bookmarkStart w:id="82" w:name="_Toc464728977"/>
      <w:r w:rsidRPr="00D743EA">
        <w:rPr>
          <w:rFonts w:ascii="Times New Roman"/>
        </w:rPr>
        <w:t>废止现行有关规范的建议</w:t>
      </w:r>
      <w:bookmarkEnd w:id="82"/>
    </w:p>
    <w:p w:rsidR="00A91553" w:rsidRPr="00D743EA" w:rsidRDefault="006320F5">
      <w:pPr>
        <w:pStyle w:val="affe"/>
        <w:spacing w:line="300" w:lineRule="auto"/>
        <w:ind w:firstLine="420"/>
        <w:contextualSpacing/>
        <w:rPr>
          <w:rFonts w:ascii="Times New Roman" w:hAnsi="Times New Roman"/>
          <w:szCs w:val="21"/>
        </w:rPr>
      </w:pPr>
      <w:r w:rsidRPr="00D743EA">
        <w:rPr>
          <w:rFonts w:ascii="Times New Roman" w:hAnsi="Times New Roman"/>
          <w:szCs w:val="21"/>
        </w:rPr>
        <w:t>（无）。</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r w:rsidRPr="00D743EA">
        <w:rPr>
          <w:rFonts w:ascii="Times New Roman"/>
        </w:rPr>
        <w:t>预期效果</w:t>
      </w:r>
    </w:p>
    <w:p w:rsidR="00A91553" w:rsidRPr="00D743EA" w:rsidRDefault="003A098A">
      <w:pPr>
        <w:pStyle w:val="affe"/>
        <w:spacing w:line="300" w:lineRule="auto"/>
        <w:ind w:firstLineChars="0"/>
        <w:contextualSpacing/>
        <w:rPr>
          <w:rFonts w:ascii="Times New Roman" w:hAnsi="Times New Roman"/>
          <w:szCs w:val="21"/>
        </w:rPr>
      </w:pPr>
      <w:r>
        <w:rPr>
          <w:rFonts w:ascii="Times New Roman" w:hAnsi="Times New Roman"/>
          <w:kern w:val="2"/>
          <w:szCs w:val="21"/>
        </w:rPr>
        <w:t>本规范的制定，具有极大的经济效益和社会效益</w:t>
      </w:r>
      <w:r w:rsidR="006320F5" w:rsidRPr="00D743EA">
        <w:rPr>
          <w:rFonts w:ascii="Times New Roman" w:hAnsi="Times New Roman"/>
          <w:kern w:val="2"/>
          <w:szCs w:val="21"/>
        </w:rPr>
        <w:t>，对</w:t>
      </w:r>
      <w:r>
        <w:rPr>
          <w:rFonts w:ascii="Times New Roman" w:hAnsi="Times New Roman" w:hint="eastAsia"/>
        </w:rPr>
        <w:t>相控阵超声换能器的</w:t>
      </w:r>
      <w:r w:rsidR="006320F5" w:rsidRPr="00D743EA">
        <w:rPr>
          <w:rFonts w:ascii="Times New Roman" w:hAnsi="Times New Roman"/>
          <w:szCs w:val="21"/>
        </w:rPr>
        <w:t>校准过程提供了技术支撑。</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r w:rsidRPr="00D743EA">
        <w:rPr>
          <w:rFonts w:ascii="Times New Roman"/>
          <w:bCs/>
          <w:szCs w:val="21"/>
        </w:rPr>
        <w:t>其他应予说明的事项</w:t>
      </w:r>
    </w:p>
    <w:p w:rsidR="00A91553" w:rsidRPr="00D743EA" w:rsidRDefault="006320F5">
      <w:pPr>
        <w:pStyle w:val="affe"/>
        <w:spacing w:line="300" w:lineRule="auto"/>
        <w:ind w:firstLineChars="0"/>
        <w:contextualSpacing/>
        <w:rPr>
          <w:rFonts w:ascii="Times New Roman" w:hAnsi="Times New Roman"/>
          <w:szCs w:val="21"/>
        </w:rPr>
      </w:pPr>
      <w:r w:rsidRPr="00D743EA">
        <w:rPr>
          <w:rFonts w:ascii="Times New Roman" w:hAnsi="Times New Roman"/>
          <w:szCs w:val="21"/>
        </w:rPr>
        <w:t>（无）。</w:t>
      </w:r>
    </w:p>
    <w:p w:rsidR="00A91553" w:rsidRPr="00D743EA" w:rsidRDefault="006320F5">
      <w:pPr>
        <w:pStyle w:val="affe"/>
        <w:spacing w:line="300" w:lineRule="auto"/>
        <w:ind w:firstLineChars="0"/>
        <w:contextualSpacing/>
        <w:jc w:val="right"/>
        <w:rPr>
          <w:rFonts w:ascii="Times New Roman" w:hAnsi="Times New Roman"/>
          <w:szCs w:val="21"/>
        </w:rPr>
      </w:pPr>
      <w:r w:rsidRPr="00D743EA">
        <w:rPr>
          <w:rFonts w:ascii="Times New Roman" w:eastAsia="黑体" w:hAnsi="Times New Roman"/>
          <w:bCs/>
        </w:rPr>
        <w:t xml:space="preserve">  </w:t>
      </w:r>
      <w:r w:rsidRPr="00D743EA">
        <w:rPr>
          <w:rFonts w:ascii="Times New Roman" w:eastAsia="方正行楷简体" w:hAnsi="Times New Roman"/>
          <w:bCs/>
          <w:szCs w:val="21"/>
        </w:rPr>
        <w:t>《</w:t>
      </w:r>
      <w:r w:rsidR="003A098A">
        <w:rPr>
          <w:rFonts w:ascii="Times New Roman" w:hAnsi="Times New Roman" w:hint="eastAsia"/>
        </w:rPr>
        <w:t>相控阵超声换能器</w:t>
      </w:r>
      <w:r w:rsidRPr="00D743EA">
        <w:rPr>
          <w:rFonts w:ascii="Times New Roman" w:hAnsi="Times New Roman"/>
          <w:szCs w:val="21"/>
        </w:rPr>
        <w:t>校准规范</w:t>
      </w:r>
      <w:r w:rsidRPr="00D743EA">
        <w:rPr>
          <w:rFonts w:ascii="Times New Roman" w:eastAsia="方正行楷简体" w:hAnsi="Times New Roman"/>
          <w:bCs/>
          <w:szCs w:val="21"/>
        </w:rPr>
        <w:t>》编制组</w:t>
      </w:r>
      <w:r w:rsidRPr="00D743EA">
        <w:rPr>
          <w:rFonts w:ascii="Times New Roman" w:eastAsia="方正行楷简体" w:hAnsi="Times New Roman"/>
          <w:bCs/>
          <w:szCs w:val="21"/>
        </w:rPr>
        <w:t xml:space="preserve">  202</w:t>
      </w:r>
      <w:r w:rsidR="003A098A">
        <w:rPr>
          <w:rFonts w:ascii="Times New Roman" w:eastAsia="方正行楷简体" w:hAnsi="Times New Roman" w:hint="eastAsia"/>
          <w:bCs/>
          <w:szCs w:val="21"/>
        </w:rPr>
        <w:t>5</w:t>
      </w:r>
      <w:r w:rsidRPr="00D743EA">
        <w:rPr>
          <w:rFonts w:ascii="Times New Roman" w:eastAsia="方正行楷简体" w:hAnsi="Times New Roman"/>
          <w:bCs/>
          <w:szCs w:val="21"/>
        </w:rPr>
        <w:t>年</w:t>
      </w:r>
      <w:r w:rsidRPr="00D743EA">
        <w:rPr>
          <w:rFonts w:ascii="Times New Roman" w:eastAsia="方正行楷简体" w:hAnsi="Times New Roman"/>
          <w:bCs/>
          <w:szCs w:val="21"/>
        </w:rPr>
        <w:t>0</w:t>
      </w:r>
      <w:r w:rsidR="003A098A">
        <w:rPr>
          <w:rFonts w:ascii="Times New Roman" w:eastAsia="方正行楷简体" w:hAnsi="Times New Roman" w:hint="eastAsia"/>
          <w:bCs/>
          <w:szCs w:val="21"/>
        </w:rPr>
        <w:t>4</w:t>
      </w:r>
      <w:r w:rsidRPr="00D743EA">
        <w:rPr>
          <w:rFonts w:ascii="Times New Roman" w:eastAsia="方正行楷简体" w:hAnsi="Times New Roman"/>
          <w:bCs/>
          <w:szCs w:val="21"/>
        </w:rPr>
        <w:t>月</w:t>
      </w:r>
    </w:p>
    <w:p w:rsidR="00A91553" w:rsidRPr="003A098A" w:rsidRDefault="00A91553" w:rsidP="00A91553">
      <w:pPr>
        <w:pStyle w:val="affe"/>
        <w:spacing w:line="300" w:lineRule="auto"/>
        <w:ind w:firstLine="420"/>
        <w:contextualSpacing/>
        <w:rPr>
          <w:rFonts w:ascii="Times New Roman" w:hAnsi="Times New Roman"/>
          <w:szCs w:val="21"/>
        </w:rPr>
      </w:pPr>
    </w:p>
    <w:sectPr w:rsidR="00A91553" w:rsidRPr="003A098A">
      <w:headerReference w:type="default" r:id="rId14"/>
      <w:footerReference w:type="default" r:id="rId15"/>
      <w:footerReference w:type="first" r:id="rId16"/>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46E" w:rsidRDefault="000E646E">
      <w:r>
        <w:separator/>
      </w:r>
    </w:p>
  </w:endnote>
  <w:endnote w:type="continuationSeparator" w:id="0">
    <w:p w:rsidR="000E646E" w:rsidRDefault="000E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行楷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6320F5">
    <w:pPr>
      <w:pStyle w:val="afff5"/>
      <w:rPr>
        <w:rStyle w:val="aff9"/>
      </w:rPr>
    </w:pPr>
    <w:r>
      <w:rPr>
        <w:rStyle w:val="aff9"/>
      </w:rPr>
      <w:fldChar w:fldCharType="begin"/>
    </w:r>
    <w:r>
      <w:rPr>
        <w:rStyle w:val="aff9"/>
      </w:rPr>
      <w:instrText xml:space="preserve">PAGE  </w:instrText>
    </w:r>
    <w:r>
      <w:rPr>
        <w:rStyle w:val="aff9"/>
      </w:rPr>
      <w:fldChar w:fldCharType="separate"/>
    </w:r>
    <w:r>
      <w:rPr>
        <w:rStyle w:val="aff9"/>
      </w:rPr>
      <w:t>II</w:t>
    </w:r>
    <w:r>
      <w:rPr>
        <w:rStyle w:val="aff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6320F5">
    <w:pPr>
      <w:pStyle w:val="afff8"/>
      <w:rPr>
        <w:rStyle w:val="aff9"/>
      </w:rPr>
    </w:pPr>
    <w:r>
      <w:rPr>
        <w:rStyle w:val="aff9"/>
      </w:rPr>
      <w:fldChar w:fldCharType="begin"/>
    </w:r>
    <w:r>
      <w:rPr>
        <w:rStyle w:val="aff9"/>
      </w:rPr>
      <w:instrText xml:space="preserve">PAGE  </w:instrText>
    </w:r>
    <w:r>
      <w:rPr>
        <w:rStyle w:val="aff9"/>
      </w:rPr>
      <w:fldChar w:fldCharType="separate"/>
    </w:r>
    <w:r w:rsidR="009D7AE7">
      <w:rPr>
        <w:rStyle w:val="aff9"/>
        <w:noProof/>
      </w:rPr>
      <w:t>I</w:t>
    </w:r>
    <w:r>
      <w:rPr>
        <w:rStyle w:val="aff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6320F5">
    <w:pPr>
      <w:pStyle w:val="afff8"/>
      <w:jc w:val="center"/>
      <w:rPr>
        <w:rStyle w:val="aff9"/>
      </w:rPr>
    </w:pPr>
    <w:r>
      <w:fldChar w:fldCharType="begin"/>
    </w:r>
    <w:r>
      <w:rPr>
        <w:rStyle w:val="aff9"/>
      </w:rPr>
      <w:instrText xml:space="preserve">PAGE  </w:instrText>
    </w:r>
    <w:r>
      <w:fldChar w:fldCharType="separate"/>
    </w:r>
    <w:r w:rsidR="009D7AE7">
      <w:rPr>
        <w:rStyle w:val="aff9"/>
        <w:noProof/>
      </w:rPr>
      <w:t>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A91553">
    <w:pPr>
      <w:pStyle w:val="aff0"/>
      <w:jc w:val="both"/>
    </w:pPr>
  </w:p>
  <w:p w:rsidR="00A91553" w:rsidRDefault="006320F5">
    <w:pPr>
      <w:pStyle w:val="aff0"/>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46E" w:rsidRDefault="000E646E">
      <w:r>
        <w:separator/>
      </w:r>
    </w:p>
  </w:footnote>
  <w:footnote w:type="continuationSeparator" w:id="0">
    <w:p w:rsidR="000E646E" w:rsidRDefault="000E6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6320F5">
    <w:pPr>
      <w:pStyle w:val="affff5"/>
    </w:pPr>
    <w:r>
      <w:t>GB/TXXX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A91553">
    <w:pPr>
      <w:pStyle w:val="affff3"/>
      <w:wordWrap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Pr="003758E3" w:rsidRDefault="00A91553" w:rsidP="003758E3">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284"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start w:val="1"/>
      <w:numFmt w:val="none"/>
      <w:pStyle w:val="af2"/>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97947F5"/>
    <w:multiLevelType w:val="multilevel"/>
    <w:tmpl w:val="297947F5"/>
    <w:lvl w:ilvl="0">
      <w:start w:val="1"/>
      <w:numFmt w:val="japaneseCounting"/>
      <w:lvlText w:val="%1、"/>
      <w:lvlJc w:val="left"/>
      <w:pPr>
        <w:ind w:left="127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isplayBackgroundShape/>
  <w:bordersDoNotSurroundHeader/>
  <w:bordersDoNotSurroundFooter/>
  <w:hideSpellingErrors/>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693668"/>
    <w:rsid w:val="00001F60"/>
    <w:rsid w:val="000038F0"/>
    <w:rsid w:val="00004648"/>
    <w:rsid w:val="00013992"/>
    <w:rsid w:val="00014C66"/>
    <w:rsid w:val="000211BF"/>
    <w:rsid w:val="00021A9F"/>
    <w:rsid w:val="000237D4"/>
    <w:rsid w:val="0002700F"/>
    <w:rsid w:val="000306E4"/>
    <w:rsid w:val="000309D7"/>
    <w:rsid w:val="00032AC7"/>
    <w:rsid w:val="00032F98"/>
    <w:rsid w:val="00034584"/>
    <w:rsid w:val="00036A21"/>
    <w:rsid w:val="00036F02"/>
    <w:rsid w:val="00040A01"/>
    <w:rsid w:val="0004299E"/>
    <w:rsid w:val="00043D6D"/>
    <w:rsid w:val="00057128"/>
    <w:rsid w:val="0005764E"/>
    <w:rsid w:val="000657B2"/>
    <w:rsid w:val="0006679C"/>
    <w:rsid w:val="0007070D"/>
    <w:rsid w:val="00073A74"/>
    <w:rsid w:val="00084878"/>
    <w:rsid w:val="000971D5"/>
    <w:rsid w:val="000A0366"/>
    <w:rsid w:val="000C5C42"/>
    <w:rsid w:val="000C772A"/>
    <w:rsid w:val="000C794F"/>
    <w:rsid w:val="000D1F80"/>
    <w:rsid w:val="000E646E"/>
    <w:rsid w:val="000F15FB"/>
    <w:rsid w:val="000F714B"/>
    <w:rsid w:val="00100912"/>
    <w:rsid w:val="00104CBC"/>
    <w:rsid w:val="001164A0"/>
    <w:rsid w:val="0012155C"/>
    <w:rsid w:val="00122AD8"/>
    <w:rsid w:val="00122CAF"/>
    <w:rsid w:val="00123CAD"/>
    <w:rsid w:val="00136813"/>
    <w:rsid w:val="0014120B"/>
    <w:rsid w:val="00150062"/>
    <w:rsid w:val="001527ED"/>
    <w:rsid w:val="001567DA"/>
    <w:rsid w:val="00163830"/>
    <w:rsid w:val="0016493A"/>
    <w:rsid w:val="001859F4"/>
    <w:rsid w:val="0019431C"/>
    <w:rsid w:val="001A4F75"/>
    <w:rsid w:val="001B76E1"/>
    <w:rsid w:val="001C0648"/>
    <w:rsid w:val="001C13CE"/>
    <w:rsid w:val="001C7BB8"/>
    <w:rsid w:val="001D0501"/>
    <w:rsid w:val="001D6A71"/>
    <w:rsid w:val="001E0288"/>
    <w:rsid w:val="001E09C6"/>
    <w:rsid w:val="0020375B"/>
    <w:rsid w:val="00220437"/>
    <w:rsid w:val="00225EC9"/>
    <w:rsid w:val="00235374"/>
    <w:rsid w:val="00247A7D"/>
    <w:rsid w:val="00255EB1"/>
    <w:rsid w:val="002732FF"/>
    <w:rsid w:val="00275F7A"/>
    <w:rsid w:val="00280BE9"/>
    <w:rsid w:val="002849BB"/>
    <w:rsid w:val="00291548"/>
    <w:rsid w:val="002977EC"/>
    <w:rsid w:val="002A1305"/>
    <w:rsid w:val="002A45F0"/>
    <w:rsid w:val="002B225D"/>
    <w:rsid w:val="002D0634"/>
    <w:rsid w:val="002D16B1"/>
    <w:rsid w:val="002D2103"/>
    <w:rsid w:val="002E6C19"/>
    <w:rsid w:val="002F4E61"/>
    <w:rsid w:val="002F6135"/>
    <w:rsid w:val="003012C4"/>
    <w:rsid w:val="00305CB9"/>
    <w:rsid w:val="00307A90"/>
    <w:rsid w:val="003113C5"/>
    <w:rsid w:val="00314BA2"/>
    <w:rsid w:val="0032338B"/>
    <w:rsid w:val="0033057E"/>
    <w:rsid w:val="003318C1"/>
    <w:rsid w:val="00335FEC"/>
    <w:rsid w:val="0034125E"/>
    <w:rsid w:val="00343AD0"/>
    <w:rsid w:val="00352269"/>
    <w:rsid w:val="00366AF1"/>
    <w:rsid w:val="00373555"/>
    <w:rsid w:val="003758E3"/>
    <w:rsid w:val="00397407"/>
    <w:rsid w:val="003A098A"/>
    <w:rsid w:val="003A2156"/>
    <w:rsid w:val="003B0148"/>
    <w:rsid w:val="003B314C"/>
    <w:rsid w:val="003C2376"/>
    <w:rsid w:val="003C685D"/>
    <w:rsid w:val="003E10E7"/>
    <w:rsid w:val="003E237F"/>
    <w:rsid w:val="003F2C11"/>
    <w:rsid w:val="00400BF2"/>
    <w:rsid w:val="0040777C"/>
    <w:rsid w:val="00411DC2"/>
    <w:rsid w:val="00415481"/>
    <w:rsid w:val="00416978"/>
    <w:rsid w:val="00423CBD"/>
    <w:rsid w:val="00423FDF"/>
    <w:rsid w:val="0042558A"/>
    <w:rsid w:val="004257BB"/>
    <w:rsid w:val="00425D1F"/>
    <w:rsid w:val="004315D8"/>
    <w:rsid w:val="00441D4A"/>
    <w:rsid w:val="004508BB"/>
    <w:rsid w:val="00455FE9"/>
    <w:rsid w:val="0046211B"/>
    <w:rsid w:val="00464019"/>
    <w:rsid w:val="0048362B"/>
    <w:rsid w:val="00486647"/>
    <w:rsid w:val="00497039"/>
    <w:rsid w:val="004A27E5"/>
    <w:rsid w:val="004B1DE2"/>
    <w:rsid w:val="004B3BD5"/>
    <w:rsid w:val="004C6FDF"/>
    <w:rsid w:val="004E1361"/>
    <w:rsid w:val="004E4C45"/>
    <w:rsid w:val="004E5080"/>
    <w:rsid w:val="00521FA9"/>
    <w:rsid w:val="00526AEB"/>
    <w:rsid w:val="0052761B"/>
    <w:rsid w:val="005305AE"/>
    <w:rsid w:val="00531FA0"/>
    <w:rsid w:val="00536268"/>
    <w:rsid w:val="00536BFA"/>
    <w:rsid w:val="005535AA"/>
    <w:rsid w:val="0055489A"/>
    <w:rsid w:val="00556AC4"/>
    <w:rsid w:val="005608DA"/>
    <w:rsid w:val="00567271"/>
    <w:rsid w:val="005709C3"/>
    <w:rsid w:val="0059121E"/>
    <w:rsid w:val="005924E7"/>
    <w:rsid w:val="00593500"/>
    <w:rsid w:val="005944B9"/>
    <w:rsid w:val="005A5A5D"/>
    <w:rsid w:val="005A7971"/>
    <w:rsid w:val="005B2B0B"/>
    <w:rsid w:val="005B3A80"/>
    <w:rsid w:val="005B5BAB"/>
    <w:rsid w:val="005C0BE7"/>
    <w:rsid w:val="005C2448"/>
    <w:rsid w:val="005C769A"/>
    <w:rsid w:val="005D60F8"/>
    <w:rsid w:val="005D7687"/>
    <w:rsid w:val="005E67C7"/>
    <w:rsid w:val="005F42DD"/>
    <w:rsid w:val="005F759F"/>
    <w:rsid w:val="00601ADF"/>
    <w:rsid w:val="00606487"/>
    <w:rsid w:val="00623451"/>
    <w:rsid w:val="00624A40"/>
    <w:rsid w:val="00625140"/>
    <w:rsid w:val="0062664E"/>
    <w:rsid w:val="00627726"/>
    <w:rsid w:val="006320F5"/>
    <w:rsid w:val="00633572"/>
    <w:rsid w:val="00636E32"/>
    <w:rsid w:val="00637AB5"/>
    <w:rsid w:val="00640443"/>
    <w:rsid w:val="00642A06"/>
    <w:rsid w:val="00644C6D"/>
    <w:rsid w:val="006510D6"/>
    <w:rsid w:val="00660A77"/>
    <w:rsid w:val="00667FDB"/>
    <w:rsid w:val="00672533"/>
    <w:rsid w:val="006738AA"/>
    <w:rsid w:val="00676748"/>
    <w:rsid w:val="006820CD"/>
    <w:rsid w:val="00683E68"/>
    <w:rsid w:val="00686643"/>
    <w:rsid w:val="00693668"/>
    <w:rsid w:val="006B3185"/>
    <w:rsid w:val="006B43C4"/>
    <w:rsid w:val="006B56BB"/>
    <w:rsid w:val="006C188A"/>
    <w:rsid w:val="006C2258"/>
    <w:rsid w:val="006C2AF8"/>
    <w:rsid w:val="006D1B98"/>
    <w:rsid w:val="006D68A7"/>
    <w:rsid w:val="006D7E99"/>
    <w:rsid w:val="006E11F0"/>
    <w:rsid w:val="00700A25"/>
    <w:rsid w:val="00724E03"/>
    <w:rsid w:val="00733C71"/>
    <w:rsid w:val="00735A75"/>
    <w:rsid w:val="007373AB"/>
    <w:rsid w:val="00740702"/>
    <w:rsid w:val="00743BA2"/>
    <w:rsid w:val="00743BAC"/>
    <w:rsid w:val="00746BAC"/>
    <w:rsid w:val="00750ED3"/>
    <w:rsid w:val="00764D0A"/>
    <w:rsid w:val="00765621"/>
    <w:rsid w:val="00770269"/>
    <w:rsid w:val="007901C0"/>
    <w:rsid w:val="007902D1"/>
    <w:rsid w:val="007A3BEE"/>
    <w:rsid w:val="007B580F"/>
    <w:rsid w:val="007C15E3"/>
    <w:rsid w:val="007E3483"/>
    <w:rsid w:val="007E56C9"/>
    <w:rsid w:val="00804BC8"/>
    <w:rsid w:val="00817131"/>
    <w:rsid w:val="00820F69"/>
    <w:rsid w:val="00824B04"/>
    <w:rsid w:val="008353D7"/>
    <w:rsid w:val="00841A27"/>
    <w:rsid w:val="008461B6"/>
    <w:rsid w:val="0085122B"/>
    <w:rsid w:val="0086056F"/>
    <w:rsid w:val="0086378F"/>
    <w:rsid w:val="00865F38"/>
    <w:rsid w:val="008754EE"/>
    <w:rsid w:val="00876D87"/>
    <w:rsid w:val="008840F2"/>
    <w:rsid w:val="008B22FC"/>
    <w:rsid w:val="008B38E0"/>
    <w:rsid w:val="008C16C8"/>
    <w:rsid w:val="008C672E"/>
    <w:rsid w:val="008C7D6D"/>
    <w:rsid w:val="008E0E28"/>
    <w:rsid w:val="008E415E"/>
    <w:rsid w:val="008F1961"/>
    <w:rsid w:val="008F5DCA"/>
    <w:rsid w:val="009034C1"/>
    <w:rsid w:val="009052E4"/>
    <w:rsid w:val="009111C1"/>
    <w:rsid w:val="00913ED1"/>
    <w:rsid w:val="009148E0"/>
    <w:rsid w:val="00933D2C"/>
    <w:rsid w:val="009359EC"/>
    <w:rsid w:val="00944D55"/>
    <w:rsid w:val="00946B7D"/>
    <w:rsid w:val="009513C5"/>
    <w:rsid w:val="00954DA4"/>
    <w:rsid w:val="00967A11"/>
    <w:rsid w:val="00967BBB"/>
    <w:rsid w:val="00971240"/>
    <w:rsid w:val="009737CF"/>
    <w:rsid w:val="00982373"/>
    <w:rsid w:val="009919FE"/>
    <w:rsid w:val="009A12AB"/>
    <w:rsid w:val="009B4929"/>
    <w:rsid w:val="009B561F"/>
    <w:rsid w:val="009C0597"/>
    <w:rsid w:val="009C2D10"/>
    <w:rsid w:val="009C3FBE"/>
    <w:rsid w:val="009D79FA"/>
    <w:rsid w:val="009D7AE7"/>
    <w:rsid w:val="009E3D09"/>
    <w:rsid w:val="009F420F"/>
    <w:rsid w:val="00A06113"/>
    <w:rsid w:val="00A07D5A"/>
    <w:rsid w:val="00A11A21"/>
    <w:rsid w:val="00A12727"/>
    <w:rsid w:val="00A1378A"/>
    <w:rsid w:val="00A1497C"/>
    <w:rsid w:val="00A15577"/>
    <w:rsid w:val="00A30766"/>
    <w:rsid w:val="00A3211C"/>
    <w:rsid w:val="00A363F7"/>
    <w:rsid w:val="00A40585"/>
    <w:rsid w:val="00A40E4F"/>
    <w:rsid w:val="00A419FA"/>
    <w:rsid w:val="00A47FE2"/>
    <w:rsid w:val="00A56163"/>
    <w:rsid w:val="00A57E1E"/>
    <w:rsid w:val="00A57FA5"/>
    <w:rsid w:val="00A77511"/>
    <w:rsid w:val="00A7790F"/>
    <w:rsid w:val="00A8043A"/>
    <w:rsid w:val="00A8426B"/>
    <w:rsid w:val="00A86AF0"/>
    <w:rsid w:val="00A872B0"/>
    <w:rsid w:val="00A87866"/>
    <w:rsid w:val="00A91553"/>
    <w:rsid w:val="00AA53FB"/>
    <w:rsid w:val="00AB1F90"/>
    <w:rsid w:val="00AC0924"/>
    <w:rsid w:val="00AC1E7A"/>
    <w:rsid w:val="00AD093B"/>
    <w:rsid w:val="00AD5E7E"/>
    <w:rsid w:val="00AE0B35"/>
    <w:rsid w:val="00AE47AC"/>
    <w:rsid w:val="00AE69D6"/>
    <w:rsid w:val="00AF7111"/>
    <w:rsid w:val="00B056DA"/>
    <w:rsid w:val="00B05E25"/>
    <w:rsid w:val="00B07889"/>
    <w:rsid w:val="00B07D3B"/>
    <w:rsid w:val="00B173B2"/>
    <w:rsid w:val="00B369B6"/>
    <w:rsid w:val="00B43636"/>
    <w:rsid w:val="00B45E9C"/>
    <w:rsid w:val="00B53389"/>
    <w:rsid w:val="00B60FA7"/>
    <w:rsid w:val="00B614F2"/>
    <w:rsid w:val="00B706F7"/>
    <w:rsid w:val="00B7116A"/>
    <w:rsid w:val="00B75677"/>
    <w:rsid w:val="00B817F8"/>
    <w:rsid w:val="00BA5A9E"/>
    <w:rsid w:val="00BB316D"/>
    <w:rsid w:val="00BB4554"/>
    <w:rsid w:val="00BB7985"/>
    <w:rsid w:val="00BC66A0"/>
    <w:rsid w:val="00BC6B82"/>
    <w:rsid w:val="00BF4703"/>
    <w:rsid w:val="00C03A4F"/>
    <w:rsid w:val="00C058B2"/>
    <w:rsid w:val="00C10883"/>
    <w:rsid w:val="00C113A5"/>
    <w:rsid w:val="00C2681C"/>
    <w:rsid w:val="00C27739"/>
    <w:rsid w:val="00C3112F"/>
    <w:rsid w:val="00C34261"/>
    <w:rsid w:val="00C40CAE"/>
    <w:rsid w:val="00C5059F"/>
    <w:rsid w:val="00C53BDD"/>
    <w:rsid w:val="00C55028"/>
    <w:rsid w:val="00C5550F"/>
    <w:rsid w:val="00C57BAB"/>
    <w:rsid w:val="00C66C85"/>
    <w:rsid w:val="00C70EA3"/>
    <w:rsid w:val="00C7537E"/>
    <w:rsid w:val="00C8056F"/>
    <w:rsid w:val="00C81A49"/>
    <w:rsid w:val="00C86EE5"/>
    <w:rsid w:val="00CB750D"/>
    <w:rsid w:val="00CB7CDF"/>
    <w:rsid w:val="00CC3C55"/>
    <w:rsid w:val="00CC3DDD"/>
    <w:rsid w:val="00CC491D"/>
    <w:rsid w:val="00CC51F6"/>
    <w:rsid w:val="00CC52E3"/>
    <w:rsid w:val="00CD2D13"/>
    <w:rsid w:val="00CD759E"/>
    <w:rsid w:val="00CF3CAA"/>
    <w:rsid w:val="00D01726"/>
    <w:rsid w:val="00D16568"/>
    <w:rsid w:val="00D17115"/>
    <w:rsid w:val="00D25D69"/>
    <w:rsid w:val="00D436F5"/>
    <w:rsid w:val="00D57AEE"/>
    <w:rsid w:val="00D6471A"/>
    <w:rsid w:val="00D660E5"/>
    <w:rsid w:val="00D71DEC"/>
    <w:rsid w:val="00D743EA"/>
    <w:rsid w:val="00D81C1D"/>
    <w:rsid w:val="00D85454"/>
    <w:rsid w:val="00D86648"/>
    <w:rsid w:val="00D903E4"/>
    <w:rsid w:val="00DA22D1"/>
    <w:rsid w:val="00DA3611"/>
    <w:rsid w:val="00DA7289"/>
    <w:rsid w:val="00DB4F65"/>
    <w:rsid w:val="00DD6769"/>
    <w:rsid w:val="00DD7D39"/>
    <w:rsid w:val="00DE144C"/>
    <w:rsid w:val="00E019C6"/>
    <w:rsid w:val="00E22714"/>
    <w:rsid w:val="00E23465"/>
    <w:rsid w:val="00E31A7B"/>
    <w:rsid w:val="00E32480"/>
    <w:rsid w:val="00E5240D"/>
    <w:rsid w:val="00E544F0"/>
    <w:rsid w:val="00E71DCC"/>
    <w:rsid w:val="00E734F2"/>
    <w:rsid w:val="00E82471"/>
    <w:rsid w:val="00E911BC"/>
    <w:rsid w:val="00EB2994"/>
    <w:rsid w:val="00EC149D"/>
    <w:rsid w:val="00ED5F91"/>
    <w:rsid w:val="00ED67DD"/>
    <w:rsid w:val="00EE0476"/>
    <w:rsid w:val="00EE5988"/>
    <w:rsid w:val="00F10C9E"/>
    <w:rsid w:val="00F13CE4"/>
    <w:rsid w:val="00F14A09"/>
    <w:rsid w:val="00F22B01"/>
    <w:rsid w:val="00F32186"/>
    <w:rsid w:val="00F3447A"/>
    <w:rsid w:val="00F45BA8"/>
    <w:rsid w:val="00F507FB"/>
    <w:rsid w:val="00F533AD"/>
    <w:rsid w:val="00F5644A"/>
    <w:rsid w:val="00F7167F"/>
    <w:rsid w:val="00F71F31"/>
    <w:rsid w:val="00F7369D"/>
    <w:rsid w:val="00F80059"/>
    <w:rsid w:val="00F812C6"/>
    <w:rsid w:val="00F91E84"/>
    <w:rsid w:val="00FA4CA4"/>
    <w:rsid w:val="00FA5F49"/>
    <w:rsid w:val="00FA6198"/>
    <w:rsid w:val="00FA7260"/>
    <w:rsid w:val="00FC3C5F"/>
    <w:rsid w:val="00FC7BF3"/>
    <w:rsid w:val="00FD235D"/>
    <w:rsid w:val="00FD3C65"/>
    <w:rsid w:val="00FD7FCA"/>
    <w:rsid w:val="00FE0C1C"/>
    <w:rsid w:val="00FE17CA"/>
    <w:rsid w:val="00FE1932"/>
    <w:rsid w:val="00FE1A74"/>
    <w:rsid w:val="00FE36D2"/>
    <w:rsid w:val="00FE4ACB"/>
    <w:rsid w:val="00FF5630"/>
    <w:rsid w:val="01391B68"/>
    <w:rsid w:val="02F703B0"/>
    <w:rsid w:val="07DC0ED5"/>
    <w:rsid w:val="0904785D"/>
    <w:rsid w:val="09573966"/>
    <w:rsid w:val="0A781AE7"/>
    <w:rsid w:val="0CCA0314"/>
    <w:rsid w:val="0D975F7E"/>
    <w:rsid w:val="12995D7D"/>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4F68AC"/>
    <w:rsid w:val="2FBE527A"/>
    <w:rsid w:val="31B57A58"/>
    <w:rsid w:val="325F3B1A"/>
    <w:rsid w:val="34745E77"/>
    <w:rsid w:val="36AE69D8"/>
    <w:rsid w:val="38B6063A"/>
    <w:rsid w:val="39E63C45"/>
    <w:rsid w:val="3A910669"/>
    <w:rsid w:val="3BFA1058"/>
    <w:rsid w:val="3EBA5BC3"/>
    <w:rsid w:val="420E5348"/>
    <w:rsid w:val="44100726"/>
    <w:rsid w:val="44347A9B"/>
    <w:rsid w:val="456D3D97"/>
    <w:rsid w:val="45E87405"/>
    <w:rsid w:val="46474D73"/>
    <w:rsid w:val="464E6392"/>
    <w:rsid w:val="48BE5C4B"/>
    <w:rsid w:val="48D21D3E"/>
    <w:rsid w:val="49214E6F"/>
    <w:rsid w:val="4D432356"/>
    <w:rsid w:val="4E3430C7"/>
    <w:rsid w:val="52A97DDB"/>
    <w:rsid w:val="56154CA2"/>
    <w:rsid w:val="58B15E13"/>
    <w:rsid w:val="5A931503"/>
    <w:rsid w:val="5A971C98"/>
    <w:rsid w:val="5AFA5C95"/>
    <w:rsid w:val="5CDE078E"/>
    <w:rsid w:val="5DC655CC"/>
    <w:rsid w:val="5F776EED"/>
    <w:rsid w:val="605176D9"/>
    <w:rsid w:val="63F828E6"/>
    <w:rsid w:val="654D6460"/>
    <w:rsid w:val="67357B43"/>
    <w:rsid w:val="6A185E9C"/>
    <w:rsid w:val="6AB57C02"/>
    <w:rsid w:val="6B27051F"/>
    <w:rsid w:val="6B753BDA"/>
    <w:rsid w:val="6B770841"/>
    <w:rsid w:val="6E8A0C2B"/>
    <w:rsid w:val="6EF60757"/>
    <w:rsid w:val="70FA146A"/>
    <w:rsid w:val="710228B1"/>
    <w:rsid w:val="73A7009A"/>
    <w:rsid w:val="73B95B2E"/>
    <w:rsid w:val="74130018"/>
    <w:rsid w:val="77CE2BEC"/>
    <w:rsid w:val="7AC757F1"/>
    <w:rsid w:val="7BA80065"/>
    <w:rsid w:val="7D700DB4"/>
    <w:rsid w:val="7E071551"/>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3">
    <w:name w:val="Normal"/>
    <w:qFormat/>
    <w:pPr>
      <w:widowControl w:val="0"/>
      <w:jc w:val="both"/>
    </w:pPr>
    <w:rPr>
      <w:rFonts w:ascii="Times New Roman" w:hAnsi="Times New Roman" w:cs="Times New Roman"/>
      <w:kern w:val="2"/>
      <w:sz w:val="21"/>
      <w:szCs w:val="24"/>
    </w:rPr>
  </w:style>
  <w:style w:type="paragraph" w:styleId="1">
    <w:name w:val="heading 1"/>
    <w:basedOn w:val="af3"/>
    <w:next w:val="af3"/>
    <w:link w:val="1Char"/>
    <w:qFormat/>
    <w:pPr>
      <w:keepNext/>
      <w:keepLines/>
      <w:spacing w:before="340" w:after="330" w:line="576" w:lineRule="auto"/>
      <w:outlineLvl w:val="0"/>
    </w:pPr>
    <w:rPr>
      <w:b/>
      <w:bCs/>
      <w:kern w:val="44"/>
      <w:sz w:val="44"/>
      <w:szCs w:val="44"/>
    </w:rPr>
  </w:style>
  <w:style w:type="paragraph" w:styleId="2">
    <w:name w:val="heading 2"/>
    <w:basedOn w:val="af3"/>
    <w:next w:val="af3"/>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3"/>
    <w:next w:val="af3"/>
    <w:link w:val="3Char"/>
    <w:qFormat/>
    <w:pPr>
      <w:keepNext/>
      <w:keepLines/>
      <w:spacing w:before="260" w:after="260" w:line="413" w:lineRule="auto"/>
      <w:outlineLvl w:val="2"/>
    </w:pPr>
    <w:rPr>
      <w:b/>
      <w:bCs/>
      <w:sz w:val="32"/>
      <w:szCs w:val="32"/>
    </w:rPr>
  </w:style>
  <w:style w:type="paragraph" w:styleId="4">
    <w:name w:val="heading 4"/>
    <w:basedOn w:val="af3"/>
    <w:next w:val="af3"/>
    <w:qFormat/>
    <w:pPr>
      <w:keepNext/>
      <w:keepLines/>
      <w:spacing w:before="280" w:after="290" w:line="372" w:lineRule="auto"/>
      <w:outlineLvl w:val="3"/>
    </w:pPr>
    <w:rPr>
      <w:rFonts w:ascii="Arial" w:eastAsia="黑体" w:hAnsi="Arial"/>
      <w:b/>
      <w:bCs/>
      <w:sz w:val="28"/>
      <w:szCs w:val="28"/>
    </w:rPr>
  </w:style>
  <w:style w:type="paragraph" w:styleId="5">
    <w:name w:val="heading 5"/>
    <w:basedOn w:val="af3"/>
    <w:next w:val="af3"/>
    <w:autoRedefine/>
    <w:qFormat/>
    <w:pPr>
      <w:keepNext/>
      <w:keepLines/>
      <w:spacing w:before="280" w:after="290" w:line="372" w:lineRule="auto"/>
      <w:outlineLvl w:val="4"/>
    </w:pPr>
    <w:rPr>
      <w:b/>
      <w:bCs/>
      <w:sz w:val="28"/>
      <w:szCs w:val="28"/>
    </w:rPr>
  </w:style>
  <w:style w:type="paragraph" w:styleId="6">
    <w:name w:val="heading 6"/>
    <w:basedOn w:val="af3"/>
    <w:next w:val="af3"/>
    <w:autoRedefine/>
    <w:qFormat/>
    <w:pPr>
      <w:keepNext/>
      <w:keepLines/>
      <w:spacing w:before="240" w:after="64" w:line="317" w:lineRule="auto"/>
      <w:outlineLvl w:val="5"/>
    </w:pPr>
    <w:rPr>
      <w:rFonts w:ascii="Arial" w:eastAsia="黑体" w:hAnsi="Arial"/>
      <w:b/>
      <w:bCs/>
      <w:sz w:val="24"/>
    </w:rPr>
  </w:style>
  <w:style w:type="paragraph" w:styleId="7">
    <w:name w:val="heading 7"/>
    <w:basedOn w:val="af3"/>
    <w:next w:val="af3"/>
    <w:autoRedefine/>
    <w:qFormat/>
    <w:pPr>
      <w:keepNext/>
      <w:keepLines/>
      <w:spacing w:before="240" w:after="64" w:line="317" w:lineRule="auto"/>
      <w:outlineLvl w:val="6"/>
    </w:pPr>
    <w:rPr>
      <w:b/>
      <w:bCs/>
      <w:sz w:val="24"/>
    </w:rPr>
  </w:style>
  <w:style w:type="paragraph" w:styleId="8">
    <w:name w:val="heading 8"/>
    <w:basedOn w:val="af3"/>
    <w:next w:val="af3"/>
    <w:qFormat/>
    <w:pPr>
      <w:keepNext/>
      <w:keepLines/>
      <w:spacing w:before="240" w:after="64" w:line="317" w:lineRule="auto"/>
      <w:outlineLvl w:val="7"/>
    </w:pPr>
    <w:rPr>
      <w:rFonts w:ascii="Arial" w:eastAsia="黑体" w:hAnsi="Arial"/>
      <w:sz w:val="24"/>
    </w:rPr>
  </w:style>
  <w:style w:type="paragraph" w:styleId="9">
    <w:name w:val="heading 9"/>
    <w:basedOn w:val="af3"/>
    <w:next w:val="af3"/>
    <w:qFormat/>
    <w:pPr>
      <w:keepNext/>
      <w:keepLines/>
      <w:spacing w:before="240" w:after="64" w:line="317" w:lineRule="auto"/>
      <w:outlineLvl w:val="8"/>
    </w:pPr>
    <w:rPr>
      <w:rFonts w:ascii="Arial" w:eastAsia="黑体" w:hAnsi="Arial"/>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70">
    <w:name w:val="toc 7"/>
    <w:basedOn w:val="60"/>
    <w:next w:val="af3"/>
    <w:autoRedefine/>
    <w:qFormat/>
  </w:style>
  <w:style w:type="paragraph" w:styleId="60">
    <w:name w:val="toc 6"/>
    <w:basedOn w:val="50"/>
    <w:next w:val="af3"/>
    <w:autoRedefine/>
    <w:qFormat/>
  </w:style>
  <w:style w:type="paragraph" w:styleId="50">
    <w:name w:val="toc 5"/>
    <w:basedOn w:val="40"/>
    <w:next w:val="af3"/>
    <w:autoRedefine/>
    <w:qFormat/>
  </w:style>
  <w:style w:type="paragraph" w:styleId="40">
    <w:name w:val="toc 4"/>
    <w:basedOn w:val="30"/>
    <w:next w:val="af3"/>
    <w:autoRedefine/>
    <w:qFormat/>
  </w:style>
  <w:style w:type="paragraph" w:styleId="30">
    <w:name w:val="toc 3"/>
    <w:basedOn w:val="20"/>
    <w:next w:val="af3"/>
    <w:autoRedefine/>
    <w:uiPriority w:val="39"/>
    <w:qFormat/>
  </w:style>
  <w:style w:type="paragraph" w:styleId="20">
    <w:name w:val="toc 2"/>
    <w:basedOn w:val="10"/>
    <w:next w:val="af3"/>
    <w:autoRedefine/>
    <w:uiPriority w:val="39"/>
    <w:qFormat/>
  </w:style>
  <w:style w:type="paragraph" w:styleId="10">
    <w:name w:val="toc 1"/>
    <w:next w:val="af3"/>
    <w:autoRedefine/>
    <w:uiPriority w:val="39"/>
    <w:qFormat/>
    <w:pPr>
      <w:jc w:val="both"/>
    </w:pPr>
    <w:rPr>
      <w:rFonts w:ascii="宋体" w:hAnsi="Times New Roman" w:cs="Times New Roman"/>
      <w:sz w:val="21"/>
    </w:rPr>
  </w:style>
  <w:style w:type="paragraph" w:styleId="af7">
    <w:name w:val="Normal Indent"/>
    <w:basedOn w:val="af3"/>
    <w:autoRedefine/>
    <w:qFormat/>
    <w:pPr>
      <w:ind w:firstLine="420"/>
    </w:pPr>
    <w:rPr>
      <w:szCs w:val="20"/>
    </w:rPr>
  </w:style>
  <w:style w:type="paragraph" w:styleId="af8">
    <w:name w:val="caption"/>
    <w:basedOn w:val="af3"/>
    <w:next w:val="af3"/>
    <w:autoRedefine/>
    <w:qFormat/>
    <w:pPr>
      <w:spacing w:before="152" w:after="160"/>
    </w:pPr>
    <w:rPr>
      <w:rFonts w:ascii="Arial" w:eastAsia="黑体" w:hAnsi="Arial"/>
      <w:szCs w:val="20"/>
    </w:rPr>
  </w:style>
  <w:style w:type="paragraph" w:styleId="af9">
    <w:name w:val="annotation text"/>
    <w:basedOn w:val="af3"/>
    <w:link w:val="Char"/>
    <w:autoRedefine/>
    <w:qFormat/>
    <w:pPr>
      <w:jc w:val="left"/>
    </w:pPr>
  </w:style>
  <w:style w:type="paragraph" w:styleId="afa">
    <w:name w:val="Body Text"/>
    <w:basedOn w:val="af3"/>
    <w:link w:val="Char0"/>
    <w:autoRedefine/>
    <w:qFormat/>
    <w:pPr>
      <w:spacing w:after="120"/>
    </w:pPr>
  </w:style>
  <w:style w:type="paragraph" w:styleId="afb">
    <w:name w:val="Body Text Indent"/>
    <w:basedOn w:val="af3"/>
    <w:link w:val="Char1"/>
    <w:autoRedefine/>
    <w:qFormat/>
    <w:pPr>
      <w:spacing w:line="360" w:lineRule="exact"/>
      <w:ind w:left="420" w:firstLine="480"/>
    </w:pPr>
    <w:rPr>
      <w:sz w:val="24"/>
      <w:szCs w:val="20"/>
    </w:rPr>
  </w:style>
  <w:style w:type="paragraph" w:styleId="HTML">
    <w:name w:val="HTML Address"/>
    <w:basedOn w:val="af3"/>
    <w:autoRedefine/>
    <w:qFormat/>
    <w:rPr>
      <w:i/>
      <w:iCs/>
    </w:rPr>
  </w:style>
  <w:style w:type="paragraph" w:styleId="afc">
    <w:name w:val="Plain Text"/>
    <w:basedOn w:val="af3"/>
    <w:link w:val="Char2"/>
    <w:autoRedefine/>
    <w:uiPriority w:val="99"/>
    <w:qFormat/>
    <w:rPr>
      <w:rFonts w:ascii="宋体" w:hAnsi="Courier New"/>
      <w:szCs w:val="21"/>
    </w:rPr>
  </w:style>
  <w:style w:type="paragraph" w:styleId="80">
    <w:name w:val="toc 8"/>
    <w:basedOn w:val="70"/>
    <w:next w:val="af3"/>
    <w:autoRedefine/>
    <w:qFormat/>
  </w:style>
  <w:style w:type="paragraph" w:styleId="afd">
    <w:name w:val="Date"/>
    <w:basedOn w:val="af3"/>
    <w:next w:val="af3"/>
    <w:link w:val="Char3"/>
    <w:autoRedefine/>
    <w:uiPriority w:val="99"/>
    <w:qFormat/>
    <w:pPr>
      <w:ind w:leftChars="2500" w:left="100"/>
    </w:pPr>
    <w:rPr>
      <w:sz w:val="24"/>
      <w:szCs w:val="20"/>
    </w:rPr>
  </w:style>
  <w:style w:type="paragraph" w:styleId="21">
    <w:name w:val="Body Text Indent 2"/>
    <w:basedOn w:val="af3"/>
    <w:link w:val="2Char0"/>
    <w:autoRedefine/>
    <w:qFormat/>
    <w:pPr>
      <w:spacing w:after="120" w:line="480" w:lineRule="auto"/>
      <w:ind w:leftChars="200" w:left="420"/>
    </w:pPr>
  </w:style>
  <w:style w:type="paragraph" w:styleId="afe">
    <w:name w:val="endnote text"/>
    <w:basedOn w:val="af3"/>
    <w:qFormat/>
    <w:pPr>
      <w:snapToGrid w:val="0"/>
    </w:pPr>
  </w:style>
  <w:style w:type="paragraph" w:styleId="aff">
    <w:name w:val="Balloon Text"/>
    <w:basedOn w:val="af3"/>
    <w:link w:val="Char4"/>
    <w:autoRedefine/>
    <w:qFormat/>
    <w:rPr>
      <w:sz w:val="18"/>
      <w:szCs w:val="18"/>
    </w:rPr>
  </w:style>
  <w:style w:type="paragraph" w:styleId="aff0">
    <w:name w:val="footer"/>
    <w:basedOn w:val="af3"/>
    <w:link w:val="Char5"/>
    <w:autoRedefine/>
    <w:qFormat/>
    <w:pPr>
      <w:tabs>
        <w:tab w:val="center" w:pos="4153"/>
        <w:tab w:val="right" w:pos="8306"/>
      </w:tabs>
      <w:snapToGrid w:val="0"/>
      <w:ind w:rightChars="100" w:right="210"/>
      <w:jc w:val="right"/>
    </w:pPr>
    <w:rPr>
      <w:sz w:val="18"/>
      <w:szCs w:val="18"/>
    </w:rPr>
  </w:style>
  <w:style w:type="paragraph" w:styleId="aff1">
    <w:name w:val="header"/>
    <w:basedOn w:val="af3"/>
    <w:link w:val="Char6"/>
    <w:qFormat/>
    <w:pPr>
      <w:pBdr>
        <w:bottom w:val="single" w:sz="6" w:space="1" w:color="auto"/>
      </w:pBdr>
      <w:tabs>
        <w:tab w:val="center" w:pos="4153"/>
        <w:tab w:val="right" w:pos="8306"/>
      </w:tabs>
      <w:snapToGrid w:val="0"/>
      <w:jc w:val="center"/>
    </w:pPr>
    <w:rPr>
      <w:sz w:val="18"/>
      <w:szCs w:val="18"/>
    </w:rPr>
  </w:style>
  <w:style w:type="paragraph" w:styleId="aff2">
    <w:name w:val="footnote text"/>
    <w:basedOn w:val="af3"/>
    <w:link w:val="Char7"/>
    <w:autoRedefine/>
    <w:qFormat/>
    <w:pPr>
      <w:snapToGrid w:val="0"/>
      <w:jc w:val="left"/>
    </w:pPr>
    <w:rPr>
      <w:sz w:val="18"/>
      <w:szCs w:val="18"/>
    </w:rPr>
  </w:style>
  <w:style w:type="paragraph" w:styleId="31">
    <w:name w:val="Body Text Indent 3"/>
    <w:basedOn w:val="af3"/>
    <w:autoRedefine/>
    <w:qFormat/>
    <w:pPr>
      <w:widowControl/>
      <w:spacing w:line="360" w:lineRule="auto"/>
      <w:ind w:firstLine="420"/>
    </w:pPr>
    <w:rPr>
      <w:rFonts w:hAnsi="宋体"/>
      <w:sz w:val="18"/>
    </w:rPr>
  </w:style>
  <w:style w:type="paragraph" w:styleId="90">
    <w:name w:val="toc 9"/>
    <w:basedOn w:val="80"/>
    <w:next w:val="af3"/>
    <w:autoRedefine/>
    <w:qFormat/>
  </w:style>
  <w:style w:type="paragraph" w:styleId="22">
    <w:name w:val="Body Text 2"/>
    <w:basedOn w:val="af3"/>
    <w:autoRedefine/>
    <w:uiPriority w:val="99"/>
    <w:semiHidden/>
    <w:unhideWhenUsed/>
    <w:qFormat/>
    <w:pPr>
      <w:spacing w:after="120" w:line="480" w:lineRule="auto"/>
    </w:pPr>
  </w:style>
  <w:style w:type="paragraph" w:styleId="HTML0">
    <w:name w:val="HTML Preformatted"/>
    <w:basedOn w:val="af3"/>
    <w:autoRedefine/>
    <w:qFormat/>
    <w:rPr>
      <w:rFonts w:ascii="Courier New" w:hAnsi="Courier New" w:cs="Courier New"/>
      <w:sz w:val="20"/>
      <w:szCs w:val="20"/>
    </w:rPr>
  </w:style>
  <w:style w:type="paragraph" w:styleId="aff3">
    <w:name w:val="Normal (Web)"/>
    <w:basedOn w:val="af3"/>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f4">
    <w:name w:val="Title"/>
    <w:basedOn w:val="af3"/>
    <w:link w:val="Char8"/>
    <w:autoRedefine/>
    <w:qFormat/>
    <w:pPr>
      <w:spacing w:before="240" w:after="60"/>
      <w:jc w:val="center"/>
      <w:outlineLvl w:val="0"/>
    </w:pPr>
    <w:rPr>
      <w:rFonts w:ascii="Arial" w:hAnsi="Arial" w:cs="Arial"/>
      <w:b/>
      <w:bCs/>
      <w:sz w:val="32"/>
      <w:szCs w:val="32"/>
    </w:rPr>
  </w:style>
  <w:style w:type="paragraph" w:styleId="aff5">
    <w:name w:val="annotation subject"/>
    <w:basedOn w:val="af9"/>
    <w:next w:val="af9"/>
    <w:link w:val="Char9"/>
    <w:autoRedefine/>
    <w:qFormat/>
    <w:rPr>
      <w:b/>
      <w:bCs/>
    </w:rPr>
  </w:style>
  <w:style w:type="paragraph" w:styleId="aff6">
    <w:name w:val="Body Text First Indent"/>
    <w:basedOn w:val="afa"/>
    <w:autoRedefine/>
    <w:qFormat/>
    <w:pPr>
      <w:ind w:firstLine="420"/>
    </w:pPr>
    <w:rPr>
      <w:szCs w:val="20"/>
    </w:rPr>
  </w:style>
  <w:style w:type="table" w:styleId="aff7">
    <w:name w:val="Table Grid"/>
    <w:basedOn w:val="af5"/>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autoRedefine/>
    <w:uiPriority w:val="22"/>
    <w:qFormat/>
    <w:rPr>
      <w:b/>
      <w:bCs/>
    </w:rPr>
  </w:style>
  <w:style w:type="character" w:styleId="aff9">
    <w:name w:val="page number"/>
    <w:qFormat/>
    <w:rPr>
      <w:rFonts w:ascii="Times New Roman" w:eastAsia="宋体" w:hAnsi="Times New Roman"/>
      <w:sz w:val="18"/>
    </w:rPr>
  </w:style>
  <w:style w:type="character" w:styleId="affa">
    <w:name w:val="FollowedHyperlink"/>
    <w:autoRedefine/>
    <w:unhideWhenUsed/>
    <w:qFormat/>
    <w:rPr>
      <w:color w:val="800080"/>
      <w:u w:val="single"/>
    </w:rPr>
  </w:style>
  <w:style w:type="character" w:styleId="HTML1">
    <w:name w:val="HTML Definition"/>
    <w:qFormat/>
    <w:rPr>
      <w:i/>
      <w:iCs/>
    </w:rPr>
  </w:style>
  <w:style w:type="character" w:styleId="HTML2">
    <w:name w:val="HTML Typewriter"/>
    <w:autoRedefine/>
    <w:qFormat/>
    <w:rPr>
      <w:rFonts w:ascii="Courier New" w:hAnsi="Courier New"/>
      <w:sz w:val="20"/>
      <w:szCs w:val="20"/>
    </w:rPr>
  </w:style>
  <w:style w:type="character" w:styleId="HTML3">
    <w:name w:val="HTML Acronym"/>
    <w:basedOn w:val="af4"/>
    <w:autoRedefine/>
    <w:qFormat/>
  </w:style>
  <w:style w:type="character" w:styleId="HTML4">
    <w:name w:val="HTML Variable"/>
    <w:autoRedefine/>
    <w:qFormat/>
    <w:rPr>
      <w:i/>
      <w:iCs/>
    </w:rPr>
  </w:style>
  <w:style w:type="character" w:styleId="affb">
    <w:name w:val="Hyperlink"/>
    <w:basedOn w:val="af4"/>
    <w:uiPriority w:val="99"/>
    <w:qFormat/>
    <w:rPr>
      <w:rFonts w:ascii="Times New Roman" w:eastAsia="宋体" w:hAnsi="Times New Roman"/>
      <w:color w:val="auto"/>
      <w:spacing w:val="0"/>
      <w:w w:val="100"/>
      <w:position w:val="0"/>
      <w:sz w:val="21"/>
      <w:u w:val="none"/>
    </w:rPr>
  </w:style>
  <w:style w:type="character" w:styleId="HTML5">
    <w:name w:val="HTML Code"/>
    <w:autoRedefine/>
    <w:qFormat/>
    <w:rPr>
      <w:rFonts w:ascii="Courier New" w:hAnsi="Courier New"/>
      <w:sz w:val="20"/>
      <w:szCs w:val="20"/>
    </w:rPr>
  </w:style>
  <w:style w:type="character" w:styleId="affc">
    <w:name w:val="annotation reference"/>
    <w:autoRedefine/>
    <w:qFormat/>
    <w:rPr>
      <w:sz w:val="21"/>
      <w:szCs w:val="21"/>
    </w:rPr>
  </w:style>
  <w:style w:type="character" w:styleId="HTML6">
    <w:name w:val="HTML Cite"/>
    <w:qFormat/>
    <w:rPr>
      <w:i/>
      <w:iCs/>
    </w:rPr>
  </w:style>
  <w:style w:type="character" w:styleId="affd">
    <w:name w:val="footnote reference"/>
    <w:autoRedefine/>
    <w:qFormat/>
    <w:rPr>
      <w:vertAlign w:val="superscript"/>
    </w:rPr>
  </w:style>
  <w:style w:type="character" w:styleId="HTML7">
    <w:name w:val="HTML Keyboard"/>
    <w:autoRedefine/>
    <w:qFormat/>
    <w:rPr>
      <w:rFonts w:ascii="Courier New" w:hAnsi="Courier New"/>
      <w:sz w:val="20"/>
      <w:szCs w:val="20"/>
    </w:rPr>
  </w:style>
  <w:style w:type="character" w:styleId="HTML8">
    <w:name w:val="HTML Sample"/>
    <w:autoRedefine/>
    <w:qFormat/>
    <w:rPr>
      <w:rFonts w:ascii="Courier New" w:hAnsi="Courier New"/>
    </w:rPr>
  </w:style>
  <w:style w:type="paragraph" w:customStyle="1" w:styleId="affe">
    <w:name w:val="段"/>
    <w:link w:val="Chara"/>
    <w:qFormat/>
    <w:pPr>
      <w:autoSpaceDE w:val="0"/>
      <w:autoSpaceDN w:val="0"/>
      <w:adjustRightInd w:val="0"/>
      <w:snapToGrid w:val="0"/>
      <w:ind w:firstLineChars="200" w:firstLine="400"/>
      <w:jc w:val="both"/>
    </w:pPr>
    <w:rPr>
      <w:rFonts w:ascii="宋体" w:hAnsi="宋体" w:cs="Times New Roman"/>
      <w:sz w:val="21"/>
    </w:rPr>
  </w:style>
  <w:style w:type="paragraph" w:customStyle="1" w:styleId="afff">
    <w:name w:val="二级条标题"/>
    <w:basedOn w:val="afff0"/>
    <w:next w:val="affe"/>
    <w:link w:val="Charb"/>
    <w:autoRedefine/>
    <w:qFormat/>
    <w:pPr>
      <w:numPr>
        <w:ilvl w:val="3"/>
      </w:numPr>
      <w:ind w:firstLineChars="200" w:firstLine="420"/>
      <w:outlineLvl w:val="3"/>
    </w:pPr>
    <w:rPr>
      <w:rFonts w:hAnsi="黑体"/>
      <w:color w:val="000000" w:themeColor="text1"/>
      <w:spacing w:val="-6"/>
    </w:rPr>
  </w:style>
  <w:style w:type="paragraph" w:customStyle="1" w:styleId="afff0">
    <w:name w:val="一级条标题"/>
    <w:basedOn w:val="afff1"/>
    <w:next w:val="affe"/>
    <w:link w:val="Charc"/>
    <w:autoRedefine/>
    <w:qFormat/>
    <w:pPr>
      <w:numPr>
        <w:ilvl w:val="2"/>
      </w:numPr>
      <w:spacing w:beforeLines="0" w:afterLines="0" w:line="300" w:lineRule="auto"/>
      <w:ind w:firstLineChars="200" w:firstLine="420"/>
      <w:outlineLvl w:val="2"/>
    </w:pPr>
    <w:rPr>
      <w:color w:val="FF0000"/>
      <w:spacing w:val="-4"/>
      <w:szCs w:val="24"/>
    </w:rPr>
  </w:style>
  <w:style w:type="paragraph" w:customStyle="1" w:styleId="afff1">
    <w:name w:val="章标题"/>
    <w:next w:val="affe"/>
    <w:link w:val="Chard"/>
    <w:autoRedefine/>
    <w:qFormat/>
    <w:rsid w:val="00FD3C65"/>
    <w:pPr>
      <w:spacing w:beforeLines="50" w:before="156" w:afterLines="50" w:after="156" w:line="360" w:lineRule="auto"/>
      <w:ind w:firstLineChars="200" w:firstLine="420"/>
      <w:jc w:val="both"/>
      <w:outlineLvl w:val="1"/>
    </w:pPr>
    <w:rPr>
      <w:rFonts w:asciiTheme="minorEastAsia" w:eastAsiaTheme="minorEastAsia" w:hAnsiTheme="minorEastAsia" w:cs="Times New Roman"/>
      <w:sz w:val="21"/>
    </w:rPr>
  </w:style>
  <w:style w:type="paragraph" w:customStyle="1" w:styleId="afff2">
    <w:name w:val="封面标准文稿类别"/>
    <w:autoRedefine/>
    <w:qFormat/>
    <w:pPr>
      <w:spacing w:before="440" w:line="400" w:lineRule="exact"/>
      <w:jc w:val="center"/>
    </w:pPr>
    <w:rPr>
      <w:rFonts w:ascii="宋体" w:hAnsi="Times New Roman" w:cs="Times New Roman"/>
      <w:sz w:val="24"/>
    </w:rPr>
  </w:style>
  <w:style w:type="paragraph" w:customStyle="1" w:styleId="23">
    <w:name w:val="封面标准号2"/>
    <w:basedOn w:val="11"/>
    <w:autoRedefine/>
    <w:qFormat/>
    <w:pPr>
      <w:adjustRightInd w:val="0"/>
      <w:spacing w:before="357" w:line="280" w:lineRule="exact"/>
    </w:pPr>
  </w:style>
  <w:style w:type="paragraph" w:customStyle="1" w:styleId="11">
    <w:name w:val="封面标准号1"/>
    <w:autoRedefine/>
    <w:qFormat/>
    <w:pPr>
      <w:widowControl w:val="0"/>
      <w:kinsoku w:val="0"/>
      <w:overflowPunct w:val="0"/>
      <w:autoSpaceDE w:val="0"/>
      <w:autoSpaceDN w:val="0"/>
      <w:spacing w:before="308"/>
      <w:jc w:val="right"/>
      <w:textAlignment w:val="center"/>
    </w:pPr>
    <w:rPr>
      <w:rFonts w:ascii="Times New Roman"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3"/>
    <w:autoRedefine/>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3">
    <w:name w:val="封面标准文稿编辑信息"/>
    <w:qFormat/>
    <w:pPr>
      <w:spacing w:before="180" w:line="180" w:lineRule="exact"/>
      <w:jc w:val="center"/>
    </w:pPr>
    <w:rPr>
      <w:rFonts w:ascii="宋体" w:hAnsi="Times New Roman" w:cs="Times New Roman"/>
      <w:sz w:val="21"/>
    </w:rPr>
  </w:style>
  <w:style w:type="paragraph" w:customStyle="1" w:styleId="afff4">
    <w:name w:val="发布部门"/>
    <w:next w:val="affe"/>
    <w:autoRedefine/>
    <w:qFormat/>
    <w:pPr>
      <w:jc w:val="center"/>
    </w:pPr>
    <w:rPr>
      <w:rFonts w:ascii="宋体" w:hAnsi="Times New Roman" w:cs="Times New Roman"/>
      <w:b/>
      <w:spacing w:val="20"/>
      <w:w w:val="135"/>
      <w:sz w:val="36"/>
    </w:rPr>
  </w:style>
  <w:style w:type="paragraph" w:customStyle="1" w:styleId="afff5">
    <w:name w:val="标准书脚_偶数页"/>
    <w:qFormat/>
    <w:pPr>
      <w:spacing w:before="120"/>
    </w:pPr>
    <w:rPr>
      <w:rFonts w:ascii="Times New Roman" w:hAnsi="Times New Roman" w:cs="Times New Roman"/>
      <w:sz w:val="18"/>
    </w:rPr>
  </w:style>
  <w:style w:type="paragraph" w:customStyle="1" w:styleId="afff6">
    <w:name w:val="四级条标题"/>
    <w:basedOn w:val="afff7"/>
    <w:next w:val="affe"/>
    <w:autoRedefine/>
    <w:qFormat/>
    <w:pPr>
      <w:numPr>
        <w:ilvl w:val="5"/>
      </w:numPr>
      <w:ind w:firstLineChars="200" w:firstLine="420"/>
      <w:outlineLvl w:val="5"/>
    </w:pPr>
  </w:style>
  <w:style w:type="paragraph" w:customStyle="1" w:styleId="afff7">
    <w:name w:val="三级条标题"/>
    <w:basedOn w:val="afff"/>
    <w:next w:val="affe"/>
    <w:link w:val="Charf"/>
    <w:autoRedefine/>
    <w:qFormat/>
    <w:pPr>
      <w:numPr>
        <w:ilvl w:val="4"/>
      </w:numPr>
      <w:ind w:firstLineChars="200" w:firstLine="420"/>
      <w:outlineLvl w:val="4"/>
    </w:pPr>
  </w:style>
  <w:style w:type="paragraph" w:customStyle="1" w:styleId="af2">
    <w:name w:val="列项——"/>
    <w:autoRedefine/>
    <w:qFormat/>
    <w:pPr>
      <w:widowControl w:val="0"/>
      <w:numPr>
        <w:numId w:val="3"/>
      </w:numPr>
      <w:tabs>
        <w:tab w:val="clear" w:pos="1140"/>
        <w:tab w:val="left" w:pos="854"/>
      </w:tabs>
      <w:ind w:leftChars="200" w:left="200" w:hangingChars="200" w:hanging="200"/>
      <w:jc w:val="both"/>
    </w:pPr>
    <w:rPr>
      <w:rFonts w:ascii="宋体" w:hAnsi="Times New Roman" w:cs="Times New Roman"/>
      <w:sz w:val="21"/>
    </w:rPr>
  </w:style>
  <w:style w:type="paragraph" w:customStyle="1" w:styleId="afff8">
    <w:name w:val="标准书脚_奇数页"/>
    <w:qFormat/>
    <w:pPr>
      <w:spacing w:before="120"/>
      <w:jc w:val="right"/>
    </w:pPr>
    <w:rPr>
      <w:rFonts w:ascii="Times New Roman" w:hAnsi="Times New Roman" w:cs="Times New Roman"/>
      <w:sz w:val="18"/>
    </w:rPr>
  </w:style>
  <w:style w:type="paragraph" w:customStyle="1" w:styleId="afff9">
    <w:name w:val="参考文献、索引标题"/>
    <w:basedOn w:val="af1"/>
    <w:next w:val="af3"/>
    <w:qFormat/>
    <w:pPr>
      <w:numPr>
        <w:numId w:val="0"/>
      </w:numPr>
      <w:spacing w:after="200"/>
    </w:pPr>
    <w:rPr>
      <w:sz w:val="21"/>
    </w:rPr>
  </w:style>
  <w:style w:type="paragraph" w:customStyle="1" w:styleId="afffa">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b">
    <w:name w:val="实施日期"/>
    <w:basedOn w:val="afffc"/>
    <w:autoRedefine/>
    <w:qFormat/>
    <w:pPr>
      <w:jc w:val="right"/>
    </w:pPr>
  </w:style>
  <w:style w:type="paragraph" w:customStyle="1" w:styleId="afffc">
    <w:name w:val="发布日期"/>
    <w:qFormat/>
    <w:rPr>
      <w:rFonts w:ascii="Times New Roman" w:eastAsia="黑体" w:hAnsi="Times New Roman" w:cs="Times New Roman"/>
      <w:sz w:val="28"/>
    </w:rPr>
  </w:style>
  <w:style w:type="paragraph" w:customStyle="1" w:styleId="afffd">
    <w:name w:val="条文脚注"/>
    <w:basedOn w:val="aff2"/>
    <w:qFormat/>
    <w:pPr>
      <w:ind w:leftChars="200" w:left="780" w:hangingChars="200" w:hanging="360"/>
      <w:jc w:val="both"/>
    </w:pPr>
    <w:rPr>
      <w:rFonts w:ascii="宋体"/>
    </w:rPr>
  </w:style>
  <w:style w:type="paragraph" w:customStyle="1" w:styleId="a9">
    <w:name w:val="附录章标题"/>
    <w:next w:val="affe"/>
    <w:autoRedefine/>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hAnsi="Times New Roman" w:cs="Times New Roman"/>
      <w:sz w:val="18"/>
    </w:rPr>
  </w:style>
  <w:style w:type="paragraph" w:customStyle="1" w:styleId="afffe">
    <w:name w:val="封面标准英文名称"/>
    <w:autoRedefine/>
    <w:qFormat/>
    <w:pPr>
      <w:widowControl w:val="0"/>
      <w:spacing w:before="370" w:line="400" w:lineRule="exact"/>
      <w:jc w:val="center"/>
    </w:pPr>
    <w:rPr>
      <w:rFonts w:ascii="Times New Roman" w:hAnsi="Times New Roman" w:cs="Times New Roman"/>
      <w:sz w:val="28"/>
    </w:rPr>
  </w:style>
  <w:style w:type="paragraph" w:customStyle="1" w:styleId="affff">
    <w:name w:val="图表脚注"/>
    <w:next w:val="affe"/>
    <w:autoRedefine/>
    <w:qFormat/>
    <w:pPr>
      <w:ind w:leftChars="200" w:left="300" w:hangingChars="100" w:hanging="100"/>
      <w:jc w:val="both"/>
    </w:pPr>
    <w:rPr>
      <w:rFonts w:ascii="宋体" w:hAnsi="Times New Roman" w:cs="Times New Roman"/>
      <w:sz w:val="18"/>
    </w:rPr>
  </w:style>
  <w:style w:type="paragraph" w:customStyle="1" w:styleId="a6">
    <w:name w:val="五级无标题条"/>
    <w:basedOn w:val="af3"/>
    <w:autoRedefine/>
    <w:qFormat/>
    <w:pPr>
      <w:numPr>
        <w:ilvl w:val="6"/>
        <w:numId w:val="5"/>
      </w:numPr>
    </w:pPr>
  </w:style>
  <w:style w:type="paragraph" w:customStyle="1" w:styleId="affff0">
    <w:name w:val="标准标志"/>
    <w:next w:val="af3"/>
    <w:autoRedefine/>
    <w:qFormat/>
    <w:pPr>
      <w:shd w:val="solid" w:color="FFFFFF" w:fill="FFFFFF"/>
      <w:spacing w:line="0" w:lineRule="atLeast"/>
      <w:jc w:val="right"/>
    </w:pPr>
    <w:rPr>
      <w:rFonts w:ascii="Times New Roman" w:hAnsi="Times New Roman" w:cs="Times New Roman"/>
      <w:b/>
      <w:w w:val="130"/>
      <w:sz w:val="96"/>
    </w:rPr>
  </w:style>
  <w:style w:type="paragraph" w:customStyle="1" w:styleId="Charf0">
    <w:name w:val="Char"/>
    <w:basedOn w:val="af3"/>
    <w:qFormat/>
    <w:pPr>
      <w:widowControl/>
      <w:spacing w:after="160" w:line="240" w:lineRule="exact"/>
      <w:jc w:val="left"/>
    </w:pPr>
  </w:style>
  <w:style w:type="paragraph" w:customStyle="1" w:styleId="affff1">
    <w:name w:val="无标题条"/>
    <w:next w:val="affe"/>
    <w:autoRedefine/>
    <w:qFormat/>
    <w:pPr>
      <w:jc w:val="both"/>
    </w:pPr>
    <w:rPr>
      <w:rFonts w:ascii="Times New Roman" w:hAnsi="Times New Roman" w:cs="Times New Roman"/>
      <w:sz w:val="21"/>
    </w:rPr>
  </w:style>
  <w:style w:type="paragraph" w:customStyle="1" w:styleId="affff2">
    <w:name w:val="五级条标题"/>
    <w:basedOn w:val="afff6"/>
    <w:next w:val="affe"/>
    <w:autoRedefine/>
    <w:qFormat/>
    <w:pPr>
      <w:numPr>
        <w:ilvl w:val="6"/>
      </w:numPr>
      <w:ind w:firstLineChars="200" w:firstLine="420"/>
      <w:outlineLvl w:val="6"/>
    </w:pPr>
  </w:style>
  <w:style w:type="paragraph" w:customStyle="1" w:styleId="Default">
    <w:name w:val="Default"/>
    <w:autoRedefine/>
    <w:qFormat/>
    <w:pPr>
      <w:widowControl w:val="0"/>
      <w:autoSpaceDE w:val="0"/>
      <w:autoSpaceDN w:val="0"/>
      <w:adjustRightInd w:val="0"/>
    </w:pPr>
    <w:rPr>
      <w:rFonts w:ascii="宋体" w:hAnsi="Times New Roman" w:cs="Times New Roman"/>
    </w:rPr>
  </w:style>
  <w:style w:type="paragraph" w:customStyle="1" w:styleId="affff3">
    <w:name w:val="标准书眉_奇数页"/>
    <w:next w:val="af3"/>
    <w:autoRedefine/>
    <w:qFormat/>
    <w:pPr>
      <w:tabs>
        <w:tab w:val="center" w:pos="4154"/>
        <w:tab w:val="right" w:pos="8306"/>
      </w:tabs>
      <w:spacing w:after="120"/>
      <w:jc w:val="right"/>
    </w:pPr>
    <w:rPr>
      <w:rFonts w:ascii="Times New Roman" w:hAnsi="Times New Roman" w:cs="Times New Roman"/>
      <w:sz w:val="21"/>
    </w:rPr>
  </w:style>
  <w:style w:type="paragraph" w:customStyle="1" w:styleId="af0">
    <w:name w:val="正文图标题"/>
    <w:next w:val="affe"/>
    <w:autoRedefine/>
    <w:qFormat/>
    <w:pPr>
      <w:numPr>
        <w:numId w:val="6"/>
      </w:numPr>
      <w:jc w:val="center"/>
    </w:pPr>
    <w:rPr>
      <w:rFonts w:ascii="黑体" w:eastAsia="黑体" w:hAnsi="Times New Roman" w:cs="Times New Roman"/>
      <w:sz w:val="21"/>
    </w:rPr>
  </w:style>
  <w:style w:type="paragraph" w:customStyle="1" w:styleId="a1">
    <w:name w:val="注："/>
    <w:next w:val="affe"/>
    <w:link w:val="Charf1"/>
    <w:autoRedefine/>
    <w:qFormat/>
    <w:pPr>
      <w:widowControl w:val="0"/>
      <w:numPr>
        <w:numId w:val="7"/>
      </w:numPr>
      <w:autoSpaceDE w:val="0"/>
      <w:autoSpaceDN w:val="0"/>
      <w:jc w:val="both"/>
    </w:pPr>
    <w:rPr>
      <w:rFonts w:ascii="宋体" w:hAnsi="Times New Roman" w:cs="Times New Roman"/>
      <w:sz w:val="18"/>
    </w:rPr>
  </w:style>
  <w:style w:type="paragraph" w:customStyle="1" w:styleId="affff4">
    <w:name w:val="字母编号列项（一级）"/>
    <w:autoRedefine/>
    <w:qFormat/>
    <w:pPr>
      <w:ind w:leftChars="200" w:left="840" w:hangingChars="200" w:hanging="420"/>
      <w:jc w:val="both"/>
    </w:pPr>
    <w:rPr>
      <w:rFonts w:ascii="宋体" w:hAnsi="Times New Roman" w:cs="Times New Roman"/>
      <w:sz w:val="21"/>
    </w:rPr>
  </w:style>
  <w:style w:type="paragraph" w:customStyle="1" w:styleId="affff5">
    <w:name w:val="标准书眉_偶数页"/>
    <w:basedOn w:val="affff3"/>
    <w:next w:val="af3"/>
    <w:autoRedefine/>
    <w:qFormat/>
    <w:pPr>
      <w:jc w:val="left"/>
    </w:pPr>
  </w:style>
  <w:style w:type="paragraph" w:customStyle="1" w:styleId="a3">
    <w:name w:val="二级无标题条"/>
    <w:basedOn w:val="af3"/>
    <w:autoRedefine/>
    <w:qFormat/>
    <w:pPr>
      <w:numPr>
        <w:ilvl w:val="3"/>
        <w:numId w:val="5"/>
      </w:numPr>
    </w:pPr>
  </w:style>
  <w:style w:type="paragraph" w:customStyle="1" w:styleId="affff6">
    <w:name w:val="附录表标题"/>
    <w:next w:val="affe"/>
    <w:autoRedefine/>
    <w:qFormat/>
    <w:pPr>
      <w:jc w:val="center"/>
      <w:textAlignment w:val="baseline"/>
    </w:pPr>
    <w:rPr>
      <w:rFonts w:ascii="黑体" w:eastAsia="黑体" w:hAnsi="Times New Roman" w:cs="Times New Roman"/>
      <w:kern w:val="21"/>
      <w:sz w:val="21"/>
    </w:rPr>
  </w:style>
  <w:style w:type="paragraph" w:customStyle="1" w:styleId="affff7">
    <w:name w:val="文献分类号"/>
    <w:autoRedefine/>
    <w:qFormat/>
    <w:pPr>
      <w:widowControl w:val="0"/>
      <w:textAlignment w:val="center"/>
    </w:pPr>
    <w:rPr>
      <w:rFonts w:ascii="Times New Roman" w:eastAsia="黑体" w:hAnsi="Times New Roman" w:cs="Times New Roman"/>
      <w:sz w:val="21"/>
    </w:rPr>
  </w:style>
  <w:style w:type="paragraph" w:customStyle="1" w:styleId="affff8">
    <w:name w:val="其他标准称谓"/>
    <w:autoRedefine/>
    <w:qFormat/>
    <w:pPr>
      <w:spacing w:line="0" w:lineRule="atLeast"/>
      <w:jc w:val="distribute"/>
    </w:pPr>
    <w:rPr>
      <w:rFonts w:ascii="黑体" w:eastAsia="黑体" w:hAnsi="宋体" w:cs="Times New Roman"/>
      <w:sz w:val="52"/>
    </w:rPr>
  </w:style>
  <w:style w:type="paragraph" w:customStyle="1" w:styleId="affff9">
    <w:name w:val="封面正文"/>
    <w:autoRedefine/>
    <w:qFormat/>
    <w:pPr>
      <w:jc w:val="both"/>
    </w:pPr>
    <w:rPr>
      <w:rFonts w:ascii="Times New Roman" w:hAnsi="Times New Roman" w:cs="Times New Roman"/>
    </w:rPr>
  </w:style>
  <w:style w:type="paragraph" w:customStyle="1" w:styleId="ae">
    <w:name w:val="附录五级条标题"/>
    <w:basedOn w:val="ad"/>
    <w:next w:val="affe"/>
    <w:qFormat/>
    <w:pPr>
      <w:numPr>
        <w:ilvl w:val="6"/>
      </w:numPr>
      <w:outlineLvl w:val="6"/>
    </w:pPr>
  </w:style>
  <w:style w:type="paragraph" w:customStyle="1" w:styleId="ad">
    <w:name w:val="附录四级条标题"/>
    <w:basedOn w:val="ac"/>
    <w:next w:val="affe"/>
    <w:qFormat/>
    <w:pPr>
      <w:numPr>
        <w:ilvl w:val="5"/>
      </w:numPr>
      <w:outlineLvl w:val="5"/>
    </w:pPr>
  </w:style>
  <w:style w:type="paragraph" w:customStyle="1" w:styleId="ac">
    <w:name w:val="附录三级条标题"/>
    <w:basedOn w:val="ab"/>
    <w:next w:val="affe"/>
    <w:autoRedefine/>
    <w:qFormat/>
    <w:pPr>
      <w:numPr>
        <w:ilvl w:val="4"/>
      </w:numPr>
      <w:outlineLvl w:val="4"/>
    </w:pPr>
  </w:style>
  <w:style w:type="paragraph" w:customStyle="1" w:styleId="ab">
    <w:name w:val="附录二级条标题"/>
    <w:basedOn w:val="aa"/>
    <w:next w:val="affe"/>
    <w:qFormat/>
    <w:pPr>
      <w:numPr>
        <w:ilvl w:val="3"/>
      </w:numPr>
      <w:outlineLvl w:val="3"/>
    </w:pPr>
  </w:style>
  <w:style w:type="paragraph" w:customStyle="1" w:styleId="aa">
    <w:name w:val="附录一级条标题"/>
    <w:basedOn w:val="a9"/>
    <w:next w:val="affe"/>
    <w:autoRedefine/>
    <w:qFormat/>
    <w:pPr>
      <w:numPr>
        <w:ilvl w:val="2"/>
      </w:numPr>
      <w:autoSpaceDN w:val="0"/>
      <w:spacing w:beforeLines="0" w:afterLines="0"/>
      <w:outlineLvl w:val="2"/>
    </w:pPr>
  </w:style>
  <w:style w:type="paragraph" w:customStyle="1" w:styleId="affffa">
    <w:name w:val="数字编号列项（二级）"/>
    <w:autoRedefine/>
    <w:qFormat/>
    <w:pPr>
      <w:ind w:leftChars="400" w:left="1260" w:hangingChars="200" w:hanging="420"/>
      <w:jc w:val="both"/>
    </w:pPr>
    <w:rPr>
      <w:rFonts w:ascii="宋体" w:hAnsi="Times New Roman" w:cs="Times New Roman"/>
      <w:sz w:val="21"/>
    </w:rPr>
  </w:style>
  <w:style w:type="paragraph" w:customStyle="1" w:styleId="affffb">
    <w:name w:val="附录图标题"/>
    <w:next w:val="affe"/>
    <w:autoRedefine/>
    <w:qFormat/>
    <w:pPr>
      <w:jc w:val="center"/>
    </w:pPr>
    <w:rPr>
      <w:rFonts w:ascii="黑体" w:eastAsia="黑体" w:hAnsi="Times New Roman" w:cs="Times New Roman"/>
      <w:sz w:val="21"/>
    </w:rPr>
  </w:style>
  <w:style w:type="paragraph" w:customStyle="1" w:styleId="affffc">
    <w:name w:val="封面一致性程度标识"/>
    <w:autoRedefine/>
    <w:qFormat/>
    <w:pPr>
      <w:spacing w:before="440" w:line="400" w:lineRule="exact"/>
      <w:jc w:val="center"/>
    </w:pPr>
    <w:rPr>
      <w:rFonts w:ascii="宋体" w:hAnsi="Times New Roman" w:cs="Times New Roman"/>
      <w:sz w:val="28"/>
    </w:rPr>
  </w:style>
  <w:style w:type="paragraph" w:customStyle="1" w:styleId="af">
    <w:name w:val="正文表标题"/>
    <w:next w:val="affe"/>
    <w:autoRedefine/>
    <w:qFormat/>
    <w:pPr>
      <w:numPr>
        <w:numId w:val="8"/>
      </w:numPr>
      <w:jc w:val="center"/>
    </w:pPr>
    <w:rPr>
      <w:rFonts w:ascii="黑体" w:eastAsia="黑体" w:hAnsi="Times New Roman" w:cs="Times New Roman"/>
      <w:sz w:val="21"/>
    </w:rPr>
  </w:style>
  <w:style w:type="paragraph" w:customStyle="1" w:styleId="a0">
    <w:name w:val="示例"/>
    <w:next w:val="affe"/>
    <w:autoRedefine/>
    <w:qFormat/>
    <w:pPr>
      <w:numPr>
        <w:numId w:val="9"/>
      </w:numPr>
      <w:tabs>
        <w:tab w:val="clear" w:pos="1120"/>
        <w:tab w:val="left" w:pos="816"/>
      </w:tabs>
      <w:ind w:firstLineChars="233" w:firstLine="419"/>
      <w:jc w:val="both"/>
    </w:pPr>
    <w:rPr>
      <w:rFonts w:ascii="宋体" w:hAnsi="Times New Roman" w:cs="Times New Roman"/>
      <w:sz w:val="18"/>
    </w:rPr>
  </w:style>
  <w:style w:type="paragraph" w:customStyle="1" w:styleId="affffd">
    <w:name w:val="篇"/>
    <w:basedOn w:val="af3"/>
    <w:next w:val="af3"/>
    <w:autoRedefine/>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3"/>
    <w:autoRedefine/>
    <w:qFormat/>
    <w:pPr>
      <w:numPr>
        <w:ilvl w:val="5"/>
        <w:numId w:val="5"/>
      </w:numPr>
    </w:pPr>
  </w:style>
  <w:style w:type="paragraph" w:customStyle="1" w:styleId="affffe">
    <w:name w:val="目次、标准名称标题"/>
    <w:basedOn w:val="af1"/>
    <w:next w:val="affe"/>
    <w:autoRedefine/>
    <w:qFormat/>
    <w:pPr>
      <w:numPr>
        <w:numId w:val="0"/>
      </w:numPr>
      <w:spacing w:line="460" w:lineRule="exact"/>
    </w:pPr>
  </w:style>
  <w:style w:type="paragraph" w:customStyle="1" w:styleId="afffff">
    <w:name w:val="标准书眉一"/>
    <w:autoRedefine/>
    <w:qFormat/>
    <w:pPr>
      <w:jc w:val="both"/>
    </w:pPr>
    <w:rPr>
      <w:rFonts w:ascii="Times New Roman" w:hAnsi="Times New Roman" w:cs="Times New Roman"/>
    </w:rPr>
  </w:style>
  <w:style w:type="paragraph" w:customStyle="1" w:styleId="afffff0">
    <w:name w:val="标准称谓"/>
    <w:next w:val="af3"/>
    <w:autoRedefine/>
    <w:qFormat/>
    <w:pPr>
      <w:widowControl w:val="0"/>
      <w:kinsoku w:val="0"/>
      <w:overflowPunct w:val="0"/>
      <w:autoSpaceDE w:val="0"/>
      <w:autoSpaceDN w:val="0"/>
      <w:spacing w:line="0" w:lineRule="atLeast"/>
      <w:jc w:val="distribute"/>
    </w:pPr>
    <w:rPr>
      <w:rFonts w:ascii="宋体" w:hAnsi="Times New Roman" w:cs="Times New Roman"/>
      <w:b/>
      <w:bCs/>
      <w:spacing w:val="20"/>
      <w:w w:val="148"/>
      <w:sz w:val="52"/>
    </w:rPr>
  </w:style>
  <w:style w:type="paragraph" w:customStyle="1" w:styleId="afffff1">
    <w:name w:val="其他发布部门"/>
    <w:basedOn w:val="afff4"/>
    <w:autoRedefine/>
    <w:qFormat/>
    <w:pPr>
      <w:spacing w:line="0" w:lineRule="atLeast"/>
    </w:pPr>
    <w:rPr>
      <w:rFonts w:ascii="黑体" w:eastAsia="黑体"/>
      <w:b w:val="0"/>
    </w:rPr>
  </w:style>
  <w:style w:type="paragraph" w:customStyle="1" w:styleId="a7">
    <w:name w:val="列项·"/>
    <w:autoRedefine/>
    <w:qFormat/>
    <w:pPr>
      <w:numPr>
        <w:numId w:val="10"/>
      </w:numPr>
      <w:tabs>
        <w:tab w:val="clear" w:pos="1140"/>
        <w:tab w:val="left" w:pos="840"/>
      </w:tabs>
      <w:ind w:leftChars="200" w:left="840" w:hangingChars="200" w:hanging="420"/>
      <w:jc w:val="both"/>
    </w:pPr>
    <w:rPr>
      <w:rFonts w:ascii="宋体" w:hAnsi="Times New Roman" w:cs="Times New Roman"/>
      <w:sz w:val="21"/>
    </w:rPr>
  </w:style>
  <w:style w:type="paragraph" w:customStyle="1" w:styleId="a4">
    <w:name w:val="三级无标题条"/>
    <w:basedOn w:val="af3"/>
    <w:qFormat/>
    <w:pPr>
      <w:numPr>
        <w:ilvl w:val="4"/>
        <w:numId w:val="5"/>
      </w:numPr>
    </w:pPr>
  </w:style>
  <w:style w:type="paragraph" w:customStyle="1" w:styleId="afffff2">
    <w:name w:val="目次、索引正文"/>
    <w:autoRedefine/>
    <w:qFormat/>
    <w:pPr>
      <w:spacing w:line="320" w:lineRule="exact"/>
      <w:jc w:val="both"/>
    </w:pPr>
    <w:rPr>
      <w:rFonts w:ascii="宋体" w:hAnsi="Times New Roman" w:cs="Times New Roman"/>
      <w:sz w:val="21"/>
    </w:rPr>
  </w:style>
  <w:style w:type="paragraph" w:customStyle="1" w:styleId="a2">
    <w:name w:val="一级无标题条"/>
    <w:basedOn w:val="af3"/>
    <w:autoRedefine/>
    <w:qFormat/>
    <w:pPr>
      <w:numPr>
        <w:ilvl w:val="2"/>
        <w:numId w:val="5"/>
      </w:numPr>
    </w:pPr>
  </w:style>
  <w:style w:type="paragraph" w:customStyle="1" w:styleId="afffff3">
    <w:name w:val="封面标准代替信息"/>
    <w:basedOn w:val="23"/>
    <w:autoRedefine/>
    <w:qFormat/>
    <w:pPr>
      <w:spacing w:before="57"/>
    </w:pPr>
    <w:rPr>
      <w:rFonts w:ascii="宋体"/>
      <w:sz w:val="21"/>
    </w:rPr>
  </w:style>
  <w:style w:type="paragraph" w:customStyle="1" w:styleId="afffff4">
    <w:name w:val="标准正文"/>
    <w:basedOn w:val="af3"/>
    <w:autoRedefine/>
    <w:qFormat/>
    <w:pPr>
      <w:adjustRightInd w:val="0"/>
      <w:spacing w:line="360" w:lineRule="atLeast"/>
      <w:ind w:firstLine="425"/>
      <w:jc w:val="left"/>
      <w:textAlignment w:val="baseline"/>
    </w:pPr>
    <w:rPr>
      <w:spacing w:val="-4"/>
      <w:kern w:val="21"/>
      <w:szCs w:val="20"/>
    </w:rPr>
  </w:style>
  <w:style w:type="paragraph" w:customStyle="1" w:styleId="font1">
    <w:name w:val="font1"/>
    <w:basedOn w:val="af3"/>
    <w:autoRedefine/>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3"/>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3"/>
    <w:autoRedefine/>
    <w:qFormat/>
    <w:pPr>
      <w:widowControl/>
      <w:spacing w:before="100" w:beforeAutospacing="1" w:after="100" w:afterAutospacing="1"/>
      <w:jc w:val="left"/>
    </w:pPr>
    <w:rPr>
      <w:b/>
      <w:bCs/>
      <w:kern w:val="0"/>
      <w:sz w:val="20"/>
      <w:szCs w:val="20"/>
    </w:rPr>
  </w:style>
  <w:style w:type="paragraph" w:customStyle="1" w:styleId="font7">
    <w:name w:val="font7"/>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3"/>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3"/>
    <w:autoRedefine/>
    <w:qFormat/>
    <w:pPr>
      <w:widowControl/>
      <w:spacing w:before="100" w:beforeAutospacing="1" w:after="100" w:afterAutospacing="1"/>
      <w:jc w:val="center"/>
      <w:textAlignment w:val="center"/>
    </w:pPr>
    <w:rPr>
      <w:b/>
      <w:bCs/>
      <w:kern w:val="0"/>
      <w:sz w:val="24"/>
    </w:rPr>
  </w:style>
  <w:style w:type="paragraph" w:customStyle="1" w:styleId="xl79">
    <w:name w:val="xl79"/>
    <w:basedOn w:val="af3"/>
    <w:autoRedefine/>
    <w:qFormat/>
    <w:pPr>
      <w:widowControl/>
      <w:spacing w:before="100" w:beforeAutospacing="1" w:after="100" w:afterAutospacing="1"/>
      <w:jc w:val="center"/>
      <w:textAlignment w:val="center"/>
    </w:pPr>
    <w:rPr>
      <w:b/>
      <w:bCs/>
      <w:kern w:val="0"/>
      <w:sz w:val="24"/>
    </w:rPr>
  </w:style>
  <w:style w:type="paragraph" w:customStyle="1" w:styleId="xl80">
    <w:name w:val="xl80"/>
    <w:basedOn w:val="af3"/>
    <w:autoRedefine/>
    <w:qFormat/>
    <w:pPr>
      <w:widowControl/>
      <w:spacing w:before="100" w:beforeAutospacing="1" w:after="100" w:afterAutospacing="1"/>
      <w:jc w:val="center"/>
      <w:textAlignment w:val="center"/>
    </w:pPr>
    <w:rPr>
      <w:b/>
      <w:bCs/>
      <w:kern w:val="0"/>
      <w:sz w:val="24"/>
    </w:rPr>
  </w:style>
  <w:style w:type="paragraph" w:customStyle="1" w:styleId="xl81">
    <w:name w:val="xl8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3"/>
    <w:autoRedefine/>
    <w:qFormat/>
    <w:pPr>
      <w:adjustRightInd w:val="0"/>
      <w:jc w:val="center"/>
    </w:pPr>
    <w:rPr>
      <w:rFonts w:eastAsia="黑体"/>
      <w:kern w:val="0"/>
      <w:sz w:val="52"/>
      <w:szCs w:val="20"/>
    </w:rPr>
  </w:style>
  <w:style w:type="paragraph" w:customStyle="1" w:styleId="24">
    <w:name w:val="样式2"/>
    <w:basedOn w:val="afff7"/>
    <w:autoRedefine/>
    <w:qFormat/>
    <w:pPr>
      <w:spacing w:line="240" w:lineRule="auto"/>
      <w:ind w:left="454" w:firstLineChars="0" w:firstLine="0"/>
    </w:pPr>
    <w:rPr>
      <w:color w:val="auto"/>
      <w:spacing w:val="0"/>
      <w:szCs w:val="20"/>
    </w:rPr>
  </w:style>
  <w:style w:type="paragraph" w:customStyle="1" w:styleId="12">
    <w:name w:val="列出段落1"/>
    <w:basedOn w:val="af3"/>
    <w:autoRedefine/>
    <w:uiPriority w:val="34"/>
    <w:qFormat/>
    <w:pPr>
      <w:ind w:firstLineChars="200" w:firstLine="420"/>
    </w:pPr>
    <w:rPr>
      <w:rFonts w:ascii="Calibri" w:hAnsi="Calibri"/>
      <w:szCs w:val="22"/>
    </w:rPr>
  </w:style>
  <w:style w:type="paragraph" w:customStyle="1" w:styleId="afffff5">
    <w:name w:val="图表脚注说明"/>
    <w:basedOn w:val="af3"/>
    <w:autoRedefine/>
    <w:qFormat/>
    <w:rPr>
      <w:rFonts w:ascii="宋体"/>
      <w:sz w:val="18"/>
      <w:szCs w:val="18"/>
    </w:rPr>
  </w:style>
  <w:style w:type="paragraph" w:customStyle="1" w:styleId="Char11">
    <w:name w:val="Char11"/>
    <w:basedOn w:val="af3"/>
    <w:autoRedefine/>
    <w:qFormat/>
    <w:pPr>
      <w:widowControl/>
      <w:spacing w:after="160" w:line="240" w:lineRule="exact"/>
      <w:jc w:val="left"/>
    </w:pPr>
  </w:style>
  <w:style w:type="paragraph" w:customStyle="1" w:styleId="ordinary-output">
    <w:name w:val="ordinary-output"/>
    <w:basedOn w:val="af3"/>
    <w:autoRedefine/>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3"/>
    <w:autoRedefine/>
    <w:uiPriority w:val="34"/>
    <w:qFormat/>
    <w:pPr>
      <w:ind w:firstLineChars="200" w:firstLine="420"/>
    </w:pPr>
    <w:rPr>
      <w:sz w:val="24"/>
    </w:rPr>
  </w:style>
  <w:style w:type="paragraph" w:customStyle="1" w:styleId="Char1CharCharChar">
    <w:name w:val="Char1 Char Char Char"/>
    <w:basedOn w:val="af3"/>
    <w:autoRedefine/>
    <w:qFormat/>
    <w:rPr>
      <w:szCs w:val="20"/>
    </w:rPr>
  </w:style>
  <w:style w:type="paragraph" w:customStyle="1" w:styleId="Char10">
    <w:name w:val="Char1"/>
    <w:basedOn w:val="af3"/>
    <w:autoRedefine/>
    <w:qFormat/>
    <w:pPr>
      <w:widowControl/>
      <w:spacing w:after="160" w:line="240" w:lineRule="exact"/>
      <w:jc w:val="left"/>
    </w:pPr>
  </w:style>
  <w:style w:type="paragraph" w:customStyle="1" w:styleId="DecimalAligned">
    <w:name w:val="Decimal Aligned"/>
    <w:basedOn w:val="af3"/>
    <w:autoRedefine/>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3"/>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3"/>
    <w:autoRedefine/>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3"/>
    <w:autoRedefine/>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3"/>
    <w:autoRedefine/>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3"/>
    <w:autoRedefine/>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3"/>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3"/>
    <w:autoRedefine/>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3"/>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3"/>
    <w:autoRedefine/>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3"/>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3"/>
    <w:autoRedefine/>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3"/>
    <w:autoRedefine/>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3"/>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3"/>
    <w:autoRedefine/>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3"/>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3"/>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3"/>
    <w:autoRedefine/>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3"/>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3"/>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3"/>
    <w:autoRedefine/>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3"/>
    <w:autoRedefine/>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3"/>
    <w:autoRedefine/>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3"/>
    <w:autoRedefine/>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3"/>
    <w:autoRedefine/>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3"/>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3"/>
    <w:autoRedefine/>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3"/>
    <w:autoRedefine/>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3"/>
    <w:autoRedefine/>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3"/>
    <w:autoRedefine/>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3"/>
    <w:autoRedefine/>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3"/>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3"/>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3"/>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3"/>
    <w:autoRedefine/>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3"/>
    <w:autoRedefine/>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3"/>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3"/>
    <w:autoRedefine/>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3"/>
    <w:autoRedefine/>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3"/>
    <w:autoRedefine/>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3"/>
    <w:autoRedefine/>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3"/>
    <w:autoRedefine/>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3"/>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3"/>
    <w:autoRedefine/>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3"/>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3"/>
    <w:autoRedefine/>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3"/>
    <w:autoRedefine/>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3"/>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3"/>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3"/>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3"/>
    <w:autoRedefine/>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3"/>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3"/>
    <w:autoRedefine/>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3"/>
    <w:autoRedefine/>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3"/>
    <w:autoRedefine/>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3"/>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3"/>
    <w:autoRedefine/>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3"/>
    <w:autoRedefine/>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3"/>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3"/>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3"/>
    <w:autoRedefine/>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3"/>
    <w:autoRedefine/>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3"/>
    <w:autoRedefine/>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3"/>
    <w:autoRedefine/>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3"/>
    <w:autoRedefine/>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3"/>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3"/>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3"/>
    <w:autoRedefine/>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3"/>
    <w:autoRedefine/>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3"/>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3"/>
    <w:autoRedefine/>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3"/>
    <w:autoRedefine/>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3"/>
    <w:autoRedefine/>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3"/>
    <w:autoRedefine/>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3"/>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3"/>
    <w:autoRedefine/>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3"/>
    <w:autoRedefine/>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3"/>
    <w:autoRedefine/>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3"/>
    <w:autoRedefine/>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3"/>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3"/>
    <w:autoRedefine/>
    <w:qFormat/>
    <w:pPr>
      <w:widowControl/>
      <w:spacing w:after="160" w:line="240" w:lineRule="exact"/>
      <w:jc w:val="left"/>
    </w:pPr>
  </w:style>
  <w:style w:type="paragraph" w:customStyle="1" w:styleId="13">
    <w:name w:val="正文1"/>
    <w:autoRedefine/>
    <w:qFormat/>
    <w:pPr>
      <w:jc w:val="both"/>
    </w:pPr>
    <w:rPr>
      <w:kern w:val="2"/>
      <w:sz w:val="21"/>
      <w:szCs w:val="21"/>
    </w:rPr>
  </w:style>
  <w:style w:type="paragraph" w:customStyle="1" w:styleId="Char30">
    <w:name w:val="Char3"/>
    <w:basedOn w:val="af3"/>
    <w:autoRedefine/>
    <w:qFormat/>
    <w:pPr>
      <w:widowControl/>
      <w:spacing w:after="160" w:line="240" w:lineRule="exact"/>
      <w:jc w:val="left"/>
    </w:pPr>
    <w:rPr>
      <w:rFonts w:ascii="Verdana" w:hAnsi="Verdana"/>
      <w:kern w:val="0"/>
      <w:sz w:val="20"/>
      <w:szCs w:val="20"/>
      <w:lang w:eastAsia="en-US"/>
    </w:rPr>
  </w:style>
  <w:style w:type="paragraph" w:customStyle="1" w:styleId="p0">
    <w:name w:val="p0"/>
    <w:basedOn w:val="af3"/>
    <w:autoRedefine/>
    <w:qFormat/>
    <w:pPr>
      <w:widowControl/>
      <w:jc w:val="left"/>
    </w:pPr>
    <w:rPr>
      <w:kern w:val="0"/>
      <w:szCs w:val="21"/>
    </w:rPr>
  </w:style>
  <w:style w:type="paragraph" w:customStyle="1" w:styleId="25">
    <w:name w:val="正文2"/>
    <w:autoRedefine/>
    <w:qFormat/>
    <w:pPr>
      <w:jc w:val="both"/>
    </w:pPr>
    <w:rPr>
      <w:rFonts w:ascii="Times New Roman" w:hAnsi="Times New Roman" w:cs="Times New Roman"/>
      <w:kern w:val="2"/>
      <w:sz w:val="21"/>
      <w:szCs w:val="21"/>
    </w:rPr>
  </w:style>
  <w:style w:type="paragraph" w:customStyle="1" w:styleId="Char40">
    <w:name w:val="Char4"/>
    <w:basedOn w:val="af3"/>
    <w:autoRedefine/>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3"/>
    <w:autoRedefine/>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3"/>
    <w:autoRedefine/>
    <w:qFormat/>
    <w:pPr>
      <w:widowControl/>
      <w:spacing w:after="160" w:line="240" w:lineRule="exact"/>
      <w:jc w:val="left"/>
    </w:pPr>
    <w:rPr>
      <w:rFonts w:ascii="Verdana" w:hAnsi="Verdana"/>
      <w:kern w:val="0"/>
      <w:sz w:val="20"/>
      <w:szCs w:val="20"/>
      <w:lang w:eastAsia="en-US"/>
    </w:rPr>
  </w:style>
  <w:style w:type="character" w:customStyle="1" w:styleId="afffff6">
    <w:name w:val="发布"/>
    <w:autoRedefine/>
    <w:qFormat/>
    <w:rPr>
      <w:rFonts w:ascii="黑体" w:eastAsia="黑体"/>
      <w:spacing w:val="22"/>
      <w:w w:val="100"/>
      <w:position w:val="3"/>
      <w:sz w:val="28"/>
    </w:rPr>
  </w:style>
  <w:style w:type="character" w:customStyle="1" w:styleId="afffff7">
    <w:name w:val="个人答复风格"/>
    <w:autoRedefine/>
    <w:qFormat/>
    <w:rPr>
      <w:rFonts w:ascii="Arial" w:eastAsia="宋体" w:hAnsi="Arial" w:cs="Arial"/>
      <w:color w:val="auto"/>
      <w:sz w:val="20"/>
    </w:rPr>
  </w:style>
  <w:style w:type="character" w:customStyle="1" w:styleId="Chara">
    <w:name w:val="段 Char"/>
    <w:link w:val="affe"/>
    <w:autoRedefine/>
    <w:qFormat/>
    <w:rPr>
      <w:rFonts w:ascii="宋体" w:eastAsia="宋体" w:hAnsi="宋体"/>
      <w:sz w:val="21"/>
      <w:lang w:val="en-US" w:eastAsia="zh-CN" w:bidi="ar-SA"/>
    </w:rPr>
  </w:style>
  <w:style w:type="character" w:customStyle="1" w:styleId="afffff8">
    <w:name w:val="个人撰写风格"/>
    <w:autoRedefine/>
    <w:qFormat/>
    <w:rPr>
      <w:rFonts w:ascii="Arial" w:eastAsia="宋体" w:hAnsi="Arial" w:cs="Arial"/>
      <w:color w:val="auto"/>
      <w:sz w:val="20"/>
    </w:rPr>
  </w:style>
  <w:style w:type="character" w:customStyle="1" w:styleId="Charb">
    <w:name w:val="二级条标题 Char"/>
    <w:link w:val="afff"/>
    <w:autoRedefine/>
    <w:qFormat/>
    <w:rPr>
      <w:rFonts w:ascii="黑体" w:eastAsia="黑体" w:hAnsi="黑体" w:cs="Times New Roman"/>
      <w:color w:val="000000" w:themeColor="text1"/>
      <w:spacing w:val="-6"/>
      <w:sz w:val="21"/>
      <w:szCs w:val="24"/>
    </w:rPr>
  </w:style>
  <w:style w:type="character" w:customStyle="1" w:styleId="Chard">
    <w:name w:val="章标题 Char"/>
    <w:link w:val="afff1"/>
    <w:autoRedefine/>
    <w:qFormat/>
    <w:rsid w:val="00FD3C65"/>
    <w:rPr>
      <w:rFonts w:asciiTheme="minorEastAsia" w:eastAsiaTheme="minorEastAsia" w:hAnsiTheme="minorEastAsia" w:cs="Times New Roman"/>
      <w:sz w:val="21"/>
    </w:rPr>
  </w:style>
  <w:style w:type="character" w:customStyle="1" w:styleId="Charc">
    <w:name w:val="一级条标题 Char"/>
    <w:link w:val="afff0"/>
    <w:autoRedefine/>
    <w:qFormat/>
    <w:rPr>
      <w:rFonts w:ascii="黑体" w:eastAsia="黑体" w:hAnsi="Times New Roman" w:cs="Times New Roman"/>
      <w:color w:val="FF0000"/>
      <w:spacing w:val="-4"/>
      <w:sz w:val="21"/>
      <w:szCs w:val="24"/>
    </w:rPr>
  </w:style>
  <w:style w:type="character" w:customStyle="1" w:styleId="Char2">
    <w:name w:val="纯文本 Char"/>
    <w:link w:val="afc"/>
    <w:autoRedefine/>
    <w:uiPriority w:val="99"/>
    <w:qFormat/>
    <w:rPr>
      <w:rFonts w:ascii="宋体" w:hAnsi="Courier New" w:cs="Courier New"/>
      <w:kern w:val="2"/>
      <w:sz w:val="21"/>
      <w:szCs w:val="21"/>
    </w:rPr>
  </w:style>
  <w:style w:type="character" w:customStyle="1" w:styleId="Charf">
    <w:name w:val="三级条标题 Char"/>
    <w:link w:val="afff7"/>
    <w:autoRedefine/>
    <w:qFormat/>
    <w:rPr>
      <w:rFonts w:ascii="黑体" w:eastAsia="黑体"/>
      <w:color w:val="FF0000"/>
      <w:spacing w:val="-4"/>
      <w:sz w:val="21"/>
      <w:szCs w:val="24"/>
    </w:rPr>
  </w:style>
  <w:style w:type="character" w:customStyle="1" w:styleId="Char4">
    <w:name w:val="批注框文本 Char"/>
    <w:link w:val="aff"/>
    <w:autoRedefine/>
    <w:qFormat/>
    <w:rPr>
      <w:kern w:val="2"/>
      <w:sz w:val="18"/>
      <w:szCs w:val="18"/>
    </w:rPr>
  </w:style>
  <w:style w:type="character" w:customStyle="1" w:styleId="Char0">
    <w:name w:val="正文文本 Char"/>
    <w:link w:val="afa"/>
    <w:autoRedefine/>
    <w:qFormat/>
    <w:rPr>
      <w:kern w:val="2"/>
      <w:sz w:val="21"/>
      <w:szCs w:val="24"/>
    </w:rPr>
  </w:style>
  <w:style w:type="character" w:customStyle="1" w:styleId="Charf1">
    <w:name w:val="注： Char"/>
    <w:link w:val="a1"/>
    <w:autoRedefine/>
    <w:qFormat/>
    <w:rPr>
      <w:rFonts w:ascii="宋体"/>
      <w:sz w:val="18"/>
    </w:rPr>
  </w:style>
  <w:style w:type="character" w:customStyle="1" w:styleId="Char5">
    <w:name w:val="页脚 Char"/>
    <w:link w:val="aff0"/>
    <w:autoRedefine/>
    <w:uiPriority w:val="99"/>
    <w:qFormat/>
    <w:rPr>
      <w:kern w:val="2"/>
      <w:sz w:val="18"/>
      <w:szCs w:val="18"/>
    </w:rPr>
  </w:style>
  <w:style w:type="character" w:customStyle="1" w:styleId="Char1">
    <w:name w:val="正文文本缩进 Char"/>
    <w:link w:val="afb"/>
    <w:autoRedefine/>
    <w:qFormat/>
    <w:rPr>
      <w:kern w:val="2"/>
      <w:sz w:val="24"/>
    </w:rPr>
  </w:style>
  <w:style w:type="character" w:customStyle="1" w:styleId="afffff9">
    <w:name w:val="表中文字"/>
    <w:autoRedefine/>
    <w:qFormat/>
    <w:rPr>
      <w:rFonts w:ascii="宋体" w:eastAsia="宋体"/>
      <w:sz w:val="18"/>
    </w:rPr>
  </w:style>
  <w:style w:type="character" w:customStyle="1" w:styleId="Char">
    <w:name w:val="批注文字 Char"/>
    <w:link w:val="af9"/>
    <w:autoRedefine/>
    <w:qFormat/>
    <w:rPr>
      <w:kern w:val="2"/>
      <w:sz w:val="21"/>
      <w:szCs w:val="24"/>
    </w:rPr>
  </w:style>
  <w:style w:type="character" w:customStyle="1" w:styleId="Char9">
    <w:name w:val="批注主题 Char"/>
    <w:link w:val="aff5"/>
    <w:autoRedefine/>
    <w:qFormat/>
    <w:rPr>
      <w:b/>
      <w:bCs/>
      <w:kern w:val="2"/>
      <w:sz w:val="21"/>
      <w:szCs w:val="24"/>
    </w:rPr>
  </w:style>
  <w:style w:type="character" w:customStyle="1" w:styleId="Char6">
    <w:name w:val="页眉 Char"/>
    <w:link w:val="aff1"/>
    <w:autoRedefine/>
    <w:uiPriority w:val="99"/>
    <w:qFormat/>
    <w:rPr>
      <w:kern w:val="2"/>
      <w:sz w:val="18"/>
      <w:szCs w:val="18"/>
    </w:rPr>
  </w:style>
  <w:style w:type="character" w:customStyle="1" w:styleId="2Char0">
    <w:name w:val="正文文本缩进 2 Char"/>
    <w:link w:val="21"/>
    <w:autoRedefine/>
    <w:qFormat/>
    <w:rPr>
      <w:kern w:val="2"/>
      <w:sz w:val="21"/>
      <w:szCs w:val="24"/>
    </w:rPr>
  </w:style>
  <w:style w:type="character" w:customStyle="1" w:styleId="Char3">
    <w:name w:val="日期 Char"/>
    <w:link w:val="afd"/>
    <w:autoRedefine/>
    <w:uiPriority w:val="99"/>
    <w:qFormat/>
    <w:rPr>
      <w:kern w:val="2"/>
      <w:sz w:val="24"/>
    </w:rPr>
  </w:style>
  <w:style w:type="character" w:customStyle="1" w:styleId="14">
    <w:name w:val="访问过的超链接1"/>
    <w:autoRedefine/>
    <w:uiPriority w:val="99"/>
    <w:qFormat/>
    <w:rPr>
      <w:color w:val="800080"/>
      <w:u w:val="single"/>
    </w:rPr>
  </w:style>
  <w:style w:type="character" w:customStyle="1" w:styleId="CharCharCharChar">
    <w:name w:val="段 Char Char Char Char"/>
    <w:autoRedefine/>
    <w:qFormat/>
    <w:rPr>
      <w:rFonts w:ascii="宋体"/>
      <w:sz w:val="21"/>
      <w:lang w:val="en-US" w:eastAsia="zh-CN" w:bidi="ar-SA"/>
    </w:rPr>
  </w:style>
  <w:style w:type="character" w:customStyle="1" w:styleId="CharChar">
    <w:name w:val="章标题 Char Char"/>
    <w:autoRedefine/>
    <w:qFormat/>
    <w:rPr>
      <w:rFonts w:ascii="黑体" w:eastAsia="黑体"/>
      <w:sz w:val="21"/>
      <w:lang w:val="en-US" w:eastAsia="zh-CN" w:bidi="ar-SA"/>
    </w:rPr>
  </w:style>
  <w:style w:type="character" w:customStyle="1" w:styleId="Char12">
    <w:name w:val="正文文本缩进 Char1"/>
    <w:autoRedefine/>
    <w:qFormat/>
    <w:rPr>
      <w:kern w:val="2"/>
      <w:sz w:val="21"/>
      <w:szCs w:val="24"/>
    </w:rPr>
  </w:style>
  <w:style w:type="character" w:customStyle="1" w:styleId="font21">
    <w:name w:val="font21"/>
    <w:autoRedefine/>
    <w:qFormat/>
    <w:rPr>
      <w:rFonts w:ascii="宋体" w:eastAsia="宋体" w:hAnsi="宋体" w:cs="宋体" w:hint="eastAsia"/>
      <w:b/>
      <w:color w:val="FF0000"/>
      <w:sz w:val="21"/>
      <w:szCs w:val="21"/>
      <w:u w:val="none"/>
    </w:rPr>
  </w:style>
  <w:style w:type="character" w:customStyle="1" w:styleId="font41">
    <w:name w:val="font41"/>
    <w:autoRedefine/>
    <w:qFormat/>
    <w:rPr>
      <w:rFonts w:ascii="宋体" w:eastAsia="宋体" w:hAnsi="宋体" w:cs="宋体" w:hint="eastAsia"/>
      <w:b/>
      <w:color w:val="FF0000"/>
      <w:sz w:val="21"/>
      <w:szCs w:val="21"/>
      <w:u w:val="none"/>
    </w:rPr>
  </w:style>
  <w:style w:type="character" w:customStyle="1" w:styleId="font01">
    <w:name w:val="font01"/>
    <w:autoRedefine/>
    <w:qFormat/>
    <w:rPr>
      <w:rFonts w:ascii="宋体" w:eastAsia="宋体" w:hAnsi="宋体" w:hint="eastAsia"/>
      <w:color w:val="000000"/>
      <w:sz w:val="24"/>
      <w:szCs w:val="24"/>
      <w:u w:val="none"/>
    </w:rPr>
  </w:style>
  <w:style w:type="character" w:customStyle="1" w:styleId="Chare">
    <w:name w:val="附录标识 Char"/>
    <w:link w:val="a8"/>
    <w:autoRedefine/>
    <w:qFormat/>
    <w:rPr>
      <w:sz w:val="21"/>
    </w:rPr>
  </w:style>
  <w:style w:type="character" w:customStyle="1" w:styleId="font31">
    <w:name w:val="font31"/>
    <w:autoRedefine/>
    <w:qFormat/>
    <w:rPr>
      <w:rFonts w:ascii="宋体" w:eastAsia="宋体" w:hAnsi="宋体" w:cs="宋体" w:hint="eastAsia"/>
      <w:color w:val="000000"/>
      <w:sz w:val="22"/>
      <w:szCs w:val="22"/>
      <w:u w:val="none"/>
    </w:rPr>
  </w:style>
  <w:style w:type="paragraph" w:styleId="afffffa">
    <w:name w:val="List Paragraph"/>
    <w:basedOn w:val="af3"/>
    <w:autoRedefine/>
    <w:uiPriority w:val="34"/>
    <w:qFormat/>
    <w:pPr>
      <w:ind w:firstLineChars="200" w:firstLine="420"/>
    </w:pPr>
  </w:style>
  <w:style w:type="paragraph" w:customStyle="1" w:styleId="TableParagraph">
    <w:name w:val="Table Paragraph"/>
    <w:basedOn w:val="af3"/>
    <w:autoRedefine/>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4"/>
    <w:autoRedefine/>
    <w:qFormat/>
    <w:rPr>
      <w:rFonts w:ascii="宋体" w:eastAsia="宋体" w:hAnsi="宋体" w:hint="eastAsia"/>
      <w:color w:val="000000"/>
      <w:sz w:val="24"/>
      <w:szCs w:val="24"/>
    </w:rPr>
  </w:style>
  <w:style w:type="character" w:customStyle="1" w:styleId="1Char">
    <w:name w:val="标题 1 Char"/>
    <w:basedOn w:val="af4"/>
    <w:link w:val="1"/>
    <w:autoRedefine/>
    <w:qFormat/>
    <w:rPr>
      <w:rFonts w:ascii="Times New Roman" w:eastAsia="宋体" w:hAnsi="Times New Roman" w:cs="Times New Roman"/>
      <w:b/>
      <w:bCs/>
      <w:kern w:val="44"/>
      <w:sz w:val="44"/>
      <w:szCs w:val="44"/>
    </w:rPr>
  </w:style>
  <w:style w:type="character" w:customStyle="1" w:styleId="2Char">
    <w:name w:val="标题 2 Char"/>
    <w:basedOn w:val="af4"/>
    <w:link w:val="2"/>
    <w:autoRedefine/>
    <w:qFormat/>
    <w:rPr>
      <w:rFonts w:ascii="Arial" w:eastAsia="黑体" w:hAnsi="Arial" w:cs="Times New Roman"/>
      <w:b/>
      <w:bCs/>
      <w:kern w:val="2"/>
      <w:sz w:val="32"/>
      <w:szCs w:val="32"/>
    </w:rPr>
  </w:style>
  <w:style w:type="character" w:customStyle="1" w:styleId="3Char">
    <w:name w:val="标题 3 Char"/>
    <w:basedOn w:val="af4"/>
    <w:link w:val="3"/>
    <w:autoRedefine/>
    <w:qFormat/>
    <w:rPr>
      <w:rFonts w:ascii="Times New Roman" w:eastAsia="宋体" w:hAnsi="Times New Roman" w:cs="Times New Roman"/>
      <w:b/>
      <w:bCs/>
      <w:kern w:val="2"/>
      <w:sz w:val="32"/>
      <w:szCs w:val="32"/>
    </w:rPr>
  </w:style>
  <w:style w:type="character" w:customStyle="1" w:styleId="Char8">
    <w:name w:val="标题 Char"/>
    <w:link w:val="aff4"/>
    <w:autoRedefine/>
    <w:qFormat/>
    <w:rPr>
      <w:rFonts w:ascii="Arial" w:eastAsia="宋体" w:hAnsi="Arial" w:cs="Arial"/>
      <w:b/>
      <w:bCs/>
      <w:kern w:val="2"/>
      <w:sz w:val="32"/>
      <w:szCs w:val="32"/>
    </w:rPr>
  </w:style>
  <w:style w:type="character" w:customStyle="1" w:styleId="Char7">
    <w:name w:val="脚注文本 Char"/>
    <w:link w:val="aff2"/>
    <w:autoRedefine/>
    <w:qFormat/>
    <w:rPr>
      <w:rFonts w:ascii="Times New Roman" w:eastAsia="宋体" w:hAnsi="Times New Roman" w:cs="Times New Roman"/>
      <w:kern w:val="2"/>
      <w:sz w:val="18"/>
      <w:szCs w:val="18"/>
    </w:rPr>
  </w:style>
  <w:style w:type="character" w:customStyle="1" w:styleId="afffffb">
    <w:name w:val="未处理的提及"/>
    <w:autoRedefine/>
    <w:uiPriority w:val="99"/>
    <w:unhideWhenUsed/>
    <w:qFormat/>
    <w:rPr>
      <w:color w:val="605E5C"/>
      <w:shd w:val="clear" w:color="auto" w:fill="E1DFDD"/>
    </w:rPr>
  </w:style>
  <w:style w:type="character" w:customStyle="1" w:styleId="Char13">
    <w:name w:val="批注框文本 Char1"/>
    <w:basedOn w:val="af4"/>
    <w:autoRedefine/>
    <w:uiPriority w:val="99"/>
    <w:semiHidden/>
    <w:qFormat/>
    <w:rPr>
      <w:rFonts w:ascii="Calibri" w:eastAsia="宋体" w:hAnsi="Calibri" w:cs="Times New Roman"/>
      <w:sz w:val="18"/>
      <w:szCs w:val="18"/>
    </w:rPr>
  </w:style>
  <w:style w:type="character" w:customStyle="1" w:styleId="Char14">
    <w:name w:val="脚注文本 Char1"/>
    <w:basedOn w:val="af4"/>
    <w:autoRedefine/>
    <w:uiPriority w:val="99"/>
    <w:semiHidden/>
    <w:qFormat/>
    <w:rPr>
      <w:rFonts w:ascii="Calibri" w:eastAsia="宋体" w:hAnsi="Calibri" w:cs="Times New Roman"/>
      <w:sz w:val="18"/>
      <w:szCs w:val="18"/>
    </w:rPr>
  </w:style>
  <w:style w:type="character" w:customStyle="1" w:styleId="Char15">
    <w:name w:val="标题 Char1"/>
    <w:basedOn w:val="af4"/>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3"/>
    <w:autoRedefine/>
    <w:qFormat/>
  </w:style>
  <w:style w:type="paragraph" w:customStyle="1" w:styleId="WPSOffice1">
    <w:name w:val="WPSOffice手动目录 1"/>
    <w:autoRedefine/>
    <w:qFormat/>
    <w:rPr>
      <w:rFonts w:cs="Times New Roman"/>
    </w:rPr>
  </w:style>
  <w:style w:type="paragraph" w:customStyle="1" w:styleId="15">
    <w:name w:val="1"/>
    <w:basedOn w:val="af3"/>
    <w:next w:val="afb"/>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3"/>
    <w:qFormat/>
  </w:style>
  <w:style w:type="paragraph" w:customStyle="1" w:styleId="WPSOffice2">
    <w:name w:val="WPSOffice手动目录 2"/>
    <w:autoRedefine/>
    <w:qFormat/>
    <w:pPr>
      <w:ind w:leftChars="200" w:left="200"/>
    </w:pPr>
    <w:rPr>
      <w:rFonts w:cs="Times New Roman"/>
    </w:rPr>
  </w:style>
  <w:style w:type="table" w:customStyle="1" w:styleId="16">
    <w:name w:val="网格型1"/>
    <w:basedOn w:val="af5"/>
    <w:qFormat/>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c">
    <w:name w:val="Placeholder Text"/>
    <w:basedOn w:val="af4"/>
    <w:autoRedefine/>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3"/>
    <w:autoRedefine/>
    <w:uiPriority w:val="1"/>
    <w:qFormat/>
    <w:pPr>
      <w:autoSpaceDE w:val="0"/>
      <w:autoSpaceDN w:val="0"/>
      <w:ind w:left="216"/>
      <w:jc w:val="left"/>
      <w:outlineLvl w:val="2"/>
    </w:pPr>
    <w:rPr>
      <w:rFonts w:eastAsia="Times New Roman"/>
      <w:kern w:val="0"/>
      <w:sz w:val="28"/>
      <w:szCs w:val="2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3">
    <w:name w:val="Normal"/>
    <w:qFormat/>
    <w:pPr>
      <w:widowControl w:val="0"/>
      <w:jc w:val="both"/>
    </w:pPr>
    <w:rPr>
      <w:rFonts w:ascii="Times New Roman" w:hAnsi="Times New Roman" w:cs="Times New Roman"/>
      <w:kern w:val="2"/>
      <w:sz w:val="21"/>
      <w:szCs w:val="24"/>
    </w:rPr>
  </w:style>
  <w:style w:type="paragraph" w:styleId="1">
    <w:name w:val="heading 1"/>
    <w:basedOn w:val="af3"/>
    <w:next w:val="af3"/>
    <w:link w:val="1Char"/>
    <w:qFormat/>
    <w:pPr>
      <w:keepNext/>
      <w:keepLines/>
      <w:spacing w:before="340" w:after="330" w:line="576" w:lineRule="auto"/>
      <w:outlineLvl w:val="0"/>
    </w:pPr>
    <w:rPr>
      <w:b/>
      <w:bCs/>
      <w:kern w:val="44"/>
      <w:sz w:val="44"/>
      <w:szCs w:val="44"/>
    </w:rPr>
  </w:style>
  <w:style w:type="paragraph" w:styleId="2">
    <w:name w:val="heading 2"/>
    <w:basedOn w:val="af3"/>
    <w:next w:val="af3"/>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3"/>
    <w:next w:val="af3"/>
    <w:link w:val="3Char"/>
    <w:qFormat/>
    <w:pPr>
      <w:keepNext/>
      <w:keepLines/>
      <w:spacing w:before="260" w:after="260" w:line="413" w:lineRule="auto"/>
      <w:outlineLvl w:val="2"/>
    </w:pPr>
    <w:rPr>
      <w:b/>
      <w:bCs/>
      <w:sz w:val="32"/>
      <w:szCs w:val="32"/>
    </w:rPr>
  </w:style>
  <w:style w:type="paragraph" w:styleId="4">
    <w:name w:val="heading 4"/>
    <w:basedOn w:val="af3"/>
    <w:next w:val="af3"/>
    <w:qFormat/>
    <w:pPr>
      <w:keepNext/>
      <w:keepLines/>
      <w:spacing w:before="280" w:after="290" w:line="372" w:lineRule="auto"/>
      <w:outlineLvl w:val="3"/>
    </w:pPr>
    <w:rPr>
      <w:rFonts w:ascii="Arial" w:eastAsia="黑体" w:hAnsi="Arial"/>
      <w:b/>
      <w:bCs/>
      <w:sz w:val="28"/>
      <w:szCs w:val="28"/>
    </w:rPr>
  </w:style>
  <w:style w:type="paragraph" w:styleId="5">
    <w:name w:val="heading 5"/>
    <w:basedOn w:val="af3"/>
    <w:next w:val="af3"/>
    <w:autoRedefine/>
    <w:qFormat/>
    <w:pPr>
      <w:keepNext/>
      <w:keepLines/>
      <w:spacing w:before="280" w:after="290" w:line="372" w:lineRule="auto"/>
      <w:outlineLvl w:val="4"/>
    </w:pPr>
    <w:rPr>
      <w:b/>
      <w:bCs/>
      <w:sz w:val="28"/>
      <w:szCs w:val="28"/>
    </w:rPr>
  </w:style>
  <w:style w:type="paragraph" w:styleId="6">
    <w:name w:val="heading 6"/>
    <w:basedOn w:val="af3"/>
    <w:next w:val="af3"/>
    <w:autoRedefine/>
    <w:qFormat/>
    <w:pPr>
      <w:keepNext/>
      <w:keepLines/>
      <w:spacing w:before="240" w:after="64" w:line="317" w:lineRule="auto"/>
      <w:outlineLvl w:val="5"/>
    </w:pPr>
    <w:rPr>
      <w:rFonts w:ascii="Arial" w:eastAsia="黑体" w:hAnsi="Arial"/>
      <w:b/>
      <w:bCs/>
      <w:sz w:val="24"/>
    </w:rPr>
  </w:style>
  <w:style w:type="paragraph" w:styleId="7">
    <w:name w:val="heading 7"/>
    <w:basedOn w:val="af3"/>
    <w:next w:val="af3"/>
    <w:autoRedefine/>
    <w:qFormat/>
    <w:pPr>
      <w:keepNext/>
      <w:keepLines/>
      <w:spacing w:before="240" w:after="64" w:line="317" w:lineRule="auto"/>
      <w:outlineLvl w:val="6"/>
    </w:pPr>
    <w:rPr>
      <w:b/>
      <w:bCs/>
      <w:sz w:val="24"/>
    </w:rPr>
  </w:style>
  <w:style w:type="paragraph" w:styleId="8">
    <w:name w:val="heading 8"/>
    <w:basedOn w:val="af3"/>
    <w:next w:val="af3"/>
    <w:qFormat/>
    <w:pPr>
      <w:keepNext/>
      <w:keepLines/>
      <w:spacing w:before="240" w:after="64" w:line="317" w:lineRule="auto"/>
      <w:outlineLvl w:val="7"/>
    </w:pPr>
    <w:rPr>
      <w:rFonts w:ascii="Arial" w:eastAsia="黑体" w:hAnsi="Arial"/>
      <w:sz w:val="24"/>
    </w:rPr>
  </w:style>
  <w:style w:type="paragraph" w:styleId="9">
    <w:name w:val="heading 9"/>
    <w:basedOn w:val="af3"/>
    <w:next w:val="af3"/>
    <w:qFormat/>
    <w:pPr>
      <w:keepNext/>
      <w:keepLines/>
      <w:spacing w:before="240" w:after="64" w:line="317" w:lineRule="auto"/>
      <w:outlineLvl w:val="8"/>
    </w:pPr>
    <w:rPr>
      <w:rFonts w:ascii="Arial" w:eastAsia="黑体" w:hAnsi="Arial"/>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70">
    <w:name w:val="toc 7"/>
    <w:basedOn w:val="60"/>
    <w:next w:val="af3"/>
    <w:autoRedefine/>
    <w:qFormat/>
  </w:style>
  <w:style w:type="paragraph" w:styleId="60">
    <w:name w:val="toc 6"/>
    <w:basedOn w:val="50"/>
    <w:next w:val="af3"/>
    <w:autoRedefine/>
    <w:qFormat/>
  </w:style>
  <w:style w:type="paragraph" w:styleId="50">
    <w:name w:val="toc 5"/>
    <w:basedOn w:val="40"/>
    <w:next w:val="af3"/>
    <w:autoRedefine/>
    <w:qFormat/>
  </w:style>
  <w:style w:type="paragraph" w:styleId="40">
    <w:name w:val="toc 4"/>
    <w:basedOn w:val="30"/>
    <w:next w:val="af3"/>
    <w:autoRedefine/>
    <w:qFormat/>
  </w:style>
  <w:style w:type="paragraph" w:styleId="30">
    <w:name w:val="toc 3"/>
    <w:basedOn w:val="20"/>
    <w:next w:val="af3"/>
    <w:autoRedefine/>
    <w:uiPriority w:val="39"/>
    <w:qFormat/>
  </w:style>
  <w:style w:type="paragraph" w:styleId="20">
    <w:name w:val="toc 2"/>
    <w:basedOn w:val="10"/>
    <w:next w:val="af3"/>
    <w:autoRedefine/>
    <w:uiPriority w:val="39"/>
    <w:qFormat/>
  </w:style>
  <w:style w:type="paragraph" w:styleId="10">
    <w:name w:val="toc 1"/>
    <w:next w:val="af3"/>
    <w:autoRedefine/>
    <w:uiPriority w:val="39"/>
    <w:qFormat/>
    <w:pPr>
      <w:jc w:val="both"/>
    </w:pPr>
    <w:rPr>
      <w:rFonts w:ascii="宋体" w:hAnsi="Times New Roman" w:cs="Times New Roman"/>
      <w:sz w:val="21"/>
    </w:rPr>
  </w:style>
  <w:style w:type="paragraph" w:styleId="af7">
    <w:name w:val="Normal Indent"/>
    <w:basedOn w:val="af3"/>
    <w:autoRedefine/>
    <w:qFormat/>
    <w:pPr>
      <w:ind w:firstLine="420"/>
    </w:pPr>
    <w:rPr>
      <w:szCs w:val="20"/>
    </w:rPr>
  </w:style>
  <w:style w:type="paragraph" w:styleId="af8">
    <w:name w:val="caption"/>
    <w:basedOn w:val="af3"/>
    <w:next w:val="af3"/>
    <w:autoRedefine/>
    <w:qFormat/>
    <w:pPr>
      <w:spacing w:before="152" w:after="160"/>
    </w:pPr>
    <w:rPr>
      <w:rFonts w:ascii="Arial" w:eastAsia="黑体" w:hAnsi="Arial"/>
      <w:szCs w:val="20"/>
    </w:rPr>
  </w:style>
  <w:style w:type="paragraph" w:styleId="af9">
    <w:name w:val="annotation text"/>
    <w:basedOn w:val="af3"/>
    <w:link w:val="Char"/>
    <w:autoRedefine/>
    <w:qFormat/>
    <w:pPr>
      <w:jc w:val="left"/>
    </w:pPr>
  </w:style>
  <w:style w:type="paragraph" w:styleId="afa">
    <w:name w:val="Body Text"/>
    <w:basedOn w:val="af3"/>
    <w:link w:val="Char0"/>
    <w:autoRedefine/>
    <w:qFormat/>
    <w:pPr>
      <w:spacing w:after="120"/>
    </w:pPr>
  </w:style>
  <w:style w:type="paragraph" w:styleId="afb">
    <w:name w:val="Body Text Indent"/>
    <w:basedOn w:val="af3"/>
    <w:link w:val="Char1"/>
    <w:autoRedefine/>
    <w:qFormat/>
    <w:pPr>
      <w:spacing w:line="360" w:lineRule="exact"/>
      <w:ind w:left="420" w:firstLine="480"/>
    </w:pPr>
    <w:rPr>
      <w:sz w:val="24"/>
      <w:szCs w:val="20"/>
    </w:rPr>
  </w:style>
  <w:style w:type="paragraph" w:styleId="HTML">
    <w:name w:val="HTML Address"/>
    <w:basedOn w:val="af3"/>
    <w:autoRedefine/>
    <w:qFormat/>
    <w:rPr>
      <w:i/>
      <w:iCs/>
    </w:rPr>
  </w:style>
  <w:style w:type="paragraph" w:styleId="afc">
    <w:name w:val="Plain Text"/>
    <w:basedOn w:val="af3"/>
    <w:link w:val="Char2"/>
    <w:autoRedefine/>
    <w:uiPriority w:val="99"/>
    <w:qFormat/>
    <w:rPr>
      <w:rFonts w:ascii="宋体" w:hAnsi="Courier New"/>
      <w:szCs w:val="21"/>
    </w:rPr>
  </w:style>
  <w:style w:type="paragraph" w:styleId="80">
    <w:name w:val="toc 8"/>
    <w:basedOn w:val="70"/>
    <w:next w:val="af3"/>
    <w:autoRedefine/>
    <w:qFormat/>
  </w:style>
  <w:style w:type="paragraph" w:styleId="afd">
    <w:name w:val="Date"/>
    <w:basedOn w:val="af3"/>
    <w:next w:val="af3"/>
    <w:link w:val="Char3"/>
    <w:autoRedefine/>
    <w:uiPriority w:val="99"/>
    <w:qFormat/>
    <w:pPr>
      <w:ind w:leftChars="2500" w:left="100"/>
    </w:pPr>
    <w:rPr>
      <w:sz w:val="24"/>
      <w:szCs w:val="20"/>
    </w:rPr>
  </w:style>
  <w:style w:type="paragraph" w:styleId="21">
    <w:name w:val="Body Text Indent 2"/>
    <w:basedOn w:val="af3"/>
    <w:link w:val="2Char0"/>
    <w:autoRedefine/>
    <w:qFormat/>
    <w:pPr>
      <w:spacing w:after="120" w:line="480" w:lineRule="auto"/>
      <w:ind w:leftChars="200" w:left="420"/>
    </w:pPr>
  </w:style>
  <w:style w:type="paragraph" w:styleId="afe">
    <w:name w:val="endnote text"/>
    <w:basedOn w:val="af3"/>
    <w:qFormat/>
    <w:pPr>
      <w:snapToGrid w:val="0"/>
    </w:pPr>
  </w:style>
  <w:style w:type="paragraph" w:styleId="aff">
    <w:name w:val="Balloon Text"/>
    <w:basedOn w:val="af3"/>
    <w:link w:val="Char4"/>
    <w:autoRedefine/>
    <w:qFormat/>
    <w:rPr>
      <w:sz w:val="18"/>
      <w:szCs w:val="18"/>
    </w:rPr>
  </w:style>
  <w:style w:type="paragraph" w:styleId="aff0">
    <w:name w:val="footer"/>
    <w:basedOn w:val="af3"/>
    <w:link w:val="Char5"/>
    <w:autoRedefine/>
    <w:qFormat/>
    <w:pPr>
      <w:tabs>
        <w:tab w:val="center" w:pos="4153"/>
        <w:tab w:val="right" w:pos="8306"/>
      </w:tabs>
      <w:snapToGrid w:val="0"/>
      <w:ind w:rightChars="100" w:right="210"/>
      <w:jc w:val="right"/>
    </w:pPr>
    <w:rPr>
      <w:sz w:val="18"/>
      <w:szCs w:val="18"/>
    </w:rPr>
  </w:style>
  <w:style w:type="paragraph" w:styleId="aff1">
    <w:name w:val="header"/>
    <w:basedOn w:val="af3"/>
    <w:link w:val="Char6"/>
    <w:qFormat/>
    <w:pPr>
      <w:pBdr>
        <w:bottom w:val="single" w:sz="6" w:space="1" w:color="auto"/>
      </w:pBdr>
      <w:tabs>
        <w:tab w:val="center" w:pos="4153"/>
        <w:tab w:val="right" w:pos="8306"/>
      </w:tabs>
      <w:snapToGrid w:val="0"/>
      <w:jc w:val="center"/>
    </w:pPr>
    <w:rPr>
      <w:sz w:val="18"/>
      <w:szCs w:val="18"/>
    </w:rPr>
  </w:style>
  <w:style w:type="paragraph" w:styleId="aff2">
    <w:name w:val="footnote text"/>
    <w:basedOn w:val="af3"/>
    <w:link w:val="Char7"/>
    <w:autoRedefine/>
    <w:qFormat/>
    <w:pPr>
      <w:snapToGrid w:val="0"/>
      <w:jc w:val="left"/>
    </w:pPr>
    <w:rPr>
      <w:sz w:val="18"/>
      <w:szCs w:val="18"/>
    </w:rPr>
  </w:style>
  <w:style w:type="paragraph" w:styleId="31">
    <w:name w:val="Body Text Indent 3"/>
    <w:basedOn w:val="af3"/>
    <w:autoRedefine/>
    <w:qFormat/>
    <w:pPr>
      <w:widowControl/>
      <w:spacing w:line="360" w:lineRule="auto"/>
      <w:ind w:firstLine="420"/>
    </w:pPr>
    <w:rPr>
      <w:rFonts w:hAnsi="宋体"/>
      <w:sz w:val="18"/>
    </w:rPr>
  </w:style>
  <w:style w:type="paragraph" w:styleId="90">
    <w:name w:val="toc 9"/>
    <w:basedOn w:val="80"/>
    <w:next w:val="af3"/>
    <w:autoRedefine/>
    <w:qFormat/>
  </w:style>
  <w:style w:type="paragraph" w:styleId="22">
    <w:name w:val="Body Text 2"/>
    <w:basedOn w:val="af3"/>
    <w:autoRedefine/>
    <w:uiPriority w:val="99"/>
    <w:semiHidden/>
    <w:unhideWhenUsed/>
    <w:qFormat/>
    <w:pPr>
      <w:spacing w:after="120" w:line="480" w:lineRule="auto"/>
    </w:pPr>
  </w:style>
  <w:style w:type="paragraph" w:styleId="HTML0">
    <w:name w:val="HTML Preformatted"/>
    <w:basedOn w:val="af3"/>
    <w:autoRedefine/>
    <w:qFormat/>
    <w:rPr>
      <w:rFonts w:ascii="Courier New" w:hAnsi="Courier New" w:cs="Courier New"/>
      <w:sz w:val="20"/>
      <w:szCs w:val="20"/>
    </w:rPr>
  </w:style>
  <w:style w:type="paragraph" w:styleId="aff3">
    <w:name w:val="Normal (Web)"/>
    <w:basedOn w:val="af3"/>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f4">
    <w:name w:val="Title"/>
    <w:basedOn w:val="af3"/>
    <w:link w:val="Char8"/>
    <w:autoRedefine/>
    <w:qFormat/>
    <w:pPr>
      <w:spacing w:before="240" w:after="60"/>
      <w:jc w:val="center"/>
      <w:outlineLvl w:val="0"/>
    </w:pPr>
    <w:rPr>
      <w:rFonts w:ascii="Arial" w:hAnsi="Arial" w:cs="Arial"/>
      <w:b/>
      <w:bCs/>
      <w:sz w:val="32"/>
      <w:szCs w:val="32"/>
    </w:rPr>
  </w:style>
  <w:style w:type="paragraph" w:styleId="aff5">
    <w:name w:val="annotation subject"/>
    <w:basedOn w:val="af9"/>
    <w:next w:val="af9"/>
    <w:link w:val="Char9"/>
    <w:autoRedefine/>
    <w:qFormat/>
    <w:rPr>
      <w:b/>
      <w:bCs/>
    </w:rPr>
  </w:style>
  <w:style w:type="paragraph" w:styleId="aff6">
    <w:name w:val="Body Text First Indent"/>
    <w:basedOn w:val="afa"/>
    <w:autoRedefine/>
    <w:qFormat/>
    <w:pPr>
      <w:ind w:firstLine="420"/>
    </w:pPr>
    <w:rPr>
      <w:szCs w:val="20"/>
    </w:rPr>
  </w:style>
  <w:style w:type="table" w:styleId="aff7">
    <w:name w:val="Table Grid"/>
    <w:basedOn w:val="af5"/>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autoRedefine/>
    <w:uiPriority w:val="22"/>
    <w:qFormat/>
    <w:rPr>
      <w:b/>
      <w:bCs/>
    </w:rPr>
  </w:style>
  <w:style w:type="character" w:styleId="aff9">
    <w:name w:val="page number"/>
    <w:qFormat/>
    <w:rPr>
      <w:rFonts w:ascii="Times New Roman" w:eastAsia="宋体" w:hAnsi="Times New Roman"/>
      <w:sz w:val="18"/>
    </w:rPr>
  </w:style>
  <w:style w:type="character" w:styleId="affa">
    <w:name w:val="FollowedHyperlink"/>
    <w:autoRedefine/>
    <w:unhideWhenUsed/>
    <w:qFormat/>
    <w:rPr>
      <w:color w:val="800080"/>
      <w:u w:val="single"/>
    </w:rPr>
  </w:style>
  <w:style w:type="character" w:styleId="HTML1">
    <w:name w:val="HTML Definition"/>
    <w:qFormat/>
    <w:rPr>
      <w:i/>
      <w:iCs/>
    </w:rPr>
  </w:style>
  <w:style w:type="character" w:styleId="HTML2">
    <w:name w:val="HTML Typewriter"/>
    <w:autoRedefine/>
    <w:qFormat/>
    <w:rPr>
      <w:rFonts w:ascii="Courier New" w:hAnsi="Courier New"/>
      <w:sz w:val="20"/>
      <w:szCs w:val="20"/>
    </w:rPr>
  </w:style>
  <w:style w:type="character" w:styleId="HTML3">
    <w:name w:val="HTML Acronym"/>
    <w:basedOn w:val="af4"/>
    <w:autoRedefine/>
    <w:qFormat/>
  </w:style>
  <w:style w:type="character" w:styleId="HTML4">
    <w:name w:val="HTML Variable"/>
    <w:autoRedefine/>
    <w:qFormat/>
    <w:rPr>
      <w:i/>
      <w:iCs/>
    </w:rPr>
  </w:style>
  <w:style w:type="character" w:styleId="affb">
    <w:name w:val="Hyperlink"/>
    <w:basedOn w:val="af4"/>
    <w:uiPriority w:val="99"/>
    <w:qFormat/>
    <w:rPr>
      <w:rFonts w:ascii="Times New Roman" w:eastAsia="宋体" w:hAnsi="Times New Roman"/>
      <w:color w:val="auto"/>
      <w:spacing w:val="0"/>
      <w:w w:val="100"/>
      <w:position w:val="0"/>
      <w:sz w:val="21"/>
      <w:u w:val="none"/>
    </w:rPr>
  </w:style>
  <w:style w:type="character" w:styleId="HTML5">
    <w:name w:val="HTML Code"/>
    <w:autoRedefine/>
    <w:qFormat/>
    <w:rPr>
      <w:rFonts w:ascii="Courier New" w:hAnsi="Courier New"/>
      <w:sz w:val="20"/>
      <w:szCs w:val="20"/>
    </w:rPr>
  </w:style>
  <w:style w:type="character" w:styleId="affc">
    <w:name w:val="annotation reference"/>
    <w:autoRedefine/>
    <w:qFormat/>
    <w:rPr>
      <w:sz w:val="21"/>
      <w:szCs w:val="21"/>
    </w:rPr>
  </w:style>
  <w:style w:type="character" w:styleId="HTML6">
    <w:name w:val="HTML Cite"/>
    <w:qFormat/>
    <w:rPr>
      <w:i/>
      <w:iCs/>
    </w:rPr>
  </w:style>
  <w:style w:type="character" w:styleId="affd">
    <w:name w:val="footnote reference"/>
    <w:autoRedefine/>
    <w:qFormat/>
    <w:rPr>
      <w:vertAlign w:val="superscript"/>
    </w:rPr>
  </w:style>
  <w:style w:type="character" w:styleId="HTML7">
    <w:name w:val="HTML Keyboard"/>
    <w:autoRedefine/>
    <w:qFormat/>
    <w:rPr>
      <w:rFonts w:ascii="Courier New" w:hAnsi="Courier New"/>
      <w:sz w:val="20"/>
      <w:szCs w:val="20"/>
    </w:rPr>
  </w:style>
  <w:style w:type="character" w:styleId="HTML8">
    <w:name w:val="HTML Sample"/>
    <w:autoRedefine/>
    <w:qFormat/>
    <w:rPr>
      <w:rFonts w:ascii="Courier New" w:hAnsi="Courier New"/>
    </w:rPr>
  </w:style>
  <w:style w:type="paragraph" w:customStyle="1" w:styleId="affe">
    <w:name w:val="段"/>
    <w:link w:val="Chara"/>
    <w:qFormat/>
    <w:pPr>
      <w:autoSpaceDE w:val="0"/>
      <w:autoSpaceDN w:val="0"/>
      <w:adjustRightInd w:val="0"/>
      <w:snapToGrid w:val="0"/>
      <w:ind w:firstLineChars="200" w:firstLine="400"/>
      <w:jc w:val="both"/>
    </w:pPr>
    <w:rPr>
      <w:rFonts w:ascii="宋体" w:hAnsi="宋体" w:cs="Times New Roman"/>
      <w:sz w:val="21"/>
    </w:rPr>
  </w:style>
  <w:style w:type="paragraph" w:customStyle="1" w:styleId="afff">
    <w:name w:val="二级条标题"/>
    <w:basedOn w:val="afff0"/>
    <w:next w:val="affe"/>
    <w:link w:val="Charb"/>
    <w:autoRedefine/>
    <w:qFormat/>
    <w:pPr>
      <w:numPr>
        <w:ilvl w:val="3"/>
      </w:numPr>
      <w:ind w:firstLineChars="200" w:firstLine="420"/>
      <w:outlineLvl w:val="3"/>
    </w:pPr>
    <w:rPr>
      <w:rFonts w:hAnsi="黑体"/>
      <w:color w:val="000000" w:themeColor="text1"/>
      <w:spacing w:val="-6"/>
    </w:rPr>
  </w:style>
  <w:style w:type="paragraph" w:customStyle="1" w:styleId="afff0">
    <w:name w:val="一级条标题"/>
    <w:basedOn w:val="afff1"/>
    <w:next w:val="affe"/>
    <w:link w:val="Charc"/>
    <w:autoRedefine/>
    <w:qFormat/>
    <w:pPr>
      <w:numPr>
        <w:ilvl w:val="2"/>
      </w:numPr>
      <w:spacing w:beforeLines="0" w:afterLines="0" w:line="300" w:lineRule="auto"/>
      <w:ind w:firstLineChars="200" w:firstLine="420"/>
      <w:outlineLvl w:val="2"/>
    </w:pPr>
    <w:rPr>
      <w:color w:val="FF0000"/>
      <w:spacing w:val="-4"/>
      <w:szCs w:val="24"/>
    </w:rPr>
  </w:style>
  <w:style w:type="paragraph" w:customStyle="1" w:styleId="afff1">
    <w:name w:val="章标题"/>
    <w:next w:val="affe"/>
    <w:link w:val="Chard"/>
    <w:autoRedefine/>
    <w:qFormat/>
    <w:rsid w:val="00FD3C65"/>
    <w:pPr>
      <w:spacing w:beforeLines="50" w:before="156" w:afterLines="50" w:after="156" w:line="360" w:lineRule="auto"/>
      <w:ind w:firstLineChars="200" w:firstLine="420"/>
      <w:jc w:val="both"/>
      <w:outlineLvl w:val="1"/>
    </w:pPr>
    <w:rPr>
      <w:rFonts w:asciiTheme="minorEastAsia" w:eastAsiaTheme="minorEastAsia" w:hAnsiTheme="minorEastAsia" w:cs="Times New Roman"/>
      <w:sz w:val="21"/>
    </w:rPr>
  </w:style>
  <w:style w:type="paragraph" w:customStyle="1" w:styleId="afff2">
    <w:name w:val="封面标准文稿类别"/>
    <w:autoRedefine/>
    <w:qFormat/>
    <w:pPr>
      <w:spacing w:before="440" w:line="400" w:lineRule="exact"/>
      <w:jc w:val="center"/>
    </w:pPr>
    <w:rPr>
      <w:rFonts w:ascii="宋体" w:hAnsi="Times New Roman" w:cs="Times New Roman"/>
      <w:sz w:val="24"/>
    </w:rPr>
  </w:style>
  <w:style w:type="paragraph" w:customStyle="1" w:styleId="23">
    <w:name w:val="封面标准号2"/>
    <w:basedOn w:val="11"/>
    <w:autoRedefine/>
    <w:qFormat/>
    <w:pPr>
      <w:adjustRightInd w:val="0"/>
      <w:spacing w:before="357" w:line="280" w:lineRule="exact"/>
    </w:pPr>
  </w:style>
  <w:style w:type="paragraph" w:customStyle="1" w:styleId="11">
    <w:name w:val="封面标准号1"/>
    <w:autoRedefine/>
    <w:qFormat/>
    <w:pPr>
      <w:widowControl w:val="0"/>
      <w:kinsoku w:val="0"/>
      <w:overflowPunct w:val="0"/>
      <w:autoSpaceDE w:val="0"/>
      <w:autoSpaceDN w:val="0"/>
      <w:spacing w:before="308"/>
      <w:jc w:val="right"/>
      <w:textAlignment w:val="center"/>
    </w:pPr>
    <w:rPr>
      <w:rFonts w:ascii="Times New Roman"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3"/>
    <w:autoRedefine/>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3">
    <w:name w:val="封面标准文稿编辑信息"/>
    <w:qFormat/>
    <w:pPr>
      <w:spacing w:before="180" w:line="180" w:lineRule="exact"/>
      <w:jc w:val="center"/>
    </w:pPr>
    <w:rPr>
      <w:rFonts w:ascii="宋体" w:hAnsi="Times New Roman" w:cs="Times New Roman"/>
      <w:sz w:val="21"/>
    </w:rPr>
  </w:style>
  <w:style w:type="paragraph" w:customStyle="1" w:styleId="afff4">
    <w:name w:val="发布部门"/>
    <w:next w:val="affe"/>
    <w:autoRedefine/>
    <w:qFormat/>
    <w:pPr>
      <w:jc w:val="center"/>
    </w:pPr>
    <w:rPr>
      <w:rFonts w:ascii="宋体" w:hAnsi="Times New Roman" w:cs="Times New Roman"/>
      <w:b/>
      <w:spacing w:val="20"/>
      <w:w w:val="135"/>
      <w:sz w:val="36"/>
    </w:rPr>
  </w:style>
  <w:style w:type="paragraph" w:customStyle="1" w:styleId="afff5">
    <w:name w:val="标准书脚_偶数页"/>
    <w:qFormat/>
    <w:pPr>
      <w:spacing w:before="120"/>
    </w:pPr>
    <w:rPr>
      <w:rFonts w:ascii="Times New Roman" w:hAnsi="Times New Roman" w:cs="Times New Roman"/>
      <w:sz w:val="18"/>
    </w:rPr>
  </w:style>
  <w:style w:type="paragraph" w:customStyle="1" w:styleId="afff6">
    <w:name w:val="四级条标题"/>
    <w:basedOn w:val="afff7"/>
    <w:next w:val="affe"/>
    <w:autoRedefine/>
    <w:qFormat/>
    <w:pPr>
      <w:numPr>
        <w:ilvl w:val="5"/>
      </w:numPr>
      <w:ind w:firstLineChars="200" w:firstLine="420"/>
      <w:outlineLvl w:val="5"/>
    </w:pPr>
  </w:style>
  <w:style w:type="paragraph" w:customStyle="1" w:styleId="afff7">
    <w:name w:val="三级条标题"/>
    <w:basedOn w:val="afff"/>
    <w:next w:val="affe"/>
    <w:link w:val="Charf"/>
    <w:autoRedefine/>
    <w:qFormat/>
    <w:pPr>
      <w:numPr>
        <w:ilvl w:val="4"/>
      </w:numPr>
      <w:ind w:firstLineChars="200" w:firstLine="420"/>
      <w:outlineLvl w:val="4"/>
    </w:pPr>
  </w:style>
  <w:style w:type="paragraph" w:customStyle="1" w:styleId="af2">
    <w:name w:val="列项——"/>
    <w:autoRedefine/>
    <w:qFormat/>
    <w:pPr>
      <w:widowControl w:val="0"/>
      <w:numPr>
        <w:numId w:val="3"/>
      </w:numPr>
      <w:tabs>
        <w:tab w:val="clear" w:pos="1140"/>
        <w:tab w:val="left" w:pos="854"/>
      </w:tabs>
      <w:ind w:leftChars="200" w:left="200" w:hangingChars="200" w:hanging="200"/>
      <w:jc w:val="both"/>
    </w:pPr>
    <w:rPr>
      <w:rFonts w:ascii="宋体" w:hAnsi="Times New Roman" w:cs="Times New Roman"/>
      <w:sz w:val="21"/>
    </w:rPr>
  </w:style>
  <w:style w:type="paragraph" w:customStyle="1" w:styleId="afff8">
    <w:name w:val="标准书脚_奇数页"/>
    <w:qFormat/>
    <w:pPr>
      <w:spacing w:before="120"/>
      <w:jc w:val="right"/>
    </w:pPr>
    <w:rPr>
      <w:rFonts w:ascii="Times New Roman" w:hAnsi="Times New Roman" w:cs="Times New Roman"/>
      <w:sz w:val="18"/>
    </w:rPr>
  </w:style>
  <w:style w:type="paragraph" w:customStyle="1" w:styleId="afff9">
    <w:name w:val="参考文献、索引标题"/>
    <w:basedOn w:val="af1"/>
    <w:next w:val="af3"/>
    <w:qFormat/>
    <w:pPr>
      <w:numPr>
        <w:numId w:val="0"/>
      </w:numPr>
      <w:spacing w:after="200"/>
    </w:pPr>
    <w:rPr>
      <w:sz w:val="21"/>
    </w:rPr>
  </w:style>
  <w:style w:type="paragraph" w:customStyle="1" w:styleId="afffa">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b">
    <w:name w:val="实施日期"/>
    <w:basedOn w:val="afffc"/>
    <w:autoRedefine/>
    <w:qFormat/>
    <w:pPr>
      <w:jc w:val="right"/>
    </w:pPr>
  </w:style>
  <w:style w:type="paragraph" w:customStyle="1" w:styleId="afffc">
    <w:name w:val="发布日期"/>
    <w:qFormat/>
    <w:rPr>
      <w:rFonts w:ascii="Times New Roman" w:eastAsia="黑体" w:hAnsi="Times New Roman" w:cs="Times New Roman"/>
      <w:sz w:val="28"/>
    </w:rPr>
  </w:style>
  <w:style w:type="paragraph" w:customStyle="1" w:styleId="afffd">
    <w:name w:val="条文脚注"/>
    <w:basedOn w:val="aff2"/>
    <w:qFormat/>
    <w:pPr>
      <w:ind w:leftChars="200" w:left="780" w:hangingChars="200" w:hanging="360"/>
      <w:jc w:val="both"/>
    </w:pPr>
    <w:rPr>
      <w:rFonts w:ascii="宋体"/>
    </w:rPr>
  </w:style>
  <w:style w:type="paragraph" w:customStyle="1" w:styleId="a9">
    <w:name w:val="附录章标题"/>
    <w:next w:val="affe"/>
    <w:autoRedefine/>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hAnsi="Times New Roman" w:cs="Times New Roman"/>
      <w:sz w:val="18"/>
    </w:rPr>
  </w:style>
  <w:style w:type="paragraph" w:customStyle="1" w:styleId="afffe">
    <w:name w:val="封面标准英文名称"/>
    <w:autoRedefine/>
    <w:qFormat/>
    <w:pPr>
      <w:widowControl w:val="0"/>
      <w:spacing w:before="370" w:line="400" w:lineRule="exact"/>
      <w:jc w:val="center"/>
    </w:pPr>
    <w:rPr>
      <w:rFonts w:ascii="Times New Roman" w:hAnsi="Times New Roman" w:cs="Times New Roman"/>
      <w:sz w:val="28"/>
    </w:rPr>
  </w:style>
  <w:style w:type="paragraph" w:customStyle="1" w:styleId="affff">
    <w:name w:val="图表脚注"/>
    <w:next w:val="affe"/>
    <w:autoRedefine/>
    <w:qFormat/>
    <w:pPr>
      <w:ind w:leftChars="200" w:left="300" w:hangingChars="100" w:hanging="100"/>
      <w:jc w:val="both"/>
    </w:pPr>
    <w:rPr>
      <w:rFonts w:ascii="宋体" w:hAnsi="Times New Roman" w:cs="Times New Roman"/>
      <w:sz w:val="18"/>
    </w:rPr>
  </w:style>
  <w:style w:type="paragraph" w:customStyle="1" w:styleId="a6">
    <w:name w:val="五级无标题条"/>
    <w:basedOn w:val="af3"/>
    <w:autoRedefine/>
    <w:qFormat/>
    <w:pPr>
      <w:numPr>
        <w:ilvl w:val="6"/>
        <w:numId w:val="5"/>
      </w:numPr>
    </w:pPr>
  </w:style>
  <w:style w:type="paragraph" w:customStyle="1" w:styleId="affff0">
    <w:name w:val="标准标志"/>
    <w:next w:val="af3"/>
    <w:autoRedefine/>
    <w:qFormat/>
    <w:pPr>
      <w:shd w:val="solid" w:color="FFFFFF" w:fill="FFFFFF"/>
      <w:spacing w:line="0" w:lineRule="atLeast"/>
      <w:jc w:val="right"/>
    </w:pPr>
    <w:rPr>
      <w:rFonts w:ascii="Times New Roman" w:hAnsi="Times New Roman" w:cs="Times New Roman"/>
      <w:b/>
      <w:w w:val="130"/>
      <w:sz w:val="96"/>
    </w:rPr>
  </w:style>
  <w:style w:type="paragraph" w:customStyle="1" w:styleId="Charf0">
    <w:name w:val="Char"/>
    <w:basedOn w:val="af3"/>
    <w:qFormat/>
    <w:pPr>
      <w:widowControl/>
      <w:spacing w:after="160" w:line="240" w:lineRule="exact"/>
      <w:jc w:val="left"/>
    </w:pPr>
  </w:style>
  <w:style w:type="paragraph" w:customStyle="1" w:styleId="affff1">
    <w:name w:val="无标题条"/>
    <w:next w:val="affe"/>
    <w:autoRedefine/>
    <w:qFormat/>
    <w:pPr>
      <w:jc w:val="both"/>
    </w:pPr>
    <w:rPr>
      <w:rFonts w:ascii="Times New Roman" w:hAnsi="Times New Roman" w:cs="Times New Roman"/>
      <w:sz w:val="21"/>
    </w:rPr>
  </w:style>
  <w:style w:type="paragraph" w:customStyle="1" w:styleId="affff2">
    <w:name w:val="五级条标题"/>
    <w:basedOn w:val="afff6"/>
    <w:next w:val="affe"/>
    <w:autoRedefine/>
    <w:qFormat/>
    <w:pPr>
      <w:numPr>
        <w:ilvl w:val="6"/>
      </w:numPr>
      <w:ind w:firstLineChars="200" w:firstLine="420"/>
      <w:outlineLvl w:val="6"/>
    </w:pPr>
  </w:style>
  <w:style w:type="paragraph" w:customStyle="1" w:styleId="Default">
    <w:name w:val="Default"/>
    <w:autoRedefine/>
    <w:qFormat/>
    <w:pPr>
      <w:widowControl w:val="0"/>
      <w:autoSpaceDE w:val="0"/>
      <w:autoSpaceDN w:val="0"/>
      <w:adjustRightInd w:val="0"/>
    </w:pPr>
    <w:rPr>
      <w:rFonts w:ascii="宋体" w:hAnsi="Times New Roman" w:cs="Times New Roman"/>
    </w:rPr>
  </w:style>
  <w:style w:type="paragraph" w:customStyle="1" w:styleId="affff3">
    <w:name w:val="标准书眉_奇数页"/>
    <w:next w:val="af3"/>
    <w:autoRedefine/>
    <w:qFormat/>
    <w:pPr>
      <w:tabs>
        <w:tab w:val="center" w:pos="4154"/>
        <w:tab w:val="right" w:pos="8306"/>
      </w:tabs>
      <w:spacing w:after="120"/>
      <w:jc w:val="right"/>
    </w:pPr>
    <w:rPr>
      <w:rFonts w:ascii="Times New Roman" w:hAnsi="Times New Roman" w:cs="Times New Roman"/>
      <w:sz w:val="21"/>
    </w:rPr>
  </w:style>
  <w:style w:type="paragraph" w:customStyle="1" w:styleId="af0">
    <w:name w:val="正文图标题"/>
    <w:next w:val="affe"/>
    <w:autoRedefine/>
    <w:qFormat/>
    <w:pPr>
      <w:numPr>
        <w:numId w:val="6"/>
      </w:numPr>
      <w:jc w:val="center"/>
    </w:pPr>
    <w:rPr>
      <w:rFonts w:ascii="黑体" w:eastAsia="黑体" w:hAnsi="Times New Roman" w:cs="Times New Roman"/>
      <w:sz w:val="21"/>
    </w:rPr>
  </w:style>
  <w:style w:type="paragraph" w:customStyle="1" w:styleId="a1">
    <w:name w:val="注："/>
    <w:next w:val="affe"/>
    <w:link w:val="Charf1"/>
    <w:autoRedefine/>
    <w:qFormat/>
    <w:pPr>
      <w:widowControl w:val="0"/>
      <w:numPr>
        <w:numId w:val="7"/>
      </w:numPr>
      <w:autoSpaceDE w:val="0"/>
      <w:autoSpaceDN w:val="0"/>
      <w:jc w:val="both"/>
    </w:pPr>
    <w:rPr>
      <w:rFonts w:ascii="宋体" w:hAnsi="Times New Roman" w:cs="Times New Roman"/>
      <w:sz w:val="18"/>
    </w:rPr>
  </w:style>
  <w:style w:type="paragraph" w:customStyle="1" w:styleId="affff4">
    <w:name w:val="字母编号列项（一级）"/>
    <w:autoRedefine/>
    <w:qFormat/>
    <w:pPr>
      <w:ind w:leftChars="200" w:left="840" w:hangingChars="200" w:hanging="420"/>
      <w:jc w:val="both"/>
    </w:pPr>
    <w:rPr>
      <w:rFonts w:ascii="宋体" w:hAnsi="Times New Roman" w:cs="Times New Roman"/>
      <w:sz w:val="21"/>
    </w:rPr>
  </w:style>
  <w:style w:type="paragraph" w:customStyle="1" w:styleId="affff5">
    <w:name w:val="标准书眉_偶数页"/>
    <w:basedOn w:val="affff3"/>
    <w:next w:val="af3"/>
    <w:autoRedefine/>
    <w:qFormat/>
    <w:pPr>
      <w:jc w:val="left"/>
    </w:pPr>
  </w:style>
  <w:style w:type="paragraph" w:customStyle="1" w:styleId="a3">
    <w:name w:val="二级无标题条"/>
    <w:basedOn w:val="af3"/>
    <w:autoRedefine/>
    <w:qFormat/>
    <w:pPr>
      <w:numPr>
        <w:ilvl w:val="3"/>
        <w:numId w:val="5"/>
      </w:numPr>
    </w:pPr>
  </w:style>
  <w:style w:type="paragraph" w:customStyle="1" w:styleId="affff6">
    <w:name w:val="附录表标题"/>
    <w:next w:val="affe"/>
    <w:autoRedefine/>
    <w:qFormat/>
    <w:pPr>
      <w:jc w:val="center"/>
      <w:textAlignment w:val="baseline"/>
    </w:pPr>
    <w:rPr>
      <w:rFonts w:ascii="黑体" w:eastAsia="黑体" w:hAnsi="Times New Roman" w:cs="Times New Roman"/>
      <w:kern w:val="21"/>
      <w:sz w:val="21"/>
    </w:rPr>
  </w:style>
  <w:style w:type="paragraph" w:customStyle="1" w:styleId="affff7">
    <w:name w:val="文献分类号"/>
    <w:autoRedefine/>
    <w:qFormat/>
    <w:pPr>
      <w:widowControl w:val="0"/>
      <w:textAlignment w:val="center"/>
    </w:pPr>
    <w:rPr>
      <w:rFonts w:ascii="Times New Roman" w:eastAsia="黑体" w:hAnsi="Times New Roman" w:cs="Times New Roman"/>
      <w:sz w:val="21"/>
    </w:rPr>
  </w:style>
  <w:style w:type="paragraph" w:customStyle="1" w:styleId="affff8">
    <w:name w:val="其他标准称谓"/>
    <w:autoRedefine/>
    <w:qFormat/>
    <w:pPr>
      <w:spacing w:line="0" w:lineRule="atLeast"/>
      <w:jc w:val="distribute"/>
    </w:pPr>
    <w:rPr>
      <w:rFonts w:ascii="黑体" w:eastAsia="黑体" w:hAnsi="宋体" w:cs="Times New Roman"/>
      <w:sz w:val="52"/>
    </w:rPr>
  </w:style>
  <w:style w:type="paragraph" w:customStyle="1" w:styleId="affff9">
    <w:name w:val="封面正文"/>
    <w:autoRedefine/>
    <w:qFormat/>
    <w:pPr>
      <w:jc w:val="both"/>
    </w:pPr>
    <w:rPr>
      <w:rFonts w:ascii="Times New Roman" w:hAnsi="Times New Roman" w:cs="Times New Roman"/>
    </w:rPr>
  </w:style>
  <w:style w:type="paragraph" w:customStyle="1" w:styleId="ae">
    <w:name w:val="附录五级条标题"/>
    <w:basedOn w:val="ad"/>
    <w:next w:val="affe"/>
    <w:qFormat/>
    <w:pPr>
      <w:numPr>
        <w:ilvl w:val="6"/>
      </w:numPr>
      <w:outlineLvl w:val="6"/>
    </w:pPr>
  </w:style>
  <w:style w:type="paragraph" w:customStyle="1" w:styleId="ad">
    <w:name w:val="附录四级条标题"/>
    <w:basedOn w:val="ac"/>
    <w:next w:val="affe"/>
    <w:qFormat/>
    <w:pPr>
      <w:numPr>
        <w:ilvl w:val="5"/>
      </w:numPr>
      <w:outlineLvl w:val="5"/>
    </w:pPr>
  </w:style>
  <w:style w:type="paragraph" w:customStyle="1" w:styleId="ac">
    <w:name w:val="附录三级条标题"/>
    <w:basedOn w:val="ab"/>
    <w:next w:val="affe"/>
    <w:autoRedefine/>
    <w:qFormat/>
    <w:pPr>
      <w:numPr>
        <w:ilvl w:val="4"/>
      </w:numPr>
      <w:outlineLvl w:val="4"/>
    </w:pPr>
  </w:style>
  <w:style w:type="paragraph" w:customStyle="1" w:styleId="ab">
    <w:name w:val="附录二级条标题"/>
    <w:basedOn w:val="aa"/>
    <w:next w:val="affe"/>
    <w:qFormat/>
    <w:pPr>
      <w:numPr>
        <w:ilvl w:val="3"/>
      </w:numPr>
      <w:outlineLvl w:val="3"/>
    </w:pPr>
  </w:style>
  <w:style w:type="paragraph" w:customStyle="1" w:styleId="aa">
    <w:name w:val="附录一级条标题"/>
    <w:basedOn w:val="a9"/>
    <w:next w:val="affe"/>
    <w:autoRedefine/>
    <w:qFormat/>
    <w:pPr>
      <w:numPr>
        <w:ilvl w:val="2"/>
      </w:numPr>
      <w:autoSpaceDN w:val="0"/>
      <w:spacing w:beforeLines="0" w:afterLines="0"/>
      <w:outlineLvl w:val="2"/>
    </w:pPr>
  </w:style>
  <w:style w:type="paragraph" w:customStyle="1" w:styleId="affffa">
    <w:name w:val="数字编号列项（二级）"/>
    <w:autoRedefine/>
    <w:qFormat/>
    <w:pPr>
      <w:ind w:leftChars="400" w:left="1260" w:hangingChars="200" w:hanging="420"/>
      <w:jc w:val="both"/>
    </w:pPr>
    <w:rPr>
      <w:rFonts w:ascii="宋体" w:hAnsi="Times New Roman" w:cs="Times New Roman"/>
      <w:sz w:val="21"/>
    </w:rPr>
  </w:style>
  <w:style w:type="paragraph" w:customStyle="1" w:styleId="affffb">
    <w:name w:val="附录图标题"/>
    <w:next w:val="affe"/>
    <w:autoRedefine/>
    <w:qFormat/>
    <w:pPr>
      <w:jc w:val="center"/>
    </w:pPr>
    <w:rPr>
      <w:rFonts w:ascii="黑体" w:eastAsia="黑体" w:hAnsi="Times New Roman" w:cs="Times New Roman"/>
      <w:sz w:val="21"/>
    </w:rPr>
  </w:style>
  <w:style w:type="paragraph" w:customStyle="1" w:styleId="affffc">
    <w:name w:val="封面一致性程度标识"/>
    <w:autoRedefine/>
    <w:qFormat/>
    <w:pPr>
      <w:spacing w:before="440" w:line="400" w:lineRule="exact"/>
      <w:jc w:val="center"/>
    </w:pPr>
    <w:rPr>
      <w:rFonts w:ascii="宋体" w:hAnsi="Times New Roman" w:cs="Times New Roman"/>
      <w:sz w:val="28"/>
    </w:rPr>
  </w:style>
  <w:style w:type="paragraph" w:customStyle="1" w:styleId="af">
    <w:name w:val="正文表标题"/>
    <w:next w:val="affe"/>
    <w:autoRedefine/>
    <w:qFormat/>
    <w:pPr>
      <w:numPr>
        <w:numId w:val="8"/>
      </w:numPr>
      <w:jc w:val="center"/>
    </w:pPr>
    <w:rPr>
      <w:rFonts w:ascii="黑体" w:eastAsia="黑体" w:hAnsi="Times New Roman" w:cs="Times New Roman"/>
      <w:sz w:val="21"/>
    </w:rPr>
  </w:style>
  <w:style w:type="paragraph" w:customStyle="1" w:styleId="a0">
    <w:name w:val="示例"/>
    <w:next w:val="affe"/>
    <w:autoRedefine/>
    <w:qFormat/>
    <w:pPr>
      <w:numPr>
        <w:numId w:val="9"/>
      </w:numPr>
      <w:tabs>
        <w:tab w:val="clear" w:pos="1120"/>
        <w:tab w:val="left" w:pos="816"/>
      </w:tabs>
      <w:ind w:firstLineChars="233" w:firstLine="419"/>
      <w:jc w:val="both"/>
    </w:pPr>
    <w:rPr>
      <w:rFonts w:ascii="宋体" w:hAnsi="Times New Roman" w:cs="Times New Roman"/>
      <w:sz w:val="18"/>
    </w:rPr>
  </w:style>
  <w:style w:type="paragraph" w:customStyle="1" w:styleId="affffd">
    <w:name w:val="篇"/>
    <w:basedOn w:val="af3"/>
    <w:next w:val="af3"/>
    <w:autoRedefine/>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3"/>
    <w:autoRedefine/>
    <w:qFormat/>
    <w:pPr>
      <w:numPr>
        <w:ilvl w:val="5"/>
        <w:numId w:val="5"/>
      </w:numPr>
    </w:pPr>
  </w:style>
  <w:style w:type="paragraph" w:customStyle="1" w:styleId="affffe">
    <w:name w:val="目次、标准名称标题"/>
    <w:basedOn w:val="af1"/>
    <w:next w:val="affe"/>
    <w:autoRedefine/>
    <w:qFormat/>
    <w:pPr>
      <w:numPr>
        <w:numId w:val="0"/>
      </w:numPr>
      <w:spacing w:line="460" w:lineRule="exact"/>
    </w:pPr>
  </w:style>
  <w:style w:type="paragraph" w:customStyle="1" w:styleId="afffff">
    <w:name w:val="标准书眉一"/>
    <w:autoRedefine/>
    <w:qFormat/>
    <w:pPr>
      <w:jc w:val="both"/>
    </w:pPr>
    <w:rPr>
      <w:rFonts w:ascii="Times New Roman" w:hAnsi="Times New Roman" w:cs="Times New Roman"/>
    </w:rPr>
  </w:style>
  <w:style w:type="paragraph" w:customStyle="1" w:styleId="afffff0">
    <w:name w:val="标准称谓"/>
    <w:next w:val="af3"/>
    <w:autoRedefine/>
    <w:qFormat/>
    <w:pPr>
      <w:widowControl w:val="0"/>
      <w:kinsoku w:val="0"/>
      <w:overflowPunct w:val="0"/>
      <w:autoSpaceDE w:val="0"/>
      <w:autoSpaceDN w:val="0"/>
      <w:spacing w:line="0" w:lineRule="atLeast"/>
      <w:jc w:val="distribute"/>
    </w:pPr>
    <w:rPr>
      <w:rFonts w:ascii="宋体" w:hAnsi="Times New Roman" w:cs="Times New Roman"/>
      <w:b/>
      <w:bCs/>
      <w:spacing w:val="20"/>
      <w:w w:val="148"/>
      <w:sz w:val="52"/>
    </w:rPr>
  </w:style>
  <w:style w:type="paragraph" w:customStyle="1" w:styleId="afffff1">
    <w:name w:val="其他发布部门"/>
    <w:basedOn w:val="afff4"/>
    <w:autoRedefine/>
    <w:qFormat/>
    <w:pPr>
      <w:spacing w:line="0" w:lineRule="atLeast"/>
    </w:pPr>
    <w:rPr>
      <w:rFonts w:ascii="黑体" w:eastAsia="黑体"/>
      <w:b w:val="0"/>
    </w:rPr>
  </w:style>
  <w:style w:type="paragraph" w:customStyle="1" w:styleId="a7">
    <w:name w:val="列项·"/>
    <w:autoRedefine/>
    <w:qFormat/>
    <w:pPr>
      <w:numPr>
        <w:numId w:val="10"/>
      </w:numPr>
      <w:tabs>
        <w:tab w:val="clear" w:pos="1140"/>
        <w:tab w:val="left" w:pos="840"/>
      </w:tabs>
      <w:ind w:leftChars="200" w:left="840" w:hangingChars="200" w:hanging="420"/>
      <w:jc w:val="both"/>
    </w:pPr>
    <w:rPr>
      <w:rFonts w:ascii="宋体" w:hAnsi="Times New Roman" w:cs="Times New Roman"/>
      <w:sz w:val="21"/>
    </w:rPr>
  </w:style>
  <w:style w:type="paragraph" w:customStyle="1" w:styleId="a4">
    <w:name w:val="三级无标题条"/>
    <w:basedOn w:val="af3"/>
    <w:qFormat/>
    <w:pPr>
      <w:numPr>
        <w:ilvl w:val="4"/>
        <w:numId w:val="5"/>
      </w:numPr>
    </w:pPr>
  </w:style>
  <w:style w:type="paragraph" w:customStyle="1" w:styleId="afffff2">
    <w:name w:val="目次、索引正文"/>
    <w:autoRedefine/>
    <w:qFormat/>
    <w:pPr>
      <w:spacing w:line="320" w:lineRule="exact"/>
      <w:jc w:val="both"/>
    </w:pPr>
    <w:rPr>
      <w:rFonts w:ascii="宋体" w:hAnsi="Times New Roman" w:cs="Times New Roman"/>
      <w:sz w:val="21"/>
    </w:rPr>
  </w:style>
  <w:style w:type="paragraph" w:customStyle="1" w:styleId="a2">
    <w:name w:val="一级无标题条"/>
    <w:basedOn w:val="af3"/>
    <w:autoRedefine/>
    <w:qFormat/>
    <w:pPr>
      <w:numPr>
        <w:ilvl w:val="2"/>
        <w:numId w:val="5"/>
      </w:numPr>
    </w:pPr>
  </w:style>
  <w:style w:type="paragraph" w:customStyle="1" w:styleId="afffff3">
    <w:name w:val="封面标准代替信息"/>
    <w:basedOn w:val="23"/>
    <w:autoRedefine/>
    <w:qFormat/>
    <w:pPr>
      <w:spacing w:before="57"/>
    </w:pPr>
    <w:rPr>
      <w:rFonts w:ascii="宋体"/>
      <w:sz w:val="21"/>
    </w:rPr>
  </w:style>
  <w:style w:type="paragraph" w:customStyle="1" w:styleId="afffff4">
    <w:name w:val="标准正文"/>
    <w:basedOn w:val="af3"/>
    <w:autoRedefine/>
    <w:qFormat/>
    <w:pPr>
      <w:adjustRightInd w:val="0"/>
      <w:spacing w:line="360" w:lineRule="atLeast"/>
      <w:ind w:firstLine="425"/>
      <w:jc w:val="left"/>
      <w:textAlignment w:val="baseline"/>
    </w:pPr>
    <w:rPr>
      <w:spacing w:val="-4"/>
      <w:kern w:val="21"/>
      <w:szCs w:val="20"/>
    </w:rPr>
  </w:style>
  <w:style w:type="paragraph" w:customStyle="1" w:styleId="font1">
    <w:name w:val="font1"/>
    <w:basedOn w:val="af3"/>
    <w:autoRedefine/>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3"/>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3"/>
    <w:autoRedefine/>
    <w:qFormat/>
    <w:pPr>
      <w:widowControl/>
      <w:spacing w:before="100" w:beforeAutospacing="1" w:after="100" w:afterAutospacing="1"/>
      <w:jc w:val="left"/>
    </w:pPr>
    <w:rPr>
      <w:b/>
      <w:bCs/>
      <w:kern w:val="0"/>
      <w:sz w:val="20"/>
      <w:szCs w:val="20"/>
    </w:rPr>
  </w:style>
  <w:style w:type="paragraph" w:customStyle="1" w:styleId="font7">
    <w:name w:val="font7"/>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3"/>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3"/>
    <w:autoRedefine/>
    <w:qFormat/>
    <w:pPr>
      <w:widowControl/>
      <w:spacing w:before="100" w:beforeAutospacing="1" w:after="100" w:afterAutospacing="1"/>
      <w:jc w:val="center"/>
      <w:textAlignment w:val="center"/>
    </w:pPr>
    <w:rPr>
      <w:b/>
      <w:bCs/>
      <w:kern w:val="0"/>
      <w:sz w:val="24"/>
    </w:rPr>
  </w:style>
  <w:style w:type="paragraph" w:customStyle="1" w:styleId="xl79">
    <w:name w:val="xl79"/>
    <w:basedOn w:val="af3"/>
    <w:autoRedefine/>
    <w:qFormat/>
    <w:pPr>
      <w:widowControl/>
      <w:spacing w:before="100" w:beforeAutospacing="1" w:after="100" w:afterAutospacing="1"/>
      <w:jc w:val="center"/>
      <w:textAlignment w:val="center"/>
    </w:pPr>
    <w:rPr>
      <w:b/>
      <w:bCs/>
      <w:kern w:val="0"/>
      <w:sz w:val="24"/>
    </w:rPr>
  </w:style>
  <w:style w:type="paragraph" w:customStyle="1" w:styleId="xl80">
    <w:name w:val="xl80"/>
    <w:basedOn w:val="af3"/>
    <w:autoRedefine/>
    <w:qFormat/>
    <w:pPr>
      <w:widowControl/>
      <w:spacing w:before="100" w:beforeAutospacing="1" w:after="100" w:afterAutospacing="1"/>
      <w:jc w:val="center"/>
      <w:textAlignment w:val="center"/>
    </w:pPr>
    <w:rPr>
      <w:b/>
      <w:bCs/>
      <w:kern w:val="0"/>
      <w:sz w:val="24"/>
    </w:rPr>
  </w:style>
  <w:style w:type="paragraph" w:customStyle="1" w:styleId="xl81">
    <w:name w:val="xl8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3"/>
    <w:autoRedefine/>
    <w:qFormat/>
    <w:pPr>
      <w:adjustRightInd w:val="0"/>
      <w:jc w:val="center"/>
    </w:pPr>
    <w:rPr>
      <w:rFonts w:eastAsia="黑体"/>
      <w:kern w:val="0"/>
      <w:sz w:val="52"/>
      <w:szCs w:val="20"/>
    </w:rPr>
  </w:style>
  <w:style w:type="paragraph" w:customStyle="1" w:styleId="24">
    <w:name w:val="样式2"/>
    <w:basedOn w:val="afff7"/>
    <w:autoRedefine/>
    <w:qFormat/>
    <w:pPr>
      <w:spacing w:line="240" w:lineRule="auto"/>
      <w:ind w:left="454" w:firstLineChars="0" w:firstLine="0"/>
    </w:pPr>
    <w:rPr>
      <w:color w:val="auto"/>
      <w:spacing w:val="0"/>
      <w:szCs w:val="20"/>
    </w:rPr>
  </w:style>
  <w:style w:type="paragraph" w:customStyle="1" w:styleId="12">
    <w:name w:val="列出段落1"/>
    <w:basedOn w:val="af3"/>
    <w:autoRedefine/>
    <w:uiPriority w:val="34"/>
    <w:qFormat/>
    <w:pPr>
      <w:ind w:firstLineChars="200" w:firstLine="420"/>
    </w:pPr>
    <w:rPr>
      <w:rFonts w:ascii="Calibri" w:hAnsi="Calibri"/>
      <w:szCs w:val="22"/>
    </w:rPr>
  </w:style>
  <w:style w:type="paragraph" w:customStyle="1" w:styleId="afffff5">
    <w:name w:val="图表脚注说明"/>
    <w:basedOn w:val="af3"/>
    <w:autoRedefine/>
    <w:qFormat/>
    <w:rPr>
      <w:rFonts w:ascii="宋体"/>
      <w:sz w:val="18"/>
      <w:szCs w:val="18"/>
    </w:rPr>
  </w:style>
  <w:style w:type="paragraph" w:customStyle="1" w:styleId="Char11">
    <w:name w:val="Char11"/>
    <w:basedOn w:val="af3"/>
    <w:autoRedefine/>
    <w:qFormat/>
    <w:pPr>
      <w:widowControl/>
      <w:spacing w:after="160" w:line="240" w:lineRule="exact"/>
      <w:jc w:val="left"/>
    </w:pPr>
  </w:style>
  <w:style w:type="paragraph" w:customStyle="1" w:styleId="ordinary-output">
    <w:name w:val="ordinary-output"/>
    <w:basedOn w:val="af3"/>
    <w:autoRedefine/>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3"/>
    <w:autoRedefine/>
    <w:uiPriority w:val="34"/>
    <w:qFormat/>
    <w:pPr>
      <w:ind w:firstLineChars="200" w:firstLine="420"/>
    </w:pPr>
    <w:rPr>
      <w:sz w:val="24"/>
    </w:rPr>
  </w:style>
  <w:style w:type="paragraph" w:customStyle="1" w:styleId="Char1CharCharChar">
    <w:name w:val="Char1 Char Char Char"/>
    <w:basedOn w:val="af3"/>
    <w:autoRedefine/>
    <w:qFormat/>
    <w:rPr>
      <w:szCs w:val="20"/>
    </w:rPr>
  </w:style>
  <w:style w:type="paragraph" w:customStyle="1" w:styleId="Char10">
    <w:name w:val="Char1"/>
    <w:basedOn w:val="af3"/>
    <w:autoRedefine/>
    <w:qFormat/>
    <w:pPr>
      <w:widowControl/>
      <w:spacing w:after="160" w:line="240" w:lineRule="exact"/>
      <w:jc w:val="left"/>
    </w:pPr>
  </w:style>
  <w:style w:type="paragraph" w:customStyle="1" w:styleId="DecimalAligned">
    <w:name w:val="Decimal Aligned"/>
    <w:basedOn w:val="af3"/>
    <w:autoRedefine/>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3"/>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3"/>
    <w:autoRedefine/>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3"/>
    <w:autoRedefine/>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3"/>
    <w:autoRedefine/>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3"/>
    <w:autoRedefine/>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3"/>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3"/>
    <w:autoRedefine/>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3"/>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3"/>
    <w:autoRedefine/>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3"/>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3"/>
    <w:autoRedefine/>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3"/>
    <w:autoRedefine/>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3"/>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3"/>
    <w:autoRedefine/>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3"/>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3"/>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3"/>
    <w:autoRedefine/>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3"/>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3"/>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3"/>
    <w:autoRedefine/>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3"/>
    <w:autoRedefine/>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3"/>
    <w:autoRedefine/>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3"/>
    <w:autoRedefine/>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3"/>
    <w:autoRedefine/>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3"/>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3"/>
    <w:autoRedefine/>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3"/>
    <w:autoRedefine/>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3"/>
    <w:autoRedefine/>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3"/>
    <w:autoRedefine/>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3"/>
    <w:autoRedefine/>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3"/>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3"/>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3"/>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3"/>
    <w:autoRedefine/>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3"/>
    <w:autoRedefine/>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3"/>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3"/>
    <w:autoRedefine/>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3"/>
    <w:autoRedefine/>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3"/>
    <w:autoRedefine/>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3"/>
    <w:autoRedefine/>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3"/>
    <w:autoRedefine/>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3"/>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3"/>
    <w:autoRedefine/>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3"/>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3"/>
    <w:autoRedefine/>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3"/>
    <w:autoRedefine/>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3"/>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3"/>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3"/>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3"/>
    <w:autoRedefine/>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3"/>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3"/>
    <w:autoRedefine/>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3"/>
    <w:autoRedefine/>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3"/>
    <w:autoRedefine/>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3"/>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3"/>
    <w:autoRedefine/>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3"/>
    <w:autoRedefine/>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3"/>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3"/>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3"/>
    <w:autoRedefine/>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3"/>
    <w:autoRedefine/>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3"/>
    <w:autoRedefine/>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3"/>
    <w:autoRedefine/>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3"/>
    <w:autoRedefine/>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3"/>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3"/>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3"/>
    <w:autoRedefine/>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3"/>
    <w:autoRedefine/>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3"/>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3"/>
    <w:autoRedefine/>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3"/>
    <w:autoRedefine/>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3"/>
    <w:autoRedefine/>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3"/>
    <w:autoRedefine/>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3"/>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3"/>
    <w:autoRedefine/>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3"/>
    <w:autoRedefine/>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3"/>
    <w:autoRedefine/>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3"/>
    <w:autoRedefine/>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3"/>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3"/>
    <w:autoRedefine/>
    <w:qFormat/>
    <w:pPr>
      <w:widowControl/>
      <w:spacing w:after="160" w:line="240" w:lineRule="exact"/>
      <w:jc w:val="left"/>
    </w:pPr>
  </w:style>
  <w:style w:type="paragraph" w:customStyle="1" w:styleId="13">
    <w:name w:val="正文1"/>
    <w:autoRedefine/>
    <w:qFormat/>
    <w:pPr>
      <w:jc w:val="both"/>
    </w:pPr>
    <w:rPr>
      <w:kern w:val="2"/>
      <w:sz w:val="21"/>
      <w:szCs w:val="21"/>
    </w:rPr>
  </w:style>
  <w:style w:type="paragraph" w:customStyle="1" w:styleId="Char30">
    <w:name w:val="Char3"/>
    <w:basedOn w:val="af3"/>
    <w:autoRedefine/>
    <w:qFormat/>
    <w:pPr>
      <w:widowControl/>
      <w:spacing w:after="160" w:line="240" w:lineRule="exact"/>
      <w:jc w:val="left"/>
    </w:pPr>
    <w:rPr>
      <w:rFonts w:ascii="Verdana" w:hAnsi="Verdana"/>
      <w:kern w:val="0"/>
      <w:sz w:val="20"/>
      <w:szCs w:val="20"/>
      <w:lang w:eastAsia="en-US"/>
    </w:rPr>
  </w:style>
  <w:style w:type="paragraph" w:customStyle="1" w:styleId="p0">
    <w:name w:val="p0"/>
    <w:basedOn w:val="af3"/>
    <w:autoRedefine/>
    <w:qFormat/>
    <w:pPr>
      <w:widowControl/>
      <w:jc w:val="left"/>
    </w:pPr>
    <w:rPr>
      <w:kern w:val="0"/>
      <w:szCs w:val="21"/>
    </w:rPr>
  </w:style>
  <w:style w:type="paragraph" w:customStyle="1" w:styleId="25">
    <w:name w:val="正文2"/>
    <w:autoRedefine/>
    <w:qFormat/>
    <w:pPr>
      <w:jc w:val="both"/>
    </w:pPr>
    <w:rPr>
      <w:rFonts w:ascii="Times New Roman" w:hAnsi="Times New Roman" w:cs="Times New Roman"/>
      <w:kern w:val="2"/>
      <w:sz w:val="21"/>
      <w:szCs w:val="21"/>
    </w:rPr>
  </w:style>
  <w:style w:type="paragraph" w:customStyle="1" w:styleId="Char40">
    <w:name w:val="Char4"/>
    <w:basedOn w:val="af3"/>
    <w:autoRedefine/>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3"/>
    <w:autoRedefine/>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3"/>
    <w:autoRedefine/>
    <w:qFormat/>
    <w:pPr>
      <w:widowControl/>
      <w:spacing w:after="160" w:line="240" w:lineRule="exact"/>
      <w:jc w:val="left"/>
    </w:pPr>
    <w:rPr>
      <w:rFonts w:ascii="Verdana" w:hAnsi="Verdana"/>
      <w:kern w:val="0"/>
      <w:sz w:val="20"/>
      <w:szCs w:val="20"/>
      <w:lang w:eastAsia="en-US"/>
    </w:rPr>
  </w:style>
  <w:style w:type="character" w:customStyle="1" w:styleId="afffff6">
    <w:name w:val="发布"/>
    <w:autoRedefine/>
    <w:qFormat/>
    <w:rPr>
      <w:rFonts w:ascii="黑体" w:eastAsia="黑体"/>
      <w:spacing w:val="22"/>
      <w:w w:val="100"/>
      <w:position w:val="3"/>
      <w:sz w:val="28"/>
    </w:rPr>
  </w:style>
  <w:style w:type="character" w:customStyle="1" w:styleId="afffff7">
    <w:name w:val="个人答复风格"/>
    <w:autoRedefine/>
    <w:qFormat/>
    <w:rPr>
      <w:rFonts w:ascii="Arial" w:eastAsia="宋体" w:hAnsi="Arial" w:cs="Arial"/>
      <w:color w:val="auto"/>
      <w:sz w:val="20"/>
    </w:rPr>
  </w:style>
  <w:style w:type="character" w:customStyle="1" w:styleId="Chara">
    <w:name w:val="段 Char"/>
    <w:link w:val="affe"/>
    <w:autoRedefine/>
    <w:qFormat/>
    <w:rPr>
      <w:rFonts w:ascii="宋体" w:eastAsia="宋体" w:hAnsi="宋体"/>
      <w:sz w:val="21"/>
      <w:lang w:val="en-US" w:eastAsia="zh-CN" w:bidi="ar-SA"/>
    </w:rPr>
  </w:style>
  <w:style w:type="character" w:customStyle="1" w:styleId="afffff8">
    <w:name w:val="个人撰写风格"/>
    <w:autoRedefine/>
    <w:qFormat/>
    <w:rPr>
      <w:rFonts w:ascii="Arial" w:eastAsia="宋体" w:hAnsi="Arial" w:cs="Arial"/>
      <w:color w:val="auto"/>
      <w:sz w:val="20"/>
    </w:rPr>
  </w:style>
  <w:style w:type="character" w:customStyle="1" w:styleId="Charb">
    <w:name w:val="二级条标题 Char"/>
    <w:link w:val="afff"/>
    <w:autoRedefine/>
    <w:qFormat/>
    <w:rPr>
      <w:rFonts w:ascii="黑体" w:eastAsia="黑体" w:hAnsi="黑体" w:cs="Times New Roman"/>
      <w:color w:val="000000" w:themeColor="text1"/>
      <w:spacing w:val="-6"/>
      <w:sz w:val="21"/>
      <w:szCs w:val="24"/>
    </w:rPr>
  </w:style>
  <w:style w:type="character" w:customStyle="1" w:styleId="Chard">
    <w:name w:val="章标题 Char"/>
    <w:link w:val="afff1"/>
    <w:autoRedefine/>
    <w:qFormat/>
    <w:rsid w:val="00FD3C65"/>
    <w:rPr>
      <w:rFonts w:asciiTheme="minorEastAsia" w:eastAsiaTheme="minorEastAsia" w:hAnsiTheme="minorEastAsia" w:cs="Times New Roman"/>
      <w:sz w:val="21"/>
    </w:rPr>
  </w:style>
  <w:style w:type="character" w:customStyle="1" w:styleId="Charc">
    <w:name w:val="一级条标题 Char"/>
    <w:link w:val="afff0"/>
    <w:autoRedefine/>
    <w:qFormat/>
    <w:rPr>
      <w:rFonts w:ascii="黑体" w:eastAsia="黑体" w:hAnsi="Times New Roman" w:cs="Times New Roman"/>
      <w:color w:val="FF0000"/>
      <w:spacing w:val="-4"/>
      <w:sz w:val="21"/>
      <w:szCs w:val="24"/>
    </w:rPr>
  </w:style>
  <w:style w:type="character" w:customStyle="1" w:styleId="Char2">
    <w:name w:val="纯文本 Char"/>
    <w:link w:val="afc"/>
    <w:autoRedefine/>
    <w:uiPriority w:val="99"/>
    <w:qFormat/>
    <w:rPr>
      <w:rFonts w:ascii="宋体" w:hAnsi="Courier New" w:cs="Courier New"/>
      <w:kern w:val="2"/>
      <w:sz w:val="21"/>
      <w:szCs w:val="21"/>
    </w:rPr>
  </w:style>
  <w:style w:type="character" w:customStyle="1" w:styleId="Charf">
    <w:name w:val="三级条标题 Char"/>
    <w:link w:val="afff7"/>
    <w:autoRedefine/>
    <w:qFormat/>
    <w:rPr>
      <w:rFonts w:ascii="黑体" w:eastAsia="黑体"/>
      <w:color w:val="FF0000"/>
      <w:spacing w:val="-4"/>
      <w:sz w:val="21"/>
      <w:szCs w:val="24"/>
    </w:rPr>
  </w:style>
  <w:style w:type="character" w:customStyle="1" w:styleId="Char4">
    <w:name w:val="批注框文本 Char"/>
    <w:link w:val="aff"/>
    <w:autoRedefine/>
    <w:qFormat/>
    <w:rPr>
      <w:kern w:val="2"/>
      <w:sz w:val="18"/>
      <w:szCs w:val="18"/>
    </w:rPr>
  </w:style>
  <w:style w:type="character" w:customStyle="1" w:styleId="Char0">
    <w:name w:val="正文文本 Char"/>
    <w:link w:val="afa"/>
    <w:autoRedefine/>
    <w:qFormat/>
    <w:rPr>
      <w:kern w:val="2"/>
      <w:sz w:val="21"/>
      <w:szCs w:val="24"/>
    </w:rPr>
  </w:style>
  <w:style w:type="character" w:customStyle="1" w:styleId="Charf1">
    <w:name w:val="注： Char"/>
    <w:link w:val="a1"/>
    <w:autoRedefine/>
    <w:qFormat/>
    <w:rPr>
      <w:rFonts w:ascii="宋体"/>
      <w:sz w:val="18"/>
    </w:rPr>
  </w:style>
  <w:style w:type="character" w:customStyle="1" w:styleId="Char5">
    <w:name w:val="页脚 Char"/>
    <w:link w:val="aff0"/>
    <w:autoRedefine/>
    <w:uiPriority w:val="99"/>
    <w:qFormat/>
    <w:rPr>
      <w:kern w:val="2"/>
      <w:sz w:val="18"/>
      <w:szCs w:val="18"/>
    </w:rPr>
  </w:style>
  <w:style w:type="character" w:customStyle="1" w:styleId="Char1">
    <w:name w:val="正文文本缩进 Char"/>
    <w:link w:val="afb"/>
    <w:autoRedefine/>
    <w:qFormat/>
    <w:rPr>
      <w:kern w:val="2"/>
      <w:sz w:val="24"/>
    </w:rPr>
  </w:style>
  <w:style w:type="character" w:customStyle="1" w:styleId="afffff9">
    <w:name w:val="表中文字"/>
    <w:autoRedefine/>
    <w:qFormat/>
    <w:rPr>
      <w:rFonts w:ascii="宋体" w:eastAsia="宋体"/>
      <w:sz w:val="18"/>
    </w:rPr>
  </w:style>
  <w:style w:type="character" w:customStyle="1" w:styleId="Char">
    <w:name w:val="批注文字 Char"/>
    <w:link w:val="af9"/>
    <w:autoRedefine/>
    <w:qFormat/>
    <w:rPr>
      <w:kern w:val="2"/>
      <w:sz w:val="21"/>
      <w:szCs w:val="24"/>
    </w:rPr>
  </w:style>
  <w:style w:type="character" w:customStyle="1" w:styleId="Char9">
    <w:name w:val="批注主题 Char"/>
    <w:link w:val="aff5"/>
    <w:autoRedefine/>
    <w:qFormat/>
    <w:rPr>
      <w:b/>
      <w:bCs/>
      <w:kern w:val="2"/>
      <w:sz w:val="21"/>
      <w:szCs w:val="24"/>
    </w:rPr>
  </w:style>
  <w:style w:type="character" w:customStyle="1" w:styleId="Char6">
    <w:name w:val="页眉 Char"/>
    <w:link w:val="aff1"/>
    <w:autoRedefine/>
    <w:uiPriority w:val="99"/>
    <w:qFormat/>
    <w:rPr>
      <w:kern w:val="2"/>
      <w:sz w:val="18"/>
      <w:szCs w:val="18"/>
    </w:rPr>
  </w:style>
  <w:style w:type="character" w:customStyle="1" w:styleId="2Char0">
    <w:name w:val="正文文本缩进 2 Char"/>
    <w:link w:val="21"/>
    <w:autoRedefine/>
    <w:qFormat/>
    <w:rPr>
      <w:kern w:val="2"/>
      <w:sz w:val="21"/>
      <w:szCs w:val="24"/>
    </w:rPr>
  </w:style>
  <w:style w:type="character" w:customStyle="1" w:styleId="Char3">
    <w:name w:val="日期 Char"/>
    <w:link w:val="afd"/>
    <w:autoRedefine/>
    <w:uiPriority w:val="99"/>
    <w:qFormat/>
    <w:rPr>
      <w:kern w:val="2"/>
      <w:sz w:val="24"/>
    </w:rPr>
  </w:style>
  <w:style w:type="character" w:customStyle="1" w:styleId="14">
    <w:name w:val="访问过的超链接1"/>
    <w:autoRedefine/>
    <w:uiPriority w:val="99"/>
    <w:qFormat/>
    <w:rPr>
      <w:color w:val="800080"/>
      <w:u w:val="single"/>
    </w:rPr>
  </w:style>
  <w:style w:type="character" w:customStyle="1" w:styleId="CharCharCharChar">
    <w:name w:val="段 Char Char Char Char"/>
    <w:autoRedefine/>
    <w:qFormat/>
    <w:rPr>
      <w:rFonts w:ascii="宋体"/>
      <w:sz w:val="21"/>
      <w:lang w:val="en-US" w:eastAsia="zh-CN" w:bidi="ar-SA"/>
    </w:rPr>
  </w:style>
  <w:style w:type="character" w:customStyle="1" w:styleId="CharChar">
    <w:name w:val="章标题 Char Char"/>
    <w:autoRedefine/>
    <w:qFormat/>
    <w:rPr>
      <w:rFonts w:ascii="黑体" w:eastAsia="黑体"/>
      <w:sz w:val="21"/>
      <w:lang w:val="en-US" w:eastAsia="zh-CN" w:bidi="ar-SA"/>
    </w:rPr>
  </w:style>
  <w:style w:type="character" w:customStyle="1" w:styleId="Char12">
    <w:name w:val="正文文本缩进 Char1"/>
    <w:autoRedefine/>
    <w:qFormat/>
    <w:rPr>
      <w:kern w:val="2"/>
      <w:sz w:val="21"/>
      <w:szCs w:val="24"/>
    </w:rPr>
  </w:style>
  <w:style w:type="character" w:customStyle="1" w:styleId="font21">
    <w:name w:val="font21"/>
    <w:autoRedefine/>
    <w:qFormat/>
    <w:rPr>
      <w:rFonts w:ascii="宋体" w:eastAsia="宋体" w:hAnsi="宋体" w:cs="宋体" w:hint="eastAsia"/>
      <w:b/>
      <w:color w:val="FF0000"/>
      <w:sz w:val="21"/>
      <w:szCs w:val="21"/>
      <w:u w:val="none"/>
    </w:rPr>
  </w:style>
  <w:style w:type="character" w:customStyle="1" w:styleId="font41">
    <w:name w:val="font41"/>
    <w:autoRedefine/>
    <w:qFormat/>
    <w:rPr>
      <w:rFonts w:ascii="宋体" w:eastAsia="宋体" w:hAnsi="宋体" w:cs="宋体" w:hint="eastAsia"/>
      <w:b/>
      <w:color w:val="FF0000"/>
      <w:sz w:val="21"/>
      <w:szCs w:val="21"/>
      <w:u w:val="none"/>
    </w:rPr>
  </w:style>
  <w:style w:type="character" w:customStyle="1" w:styleId="font01">
    <w:name w:val="font01"/>
    <w:autoRedefine/>
    <w:qFormat/>
    <w:rPr>
      <w:rFonts w:ascii="宋体" w:eastAsia="宋体" w:hAnsi="宋体" w:hint="eastAsia"/>
      <w:color w:val="000000"/>
      <w:sz w:val="24"/>
      <w:szCs w:val="24"/>
      <w:u w:val="none"/>
    </w:rPr>
  </w:style>
  <w:style w:type="character" w:customStyle="1" w:styleId="Chare">
    <w:name w:val="附录标识 Char"/>
    <w:link w:val="a8"/>
    <w:autoRedefine/>
    <w:qFormat/>
    <w:rPr>
      <w:sz w:val="21"/>
    </w:rPr>
  </w:style>
  <w:style w:type="character" w:customStyle="1" w:styleId="font31">
    <w:name w:val="font31"/>
    <w:autoRedefine/>
    <w:qFormat/>
    <w:rPr>
      <w:rFonts w:ascii="宋体" w:eastAsia="宋体" w:hAnsi="宋体" w:cs="宋体" w:hint="eastAsia"/>
      <w:color w:val="000000"/>
      <w:sz w:val="22"/>
      <w:szCs w:val="22"/>
      <w:u w:val="none"/>
    </w:rPr>
  </w:style>
  <w:style w:type="paragraph" w:styleId="afffffa">
    <w:name w:val="List Paragraph"/>
    <w:basedOn w:val="af3"/>
    <w:autoRedefine/>
    <w:uiPriority w:val="34"/>
    <w:qFormat/>
    <w:pPr>
      <w:ind w:firstLineChars="200" w:firstLine="420"/>
    </w:pPr>
  </w:style>
  <w:style w:type="paragraph" w:customStyle="1" w:styleId="TableParagraph">
    <w:name w:val="Table Paragraph"/>
    <w:basedOn w:val="af3"/>
    <w:autoRedefine/>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4"/>
    <w:autoRedefine/>
    <w:qFormat/>
    <w:rPr>
      <w:rFonts w:ascii="宋体" w:eastAsia="宋体" w:hAnsi="宋体" w:hint="eastAsia"/>
      <w:color w:val="000000"/>
      <w:sz w:val="24"/>
      <w:szCs w:val="24"/>
    </w:rPr>
  </w:style>
  <w:style w:type="character" w:customStyle="1" w:styleId="1Char">
    <w:name w:val="标题 1 Char"/>
    <w:basedOn w:val="af4"/>
    <w:link w:val="1"/>
    <w:autoRedefine/>
    <w:qFormat/>
    <w:rPr>
      <w:rFonts w:ascii="Times New Roman" w:eastAsia="宋体" w:hAnsi="Times New Roman" w:cs="Times New Roman"/>
      <w:b/>
      <w:bCs/>
      <w:kern w:val="44"/>
      <w:sz w:val="44"/>
      <w:szCs w:val="44"/>
    </w:rPr>
  </w:style>
  <w:style w:type="character" w:customStyle="1" w:styleId="2Char">
    <w:name w:val="标题 2 Char"/>
    <w:basedOn w:val="af4"/>
    <w:link w:val="2"/>
    <w:autoRedefine/>
    <w:qFormat/>
    <w:rPr>
      <w:rFonts w:ascii="Arial" w:eastAsia="黑体" w:hAnsi="Arial" w:cs="Times New Roman"/>
      <w:b/>
      <w:bCs/>
      <w:kern w:val="2"/>
      <w:sz w:val="32"/>
      <w:szCs w:val="32"/>
    </w:rPr>
  </w:style>
  <w:style w:type="character" w:customStyle="1" w:styleId="3Char">
    <w:name w:val="标题 3 Char"/>
    <w:basedOn w:val="af4"/>
    <w:link w:val="3"/>
    <w:autoRedefine/>
    <w:qFormat/>
    <w:rPr>
      <w:rFonts w:ascii="Times New Roman" w:eastAsia="宋体" w:hAnsi="Times New Roman" w:cs="Times New Roman"/>
      <w:b/>
      <w:bCs/>
      <w:kern w:val="2"/>
      <w:sz w:val="32"/>
      <w:szCs w:val="32"/>
    </w:rPr>
  </w:style>
  <w:style w:type="character" w:customStyle="1" w:styleId="Char8">
    <w:name w:val="标题 Char"/>
    <w:link w:val="aff4"/>
    <w:autoRedefine/>
    <w:qFormat/>
    <w:rPr>
      <w:rFonts w:ascii="Arial" w:eastAsia="宋体" w:hAnsi="Arial" w:cs="Arial"/>
      <w:b/>
      <w:bCs/>
      <w:kern w:val="2"/>
      <w:sz w:val="32"/>
      <w:szCs w:val="32"/>
    </w:rPr>
  </w:style>
  <w:style w:type="character" w:customStyle="1" w:styleId="Char7">
    <w:name w:val="脚注文本 Char"/>
    <w:link w:val="aff2"/>
    <w:autoRedefine/>
    <w:qFormat/>
    <w:rPr>
      <w:rFonts w:ascii="Times New Roman" w:eastAsia="宋体" w:hAnsi="Times New Roman" w:cs="Times New Roman"/>
      <w:kern w:val="2"/>
      <w:sz w:val="18"/>
      <w:szCs w:val="18"/>
    </w:rPr>
  </w:style>
  <w:style w:type="character" w:customStyle="1" w:styleId="afffffb">
    <w:name w:val="未处理的提及"/>
    <w:autoRedefine/>
    <w:uiPriority w:val="99"/>
    <w:unhideWhenUsed/>
    <w:qFormat/>
    <w:rPr>
      <w:color w:val="605E5C"/>
      <w:shd w:val="clear" w:color="auto" w:fill="E1DFDD"/>
    </w:rPr>
  </w:style>
  <w:style w:type="character" w:customStyle="1" w:styleId="Char13">
    <w:name w:val="批注框文本 Char1"/>
    <w:basedOn w:val="af4"/>
    <w:autoRedefine/>
    <w:uiPriority w:val="99"/>
    <w:semiHidden/>
    <w:qFormat/>
    <w:rPr>
      <w:rFonts w:ascii="Calibri" w:eastAsia="宋体" w:hAnsi="Calibri" w:cs="Times New Roman"/>
      <w:sz w:val="18"/>
      <w:szCs w:val="18"/>
    </w:rPr>
  </w:style>
  <w:style w:type="character" w:customStyle="1" w:styleId="Char14">
    <w:name w:val="脚注文本 Char1"/>
    <w:basedOn w:val="af4"/>
    <w:autoRedefine/>
    <w:uiPriority w:val="99"/>
    <w:semiHidden/>
    <w:qFormat/>
    <w:rPr>
      <w:rFonts w:ascii="Calibri" w:eastAsia="宋体" w:hAnsi="Calibri" w:cs="Times New Roman"/>
      <w:sz w:val="18"/>
      <w:szCs w:val="18"/>
    </w:rPr>
  </w:style>
  <w:style w:type="character" w:customStyle="1" w:styleId="Char15">
    <w:name w:val="标题 Char1"/>
    <w:basedOn w:val="af4"/>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3"/>
    <w:autoRedefine/>
    <w:qFormat/>
  </w:style>
  <w:style w:type="paragraph" w:customStyle="1" w:styleId="WPSOffice1">
    <w:name w:val="WPSOffice手动目录 1"/>
    <w:autoRedefine/>
    <w:qFormat/>
    <w:rPr>
      <w:rFonts w:cs="Times New Roman"/>
    </w:rPr>
  </w:style>
  <w:style w:type="paragraph" w:customStyle="1" w:styleId="15">
    <w:name w:val="1"/>
    <w:basedOn w:val="af3"/>
    <w:next w:val="afb"/>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3"/>
    <w:qFormat/>
  </w:style>
  <w:style w:type="paragraph" w:customStyle="1" w:styleId="WPSOffice2">
    <w:name w:val="WPSOffice手动目录 2"/>
    <w:autoRedefine/>
    <w:qFormat/>
    <w:pPr>
      <w:ind w:leftChars="200" w:left="200"/>
    </w:pPr>
    <w:rPr>
      <w:rFonts w:cs="Times New Roman"/>
    </w:rPr>
  </w:style>
  <w:style w:type="table" w:customStyle="1" w:styleId="16">
    <w:name w:val="网格型1"/>
    <w:basedOn w:val="af5"/>
    <w:qFormat/>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c">
    <w:name w:val="Placeholder Text"/>
    <w:basedOn w:val="af4"/>
    <w:autoRedefine/>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3"/>
    <w:autoRedefine/>
    <w:uiPriority w:val="1"/>
    <w:qFormat/>
    <w:pPr>
      <w:autoSpaceDE w:val="0"/>
      <w:autoSpaceDN w:val="0"/>
      <w:ind w:left="216"/>
      <w:jc w:val="left"/>
      <w:outlineLvl w:val="2"/>
    </w:pPr>
    <w:rPr>
      <w:rFonts w:eastAsia="Times New Roman"/>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1FCCBE-C595-4D49-80AB-9A5DFF90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1</TotalTime>
  <Pages>9</Pages>
  <Words>828</Words>
  <Characters>4723</Characters>
  <Application>Microsoft Office Word</Application>
  <DocSecurity>0</DocSecurity>
  <Lines>39</Lines>
  <Paragraphs>11</Paragraphs>
  <ScaleCrop>false</ScaleCrop>
  <Company>Microsoft</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LZC</cp:lastModifiedBy>
  <cp:revision>3</cp:revision>
  <cp:lastPrinted>2016-10-20T04:13:00Z</cp:lastPrinted>
  <dcterms:created xsi:type="dcterms:W3CDTF">2025-04-25T05:38:00Z</dcterms:created>
  <dcterms:modified xsi:type="dcterms:W3CDTF">2025-04-25T05:39:00Z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7CC6B53A8B674E13988B212B17AB9464_13</vt:lpwstr>
  </property>
</Properties>
</file>