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4A604">
      <w:pPr>
        <w:pStyle w:val="98"/>
        <w:jc w:val="center"/>
        <w:rPr>
          <w:rFonts w:ascii="黑体" w:hAnsi="黑体" w:eastAsia="黑体"/>
          <w:b w:val="0"/>
          <w:bCs w:val="0"/>
          <w:sz w:val="24"/>
          <w:szCs w:val="24"/>
        </w:rPr>
      </w:pPr>
      <w:bookmarkStart w:id="0" w:name="_Toc464728891"/>
      <w:bookmarkStart w:id="1" w:name="SectionMark4"/>
    </w:p>
    <w:p w14:paraId="5C3CBA8A">
      <w:pPr>
        <w:pStyle w:val="98"/>
        <w:jc w:val="center"/>
        <w:rPr>
          <w:rFonts w:ascii="黑体" w:hAnsi="黑体" w:eastAsia="黑体"/>
          <w:b w:val="0"/>
          <w:bCs w:val="0"/>
          <w:sz w:val="24"/>
          <w:szCs w:val="24"/>
        </w:rPr>
      </w:pPr>
    </w:p>
    <w:p w14:paraId="296DE884">
      <w:pPr>
        <w:pStyle w:val="98"/>
        <w:jc w:val="center"/>
        <w:rPr>
          <w:rFonts w:ascii="黑体" w:hAnsi="黑体" w:eastAsia="黑体"/>
          <w:b w:val="0"/>
          <w:bCs w:val="0"/>
          <w:sz w:val="24"/>
          <w:szCs w:val="24"/>
        </w:rPr>
      </w:pPr>
    </w:p>
    <w:p w14:paraId="44060D88">
      <w:pPr>
        <w:pStyle w:val="98"/>
        <w:jc w:val="center"/>
        <w:rPr>
          <w:rFonts w:ascii="黑体" w:hAnsi="黑体" w:eastAsia="黑体"/>
          <w:b w:val="0"/>
          <w:bCs w:val="0"/>
          <w:sz w:val="24"/>
          <w:szCs w:val="24"/>
        </w:rPr>
      </w:pPr>
    </w:p>
    <w:p w14:paraId="5E82C590">
      <w:pPr>
        <w:pStyle w:val="98"/>
        <w:jc w:val="center"/>
        <w:rPr>
          <w:rFonts w:ascii="黑体" w:hAnsi="黑体" w:eastAsia="黑体"/>
          <w:b w:val="0"/>
          <w:bCs w:val="0"/>
          <w:sz w:val="24"/>
          <w:szCs w:val="24"/>
        </w:rPr>
      </w:pPr>
    </w:p>
    <w:p w14:paraId="1F619FE2">
      <w:pPr>
        <w:pStyle w:val="98"/>
        <w:jc w:val="center"/>
        <w:rPr>
          <w:rFonts w:ascii="黑体" w:hAnsi="黑体" w:eastAsia="黑体"/>
          <w:b w:val="0"/>
          <w:bCs w:val="0"/>
          <w:sz w:val="24"/>
          <w:szCs w:val="24"/>
        </w:rPr>
      </w:pPr>
    </w:p>
    <w:p w14:paraId="4EDF6477">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14:paraId="770DB00A">
                            <w:pPr>
                              <w:pStyle w:val="75"/>
                              <w:rPr>
                                <w:rFonts w:hAnsi="黑体" w:cs="黑体"/>
                                <w:sz w:val="44"/>
                                <w:szCs w:val="44"/>
                              </w:rPr>
                            </w:pPr>
                            <w:bookmarkStart w:id="121"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121"/>
                          <w:p w14:paraId="25CE090A">
                            <w:pPr>
                              <w:pStyle w:val="75"/>
                              <w:rPr>
                                <w:rFonts w:hAnsi="黑体" w:cs="黑体"/>
                                <w:szCs w:val="52"/>
                              </w:rPr>
                            </w:pPr>
                            <w:r>
                              <w:rPr>
                                <w:rFonts w:hint="eastAsia" w:hAnsi="黑体" w:cs="黑体"/>
                                <w:szCs w:val="52"/>
                                <w:lang w:val="en-US" w:eastAsia="zh-CN"/>
                              </w:rPr>
                              <w:t>铝合金固态测氢仪</w:t>
                            </w:r>
                            <w:r>
                              <w:rPr>
                                <w:rFonts w:hint="eastAsia" w:hAnsi="黑体" w:cs="黑体"/>
                                <w:szCs w:val="52"/>
                              </w:rPr>
                              <w:t>校准规范</w:t>
                            </w:r>
                          </w:p>
                          <w:p w14:paraId="52E77422">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5.25pt;margin-top:121.65pt;height:187.7pt;width:481.9pt;mso-position-horizontal-relative:margin;mso-position-vertical-relative:margin;z-index:251659264;mso-width-relative:page;mso-height-relative:page;" fillcolor="#FFFFFF" filled="t" stroked="f" coordsize="21600,21600" o:gfxdata="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vt/d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14:paraId="770DB00A">
                      <w:pPr>
                        <w:pStyle w:val="75"/>
                        <w:rPr>
                          <w:rFonts w:hAnsi="黑体" w:cs="黑体"/>
                          <w:sz w:val="44"/>
                          <w:szCs w:val="44"/>
                        </w:rPr>
                      </w:pPr>
                      <w:bookmarkStart w:id="121"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121"/>
                    <w:p w14:paraId="25CE090A">
                      <w:pPr>
                        <w:pStyle w:val="75"/>
                        <w:rPr>
                          <w:rFonts w:hAnsi="黑体" w:cs="黑体"/>
                          <w:szCs w:val="52"/>
                        </w:rPr>
                      </w:pPr>
                      <w:r>
                        <w:rPr>
                          <w:rFonts w:hint="eastAsia" w:hAnsi="黑体" w:cs="黑体"/>
                          <w:szCs w:val="52"/>
                          <w:lang w:val="en-US" w:eastAsia="zh-CN"/>
                        </w:rPr>
                        <w:t>铝合金固态测氢仪</w:t>
                      </w:r>
                      <w:r>
                        <w:rPr>
                          <w:rFonts w:hint="eastAsia" w:hAnsi="黑体" w:cs="黑体"/>
                          <w:szCs w:val="52"/>
                        </w:rPr>
                        <w:t>校准规范</w:t>
                      </w:r>
                    </w:p>
                    <w:p w14:paraId="52E77422">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p>
    <w:p w14:paraId="571BF6B6">
      <w:pPr>
        <w:pStyle w:val="98"/>
        <w:jc w:val="center"/>
        <w:rPr>
          <w:rFonts w:ascii="黑体" w:hAnsi="黑体" w:eastAsia="黑体"/>
          <w:b w:val="0"/>
          <w:bCs w:val="0"/>
          <w:sz w:val="24"/>
          <w:szCs w:val="24"/>
        </w:rPr>
      </w:pPr>
    </w:p>
    <w:p w14:paraId="6371254F">
      <w:pPr>
        <w:pStyle w:val="98"/>
        <w:jc w:val="center"/>
        <w:rPr>
          <w:rFonts w:ascii="黑体" w:hAnsi="黑体" w:eastAsia="黑体"/>
          <w:b w:val="0"/>
          <w:bCs w:val="0"/>
          <w:sz w:val="24"/>
          <w:szCs w:val="24"/>
        </w:rPr>
      </w:pPr>
    </w:p>
    <w:p w14:paraId="40CA38A0">
      <w:pPr>
        <w:pStyle w:val="98"/>
        <w:jc w:val="center"/>
        <w:rPr>
          <w:rFonts w:ascii="黑体" w:hAnsi="黑体" w:eastAsia="黑体"/>
          <w:b w:val="0"/>
          <w:bCs w:val="0"/>
          <w:sz w:val="24"/>
          <w:szCs w:val="24"/>
        </w:rPr>
      </w:pPr>
    </w:p>
    <w:p w14:paraId="37623BA0">
      <w:pPr>
        <w:pStyle w:val="98"/>
        <w:jc w:val="center"/>
        <w:rPr>
          <w:rFonts w:ascii="黑体" w:hAnsi="黑体" w:eastAsia="黑体"/>
          <w:b w:val="0"/>
          <w:bCs w:val="0"/>
          <w:sz w:val="24"/>
          <w:szCs w:val="24"/>
        </w:rPr>
      </w:pPr>
    </w:p>
    <w:p w14:paraId="7D130F6F">
      <w:pPr>
        <w:pStyle w:val="98"/>
        <w:jc w:val="center"/>
        <w:rPr>
          <w:rFonts w:ascii="黑体" w:hAnsi="黑体" w:eastAsia="黑体"/>
          <w:b w:val="0"/>
          <w:bCs w:val="0"/>
          <w:sz w:val="24"/>
          <w:szCs w:val="24"/>
        </w:rPr>
      </w:pPr>
    </w:p>
    <w:p w14:paraId="6C89E750">
      <w:pPr>
        <w:pStyle w:val="98"/>
        <w:jc w:val="center"/>
        <w:rPr>
          <w:rFonts w:ascii="黑体" w:hAnsi="黑体" w:eastAsia="黑体"/>
          <w:b w:val="0"/>
          <w:bCs w:val="0"/>
          <w:sz w:val="24"/>
          <w:szCs w:val="24"/>
        </w:rPr>
      </w:pPr>
    </w:p>
    <w:p w14:paraId="659901DF">
      <w:pPr>
        <w:pStyle w:val="98"/>
        <w:jc w:val="center"/>
        <w:rPr>
          <w:rFonts w:ascii="黑体" w:hAnsi="黑体" w:eastAsia="黑体"/>
          <w:b w:val="0"/>
          <w:bCs w:val="0"/>
          <w:sz w:val="24"/>
          <w:szCs w:val="24"/>
        </w:rPr>
      </w:pPr>
    </w:p>
    <w:p w14:paraId="770D88A2">
      <w:pPr>
        <w:pStyle w:val="98"/>
        <w:jc w:val="center"/>
        <w:rPr>
          <w:rFonts w:ascii="黑体" w:hAnsi="黑体" w:eastAsia="黑体"/>
          <w:b w:val="0"/>
          <w:bCs w:val="0"/>
          <w:sz w:val="24"/>
          <w:szCs w:val="24"/>
        </w:rPr>
      </w:pPr>
    </w:p>
    <w:p w14:paraId="344E7B16">
      <w:pPr>
        <w:pStyle w:val="98"/>
        <w:jc w:val="center"/>
        <w:rPr>
          <w:rFonts w:ascii="黑体" w:hAnsi="黑体" w:eastAsia="黑体"/>
          <w:b w:val="0"/>
          <w:bCs w:val="0"/>
          <w:sz w:val="24"/>
          <w:szCs w:val="24"/>
        </w:rPr>
      </w:pPr>
    </w:p>
    <w:p w14:paraId="4E8C738C">
      <w:pPr>
        <w:pStyle w:val="98"/>
        <w:jc w:val="center"/>
        <w:rPr>
          <w:rFonts w:ascii="黑体" w:hAnsi="黑体" w:eastAsia="黑体"/>
          <w:b w:val="0"/>
          <w:bCs w:val="0"/>
          <w:sz w:val="24"/>
          <w:szCs w:val="24"/>
        </w:rPr>
      </w:pPr>
    </w:p>
    <w:p w14:paraId="6CCBD839">
      <w:pPr>
        <w:pStyle w:val="98"/>
        <w:jc w:val="center"/>
        <w:rPr>
          <w:rFonts w:ascii="黑体" w:hAnsi="黑体" w:eastAsia="黑体"/>
          <w:b w:val="0"/>
          <w:bCs w:val="0"/>
          <w:sz w:val="24"/>
          <w:szCs w:val="24"/>
        </w:rPr>
      </w:pPr>
    </w:p>
    <w:p w14:paraId="79D9C361">
      <w:pPr>
        <w:pStyle w:val="98"/>
        <w:jc w:val="center"/>
        <w:rPr>
          <w:rFonts w:ascii="黑体" w:hAnsi="黑体" w:eastAsia="黑体"/>
          <w:b w:val="0"/>
          <w:bCs w:val="0"/>
          <w:sz w:val="24"/>
          <w:szCs w:val="24"/>
        </w:rPr>
      </w:pPr>
    </w:p>
    <w:p w14:paraId="19653CE5">
      <w:pPr>
        <w:pStyle w:val="98"/>
        <w:jc w:val="center"/>
        <w:rPr>
          <w:rFonts w:ascii="黑体" w:hAnsi="黑体" w:eastAsia="黑体"/>
          <w:b w:val="0"/>
          <w:bCs w:val="0"/>
          <w:sz w:val="24"/>
          <w:szCs w:val="24"/>
        </w:rPr>
      </w:pPr>
    </w:p>
    <w:p w14:paraId="13BA149D">
      <w:pPr>
        <w:pStyle w:val="98"/>
        <w:jc w:val="center"/>
        <w:rPr>
          <w:rFonts w:ascii="黑体" w:hAnsi="黑体" w:eastAsia="黑体"/>
          <w:b w:val="0"/>
          <w:bCs w:val="0"/>
          <w:sz w:val="24"/>
          <w:szCs w:val="24"/>
        </w:rPr>
      </w:pPr>
    </w:p>
    <w:p w14:paraId="67C2C556">
      <w:pPr>
        <w:pStyle w:val="98"/>
        <w:jc w:val="center"/>
        <w:rPr>
          <w:rFonts w:ascii="黑体" w:hAnsi="黑体" w:eastAsia="黑体"/>
          <w:b w:val="0"/>
          <w:bCs w:val="0"/>
          <w:sz w:val="24"/>
          <w:szCs w:val="24"/>
        </w:rPr>
      </w:pPr>
    </w:p>
    <w:p w14:paraId="5BF1AF61">
      <w:pPr>
        <w:pStyle w:val="98"/>
        <w:jc w:val="center"/>
        <w:rPr>
          <w:rFonts w:ascii="黑体" w:hAnsi="黑体" w:eastAsia="黑体"/>
          <w:b w:val="0"/>
          <w:bCs w:val="0"/>
          <w:sz w:val="24"/>
          <w:szCs w:val="24"/>
        </w:rPr>
      </w:pPr>
    </w:p>
    <w:p w14:paraId="574651DE">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60288" behindDoc="0" locked="1" layoutInCell="1" allowOverlap="1">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14:paraId="302F553C">
                            <w:pPr>
                              <w:pStyle w:val="67"/>
                              <w:spacing w:before="600"/>
                              <w:rPr>
                                <w:rFonts w:ascii="黑体" w:hAnsi="黑体" w:eastAsia="黑体"/>
                                <w:sz w:val="36"/>
                                <w:szCs w:val="36"/>
                              </w:rPr>
                            </w:pPr>
                            <w:r>
                              <w:rPr>
                                <w:rFonts w:hint="eastAsia" w:ascii="黑体" w:hAnsi="黑体" w:eastAsia="黑体"/>
                                <w:sz w:val="36"/>
                                <w:szCs w:val="36"/>
                                <w:lang w:val="en-US" w:eastAsia="zh-CN"/>
                              </w:rPr>
                              <w:t>讨论</w:t>
                            </w:r>
                            <w:r>
                              <w:rPr>
                                <w:rFonts w:hint="eastAsia" w:ascii="黑体" w:hAnsi="黑体" w:eastAsia="黑体"/>
                                <w:sz w:val="36"/>
                                <w:szCs w:val="36"/>
                              </w:rPr>
                              <w:t>稿</w:t>
                            </w:r>
                          </w:p>
                          <w:p w14:paraId="5EA53B9E">
                            <w:pPr>
                              <w:pStyle w:val="67"/>
                              <w:spacing w:before="600"/>
                              <w:rPr>
                                <w:rFonts w:hint="eastAsia" w:ascii="黑体" w:hAnsi="黑体" w:eastAsia="黑体"/>
                                <w:sz w:val="36"/>
                                <w:szCs w:val="36"/>
                                <w:lang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5</w:t>
                            </w:r>
                            <w:r>
                              <w:rPr>
                                <w:rFonts w:hint="eastAsia" w:ascii="黑体" w:hAnsi="黑体" w:eastAsia="黑体"/>
                                <w:sz w:val="36"/>
                                <w:szCs w:val="36"/>
                              </w:rPr>
                              <w:t>-</w:t>
                            </w:r>
                            <w:r>
                              <w:rPr>
                                <w:rFonts w:hint="eastAsia" w:ascii="黑体" w:hAnsi="黑体" w:eastAsia="黑体"/>
                                <w:sz w:val="36"/>
                                <w:szCs w:val="36"/>
                                <w:lang w:val="en-US" w:eastAsia="zh-CN"/>
                              </w:rPr>
                              <w:t>4</w:t>
                            </w:r>
                          </w:p>
                        </w:txbxContent>
                      </wps:txbx>
                      <wps:bodyPr lIns="0" tIns="0" rIns="0" bIns="0" upright="1"/>
                    </wps:wsp>
                  </a:graphicData>
                </a:graphic>
              </wp:anchor>
            </w:drawing>
          </mc:Choice>
          <mc:Fallback>
            <w:pict>
              <v:rect id="文本框 5" o:spid="_x0000_s1026" o:spt="1" style="position:absolute;left:0pt;margin-left:12.1pt;margin-top:381.8pt;height:140.1pt;width:470pt;mso-position-horizontal-relative:margin;mso-position-vertical-relative:margin;z-index:251660288;mso-width-relative:page;mso-height-relative:page;" fillcolor="#FFFFFF" filled="t" stroked="f" coordsize="21600,21600" o:gfxdata="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gCV/1wAAAAsBAAAPAAAAAAAAAAEAIAAAACIAAABkcnMv&#10;ZG93bnJldi54bWxQSwECFAAUAAAACACHTuJAMTvMIMsBAACSAwAADgAAAAAAAAABACAAAAAmAQAA&#10;ZHJzL2Uyb0RvYy54bWxQSwUGAAAAAAYABgBZAQAAYwUAAAAA&#10;">
                <v:fill on="t" focussize="0,0"/>
                <v:stroke on="f"/>
                <v:imagedata o:title=""/>
                <o:lock v:ext="edit" aspectratio="f"/>
                <v:textbox inset="0mm,0mm,0mm,0mm">
                  <w:txbxContent>
                    <w:p w14:paraId="302F553C">
                      <w:pPr>
                        <w:pStyle w:val="67"/>
                        <w:spacing w:before="600"/>
                        <w:rPr>
                          <w:rFonts w:ascii="黑体" w:hAnsi="黑体" w:eastAsia="黑体"/>
                          <w:sz w:val="36"/>
                          <w:szCs w:val="36"/>
                        </w:rPr>
                      </w:pPr>
                      <w:r>
                        <w:rPr>
                          <w:rFonts w:hint="eastAsia" w:ascii="黑体" w:hAnsi="黑体" w:eastAsia="黑体"/>
                          <w:sz w:val="36"/>
                          <w:szCs w:val="36"/>
                          <w:lang w:val="en-US" w:eastAsia="zh-CN"/>
                        </w:rPr>
                        <w:t>讨论</w:t>
                      </w:r>
                      <w:r>
                        <w:rPr>
                          <w:rFonts w:hint="eastAsia" w:ascii="黑体" w:hAnsi="黑体" w:eastAsia="黑体"/>
                          <w:sz w:val="36"/>
                          <w:szCs w:val="36"/>
                        </w:rPr>
                        <w:t>稿</w:t>
                      </w:r>
                    </w:p>
                    <w:p w14:paraId="5EA53B9E">
                      <w:pPr>
                        <w:pStyle w:val="67"/>
                        <w:spacing w:before="600"/>
                        <w:rPr>
                          <w:rFonts w:hint="eastAsia" w:ascii="黑体" w:hAnsi="黑体" w:eastAsia="黑体"/>
                          <w:sz w:val="36"/>
                          <w:szCs w:val="36"/>
                          <w:lang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5</w:t>
                      </w:r>
                      <w:r>
                        <w:rPr>
                          <w:rFonts w:hint="eastAsia" w:ascii="黑体" w:hAnsi="黑体" w:eastAsia="黑体"/>
                          <w:sz w:val="36"/>
                          <w:szCs w:val="36"/>
                        </w:rPr>
                        <w:t>-</w:t>
                      </w:r>
                      <w:r>
                        <w:rPr>
                          <w:rFonts w:hint="eastAsia" w:ascii="黑体" w:hAnsi="黑体" w:eastAsia="黑体"/>
                          <w:sz w:val="36"/>
                          <w:szCs w:val="36"/>
                          <w:lang w:val="en-US" w:eastAsia="zh-CN"/>
                        </w:rPr>
                        <w:t>4</w:t>
                      </w:r>
                    </w:p>
                  </w:txbxContent>
                </v:textbox>
                <w10:anchorlock/>
              </v:rect>
            </w:pict>
          </mc:Fallback>
        </mc:AlternateContent>
      </w:r>
    </w:p>
    <w:p w14:paraId="630A09B0">
      <w:pPr>
        <w:pStyle w:val="98"/>
        <w:jc w:val="center"/>
        <w:rPr>
          <w:rFonts w:ascii="黑体" w:hAnsi="黑体" w:eastAsia="黑体"/>
          <w:b w:val="0"/>
          <w:bCs w:val="0"/>
          <w:sz w:val="24"/>
          <w:szCs w:val="24"/>
        </w:rPr>
      </w:pPr>
    </w:p>
    <w:p w14:paraId="243484AA">
      <w:pPr>
        <w:pStyle w:val="98"/>
        <w:jc w:val="center"/>
        <w:rPr>
          <w:rFonts w:ascii="黑体" w:hAnsi="黑体" w:eastAsia="黑体"/>
          <w:b w:val="0"/>
          <w:bCs w:val="0"/>
          <w:sz w:val="24"/>
          <w:szCs w:val="24"/>
        </w:rPr>
      </w:pPr>
    </w:p>
    <w:p w14:paraId="65FBDDA4">
      <w:pPr>
        <w:pStyle w:val="98"/>
        <w:jc w:val="center"/>
        <w:rPr>
          <w:rFonts w:ascii="黑体" w:hAnsi="黑体" w:eastAsia="黑体"/>
          <w:b w:val="0"/>
          <w:bCs w:val="0"/>
          <w:sz w:val="24"/>
          <w:szCs w:val="24"/>
        </w:rPr>
      </w:pPr>
    </w:p>
    <w:p w14:paraId="5B7A05A0">
      <w:pPr>
        <w:pStyle w:val="98"/>
        <w:jc w:val="center"/>
        <w:rPr>
          <w:rFonts w:ascii="黑体" w:hAnsi="黑体" w:eastAsia="黑体"/>
          <w:b w:val="0"/>
          <w:bCs w:val="0"/>
          <w:sz w:val="24"/>
          <w:szCs w:val="24"/>
        </w:rPr>
      </w:pPr>
    </w:p>
    <w:p w14:paraId="49418E2A">
      <w:pPr>
        <w:pStyle w:val="98"/>
        <w:jc w:val="center"/>
        <w:rPr>
          <w:rFonts w:ascii="黑体" w:hAnsi="黑体" w:eastAsia="黑体"/>
          <w:b w:val="0"/>
          <w:bCs w:val="0"/>
          <w:sz w:val="24"/>
          <w:szCs w:val="24"/>
        </w:rPr>
      </w:pPr>
    </w:p>
    <w:p w14:paraId="7EB81582">
      <w:pPr>
        <w:pStyle w:val="98"/>
        <w:jc w:val="center"/>
        <w:rPr>
          <w:rFonts w:ascii="黑体" w:hAnsi="黑体" w:eastAsia="黑体"/>
          <w:b w:val="0"/>
          <w:bCs w:val="0"/>
          <w:sz w:val="24"/>
          <w:szCs w:val="24"/>
        </w:rPr>
      </w:pPr>
    </w:p>
    <w:p w14:paraId="3CD88798">
      <w:pPr>
        <w:pStyle w:val="98"/>
        <w:jc w:val="center"/>
        <w:rPr>
          <w:rFonts w:ascii="黑体" w:hAnsi="黑体" w:eastAsia="黑体"/>
          <w:b w:val="0"/>
          <w:bCs w:val="0"/>
          <w:sz w:val="24"/>
          <w:szCs w:val="24"/>
        </w:rPr>
      </w:pPr>
    </w:p>
    <w:p w14:paraId="5D2A512C">
      <w:pPr>
        <w:pStyle w:val="98"/>
        <w:jc w:val="center"/>
        <w:rPr>
          <w:rFonts w:ascii="黑体" w:hAnsi="黑体" w:eastAsia="黑体"/>
          <w:b w:val="0"/>
          <w:bCs w:val="0"/>
          <w:sz w:val="24"/>
          <w:szCs w:val="24"/>
        </w:rPr>
      </w:pPr>
    </w:p>
    <w:p w14:paraId="6A825F0F">
      <w:pPr>
        <w:pStyle w:val="98"/>
        <w:jc w:val="center"/>
        <w:rPr>
          <w:rFonts w:ascii="黑体" w:hAnsi="黑体" w:eastAsia="黑体"/>
          <w:b w:val="0"/>
          <w:bCs w:val="0"/>
          <w:sz w:val="24"/>
          <w:szCs w:val="24"/>
        </w:rPr>
      </w:pPr>
    </w:p>
    <w:p w14:paraId="03B4228C">
      <w:pPr>
        <w:pStyle w:val="98"/>
        <w:jc w:val="center"/>
        <w:rPr>
          <w:rFonts w:ascii="黑体" w:hAnsi="黑体" w:eastAsia="黑体"/>
          <w:b w:val="0"/>
          <w:bCs w:val="0"/>
          <w:sz w:val="24"/>
          <w:szCs w:val="24"/>
        </w:rPr>
      </w:pPr>
    </w:p>
    <w:p w14:paraId="4948A048">
      <w:pPr>
        <w:pStyle w:val="98"/>
        <w:jc w:val="center"/>
        <w:rPr>
          <w:rFonts w:ascii="黑体" w:hAnsi="黑体" w:eastAsia="黑体"/>
          <w:b w:val="0"/>
          <w:bCs w:val="0"/>
          <w:sz w:val="24"/>
          <w:szCs w:val="24"/>
        </w:rPr>
      </w:pPr>
    </w:p>
    <w:p w14:paraId="247411FA">
      <w:pPr>
        <w:pStyle w:val="98"/>
        <w:jc w:val="center"/>
        <w:rPr>
          <w:rFonts w:ascii="黑体" w:hAnsi="黑体" w:eastAsia="黑体"/>
          <w:b w:val="0"/>
          <w:bCs w:val="0"/>
          <w:sz w:val="24"/>
          <w:szCs w:val="24"/>
        </w:rPr>
      </w:pPr>
    </w:p>
    <w:p w14:paraId="1CB42B3C">
      <w:pPr>
        <w:pStyle w:val="98"/>
        <w:jc w:val="center"/>
        <w:rPr>
          <w:rFonts w:ascii="黑体" w:hAnsi="黑体" w:eastAsia="黑体"/>
          <w:b w:val="0"/>
          <w:bCs w:val="0"/>
          <w:sz w:val="24"/>
          <w:szCs w:val="24"/>
        </w:rPr>
      </w:pPr>
    </w:p>
    <w:p w14:paraId="002CB18D">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61312" behindDoc="0" locked="1" layoutInCell="1" allowOverlap="1">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14:paraId="6BF38730">
                            <w:pPr>
                              <w:pStyle w:val="75"/>
                              <w:rPr>
                                <w:rFonts w:ascii="宋体" w:hAnsi="宋体" w:eastAsia="宋体" w:cs="宋体"/>
                                <w:spacing w:val="58"/>
                                <w:w w:val="120"/>
                                <w:kern w:val="2"/>
                                <w:sz w:val="28"/>
                                <w:szCs w:val="28"/>
                              </w:rPr>
                            </w:pPr>
                          </w:p>
                          <w:p w14:paraId="6604782B">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铝合金固态测氢仪</w:t>
                            </w:r>
                            <w:r>
                              <w:rPr>
                                <w:rFonts w:hint="eastAsia" w:ascii="宋体" w:hAnsi="宋体" w:cs="宋体"/>
                                <w:spacing w:val="58"/>
                                <w:w w:val="120"/>
                                <w:sz w:val="28"/>
                                <w:szCs w:val="28"/>
                              </w:rPr>
                              <w:t>校准规范</w:t>
                            </w:r>
                          </w:p>
                          <w:p w14:paraId="032F3AAB">
                            <w:pPr>
                              <w:jc w:val="center"/>
                              <w:rPr>
                                <w:rFonts w:ascii="宋体" w:hAnsi="宋体" w:cs="宋体"/>
                                <w:sz w:val="28"/>
                                <w:szCs w:val="28"/>
                              </w:rPr>
                            </w:pPr>
                            <w:r>
                              <w:rPr>
                                <w:rFonts w:hint="eastAsia" w:ascii="宋体" w:hAnsi="宋体" w:cs="宋体"/>
                                <w:spacing w:val="58"/>
                                <w:w w:val="120"/>
                                <w:sz w:val="28"/>
                                <w:szCs w:val="28"/>
                              </w:rPr>
                              <w:t>编制组</w:t>
                            </w:r>
                          </w:p>
                          <w:p w14:paraId="6F3613A8">
                            <w:pPr>
                              <w:pStyle w:val="114"/>
                              <w:rPr>
                                <w:rFonts w:ascii="宋体" w:hAnsi="宋体" w:eastAsia="宋体" w:cs="宋体"/>
                                <w:sz w:val="28"/>
                                <w:szCs w:val="28"/>
                              </w:rPr>
                            </w:pPr>
                            <w:r>
                              <w:rPr>
                                <w:rFonts w:hint="eastAsia" w:ascii="宋体" w:hAnsi="宋体" w:eastAsia="宋体" w:cs="宋体"/>
                                <w:sz w:val="28"/>
                                <w:szCs w:val="28"/>
                              </w:rPr>
                              <w:t>主编单位：</w:t>
                            </w:r>
                            <w:r>
                              <w:rPr>
                                <w:rFonts w:hint="eastAsia" w:ascii="宋体" w:hAnsi="宋体" w:eastAsia="宋体" w:cs="宋体"/>
                                <w:sz w:val="28"/>
                                <w:szCs w:val="28"/>
                                <w:lang w:val="en-US" w:eastAsia="zh-CN"/>
                              </w:rPr>
                              <w:t>东北轻合金有限责任</w:t>
                            </w:r>
                            <w:r>
                              <w:rPr>
                                <w:rFonts w:hint="eastAsia" w:ascii="宋体" w:hAnsi="宋体" w:eastAsia="宋体" w:cs="宋体"/>
                                <w:sz w:val="28"/>
                                <w:szCs w:val="28"/>
                              </w:rPr>
                              <w:t>公司</w:t>
                            </w:r>
                          </w:p>
                        </w:txbxContent>
                      </wps:txbx>
                      <wps:bodyPr lIns="0" tIns="0" rIns="0" bIns="0" upright="1"/>
                    </wps:wsp>
                  </a:graphicData>
                </a:graphic>
              </wp:anchor>
            </w:drawing>
          </mc:Choice>
          <mc:Fallback>
            <w:pict>
              <v:rect id="fmFrame7" o:spid="_x0000_s1026" o:spt="1" style="position:absolute;left:0pt;margin-left:11.35pt;margin-top:595.2pt;height:121.6pt;width:481.9pt;mso-position-horizontal-relative:margin;mso-position-vertical-relative:margin;z-index:251661312;mso-width-relative:page;mso-height-relative:page;" fillcolor="#FFFFFF" filled="t" stroked="f" coordsize="21600,21600" o:gfxdata="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H+TSX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14:paraId="6BF38730">
                      <w:pPr>
                        <w:pStyle w:val="75"/>
                        <w:rPr>
                          <w:rFonts w:ascii="宋体" w:hAnsi="宋体" w:eastAsia="宋体" w:cs="宋体"/>
                          <w:spacing w:val="58"/>
                          <w:w w:val="120"/>
                          <w:kern w:val="2"/>
                          <w:sz w:val="28"/>
                          <w:szCs w:val="28"/>
                        </w:rPr>
                      </w:pPr>
                    </w:p>
                    <w:p w14:paraId="6604782B">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铝合金固态测氢仪</w:t>
                      </w:r>
                      <w:r>
                        <w:rPr>
                          <w:rFonts w:hint="eastAsia" w:ascii="宋体" w:hAnsi="宋体" w:cs="宋体"/>
                          <w:spacing w:val="58"/>
                          <w:w w:val="120"/>
                          <w:sz w:val="28"/>
                          <w:szCs w:val="28"/>
                        </w:rPr>
                        <w:t>校准规范</w:t>
                      </w:r>
                    </w:p>
                    <w:p w14:paraId="032F3AAB">
                      <w:pPr>
                        <w:jc w:val="center"/>
                        <w:rPr>
                          <w:rFonts w:ascii="宋体" w:hAnsi="宋体" w:cs="宋体"/>
                          <w:sz w:val="28"/>
                          <w:szCs w:val="28"/>
                        </w:rPr>
                      </w:pPr>
                      <w:r>
                        <w:rPr>
                          <w:rFonts w:hint="eastAsia" w:ascii="宋体" w:hAnsi="宋体" w:cs="宋体"/>
                          <w:spacing w:val="58"/>
                          <w:w w:val="120"/>
                          <w:sz w:val="28"/>
                          <w:szCs w:val="28"/>
                        </w:rPr>
                        <w:t>编制组</w:t>
                      </w:r>
                    </w:p>
                    <w:p w14:paraId="6F3613A8">
                      <w:pPr>
                        <w:pStyle w:val="114"/>
                        <w:rPr>
                          <w:rFonts w:ascii="宋体" w:hAnsi="宋体" w:eastAsia="宋体" w:cs="宋体"/>
                          <w:sz w:val="28"/>
                          <w:szCs w:val="28"/>
                        </w:rPr>
                      </w:pPr>
                      <w:r>
                        <w:rPr>
                          <w:rFonts w:hint="eastAsia" w:ascii="宋体" w:hAnsi="宋体" w:eastAsia="宋体" w:cs="宋体"/>
                          <w:sz w:val="28"/>
                          <w:szCs w:val="28"/>
                        </w:rPr>
                        <w:t>主编单位：</w:t>
                      </w:r>
                      <w:r>
                        <w:rPr>
                          <w:rFonts w:hint="eastAsia" w:ascii="宋体" w:hAnsi="宋体" w:eastAsia="宋体" w:cs="宋体"/>
                          <w:sz w:val="28"/>
                          <w:szCs w:val="28"/>
                          <w:lang w:val="en-US" w:eastAsia="zh-CN"/>
                        </w:rPr>
                        <w:t>东北轻合金有限责任</w:t>
                      </w:r>
                      <w:r>
                        <w:rPr>
                          <w:rFonts w:hint="eastAsia" w:ascii="宋体" w:hAnsi="宋体" w:eastAsia="宋体" w:cs="宋体"/>
                          <w:sz w:val="28"/>
                          <w:szCs w:val="28"/>
                        </w:rPr>
                        <w:t>公司</w:t>
                      </w:r>
                    </w:p>
                  </w:txbxContent>
                </v:textbox>
                <w10:anchorlock/>
              </v:rect>
            </w:pict>
          </mc:Fallback>
        </mc:AlternateContent>
      </w:r>
    </w:p>
    <w:p w14:paraId="086000A8">
      <w:pPr>
        <w:pStyle w:val="98"/>
        <w:jc w:val="center"/>
        <w:rPr>
          <w:rFonts w:ascii="黑体" w:hAnsi="黑体" w:eastAsia="黑体"/>
          <w:b w:val="0"/>
          <w:bCs w:val="0"/>
          <w:sz w:val="24"/>
          <w:szCs w:val="24"/>
        </w:rPr>
      </w:pPr>
    </w:p>
    <w:p w14:paraId="7D80B1E2">
      <w:pPr>
        <w:pStyle w:val="98"/>
        <w:jc w:val="center"/>
        <w:rPr>
          <w:rFonts w:ascii="黑体" w:hAnsi="黑体" w:eastAsia="黑体"/>
          <w:b w:val="0"/>
          <w:bCs w:val="0"/>
          <w:sz w:val="24"/>
          <w:szCs w:val="24"/>
        </w:rPr>
      </w:pPr>
    </w:p>
    <w:p w14:paraId="51369FA3">
      <w:pPr>
        <w:pStyle w:val="98"/>
        <w:jc w:val="center"/>
        <w:rPr>
          <w:rFonts w:ascii="黑体" w:hAnsi="黑体" w:eastAsia="黑体"/>
          <w:b w:val="0"/>
          <w:bCs w:val="0"/>
          <w:sz w:val="24"/>
          <w:szCs w:val="24"/>
        </w:rPr>
      </w:pPr>
    </w:p>
    <w:p w14:paraId="0202D95B">
      <w:pPr>
        <w:pStyle w:val="98"/>
        <w:jc w:val="center"/>
        <w:rPr>
          <w:rFonts w:ascii="黑体" w:hAnsi="黑体" w:eastAsia="黑体"/>
          <w:b w:val="0"/>
          <w:bCs w:val="0"/>
          <w:sz w:val="24"/>
          <w:szCs w:val="24"/>
        </w:rPr>
      </w:pPr>
    </w:p>
    <w:p w14:paraId="6334A684">
      <w:pPr>
        <w:pStyle w:val="98"/>
        <w:jc w:val="center"/>
        <w:rPr>
          <w:rFonts w:ascii="黑体" w:hAnsi="黑体" w:eastAsia="黑体"/>
          <w:b w:val="0"/>
          <w:bCs w:val="0"/>
          <w:sz w:val="24"/>
          <w:szCs w:val="24"/>
        </w:rPr>
      </w:pPr>
    </w:p>
    <w:p w14:paraId="28087AF1">
      <w:pPr>
        <w:pStyle w:val="98"/>
        <w:jc w:val="center"/>
        <w:rPr>
          <w:rFonts w:ascii="黑体" w:hAnsi="黑体" w:eastAsia="黑体"/>
          <w:b w:val="0"/>
          <w:bCs w:val="0"/>
          <w:sz w:val="24"/>
          <w:szCs w:val="24"/>
        </w:rPr>
      </w:pPr>
    </w:p>
    <w:p w14:paraId="4EDBF1C8">
      <w:pPr>
        <w:pStyle w:val="98"/>
        <w:jc w:val="center"/>
        <w:rPr>
          <w:rFonts w:ascii="黑体" w:hAnsi="黑体" w:eastAsia="黑体"/>
          <w:b w:val="0"/>
          <w:bCs w:val="0"/>
          <w:sz w:val="24"/>
          <w:szCs w:val="24"/>
        </w:rPr>
      </w:pPr>
    </w:p>
    <w:p w14:paraId="125BA6F6">
      <w:pPr>
        <w:pStyle w:val="2"/>
        <w:spacing w:before="156" w:after="156"/>
        <w:rPr>
          <w:b w:val="0"/>
          <w:bCs w:val="0"/>
        </w:rPr>
      </w:pPr>
      <w:r>
        <w:rPr>
          <w:rFonts w:hint="eastAsia"/>
          <w:b w:val="0"/>
          <w:bCs w:val="0"/>
        </w:rPr>
        <w:t>一、工作简况</w:t>
      </w:r>
      <w:bookmarkEnd w:id="0"/>
      <w:bookmarkStart w:id="2" w:name="_Toc464728896"/>
    </w:p>
    <w:p w14:paraId="029EC4E6">
      <w:pPr>
        <w:pStyle w:val="3"/>
        <w:spacing w:before="156" w:after="156"/>
        <w:rPr>
          <w:b w:val="0"/>
          <w:bCs w:val="0"/>
        </w:rPr>
      </w:pPr>
      <w:r>
        <w:rPr>
          <w:rFonts w:hint="eastAsia"/>
          <w:b w:val="0"/>
          <w:bCs w:val="0"/>
        </w:rPr>
        <w:t>1.立项目的</w:t>
      </w:r>
    </w:p>
    <w:p w14:paraId="2227CD3F">
      <w:pPr>
        <w:spacing w:line="400" w:lineRule="exact"/>
        <w:ind w:firstLine="555"/>
        <w:rPr>
          <w:rFonts w:hint="eastAsia" w:hAnsi="宋体"/>
          <w:b w:val="0"/>
          <w:bCs w:val="0"/>
          <w:szCs w:val="21"/>
        </w:rPr>
      </w:pPr>
      <w:r>
        <w:rPr>
          <w:rFonts w:hint="eastAsia"/>
          <w:lang w:val="en-US" w:eastAsia="zh-CN"/>
        </w:rPr>
        <w:t>铝合金固态测氢仪是采用热导法原理对固态铝合金中氢元素进行测量的分析仪器。铝合金由于其具有的低密度、高强度、高导电性、理想的外观和优越的耐腐蚀性等优点，成为了建筑、航空航天、电子、集装箱和汽车工业的首选材料。铝合金在金属凝固过程中，氢的析出会导致气孔、疏松等缺陷，这将严重影响铝合金的力学性能和耐蚀性能等，因生产成本相对较高和氢溶解性较高制约了铝合金的发展。铝合金固态测氢</w:t>
      </w:r>
      <w:r>
        <w:rPr>
          <w:rFonts w:hint="eastAsia" w:hAnsi="宋体"/>
          <w:b w:val="0"/>
          <w:bCs w:val="0"/>
          <w:szCs w:val="21"/>
          <w:lang w:eastAsia="zh-CN"/>
        </w:rPr>
        <w:t>仪广泛应用</w:t>
      </w:r>
      <w:r>
        <w:rPr>
          <w:rFonts w:hint="eastAsia" w:hAnsi="宋体"/>
          <w:b w:val="0"/>
          <w:bCs w:val="0"/>
          <w:szCs w:val="21"/>
        </w:rPr>
        <w:t>在</w:t>
      </w:r>
      <w:r>
        <w:rPr>
          <w:rFonts w:hint="eastAsia" w:hAnsi="宋体"/>
          <w:b w:val="0"/>
          <w:bCs w:val="0"/>
          <w:szCs w:val="21"/>
          <w:lang w:val="en-US" w:eastAsia="zh-CN"/>
        </w:rPr>
        <w:t>铝合金生产企业测量固态铝合金中氢元素领域</w:t>
      </w:r>
      <w:r>
        <w:rPr>
          <w:rFonts w:hint="eastAsia" w:hAnsi="宋体"/>
          <w:b w:val="0"/>
          <w:bCs w:val="0"/>
          <w:szCs w:val="21"/>
          <w:lang w:eastAsia="zh-CN"/>
        </w:rPr>
        <w:t>，其</w:t>
      </w:r>
      <w:r>
        <w:rPr>
          <w:rFonts w:hint="eastAsia" w:hAnsi="宋体"/>
          <w:b w:val="0"/>
          <w:bCs w:val="0"/>
          <w:szCs w:val="21"/>
          <w:lang w:val="en-US" w:eastAsia="zh-CN"/>
        </w:rPr>
        <w:t>性能好坏</w:t>
      </w:r>
      <w:r>
        <w:rPr>
          <w:rFonts w:hint="eastAsia" w:hAnsi="宋体"/>
          <w:b w:val="0"/>
          <w:bCs w:val="0"/>
          <w:szCs w:val="21"/>
          <w:lang w:eastAsia="zh-CN"/>
        </w:rPr>
        <w:t>直接影响测量结果的准确性，</w:t>
      </w:r>
      <w:r>
        <w:rPr>
          <w:rFonts w:hint="eastAsia" w:hAnsi="宋体"/>
          <w:b w:val="0"/>
          <w:bCs w:val="0"/>
          <w:szCs w:val="21"/>
        </w:rPr>
        <w:t>为保证</w:t>
      </w:r>
      <w:r>
        <w:rPr>
          <w:rFonts w:hint="eastAsia" w:hAnsi="宋体"/>
          <w:b w:val="0"/>
          <w:bCs w:val="0"/>
          <w:szCs w:val="21"/>
          <w:lang w:eastAsia="zh-CN"/>
        </w:rPr>
        <w:t>铝合金固态测氢仪</w:t>
      </w:r>
      <w:r>
        <w:rPr>
          <w:rFonts w:hint="eastAsia" w:hAnsi="宋体"/>
          <w:b w:val="0"/>
          <w:bCs w:val="0"/>
          <w:szCs w:val="21"/>
        </w:rPr>
        <w:t>测试结果的准确可靠，需要对其进行校准，保证其量值准确、可靠、有源可溯。</w:t>
      </w:r>
    </w:p>
    <w:p w14:paraId="48212AB7">
      <w:pPr>
        <w:spacing w:line="400" w:lineRule="exact"/>
        <w:ind w:firstLine="555"/>
        <w:rPr>
          <w:rFonts w:hint="eastAsia" w:hAnsi="宋体"/>
          <w:b w:val="0"/>
          <w:bCs w:val="0"/>
          <w:szCs w:val="21"/>
          <w:lang w:eastAsia="zh-CN"/>
        </w:rPr>
      </w:pPr>
      <w:r>
        <w:rPr>
          <w:rFonts w:hint="eastAsia" w:hAnsi="宋体"/>
          <w:b w:val="0"/>
          <w:bCs w:val="0"/>
          <w:szCs w:val="21"/>
        </w:rPr>
        <w:t>本规范重点解决了</w:t>
      </w:r>
      <w:r>
        <w:rPr>
          <w:rFonts w:hint="eastAsia" w:hAnsi="宋体"/>
          <w:b w:val="0"/>
          <w:bCs w:val="0"/>
          <w:szCs w:val="21"/>
          <w:lang w:eastAsia="zh-CN"/>
        </w:rPr>
        <w:t>铝合金固态测氢仪</w:t>
      </w:r>
      <w:r>
        <w:rPr>
          <w:rFonts w:hint="eastAsia" w:hAnsi="宋体"/>
          <w:b w:val="0"/>
          <w:bCs w:val="0"/>
          <w:szCs w:val="21"/>
        </w:rPr>
        <w:t>校准方法不统一、校准方法差异化、校准方法未规定等问题，弥补</w:t>
      </w:r>
      <w:r>
        <w:rPr>
          <w:rFonts w:hint="eastAsia" w:hAnsi="宋体"/>
          <w:b w:val="0"/>
          <w:bCs w:val="0"/>
          <w:szCs w:val="21"/>
          <w:lang w:eastAsia="zh-CN"/>
        </w:rPr>
        <w:t>铝合金固态测氢仪</w:t>
      </w:r>
      <w:r>
        <w:rPr>
          <w:rFonts w:hint="eastAsia" w:hAnsi="宋体"/>
          <w:b w:val="0"/>
          <w:bCs w:val="0"/>
          <w:szCs w:val="21"/>
        </w:rPr>
        <w:t>校准的空白，为进行量值传递提供了有效保证，进一步提高了</w:t>
      </w:r>
      <w:r>
        <w:rPr>
          <w:rFonts w:hint="eastAsia" w:hAnsi="宋体"/>
          <w:b w:val="0"/>
          <w:bCs w:val="0"/>
          <w:szCs w:val="21"/>
          <w:lang w:eastAsia="zh-CN"/>
        </w:rPr>
        <w:t>铝合金固态测氢仪</w:t>
      </w:r>
      <w:r>
        <w:rPr>
          <w:rFonts w:hint="eastAsia" w:hAnsi="宋体"/>
          <w:b w:val="0"/>
          <w:bCs w:val="0"/>
          <w:szCs w:val="21"/>
        </w:rPr>
        <w:t>的</w:t>
      </w:r>
      <w:r>
        <w:rPr>
          <w:rFonts w:hint="eastAsia" w:hAnsi="宋体"/>
          <w:b w:val="0"/>
          <w:bCs w:val="0"/>
          <w:szCs w:val="21"/>
          <w:lang w:eastAsia="zh-CN"/>
        </w:rPr>
        <w:t>测量</w:t>
      </w:r>
      <w:r>
        <w:rPr>
          <w:rFonts w:hint="eastAsia" w:hAnsi="宋体"/>
          <w:b w:val="0"/>
          <w:bCs w:val="0"/>
          <w:szCs w:val="21"/>
        </w:rPr>
        <w:t>准确性</w:t>
      </w:r>
      <w:r>
        <w:rPr>
          <w:rFonts w:hint="eastAsia" w:hAnsi="宋体"/>
          <w:b w:val="0"/>
          <w:bCs w:val="0"/>
          <w:szCs w:val="21"/>
          <w:lang w:eastAsia="zh-CN"/>
        </w:rPr>
        <w:t>，</w:t>
      </w:r>
      <w:r>
        <w:rPr>
          <w:rFonts w:hint="eastAsia" w:hAnsi="宋体"/>
          <w:b w:val="0"/>
          <w:bCs w:val="0"/>
          <w:szCs w:val="21"/>
          <w:lang w:val="en-US" w:eastAsia="zh-CN"/>
        </w:rPr>
        <w:t>有利于铝合金产品的应用和市场的发展</w:t>
      </w:r>
      <w:r>
        <w:rPr>
          <w:rFonts w:hint="eastAsia" w:hAnsi="宋体"/>
          <w:b w:val="0"/>
          <w:bCs w:val="0"/>
          <w:szCs w:val="21"/>
          <w:lang w:eastAsia="zh-CN"/>
        </w:rPr>
        <w:t>。</w:t>
      </w:r>
    </w:p>
    <w:p w14:paraId="1706A2C6">
      <w:pPr>
        <w:pStyle w:val="3"/>
        <w:spacing w:before="156" w:after="156"/>
        <w:rPr>
          <w:b w:val="0"/>
          <w:bCs w:val="0"/>
        </w:rPr>
      </w:pPr>
      <w:r>
        <w:rPr>
          <w:rFonts w:hint="eastAsia"/>
          <w:b w:val="0"/>
          <w:bCs w:val="0"/>
        </w:rPr>
        <w:t>2.任务来源</w:t>
      </w:r>
      <w:bookmarkEnd w:id="2"/>
    </w:p>
    <w:p w14:paraId="6B785427">
      <w:pPr>
        <w:pStyle w:val="35"/>
        <w:spacing w:after="0" w:line="400" w:lineRule="exact"/>
        <w:ind w:firstLine="420" w:firstLineChars="200"/>
        <w:rPr>
          <w:rFonts w:hint="eastAsia" w:hAnsi="宋体"/>
          <w:b w:val="0"/>
          <w:bCs w:val="0"/>
          <w:szCs w:val="21"/>
        </w:rPr>
      </w:pPr>
      <w:r>
        <w:rPr>
          <w:rFonts w:hint="eastAsia" w:hAnsi="宋体"/>
          <w:b w:val="0"/>
          <w:bCs w:val="0"/>
          <w:szCs w:val="21"/>
        </w:rPr>
        <w:t>根据工业和信息化部《关于印发202</w:t>
      </w:r>
      <w:r>
        <w:rPr>
          <w:rFonts w:hint="eastAsia" w:hAnsi="宋体"/>
          <w:b w:val="0"/>
          <w:bCs w:val="0"/>
          <w:szCs w:val="21"/>
          <w:lang w:val="en-US" w:eastAsia="zh-CN"/>
        </w:rPr>
        <w:t>4</w:t>
      </w:r>
      <w:r>
        <w:rPr>
          <w:rFonts w:hint="eastAsia" w:hAnsi="宋体"/>
          <w:b w:val="0"/>
          <w:bCs w:val="0"/>
          <w:szCs w:val="21"/>
        </w:rPr>
        <w:t>年行业计量技术规范制修订计划的通知》（工</w:t>
      </w:r>
      <w:r>
        <w:rPr>
          <w:rFonts w:hint="eastAsia" w:hAnsi="宋体"/>
          <w:b w:val="0"/>
          <w:bCs w:val="0"/>
          <w:szCs w:val="21"/>
          <w:lang w:val="en-US" w:eastAsia="zh-CN"/>
        </w:rPr>
        <w:t>庁科</w:t>
      </w:r>
      <w:r>
        <w:rPr>
          <w:rFonts w:hint="eastAsia" w:hAnsi="宋体"/>
          <w:b w:val="0"/>
          <w:bCs w:val="0"/>
          <w:szCs w:val="21"/>
        </w:rPr>
        <w:t>［202</w:t>
      </w:r>
      <w:r>
        <w:rPr>
          <w:rFonts w:hint="eastAsia" w:hAnsi="宋体"/>
          <w:b w:val="0"/>
          <w:bCs w:val="0"/>
          <w:szCs w:val="21"/>
          <w:lang w:val="en-US" w:eastAsia="zh-CN"/>
        </w:rPr>
        <w:t>4</w:t>
      </w:r>
      <w:r>
        <w:rPr>
          <w:rFonts w:hint="eastAsia" w:hAnsi="宋体"/>
          <w:b w:val="0"/>
          <w:bCs w:val="0"/>
          <w:szCs w:val="21"/>
        </w:rPr>
        <w:t>］</w:t>
      </w:r>
      <w:r>
        <w:rPr>
          <w:rFonts w:hint="eastAsia" w:hAnsi="宋体"/>
          <w:b w:val="0"/>
          <w:bCs w:val="0"/>
          <w:szCs w:val="21"/>
          <w:lang w:val="en-US" w:eastAsia="zh-CN"/>
        </w:rPr>
        <w:t>602</w:t>
      </w:r>
      <w:r>
        <w:rPr>
          <w:rFonts w:hint="eastAsia" w:hAnsi="宋体"/>
          <w:b w:val="0"/>
          <w:bCs w:val="0"/>
          <w:szCs w:val="21"/>
        </w:rPr>
        <w:t>号）文的要求，行业计量技术规范《</w:t>
      </w:r>
      <w:r>
        <w:rPr>
          <w:rFonts w:hint="eastAsia" w:hAnsi="宋体"/>
          <w:b w:val="0"/>
          <w:bCs w:val="0"/>
          <w:szCs w:val="21"/>
          <w:lang w:val="en-US" w:eastAsia="zh-CN"/>
        </w:rPr>
        <w:t>铝合金固态测氢仪</w:t>
      </w:r>
      <w:r>
        <w:rPr>
          <w:rFonts w:hint="eastAsia" w:hAnsi="宋体"/>
          <w:b w:val="0"/>
          <w:bCs w:val="0"/>
          <w:szCs w:val="21"/>
        </w:rPr>
        <w:t>校准规范》由</w:t>
      </w:r>
      <w:r>
        <w:rPr>
          <w:rFonts w:hint="eastAsia" w:hAnsi="宋体"/>
          <w:b w:val="0"/>
          <w:bCs w:val="0"/>
          <w:szCs w:val="21"/>
          <w:lang w:val="en-US" w:eastAsia="zh-CN"/>
        </w:rPr>
        <w:t>东北轻合金有限责任</w:t>
      </w:r>
      <w:r>
        <w:rPr>
          <w:rFonts w:hint="eastAsia" w:hAnsi="宋体"/>
          <w:b w:val="0"/>
          <w:bCs w:val="0"/>
          <w:szCs w:val="21"/>
        </w:rPr>
        <w:t>公司负责起草。该项目计划编号为</w:t>
      </w:r>
      <w:r>
        <w:rPr>
          <w:rFonts w:hAnsi="宋体"/>
          <w:b w:val="0"/>
          <w:bCs w:val="0"/>
          <w:szCs w:val="21"/>
        </w:rPr>
        <w:t>JJF</w:t>
      </w:r>
      <w:r>
        <w:rPr>
          <w:rFonts w:hint="eastAsia" w:hAnsi="宋体"/>
          <w:b w:val="0"/>
          <w:bCs w:val="0"/>
          <w:szCs w:val="21"/>
        </w:rPr>
        <w:t>Z（有色金</w:t>
      </w:r>
      <w:r>
        <w:rPr>
          <w:rFonts w:hint="eastAsia" w:hAnsi="宋体"/>
          <w:b w:val="0"/>
          <w:bCs w:val="0"/>
          <w:color w:val="auto"/>
          <w:szCs w:val="21"/>
        </w:rPr>
        <w:t>属）</w:t>
      </w:r>
      <w:r>
        <w:rPr>
          <w:rFonts w:hint="eastAsia" w:hAnsi="宋体"/>
          <w:b w:val="0"/>
          <w:bCs w:val="0"/>
          <w:color w:val="auto"/>
          <w:szCs w:val="21"/>
          <w:lang w:val="en-US" w:eastAsia="zh-CN"/>
        </w:rPr>
        <w:t>009</w:t>
      </w:r>
      <w:r>
        <w:rPr>
          <w:rFonts w:hint="eastAsia" w:hAnsi="宋体"/>
          <w:b w:val="0"/>
          <w:bCs w:val="0"/>
          <w:color w:val="auto"/>
          <w:szCs w:val="21"/>
        </w:rPr>
        <w:t>-2</w:t>
      </w:r>
      <w:r>
        <w:rPr>
          <w:rFonts w:hAnsi="宋体"/>
          <w:b w:val="0"/>
          <w:bCs w:val="0"/>
          <w:color w:val="auto"/>
          <w:szCs w:val="21"/>
        </w:rPr>
        <w:t>02</w:t>
      </w:r>
      <w:r>
        <w:rPr>
          <w:rFonts w:hint="eastAsia" w:hAnsi="宋体"/>
          <w:b w:val="0"/>
          <w:bCs w:val="0"/>
          <w:szCs w:val="21"/>
          <w:lang w:val="en-US" w:eastAsia="zh-CN"/>
        </w:rPr>
        <w:t>4</w:t>
      </w:r>
      <w:r>
        <w:rPr>
          <w:rFonts w:hint="eastAsia" w:hAnsi="宋体"/>
          <w:b w:val="0"/>
          <w:bCs w:val="0"/>
          <w:szCs w:val="21"/>
        </w:rPr>
        <w:t>。</w:t>
      </w:r>
    </w:p>
    <w:p w14:paraId="2FDDC274">
      <w:pPr>
        <w:spacing w:after="0" w:line="360" w:lineRule="auto"/>
        <w:ind w:firstLine="420" w:firstLineChars="200"/>
        <w:rPr>
          <w:rFonts w:hint="eastAsia" w:hAnsi="宋体"/>
          <w:b w:val="0"/>
          <w:bCs w:val="0"/>
          <w:szCs w:val="21"/>
        </w:rPr>
      </w:pPr>
      <w:r>
        <w:rPr>
          <w:rFonts w:hint="eastAsia"/>
          <w:szCs w:val="21"/>
        </w:rPr>
        <w:t>按计划要求，本计量规范应于</w:t>
      </w:r>
      <w:r>
        <w:rPr>
          <w:szCs w:val="21"/>
        </w:rPr>
        <w:t>202</w:t>
      </w:r>
      <w:r>
        <w:rPr>
          <w:rFonts w:hint="eastAsia"/>
          <w:szCs w:val="21"/>
          <w:lang w:val="en-US" w:eastAsia="zh-CN"/>
        </w:rPr>
        <w:t>6</w:t>
      </w:r>
      <w:r>
        <w:rPr>
          <w:rFonts w:hint="eastAsia"/>
          <w:szCs w:val="21"/>
        </w:rPr>
        <w:t>年</w:t>
      </w:r>
      <w:r>
        <w:rPr>
          <w:rFonts w:hint="eastAsia"/>
          <w:szCs w:val="21"/>
          <w:lang w:val="en-US" w:eastAsia="zh-CN"/>
        </w:rPr>
        <w:t>6月</w:t>
      </w:r>
      <w:r>
        <w:rPr>
          <w:rFonts w:hint="eastAsia"/>
          <w:szCs w:val="21"/>
        </w:rPr>
        <w:t>完成</w:t>
      </w:r>
      <w:r>
        <w:rPr>
          <w:rFonts w:hint="eastAsia"/>
          <w:szCs w:val="21"/>
          <w:lang w:val="en-US" w:eastAsia="zh-CN"/>
        </w:rPr>
        <w:t>制定</w:t>
      </w:r>
      <w:r>
        <w:rPr>
          <w:szCs w:val="21"/>
        </w:rPr>
        <w:t>。</w:t>
      </w:r>
    </w:p>
    <w:p w14:paraId="122B738D">
      <w:pPr>
        <w:pStyle w:val="3"/>
        <w:spacing w:before="156" w:after="156"/>
        <w:rPr>
          <w:b w:val="0"/>
          <w:bCs w:val="0"/>
        </w:rPr>
      </w:pPr>
      <w:r>
        <w:rPr>
          <w:rFonts w:hint="eastAsia"/>
          <w:b w:val="0"/>
          <w:bCs w:val="0"/>
        </w:rPr>
        <w:t>3.项目编制组单位简况</w:t>
      </w:r>
    </w:p>
    <w:p w14:paraId="66515985">
      <w:pPr>
        <w:pStyle w:val="4"/>
        <w:spacing w:before="156" w:after="156"/>
        <w:rPr>
          <w:b w:val="0"/>
          <w:bCs w:val="0"/>
        </w:rPr>
      </w:pPr>
      <w:r>
        <w:rPr>
          <w:rFonts w:hint="eastAsia"/>
          <w:b w:val="0"/>
          <w:bCs w:val="0"/>
        </w:rPr>
        <w:t>3.1编制组成员单位</w:t>
      </w:r>
    </w:p>
    <w:p w14:paraId="2468A892">
      <w:pPr>
        <w:widowControl/>
        <w:autoSpaceDE w:val="0"/>
        <w:autoSpaceDN w:val="0"/>
        <w:spacing w:line="400" w:lineRule="exact"/>
        <w:ind w:firstLine="420" w:firstLineChars="200"/>
        <w:rPr>
          <w:rFonts w:hint="default"/>
          <w:b w:val="0"/>
          <w:bCs w:val="0"/>
          <w:color w:val="auto"/>
          <w:szCs w:val="21"/>
        </w:rPr>
      </w:pPr>
      <w:bookmarkStart w:id="3" w:name="_Toc464728900"/>
      <w:bookmarkStart w:id="4" w:name="_Toc462884344"/>
      <w:r>
        <w:rPr>
          <w:rFonts w:hint="eastAsia"/>
          <w:b w:val="0"/>
          <w:bCs w:val="0"/>
          <w:szCs w:val="21"/>
        </w:rPr>
        <w:t>本规范的编制组单位为：</w:t>
      </w:r>
      <w:r>
        <w:rPr>
          <w:rFonts w:hint="eastAsia"/>
          <w:b w:val="0"/>
          <w:bCs w:val="0"/>
          <w:szCs w:val="21"/>
          <w:lang w:val="en-US" w:eastAsia="zh-CN"/>
        </w:rPr>
        <w:t>东北轻合金</w:t>
      </w:r>
      <w:r>
        <w:rPr>
          <w:rFonts w:hint="eastAsia"/>
          <w:b w:val="0"/>
          <w:bCs w:val="0"/>
          <w:szCs w:val="21"/>
        </w:rPr>
        <w:t>有限</w:t>
      </w:r>
      <w:r>
        <w:rPr>
          <w:rFonts w:hint="eastAsia"/>
          <w:b w:val="0"/>
          <w:bCs w:val="0"/>
          <w:szCs w:val="21"/>
          <w:lang w:eastAsia="zh-CN"/>
        </w:rPr>
        <w:t>责任</w:t>
      </w:r>
      <w:r>
        <w:rPr>
          <w:rFonts w:hint="eastAsia"/>
          <w:b w:val="0"/>
          <w:bCs w:val="0"/>
          <w:szCs w:val="21"/>
        </w:rPr>
        <w:t>公司</w:t>
      </w:r>
      <w:r>
        <w:rPr>
          <w:rFonts w:hint="eastAsia"/>
          <w:b w:val="0"/>
          <w:bCs w:val="0"/>
          <w:color w:val="auto"/>
          <w:szCs w:val="21"/>
          <w:lang w:eastAsia="zh-CN"/>
        </w:rPr>
        <w:t>、西南铝业（集团）有限责任公司、西安汉唐分析检测有限公司、国标（北京）检测认证有限公司、广东省科学院工业分析检测中心、国合通用（青岛）测试评价有限公司、有色金属技术经济研究院有限责任公司、中国船舶集团有限公司第七二五研究所。</w:t>
      </w:r>
    </w:p>
    <w:p w14:paraId="29069746">
      <w:pPr>
        <w:pStyle w:val="4"/>
        <w:spacing w:before="156" w:after="156"/>
        <w:rPr>
          <w:b w:val="0"/>
          <w:bCs w:val="0"/>
          <w:color w:val="auto"/>
        </w:rPr>
      </w:pPr>
      <w:r>
        <w:rPr>
          <w:rFonts w:hint="eastAsia"/>
          <w:b w:val="0"/>
          <w:bCs w:val="0"/>
          <w:color w:val="auto"/>
        </w:rPr>
        <w:t>3.2 主编单位简介</w:t>
      </w:r>
    </w:p>
    <w:bookmarkEnd w:id="3"/>
    <w:bookmarkEnd w:id="4"/>
    <w:p w14:paraId="7FC10DC4">
      <w:pPr>
        <w:spacing w:line="300" w:lineRule="auto"/>
        <w:ind w:firstLine="420" w:firstLineChars="200"/>
        <w:contextualSpacing/>
        <w:jc w:val="left"/>
        <w:rPr>
          <w:rFonts w:hint="default" w:ascii="Times New Roman" w:hAnsi="Times New Roman" w:eastAsia="宋体" w:cs="Times New Roman"/>
          <w:color w:val="auto"/>
          <w:sz w:val="21"/>
          <w:szCs w:val="21"/>
          <w:lang w:val="en-US" w:eastAsia="zh-CN"/>
        </w:rPr>
      </w:pPr>
      <w:r>
        <w:rPr>
          <w:rFonts w:hint="eastAsia"/>
          <w:b w:val="0"/>
          <w:bCs w:val="0"/>
          <w:color w:val="auto"/>
          <w:szCs w:val="21"/>
          <w:lang w:val="en-US" w:eastAsia="zh-CN"/>
        </w:rPr>
        <w:t>东北轻合金有限责任公司(简称东轻)是国家“一五”期间156项重点工程中的2项。1952</w:t>
      </w:r>
      <w:r>
        <w:rPr>
          <w:rFonts w:hint="eastAsia"/>
          <w:b w:val="0"/>
          <w:bCs w:val="0"/>
          <w:szCs w:val="21"/>
          <w:lang w:val="en-US" w:eastAsia="zh-CN"/>
        </w:rPr>
        <w:t>年建厂，1956年开工生产，是新中国第一个铝镁加工企业。公司主要生产铝、镁及其合金板、带、箔、管、棒、型、线、粉、材、锻件等产品，广泛应用于国防军工、航空航天、兵器舰船、轨道交通、石油化工等国民经济各领域，并出口欧美、日、韩、东南亚等多个国家和地区。东轻是国家级高新技术企业，拥有国家级企业技术中心、博士后科研工作站、院士工作站、有色金属材料制备加工国家重点实验室联合技术中心等国家级研发机构以及省级研发中心、工程中心和重点实验室。东轻获得了特种工艺认证、实验室认证、国外船级社认证等；拥有近百项专利和1200多项专有技术；主持和参与国家、行业标准编写，作为主编单位起草了《铝加工检验、测量和试验设备配备规范》、《金属裂纹超声试块校准规范》等行业校准规范；校准实验室和检测实验室均通过CNAS认可，具备材料试验机、温度仪表、温度传感器、压力表、数字多用表等测量仪器的校准能力。</w:t>
      </w:r>
    </w:p>
    <w:p w14:paraId="7A0732BD">
      <w:pPr>
        <w:spacing w:line="400" w:lineRule="exact"/>
        <w:ind w:firstLine="420" w:firstLineChars="200"/>
        <w:contextualSpacing/>
        <w:jc w:val="left"/>
        <w:rPr>
          <w:rFonts w:hint="eastAsia"/>
          <w:b w:val="0"/>
          <w:bCs w:val="0"/>
          <w:szCs w:val="21"/>
        </w:rPr>
      </w:pPr>
      <w:r>
        <w:rPr>
          <w:rFonts w:hint="eastAsia"/>
          <w:b w:val="0"/>
          <w:bCs w:val="0"/>
          <w:szCs w:val="21"/>
          <w:lang w:val="en-US" w:eastAsia="zh-CN"/>
        </w:rPr>
        <w:t>该</w:t>
      </w:r>
      <w:r>
        <w:rPr>
          <w:rFonts w:hint="eastAsia"/>
          <w:b w:val="0"/>
          <w:bCs w:val="0"/>
          <w:szCs w:val="21"/>
        </w:rPr>
        <w:t>单位</w:t>
      </w:r>
      <w:r>
        <w:rPr>
          <w:rFonts w:hint="eastAsia"/>
          <w:b w:val="0"/>
          <w:bCs w:val="0"/>
          <w:szCs w:val="21"/>
          <w:lang w:val="en-US" w:eastAsia="zh-CN"/>
        </w:rPr>
        <w:t>主要负责本规范的起草工作</w:t>
      </w:r>
      <w:r>
        <w:rPr>
          <w:rFonts w:hint="eastAsia"/>
          <w:b w:val="0"/>
          <w:bCs w:val="0"/>
          <w:szCs w:val="21"/>
          <w:lang w:eastAsia="zh-CN"/>
        </w:rPr>
        <w:t>，</w:t>
      </w:r>
      <w:r>
        <w:rPr>
          <w:rFonts w:hint="eastAsia"/>
          <w:b w:val="0"/>
          <w:bCs w:val="0"/>
          <w:szCs w:val="21"/>
          <w:lang w:val="en-US" w:eastAsia="zh-CN"/>
        </w:rPr>
        <w:t>成立编制组并根据委员会的工作安排组织编制组成员单位开展相关校准工作</w:t>
      </w:r>
      <w:r>
        <w:rPr>
          <w:rFonts w:hint="eastAsia"/>
          <w:b w:val="0"/>
          <w:bCs w:val="0"/>
          <w:szCs w:val="21"/>
        </w:rPr>
        <w:t>，组织</w:t>
      </w:r>
      <w:r>
        <w:rPr>
          <w:rFonts w:hint="eastAsia"/>
          <w:b w:val="0"/>
          <w:bCs w:val="0"/>
          <w:szCs w:val="21"/>
          <w:lang w:val="en-US" w:eastAsia="zh-CN"/>
        </w:rPr>
        <w:t>各</w:t>
      </w:r>
      <w:r>
        <w:rPr>
          <w:rFonts w:hint="eastAsia"/>
          <w:b w:val="0"/>
          <w:bCs w:val="0"/>
          <w:szCs w:val="21"/>
        </w:rPr>
        <w:t>单位对规范的《征求意见稿》</w:t>
      </w:r>
      <w:r>
        <w:rPr>
          <w:rFonts w:hint="eastAsia"/>
          <w:b w:val="0"/>
          <w:bCs w:val="0"/>
          <w:szCs w:val="21"/>
          <w:lang w:eastAsia="zh-CN"/>
        </w:rPr>
        <w:t>、《</w:t>
      </w:r>
      <w:r>
        <w:rPr>
          <w:rFonts w:hint="eastAsia"/>
          <w:b w:val="0"/>
          <w:bCs w:val="0"/>
          <w:szCs w:val="21"/>
          <w:lang w:val="en-US" w:eastAsia="zh-CN"/>
        </w:rPr>
        <w:t>预审稿</w:t>
      </w:r>
      <w:r>
        <w:rPr>
          <w:rFonts w:hint="eastAsia"/>
          <w:b w:val="0"/>
          <w:bCs w:val="0"/>
          <w:szCs w:val="21"/>
          <w:lang w:eastAsia="zh-CN"/>
        </w:rPr>
        <w:t>》</w:t>
      </w:r>
      <w:r>
        <w:rPr>
          <w:rFonts w:hint="eastAsia"/>
          <w:b w:val="0"/>
          <w:bCs w:val="0"/>
          <w:szCs w:val="21"/>
          <w:lang w:val="en-US" w:eastAsia="zh-CN"/>
        </w:rPr>
        <w:t>及《送审稿》</w:t>
      </w:r>
      <w:r>
        <w:rPr>
          <w:rFonts w:hint="eastAsia"/>
          <w:b w:val="0"/>
          <w:bCs w:val="0"/>
          <w:szCs w:val="21"/>
        </w:rPr>
        <w:t>进行认真的讨论，</w:t>
      </w:r>
      <w:r>
        <w:rPr>
          <w:rFonts w:hint="eastAsia"/>
          <w:b w:val="0"/>
          <w:bCs w:val="0"/>
          <w:szCs w:val="21"/>
          <w:lang w:val="en-US" w:eastAsia="zh-CN"/>
        </w:rPr>
        <w:t>并就</w:t>
      </w:r>
      <w:r>
        <w:rPr>
          <w:rFonts w:hint="eastAsia"/>
          <w:b w:val="0"/>
          <w:bCs w:val="0"/>
          <w:szCs w:val="21"/>
        </w:rPr>
        <w:t>提出的意见和建议</w:t>
      </w:r>
      <w:r>
        <w:rPr>
          <w:rFonts w:hint="eastAsia"/>
          <w:b w:val="0"/>
          <w:bCs w:val="0"/>
          <w:szCs w:val="21"/>
          <w:lang w:val="en-US" w:eastAsia="zh-CN"/>
        </w:rPr>
        <w:t>进行反馈和修改</w:t>
      </w:r>
      <w:r>
        <w:rPr>
          <w:rFonts w:hint="eastAsia"/>
          <w:b w:val="0"/>
          <w:bCs w:val="0"/>
          <w:szCs w:val="21"/>
        </w:rPr>
        <w:t>，在编制组中发挥了</w:t>
      </w:r>
      <w:r>
        <w:rPr>
          <w:rFonts w:hint="eastAsia"/>
          <w:b w:val="0"/>
          <w:bCs w:val="0"/>
          <w:szCs w:val="21"/>
          <w:lang w:val="en-US" w:eastAsia="zh-CN"/>
        </w:rPr>
        <w:t>主要带头</w:t>
      </w:r>
      <w:r>
        <w:rPr>
          <w:rFonts w:hint="eastAsia"/>
          <w:b w:val="0"/>
          <w:bCs w:val="0"/>
          <w:szCs w:val="21"/>
        </w:rPr>
        <w:t>作用。</w:t>
      </w:r>
    </w:p>
    <w:p w14:paraId="19618CC4">
      <w:pPr>
        <w:pStyle w:val="60"/>
        <w:numPr>
          <w:ilvl w:val="0"/>
          <w:numId w:val="0"/>
        </w:numPr>
        <w:spacing w:before="156" w:beforeLines="50" w:after="156" w:afterLines="50"/>
        <w:rPr>
          <w:b w:val="0"/>
          <w:bCs w:val="0"/>
          <w:color w:val="auto"/>
        </w:rPr>
      </w:pPr>
      <w:bookmarkStart w:id="5" w:name="_Toc462884345"/>
      <w:bookmarkStart w:id="6" w:name="_Toc464728901"/>
      <w:r>
        <w:rPr>
          <w:rFonts w:hint="eastAsia"/>
          <w:b w:val="0"/>
          <w:bCs w:val="0"/>
          <w:color w:val="auto"/>
        </w:rPr>
        <w:t>3.3成员单位简介</w:t>
      </w:r>
      <w:bookmarkEnd w:id="5"/>
      <w:bookmarkEnd w:id="6"/>
    </w:p>
    <w:p w14:paraId="604B0A1F">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3.3.1</w:t>
      </w:r>
      <w:r>
        <w:rPr>
          <w:rFonts w:hint="eastAsia" w:ascii="Times New Roman"/>
          <w:b w:val="0"/>
          <w:bCs w:val="0"/>
        </w:rPr>
        <w:t xml:space="preserve"> </w:t>
      </w:r>
      <w:r>
        <w:rPr>
          <w:rFonts w:hint="eastAsia"/>
          <w:b w:val="0"/>
          <w:bCs w:val="0"/>
          <w:szCs w:val="21"/>
          <w:lang w:eastAsia="zh-CN"/>
        </w:rPr>
        <w:t>西南铝业（集团）有限责任公司</w:t>
      </w:r>
    </w:p>
    <w:p w14:paraId="3F626AFB">
      <w:pPr>
        <w:spacing w:line="400" w:lineRule="exact"/>
        <w:ind w:firstLine="420" w:firstLineChars="200"/>
        <w:rPr>
          <w:rFonts w:hint="eastAsia"/>
          <w:b w:val="0"/>
          <w:bCs w:val="0"/>
          <w:szCs w:val="21"/>
        </w:rPr>
      </w:pPr>
      <w:r>
        <w:rPr>
          <w:rFonts w:hint="eastAsia"/>
          <w:b w:val="0"/>
          <w:bCs w:val="0"/>
          <w:szCs w:val="21"/>
          <w:lang w:eastAsia="zh-CN"/>
        </w:rPr>
        <w:t>西南铝业（集团）有限责任公司公司</w:t>
      </w:r>
      <w:r>
        <w:rPr>
          <w:rFonts w:hint="eastAsia"/>
          <w:b w:val="0"/>
          <w:bCs w:val="0"/>
          <w:szCs w:val="21"/>
        </w:rPr>
        <w:t>（简称西南铝）位于重庆市九龙坡区西彭镇，前身为冶金部112厂、西南铝加工厂，始建于1965年7月，2000年12月改制成立有限责任公司，是我国为生产重点项目、航空航天所需大规格、新品种、高质量铝及铝合金材料而建设的大型企业。西南铝培养了中国工程院院士1人、两江学者1人、国家级技能大师1人、享受国务院政府津贴专家30余人，建有院士工作站，拥有国家级企业技术中心。西南铝建有校准实验室与检测实验室，均通过CNAS认可，具备对廉金属热电偶、工业贵金属热电偶、开展热电偶的CNAS校准能力。西南铝累计申请专利722件，其中授权发明专利249件、授权实用新型专利473件，主持和参与国家、行业标准277项。</w:t>
      </w:r>
    </w:p>
    <w:p w14:paraId="02AAFE4E">
      <w:pPr>
        <w:spacing w:line="400" w:lineRule="exact"/>
        <w:ind w:firstLine="420" w:firstLineChars="200"/>
        <w:contextualSpacing/>
        <w:jc w:val="left"/>
        <w:rPr>
          <w:rFonts w:hint="eastAsia"/>
          <w:b w:val="0"/>
          <w:bCs w:val="0"/>
          <w:szCs w:val="21"/>
          <w:lang w:eastAsia="zh-CN"/>
        </w:rPr>
      </w:pPr>
      <w:r>
        <w:rPr>
          <w:rFonts w:hint="eastAsia"/>
          <w:b w:val="0"/>
          <w:bCs w:val="0"/>
          <w:szCs w:val="21"/>
          <w:lang w:val="en-US" w:eastAsia="zh-CN"/>
        </w:rPr>
        <w:t>该</w:t>
      </w:r>
      <w:r>
        <w:rPr>
          <w:rFonts w:hint="eastAsia"/>
          <w:b w:val="0"/>
          <w:bCs w:val="0"/>
          <w:szCs w:val="21"/>
        </w:rPr>
        <w:t>单位积极</w:t>
      </w:r>
      <w:r>
        <w:rPr>
          <w:rFonts w:hint="eastAsia"/>
          <w:b w:val="0"/>
          <w:bCs w:val="0"/>
          <w:szCs w:val="21"/>
          <w:lang w:val="en-US" w:eastAsia="zh-CN"/>
        </w:rPr>
        <w:t>参与</w:t>
      </w:r>
      <w:r>
        <w:rPr>
          <w:rFonts w:hint="eastAsia"/>
          <w:b w:val="0"/>
          <w:bCs w:val="0"/>
          <w:szCs w:val="21"/>
        </w:rPr>
        <w:t>编制组</w:t>
      </w:r>
      <w:r>
        <w:rPr>
          <w:rFonts w:hint="eastAsia"/>
          <w:b w:val="0"/>
          <w:bCs w:val="0"/>
          <w:szCs w:val="21"/>
          <w:lang w:val="en-US" w:eastAsia="zh-CN"/>
        </w:rPr>
        <w:t>的</w:t>
      </w:r>
      <w:r>
        <w:rPr>
          <w:rFonts w:hint="eastAsia"/>
          <w:b w:val="0"/>
          <w:bCs w:val="0"/>
          <w:szCs w:val="21"/>
        </w:rPr>
        <w:t>各</w:t>
      </w:r>
      <w:r>
        <w:rPr>
          <w:rFonts w:hint="eastAsia"/>
          <w:b w:val="0"/>
          <w:bCs w:val="0"/>
          <w:szCs w:val="21"/>
          <w:lang w:val="en-US" w:eastAsia="zh-CN"/>
        </w:rPr>
        <w:t>项</w:t>
      </w:r>
      <w:r>
        <w:rPr>
          <w:rFonts w:hint="eastAsia"/>
          <w:b w:val="0"/>
          <w:bCs w:val="0"/>
          <w:szCs w:val="21"/>
        </w:rPr>
        <w:t>工作会议，</w:t>
      </w:r>
      <w:r>
        <w:rPr>
          <w:rFonts w:hint="eastAsia"/>
          <w:b w:val="0"/>
          <w:bCs w:val="0"/>
          <w:szCs w:val="21"/>
          <w:lang w:val="en-US" w:eastAsia="zh-CN"/>
        </w:rPr>
        <w:t>对规范的</w:t>
      </w:r>
      <w:r>
        <w:rPr>
          <w:rFonts w:hint="eastAsia"/>
          <w:b w:val="0"/>
          <w:bCs w:val="0"/>
          <w:strike w:val="0"/>
          <w:dstrike w:val="0"/>
          <w:color w:val="auto"/>
          <w:szCs w:val="21"/>
          <w:lang w:val="en-US" w:eastAsia="zh-CN"/>
        </w:rPr>
        <w:t>技术指标、校准项目内容提出了</w:t>
      </w:r>
      <w:r>
        <w:rPr>
          <w:rFonts w:hint="eastAsia"/>
          <w:b w:val="0"/>
          <w:bCs w:val="0"/>
          <w:szCs w:val="21"/>
          <w:lang w:val="en-US" w:eastAsia="zh-CN"/>
        </w:rPr>
        <w:t>有效建议，是该规范的验证单位（附验证报告），</w:t>
      </w:r>
      <w:r>
        <w:rPr>
          <w:rFonts w:hint="eastAsia"/>
          <w:b w:val="0"/>
          <w:bCs w:val="0"/>
          <w:szCs w:val="21"/>
        </w:rPr>
        <w:t>在编制组中发挥了</w:t>
      </w:r>
      <w:r>
        <w:rPr>
          <w:rFonts w:hint="eastAsia"/>
          <w:b w:val="0"/>
          <w:bCs w:val="0"/>
          <w:szCs w:val="21"/>
          <w:lang w:val="en-US" w:eastAsia="zh-CN"/>
        </w:rPr>
        <w:t>主要</w:t>
      </w:r>
      <w:r>
        <w:rPr>
          <w:rFonts w:hint="eastAsia"/>
          <w:b w:val="0"/>
          <w:bCs w:val="0"/>
          <w:szCs w:val="21"/>
        </w:rPr>
        <w:t>作用。</w:t>
      </w:r>
    </w:p>
    <w:p w14:paraId="56BD100E">
      <w:pPr>
        <w:pStyle w:val="59"/>
        <w:numPr>
          <w:ilvl w:val="0"/>
          <w:numId w:val="0"/>
        </w:numPr>
        <w:spacing w:before="156" w:beforeLines="50" w:after="156" w:afterLines="50"/>
        <w:contextualSpacing/>
        <w:rPr>
          <w:rFonts w:hint="eastAsia"/>
          <w:b w:val="0"/>
          <w:bCs w:val="0"/>
          <w:szCs w:val="21"/>
          <w:lang w:eastAsia="zh-CN"/>
        </w:rPr>
      </w:pPr>
      <w:r>
        <w:rPr>
          <w:rFonts w:hint="eastAsia"/>
          <w:b w:val="0"/>
          <w:bCs w:val="0"/>
          <w:szCs w:val="21"/>
          <w:lang w:val="en-US" w:eastAsia="zh-CN"/>
        </w:rPr>
        <w:t xml:space="preserve">3.3.2 </w:t>
      </w:r>
      <w:r>
        <w:rPr>
          <w:rFonts w:hint="eastAsia"/>
          <w:b w:val="0"/>
          <w:bCs w:val="0"/>
          <w:szCs w:val="21"/>
          <w:lang w:eastAsia="zh-CN"/>
        </w:rPr>
        <w:t>西安汉唐分析检测有限公司</w:t>
      </w:r>
    </w:p>
    <w:p w14:paraId="0DA7E90A">
      <w:pPr>
        <w:spacing w:line="400" w:lineRule="exact"/>
        <w:ind w:firstLine="420" w:firstLineChars="200"/>
        <w:rPr>
          <w:rFonts w:hint="eastAsia" w:eastAsia="宋体"/>
          <w:b w:val="0"/>
          <w:bCs w:val="0"/>
          <w:szCs w:val="21"/>
          <w:lang w:val="en-US" w:eastAsia="zh-CN"/>
        </w:rPr>
      </w:pPr>
      <w:r>
        <w:rPr>
          <w:rFonts w:hint="eastAsia" w:eastAsia="宋体"/>
          <w:b w:val="0"/>
          <w:bCs w:val="0"/>
          <w:szCs w:val="21"/>
          <w:lang w:val="en-US" w:eastAsia="zh-CN"/>
        </w:rPr>
        <w:t>西安汉唐分析检测有限公司是西北有色金属研究院(集团)控股子公司，属国有企业，主要从事有色</w:t>
      </w:r>
    </w:p>
    <w:p w14:paraId="7C123514">
      <w:pPr>
        <w:spacing w:line="400" w:lineRule="exact"/>
        <w:rPr>
          <w:rFonts w:hint="eastAsia" w:eastAsia="宋体"/>
          <w:b w:val="0"/>
          <w:bCs w:val="0"/>
          <w:szCs w:val="21"/>
          <w:lang w:val="en-US" w:eastAsia="zh-CN"/>
        </w:rPr>
      </w:pPr>
      <w:r>
        <w:rPr>
          <w:rFonts w:hint="eastAsia" w:eastAsia="宋体"/>
          <w:b w:val="0"/>
          <w:bCs w:val="0"/>
          <w:szCs w:val="21"/>
          <w:lang w:val="en-US" w:eastAsia="zh-CN"/>
        </w:rPr>
        <w:t>产品的检测、可靠性评价、失效分析、质量评估、腐蚀性能及表面测试与表征、规范起草、检测方法的</w:t>
      </w:r>
    </w:p>
    <w:p w14:paraId="429900DE">
      <w:pPr>
        <w:spacing w:line="400" w:lineRule="exact"/>
        <w:rPr>
          <w:rFonts w:hint="eastAsia" w:eastAsia="宋体"/>
          <w:b w:val="0"/>
          <w:bCs w:val="0"/>
          <w:szCs w:val="21"/>
          <w:lang w:eastAsia="zh-CN"/>
        </w:rPr>
      </w:pPr>
      <w:r>
        <w:rPr>
          <w:rFonts w:hint="eastAsia" w:eastAsia="宋体"/>
          <w:b w:val="0"/>
          <w:bCs w:val="0"/>
          <w:szCs w:val="21"/>
          <w:lang w:val="en-US" w:eastAsia="zh-CN"/>
        </w:rPr>
        <w:t>开发、标物的研制、设备的计量校准等。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先后承担了国家、省市多项重大课题，目前已建成国内唯一的核电堆芯材料分析检测平台、多层金属复合材料测试和评价平台、钛及钛合金专业检测平台。近10年起草有色金属国家/行业规范共80余项、发表论文120余篇、授权专利30余项。先后荣获中国有色金属工业一等奖、二等奖20余次</w:t>
      </w:r>
      <w:r>
        <w:rPr>
          <w:rFonts w:hint="eastAsia"/>
          <w:b w:val="0"/>
          <w:bCs w:val="0"/>
          <w:szCs w:val="21"/>
          <w:lang w:val="en-US" w:eastAsia="zh-CN"/>
        </w:rPr>
        <w:t>。</w:t>
      </w:r>
    </w:p>
    <w:p w14:paraId="15C40F1E">
      <w:pPr>
        <w:pStyle w:val="59"/>
        <w:numPr>
          <w:ilvl w:val="0"/>
          <w:numId w:val="0"/>
        </w:numPr>
        <w:spacing w:before="156" w:beforeLines="50" w:after="156" w:afterLines="50"/>
        <w:contextualSpacing/>
        <w:rPr>
          <w:rFonts w:hint="eastAsia"/>
          <w:b w:val="0"/>
          <w:bCs w:val="0"/>
          <w:szCs w:val="21"/>
          <w:lang w:eastAsia="zh-CN"/>
        </w:rPr>
      </w:pPr>
      <w:r>
        <w:rPr>
          <w:rFonts w:hint="eastAsia"/>
          <w:b w:val="0"/>
          <w:bCs w:val="0"/>
          <w:szCs w:val="21"/>
          <w:lang w:val="en-US" w:eastAsia="zh-CN"/>
        </w:rPr>
        <w:t xml:space="preserve">3.3.3 </w:t>
      </w:r>
      <w:r>
        <w:rPr>
          <w:rFonts w:hint="eastAsia"/>
          <w:b w:val="0"/>
          <w:bCs w:val="0"/>
          <w:szCs w:val="21"/>
          <w:lang w:eastAsia="zh-CN"/>
        </w:rPr>
        <w:t>国标（北京）检测认证有限公司</w:t>
      </w:r>
    </w:p>
    <w:p w14:paraId="78E1EB6B">
      <w:pPr>
        <w:spacing w:line="400" w:lineRule="exact"/>
        <w:ind w:firstLine="420" w:firstLineChars="200"/>
        <w:rPr>
          <w:rFonts w:hint="eastAsia" w:eastAsia="宋体"/>
          <w:b w:val="0"/>
          <w:bCs w:val="0"/>
          <w:szCs w:val="21"/>
          <w:lang w:val="en-US" w:eastAsia="zh-CN"/>
        </w:rPr>
      </w:pPr>
      <w:r>
        <w:rPr>
          <w:rFonts w:hint="eastAsia" w:ascii="Times New Roman" w:eastAsia="宋体"/>
          <w:b w:val="0"/>
          <w:bCs w:val="0"/>
          <w:szCs w:val="21"/>
          <w:lang w:val="en-US" w:eastAsia="zh-CN"/>
        </w:rPr>
        <w:t>国标（北京）检验认证有限公司是我国有色行业的材料研究和材料检测的权威机构。该公司运行着国家有色金属质量监督检验中心，于1985年开始筹建并承担检验任务。1990年通过国家技术质量监督检验检疫总局的审查认可，2001年通过实验室“三合一”认可。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w:t>
      </w:r>
      <w:r>
        <w:rPr>
          <w:rFonts w:hint="eastAsia" w:ascii="Times New Roman" w:eastAsia="宋体"/>
          <w:b w:val="0"/>
          <w:bCs w:val="0"/>
          <w:color w:val="auto"/>
          <w:szCs w:val="21"/>
          <w:lang w:val="en-US" w:eastAsia="zh-CN"/>
        </w:rPr>
        <w:t>法；培训检验人员和技术咨询；承担和参加国家标准、行业标准的制定和修订工作，负责和参与起草制订国家标准150余项，行业标准70余项。</w:t>
      </w:r>
    </w:p>
    <w:p w14:paraId="42EFBE9B">
      <w:pPr>
        <w:pStyle w:val="59"/>
        <w:numPr>
          <w:ilvl w:val="0"/>
          <w:numId w:val="0"/>
        </w:numPr>
        <w:spacing w:before="156" w:beforeLines="50" w:after="156" w:afterLines="50"/>
        <w:contextualSpacing/>
        <w:rPr>
          <w:rFonts w:hint="eastAsia"/>
          <w:b w:val="0"/>
          <w:bCs w:val="0"/>
          <w:szCs w:val="21"/>
          <w:lang w:eastAsia="zh-CN"/>
        </w:rPr>
      </w:pPr>
      <w:r>
        <w:rPr>
          <w:rFonts w:hint="eastAsia"/>
          <w:b w:val="0"/>
          <w:bCs w:val="0"/>
          <w:szCs w:val="21"/>
          <w:lang w:val="en-US" w:eastAsia="zh-CN"/>
        </w:rPr>
        <w:t xml:space="preserve">3.3.4 </w:t>
      </w:r>
      <w:r>
        <w:rPr>
          <w:rFonts w:hint="eastAsia"/>
          <w:b w:val="0"/>
          <w:bCs w:val="0"/>
          <w:szCs w:val="21"/>
          <w:lang w:eastAsia="zh-CN"/>
        </w:rPr>
        <w:t>广东省科学院工业分析检测中心</w:t>
      </w:r>
    </w:p>
    <w:p w14:paraId="0B058358">
      <w:pPr>
        <w:spacing w:line="400" w:lineRule="exact"/>
        <w:ind w:firstLine="420" w:firstLineChars="200"/>
        <w:rPr>
          <w:rFonts w:hint="eastAsia"/>
          <w:b w:val="0"/>
          <w:bCs w:val="0"/>
          <w:szCs w:val="21"/>
          <w:lang w:val="en-US" w:eastAsia="zh-CN"/>
        </w:rPr>
      </w:pPr>
      <w:r>
        <w:rPr>
          <w:rFonts w:hint="eastAsia"/>
          <w:b w:val="0"/>
          <w:bCs w:val="0"/>
          <w:szCs w:val="21"/>
          <w:lang w:val="en-US" w:eastAsia="zh-CN"/>
        </w:rPr>
        <w:t>广东省科学院工业分析检测中心始建于1971年，先后隶属于广州有色金属研究院、广东省工业技</w:t>
      </w:r>
    </w:p>
    <w:p w14:paraId="00186D2A">
      <w:pPr>
        <w:spacing w:line="400" w:lineRule="exact"/>
        <w:rPr>
          <w:rFonts w:hint="eastAsia"/>
          <w:b w:val="0"/>
          <w:bCs w:val="0"/>
          <w:szCs w:val="21"/>
          <w:lang w:val="en-US" w:eastAsia="zh-CN"/>
        </w:rPr>
      </w:pPr>
      <w:r>
        <w:rPr>
          <w:rFonts w:hint="eastAsia"/>
          <w:b w:val="0"/>
          <w:bCs w:val="0"/>
          <w:szCs w:val="21"/>
          <w:lang w:val="en-US" w:eastAsia="zh-CN"/>
        </w:rPr>
        <w:t>术研究院(广州有色金属研究院)，22015年12月经广东省机构编制委员会批准成为广东省科学院属下的</w:t>
      </w:r>
    </w:p>
    <w:p w14:paraId="74771C11">
      <w:pPr>
        <w:spacing w:line="400" w:lineRule="exact"/>
        <w:rPr>
          <w:rFonts w:hint="eastAsia"/>
          <w:b w:val="0"/>
          <w:bCs w:val="0"/>
          <w:szCs w:val="21"/>
          <w:lang w:val="en-US" w:eastAsia="zh-CN"/>
        </w:rPr>
      </w:pPr>
      <w:r>
        <w:rPr>
          <w:rFonts w:hint="eastAsia"/>
          <w:b w:val="0"/>
          <w:bCs w:val="0"/>
          <w:szCs w:val="21"/>
          <w:lang w:val="en-US" w:eastAsia="zh-CN"/>
        </w:rPr>
        <w:t>独立二级事业法人单位。是我国从事矿产品、金属材料、治金产品、化工产品、再生资源质量检测和性</w:t>
      </w:r>
    </w:p>
    <w:p w14:paraId="3853FF4C">
      <w:pPr>
        <w:spacing w:line="400" w:lineRule="exact"/>
        <w:rPr>
          <w:rFonts w:hint="eastAsia"/>
          <w:b w:val="0"/>
          <w:bCs w:val="0"/>
          <w:szCs w:val="21"/>
          <w:lang w:val="en-US" w:eastAsia="zh-CN"/>
        </w:rPr>
      </w:pPr>
      <w:r>
        <w:rPr>
          <w:rFonts w:hint="eastAsia"/>
          <w:b w:val="0"/>
          <w:bCs w:val="0"/>
          <w:szCs w:val="21"/>
          <w:lang w:val="en-US" w:eastAsia="zh-CN"/>
        </w:rPr>
        <w:t>能评价，欧盟环保(RopHS)指令的有害物质检测、金属材料综合利用检测以及分析测试技术研究与技术</w:t>
      </w:r>
    </w:p>
    <w:p w14:paraId="0883BC59">
      <w:pPr>
        <w:spacing w:line="400" w:lineRule="exact"/>
        <w:rPr>
          <w:rFonts w:hint="eastAsia"/>
          <w:b w:val="0"/>
          <w:bCs w:val="0"/>
          <w:szCs w:val="21"/>
          <w:lang w:val="en-US" w:eastAsia="zh-CN"/>
        </w:rPr>
      </w:pPr>
      <w:r>
        <w:rPr>
          <w:rFonts w:hint="eastAsia"/>
          <w:b w:val="0"/>
          <w:bCs w:val="0"/>
          <w:szCs w:val="21"/>
          <w:lang w:val="en-US" w:eastAsia="zh-CN"/>
        </w:rPr>
        <w:t>咨询的专业机构。中心现有高、中、初级专业技术和管理人员100余人，其中教授有15人，高级工程师24人，硕博士20人，具有中级职称以上科技人员占80%。累计申请专利19件，其中授权发明专利8件、授权实用新型专利2件。承担国家、省级各类项目50余项，主持和参与国家、行业标准200余项，发表专著5部，发表论文300余篇。</w:t>
      </w:r>
    </w:p>
    <w:p w14:paraId="63CC6005">
      <w:pPr>
        <w:spacing w:line="400" w:lineRule="exact"/>
        <w:ind w:firstLine="420" w:firstLineChars="200"/>
        <w:rPr>
          <w:rFonts w:hint="eastAsia" w:ascii="Times New Roman" w:eastAsia="宋体"/>
          <w:b w:val="0"/>
          <w:bCs w:val="0"/>
          <w:color w:val="auto"/>
          <w:szCs w:val="21"/>
          <w:lang w:val="en-US" w:eastAsia="zh-CN"/>
        </w:rPr>
      </w:pPr>
      <w:r>
        <w:rPr>
          <w:rFonts w:hint="eastAsia"/>
          <w:b w:val="0"/>
          <w:bCs w:val="0"/>
          <w:szCs w:val="21"/>
          <w:lang w:val="en-US" w:eastAsia="zh-CN"/>
        </w:rPr>
        <w:t>该单位积极参与编制组的各项工作会议，对规范的校准方法提出了有效建议，在编制组中发挥了主要作用。</w:t>
      </w:r>
    </w:p>
    <w:p w14:paraId="67F372A8">
      <w:pPr>
        <w:pStyle w:val="59"/>
        <w:numPr>
          <w:ilvl w:val="0"/>
          <w:numId w:val="0"/>
        </w:numPr>
        <w:spacing w:before="156" w:beforeLines="50" w:after="156" w:afterLines="50"/>
        <w:contextualSpacing/>
        <w:rPr>
          <w:rFonts w:hint="eastAsia"/>
          <w:b w:val="0"/>
          <w:bCs w:val="0"/>
          <w:szCs w:val="21"/>
          <w:lang w:eastAsia="zh-CN"/>
        </w:rPr>
      </w:pPr>
      <w:r>
        <w:rPr>
          <w:rFonts w:hint="eastAsia"/>
          <w:b w:val="0"/>
          <w:bCs w:val="0"/>
          <w:szCs w:val="21"/>
          <w:lang w:val="en-US" w:eastAsia="zh-CN"/>
        </w:rPr>
        <w:t xml:space="preserve">3.3.5 </w:t>
      </w:r>
      <w:r>
        <w:rPr>
          <w:rFonts w:hint="eastAsia"/>
          <w:b w:val="0"/>
          <w:bCs w:val="0"/>
          <w:szCs w:val="21"/>
          <w:lang w:eastAsia="zh-CN"/>
        </w:rPr>
        <w:t>国合通用（青岛）测试评价有限公司</w:t>
      </w:r>
    </w:p>
    <w:p w14:paraId="155F560B">
      <w:pPr>
        <w:spacing w:line="400" w:lineRule="exact"/>
        <w:ind w:firstLine="420" w:firstLineChars="200"/>
        <w:rPr>
          <w:rFonts w:hint="eastAsia" w:eastAsia="宋体"/>
          <w:b w:val="0"/>
          <w:bCs w:val="0"/>
          <w:szCs w:val="21"/>
          <w:lang w:eastAsia="zh-CN"/>
        </w:rPr>
      </w:pPr>
      <w:r>
        <w:rPr>
          <w:rFonts w:hint="eastAsia" w:eastAsia="宋体"/>
          <w:b w:val="0"/>
          <w:bCs w:val="0"/>
          <w:szCs w:val="21"/>
          <w:lang w:eastAsia="zh-CN"/>
        </w:rPr>
        <w:t> 国合通用（青岛）测试评价有限公司隶属于国务院国资委央企有研科技集团有限公司，是承担国家新材料测试评价平台-主中心项目国合通用测试评价认证股份公司的全资子公司，于2018年5月在青岛市注册成立，占地面积约1.5万㎡。 国合通用（青岛）测试评价有限公司设有“材料检测实验室”、“化学分析实验室”、“工业油品检测分析室”、“产品样品加工中心”，并建立金属材料腐蚀环境数据共享服务平台，可提供铝及铝合金、钢铁材料、镍及镍合金、钛及钛合金、工业用油、有机挥发物VOC、食品及环境等方面的检测评价服务。</w:t>
      </w:r>
    </w:p>
    <w:p w14:paraId="628A3C46">
      <w:pPr>
        <w:spacing w:line="400" w:lineRule="exact"/>
        <w:ind w:firstLine="420" w:firstLineChars="200"/>
        <w:rPr>
          <w:rFonts w:hint="eastAsia" w:eastAsia="宋体"/>
          <w:b w:val="0"/>
          <w:bCs w:val="0"/>
          <w:szCs w:val="21"/>
          <w:lang w:eastAsia="zh-CN"/>
        </w:rPr>
      </w:pPr>
      <w:r>
        <w:rPr>
          <w:rFonts w:hint="eastAsia"/>
          <w:b w:val="0"/>
          <w:bCs w:val="0"/>
          <w:szCs w:val="21"/>
          <w:lang w:val="en-US" w:eastAsia="zh-CN"/>
        </w:rPr>
        <w:t>该单位积极参与编制组的各项工作会议，对规范的校准方法提出了有效建议，在编制组中发挥了主要作用。</w:t>
      </w:r>
    </w:p>
    <w:p w14:paraId="3501E9C5">
      <w:pPr>
        <w:pStyle w:val="59"/>
        <w:numPr>
          <w:ilvl w:val="0"/>
          <w:numId w:val="0"/>
        </w:numPr>
        <w:spacing w:before="156" w:beforeLines="50" w:after="156" w:afterLines="50"/>
        <w:contextualSpacing/>
        <w:rPr>
          <w:rFonts w:hint="eastAsia"/>
          <w:b w:val="0"/>
          <w:bCs w:val="0"/>
          <w:szCs w:val="21"/>
          <w:lang w:eastAsia="zh-CN"/>
        </w:rPr>
      </w:pPr>
      <w:r>
        <w:rPr>
          <w:rFonts w:hint="eastAsia"/>
          <w:b w:val="0"/>
          <w:bCs w:val="0"/>
          <w:szCs w:val="21"/>
          <w:lang w:val="en-US" w:eastAsia="zh-CN"/>
        </w:rPr>
        <w:t>3.3.6 中国运载火箭技术研究院物资中心</w:t>
      </w:r>
    </w:p>
    <w:p w14:paraId="5235DD02">
      <w:pPr>
        <w:spacing w:line="400" w:lineRule="exact"/>
        <w:ind w:firstLine="420" w:firstLineChars="200"/>
        <w:rPr>
          <w:rFonts w:hint="default" w:eastAsia="宋体"/>
          <w:b w:val="0"/>
          <w:bCs w:val="0"/>
          <w:szCs w:val="21"/>
          <w:lang w:eastAsia="zh-CN"/>
        </w:rPr>
      </w:pPr>
      <w:r>
        <w:rPr>
          <w:rFonts w:hint="default" w:eastAsia="宋体"/>
          <w:b w:val="0"/>
          <w:bCs w:val="0"/>
          <w:szCs w:val="21"/>
          <w:lang w:eastAsia="zh-CN"/>
        </w:rPr>
        <w:t>中国运载火箭技术研究院物流中心检测中心成立于1994年，是经航天科技集团公司及原中国人民解放军总装备部批准认定的军用电子元器件可靠性研究及质量保证专业技术职能机构，主要负责我国运载火箭及导弹用元器件的质量可靠性保证工作。中心成立以来，已获得多个国家重大军工工程项目的技改投资数亿元，拥有试验及工作场地近万平米，配备了各种先进的元器件质量与可靠性试验及研究仪器设备400余台套，具备了以元器件复验筛选、监制验收、DPA与失效分析以及元器件可靠性基础研究为主体的、较为完善的质量与可靠性保证专业技术能力。</w:t>
      </w:r>
    </w:p>
    <w:p w14:paraId="75E78C61">
      <w:pPr>
        <w:spacing w:line="400" w:lineRule="exact"/>
        <w:ind w:firstLine="420" w:firstLineChars="200"/>
        <w:rPr>
          <w:rFonts w:hint="eastAsia" w:eastAsia="宋体"/>
          <w:b w:val="0"/>
          <w:bCs w:val="0"/>
          <w:szCs w:val="21"/>
          <w:lang w:eastAsia="zh-CN"/>
        </w:rPr>
      </w:pPr>
    </w:p>
    <w:p w14:paraId="03564D71">
      <w:pPr>
        <w:spacing w:line="400" w:lineRule="exact"/>
        <w:ind w:firstLine="420" w:firstLineChars="200"/>
        <w:rPr>
          <w:rFonts w:hint="eastAsia" w:eastAsia="宋体"/>
          <w:b w:val="0"/>
          <w:bCs w:val="0"/>
          <w:szCs w:val="21"/>
          <w:lang w:eastAsia="zh-CN"/>
        </w:rPr>
      </w:pPr>
      <w:r>
        <w:rPr>
          <w:rFonts w:hint="eastAsia" w:eastAsia="宋体"/>
          <w:b w:val="0"/>
          <w:bCs w:val="0"/>
          <w:szCs w:val="21"/>
          <w:lang w:eastAsia="zh-CN"/>
        </w:rPr>
        <w:t>该单位积极参与编制组的各项工作会议，对规范的技术指标、校准方法等内容提出了有效建议，在</w:t>
      </w:r>
    </w:p>
    <w:p w14:paraId="43AA1198">
      <w:pPr>
        <w:spacing w:line="400" w:lineRule="exact"/>
        <w:rPr>
          <w:rFonts w:hint="eastAsia" w:eastAsia="宋体"/>
          <w:b w:val="0"/>
          <w:bCs w:val="0"/>
          <w:szCs w:val="21"/>
          <w:lang w:eastAsia="zh-CN"/>
        </w:rPr>
      </w:pPr>
      <w:r>
        <w:rPr>
          <w:rFonts w:hint="eastAsia" w:eastAsia="宋体"/>
          <w:b w:val="0"/>
          <w:bCs w:val="0"/>
          <w:szCs w:val="21"/>
          <w:lang w:eastAsia="zh-CN"/>
        </w:rPr>
        <w:t>编制组中发挥了主要作用。</w:t>
      </w:r>
    </w:p>
    <w:p w14:paraId="6317EC6E">
      <w:pPr>
        <w:pStyle w:val="59"/>
        <w:numPr>
          <w:ilvl w:val="0"/>
          <w:numId w:val="0"/>
        </w:numPr>
        <w:spacing w:before="156" w:beforeLines="50" w:after="156" w:afterLines="50"/>
        <w:contextualSpacing/>
        <w:rPr>
          <w:rFonts w:hint="eastAsia"/>
          <w:b w:val="0"/>
          <w:bCs w:val="0"/>
          <w:szCs w:val="21"/>
          <w:lang w:eastAsia="zh-CN"/>
        </w:rPr>
      </w:pPr>
      <w:r>
        <w:rPr>
          <w:rFonts w:hint="eastAsia"/>
          <w:b w:val="0"/>
          <w:bCs w:val="0"/>
          <w:szCs w:val="21"/>
          <w:lang w:val="en-US" w:eastAsia="zh-CN"/>
        </w:rPr>
        <w:t xml:space="preserve">3.3.7 </w:t>
      </w:r>
      <w:r>
        <w:rPr>
          <w:rFonts w:hint="eastAsia"/>
          <w:b w:val="0"/>
          <w:bCs w:val="0"/>
          <w:szCs w:val="21"/>
          <w:lang w:eastAsia="zh-CN"/>
        </w:rPr>
        <w:t>中国船舶集团有限公司第七二五研究所</w:t>
      </w:r>
    </w:p>
    <w:p w14:paraId="2666A875">
      <w:pPr>
        <w:spacing w:line="400" w:lineRule="exact"/>
        <w:ind w:firstLine="420" w:firstLineChars="200"/>
        <w:rPr>
          <w:rFonts w:hint="eastAsia" w:eastAsia="宋体"/>
          <w:b w:val="0"/>
          <w:bCs w:val="0"/>
          <w:color w:val="auto"/>
          <w:szCs w:val="21"/>
          <w:lang w:eastAsia="zh-CN"/>
        </w:rPr>
      </w:pPr>
      <w:r>
        <w:rPr>
          <w:rFonts w:hint="eastAsia" w:eastAsia="宋体"/>
          <w:b w:val="0"/>
          <w:bCs w:val="0"/>
          <w:szCs w:val="21"/>
          <w:lang w:eastAsia="zh-CN"/>
        </w:rPr>
        <w:t>中国船舶集团有限公司第七二五研究所是一个隶属于中国船舶集团有限公司的军工科研事业单位，成立于1961年。该所以专业从事舰船材料与工艺及应用性研究为主，拥有丰富的科研经验和强大的研发能力。七二五所下设8个研究室，包括1个国家级腐蚀与防护国防科技重点实验室和1个国防科技工业大型构件焊接技术中心，以及4个国家级海水环境试验站和11个科技产业公司。其研究领域广泛，包括船体结构材料研究、有色金属研究、非金属材料研究、腐蚀与防护研究、特种材料研究、焊接工艺研究、自然环境试验研</w:t>
      </w:r>
      <w:r>
        <w:rPr>
          <w:rFonts w:hint="eastAsia" w:eastAsia="宋体"/>
          <w:b w:val="0"/>
          <w:bCs w:val="0"/>
          <w:color w:val="auto"/>
          <w:szCs w:val="21"/>
          <w:lang w:eastAsia="zh-CN"/>
        </w:rPr>
        <w:t>究等。</w:t>
      </w:r>
    </w:p>
    <w:p w14:paraId="7EAE21D1">
      <w:pPr>
        <w:spacing w:line="400" w:lineRule="exact"/>
        <w:ind w:firstLine="420" w:firstLineChars="200"/>
        <w:rPr>
          <w:rFonts w:hint="eastAsia" w:eastAsia="宋体"/>
          <w:b w:val="0"/>
          <w:bCs w:val="0"/>
          <w:color w:val="auto"/>
          <w:szCs w:val="21"/>
          <w:lang w:eastAsia="zh-CN"/>
        </w:rPr>
      </w:pPr>
      <w:r>
        <w:rPr>
          <w:rFonts w:hint="eastAsia" w:eastAsia="宋体"/>
          <w:b w:val="0"/>
          <w:bCs w:val="0"/>
          <w:color w:val="auto"/>
          <w:szCs w:val="21"/>
          <w:lang w:eastAsia="zh-CN"/>
        </w:rPr>
        <w:t>中国船舶集团有限公司第七二五研究所参与新立项校准规范，配合制定校准规范中各项参数的规范，并且对讨论稿积极提出修改意见，并承担验证工作。</w:t>
      </w:r>
    </w:p>
    <w:p w14:paraId="7211318E">
      <w:pPr>
        <w:pStyle w:val="59"/>
        <w:numPr>
          <w:ilvl w:val="0"/>
          <w:numId w:val="0"/>
        </w:numPr>
        <w:spacing w:before="156" w:beforeLines="50" w:after="156" w:afterLines="50"/>
        <w:contextualSpacing/>
        <w:rPr>
          <w:rFonts w:hint="eastAsia"/>
          <w:b w:val="0"/>
          <w:bCs w:val="0"/>
          <w:szCs w:val="21"/>
          <w:lang w:eastAsia="zh-CN"/>
        </w:rPr>
      </w:pPr>
      <w:r>
        <w:rPr>
          <w:rFonts w:hint="eastAsia"/>
          <w:b w:val="0"/>
          <w:bCs w:val="0"/>
          <w:szCs w:val="21"/>
          <w:lang w:val="en-US" w:eastAsia="zh-CN"/>
        </w:rPr>
        <w:t>3.3.8 有</w:t>
      </w:r>
      <w:r>
        <w:rPr>
          <w:rFonts w:hint="eastAsia"/>
          <w:b w:val="0"/>
          <w:bCs w:val="0"/>
          <w:szCs w:val="21"/>
          <w:lang w:eastAsia="zh-CN"/>
        </w:rPr>
        <w:t>色金属技术经济研究院有限责任公司</w:t>
      </w:r>
    </w:p>
    <w:p w14:paraId="353F2749">
      <w:pPr>
        <w:spacing w:line="400" w:lineRule="exact"/>
        <w:ind w:firstLine="420" w:firstLineChars="200"/>
        <w:rPr>
          <w:rFonts w:hint="eastAsia" w:eastAsia="宋体"/>
          <w:b w:val="0"/>
          <w:bCs w:val="0"/>
          <w:szCs w:val="21"/>
          <w:lang w:eastAsia="zh-CN"/>
        </w:rPr>
      </w:pPr>
      <w:r>
        <w:rPr>
          <w:rFonts w:hint="eastAsia" w:eastAsia="宋体"/>
          <w:b w:val="0"/>
          <w:bCs w:val="0"/>
          <w:szCs w:val="21"/>
          <w:lang w:eastAsia="zh-CN"/>
        </w:rPr>
        <w:t>有色金属技术经济研究院有限责任公司成立于1983年3月，是中央所属242家转制科研院所之一，</w:t>
      </w:r>
    </w:p>
    <w:p w14:paraId="53515795">
      <w:pPr>
        <w:spacing w:line="400" w:lineRule="exact"/>
        <w:rPr>
          <w:rFonts w:hint="eastAsia" w:eastAsia="宋体"/>
          <w:b w:val="0"/>
          <w:bCs w:val="0"/>
          <w:szCs w:val="21"/>
          <w:lang w:eastAsia="zh-CN"/>
        </w:rPr>
      </w:pPr>
      <w:r>
        <w:rPr>
          <w:rFonts w:hint="eastAsia" w:eastAsia="宋体"/>
          <w:b w:val="0"/>
          <w:bCs w:val="0"/>
          <w:szCs w:val="21"/>
          <w:lang w:eastAsia="zh-CN"/>
        </w:rPr>
        <w:t>于1999年7月由国家全额拨款科研事业单位转制为科技型企业，变更为现名称。隶属于中国有色金属工业协会(以下简称“协会”)，获批设立了国家级博士后科研工作站，是国家级高新技术企业和北京市高新技术企业。有五个主要业务板块，分别为信息咨询、标准专利、媒体宣传、分会工作及贸易投资，是我国有色金属行业专职从事产业发展战略研究与规划、市场信息服务与咨询、标准质量研究与专利查新、行业期刊出版发行、行业会议策划与组织的综合性科技服务机构，对外又称“中国有色金属工业信息中心”和“中国有色金属工业标准计量质量研究所”有色金属行业计量技术委员会是有色金属技术经济研究院有限责任公司下属机构，负责有色金属金属行业计量技术规范制修订工作。该机构自在充分发挥有色金属行业生产、科研、教学、质量检验和计量器具生产诸方面计量专家的作用，更好地开展有色金属行业的量值溯源、规范制修订、能力验证和提高计量标准建设与完善计量技术及其管理体系等工作。有色计量委员会是国家市场监督管理总局统一规划，受工业和信息化部的业务管理，由中国有色金属工业协会组建，从事有色金属行业计量技术及其管理工作的技术性组织，负责本行业计量技术规范的计划制定、修订、宣贯及有关政策的咨询工作。目前已发布行业规范20余项，在研40余项。</w:t>
      </w:r>
    </w:p>
    <w:p w14:paraId="7D236310">
      <w:pPr>
        <w:spacing w:line="400" w:lineRule="exact"/>
        <w:ind w:firstLine="420" w:firstLineChars="200"/>
        <w:rPr>
          <w:rFonts w:hint="eastAsia" w:eastAsia="宋体"/>
          <w:b w:val="0"/>
          <w:bCs w:val="0"/>
          <w:szCs w:val="21"/>
          <w:lang w:eastAsia="zh-CN"/>
        </w:rPr>
      </w:pPr>
      <w:r>
        <w:rPr>
          <w:rFonts w:hint="eastAsia" w:eastAsia="宋体"/>
          <w:b w:val="0"/>
          <w:bCs w:val="0"/>
          <w:szCs w:val="21"/>
          <w:lang w:eastAsia="zh-CN"/>
        </w:rPr>
        <w:t>该单位积极参与编制组的各项工作会议，对规范的技术指标、校准方法等内容提出了有效建议，在</w:t>
      </w:r>
    </w:p>
    <w:p w14:paraId="759FE257">
      <w:pPr>
        <w:pStyle w:val="59"/>
        <w:numPr>
          <w:ilvl w:val="0"/>
          <w:numId w:val="0"/>
        </w:numPr>
        <w:spacing w:before="156" w:beforeLines="50" w:after="156" w:afterLines="50"/>
        <w:contextualSpacing/>
        <w:rPr>
          <w:rFonts w:hint="eastAsia" w:eastAsia="宋体"/>
          <w:b w:val="0"/>
          <w:bCs w:val="0"/>
          <w:szCs w:val="21"/>
          <w:lang w:eastAsia="zh-CN"/>
        </w:rPr>
      </w:pPr>
      <w:r>
        <w:rPr>
          <w:rFonts w:hint="eastAsia" w:eastAsia="宋体"/>
          <w:b w:val="0"/>
          <w:bCs w:val="0"/>
          <w:szCs w:val="21"/>
          <w:lang w:eastAsia="zh-CN"/>
        </w:rPr>
        <w:t>编制组中发挥了主要作用。</w:t>
      </w:r>
    </w:p>
    <w:p w14:paraId="29875409">
      <w:pPr>
        <w:pStyle w:val="4"/>
        <w:spacing w:before="156" w:after="156"/>
        <w:rPr>
          <w:b w:val="0"/>
          <w:bCs w:val="0"/>
        </w:rPr>
      </w:pPr>
      <w:bookmarkStart w:id="7" w:name="_Toc462884357"/>
      <w:bookmarkStart w:id="8" w:name="_Toc464728913"/>
      <w:r>
        <w:rPr>
          <w:rFonts w:hint="eastAsia"/>
          <w:b w:val="0"/>
          <w:bCs w:val="0"/>
        </w:rPr>
        <w:t>4.主要工作过程</w:t>
      </w:r>
      <w:bookmarkEnd w:id="7"/>
      <w:bookmarkEnd w:id="8"/>
    </w:p>
    <w:p w14:paraId="63A5F7EC">
      <w:pPr>
        <w:spacing w:line="400" w:lineRule="exact"/>
        <w:ind w:firstLine="420" w:firstLineChars="200"/>
        <w:rPr>
          <w:b w:val="0"/>
          <w:bCs w:val="0"/>
        </w:rPr>
      </w:pPr>
      <w:bookmarkStart w:id="9" w:name="_Hlk134448643"/>
      <w:r>
        <w:rPr>
          <w:rFonts w:hint="eastAsia"/>
          <w:b w:val="0"/>
          <w:bCs w:val="0"/>
          <w:lang w:val="en-US" w:eastAsia="zh-CN"/>
        </w:rPr>
        <w:t>东北轻合金有限责任公司于2024年7月</w:t>
      </w:r>
      <w:r>
        <w:rPr>
          <w:rFonts w:hint="eastAsia"/>
          <w:b w:val="0"/>
          <w:bCs w:val="0"/>
        </w:rPr>
        <w:t>接到有色金属行业计量技术委员会转发</w:t>
      </w:r>
      <w:r>
        <w:rPr>
          <w:rFonts w:hint="eastAsia"/>
          <w:b w:val="0"/>
          <w:bCs w:val="0"/>
          <w:lang w:val="en-US" w:eastAsia="zh-CN"/>
        </w:rPr>
        <w:t>的</w:t>
      </w:r>
      <w:r>
        <w:rPr>
          <w:rFonts w:hint="eastAsia"/>
          <w:b w:val="0"/>
          <w:bCs w:val="0"/>
        </w:rPr>
        <w:t>下达的制定任务后，成立了计量规范编制组，对计量技术规范编写工作进行了部署和分工，制定了</w:t>
      </w:r>
      <w:r>
        <w:rPr>
          <w:rFonts w:hint="eastAsia"/>
          <w:b w:val="0"/>
          <w:bCs w:val="0"/>
          <w:lang w:val="en-US" w:eastAsia="zh-CN"/>
        </w:rPr>
        <w:t>本规范的</w:t>
      </w:r>
      <w:r>
        <w:rPr>
          <w:rFonts w:hint="eastAsia"/>
          <w:b w:val="0"/>
          <w:bCs w:val="0"/>
        </w:rPr>
        <w:t>制定原则及工作计划。本项目主要工作过程经过了以下几个阶段：</w:t>
      </w:r>
    </w:p>
    <w:p w14:paraId="087CA752">
      <w:pPr>
        <w:spacing w:line="400" w:lineRule="exact"/>
        <w:ind w:firstLine="420" w:firstLineChars="200"/>
        <w:rPr>
          <w:b w:val="0"/>
          <w:bCs w:val="0"/>
        </w:rPr>
      </w:pPr>
      <w:r>
        <w:rPr>
          <w:b w:val="0"/>
          <w:bCs w:val="0"/>
        </w:rPr>
        <w:t>1</w:t>
      </w:r>
      <w:r>
        <w:rPr>
          <w:rFonts w:hint="eastAsia"/>
          <w:b w:val="0"/>
          <w:bCs w:val="0"/>
        </w:rPr>
        <w:t>）</w:t>
      </w:r>
      <w:r>
        <w:rPr>
          <w:b w:val="0"/>
          <w:bCs w:val="0"/>
        </w:rPr>
        <w:t>20</w:t>
      </w:r>
      <w:r>
        <w:rPr>
          <w:rFonts w:hint="eastAsia"/>
          <w:b w:val="0"/>
          <w:bCs w:val="0"/>
        </w:rPr>
        <w:t>2</w:t>
      </w:r>
      <w:r>
        <w:rPr>
          <w:rFonts w:hint="eastAsia"/>
          <w:b w:val="0"/>
          <w:bCs w:val="0"/>
          <w:lang w:val="en-US" w:eastAsia="zh-CN"/>
        </w:rPr>
        <w:t>4</w:t>
      </w:r>
      <w:r>
        <w:rPr>
          <w:rFonts w:hint="eastAsia"/>
          <w:b w:val="0"/>
          <w:bCs w:val="0"/>
        </w:rPr>
        <w:t>年</w:t>
      </w:r>
      <w:r>
        <w:rPr>
          <w:rFonts w:hint="eastAsia"/>
          <w:b w:val="0"/>
          <w:bCs w:val="0"/>
          <w:lang w:val="en-US" w:eastAsia="zh-CN"/>
        </w:rPr>
        <w:t>10</w:t>
      </w:r>
      <w:r>
        <w:rPr>
          <w:rFonts w:hint="eastAsia"/>
          <w:b w:val="0"/>
          <w:bCs w:val="0"/>
        </w:rPr>
        <w:t>月成立了计量规范编制组，明确了编制组成员各自的工作内容和任务。</w:t>
      </w:r>
    </w:p>
    <w:p w14:paraId="6BC7A19F">
      <w:pPr>
        <w:spacing w:line="400" w:lineRule="exact"/>
        <w:ind w:firstLine="420" w:firstLineChars="200"/>
        <w:rPr>
          <w:rFonts w:hint="eastAsia"/>
          <w:b w:val="0"/>
          <w:bCs w:val="0"/>
          <w:strike w:val="0"/>
          <w:dstrike w:val="0"/>
          <w:color w:val="auto"/>
        </w:rPr>
      </w:pPr>
      <w:r>
        <w:rPr>
          <w:b w:val="0"/>
          <w:bCs w:val="0"/>
        </w:rPr>
        <w:t>2</w:t>
      </w:r>
      <w:r>
        <w:rPr>
          <w:rFonts w:hint="eastAsia"/>
          <w:b w:val="0"/>
          <w:bCs w:val="0"/>
        </w:rPr>
        <w:t>）</w:t>
      </w:r>
      <w:r>
        <w:rPr>
          <w:b w:val="0"/>
          <w:bCs w:val="0"/>
        </w:rPr>
        <w:t>20</w:t>
      </w:r>
      <w:r>
        <w:rPr>
          <w:rFonts w:hint="eastAsia"/>
          <w:b w:val="0"/>
          <w:bCs w:val="0"/>
        </w:rPr>
        <w:t>2</w:t>
      </w:r>
      <w:r>
        <w:rPr>
          <w:rFonts w:hint="eastAsia"/>
          <w:b w:val="0"/>
          <w:bCs w:val="0"/>
          <w:lang w:val="en-US" w:eastAsia="zh-CN"/>
        </w:rPr>
        <w:t>4</w:t>
      </w:r>
      <w:r>
        <w:rPr>
          <w:rFonts w:hint="eastAsia"/>
          <w:b w:val="0"/>
          <w:bCs w:val="0"/>
        </w:rPr>
        <w:t>年</w:t>
      </w:r>
      <w:r>
        <w:rPr>
          <w:rFonts w:hint="eastAsia"/>
          <w:b w:val="0"/>
          <w:bCs w:val="0"/>
          <w:lang w:val="en-US" w:eastAsia="zh-CN"/>
        </w:rPr>
        <w:t>11</w:t>
      </w:r>
      <w:r>
        <w:rPr>
          <w:rFonts w:hint="eastAsia"/>
          <w:b w:val="0"/>
          <w:bCs w:val="0"/>
        </w:rPr>
        <w:t>月～202</w:t>
      </w:r>
      <w:r>
        <w:rPr>
          <w:rFonts w:hint="eastAsia"/>
          <w:b w:val="0"/>
          <w:bCs w:val="0"/>
          <w:lang w:val="en-US" w:eastAsia="zh-CN"/>
        </w:rPr>
        <w:t>5</w:t>
      </w:r>
      <w:r>
        <w:rPr>
          <w:rFonts w:hint="eastAsia"/>
          <w:b w:val="0"/>
          <w:bCs w:val="0"/>
        </w:rPr>
        <w:t>年4月</w:t>
      </w:r>
      <w:r>
        <w:rPr>
          <w:rFonts w:hint="eastAsia"/>
          <w:b w:val="0"/>
          <w:bCs w:val="0"/>
          <w:lang w:eastAsia="zh-CN"/>
        </w:rPr>
        <w:t>，</w:t>
      </w:r>
      <w:r>
        <w:rPr>
          <w:rFonts w:hint="eastAsia"/>
          <w:b w:val="0"/>
          <w:bCs w:val="0"/>
          <w:lang w:val="en-US" w:eastAsia="zh-CN"/>
        </w:rPr>
        <w:t>从调研</w:t>
      </w:r>
      <w:r>
        <w:rPr>
          <w:rFonts w:hint="eastAsia"/>
          <w:b w:val="0"/>
          <w:bCs w:val="0"/>
        </w:rPr>
        <w:t>编制组成员</w:t>
      </w:r>
      <w:r>
        <w:rPr>
          <w:rFonts w:hint="eastAsia"/>
          <w:b w:val="0"/>
          <w:bCs w:val="0"/>
          <w:lang w:val="en-US" w:eastAsia="zh-CN"/>
        </w:rPr>
        <w:t>及咨询等方式调研固态测氢仪的型号、厂家和坩埚的规格，根据调研信息发现铝合金产品制造商、专业研究所或计量测试单位使用美国力可公司生产的测氢仪编制组成员</w:t>
      </w:r>
      <w:r>
        <w:rPr>
          <w:rFonts w:hint="eastAsia"/>
          <w:b w:val="0"/>
          <w:bCs w:val="0"/>
        </w:rPr>
        <w:t>对</w:t>
      </w:r>
      <w:r>
        <w:rPr>
          <w:rFonts w:hint="eastAsia"/>
          <w:b w:val="0"/>
          <w:bCs w:val="0"/>
          <w:lang w:eastAsia="zh-CN"/>
        </w:rPr>
        <w:t>《</w:t>
      </w:r>
      <w:r>
        <w:rPr>
          <w:rFonts w:hint="eastAsia"/>
          <w:b w:val="0"/>
          <w:bCs w:val="0"/>
          <w:lang w:val="en-US" w:eastAsia="zh-CN"/>
        </w:rPr>
        <w:t>铝合金固态测氢仪</w:t>
      </w:r>
      <w:r>
        <w:rPr>
          <w:rFonts w:hint="eastAsia"/>
          <w:b w:val="0"/>
          <w:bCs w:val="0"/>
        </w:rPr>
        <w:t>校准规范</w:t>
      </w:r>
      <w:r>
        <w:rPr>
          <w:rFonts w:hint="eastAsia"/>
          <w:b w:val="0"/>
          <w:bCs w:val="0"/>
          <w:lang w:eastAsia="zh-CN"/>
        </w:rPr>
        <w:t>》</w:t>
      </w:r>
      <w:r>
        <w:rPr>
          <w:rFonts w:hint="eastAsia"/>
          <w:b w:val="0"/>
          <w:bCs w:val="0"/>
        </w:rPr>
        <w:t>中的计量特性及校准方法进行了讨论，确定了校准项目和方法，在</w:t>
      </w:r>
      <w:r>
        <w:rPr>
          <w:b w:val="0"/>
          <w:bCs w:val="0"/>
        </w:rPr>
        <w:t>202</w:t>
      </w:r>
      <w:r>
        <w:rPr>
          <w:rFonts w:hint="eastAsia"/>
          <w:b w:val="0"/>
          <w:bCs w:val="0"/>
          <w:lang w:val="en-US" w:eastAsia="zh-CN"/>
        </w:rPr>
        <w:t>5</w:t>
      </w:r>
      <w:r>
        <w:rPr>
          <w:rFonts w:hint="eastAsia"/>
          <w:b w:val="0"/>
          <w:bCs w:val="0"/>
        </w:rPr>
        <w:t>年4月形成了计量规范讨论稿。</w:t>
      </w:r>
    </w:p>
    <w:bookmarkEnd w:id="9"/>
    <w:p w14:paraId="719D6889">
      <w:pPr>
        <w:pStyle w:val="2"/>
        <w:spacing w:before="156" w:after="156"/>
        <w:rPr>
          <w:b w:val="0"/>
          <w:bCs w:val="0"/>
        </w:rPr>
      </w:pPr>
      <w:r>
        <w:rPr>
          <w:rFonts w:hint="eastAsia"/>
          <w:b w:val="0"/>
          <w:bCs w:val="0"/>
        </w:rPr>
        <w:t>二、编制原则和依据</w:t>
      </w:r>
    </w:p>
    <w:p w14:paraId="50720BFF">
      <w:pPr>
        <w:pStyle w:val="3"/>
        <w:spacing w:before="156" w:after="156"/>
        <w:rPr>
          <w:b w:val="0"/>
          <w:bCs w:val="0"/>
        </w:rPr>
      </w:pPr>
      <w:bookmarkStart w:id="10" w:name="_Toc464728925"/>
      <w:r>
        <w:rPr>
          <w:rFonts w:hint="eastAsia"/>
          <w:b w:val="0"/>
          <w:bCs w:val="0"/>
        </w:rPr>
        <w:t>（一）编制原则</w:t>
      </w:r>
      <w:bookmarkEnd w:id="10"/>
    </w:p>
    <w:p w14:paraId="529AC268">
      <w:pPr>
        <w:spacing w:line="400" w:lineRule="exact"/>
        <w:ind w:firstLine="420" w:firstLineChars="200"/>
        <w:rPr>
          <w:rFonts w:hint="eastAsia"/>
          <w:b w:val="0"/>
          <w:bCs w:val="0"/>
          <w:szCs w:val="21"/>
        </w:rPr>
      </w:pPr>
      <w:bookmarkStart w:id="11" w:name="_Toc464728926"/>
      <w:r>
        <w:rPr>
          <w:rFonts w:hint="eastAsia"/>
          <w:b w:val="0"/>
          <w:bCs w:val="0"/>
          <w:szCs w:val="21"/>
        </w:rPr>
        <w:t>本规范是以JJF 1071-2010《国家计量校准规范编写规则》、JJF 1001-2011《通用计量术语及定义》和JJF 1059.1-2012《测量不确定度评定与表示》为基础性系列规范进行编写。</w:t>
      </w:r>
    </w:p>
    <w:p w14:paraId="36F10D4F">
      <w:pPr>
        <w:spacing w:line="400" w:lineRule="exact"/>
        <w:ind w:firstLine="420" w:firstLineChars="200"/>
        <w:rPr>
          <w:b w:val="0"/>
          <w:bCs w:val="0"/>
          <w:szCs w:val="21"/>
        </w:rPr>
      </w:pPr>
      <w:r>
        <w:rPr>
          <w:rFonts w:hint="eastAsia"/>
          <w:b w:val="0"/>
          <w:bCs w:val="0"/>
          <w:szCs w:val="21"/>
        </w:rPr>
        <w:t>本规范引用了</w:t>
      </w:r>
      <w:r>
        <w:rPr>
          <w:rFonts w:hint="eastAsia"/>
          <w:b w:val="0"/>
          <w:bCs w:val="0"/>
          <w:szCs w:val="21"/>
          <w:lang w:val="en-US" w:eastAsia="zh-CN"/>
        </w:rPr>
        <w:t>GB/T 20975.30-2019 铝及铝合金化学分析方法 第30部分：氢含量的测定 加热提取热导法</w:t>
      </w:r>
      <w:r>
        <w:rPr>
          <w:rFonts w:hint="eastAsia"/>
          <w:b w:val="0"/>
          <w:bCs w:val="0"/>
          <w:color w:val="auto"/>
          <w:szCs w:val="21"/>
        </w:rPr>
        <w:t>等相关内容。提出了对</w:t>
      </w:r>
      <w:r>
        <w:rPr>
          <w:rFonts w:hint="eastAsia"/>
          <w:b w:val="0"/>
          <w:bCs w:val="0"/>
          <w:color w:val="auto"/>
          <w:highlight w:val="none"/>
          <w:lang w:val="en-US" w:eastAsia="zh-CN"/>
        </w:rPr>
        <w:t>铝合金固态测氢仪</w:t>
      </w:r>
      <w:r>
        <w:rPr>
          <w:rFonts w:hint="eastAsia"/>
          <w:b w:val="0"/>
          <w:bCs w:val="0"/>
          <w:color w:val="auto"/>
          <w:szCs w:val="21"/>
        </w:rPr>
        <w:t>计量特性的要求，制定了基本原则和编制依据，可对</w:t>
      </w:r>
      <w:r>
        <w:rPr>
          <w:rFonts w:hint="eastAsia"/>
          <w:b w:val="0"/>
          <w:bCs w:val="0"/>
          <w:color w:val="auto"/>
          <w:highlight w:val="none"/>
          <w:lang w:val="en-US" w:eastAsia="zh-CN"/>
        </w:rPr>
        <w:t>铝合金固态测氢仪</w:t>
      </w:r>
      <w:r>
        <w:rPr>
          <w:rFonts w:hint="eastAsia"/>
          <w:b w:val="0"/>
          <w:bCs w:val="0"/>
          <w:color w:val="auto"/>
          <w:szCs w:val="21"/>
        </w:rPr>
        <w:t>进行校准，</w:t>
      </w:r>
      <w:r>
        <w:rPr>
          <w:rFonts w:hint="eastAsia"/>
          <w:b w:val="0"/>
          <w:bCs w:val="0"/>
          <w:szCs w:val="21"/>
        </w:rPr>
        <w:t>解决了目前没有</w:t>
      </w:r>
      <w:r>
        <w:rPr>
          <w:rFonts w:hint="eastAsia"/>
          <w:b w:val="0"/>
          <w:bCs w:val="0"/>
          <w:szCs w:val="21"/>
          <w:lang w:eastAsia="zh-CN"/>
        </w:rPr>
        <w:t>铝合金固态测氢仪</w:t>
      </w:r>
      <w:r>
        <w:rPr>
          <w:rFonts w:hint="eastAsia"/>
          <w:b w:val="0"/>
          <w:bCs w:val="0"/>
          <w:szCs w:val="21"/>
        </w:rPr>
        <w:t>校准方法的难题。</w:t>
      </w:r>
    </w:p>
    <w:p w14:paraId="2184B2B0">
      <w:pPr>
        <w:pStyle w:val="3"/>
        <w:spacing w:before="156" w:after="156"/>
        <w:rPr>
          <w:rFonts w:ascii="宋体" w:hAnsi="宋体"/>
          <w:b w:val="0"/>
          <w:bCs w:val="0"/>
        </w:rPr>
      </w:pPr>
      <w:r>
        <w:rPr>
          <w:rFonts w:hint="eastAsia"/>
          <w:b w:val="0"/>
          <w:bCs w:val="0"/>
        </w:rPr>
        <w:t>（二）确定主要内</w:t>
      </w:r>
      <w:bookmarkEnd w:id="11"/>
      <w:r>
        <w:rPr>
          <w:rFonts w:hint="eastAsia"/>
          <w:b w:val="0"/>
          <w:bCs w:val="0"/>
        </w:rPr>
        <w:t>容</w:t>
      </w:r>
    </w:p>
    <w:p w14:paraId="27CFC378">
      <w:pPr>
        <w:pStyle w:val="4"/>
        <w:spacing w:before="156" w:after="156"/>
        <w:rPr>
          <w:rFonts w:hint="eastAsia"/>
          <w:b w:val="0"/>
          <w:bCs w:val="0"/>
          <w:lang w:val="en-US" w:eastAsia="zh-CN"/>
        </w:rPr>
      </w:pPr>
      <w:bookmarkStart w:id="12" w:name="_Toc193860027"/>
      <w:bookmarkStart w:id="13" w:name="_Toc193860208"/>
      <w:bookmarkStart w:id="14" w:name="_Toc500258929"/>
      <w:bookmarkStart w:id="15" w:name="_Toc193860177"/>
      <w:bookmarkStart w:id="16" w:name="_Toc23837_WPSOffice_Level1"/>
      <w:bookmarkStart w:id="17" w:name="_Toc464728964"/>
      <w:r>
        <w:rPr>
          <w:rFonts w:hint="eastAsia"/>
          <w:b w:val="0"/>
          <w:bCs w:val="0"/>
          <w:lang w:val="en-US" w:eastAsia="zh-CN"/>
        </w:rPr>
        <w:t>1.标准调研基本情况</w:t>
      </w:r>
    </w:p>
    <w:p w14:paraId="6FCA80F9">
      <w:pPr>
        <w:pStyle w:val="4"/>
        <w:spacing w:before="156" w:after="156"/>
        <w:ind w:firstLine="420" w:firstLineChars="200"/>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调研内容包括以下信息：</w:t>
      </w:r>
    </w:p>
    <w:p w14:paraId="376ABD65">
      <w:pPr>
        <w:numPr>
          <w:ilvl w:val="0"/>
          <w:numId w:val="11"/>
        </w:numPr>
        <w:ind w:firstLine="420" w:firstLineChars="200"/>
        <w:rPr>
          <w:rFonts w:hint="eastAsia" w:cs="Times New Roman"/>
          <w:b w:val="0"/>
          <w:bCs w:val="0"/>
          <w:kern w:val="2"/>
          <w:sz w:val="21"/>
          <w:szCs w:val="21"/>
          <w:lang w:val="en-US" w:eastAsia="zh-CN" w:bidi="ar-SA"/>
        </w:rPr>
      </w:pPr>
      <w:r>
        <w:rPr>
          <w:rFonts w:hint="eastAsia" w:cs="Times New Roman"/>
          <w:b w:val="0"/>
          <w:bCs w:val="0"/>
          <w:kern w:val="2"/>
          <w:sz w:val="21"/>
          <w:szCs w:val="21"/>
          <w:lang w:val="en-US" w:eastAsia="zh-CN" w:bidi="ar-SA"/>
        </w:rPr>
        <w:t>固态铝合金测量氢含量标准需求</w:t>
      </w:r>
    </w:p>
    <w:p w14:paraId="417F406D">
      <w:pPr>
        <w:spacing w:line="360" w:lineRule="auto"/>
        <w:ind w:firstLine="420" w:firstLineChars="200"/>
        <w:rPr>
          <w:rFonts w:hint="eastAsia"/>
          <w:b w:val="0"/>
          <w:bCs w:val="0"/>
          <w:szCs w:val="21"/>
          <w:lang w:val="en-US" w:eastAsia="zh-CN"/>
        </w:rPr>
      </w:pPr>
      <w:r>
        <w:rPr>
          <w:rFonts w:hint="eastAsia" w:cs="Times New Roman"/>
          <w:b w:val="0"/>
          <w:bCs w:val="0"/>
          <w:kern w:val="2"/>
          <w:sz w:val="21"/>
          <w:szCs w:val="21"/>
          <w:lang w:val="en-US" w:eastAsia="zh-CN" w:bidi="ar-SA"/>
        </w:rPr>
        <w:t xml:space="preserve">  </w:t>
      </w:r>
      <w:r>
        <w:rPr>
          <w:rFonts w:hint="eastAsia"/>
          <w:b w:val="0"/>
          <w:bCs w:val="0"/>
          <w:szCs w:val="21"/>
          <w:lang w:val="en-US" w:eastAsia="zh-CN"/>
        </w:rPr>
        <w:t xml:space="preserve">  由于铝合金具有的优异性能，促使各国越来越重视对铝材料的研究开发以及利用。但是，随着研究的不断深入，发现洁净的熔体是保证合金质量的关键。在影响铝熔体纯净度的因素中，熔体中的氢十分关键。在金属凝固过程中，氢的析出会导致气孔、疏松等缺陷，这将会严重影响合金的力学性能和耐蚀性能等。固态铝合金中的氢元素需要准确检测，而固态测氢仪是铝加工企业常用的检测设备，因此测氢仪需要进行校准才能保证测氢的准确性和可靠性。目前尚未建立关于测量铝合金中氢含量的固态测氢仪校准标准，因此有必要建立针对固态测氢仪校准的行业标准，对校准项目和校准方法给出统一的要求，为铝及铝合金中氢元素的检测提供统一的尺度。标准的研制，将有利于推动铝合金质量的提高，有利于铝合金产品的应用和市场的发展，具有非常重要的现实意义。</w:t>
      </w:r>
    </w:p>
    <w:p w14:paraId="00AE5AE9">
      <w:pPr>
        <w:spacing w:line="360" w:lineRule="auto"/>
        <w:ind w:firstLine="420" w:firstLineChars="200"/>
        <w:rPr>
          <w:rFonts w:hint="default"/>
          <w:b w:val="0"/>
          <w:bCs w:val="0"/>
          <w:szCs w:val="21"/>
          <w:lang w:val="en-US" w:eastAsia="zh-CN"/>
        </w:rPr>
      </w:pPr>
      <w:r>
        <w:rPr>
          <w:rFonts w:hint="eastAsia"/>
          <w:b w:val="0"/>
          <w:bCs w:val="0"/>
          <w:szCs w:val="21"/>
          <w:lang w:val="en-US" w:eastAsia="zh-CN"/>
        </w:rPr>
        <w:t>2）各企业固态测氢设备及实际计量情况</w:t>
      </w:r>
    </w:p>
    <w:p w14:paraId="38E51A29">
      <w:pPr>
        <w:spacing w:line="360" w:lineRule="auto"/>
        <w:ind w:firstLine="420" w:firstLineChars="200"/>
        <w:jc w:val="center"/>
        <w:rPr>
          <w:rFonts w:hint="default"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表7有证标准物质（</w:t>
      </w:r>
      <w:r>
        <w:rPr>
          <w:rFonts w:hint="eastAsia"/>
          <w:b w:val="0"/>
          <w:bCs w:val="0"/>
          <w:highlight w:val="none"/>
          <w:lang w:val="en-US" w:eastAsia="zh-CN"/>
        </w:rPr>
        <w:t>铝合金中氢成分分析标准物质</w:t>
      </w:r>
      <w:r>
        <w:rPr>
          <w:rFonts w:hint="eastAsia" w:cs="Times New Roman"/>
          <w:b w:val="0"/>
          <w:bCs w:val="0"/>
          <w:kern w:val="2"/>
          <w:sz w:val="21"/>
          <w:szCs w:val="21"/>
          <w:lang w:val="en-US" w:eastAsia="zh-CN" w:bidi="ar-SA"/>
        </w:rPr>
        <w:t>）调研信息</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1512"/>
        <w:gridCol w:w="1442"/>
        <w:gridCol w:w="4093"/>
      </w:tblGrid>
      <w:tr w14:paraId="21E3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0CE7E153">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default"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制造部门</w:t>
            </w:r>
          </w:p>
        </w:tc>
        <w:tc>
          <w:tcPr>
            <w:tcW w:w="1512" w:type="dxa"/>
            <w:vAlign w:val="center"/>
          </w:tcPr>
          <w:p w14:paraId="472F2E59">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default"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系列号</w:t>
            </w:r>
          </w:p>
        </w:tc>
        <w:tc>
          <w:tcPr>
            <w:tcW w:w="1442" w:type="dxa"/>
            <w:vAlign w:val="center"/>
          </w:tcPr>
          <w:p w14:paraId="3AB3358B">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default"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氢含量范围（ppm）</w:t>
            </w:r>
          </w:p>
        </w:tc>
        <w:tc>
          <w:tcPr>
            <w:tcW w:w="4093" w:type="dxa"/>
            <w:vAlign w:val="center"/>
          </w:tcPr>
          <w:p w14:paraId="69288DBB">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default"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特点</w:t>
            </w:r>
          </w:p>
        </w:tc>
      </w:tr>
      <w:tr w14:paraId="7FB1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121108BD">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default"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NIST美国国家标准与技术研究院</w:t>
            </w:r>
          </w:p>
        </w:tc>
        <w:tc>
          <w:tcPr>
            <w:tcW w:w="1512" w:type="dxa"/>
            <w:vAlign w:val="center"/>
          </w:tcPr>
          <w:p w14:paraId="67698D6C">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default"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SRM 89x</w:t>
            </w:r>
          </w:p>
        </w:tc>
        <w:tc>
          <w:tcPr>
            <w:tcW w:w="1442" w:type="dxa"/>
            <w:vAlign w:val="center"/>
          </w:tcPr>
          <w:p w14:paraId="740E25F0">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default"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0.1~5</w:t>
            </w:r>
          </w:p>
        </w:tc>
        <w:tc>
          <w:tcPr>
            <w:tcW w:w="4093" w:type="dxa"/>
            <w:vAlign w:val="center"/>
          </w:tcPr>
          <w:p w14:paraId="3F32E329">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default"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高纯度铝合金，适用于低氢含量校准</w:t>
            </w:r>
          </w:p>
        </w:tc>
      </w:tr>
      <w:tr w14:paraId="5A21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252B6659">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default"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BAM德国联邦材料研究所与测试研究所</w:t>
            </w:r>
          </w:p>
        </w:tc>
        <w:tc>
          <w:tcPr>
            <w:tcW w:w="1512" w:type="dxa"/>
            <w:vAlign w:val="center"/>
          </w:tcPr>
          <w:p w14:paraId="4ED41085">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default"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BAM-H001</w:t>
            </w:r>
          </w:p>
        </w:tc>
        <w:tc>
          <w:tcPr>
            <w:tcW w:w="1442" w:type="dxa"/>
            <w:vAlign w:val="center"/>
          </w:tcPr>
          <w:p w14:paraId="454B460F">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default"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1~50</w:t>
            </w:r>
          </w:p>
        </w:tc>
        <w:tc>
          <w:tcPr>
            <w:tcW w:w="4093" w:type="dxa"/>
            <w:vAlign w:val="center"/>
          </w:tcPr>
          <w:p w14:paraId="6611D85F">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default"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覆盖中低浓度氢，适用于工业铝合金分析</w:t>
            </w:r>
          </w:p>
        </w:tc>
      </w:tr>
      <w:tr w14:paraId="7A82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125BD86D">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default"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JSS日本钢铁标准样品</w:t>
            </w:r>
          </w:p>
        </w:tc>
        <w:tc>
          <w:tcPr>
            <w:tcW w:w="1512" w:type="dxa"/>
            <w:vAlign w:val="center"/>
          </w:tcPr>
          <w:p w14:paraId="34896706">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default"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JSS</w:t>
            </w:r>
          </w:p>
        </w:tc>
        <w:tc>
          <w:tcPr>
            <w:tcW w:w="1442" w:type="dxa"/>
            <w:vAlign w:val="center"/>
          </w:tcPr>
          <w:p w14:paraId="5EF77A55">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default"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0.5~20</w:t>
            </w:r>
          </w:p>
        </w:tc>
        <w:tc>
          <w:tcPr>
            <w:tcW w:w="4093" w:type="dxa"/>
            <w:vAlign w:val="center"/>
          </w:tcPr>
          <w:p w14:paraId="3AC7F3DD">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default"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针对铸造铝合金或变形铝合金设计</w:t>
            </w:r>
          </w:p>
        </w:tc>
      </w:tr>
      <w:tr w14:paraId="3C63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17116B71">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default"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钢铁研究总院</w:t>
            </w:r>
          </w:p>
        </w:tc>
        <w:tc>
          <w:tcPr>
            <w:tcW w:w="1512" w:type="dxa"/>
            <w:vAlign w:val="center"/>
          </w:tcPr>
          <w:p w14:paraId="03BA0FDE">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default"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GBW（E）</w:t>
            </w:r>
          </w:p>
        </w:tc>
        <w:tc>
          <w:tcPr>
            <w:tcW w:w="1442" w:type="dxa"/>
            <w:vAlign w:val="center"/>
          </w:tcPr>
          <w:p w14:paraId="69113C6B">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default"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0.1~30</w:t>
            </w:r>
          </w:p>
        </w:tc>
        <w:tc>
          <w:tcPr>
            <w:tcW w:w="4093" w:type="dxa"/>
            <w:vAlign w:val="center"/>
          </w:tcPr>
          <w:p w14:paraId="19D152ED">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default"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适用于航空航天及汽车用铝合金氢分析</w:t>
            </w:r>
          </w:p>
        </w:tc>
      </w:tr>
      <w:tr w14:paraId="1B25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5CE79563">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default"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国家有色金属及电子材料分析测试中心</w:t>
            </w:r>
          </w:p>
        </w:tc>
        <w:tc>
          <w:tcPr>
            <w:tcW w:w="1512" w:type="dxa"/>
            <w:vAlign w:val="center"/>
          </w:tcPr>
          <w:p w14:paraId="6EF1EE7A">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default"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GSB</w:t>
            </w:r>
          </w:p>
        </w:tc>
        <w:tc>
          <w:tcPr>
            <w:tcW w:w="1442" w:type="dxa"/>
            <w:vAlign w:val="center"/>
          </w:tcPr>
          <w:p w14:paraId="2F820A51">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1~50</w:t>
            </w:r>
          </w:p>
        </w:tc>
        <w:tc>
          <w:tcPr>
            <w:tcW w:w="4093" w:type="dxa"/>
            <w:vAlign w:val="center"/>
          </w:tcPr>
          <w:p w14:paraId="06DB7F38">
            <w:pPr>
              <w:pStyle w:val="58"/>
              <w:keepNext w:val="0"/>
              <w:keepLines w:val="0"/>
              <w:pageBreakBefore w:val="0"/>
              <w:kinsoku/>
              <w:wordWrap/>
              <w:overflowPunct/>
              <w:topLinePunct w:val="0"/>
              <w:bidi w:val="0"/>
              <w:spacing w:line="360" w:lineRule="auto"/>
              <w:ind w:left="0" w:leftChars="0" w:firstLine="0" w:firstLineChars="0"/>
              <w:jc w:val="center"/>
              <w:textAlignment w:val="auto"/>
              <w:rPr>
                <w:rFonts w:hint="default" w:ascii="Times New Roman" w:hAnsi="Times New Roman" w:cs="Times New Roman"/>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涵盖多种铝合金牌号</w:t>
            </w:r>
          </w:p>
        </w:tc>
      </w:tr>
    </w:tbl>
    <w:p w14:paraId="48B04D89">
      <w:pPr>
        <w:spacing w:line="360" w:lineRule="auto"/>
        <w:ind w:firstLine="210" w:firstLineChars="100"/>
        <w:jc w:val="center"/>
        <w:rPr>
          <w:rFonts w:hint="eastAsia"/>
          <w:b w:val="0"/>
          <w:bCs w:val="0"/>
          <w:highlight w:val="none"/>
        </w:rPr>
      </w:pPr>
    </w:p>
    <w:p w14:paraId="0C1A2B43">
      <w:pPr>
        <w:spacing w:line="360" w:lineRule="auto"/>
        <w:ind w:firstLine="210" w:firstLineChars="100"/>
        <w:jc w:val="center"/>
        <w:rPr>
          <w:rFonts w:hint="default" w:eastAsia="宋体"/>
          <w:b w:val="0"/>
          <w:bCs w:val="0"/>
          <w:lang w:val="en-US" w:eastAsia="zh-CN"/>
        </w:rPr>
      </w:pPr>
      <w:r>
        <w:rPr>
          <w:rFonts w:hint="eastAsia"/>
          <w:b w:val="0"/>
          <w:bCs w:val="0"/>
          <w:highlight w:val="none"/>
        </w:rPr>
        <w:t>表</w:t>
      </w:r>
      <w:r>
        <w:rPr>
          <w:rFonts w:hint="eastAsia"/>
          <w:b w:val="0"/>
          <w:bCs w:val="0"/>
          <w:highlight w:val="none"/>
          <w:lang w:val="en-US" w:eastAsia="zh-CN"/>
        </w:rPr>
        <w:t>2</w:t>
      </w:r>
      <w:r>
        <w:rPr>
          <w:rFonts w:hint="eastAsia"/>
          <w:b w:val="0"/>
          <w:bCs w:val="0"/>
          <w:highlight w:val="none"/>
        </w:rPr>
        <w:t xml:space="preserve"> </w:t>
      </w:r>
      <w:r>
        <w:rPr>
          <w:rFonts w:hint="eastAsia"/>
          <w:b w:val="0"/>
          <w:bCs w:val="0"/>
          <w:highlight w:val="none"/>
          <w:lang w:val="en-US" w:eastAsia="zh-CN"/>
        </w:rPr>
        <w:t>铝合金固态测氢仪的调研信息</w:t>
      </w:r>
    </w:p>
    <w:tbl>
      <w:tblPr>
        <w:tblStyle w:val="41"/>
        <w:tblW w:w="4837" w:type="pct"/>
        <w:jc w:val="center"/>
        <w:tblLayout w:type="fixed"/>
        <w:tblCellMar>
          <w:top w:w="0" w:type="dxa"/>
          <w:left w:w="108" w:type="dxa"/>
          <w:bottom w:w="0" w:type="dxa"/>
          <w:right w:w="108" w:type="dxa"/>
        </w:tblCellMar>
      </w:tblPr>
      <w:tblGrid>
        <w:gridCol w:w="1536"/>
        <w:gridCol w:w="1326"/>
        <w:gridCol w:w="1236"/>
        <w:gridCol w:w="1035"/>
        <w:gridCol w:w="1523"/>
        <w:gridCol w:w="2603"/>
      </w:tblGrid>
      <w:tr w14:paraId="22C2973F">
        <w:tblPrEx>
          <w:tblCellMar>
            <w:top w:w="0" w:type="dxa"/>
            <w:left w:w="108" w:type="dxa"/>
            <w:bottom w:w="0" w:type="dxa"/>
            <w:right w:w="108" w:type="dxa"/>
          </w:tblCellMar>
        </w:tblPrEx>
        <w:trPr>
          <w:trHeight w:val="567" w:hRule="atLeast"/>
          <w:jc w:val="center"/>
        </w:trPr>
        <w:tc>
          <w:tcPr>
            <w:tcW w:w="1536" w:type="dxa"/>
            <w:vMerge w:val="restart"/>
            <w:tcBorders>
              <w:top w:val="single" w:color="auto" w:sz="4" w:space="0"/>
              <w:left w:val="single" w:color="auto" w:sz="4" w:space="0"/>
              <w:right w:val="single" w:color="auto" w:sz="4" w:space="0"/>
            </w:tcBorders>
            <w:shd w:val="clear" w:color="auto" w:fill="auto"/>
            <w:noWrap/>
            <w:vAlign w:val="center"/>
          </w:tcPr>
          <w:p w14:paraId="62C43323">
            <w:pPr>
              <w:spacing w:line="360" w:lineRule="auto"/>
              <w:jc w:val="center"/>
              <w:rPr>
                <w:rFonts w:hint="default" w:eastAsia="宋体"/>
                <w:b w:val="0"/>
                <w:bCs w:val="0"/>
                <w:lang w:val="en-US" w:eastAsia="zh-CN"/>
              </w:rPr>
            </w:pPr>
            <w:r>
              <w:rPr>
                <w:rFonts w:hint="eastAsia"/>
                <w:b w:val="0"/>
                <w:bCs w:val="0"/>
                <w:lang w:val="en-US" w:eastAsia="zh-CN"/>
              </w:rPr>
              <w:t>使用单位</w:t>
            </w:r>
          </w:p>
        </w:tc>
        <w:tc>
          <w:tcPr>
            <w:tcW w:w="7723" w:type="dxa"/>
            <w:gridSpan w:val="5"/>
            <w:tcBorders>
              <w:top w:val="single" w:color="auto" w:sz="4" w:space="0"/>
              <w:left w:val="nil"/>
              <w:bottom w:val="single" w:color="auto" w:sz="4" w:space="0"/>
              <w:right w:val="single" w:color="auto" w:sz="4" w:space="0"/>
            </w:tcBorders>
            <w:shd w:val="clear" w:color="auto" w:fill="auto"/>
            <w:noWrap/>
            <w:vAlign w:val="center"/>
          </w:tcPr>
          <w:p w14:paraId="014E12C7">
            <w:pPr>
              <w:widowControl/>
              <w:spacing w:line="240" w:lineRule="auto"/>
              <w:jc w:val="center"/>
              <w:rPr>
                <w:rFonts w:hint="default" w:cs="宋体"/>
                <w:b w:val="0"/>
                <w:bCs w:val="0"/>
                <w:color w:val="000000"/>
                <w:kern w:val="0"/>
                <w:szCs w:val="21"/>
                <w:highlight w:val="none"/>
                <w:lang w:val="en-US" w:eastAsia="zh-CN"/>
              </w:rPr>
            </w:pPr>
            <w:r>
              <w:rPr>
                <w:rFonts w:hint="eastAsia" w:cs="宋体"/>
                <w:b w:val="0"/>
                <w:bCs w:val="0"/>
                <w:color w:val="000000"/>
                <w:kern w:val="0"/>
                <w:szCs w:val="21"/>
                <w:highlight w:val="none"/>
                <w:lang w:val="en-US" w:eastAsia="zh-CN"/>
              </w:rPr>
              <w:t>铝合金固态测氢仪</w:t>
            </w:r>
          </w:p>
        </w:tc>
      </w:tr>
      <w:tr w14:paraId="431A4805">
        <w:tblPrEx>
          <w:tblCellMar>
            <w:top w:w="0" w:type="dxa"/>
            <w:left w:w="108" w:type="dxa"/>
            <w:bottom w:w="0" w:type="dxa"/>
            <w:right w:w="108" w:type="dxa"/>
          </w:tblCellMar>
        </w:tblPrEx>
        <w:trPr>
          <w:trHeight w:val="567" w:hRule="atLeast"/>
          <w:jc w:val="center"/>
        </w:trPr>
        <w:tc>
          <w:tcPr>
            <w:tcW w:w="1536" w:type="dxa"/>
            <w:vMerge w:val="continue"/>
            <w:tcBorders>
              <w:left w:val="single" w:color="auto" w:sz="4" w:space="0"/>
              <w:bottom w:val="single" w:color="auto" w:sz="4" w:space="0"/>
              <w:right w:val="single" w:color="auto" w:sz="4" w:space="0"/>
            </w:tcBorders>
            <w:shd w:val="clear" w:color="auto" w:fill="auto"/>
            <w:noWrap/>
            <w:vAlign w:val="center"/>
          </w:tcPr>
          <w:p w14:paraId="339654CC">
            <w:pPr>
              <w:spacing w:line="360" w:lineRule="auto"/>
              <w:rPr>
                <w:rFonts w:hint="eastAsia"/>
                <w:b w:val="0"/>
                <w:bCs w:val="0"/>
              </w:rPr>
            </w:pPr>
          </w:p>
        </w:tc>
        <w:tc>
          <w:tcPr>
            <w:tcW w:w="1326" w:type="dxa"/>
            <w:tcBorders>
              <w:top w:val="single" w:color="auto" w:sz="4" w:space="0"/>
              <w:left w:val="nil"/>
              <w:bottom w:val="single" w:color="auto" w:sz="4" w:space="0"/>
              <w:right w:val="single" w:color="auto" w:sz="4" w:space="0"/>
            </w:tcBorders>
            <w:shd w:val="clear" w:color="auto" w:fill="auto"/>
            <w:noWrap/>
            <w:vAlign w:val="center"/>
          </w:tcPr>
          <w:p w14:paraId="23B58CDA">
            <w:pPr>
              <w:widowControl/>
              <w:spacing w:line="240" w:lineRule="auto"/>
              <w:jc w:val="center"/>
              <w:rPr>
                <w:rFonts w:hint="eastAsia" w:cs="宋体"/>
                <w:b w:val="0"/>
                <w:bCs w:val="0"/>
                <w:color w:val="000000"/>
                <w:kern w:val="0"/>
                <w:szCs w:val="21"/>
                <w:highlight w:val="none"/>
                <w:lang w:val="en-US" w:eastAsia="zh-CN"/>
              </w:rPr>
            </w:pPr>
            <w:r>
              <w:rPr>
                <w:rFonts w:hint="eastAsia" w:cs="宋体"/>
                <w:b w:val="0"/>
                <w:bCs w:val="0"/>
                <w:color w:val="000000"/>
                <w:kern w:val="0"/>
                <w:szCs w:val="21"/>
                <w:highlight w:val="none"/>
                <w:lang w:val="en-US" w:eastAsia="zh-CN"/>
              </w:rPr>
              <w:t>型号</w:t>
            </w:r>
          </w:p>
        </w:tc>
        <w:tc>
          <w:tcPr>
            <w:tcW w:w="1236" w:type="dxa"/>
            <w:tcBorders>
              <w:top w:val="single" w:color="auto" w:sz="4" w:space="0"/>
              <w:left w:val="nil"/>
              <w:bottom w:val="single" w:color="auto" w:sz="4" w:space="0"/>
              <w:right w:val="single" w:color="auto" w:sz="4" w:space="0"/>
            </w:tcBorders>
            <w:shd w:val="clear" w:color="auto" w:fill="auto"/>
            <w:noWrap/>
            <w:vAlign w:val="center"/>
          </w:tcPr>
          <w:p w14:paraId="33AF38C1">
            <w:pPr>
              <w:widowControl/>
              <w:spacing w:line="240" w:lineRule="auto"/>
              <w:jc w:val="center"/>
              <w:rPr>
                <w:rFonts w:hint="default" w:cs="宋体"/>
                <w:b w:val="0"/>
                <w:bCs w:val="0"/>
                <w:color w:val="000000"/>
                <w:kern w:val="0"/>
                <w:szCs w:val="21"/>
                <w:highlight w:val="none"/>
                <w:lang w:val="en-US" w:eastAsia="zh-CN"/>
              </w:rPr>
            </w:pPr>
            <w:r>
              <w:rPr>
                <w:rFonts w:hint="eastAsia" w:cs="宋体"/>
                <w:b w:val="0"/>
                <w:bCs w:val="0"/>
                <w:color w:val="000000"/>
                <w:kern w:val="0"/>
                <w:szCs w:val="21"/>
                <w:highlight w:val="none"/>
                <w:lang w:val="en-US" w:eastAsia="zh-CN"/>
              </w:rPr>
              <w:t>生产厂家</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3E70DDE0">
            <w:pPr>
              <w:widowControl/>
              <w:spacing w:line="240" w:lineRule="auto"/>
              <w:jc w:val="center"/>
              <w:rPr>
                <w:rFonts w:hint="default" w:cs="宋体"/>
                <w:b w:val="0"/>
                <w:bCs w:val="0"/>
                <w:color w:val="000000"/>
                <w:kern w:val="0"/>
                <w:szCs w:val="21"/>
                <w:highlight w:val="none"/>
                <w:lang w:val="en-US" w:eastAsia="zh-CN"/>
              </w:rPr>
            </w:pPr>
            <w:r>
              <w:rPr>
                <w:rFonts w:hint="eastAsia" w:cs="宋体"/>
                <w:b w:val="0"/>
                <w:bCs w:val="0"/>
                <w:color w:val="000000"/>
                <w:kern w:val="0"/>
                <w:szCs w:val="21"/>
                <w:highlight w:val="none"/>
                <w:lang w:val="en-US" w:eastAsia="zh-CN"/>
              </w:rPr>
              <w:t>检测范围</w:t>
            </w:r>
          </w:p>
        </w:tc>
        <w:tc>
          <w:tcPr>
            <w:tcW w:w="1523" w:type="dxa"/>
            <w:tcBorders>
              <w:top w:val="single" w:color="auto" w:sz="4" w:space="0"/>
              <w:left w:val="nil"/>
              <w:bottom w:val="single" w:color="auto" w:sz="4" w:space="0"/>
              <w:right w:val="single" w:color="auto" w:sz="4" w:space="0"/>
            </w:tcBorders>
            <w:shd w:val="clear" w:color="auto" w:fill="auto"/>
            <w:noWrap/>
            <w:vAlign w:val="center"/>
          </w:tcPr>
          <w:p w14:paraId="51D2C5C6">
            <w:pPr>
              <w:widowControl/>
              <w:spacing w:line="240" w:lineRule="auto"/>
              <w:jc w:val="center"/>
              <w:rPr>
                <w:rFonts w:hint="default" w:cs="宋体"/>
                <w:b w:val="0"/>
                <w:bCs w:val="0"/>
                <w:color w:val="000000"/>
                <w:kern w:val="0"/>
                <w:szCs w:val="21"/>
                <w:highlight w:val="none"/>
                <w:lang w:val="en-US" w:eastAsia="zh-CN"/>
              </w:rPr>
            </w:pPr>
            <w:r>
              <w:rPr>
                <w:rFonts w:hint="eastAsia" w:cs="宋体"/>
                <w:b w:val="0"/>
                <w:bCs w:val="0"/>
                <w:color w:val="000000"/>
                <w:kern w:val="0"/>
                <w:szCs w:val="21"/>
                <w:highlight w:val="none"/>
                <w:lang w:val="en-US" w:eastAsia="zh-CN"/>
              </w:rPr>
              <w:t>测试原理</w:t>
            </w:r>
          </w:p>
        </w:tc>
        <w:tc>
          <w:tcPr>
            <w:tcW w:w="2603" w:type="dxa"/>
            <w:tcBorders>
              <w:top w:val="single" w:color="auto" w:sz="4" w:space="0"/>
              <w:left w:val="nil"/>
              <w:bottom w:val="single" w:color="auto" w:sz="4" w:space="0"/>
              <w:right w:val="single" w:color="auto" w:sz="4" w:space="0"/>
            </w:tcBorders>
            <w:shd w:val="clear" w:color="auto" w:fill="auto"/>
            <w:noWrap/>
            <w:vAlign w:val="center"/>
          </w:tcPr>
          <w:p w14:paraId="6BEF11D3">
            <w:pPr>
              <w:widowControl/>
              <w:spacing w:line="240" w:lineRule="auto"/>
              <w:jc w:val="center"/>
              <w:rPr>
                <w:rFonts w:hint="eastAsia" w:ascii="Times New Roman" w:hAnsi="Times New Roman" w:eastAsia="宋体" w:cs="宋体"/>
                <w:b w:val="0"/>
                <w:bCs w:val="0"/>
                <w:color w:val="000000"/>
                <w:kern w:val="0"/>
                <w:sz w:val="21"/>
                <w:szCs w:val="21"/>
                <w:highlight w:val="none"/>
                <w:lang w:val="en-US" w:eastAsia="zh-CN" w:bidi="ar-SA"/>
              </w:rPr>
            </w:pPr>
            <w:r>
              <w:rPr>
                <w:rFonts w:hint="eastAsia" w:cs="宋体"/>
                <w:b w:val="0"/>
                <w:bCs w:val="0"/>
                <w:color w:val="000000"/>
                <w:kern w:val="0"/>
                <w:szCs w:val="21"/>
                <w:highlight w:val="none"/>
                <w:lang w:val="en-US" w:eastAsia="zh-CN"/>
              </w:rPr>
              <w:t>坩埚</w:t>
            </w:r>
          </w:p>
        </w:tc>
      </w:tr>
      <w:tr w14:paraId="3EC05FD3">
        <w:tblPrEx>
          <w:tblCellMar>
            <w:top w:w="0" w:type="dxa"/>
            <w:left w:w="108" w:type="dxa"/>
            <w:bottom w:w="0" w:type="dxa"/>
            <w:right w:w="108" w:type="dxa"/>
          </w:tblCellMar>
        </w:tblPrEx>
        <w:trPr>
          <w:trHeight w:val="567"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5874F">
            <w:pPr>
              <w:spacing w:line="360" w:lineRule="auto"/>
              <w:rPr>
                <w:rFonts w:hint="eastAsia"/>
                <w:b w:val="0"/>
                <w:bCs w:val="0"/>
              </w:rPr>
            </w:pPr>
            <w:r>
              <w:rPr>
                <w:rFonts w:hint="eastAsia" w:ascii="宋体" w:hAnsi="宋体" w:cs="宋体"/>
                <w:b w:val="0"/>
                <w:bCs w:val="0"/>
                <w:color w:val="auto"/>
                <w:kern w:val="2"/>
                <w:sz w:val="21"/>
                <w:szCs w:val="21"/>
                <w:lang w:val="en-US" w:eastAsia="zh-CN"/>
              </w:rPr>
              <w:t>东北轻合金有限责任公司</w:t>
            </w:r>
          </w:p>
        </w:tc>
        <w:tc>
          <w:tcPr>
            <w:tcW w:w="1326" w:type="dxa"/>
            <w:tcBorders>
              <w:top w:val="single" w:color="auto" w:sz="4" w:space="0"/>
              <w:left w:val="nil"/>
              <w:bottom w:val="single" w:color="auto" w:sz="4" w:space="0"/>
              <w:right w:val="single" w:color="auto" w:sz="4" w:space="0"/>
            </w:tcBorders>
            <w:shd w:val="clear" w:color="auto" w:fill="auto"/>
            <w:noWrap/>
            <w:vAlign w:val="center"/>
          </w:tcPr>
          <w:p w14:paraId="68AFA90D">
            <w:pPr>
              <w:spacing w:line="360" w:lineRule="auto"/>
              <w:jc w:val="left"/>
              <w:rPr>
                <w:rFonts w:hint="default" w:eastAsia="宋体"/>
                <w:b w:val="0"/>
                <w:bCs w:val="0"/>
                <w:lang w:val="en-US" w:eastAsia="zh-CN"/>
              </w:rPr>
            </w:pPr>
            <w:r>
              <w:rPr>
                <w:rFonts w:hint="eastAsia" w:cs="宋体"/>
                <w:b w:val="0"/>
                <w:bCs w:val="0"/>
                <w:color w:val="000000"/>
                <w:kern w:val="0"/>
                <w:szCs w:val="21"/>
                <w:lang w:val="en-US" w:eastAsia="zh-CN"/>
              </w:rPr>
              <w:t>RHEN 602</w:t>
            </w:r>
          </w:p>
        </w:tc>
        <w:tc>
          <w:tcPr>
            <w:tcW w:w="1236" w:type="dxa"/>
            <w:tcBorders>
              <w:top w:val="single" w:color="auto" w:sz="4" w:space="0"/>
              <w:left w:val="nil"/>
              <w:bottom w:val="single" w:color="auto" w:sz="4" w:space="0"/>
              <w:right w:val="single" w:color="auto" w:sz="4" w:space="0"/>
            </w:tcBorders>
            <w:shd w:val="clear" w:color="auto" w:fill="auto"/>
            <w:noWrap/>
            <w:vAlign w:val="center"/>
          </w:tcPr>
          <w:p w14:paraId="0881E72B">
            <w:pPr>
              <w:spacing w:line="360" w:lineRule="auto"/>
              <w:jc w:val="left"/>
              <w:rPr>
                <w:rFonts w:hint="default" w:cs="宋体"/>
                <w:b w:val="0"/>
                <w:bCs w:val="0"/>
                <w:color w:val="000000"/>
                <w:kern w:val="0"/>
                <w:szCs w:val="21"/>
                <w:lang w:val="en-US" w:eastAsia="zh-CN"/>
              </w:rPr>
            </w:pPr>
            <w:r>
              <w:rPr>
                <w:rFonts w:hint="eastAsia" w:cs="宋体"/>
                <w:b w:val="0"/>
                <w:bCs w:val="0"/>
                <w:color w:val="000000"/>
                <w:kern w:val="0"/>
                <w:szCs w:val="21"/>
                <w:lang w:val="en-US" w:eastAsia="zh-CN"/>
              </w:rPr>
              <w:t>美国力可公司</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53CD9075">
            <w:pPr>
              <w:spacing w:line="360" w:lineRule="auto"/>
              <w:jc w:val="left"/>
              <w:rPr>
                <w:rFonts w:hint="eastAsia" w:cs="宋体"/>
                <w:b w:val="0"/>
                <w:bCs w:val="0"/>
                <w:color w:val="000000"/>
                <w:kern w:val="0"/>
                <w:szCs w:val="21"/>
                <w:lang w:val="en-US" w:eastAsia="zh-CN"/>
              </w:rPr>
            </w:pPr>
            <w:r>
              <w:rPr>
                <w:rFonts w:hint="eastAsia" w:cs="宋体"/>
                <w:b w:val="0"/>
                <w:bCs w:val="0"/>
                <w:color w:val="000000"/>
                <w:kern w:val="0"/>
                <w:szCs w:val="21"/>
                <w:lang w:val="en-US" w:eastAsia="zh-CN"/>
              </w:rPr>
              <w:t>0.05ppm~500ppm</w:t>
            </w:r>
          </w:p>
        </w:tc>
        <w:tc>
          <w:tcPr>
            <w:tcW w:w="1523" w:type="dxa"/>
            <w:tcBorders>
              <w:top w:val="single" w:color="auto" w:sz="4" w:space="0"/>
              <w:left w:val="nil"/>
              <w:bottom w:val="single" w:color="auto" w:sz="4" w:space="0"/>
              <w:right w:val="single" w:color="auto" w:sz="4" w:space="0"/>
            </w:tcBorders>
            <w:shd w:val="clear" w:color="auto" w:fill="auto"/>
            <w:noWrap/>
            <w:vAlign w:val="center"/>
          </w:tcPr>
          <w:p w14:paraId="6691E2F8">
            <w:pPr>
              <w:spacing w:line="360" w:lineRule="auto"/>
              <w:jc w:val="left"/>
              <w:rPr>
                <w:rFonts w:hint="default" w:cs="宋体"/>
                <w:b w:val="0"/>
                <w:bCs w:val="0"/>
                <w:color w:val="000000"/>
                <w:kern w:val="0"/>
                <w:szCs w:val="21"/>
                <w:lang w:val="en-US" w:eastAsia="zh-CN"/>
              </w:rPr>
            </w:pPr>
            <w:r>
              <w:rPr>
                <w:rFonts w:hint="eastAsia" w:cs="宋体"/>
                <w:b w:val="0"/>
                <w:bCs w:val="0"/>
                <w:color w:val="000000"/>
                <w:kern w:val="0"/>
                <w:szCs w:val="21"/>
                <w:lang w:val="en-US" w:eastAsia="zh-CN"/>
              </w:rPr>
              <w:t>惰性气体熔融后，热导法检测，</w:t>
            </w:r>
          </w:p>
        </w:tc>
        <w:tc>
          <w:tcPr>
            <w:tcW w:w="2603" w:type="dxa"/>
            <w:tcBorders>
              <w:top w:val="single" w:color="auto" w:sz="4" w:space="0"/>
              <w:left w:val="nil"/>
              <w:bottom w:val="single" w:color="auto" w:sz="4" w:space="0"/>
              <w:right w:val="single" w:color="auto" w:sz="4" w:space="0"/>
            </w:tcBorders>
            <w:shd w:val="clear" w:color="auto" w:fill="auto"/>
            <w:noWrap/>
            <w:vAlign w:val="center"/>
          </w:tcPr>
          <w:p w14:paraId="241DA1FE">
            <w:pPr>
              <w:spacing w:line="360" w:lineRule="auto"/>
              <w:jc w:val="left"/>
              <w:rPr>
                <w:rFonts w:hint="default" w:cs="宋体"/>
                <w:b w:val="0"/>
                <w:bCs w:val="0"/>
                <w:color w:val="000000"/>
                <w:kern w:val="0"/>
                <w:szCs w:val="21"/>
                <w:lang w:val="en-US" w:eastAsia="zh-CN"/>
              </w:rPr>
            </w:pPr>
            <w:r>
              <w:rPr>
                <w:rFonts w:hint="eastAsia" w:cs="宋体"/>
                <w:b w:val="0"/>
                <w:bCs w:val="0"/>
                <w:color w:val="000000"/>
                <w:kern w:val="0"/>
                <w:szCs w:val="21"/>
                <w:lang w:val="en-US" w:eastAsia="zh-CN"/>
              </w:rPr>
              <w:t>规格764-330</w:t>
            </w:r>
          </w:p>
          <w:p w14:paraId="00A94832">
            <w:pPr>
              <w:spacing w:line="360" w:lineRule="auto"/>
              <w:jc w:val="left"/>
              <w:rPr>
                <w:rFonts w:hint="eastAsia" w:cs="宋体"/>
                <w:b w:val="0"/>
                <w:bCs w:val="0"/>
                <w:color w:val="000000"/>
                <w:kern w:val="0"/>
                <w:szCs w:val="21"/>
                <w:lang w:val="en-US" w:eastAsia="zh-CN"/>
              </w:rPr>
            </w:pPr>
            <w:r>
              <w:rPr>
                <w:rFonts w:hint="eastAsia" w:cs="宋体"/>
                <w:b w:val="0"/>
                <w:bCs w:val="0"/>
                <w:color w:val="000000"/>
                <w:kern w:val="0"/>
                <w:szCs w:val="21"/>
                <w:lang w:val="en-US" w:eastAsia="zh-CN"/>
              </w:rPr>
              <w:t>试样尺寸Φ10</w:t>
            </w:r>
            <w:r>
              <w:rPr>
                <w:rFonts w:hint="default" w:cs="宋体"/>
                <w:b w:val="0"/>
                <w:bCs w:val="0"/>
                <w:color w:val="000000"/>
                <w:kern w:val="0"/>
                <w:szCs w:val="21"/>
                <w:lang w:val="en-US" w:eastAsia="zh-CN"/>
              </w:rPr>
              <w:t>×</w:t>
            </w:r>
            <w:r>
              <w:rPr>
                <w:rFonts w:hint="eastAsia" w:cs="宋体"/>
                <w:b w:val="0"/>
                <w:bCs w:val="0"/>
                <w:color w:val="000000"/>
                <w:kern w:val="0"/>
                <w:szCs w:val="21"/>
                <w:lang w:val="en-US" w:eastAsia="zh-CN"/>
              </w:rPr>
              <w:t>300mm</w:t>
            </w:r>
          </w:p>
          <w:p w14:paraId="62249E99">
            <w:pPr>
              <w:spacing w:line="360" w:lineRule="auto"/>
              <w:jc w:val="left"/>
              <w:rPr>
                <w:rFonts w:hint="eastAsia" w:cs="宋体"/>
                <w:b w:val="0"/>
                <w:bCs w:val="0"/>
                <w:color w:val="000000"/>
                <w:kern w:val="0"/>
                <w:szCs w:val="21"/>
                <w:lang w:val="en-US" w:eastAsia="zh-CN"/>
              </w:rPr>
            </w:pPr>
            <w:r>
              <w:rPr>
                <w:rFonts w:hint="eastAsia" w:cs="宋体"/>
                <w:b w:val="0"/>
                <w:bCs w:val="0"/>
                <w:color w:val="000000"/>
                <w:kern w:val="0"/>
                <w:szCs w:val="21"/>
                <w:lang w:val="en-US" w:eastAsia="zh-CN"/>
              </w:rPr>
              <w:t>最大样品质量5g</w:t>
            </w:r>
          </w:p>
          <w:p w14:paraId="09344859">
            <w:pPr>
              <w:spacing w:line="360" w:lineRule="auto"/>
              <w:jc w:val="left"/>
              <w:rPr>
                <w:rFonts w:hint="eastAsia" w:ascii="Times New Roman" w:hAnsi="Times New Roman" w:eastAsia="宋体" w:cs="宋体"/>
                <w:b w:val="0"/>
                <w:bCs w:val="0"/>
                <w:color w:val="000000"/>
                <w:kern w:val="0"/>
                <w:sz w:val="21"/>
                <w:szCs w:val="21"/>
                <w:lang w:val="en-US" w:eastAsia="zh-CN" w:bidi="ar-SA"/>
              </w:rPr>
            </w:pPr>
            <w:r>
              <w:rPr>
                <w:rFonts w:hint="eastAsia" w:cs="宋体"/>
                <w:b w:val="0"/>
                <w:bCs w:val="0"/>
                <w:color w:val="000000"/>
                <w:kern w:val="0"/>
                <w:szCs w:val="21"/>
                <w:lang w:val="en-US" w:eastAsia="zh-CN"/>
              </w:rPr>
              <w:t>坩埚材质石墨</w:t>
            </w:r>
          </w:p>
        </w:tc>
      </w:tr>
      <w:tr w14:paraId="6E67D4DC">
        <w:tblPrEx>
          <w:tblCellMar>
            <w:top w:w="0" w:type="dxa"/>
            <w:left w:w="108" w:type="dxa"/>
            <w:bottom w:w="0" w:type="dxa"/>
            <w:right w:w="108" w:type="dxa"/>
          </w:tblCellMar>
        </w:tblPrEx>
        <w:trPr>
          <w:trHeight w:val="567"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1A922">
            <w:pPr>
              <w:spacing w:line="360" w:lineRule="auto"/>
              <w:rPr>
                <w:rFonts w:hint="eastAsia" w:ascii="Times New Roman" w:hAnsi="Times New Roman" w:eastAsia="宋体" w:cs="Times New Roman"/>
                <w:b w:val="0"/>
                <w:bCs w:val="0"/>
                <w:kern w:val="2"/>
                <w:sz w:val="21"/>
                <w:szCs w:val="24"/>
                <w:lang w:val="en-US" w:eastAsia="zh-CN" w:bidi="ar-SA"/>
              </w:rPr>
            </w:pPr>
            <w:r>
              <w:rPr>
                <w:rFonts w:hint="eastAsia" w:ascii="宋体" w:hAnsi="宋体" w:cs="宋体"/>
                <w:b w:val="0"/>
                <w:bCs w:val="0"/>
                <w:color w:val="auto"/>
                <w:kern w:val="2"/>
                <w:sz w:val="21"/>
                <w:szCs w:val="21"/>
                <w:lang w:val="en-US" w:eastAsia="zh-CN"/>
              </w:rPr>
              <w:t>西南铝业（集团）有限责任公司</w:t>
            </w:r>
          </w:p>
        </w:tc>
        <w:tc>
          <w:tcPr>
            <w:tcW w:w="1326" w:type="dxa"/>
            <w:tcBorders>
              <w:top w:val="single" w:color="auto" w:sz="4" w:space="0"/>
              <w:left w:val="nil"/>
              <w:bottom w:val="single" w:color="auto" w:sz="4" w:space="0"/>
              <w:right w:val="single" w:color="auto" w:sz="4" w:space="0"/>
            </w:tcBorders>
            <w:shd w:val="clear" w:color="auto" w:fill="auto"/>
            <w:noWrap/>
            <w:vAlign w:val="center"/>
          </w:tcPr>
          <w:p w14:paraId="43E6CF03">
            <w:pPr>
              <w:spacing w:line="360" w:lineRule="auto"/>
              <w:rPr>
                <w:rFonts w:hint="eastAsia" w:ascii="Times New Roman" w:hAnsi="Times New Roman" w:eastAsia="宋体" w:cs="Times New Roman"/>
                <w:b w:val="0"/>
                <w:bCs w:val="0"/>
                <w:kern w:val="2"/>
                <w:sz w:val="21"/>
                <w:szCs w:val="24"/>
                <w:lang w:val="en-US" w:eastAsia="zh-CN" w:bidi="ar-SA"/>
              </w:rPr>
            </w:pPr>
            <w:r>
              <w:rPr>
                <w:rFonts w:hint="eastAsia" w:cs="宋体"/>
                <w:b w:val="0"/>
                <w:bCs w:val="0"/>
                <w:color w:val="000000"/>
                <w:kern w:val="0"/>
                <w:szCs w:val="21"/>
                <w:lang w:val="en-US" w:eastAsia="zh-CN"/>
              </w:rPr>
              <w:t>RHEN 602</w:t>
            </w:r>
          </w:p>
        </w:tc>
        <w:tc>
          <w:tcPr>
            <w:tcW w:w="1236" w:type="dxa"/>
            <w:tcBorders>
              <w:top w:val="single" w:color="auto" w:sz="4" w:space="0"/>
              <w:left w:val="nil"/>
              <w:bottom w:val="single" w:color="auto" w:sz="4" w:space="0"/>
              <w:right w:val="single" w:color="auto" w:sz="4" w:space="0"/>
            </w:tcBorders>
            <w:shd w:val="clear" w:color="auto" w:fill="auto"/>
            <w:noWrap/>
            <w:vAlign w:val="center"/>
          </w:tcPr>
          <w:p w14:paraId="24EA4601">
            <w:pPr>
              <w:spacing w:line="360" w:lineRule="auto"/>
              <w:jc w:val="left"/>
              <w:rPr>
                <w:rFonts w:hint="eastAsia" w:cs="宋体"/>
                <w:b w:val="0"/>
                <w:bCs w:val="0"/>
                <w:color w:val="000000"/>
                <w:kern w:val="0"/>
                <w:szCs w:val="21"/>
                <w:lang w:val="en-US" w:eastAsia="zh-CN"/>
              </w:rPr>
            </w:pPr>
            <w:r>
              <w:rPr>
                <w:rFonts w:hint="eastAsia" w:cs="宋体"/>
                <w:b w:val="0"/>
                <w:bCs w:val="0"/>
                <w:color w:val="000000"/>
                <w:kern w:val="0"/>
                <w:szCs w:val="21"/>
                <w:lang w:val="en-US" w:eastAsia="zh-CN"/>
              </w:rPr>
              <w:t>美国力可公司</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0774266A">
            <w:pPr>
              <w:spacing w:line="360" w:lineRule="auto"/>
              <w:jc w:val="left"/>
              <w:rPr>
                <w:rFonts w:hint="eastAsia" w:cs="宋体"/>
                <w:b w:val="0"/>
                <w:bCs w:val="0"/>
                <w:color w:val="000000"/>
                <w:kern w:val="0"/>
                <w:szCs w:val="21"/>
                <w:lang w:val="en-US" w:eastAsia="zh-CN"/>
              </w:rPr>
            </w:pPr>
            <w:r>
              <w:rPr>
                <w:rFonts w:hint="eastAsia" w:cs="宋体"/>
                <w:b w:val="0"/>
                <w:bCs w:val="0"/>
                <w:color w:val="000000"/>
                <w:kern w:val="0"/>
                <w:szCs w:val="21"/>
                <w:lang w:val="en-US" w:eastAsia="zh-CN"/>
              </w:rPr>
              <w:t>0.05ppm~500ppm</w:t>
            </w:r>
          </w:p>
        </w:tc>
        <w:tc>
          <w:tcPr>
            <w:tcW w:w="1523" w:type="dxa"/>
            <w:tcBorders>
              <w:top w:val="single" w:color="auto" w:sz="4" w:space="0"/>
              <w:left w:val="nil"/>
              <w:bottom w:val="single" w:color="auto" w:sz="4" w:space="0"/>
              <w:right w:val="single" w:color="auto" w:sz="4" w:space="0"/>
            </w:tcBorders>
            <w:shd w:val="clear" w:color="auto" w:fill="auto"/>
            <w:noWrap/>
            <w:vAlign w:val="center"/>
          </w:tcPr>
          <w:p w14:paraId="19DFAE51">
            <w:pPr>
              <w:spacing w:line="360" w:lineRule="auto"/>
              <w:jc w:val="left"/>
              <w:rPr>
                <w:rFonts w:hint="eastAsia" w:cs="宋体"/>
                <w:b w:val="0"/>
                <w:bCs w:val="0"/>
                <w:color w:val="000000"/>
                <w:kern w:val="0"/>
                <w:szCs w:val="21"/>
                <w:lang w:val="en-US" w:eastAsia="zh-CN"/>
              </w:rPr>
            </w:pPr>
            <w:r>
              <w:rPr>
                <w:rFonts w:hint="eastAsia" w:cs="宋体"/>
                <w:b w:val="0"/>
                <w:bCs w:val="0"/>
                <w:color w:val="000000"/>
                <w:kern w:val="0"/>
                <w:szCs w:val="21"/>
                <w:lang w:val="en-US" w:eastAsia="zh-CN"/>
              </w:rPr>
              <w:t>惰性气体熔融后，热导法检测</w:t>
            </w:r>
          </w:p>
        </w:tc>
        <w:tc>
          <w:tcPr>
            <w:tcW w:w="2603" w:type="dxa"/>
            <w:tcBorders>
              <w:top w:val="single" w:color="auto" w:sz="4" w:space="0"/>
              <w:left w:val="nil"/>
              <w:bottom w:val="single" w:color="auto" w:sz="4" w:space="0"/>
              <w:right w:val="single" w:color="auto" w:sz="4" w:space="0"/>
            </w:tcBorders>
            <w:shd w:val="clear" w:color="auto" w:fill="auto"/>
            <w:noWrap/>
            <w:vAlign w:val="center"/>
          </w:tcPr>
          <w:p w14:paraId="68BCD1FC">
            <w:pPr>
              <w:spacing w:line="360" w:lineRule="auto"/>
              <w:jc w:val="left"/>
              <w:rPr>
                <w:rFonts w:hint="eastAsia" w:cs="宋体"/>
                <w:b w:val="0"/>
                <w:bCs w:val="0"/>
                <w:color w:val="000000"/>
                <w:kern w:val="0"/>
                <w:szCs w:val="21"/>
                <w:lang w:val="en-US" w:eastAsia="zh-CN"/>
              </w:rPr>
            </w:pPr>
            <w:r>
              <w:rPr>
                <w:rFonts w:hint="eastAsia" w:cs="宋体"/>
                <w:b w:val="0"/>
                <w:bCs w:val="0"/>
                <w:color w:val="000000"/>
                <w:kern w:val="0"/>
                <w:szCs w:val="21"/>
                <w:lang w:val="en-US" w:eastAsia="zh-CN"/>
              </w:rPr>
              <w:t>最大样品质量5g</w:t>
            </w:r>
          </w:p>
          <w:p w14:paraId="64F402A4">
            <w:pPr>
              <w:spacing w:line="360" w:lineRule="auto"/>
              <w:jc w:val="left"/>
              <w:rPr>
                <w:rFonts w:hint="eastAsia" w:ascii="Times New Roman" w:hAnsi="Times New Roman" w:eastAsia="宋体" w:cs="宋体"/>
                <w:b w:val="0"/>
                <w:bCs w:val="0"/>
                <w:color w:val="000000"/>
                <w:kern w:val="0"/>
                <w:sz w:val="21"/>
                <w:szCs w:val="21"/>
                <w:lang w:val="en-US" w:eastAsia="zh-CN" w:bidi="ar-SA"/>
              </w:rPr>
            </w:pPr>
            <w:r>
              <w:rPr>
                <w:rFonts w:hint="eastAsia" w:cs="宋体"/>
                <w:b w:val="0"/>
                <w:bCs w:val="0"/>
                <w:color w:val="000000"/>
                <w:kern w:val="0"/>
                <w:szCs w:val="21"/>
                <w:lang w:val="en-US" w:eastAsia="zh-CN"/>
              </w:rPr>
              <w:t>坩埚材质石墨</w:t>
            </w:r>
          </w:p>
        </w:tc>
      </w:tr>
      <w:tr w14:paraId="3492DDAC">
        <w:tblPrEx>
          <w:tblCellMar>
            <w:top w:w="0" w:type="dxa"/>
            <w:left w:w="108" w:type="dxa"/>
            <w:bottom w:w="0" w:type="dxa"/>
            <w:right w:w="108" w:type="dxa"/>
          </w:tblCellMar>
        </w:tblPrEx>
        <w:trPr>
          <w:trHeight w:val="567"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BA9AC">
            <w:pPr>
              <w:spacing w:line="360" w:lineRule="auto"/>
              <w:rPr>
                <w:rFonts w:hint="eastAsia"/>
                <w:b w:val="0"/>
                <w:bCs w:val="0"/>
              </w:rPr>
            </w:pPr>
            <w:r>
              <w:rPr>
                <w:rFonts w:hint="eastAsia"/>
                <w:b w:val="0"/>
                <w:bCs w:val="0"/>
                <w:szCs w:val="21"/>
                <w:lang w:eastAsia="zh-CN"/>
              </w:rPr>
              <w:t>中国船舶集团有限公司第七二五研究所</w:t>
            </w:r>
          </w:p>
        </w:tc>
        <w:tc>
          <w:tcPr>
            <w:tcW w:w="1326" w:type="dxa"/>
            <w:tcBorders>
              <w:top w:val="single" w:color="auto" w:sz="4" w:space="0"/>
              <w:left w:val="nil"/>
              <w:bottom w:val="single" w:color="auto" w:sz="4" w:space="0"/>
              <w:right w:val="single" w:color="auto" w:sz="4" w:space="0"/>
            </w:tcBorders>
            <w:shd w:val="clear" w:color="auto" w:fill="auto"/>
            <w:noWrap/>
            <w:vAlign w:val="center"/>
          </w:tcPr>
          <w:p w14:paraId="77F6D5E5">
            <w:pPr>
              <w:spacing w:line="360" w:lineRule="auto"/>
              <w:rPr>
                <w:rFonts w:hint="default"/>
                <w:b w:val="0"/>
                <w:bCs w:val="0"/>
                <w:highlight w:val="none"/>
                <w:lang w:val="en-US"/>
              </w:rPr>
            </w:pPr>
            <w:r>
              <w:rPr>
                <w:rFonts w:hint="eastAsia" w:cs="宋体"/>
                <w:b w:val="0"/>
                <w:bCs w:val="0"/>
                <w:color w:val="000000"/>
                <w:kern w:val="0"/>
                <w:szCs w:val="21"/>
                <w:highlight w:val="none"/>
                <w:lang w:val="en-US" w:eastAsia="zh-CN"/>
              </w:rPr>
              <w:t>ONH836</w:t>
            </w:r>
          </w:p>
        </w:tc>
        <w:tc>
          <w:tcPr>
            <w:tcW w:w="1236" w:type="dxa"/>
            <w:tcBorders>
              <w:top w:val="single" w:color="auto" w:sz="4" w:space="0"/>
              <w:left w:val="nil"/>
              <w:bottom w:val="single" w:color="auto" w:sz="4" w:space="0"/>
              <w:right w:val="single" w:color="auto" w:sz="4" w:space="0"/>
            </w:tcBorders>
            <w:shd w:val="clear" w:color="auto" w:fill="auto"/>
            <w:noWrap/>
            <w:vAlign w:val="center"/>
          </w:tcPr>
          <w:p w14:paraId="4A323FFF">
            <w:pPr>
              <w:spacing w:line="360" w:lineRule="auto"/>
              <w:jc w:val="left"/>
              <w:rPr>
                <w:rFonts w:hint="eastAsia" w:cs="宋体"/>
                <w:b w:val="0"/>
                <w:bCs w:val="0"/>
                <w:color w:val="000000"/>
                <w:kern w:val="0"/>
                <w:szCs w:val="21"/>
                <w:lang w:val="en-US" w:eastAsia="zh-CN"/>
              </w:rPr>
            </w:pPr>
            <w:r>
              <w:rPr>
                <w:rFonts w:hint="eastAsia" w:cs="宋体"/>
                <w:b w:val="0"/>
                <w:bCs w:val="0"/>
                <w:color w:val="000000"/>
                <w:kern w:val="0"/>
                <w:szCs w:val="21"/>
                <w:lang w:val="en-US" w:eastAsia="zh-CN"/>
              </w:rPr>
              <w:t>美国力可公司</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38953668">
            <w:pPr>
              <w:spacing w:line="360" w:lineRule="auto"/>
              <w:jc w:val="left"/>
              <w:rPr>
                <w:rFonts w:hint="default" w:cs="宋体"/>
                <w:b w:val="0"/>
                <w:bCs w:val="0"/>
                <w:color w:val="000000"/>
                <w:kern w:val="0"/>
                <w:szCs w:val="21"/>
                <w:lang w:val="en-US" w:eastAsia="zh-CN"/>
              </w:rPr>
            </w:pPr>
            <w:r>
              <w:rPr>
                <w:rFonts w:hint="eastAsia" w:cs="宋体"/>
                <w:b w:val="0"/>
                <w:bCs w:val="0"/>
                <w:color w:val="000000"/>
                <w:kern w:val="0"/>
                <w:szCs w:val="21"/>
                <w:lang w:val="en-US" w:eastAsia="zh-CN"/>
              </w:rPr>
              <w:t>0.01ppm~1000ppm</w:t>
            </w:r>
          </w:p>
        </w:tc>
        <w:tc>
          <w:tcPr>
            <w:tcW w:w="1523" w:type="dxa"/>
            <w:tcBorders>
              <w:top w:val="single" w:color="auto" w:sz="4" w:space="0"/>
              <w:left w:val="nil"/>
              <w:bottom w:val="single" w:color="auto" w:sz="4" w:space="0"/>
              <w:right w:val="single" w:color="auto" w:sz="4" w:space="0"/>
            </w:tcBorders>
            <w:shd w:val="clear" w:color="auto" w:fill="auto"/>
            <w:noWrap/>
            <w:vAlign w:val="center"/>
          </w:tcPr>
          <w:p w14:paraId="1BFE8A91">
            <w:pPr>
              <w:spacing w:line="360" w:lineRule="auto"/>
              <w:jc w:val="left"/>
              <w:rPr>
                <w:rFonts w:hint="default" w:cs="宋体"/>
                <w:b w:val="0"/>
                <w:bCs w:val="0"/>
                <w:color w:val="000000"/>
                <w:kern w:val="0"/>
                <w:szCs w:val="21"/>
                <w:lang w:val="en-US" w:eastAsia="zh-CN"/>
              </w:rPr>
            </w:pPr>
            <w:r>
              <w:rPr>
                <w:rFonts w:hint="eastAsia" w:cs="宋体"/>
                <w:b w:val="0"/>
                <w:bCs w:val="0"/>
                <w:color w:val="000000"/>
                <w:kern w:val="0"/>
                <w:szCs w:val="21"/>
                <w:lang w:val="en-US" w:eastAsia="zh-CN"/>
              </w:rPr>
              <w:t>脉冲加热惰性气体熔融后，热导法检测，</w:t>
            </w:r>
          </w:p>
        </w:tc>
        <w:tc>
          <w:tcPr>
            <w:tcW w:w="2603" w:type="dxa"/>
            <w:tcBorders>
              <w:top w:val="single" w:color="auto" w:sz="4" w:space="0"/>
              <w:left w:val="nil"/>
              <w:bottom w:val="single" w:color="auto" w:sz="4" w:space="0"/>
              <w:right w:val="single" w:color="auto" w:sz="4" w:space="0"/>
            </w:tcBorders>
            <w:shd w:val="clear" w:color="auto" w:fill="auto"/>
            <w:noWrap/>
            <w:vAlign w:val="center"/>
          </w:tcPr>
          <w:p w14:paraId="6EC4D68C">
            <w:pPr>
              <w:spacing w:line="360" w:lineRule="auto"/>
              <w:jc w:val="left"/>
              <w:rPr>
                <w:rFonts w:hint="eastAsia" w:cs="宋体"/>
                <w:b w:val="0"/>
                <w:bCs w:val="0"/>
                <w:color w:val="000000"/>
                <w:kern w:val="0"/>
                <w:szCs w:val="21"/>
                <w:lang w:val="en-US" w:eastAsia="zh-CN"/>
              </w:rPr>
            </w:pPr>
            <w:r>
              <w:rPr>
                <w:rFonts w:hint="eastAsia" w:cs="宋体"/>
                <w:b w:val="0"/>
                <w:bCs w:val="0"/>
                <w:color w:val="000000"/>
                <w:kern w:val="0"/>
                <w:szCs w:val="21"/>
                <w:lang w:val="en-US" w:eastAsia="zh-CN"/>
              </w:rPr>
              <w:t>试样尺寸Φ8</w:t>
            </w:r>
            <w:r>
              <w:rPr>
                <w:rFonts w:hint="default" w:cs="宋体"/>
                <w:b w:val="0"/>
                <w:bCs w:val="0"/>
                <w:color w:val="000000"/>
                <w:kern w:val="0"/>
                <w:szCs w:val="21"/>
                <w:lang w:val="en-US" w:eastAsia="zh-CN"/>
              </w:rPr>
              <w:t>×</w:t>
            </w:r>
            <w:r>
              <w:rPr>
                <w:rFonts w:hint="eastAsia" w:cs="宋体"/>
                <w:b w:val="0"/>
                <w:bCs w:val="0"/>
                <w:color w:val="000000"/>
                <w:kern w:val="0"/>
                <w:szCs w:val="21"/>
                <w:lang w:val="en-US" w:eastAsia="zh-CN"/>
              </w:rPr>
              <w:t>20mm</w:t>
            </w:r>
          </w:p>
          <w:p w14:paraId="5037532C">
            <w:pPr>
              <w:spacing w:line="360" w:lineRule="auto"/>
              <w:jc w:val="left"/>
              <w:rPr>
                <w:rFonts w:hint="eastAsia" w:cs="宋体"/>
                <w:b w:val="0"/>
                <w:bCs w:val="0"/>
                <w:color w:val="000000"/>
                <w:kern w:val="0"/>
                <w:szCs w:val="21"/>
                <w:lang w:val="en-US" w:eastAsia="zh-CN"/>
              </w:rPr>
            </w:pPr>
            <w:r>
              <w:rPr>
                <w:rFonts w:hint="eastAsia" w:cs="宋体"/>
                <w:b w:val="0"/>
                <w:bCs w:val="0"/>
                <w:color w:val="000000"/>
                <w:kern w:val="0"/>
                <w:szCs w:val="21"/>
                <w:lang w:val="en-US" w:eastAsia="zh-CN"/>
              </w:rPr>
              <w:t>试样质量1g～1.5g，</w:t>
            </w:r>
          </w:p>
          <w:p w14:paraId="094440A1">
            <w:pPr>
              <w:spacing w:line="360" w:lineRule="auto"/>
              <w:jc w:val="left"/>
              <w:rPr>
                <w:rFonts w:hint="default" w:cs="宋体"/>
                <w:b w:val="0"/>
                <w:bCs w:val="0"/>
                <w:color w:val="000000"/>
                <w:kern w:val="0"/>
                <w:szCs w:val="21"/>
                <w:lang w:val="en-US" w:eastAsia="zh-CN"/>
              </w:rPr>
            </w:pPr>
            <w:r>
              <w:rPr>
                <w:rFonts w:hint="eastAsia" w:cs="宋体"/>
                <w:b w:val="0"/>
                <w:bCs w:val="0"/>
                <w:color w:val="000000"/>
                <w:kern w:val="0"/>
                <w:szCs w:val="21"/>
                <w:lang w:val="en-US" w:eastAsia="zh-CN"/>
              </w:rPr>
              <w:t>最大试样质量2g</w:t>
            </w:r>
          </w:p>
          <w:p w14:paraId="42929521">
            <w:pPr>
              <w:spacing w:line="360" w:lineRule="auto"/>
              <w:jc w:val="left"/>
              <w:rPr>
                <w:rFonts w:hint="eastAsia" w:ascii="Times New Roman" w:hAnsi="Times New Roman" w:eastAsia="宋体" w:cs="宋体"/>
                <w:b w:val="0"/>
                <w:bCs w:val="0"/>
                <w:color w:val="000000"/>
                <w:kern w:val="0"/>
                <w:sz w:val="21"/>
                <w:szCs w:val="21"/>
                <w:lang w:val="en-US" w:eastAsia="zh-CN" w:bidi="ar-SA"/>
              </w:rPr>
            </w:pPr>
            <w:r>
              <w:rPr>
                <w:rFonts w:hint="eastAsia" w:cs="宋体"/>
                <w:b w:val="0"/>
                <w:bCs w:val="0"/>
                <w:color w:val="000000"/>
                <w:kern w:val="0"/>
                <w:szCs w:val="21"/>
                <w:lang w:val="en-US" w:eastAsia="zh-CN"/>
              </w:rPr>
              <w:t>坩埚材质石墨</w:t>
            </w:r>
          </w:p>
        </w:tc>
      </w:tr>
      <w:tr w14:paraId="26F08F24">
        <w:tblPrEx>
          <w:tblCellMar>
            <w:top w:w="0" w:type="dxa"/>
            <w:left w:w="108" w:type="dxa"/>
            <w:bottom w:w="0" w:type="dxa"/>
            <w:right w:w="108" w:type="dxa"/>
          </w:tblCellMar>
        </w:tblPrEx>
        <w:trPr>
          <w:trHeight w:val="567"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21902">
            <w:pPr>
              <w:spacing w:line="360" w:lineRule="auto"/>
              <w:rPr>
                <w:b w:val="0"/>
                <w:bCs w:val="0"/>
              </w:rPr>
            </w:pPr>
            <w:r>
              <w:rPr>
                <w:rFonts w:hint="eastAsia"/>
                <w:b w:val="0"/>
                <w:bCs w:val="0"/>
                <w:szCs w:val="21"/>
                <w:lang w:eastAsia="zh-CN"/>
              </w:rPr>
              <w:t>中国船舶集团有限公司第七二五研究所</w:t>
            </w:r>
          </w:p>
        </w:tc>
        <w:tc>
          <w:tcPr>
            <w:tcW w:w="1326" w:type="dxa"/>
            <w:tcBorders>
              <w:top w:val="single" w:color="auto" w:sz="4" w:space="0"/>
              <w:left w:val="nil"/>
              <w:bottom w:val="single" w:color="auto" w:sz="4" w:space="0"/>
              <w:right w:val="single" w:color="auto" w:sz="4" w:space="0"/>
            </w:tcBorders>
            <w:shd w:val="clear" w:color="auto" w:fill="auto"/>
            <w:noWrap/>
            <w:vAlign w:val="center"/>
          </w:tcPr>
          <w:p w14:paraId="1DDB7B95">
            <w:pPr>
              <w:spacing w:line="360" w:lineRule="auto"/>
              <w:rPr>
                <w:rFonts w:hint="default" w:eastAsia="宋体"/>
                <w:b w:val="0"/>
                <w:bCs w:val="0"/>
                <w:lang w:val="en-US" w:eastAsia="zh-CN"/>
              </w:rPr>
            </w:pPr>
            <w:r>
              <w:rPr>
                <w:rFonts w:hint="eastAsia"/>
                <w:b w:val="0"/>
                <w:bCs w:val="0"/>
                <w:lang w:val="en-US" w:eastAsia="zh-CN"/>
              </w:rPr>
              <w:t>IRCH-802</w:t>
            </w:r>
          </w:p>
        </w:tc>
        <w:tc>
          <w:tcPr>
            <w:tcW w:w="1236" w:type="dxa"/>
            <w:tcBorders>
              <w:top w:val="single" w:color="auto" w:sz="4" w:space="0"/>
              <w:left w:val="nil"/>
              <w:bottom w:val="single" w:color="auto" w:sz="4" w:space="0"/>
              <w:right w:val="single" w:color="auto" w:sz="4" w:space="0"/>
            </w:tcBorders>
            <w:shd w:val="clear" w:color="auto" w:fill="auto"/>
            <w:noWrap/>
            <w:vAlign w:val="center"/>
          </w:tcPr>
          <w:p w14:paraId="02C64FC3">
            <w:pPr>
              <w:spacing w:line="360" w:lineRule="auto"/>
              <w:jc w:val="left"/>
              <w:rPr>
                <w:rFonts w:hint="default" w:cs="宋体"/>
                <w:b w:val="0"/>
                <w:bCs w:val="0"/>
                <w:color w:val="000000"/>
                <w:kern w:val="0"/>
                <w:szCs w:val="21"/>
                <w:lang w:val="en-US" w:eastAsia="zh-CN"/>
              </w:rPr>
            </w:pPr>
            <w:r>
              <w:rPr>
                <w:rFonts w:hint="eastAsia" w:cs="宋体"/>
                <w:b w:val="0"/>
                <w:bCs w:val="0"/>
                <w:color w:val="000000"/>
                <w:kern w:val="0"/>
                <w:szCs w:val="21"/>
                <w:lang w:val="en-US" w:eastAsia="zh-CN"/>
              </w:rPr>
              <w:t>上海景瑞阳实业有限公司</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4FDD4F91">
            <w:pPr>
              <w:spacing w:line="360" w:lineRule="auto"/>
              <w:jc w:val="left"/>
              <w:rPr>
                <w:rFonts w:hint="default" w:cs="宋体"/>
                <w:b w:val="0"/>
                <w:bCs w:val="0"/>
                <w:color w:val="000000"/>
                <w:kern w:val="0"/>
                <w:szCs w:val="21"/>
                <w:lang w:val="en-US" w:eastAsia="zh-CN"/>
              </w:rPr>
            </w:pPr>
            <w:r>
              <w:rPr>
                <w:rFonts w:hint="eastAsia" w:cs="宋体"/>
                <w:b w:val="0"/>
                <w:bCs w:val="0"/>
                <w:color w:val="000000"/>
                <w:kern w:val="0"/>
                <w:szCs w:val="21"/>
                <w:lang w:val="en-US" w:eastAsia="zh-CN"/>
              </w:rPr>
              <w:t>/</w:t>
            </w:r>
          </w:p>
        </w:tc>
        <w:tc>
          <w:tcPr>
            <w:tcW w:w="1523" w:type="dxa"/>
            <w:tcBorders>
              <w:top w:val="single" w:color="auto" w:sz="4" w:space="0"/>
              <w:left w:val="nil"/>
              <w:bottom w:val="single" w:color="auto" w:sz="4" w:space="0"/>
              <w:right w:val="single" w:color="auto" w:sz="4" w:space="0"/>
            </w:tcBorders>
            <w:shd w:val="clear" w:color="auto" w:fill="auto"/>
            <w:noWrap/>
            <w:vAlign w:val="center"/>
          </w:tcPr>
          <w:p w14:paraId="30779570">
            <w:pPr>
              <w:spacing w:line="360" w:lineRule="auto"/>
              <w:jc w:val="left"/>
              <w:rPr>
                <w:rFonts w:hint="default" w:cs="宋体"/>
                <w:b w:val="0"/>
                <w:bCs w:val="0"/>
                <w:color w:val="000000"/>
                <w:kern w:val="0"/>
                <w:szCs w:val="21"/>
                <w:lang w:val="en-US" w:eastAsia="zh-CN"/>
              </w:rPr>
            </w:pPr>
            <w:r>
              <w:rPr>
                <w:rFonts w:hint="eastAsia" w:cs="宋体"/>
                <w:b w:val="0"/>
                <w:bCs w:val="0"/>
                <w:color w:val="000000"/>
                <w:kern w:val="0"/>
                <w:szCs w:val="21"/>
                <w:lang w:val="en-US" w:eastAsia="zh-CN"/>
              </w:rPr>
              <w:t>载气热提取法</w:t>
            </w:r>
          </w:p>
        </w:tc>
        <w:tc>
          <w:tcPr>
            <w:tcW w:w="2603" w:type="dxa"/>
            <w:tcBorders>
              <w:top w:val="single" w:color="auto" w:sz="4" w:space="0"/>
              <w:left w:val="nil"/>
              <w:bottom w:val="single" w:color="auto" w:sz="4" w:space="0"/>
              <w:right w:val="single" w:color="auto" w:sz="4" w:space="0"/>
            </w:tcBorders>
            <w:shd w:val="clear" w:color="auto" w:fill="auto"/>
            <w:noWrap/>
            <w:vAlign w:val="center"/>
          </w:tcPr>
          <w:p w14:paraId="57664679">
            <w:pPr>
              <w:spacing w:line="360" w:lineRule="auto"/>
              <w:jc w:val="left"/>
              <w:rPr>
                <w:rFonts w:hint="eastAsia" w:cs="宋体"/>
                <w:b w:val="0"/>
                <w:bCs w:val="0"/>
                <w:color w:val="000000"/>
                <w:kern w:val="0"/>
                <w:szCs w:val="21"/>
                <w:lang w:val="en-US" w:eastAsia="zh-CN"/>
              </w:rPr>
            </w:pPr>
            <w:r>
              <w:rPr>
                <w:rFonts w:hint="eastAsia" w:cs="宋体"/>
                <w:b w:val="0"/>
                <w:bCs w:val="0"/>
                <w:color w:val="000000"/>
                <w:kern w:val="0"/>
                <w:szCs w:val="21"/>
                <w:lang w:val="en-US" w:eastAsia="zh-CN"/>
              </w:rPr>
              <w:t>试验尺寸Φ10</w:t>
            </w:r>
            <w:r>
              <w:rPr>
                <w:rFonts w:hint="default" w:cs="宋体"/>
                <w:b w:val="0"/>
                <w:bCs w:val="0"/>
                <w:color w:val="000000"/>
                <w:kern w:val="0"/>
                <w:szCs w:val="21"/>
                <w:lang w:val="en-US" w:eastAsia="zh-CN"/>
              </w:rPr>
              <w:t>×</w:t>
            </w:r>
            <w:r>
              <w:rPr>
                <w:rFonts w:hint="eastAsia" w:cs="宋体"/>
                <w:b w:val="0"/>
                <w:bCs w:val="0"/>
                <w:color w:val="000000"/>
                <w:kern w:val="0"/>
                <w:szCs w:val="21"/>
                <w:lang w:val="en-US" w:eastAsia="zh-CN"/>
              </w:rPr>
              <w:t>100mm</w:t>
            </w:r>
          </w:p>
          <w:p w14:paraId="07D91E1A">
            <w:pPr>
              <w:spacing w:line="360" w:lineRule="auto"/>
              <w:jc w:val="left"/>
              <w:rPr>
                <w:rFonts w:hint="eastAsia" w:cs="宋体"/>
                <w:b w:val="0"/>
                <w:bCs w:val="0"/>
                <w:color w:val="000000"/>
                <w:kern w:val="0"/>
                <w:szCs w:val="21"/>
                <w:lang w:val="en-US" w:eastAsia="zh-CN"/>
              </w:rPr>
            </w:pPr>
            <w:r>
              <w:rPr>
                <w:rFonts w:hint="eastAsia" w:cs="宋体"/>
                <w:b w:val="0"/>
                <w:bCs w:val="0"/>
                <w:color w:val="000000"/>
                <w:kern w:val="0"/>
                <w:szCs w:val="21"/>
                <w:lang w:val="en-US" w:eastAsia="zh-CN"/>
              </w:rPr>
              <w:t>试验质量20g～25g</w:t>
            </w:r>
          </w:p>
          <w:p w14:paraId="015B8BFA">
            <w:pPr>
              <w:spacing w:line="360" w:lineRule="auto"/>
              <w:jc w:val="left"/>
              <w:rPr>
                <w:rFonts w:hint="eastAsia" w:ascii="Times New Roman" w:hAnsi="Times New Roman" w:eastAsia="宋体" w:cs="宋体"/>
                <w:b w:val="0"/>
                <w:bCs w:val="0"/>
                <w:color w:val="000000"/>
                <w:kern w:val="0"/>
                <w:sz w:val="21"/>
                <w:szCs w:val="21"/>
                <w:lang w:val="en-US" w:eastAsia="zh-CN" w:bidi="ar-SA"/>
              </w:rPr>
            </w:pPr>
            <w:r>
              <w:rPr>
                <w:rFonts w:hint="eastAsia" w:cs="宋体"/>
                <w:b w:val="0"/>
                <w:bCs w:val="0"/>
                <w:color w:val="000000"/>
                <w:kern w:val="0"/>
                <w:szCs w:val="21"/>
                <w:lang w:val="en-US" w:eastAsia="zh-CN"/>
              </w:rPr>
              <w:t>坩埚材质石英</w:t>
            </w:r>
          </w:p>
        </w:tc>
      </w:tr>
      <w:tr w14:paraId="1CA65D04">
        <w:tblPrEx>
          <w:tblCellMar>
            <w:top w:w="0" w:type="dxa"/>
            <w:left w:w="108" w:type="dxa"/>
            <w:bottom w:w="0" w:type="dxa"/>
            <w:right w:w="108" w:type="dxa"/>
          </w:tblCellMar>
        </w:tblPrEx>
        <w:trPr>
          <w:trHeight w:val="567"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A741D">
            <w:pPr>
              <w:spacing w:line="360" w:lineRule="auto"/>
              <w:rPr>
                <w:rFonts w:hint="default" w:eastAsia="宋体"/>
                <w:b w:val="0"/>
                <w:bCs w:val="0"/>
                <w:lang w:val="en-US" w:eastAsia="zh-CN"/>
              </w:rPr>
            </w:pPr>
            <w:r>
              <w:rPr>
                <w:rFonts w:hint="eastAsia"/>
                <w:b w:val="0"/>
                <w:bCs w:val="0"/>
                <w:lang w:val="en-US" w:eastAsia="zh-CN"/>
              </w:rPr>
              <w:t>航天一院</w:t>
            </w:r>
          </w:p>
        </w:tc>
        <w:tc>
          <w:tcPr>
            <w:tcW w:w="1326" w:type="dxa"/>
            <w:tcBorders>
              <w:top w:val="single" w:color="auto" w:sz="4" w:space="0"/>
              <w:left w:val="nil"/>
              <w:bottom w:val="single" w:color="auto" w:sz="4" w:space="0"/>
              <w:right w:val="single" w:color="auto" w:sz="4" w:space="0"/>
            </w:tcBorders>
            <w:shd w:val="clear" w:color="auto" w:fill="auto"/>
            <w:noWrap/>
            <w:vAlign w:val="center"/>
          </w:tcPr>
          <w:p w14:paraId="270BE860">
            <w:pPr>
              <w:spacing w:line="360" w:lineRule="auto"/>
              <w:rPr>
                <w:rFonts w:hint="eastAsia" w:ascii="Times New Roman" w:hAnsi="Times New Roman" w:eastAsia="宋体" w:cs="Times New Roman"/>
                <w:b w:val="0"/>
                <w:bCs w:val="0"/>
                <w:kern w:val="2"/>
                <w:sz w:val="21"/>
                <w:szCs w:val="24"/>
                <w:lang w:val="en-US" w:eastAsia="zh-CN" w:bidi="ar-SA"/>
              </w:rPr>
            </w:pPr>
            <w:r>
              <w:rPr>
                <w:rFonts w:hint="eastAsia" w:cs="宋体"/>
                <w:b w:val="0"/>
                <w:bCs w:val="0"/>
                <w:color w:val="000000"/>
                <w:kern w:val="0"/>
                <w:szCs w:val="21"/>
                <w:lang w:val="en-US" w:eastAsia="zh-CN"/>
              </w:rPr>
              <w:t>RHEN 602</w:t>
            </w:r>
          </w:p>
        </w:tc>
        <w:tc>
          <w:tcPr>
            <w:tcW w:w="1236" w:type="dxa"/>
            <w:tcBorders>
              <w:top w:val="single" w:color="auto" w:sz="4" w:space="0"/>
              <w:left w:val="nil"/>
              <w:bottom w:val="single" w:color="auto" w:sz="4" w:space="0"/>
              <w:right w:val="single" w:color="auto" w:sz="4" w:space="0"/>
            </w:tcBorders>
            <w:shd w:val="clear" w:color="auto" w:fill="auto"/>
            <w:noWrap/>
            <w:vAlign w:val="center"/>
          </w:tcPr>
          <w:p w14:paraId="5BF64D89">
            <w:pPr>
              <w:spacing w:line="360" w:lineRule="auto"/>
              <w:jc w:val="left"/>
              <w:rPr>
                <w:rFonts w:hint="eastAsia" w:cs="宋体"/>
                <w:b w:val="0"/>
                <w:bCs w:val="0"/>
                <w:color w:val="000000"/>
                <w:kern w:val="0"/>
                <w:szCs w:val="21"/>
                <w:lang w:val="en-US" w:eastAsia="zh-CN"/>
              </w:rPr>
            </w:pPr>
            <w:r>
              <w:rPr>
                <w:rFonts w:hint="eastAsia" w:cs="宋体"/>
                <w:b w:val="0"/>
                <w:bCs w:val="0"/>
                <w:color w:val="000000"/>
                <w:kern w:val="0"/>
                <w:szCs w:val="21"/>
                <w:lang w:val="en-US" w:eastAsia="zh-CN"/>
              </w:rPr>
              <w:t>美国力可公司</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03E46CB3">
            <w:pPr>
              <w:spacing w:line="360" w:lineRule="auto"/>
              <w:jc w:val="left"/>
              <w:rPr>
                <w:rFonts w:hint="eastAsia" w:cs="宋体"/>
                <w:b w:val="0"/>
                <w:bCs w:val="0"/>
                <w:color w:val="000000"/>
                <w:kern w:val="0"/>
                <w:szCs w:val="21"/>
                <w:lang w:val="en-US" w:eastAsia="zh-CN"/>
              </w:rPr>
            </w:pPr>
            <w:r>
              <w:rPr>
                <w:rFonts w:hint="eastAsia" w:cs="宋体"/>
                <w:b w:val="0"/>
                <w:bCs w:val="0"/>
                <w:color w:val="000000"/>
                <w:kern w:val="0"/>
                <w:szCs w:val="21"/>
                <w:lang w:val="en-US" w:eastAsia="zh-CN"/>
              </w:rPr>
              <w:t>0.05ppm~500ppm</w:t>
            </w:r>
          </w:p>
        </w:tc>
        <w:tc>
          <w:tcPr>
            <w:tcW w:w="1523" w:type="dxa"/>
            <w:tcBorders>
              <w:top w:val="single" w:color="auto" w:sz="4" w:space="0"/>
              <w:left w:val="nil"/>
              <w:bottom w:val="single" w:color="auto" w:sz="4" w:space="0"/>
              <w:right w:val="single" w:color="auto" w:sz="4" w:space="0"/>
            </w:tcBorders>
            <w:shd w:val="clear" w:color="auto" w:fill="auto"/>
            <w:noWrap/>
            <w:vAlign w:val="center"/>
          </w:tcPr>
          <w:p w14:paraId="196F3FBC">
            <w:pPr>
              <w:spacing w:line="360" w:lineRule="auto"/>
              <w:jc w:val="left"/>
              <w:rPr>
                <w:rFonts w:hint="eastAsia" w:cs="宋体"/>
                <w:b w:val="0"/>
                <w:bCs w:val="0"/>
                <w:color w:val="000000"/>
                <w:kern w:val="0"/>
                <w:szCs w:val="21"/>
                <w:lang w:val="en-US" w:eastAsia="zh-CN"/>
              </w:rPr>
            </w:pPr>
            <w:r>
              <w:rPr>
                <w:rFonts w:hint="eastAsia" w:cs="宋体"/>
                <w:b w:val="0"/>
                <w:bCs w:val="0"/>
                <w:color w:val="000000"/>
                <w:kern w:val="0"/>
                <w:szCs w:val="21"/>
                <w:lang w:val="en-US" w:eastAsia="zh-CN"/>
              </w:rPr>
              <w:t>惰性气体熔融后，热导法检测</w:t>
            </w:r>
          </w:p>
        </w:tc>
        <w:tc>
          <w:tcPr>
            <w:tcW w:w="2603" w:type="dxa"/>
            <w:tcBorders>
              <w:top w:val="single" w:color="auto" w:sz="4" w:space="0"/>
              <w:left w:val="nil"/>
              <w:bottom w:val="single" w:color="auto" w:sz="4" w:space="0"/>
              <w:right w:val="single" w:color="auto" w:sz="4" w:space="0"/>
            </w:tcBorders>
            <w:shd w:val="clear" w:color="auto" w:fill="auto"/>
            <w:noWrap/>
            <w:vAlign w:val="center"/>
          </w:tcPr>
          <w:p w14:paraId="72970020">
            <w:pPr>
              <w:spacing w:line="360" w:lineRule="auto"/>
              <w:jc w:val="left"/>
              <w:rPr>
                <w:rFonts w:hint="default" w:cs="宋体"/>
                <w:b w:val="0"/>
                <w:bCs w:val="0"/>
                <w:color w:val="000000"/>
                <w:kern w:val="0"/>
                <w:szCs w:val="21"/>
                <w:lang w:val="en-US" w:eastAsia="zh-CN"/>
              </w:rPr>
            </w:pPr>
            <w:r>
              <w:rPr>
                <w:rFonts w:hint="eastAsia" w:cs="宋体"/>
                <w:b w:val="0"/>
                <w:bCs w:val="0"/>
                <w:color w:val="000000"/>
                <w:kern w:val="0"/>
                <w:szCs w:val="21"/>
                <w:lang w:val="en-US" w:eastAsia="zh-CN"/>
              </w:rPr>
              <w:t>规格764-330</w:t>
            </w:r>
          </w:p>
          <w:p w14:paraId="58DFA67A">
            <w:pPr>
              <w:spacing w:line="360" w:lineRule="auto"/>
              <w:jc w:val="left"/>
              <w:rPr>
                <w:rFonts w:hint="eastAsia" w:cs="宋体"/>
                <w:b w:val="0"/>
                <w:bCs w:val="0"/>
                <w:color w:val="000000"/>
                <w:kern w:val="0"/>
                <w:szCs w:val="21"/>
                <w:lang w:val="en-US" w:eastAsia="zh-CN"/>
              </w:rPr>
            </w:pPr>
            <w:r>
              <w:rPr>
                <w:rFonts w:hint="eastAsia" w:cs="宋体"/>
                <w:b w:val="0"/>
                <w:bCs w:val="0"/>
                <w:color w:val="000000"/>
                <w:kern w:val="0"/>
                <w:szCs w:val="21"/>
                <w:lang w:val="en-US" w:eastAsia="zh-CN"/>
              </w:rPr>
              <w:t>最大样品质量5g</w:t>
            </w:r>
          </w:p>
          <w:p w14:paraId="79218A62">
            <w:pPr>
              <w:spacing w:line="360" w:lineRule="auto"/>
              <w:jc w:val="left"/>
              <w:rPr>
                <w:rFonts w:hint="eastAsia" w:ascii="Times New Roman" w:hAnsi="Times New Roman" w:eastAsia="宋体" w:cs="宋体"/>
                <w:b w:val="0"/>
                <w:bCs w:val="0"/>
                <w:color w:val="000000"/>
                <w:kern w:val="0"/>
                <w:sz w:val="21"/>
                <w:szCs w:val="21"/>
                <w:lang w:val="en-US" w:eastAsia="zh-CN" w:bidi="ar-SA"/>
              </w:rPr>
            </w:pPr>
            <w:r>
              <w:rPr>
                <w:rFonts w:hint="eastAsia" w:cs="宋体"/>
                <w:b w:val="0"/>
                <w:bCs w:val="0"/>
                <w:color w:val="000000"/>
                <w:kern w:val="0"/>
                <w:szCs w:val="21"/>
                <w:lang w:val="en-US" w:eastAsia="zh-CN"/>
              </w:rPr>
              <w:t>坩埚材质石墨</w:t>
            </w:r>
          </w:p>
        </w:tc>
      </w:tr>
      <w:tr w14:paraId="3DFEA539">
        <w:tblPrEx>
          <w:tblCellMar>
            <w:top w:w="0" w:type="dxa"/>
            <w:left w:w="108" w:type="dxa"/>
            <w:bottom w:w="0" w:type="dxa"/>
            <w:right w:w="108" w:type="dxa"/>
          </w:tblCellMar>
        </w:tblPrEx>
        <w:trPr>
          <w:trHeight w:val="567"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515A1">
            <w:pPr>
              <w:spacing w:line="360" w:lineRule="auto"/>
              <w:rPr>
                <w:rFonts w:hint="eastAsia"/>
                <w:b w:val="0"/>
                <w:bCs w:val="0"/>
                <w:lang w:val="en-US" w:eastAsia="zh-CN"/>
              </w:rPr>
            </w:pPr>
            <w:r>
              <w:rPr>
                <w:rFonts w:hint="eastAsia"/>
                <w:b w:val="0"/>
                <w:bCs w:val="0"/>
                <w:lang w:val="en-US" w:eastAsia="zh-CN"/>
              </w:rPr>
              <w:t>——</w:t>
            </w:r>
          </w:p>
        </w:tc>
        <w:tc>
          <w:tcPr>
            <w:tcW w:w="1326" w:type="dxa"/>
            <w:tcBorders>
              <w:top w:val="single" w:color="auto" w:sz="4" w:space="0"/>
              <w:left w:val="nil"/>
              <w:bottom w:val="single" w:color="auto" w:sz="4" w:space="0"/>
              <w:right w:val="single" w:color="auto" w:sz="4" w:space="0"/>
            </w:tcBorders>
            <w:shd w:val="clear" w:color="auto" w:fill="auto"/>
            <w:noWrap/>
            <w:vAlign w:val="center"/>
          </w:tcPr>
          <w:p w14:paraId="7A686A69">
            <w:pPr>
              <w:spacing w:line="360" w:lineRule="auto"/>
              <w:rPr>
                <w:rFonts w:hint="default" w:cs="宋体"/>
                <w:b w:val="0"/>
                <w:bCs w:val="0"/>
                <w:color w:val="000000"/>
                <w:kern w:val="0"/>
                <w:szCs w:val="21"/>
                <w:lang w:val="en-US" w:eastAsia="zh-CN"/>
              </w:rPr>
            </w:pPr>
            <w:r>
              <w:rPr>
                <w:rFonts w:hint="eastAsia" w:cs="宋体"/>
                <w:b w:val="0"/>
                <w:bCs w:val="0"/>
                <w:color w:val="000000"/>
                <w:kern w:val="0"/>
                <w:szCs w:val="21"/>
                <w:lang w:val="en-US" w:eastAsia="zh-CN"/>
              </w:rPr>
              <w:t>G8 GALILEO</w:t>
            </w:r>
          </w:p>
        </w:tc>
        <w:tc>
          <w:tcPr>
            <w:tcW w:w="1236" w:type="dxa"/>
            <w:tcBorders>
              <w:top w:val="single" w:color="auto" w:sz="4" w:space="0"/>
              <w:left w:val="nil"/>
              <w:bottom w:val="single" w:color="auto" w:sz="4" w:space="0"/>
              <w:right w:val="single" w:color="auto" w:sz="4" w:space="0"/>
            </w:tcBorders>
            <w:shd w:val="clear" w:color="auto" w:fill="auto"/>
            <w:noWrap/>
            <w:vAlign w:val="center"/>
          </w:tcPr>
          <w:p w14:paraId="026B4639">
            <w:pPr>
              <w:spacing w:line="360" w:lineRule="auto"/>
              <w:jc w:val="left"/>
              <w:rPr>
                <w:rFonts w:hint="default" w:cs="宋体"/>
                <w:b w:val="0"/>
                <w:bCs w:val="0"/>
                <w:color w:val="000000"/>
                <w:kern w:val="0"/>
                <w:szCs w:val="21"/>
                <w:lang w:val="en-US" w:eastAsia="zh-CN"/>
              </w:rPr>
            </w:pPr>
            <w:r>
              <w:rPr>
                <w:rFonts w:hint="eastAsia" w:cs="宋体"/>
                <w:b w:val="0"/>
                <w:bCs w:val="0"/>
                <w:color w:val="000000"/>
                <w:kern w:val="0"/>
                <w:szCs w:val="21"/>
                <w:lang w:val="en-US" w:eastAsia="zh-CN"/>
              </w:rPr>
              <w:t>德国布鲁克仪器公司</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737F75F2">
            <w:pPr>
              <w:spacing w:line="360" w:lineRule="auto"/>
              <w:jc w:val="left"/>
              <w:rPr>
                <w:rFonts w:hint="eastAsia" w:cs="宋体"/>
                <w:b w:val="0"/>
                <w:bCs w:val="0"/>
                <w:color w:val="000000"/>
                <w:kern w:val="0"/>
                <w:szCs w:val="21"/>
                <w:lang w:val="en-US" w:eastAsia="zh-CN"/>
              </w:rPr>
            </w:pPr>
            <w:r>
              <w:rPr>
                <w:rFonts w:hint="eastAsia" w:cs="宋体"/>
                <w:b w:val="0"/>
                <w:bCs w:val="0"/>
                <w:color w:val="000000"/>
                <w:kern w:val="0"/>
                <w:szCs w:val="21"/>
                <w:lang w:val="en-US" w:eastAsia="zh-CN"/>
              </w:rPr>
              <w:t>0.1ppm~3000ppm</w:t>
            </w:r>
          </w:p>
        </w:tc>
        <w:tc>
          <w:tcPr>
            <w:tcW w:w="1523" w:type="dxa"/>
            <w:tcBorders>
              <w:top w:val="single" w:color="auto" w:sz="4" w:space="0"/>
              <w:left w:val="nil"/>
              <w:bottom w:val="single" w:color="auto" w:sz="4" w:space="0"/>
              <w:right w:val="single" w:color="auto" w:sz="4" w:space="0"/>
            </w:tcBorders>
            <w:shd w:val="clear" w:color="auto" w:fill="auto"/>
            <w:noWrap/>
            <w:vAlign w:val="center"/>
          </w:tcPr>
          <w:p w14:paraId="1701C843">
            <w:pPr>
              <w:spacing w:line="360" w:lineRule="auto"/>
              <w:jc w:val="left"/>
              <w:rPr>
                <w:rFonts w:hint="default" w:cs="宋体"/>
                <w:b w:val="0"/>
                <w:bCs w:val="0"/>
                <w:color w:val="000000"/>
                <w:kern w:val="0"/>
                <w:szCs w:val="21"/>
                <w:lang w:val="en-US" w:eastAsia="zh-CN"/>
              </w:rPr>
            </w:pPr>
            <w:r>
              <w:rPr>
                <w:rFonts w:hint="eastAsia"/>
              </w:rPr>
              <w:t>载气提取法和热导检测技术</w:t>
            </w:r>
          </w:p>
        </w:tc>
        <w:tc>
          <w:tcPr>
            <w:tcW w:w="2603" w:type="dxa"/>
            <w:tcBorders>
              <w:top w:val="single" w:color="auto" w:sz="4" w:space="0"/>
              <w:left w:val="nil"/>
              <w:bottom w:val="single" w:color="auto" w:sz="4" w:space="0"/>
              <w:right w:val="single" w:color="auto" w:sz="4" w:space="0"/>
            </w:tcBorders>
            <w:shd w:val="clear" w:color="auto" w:fill="auto"/>
            <w:noWrap/>
            <w:vAlign w:val="center"/>
          </w:tcPr>
          <w:p w14:paraId="46AFD00D">
            <w:pPr>
              <w:spacing w:line="360" w:lineRule="auto"/>
              <w:jc w:val="left"/>
              <w:rPr>
                <w:rFonts w:hint="eastAsia" w:cs="宋体"/>
                <w:b w:val="0"/>
                <w:bCs w:val="0"/>
                <w:color w:val="000000"/>
                <w:kern w:val="0"/>
                <w:szCs w:val="21"/>
                <w:lang w:val="en-US" w:eastAsia="zh-CN"/>
              </w:rPr>
            </w:pPr>
            <w:r>
              <w:rPr>
                <w:rFonts w:hint="eastAsia" w:cs="宋体"/>
                <w:b w:val="0"/>
                <w:bCs w:val="0"/>
                <w:color w:val="000000"/>
                <w:kern w:val="0"/>
                <w:szCs w:val="21"/>
                <w:lang w:val="en-US" w:eastAsia="zh-CN"/>
              </w:rPr>
              <w:t>样品尺寸9.5</w:t>
            </w:r>
            <w:r>
              <w:rPr>
                <w:rFonts w:hint="default" w:cs="宋体"/>
                <w:b w:val="0"/>
                <w:bCs w:val="0"/>
                <w:color w:val="000000"/>
                <w:kern w:val="0"/>
                <w:szCs w:val="21"/>
                <w:lang w:val="en-US" w:eastAsia="zh-CN"/>
              </w:rPr>
              <w:t>×</w:t>
            </w:r>
            <w:r>
              <w:rPr>
                <w:rFonts w:hint="eastAsia" w:cs="宋体"/>
                <w:b w:val="0"/>
                <w:bCs w:val="0"/>
                <w:color w:val="000000"/>
                <w:kern w:val="0"/>
                <w:szCs w:val="21"/>
                <w:lang w:val="en-US" w:eastAsia="zh-CN"/>
              </w:rPr>
              <w:t>16mm</w:t>
            </w:r>
          </w:p>
          <w:p w14:paraId="15679CFB">
            <w:pPr>
              <w:spacing w:line="360" w:lineRule="auto"/>
              <w:jc w:val="left"/>
              <w:rPr>
                <w:rFonts w:hint="eastAsia" w:cs="宋体"/>
                <w:b w:val="0"/>
                <w:bCs w:val="0"/>
                <w:color w:val="000000"/>
                <w:kern w:val="0"/>
                <w:szCs w:val="21"/>
                <w:lang w:val="en-US" w:eastAsia="zh-CN"/>
              </w:rPr>
            </w:pPr>
            <w:r>
              <w:rPr>
                <w:rFonts w:hint="eastAsia" w:cs="宋体"/>
                <w:b w:val="0"/>
                <w:bCs w:val="0"/>
                <w:color w:val="000000"/>
                <w:kern w:val="0"/>
                <w:szCs w:val="21"/>
                <w:lang w:val="en-US" w:eastAsia="zh-CN"/>
              </w:rPr>
              <w:t>试验质量3g</w:t>
            </w:r>
          </w:p>
          <w:p w14:paraId="34B8C0E6">
            <w:pPr>
              <w:spacing w:line="360" w:lineRule="auto"/>
              <w:jc w:val="left"/>
              <w:rPr>
                <w:rFonts w:hint="eastAsia" w:ascii="Times New Roman" w:hAnsi="Times New Roman" w:eastAsia="宋体" w:cs="宋体"/>
                <w:b w:val="0"/>
                <w:bCs w:val="0"/>
                <w:color w:val="000000"/>
                <w:kern w:val="0"/>
                <w:sz w:val="21"/>
                <w:szCs w:val="21"/>
                <w:lang w:val="en-US" w:eastAsia="zh-CN" w:bidi="ar-SA"/>
              </w:rPr>
            </w:pPr>
            <w:r>
              <w:rPr>
                <w:rFonts w:hint="eastAsia" w:cs="宋体"/>
                <w:b w:val="0"/>
                <w:bCs w:val="0"/>
                <w:color w:val="000000"/>
                <w:kern w:val="0"/>
                <w:szCs w:val="21"/>
                <w:lang w:val="en-US" w:eastAsia="zh-CN"/>
              </w:rPr>
              <w:t>坩埚材质石墨</w:t>
            </w:r>
          </w:p>
        </w:tc>
      </w:tr>
      <w:tr w14:paraId="6DC4987B">
        <w:tblPrEx>
          <w:tblCellMar>
            <w:top w:w="0" w:type="dxa"/>
            <w:left w:w="108" w:type="dxa"/>
            <w:bottom w:w="0" w:type="dxa"/>
            <w:right w:w="108" w:type="dxa"/>
          </w:tblCellMar>
        </w:tblPrEx>
        <w:trPr>
          <w:trHeight w:val="567" w:hRule="atLeast"/>
          <w:jc w:val="center"/>
        </w:trPr>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20F90">
            <w:pPr>
              <w:spacing w:line="360" w:lineRule="auto"/>
              <w:rPr>
                <w:rFonts w:hint="eastAsia"/>
                <w:b w:val="0"/>
                <w:bCs w:val="0"/>
                <w:lang w:val="en-US" w:eastAsia="zh-CN"/>
              </w:rPr>
            </w:pPr>
            <w:r>
              <w:rPr>
                <w:rFonts w:hint="eastAsia"/>
                <w:b w:val="0"/>
                <w:bCs w:val="0"/>
                <w:lang w:val="en-US" w:eastAsia="zh-CN"/>
              </w:rPr>
              <w:t>——</w:t>
            </w:r>
          </w:p>
        </w:tc>
        <w:tc>
          <w:tcPr>
            <w:tcW w:w="1326" w:type="dxa"/>
            <w:tcBorders>
              <w:top w:val="single" w:color="auto" w:sz="4" w:space="0"/>
              <w:left w:val="nil"/>
              <w:bottom w:val="single" w:color="auto" w:sz="4" w:space="0"/>
              <w:right w:val="single" w:color="auto" w:sz="4" w:space="0"/>
            </w:tcBorders>
            <w:shd w:val="clear" w:color="auto" w:fill="auto"/>
            <w:noWrap/>
            <w:vAlign w:val="center"/>
          </w:tcPr>
          <w:p w14:paraId="75E926AC">
            <w:pPr>
              <w:spacing w:line="360" w:lineRule="auto"/>
              <w:rPr>
                <w:rFonts w:hint="default" w:cs="宋体"/>
                <w:b w:val="0"/>
                <w:bCs w:val="0"/>
                <w:color w:val="000000"/>
                <w:kern w:val="0"/>
                <w:szCs w:val="21"/>
                <w:lang w:val="en-US" w:eastAsia="zh-CN"/>
              </w:rPr>
            </w:pPr>
            <w:r>
              <w:rPr>
                <w:rFonts w:hint="eastAsia" w:cs="宋体"/>
                <w:b w:val="0"/>
                <w:bCs w:val="0"/>
                <w:color w:val="000000"/>
                <w:kern w:val="0"/>
                <w:szCs w:val="21"/>
                <w:lang w:val="en-US" w:eastAsia="zh-CN"/>
              </w:rPr>
              <w:t>H-831</w:t>
            </w:r>
          </w:p>
        </w:tc>
        <w:tc>
          <w:tcPr>
            <w:tcW w:w="1236" w:type="dxa"/>
            <w:tcBorders>
              <w:top w:val="single" w:color="auto" w:sz="4" w:space="0"/>
              <w:left w:val="nil"/>
              <w:bottom w:val="single" w:color="auto" w:sz="4" w:space="0"/>
              <w:right w:val="single" w:color="auto" w:sz="4" w:space="0"/>
            </w:tcBorders>
            <w:shd w:val="clear" w:color="auto" w:fill="auto"/>
            <w:noWrap/>
            <w:vAlign w:val="center"/>
          </w:tcPr>
          <w:p w14:paraId="48F5E570">
            <w:pPr>
              <w:spacing w:line="360" w:lineRule="auto"/>
              <w:jc w:val="left"/>
              <w:rPr>
                <w:rFonts w:hint="eastAsia" w:cs="宋体"/>
                <w:b w:val="0"/>
                <w:bCs w:val="0"/>
                <w:color w:val="000000"/>
                <w:kern w:val="0"/>
                <w:szCs w:val="21"/>
                <w:lang w:val="en-US" w:eastAsia="zh-CN"/>
              </w:rPr>
            </w:pPr>
            <w:r>
              <w:rPr>
                <w:rFonts w:hint="eastAsia" w:cs="宋体"/>
                <w:b w:val="0"/>
                <w:bCs w:val="0"/>
                <w:color w:val="000000"/>
                <w:kern w:val="0"/>
                <w:szCs w:val="21"/>
                <w:lang w:val="en-US" w:eastAsia="zh-CN"/>
              </w:rPr>
              <w:t>上海景瑞阳实业有限公司</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3F5AEF40">
            <w:pPr>
              <w:spacing w:line="360" w:lineRule="auto"/>
              <w:jc w:val="left"/>
              <w:rPr>
                <w:rFonts w:hint="eastAsia" w:cs="宋体"/>
                <w:b w:val="0"/>
                <w:bCs w:val="0"/>
                <w:color w:val="000000"/>
                <w:kern w:val="0"/>
                <w:szCs w:val="21"/>
                <w:lang w:val="en-US" w:eastAsia="zh-CN"/>
              </w:rPr>
            </w:pPr>
            <w:r>
              <w:rPr>
                <w:rFonts w:hint="eastAsia" w:cs="宋体"/>
                <w:b w:val="0"/>
                <w:bCs w:val="0"/>
                <w:color w:val="000000"/>
                <w:kern w:val="0"/>
                <w:szCs w:val="21"/>
                <w:lang w:val="en-US" w:eastAsia="zh-CN"/>
              </w:rPr>
              <w:t>0.1ppm~3000ppm</w:t>
            </w:r>
          </w:p>
        </w:tc>
        <w:tc>
          <w:tcPr>
            <w:tcW w:w="1523" w:type="dxa"/>
            <w:tcBorders>
              <w:top w:val="single" w:color="auto" w:sz="4" w:space="0"/>
              <w:left w:val="nil"/>
              <w:bottom w:val="single" w:color="auto" w:sz="4" w:space="0"/>
              <w:right w:val="single" w:color="auto" w:sz="4" w:space="0"/>
            </w:tcBorders>
            <w:shd w:val="clear" w:color="auto" w:fill="auto"/>
            <w:noWrap/>
            <w:vAlign w:val="center"/>
          </w:tcPr>
          <w:p w14:paraId="451B072F">
            <w:pPr>
              <w:spacing w:line="360" w:lineRule="auto"/>
              <w:jc w:val="left"/>
              <w:rPr>
                <w:rFonts w:hint="eastAsia"/>
              </w:rPr>
            </w:pPr>
            <w:r>
              <w:rPr>
                <w:rFonts w:hint="eastAsia" w:cs="宋体"/>
                <w:b w:val="0"/>
                <w:bCs w:val="0"/>
                <w:color w:val="000000"/>
                <w:kern w:val="0"/>
                <w:szCs w:val="21"/>
                <w:lang w:val="en-US" w:eastAsia="zh-CN"/>
              </w:rPr>
              <w:t>脉冲加热惰性气体熔融后，NDIR非色散红外检测器或TCD热导检测器</w:t>
            </w:r>
          </w:p>
        </w:tc>
        <w:tc>
          <w:tcPr>
            <w:tcW w:w="2603" w:type="dxa"/>
            <w:tcBorders>
              <w:top w:val="single" w:color="auto" w:sz="4" w:space="0"/>
              <w:left w:val="nil"/>
              <w:bottom w:val="single" w:color="auto" w:sz="4" w:space="0"/>
              <w:right w:val="single" w:color="auto" w:sz="4" w:space="0"/>
            </w:tcBorders>
            <w:shd w:val="clear" w:color="auto" w:fill="auto"/>
            <w:noWrap/>
            <w:vAlign w:val="center"/>
          </w:tcPr>
          <w:p w14:paraId="1068C4A0">
            <w:pPr>
              <w:spacing w:line="360" w:lineRule="auto"/>
              <w:jc w:val="left"/>
              <w:rPr>
                <w:rFonts w:hint="default" w:cs="宋体"/>
                <w:b w:val="0"/>
                <w:bCs w:val="0"/>
                <w:color w:val="000000"/>
                <w:kern w:val="0"/>
                <w:szCs w:val="21"/>
                <w:lang w:val="en-US" w:eastAsia="zh-CN"/>
              </w:rPr>
            </w:pPr>
            <w:r>
              <w:rPr>
                <w:rFonts w:hint="eastAsia" w:cs="宋体"/>
                <w:b w:val="0"/>
                <w:bCs w:val="0"/>
                <w:color w:val="000000"/>
                <w:kern w:val="0"/>
                <w:szCs w:val="21"/>
                <w:lang w:val="en-US" w:eastAsia="zh-CN"/>
              </w:rPr>
              <w:t>试验质量1g</w:t>
            </w:r>
          </w:p>
        </w:tc>
      </w:tr>
    </w:tbl>
    <w:p w14:paraId="3B595761">
      <w:pPr>
        <w:rPr>
          <w:rFonts w:hint="eastAsia"/>
          <w:b w:val="0"/>
          <w:bCs w:val="0"/>
        </w:rPr>
      </w:pPr>
    </w:p>
    <w:p w14:paraId="7EF8579E">
      <w:pPr>
        <w:spacing w:line="400" w:lineRule="exact"/>
        <w:ind w:firstLine="420" w:firstLineChars="200"/>
        <w:rPr>
          <w:rFonts w:hint="eastAsia"/>
          <w:b w:val="0"/>
          <w:bCs w:val="0"/>
          <w:strike w:val="0"/>
          <w:dstrike w:val="0"/>
          <w:color w:val="auto"/>
        </w:rPr>
      </w:pPr>
      <w:r>
        <w:drawing>
          <wp:anchor distT="0" distB="0" distL="114300" distR="114300" simplePos="0" relativeHeight="251662336" behindDoc="1" locked="0" layoutInCell="1" allowOverlap="1">
            <wp:simplePos x="0" y="0"/>
            <wp:positionH relativeFrom="column">
              <wp:posOffset>3310890</wp:posOffset>
            </wp:positionH>
            <wp:positionV relativeFrom="paragraph">
              <wp:posOffset>229870</wp:posOffset>
            </wp:positionV>
            <wp:extent cx="2153920" cy="2212975"/>
            <wp:effectExtent l="0" t="0" r="5080" b="952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2153920" cy="2212975"/>
                    </a:xfrm>
                    <a:prstGeom prst="rect">
                      <a:avLst/>
                    </a:prstGeom>
                    <a:noFill/>
                    <a:ln>
                      <a:noFill/>
                    </a:ln>
                  </pic:spPr>
                </pic:pic>
              </a:graphicData>
            </a:graphic>
          </wp:anchor>
        </w:drawing>
      </w:r>
      <w:r>
        <w:drawing>
          <wp:anchor distT="0" distB="0" distL="114300" distR="114300" simplePos="0" relativeHeight="251663360" behindDoc="1" locked="0" layoutInCell="1" allowOverlap="1">
            <wp:simplePos x="0" y="0"/>
            <wp:positionH relativeFrom="column">
              <wp:posOffset>262890</wp:posOffset>
            </wp:positionH>
            <wp:positionV relativeFrom="paragraph">
              <wp:posOffset>191135</wp:posOffset>
            </wp:positionV>
            <wp:extent cx="2223135" cy="2218055"/>
            <wp:effectExtent l="0" t="0" r="12065" b="4445"/>
            <wp:wrapNone/>
            <wp:docPr id="5" name="图片 5" descr="40352f73eeda748d6147d6c3ff8b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0352f73eeda748d6147d6c3ff8bb80"/>
                    <pic:cNvPicPr>
                      <a:picLocks noChangeAspect="1"/>
                    </pic:cNvPicPr>
                  </pic:nvPicPr>
                  <pic:blipFill>
                    <a:blip r:embed="rId8"/>
                    <a:srcRect l="6878" t="19510" r="7860" b="6647"/>
                    <a:stretch>
                      <a:fillRect/>
                    </a:stretch>
                  </pic:blipFill>
                  <pic:spPr>
                    <a:xfrm>
                      <a:off x="0" y="0"/>
                      <a:ext cx="2223135" cy="2218055"/>
                    </a:xfrm>
                    <a:prstGeom prst="rect">
                      <a:avLst/>
                    </a:prstGeom>
                  </pic:spPr>
                </pic:pic>
              </a:graphicData>
            </a:graphic>
          </wp:anchor>
        </w:drawing>
      </w:r>
    </w:p>
    <w:p w14:paraId="16FCF980">
      <w:pPr>
        <w:spacing w:line="400" w:lineRule="exact"/>
        <w:ind w:firstLine="420" w:firstLineChars="200"/>
        <w:rPr>
          <w:rFonts w:hint="eastAsia"/>
          <w:b w:val="0"/>
          <w:bCs w:val="0"/>
          <w:strike w:val="0"/>
          <w:dstrike w:val="0"/>
          <w:color w:val="auto"/>
        </w:rPr>
      </w:pPr>
    </w:p>
    <w:p w14:paraId="73969003">
      <w:pPr>
        <w:spacing w:line="400" w:lineRule="exact"/>
        <w:ind w:firstLine="420" w:firstLineChars="200"/>
        <w:rPr>
          <w:rFonts w:hint="eastAsia"/>
          <w:b w:val="0"/>
          <w:bCs w:val="0"/>
          <w:strike w:val="0"/>
          <w:dstrike w:val="0"/>
          <w:color w:val="auto"/>
        </w:rPr>
      </w:pPr>
    </w:p>
    <w:p w14:paraId="5B2EF2BE">
      <w:pPr>
        <w:spacing w:line="400" w:lineRule="exact"/>
        <w:ind w:firstLine="420" w:firstLineChars="200"/>
        <w:rPr>
          <w:rFonts w:hint="eastAsia"/>
          <w:b w:val="0"/>
          <w:bCs w:val="0"/>
          <w:strike w:val="0"/>
          <w:dstrike w:val="0"/>
          <w:color w:val="auto"/>
        </w:rPr>
      </w:pPr>
    </w:p>
    <w:p w14:paraId="5EBA900C">
      <w:pPr>
        <w:spacing w:line="400" w:lineRule="exact"/>
        <w:ind w:firstLine="420" w:firstLineChars="200"/>
        <w:rPr>
          <w:rFonts w:hint="eastAsia"/>
          <w:b w:val="0"/>
          <w:bCs w:val="0"/>
          <w:strike w:val="0"/>
          <w:dstrike w:val="0"/>
          <w:color w:val="auto"/>
        </w:rPr>
      </w:pPr>
    </w:p>
    <w:p w14:paraId="31A76F63">
      <w:pPr>
        <w:spacing w:line="400" w:lineRule="exact"/>
        <w:ind w:firstLine="420" w:firstLineChars="200"/>
        <w:rPr>
          <w:rFonts w:hint="eastAsia"/>
          <w:b w:val="0"/>
          <w:bCs w:val="0"/>
          <w:strike w:val="0"/>
          <w:dstrike w:val="0"/>
          <w:color w:val="auto"/>
        </w:rPr>
      </w:pPr>
    </w:p>
    <w:p w14:paraId="0198CB6B">
      <w:pPr>
        <w:spacing w:line="400" w:lineRule="exact"/>
        <w:ind w:firstLine="420" w:firstLineChars="200"/>
        <w:rPr>
          <w:rFonts w:hint="eastAsia"/>
          <w:b w:val="0"/>
          <w:bCs w:val="0"/>
          <w:strike w:val="0"/>
          <w:dstrike w:val="0"/>
          <w:color w:val="auto"/>
        </w:rPr>
      </w:pPr>
    </w:p>
    <w:p w14:paraId="5104BF37">
      <w:pPr>
        <w:spacing w:line="400" w:lineRule="exact"/>
        <w:ind w:firstLine="420" w:firstLineChars="200"/>
        <w:rPr>
          <w:rFonts w:hint="eastAsia"/>
          <w:b w:val="0"/>
          <w:bCs w:val="0"/>
          <w:strike w:val="0"/>
          <w:dstrike w:val="0"/>
          <w:color w:val="auto"/>
        </w:rPr>
      </w:pPr>
    </w:p>
    <w:p w14:paraId="1B4A09AF">
      <w:pPr>
        <w:spacing w:line="400" w:lineRule="exact"/>
        <w:ind w:firstLine="420" w:firstLineChars="200"/>
        <w:rPr>
          <w:rFonts w:hint="eastAsia"/>
          <w:b w:val="0"/>
          <w:bCs w:val="0"/>
          <w:strike w:val="0"/>
          <w:dstrike w:val="0"/>
          <w:color w:val="auto"/>
        </w:rPr>
      </w:pPr>
    </w:p>
    <w:p w14:paraId="7C6CEE44">
      <w:pPr>
        <w:spacing w:line="400" w:lineRule="exact"/>
        <w:ind w:firstLine="420" w:firstLineChars="200"/>
        <w:rPr>
          <w:rFonts w:hint="eastAsia"/>
          <w:b w:val="0"/>
          <w:bCs w:val="0"/>
          <w:strike w:val="0"/>
          <w:dstrike w:val="0"/>
          <w:color w:val="auto"/>
        </w:rPr>
      </w:pPr>
    </w:p>
    <w:p w14:paraId="48529603">
      <w:pPr>
        <w:spacing w:line="400" w:lineRule="exact"/>
        <w:ind w:firstLine="840" w:firstLineChars="400"/>
        <w:jc w:val="left"/>
        <w:rPr>
          <w:rFonts w:hint="default" w:eastAsia="宋体"/>
          <w:b w:val="0"/>
          <w:bCs w:val="0"/>
          <w:strike w:val="0"/>
          <w:dstrike w:val="0"/>
          <w:color w:val="auto"/>
          <w:lang w:val="en-US" w:eastAsia="zh-CN"/>
        </w:rPr>
      </w:pPr>
      <w:r>
        <w:rPr>
          <w:rFonts w:hint="eastAsia"/>
          <w:b w:val="0"/>
          <w:bCs w:val="0"/>
          <w:strike w:val="0"/>
          <w:dstrike w:val="0"/>
          <w:color w:val="auto"/>
          <w:lang w:val="en-US" w:eastAsia="zh-CN"/>
        </w:rPr>
        <w:t xml:space="preserve">图1型号为 </w:t>
      </w:r>
      <w:r>
        <w:rPr>
          <w:rFonts w:hint="eastAsia" w:cs="宋体"/>
          <w:b w:val="0"/>
          <w:bCs w:val="0"/>
          <w:color w:val="000000"/>
          <w:kern w:val="0"/>
          <w:szCs w:val="21"/>
          <w:lang w:val="en-US" w:eastAsia="zh-CN"/>
        </w:rPr>
        <w:t>RHEN-602的测氢仪              图2 型号为</w:t>
      </w:r>
      <w:r>
        <w:rPr>
          <w:rFonts w:hint="eastAsia"/>
          <w:b w:val="0"/>
          <w:bCs w:val="0"/>
          <w:lang w:val="en-US" w:eastAsia="zh-CN"/>
        </w:rPr>
        <w:t>IRDH-802的测氢仪</w:t>
      </w:r>
    </w:p>
    <w:p w14:paraId="5B41656C">
      <w:pPr>
        <w:spacing w:line="400" w:lineRule="exact"/>
        <w:ind w:firstLine="420" w:firstLineChars="200"/>
        <w:rPr>
          <w:rFonts w:hint="eastAsia"/>
          <w:b w:val="0"/>
          <w:bCs w:val="0"/>
          <w:strike w:val="0"/>
          <w:dstrike w:val="0"/>
          <w:color w:val="auto"/>
        </w:rPr>
      </w:pPr>
      <w:r>
        <w:drawing>
          <wp:anchor distT="0" distB="0" distL="114300" distR="114300" simplePos="0" relativeHeight="251664384" behindDoc="1" locked="0" layoutInCell="1" allowOverlap="1">
            <wp:simplePos x="0" y="0"/>
            <wp:positionH relativeFrom="column">
              <wp:posOffset>1665605</wp:posOffset>
            </wp:positionH>
            <wp:positionV relativeFrom="paragraph">
              <wp:posOffset>116205</wp:posOffset>
            </wp:positionV>
            <wp:extent cx="2180590" cy="2326640"/>
            <wp:effectExtent l="0" t="0" r="3810" b="1016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2180590" cy="2326640"/>
                    </a:xfrm>
                    <a:prstGeom prst="rect">
                      <a:avLst/>
                    </a:prstGeom>
                    <a:noFill/>
                    <a:ln>
                      <a:noFill/>
                    </a:ln>
                  </pic:spPr>
                </pic:pic>
              </a:graphicData>
            </a:graphic>
          </wp:anchor>
        </w:drawing>
      </w:r>
    </w:p>
    <w:p w14:paraId="10380596">
      <w:pPr>
        <w:spacing w:line="400" w:lineRule="exact"/>
        <w:ind w:firstLine="420" w:firstLineChars="200"/>
        <w:rPr>
          <w:rFonts w:hint="eastAsia"/>
          <w:b w:val="0"/>
          <w:bCs w:val="0"/>
          <w:strike w:val="0"/>
          <w:dstrike w:val="0"/>
          <w:color w:val="auto"/>
        </w:rPr>
      </w:pPr>
    </w:p>
    <w:p w14:paraId="0A6F2AEB">
      <w:pPr>
        <w:spacing w:line="400" w:lineRule="exact"/>
        <w:ind w:firstLine="420" w:firstLineChars="200"/>
        <w:rPr>
          <w:rFonts w:hint="eastAsia"/>
          <w:b w:val="0"/>
          <w:bCs w:val="0"/>
          <w:strike w:val="0"/>
          <w:dstrike w:val="0"/>
          <w:color w:val="auto"/>
        </w:rPr>
      </w:pPr>
    </w:p>
    <w:p w14:paraId="7B9E2E3F">
      <w:pPr>
        <w:spacing w:line="400" w:lineRule="exact"/>
        <w:ind w:firstLine="420" w:firstLineChars="200"/>
        <w:rPr>
          <w:rFonts w:hint="eastAsia"/>
          <w:b w:val="0"/>
          <w:bCs w:val="0"/>
          <w:strike w:val="0"/>
          <w:dstrike w:val="0"/>
          <w:color w:val="auto"/>
        </w:rPr>
      </w:pPr>
    </w:p>
    <w:p w14:paraId="2E45E5FB">
      <w:pPr>
        <w:spacing w:line="400" w:lineRule="exact"/>
        <w:ind w:firstLine="420" w:firstLineChars="200"/>
        <w:rPr>
          <w:rFonts w:hint="eastAsia"/>
          <w:b w:val="0"/>
          <w:bCs w:val="0"/>
          <w:strike w:val="0"/>
          <w:dstrike w:val="0"/>
          <w:color w:val="auto"/>
        </w:rPr>
      </w:pPr>
    </w:p>
    <w:p w14:paraId="2891B668">
      <w:pPr>
        <w:spacing w:line="400" w:lineRule="exact"/>
        <w:ind w:firstLine="420" w:firstLineChars="200"/>
        <w:rPr>
          <w:rFonts w:hint="eastAsia"/>
          <w:b w:val="0"/>
          <w:bCs w:val="0"/>
          <w:strike w:val="0"/>
          <w:dstrike w:val="0"/>
          <w:color w:val="auto"/>
        </w:rPr>
      </w:pPr>
    </w:p>
    <w:p w14:paraId="2CB2A752">
      <w:pPr>
        <w:spacing w:line="400" w:lineRule="exact"/>
        <w:ind w:firstLine="420" w:firstLineChars="200"/>
        <w:rPr>
          <w:rFonts w:hint="eastAsia"/>
          <w:b w:val="0"/>
          <w:bCs w:val="0"/>
          <w:strike w:val="0"/>
          <w:dstrike w:val="0"/>
          <w:color w:val="auto"/>
        </w:rPr>
      </w:pPr>
    </w:p>
    <w:p w14:paraId="60F5512B">
      <w:pPr>
        <w:spacing w:line="400" w:lineRule="exact"/>
        <w:ind w:firstLine="420" w:firstLineChars="200"/>
        <w:rPr>
          <w:rFonts w:hint="eastAsia"/>
          <w:b w:val="0"/>
          <w:bCs w:val="0"/>
          <w:strike w:val="0"/>
          <w:dstrike w:val="0"/>
          <w:color w:val="auto"/>
        </w:rPr>
      </w:pPr>
    </w:p>
    <w:p w14:paraId="11F10477">
      <w:pPr>
        <w:spacing w:line="400" w:lineRule="exact"/>
        <w:ind w:firstLine="420" w:firstLineChars="200"/>
        <w:rPr>
          <w:rFonts w:hint="eastAsia"/>
          <w:b w:val="0"/>
          <w:bCs w:val="0"/>
          <w:strike w:val="0"/>
          <w:dstrike w:val="0"/>
          <w:color w:val="auto"/>
        </w:rPr>
      </w:pPr>
    </w:p>
    <w:p w14:paraId="09DDA220">
      <w:pPr>
        <w:spacing w:line="400" w:lineRule="exact"/>
        <w:ind w:firstLine="420" w:firstLineChars="200"/>
        <w:rPr>
          <w:rFonts w:hint="eastAsia"/>
          <w:b w:val="0"/>
          <w:bCs w:val="0"/>
          <w:strike w:val="0"/>
          <w:dstrike w:val="0"/>
          <w:color w:val="auto"/>
        </w:rPr>
      </w:pPr>
    </w:p>
    <w:p w14:paraId="05B7BA7B">
      <w:pPr>
        <w:spacing w:line="400" w:lineRule="exact"/>
        <w:jc w:val="center"/>
        <w:rPr>
          <w:rFonts w:hint="eastAsia"/>
          <w:b w:val="0"/>
          <w:bCs w:val="0"/>
          <w:strike w:val="0"/>
          <w:dstrike w:val="0"/>
          <w:color w:val="auto"/>
        </w:rPr>
      </w:pPr>
      <w:r>
        <w:rPr>
          <w:rFonts w:hint="eastAsia"/>
          <w:b w:val="0"/>
          <w:bCs w:val="0"/>
          <w:strike w:val="0"/>
          <w:dstrike w:val="0"/>
          <w:color w:val="auto"/>
          <w:lang w:val="en-US" w:eastAsia="zh-CN"/>
        </w:rPr>
        <w:t xml:space="preserve">图3型号为 </w:t>
      </w:r>
      <w:r>
        <w:rPr>
          <w:rFonts w:hint="eastAsia" w:cs="宋体"/>
          <w:b w:val="0"/>
          <w:bCs w:val="0"/>
          <w:color w:val="000000"/>
          <w:kern w:val="0"/>
          <w:szCs w:val="21"/>
          <w:lang w:val="en-US" w:eastAsia="zh-CN"/>
        </w:rPr>
        <w:t>G8 GALILEO的氧氮氢分析仪</w:t>
      </w:r>
    </w:p>
    <w:p w14:paraId="67027B0B">
      <w:pPr>
        <w:pStyle w:val="4"/>
        <w:spacing w:before="156" w:after="156"/>
        <w:rPr>
          <w:b w:val="0"/>
          <w:bCs w:val="0"/>
          <w:highlight w:val="yellow"/>
        </w:rPr>
      </w:pPr>
      <w:r>
        <w:rPr>
          <w:rFonts w:hint="eastAsia"/>
          <w:b w:val="0"/>
          <w:bCs w:val="0"/>
          <w:lang w:val="en-US" w:eastAsia="zh-CN"/>
        </w:rPr>
        <w:t xml:space="preserve">2 </w:t>
      </w:r>
      <w:r>
        <w:rPr>
          <w:rFonts w:hint="eastAsia"/>
          <w:b w:val="0"/>
          <w:bCs w:val="0"/>
          <w:color w:val="auto"/>
          <w:highlight w:val="none"/>
        </w:rPr>
        <w:t>范围</w:t>
      </w:r>
      <w:bookmarkEnd w:id="12"/>
      <w:bookmarkEnd w:id="13"/>
      <w:bookmarkEnd w:id="14"/>
      <w:bookmarkEnd w:id="15"/>
      <w:bookmarkEnd w:id="16"/>
    </w:p>
    <w:p w14:paraId="07B38917">
      <w:pPr>
        <w:pStyle w:val="58"/>
        <w:keepNext w:val="0"/>
        <w:keepLines w:val="0"/>
        <w:pageBreakBefore w:val="0"/>
        <w:kinsoku/>
        <w:wordWrap/>
        <w:overflowPunct/>
        <w:topLinePunct w:val="0"/>
        <w:bidi w:val="0"/>
        <w:spacing w:line="360" w:lineRule="auto"/>
        <w:ind w:firstLine="480"/>
        <w:textAlignment w:val="auto"/>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本</w:t>
      </w:r>
      <w:r>
        <w:rPr>
          <w:rFonts w:hint="eastAsia" w:ascii="Times New Roman" w:hAnsi="Times New Roman" w:eastAsia="宋体" w:cs="Times New Roman"/>
          <w:b w:val="0"/>
          <w:bCs w:val="0"/>
          <w:kern w:val="2"/>
          <w:sz w:val="21"/>
          <w:szCs w:val="21"/>
          <w:lang w:val="en-US" w:eastAsia="zh-CN" w:bidi="ar-SA"/>
        </w:rPr>
        <w:t>规范</w:t>
      </w:r>
      <w:r>
        <w:rPr>
          <w:rFonts w:hint="default" w:ascii="Times New Roman" w:hAnsi="Times New Roman" w:eastAsia="宋体" w:cs="Times New Roman"/>
          <w:b w:val="0"/>
          <w:bCs w:val="0"/>
          <w:kern w:val="2"/>
          <w:sz w:val="21"/>
          <w:szCs w:val="21"/>
          <w:lang w:val="en-US" w:eastAsia="zh-CN" w:bidi="ar-SA"/>
        </w:rPr>
        <w:t>适用于</w:t>
      </w:r>
      <w:r>
        <w:rPr>
          <w:rFonts w:hint="eastAsia" w:ascii="Times New Roman" w:hAnsi="Times New Roman" w:eastAsia="宋体" w:cs="Times New Roman"/>
          <w:b w:val="0"/>
          <w:bCs w:val="0"/>
          <w:kern w:val="2"/>
          <w:sz w:val="21"/>
          <w:szCs w:val="21"/>
          <w:lang w:val="en-US" w:eastAsia="zh-CN" w:bidi="ar-SA"/>
        </w:rPr>
        <w:t>采用热导法对铝及铝合金固态材料中氢（H）元素为</w:t>
      </w:r>
      <w:r>
        <w:rPr>
          <w:rFonts w:hint="default" w:ascii="Times New Roman" w:hAnsi="Times New Roman" w:eastAsia="宋体" w:cs="Times New Roman"/>
          <w:b w:val="0"/>
          <w:bCs w:val="0"/>
          <w:kern w:val="2"/>
          <w:sz w:val="21"/>
          <w:szCs w:val="21"/>
          <w:lang w:val="en-US" w:eastAsia="zh-CN" w:bidi="ar-SA"/>
        </w:rPr>
        <w:t>0.0</w:t>
      </w:r>
      <w:r>
        <w:rPr>
          <w:rFonts w:hint="eastAsia" w:ascii="Times New Roman" w:hAnsi="Times New Roman" w:cs="Times New Roman"/>
          <w:b w:val="0"/>
          <w:bCs w:val="0"/>
          <w:kern w:val="2"/>
          <w:sz w:val="21"/>
          <w:szCs w:val="21"/>
          <w:lang w:val="en-US" w:eastAsia="zh-CN" w:bidi="ar-SA"/>
        </w:rPr>
        <w:t>1</w:t>
      </w:r>
      <w:r>
        <w:rPr>
          <w:rFonts w:hint="default" w:ascii="Times New Roman" w:hAnsi="Times New Roman" w:eastAsia="宋体" w:cs="Times New Roman"/>
          <w:b w:val="0"/>
          <w:bCs w:val="0"/>
          <w:kern w:val="2"/>
          <w:sz w:val="21"/>
          <w:szCs w:val="21"/>
          <w:lang w:val="en-US" w:eastAsia="zh-CN" w:bidi="ar-SA"/>
        </w:rPr>
        <w:t>μg/g~</w:t>
      </w:r>
      <w:r>
        <w:rPr>
          <w:rFonts w:hint="eastAsia" w:ascii="Times New Roman" w:hAnsi="Times New Roman" w:cs="Times New Roman"/>
          <w:b w:val="0"/>
          <w:bCs w:val="0"/>
          <w:kern w:val="2"/>
          <w:sz w:val="21"/>
          <w:szCs w:val="21"/>
          <w:lang w:val="en-US" w:eastAsia="zh-CN" w:bidi="ar-SA"/>
        </w:rPr>
        <w:t>50</w:t>
      </w:r>
      <w:r>
        <w:rPr>
          <w:rFonts w:hint="default" w:ascii="Times New Roman" w:hAnsi="Times New Roman" w:eastAsia="宋体" w:cs="Times New Roman"/>
          <w:b w:val="0"/>
          <w:bCs w:val="0"/>
          <w:kern w:val="2"/>
          <w:sz w:val="21"/>
          <w:szCs w:val="21"/>
          <w:lang w:val="en-US" w:eastAsia="zh-CN" w:bidi="ar-SA"/>
        </w:rPr>
        <w:t>μg/g</w:t>
      </w:r>
      <w:r>
        <w:rPr>
          <w:rFonts w:hint="eastAsia" w:ascii="Times New Roman" w:hAnsi="Times New Roman" w:eastAsia="宋体" w:cs="Times New Roman"/>
          <w:b w:val="0"/>
          <w:bCs w:val="0"/>
          <w:kern w:val="2"/>
          <w:sz w:val="21"/>
          <w:szCs w:val="21"/>
          <w:lang w:val="en-US" w:eastAsia="zh-CN" w:bidi="ar-SA"/>
        </w:rPr>
        <w:t>范围进行测量的固态测氢仪（以下简称测氢仪）</w:t>
      </w:r>
      <w:r>
        <w:rPr>
          <w:rFonts w:hint="default" w:ascii="Times New Roman" w:hAnsi="Times New Roman" w:eastAsia="宋体" w:cs="Times New Roman"/>
          <w:b w:val="0"/>
          <w:bCs w:val="0"/>
          <w:kern w:val="2"/>
          <w:sz w:val="21"/>
          <w:szCs w:val="21"/>
          <w:lang w:val="en-US" w:eastAsia="zh-CN" w:bidi="ar-SA"/>
        </w:rPr>
        <w:t>的校准。</w:t>
      </w:r>
      <w:r>
        <w:rPr>
          <w:rFonts w:hint="eastAsia" w:ascii="Times New Roman" w:hAnsi="Times New Roman" w:eastAsia="宋体" w:cs="Times New Roman"/>
          <w:b w:val="0"/>
          <w:bCs w:val="0"/>
          <w:kern w:val="2"/>
          <w:sz w:val="21"/>
          <w:szCs w:val="21"/>
          <w:lang w:val="en-US" w:eastAsia="zh-CN" w:bidi="ar-SA"/>
        </w:rPr>
        <w:t>铝合金固态测氢仪适用于金属中氢、特别是超低含量的氢（＜2</w:t>
      </w:r>
      <w:r>
        <w:rPr>
          <w:rFonts w:hint="default" w:ascii="Times New Roman" w:hAnsi="Times New Roman" w:eastAsia="宋体" w:cs="Times New Roman"/>
          <w:b w:val="0"/>
          <w:bCs w:val="0"/>
          <w:kern w:val="2"/>
          <w:sz w:val="21"/>
          <w:szCs w:val="21"/>
          <w:lang w:val="en-US" w:eastAsia="zh-CN" w:bidi="ar-SA"/>
        </w:rPr>
        <w:t>μg/g</w:t>
      </w:r>
      <w:r>
        <w:rPr>
          <w:rFonts w:hint="eastAsia" w:ascii="Times New Roman" w:hAnsi="Times New Roman" w:eastAsia="宋体" w:cs="Times New Roman"/>
          <w:b w:val="0"/>
          <w:bCs w:val="0"/>
          <w:kern w:val="2"/>
          <w:sz w:val="21"/>
          <w:szCs w:val="21"/>
          <w:lang w:val="en-US" w:eastAsia="zh-CN" w:bidi="ar-SA"/>
        </w:rPr>
        <w:t>）的分析。</w:t>
      </w:r>
    </w:p>
    <w:p w14:paraId="41331F90">
      <w:pPr>
        <w:pStyle w:val="4"/>
        <w:spacing w:before="156" w:after="156"/>
        <w:rPr>
          <w:b w:val="0"/>
          <w:bCs w:val="0"/>
          <w:highlight w:val="none"/>
        </w:rPr>
      </w:pPr>
      <w:bookmarkStart w:id="18" w:name="_Toc193860209"/>
      <w:bookmarkStart w:id="19" w:name="_Toc193860028"/>
      <w:bookmarkStart w:id="20" w:name="_Toc193860178"/>
      <w:bookmarkStart w:id="21" w:name="_Toc500258930"/>
      <w:bookmarkStart w:id="22" w:name="_Toc7848_WPSOffice_Level1"/>
      <w:r>
        <w:rPr>
          <w:rFonts w:hint="eastAsia"/>
          <w:b w:val="0"/>
          <w:bCs w:val="0"/>
          <w:highlight w:val="none"/>
          <w:lang w:val="en-US" w:eastAsia="zh-CN"/>
        </w:rPr>
        <w:t xml:space="preserve">3 </w:t>
      </w:r>
      <w:r>
        <w:rPr>
          <w:rFonts w:hint="eastAsia"/>
          <w:b w:val="0"/>
          <w:bCs w:val="0"/>
          <w:highlight w:val="none"/>
        </w:rPr>
        <w:t>引用文</w:t>
      </w:r>
      <w:bookmarkEnd w:id="18"/>
      <w:bookmarkEnd w:id="19"/>
      <w:bookmarkEnd w:id="20"/>
      <w:r>
        <w:rPr>
          <w:rFonts w:hint="eastAsia"/>
          <w:b w:val="0"/>
          <w:bCs w:val="0"/>
          <w:highlight w:val="none"/>
        </w:rPr>
        <w:t>件</w:t>
      </w:r>
      <w:bookmarkEnd w:id="21"/>
      <w:bookmarkEnd w:id="22"/>
    </w:p>
    <w:p w14:paraId="2106B7DB">
      <w:pPr>
        <w:pStyle w:val="58"/>
        <w:keepNext w:val="0"/>
        <w:keepLines w:val="0"/>
        <w:pageBreakBefore w:val="0"/>
        <w:kinsoku/>
        <w:wordWrap/>
        <w:overflowPunct/>
        <w:topLinePunct w:val="0"/>
        <w:bidi w:val="0"/>
        <w:spacing w:line="360" w:lineRule="auto"/>
        <w:ind w:firstLine="480"/>
        <w:textAlignment w:val="auto"/>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本规范主要计量特性参数引自</w:t>
      </w:r>
      <w:r>
        <w:rPr>
          <w:rFonts w:hint="default" w:ascii="Times New Roman" w:hAnsi="Times New Roman" w:eastAsia="宋体" w:cs="Times New Roman"/>
          <w:b w:val="0"/>
          <w:bCs w:val="0"/>
          <w:kern w:val="2"/>
          <w:sz w:val="21"/>
          <w:szCs w:val="21"/>
          <w:lang w:val="en-US" w:eastAsia="zh-CN" w:bidi="ar-SA"/>
        </w:rPr>
        <w:t xml:space="preserve">JJF </w:t>
      </w:r>
      <w:r>
        <w:rPr>
          <w:rFonts w:hint="eastAsia" w:ascii="Times New Roman" w:hAnsi="Times New Roman" w:eastAsia="宋体" w:cs="Times New Roman"/>
          <w:b w:val="0"/>
          <w:bCs w:val="0"/>
          <w:kern w:val="2"/>
          <w:sz w:val="21"/>
          <w:szCs w:val="21"/>
          <w:lang w:val="en-US" w:eastAsia="zh-CN" w:bidi="ar-SA"/>
        </w:rPr>
        <w:t>1321 元素分析仪校准规范、</w:t>
      </w:r>
      <w:r>
        <w:rPr>
          <w:rFonts w:hint="default" w:ascii="Times New Roman" w:hAnsi="Times New Roman" w:eastAsia="宋体" w:cs="Times New Roman"/>
          <w:b w:val="0"/>
          <w:bCs w:val="0"/>
          <w:kern w:val="2"/>
          <w:sz w:val="21"/>
          <w:szCs w:val="21"/>
          <w:lang w:val="en-US" w:eastAsia="zh-CN" w:bidi="ar-SA"/>
        </w:rPr>
        <w:t xml:space="preserve">JJF </w:t>
      </w:r>
      <w:r>
        <w:rPr>
          <w:rFonts w:hint="eastAsia" w:ascii="Times New Roman" w:hAnsi="Times New Roman" w:eastAsia="宋体" w:cs="Times New Roman"/>
          <w:b w:val="0"/>
          <w:bCs w:val="0"/>
          <w:kern w:val="2"/>
          <w:sz w:val="21"/>
          <w:szCs w:val="21"/>
          <w:lang w:val="en-US" w:eastAsia="zh-CN" w:bidi="ar-SA"/>
        </w:rPr>
        <w:t>1847 电子天平校准规范、GB/T 20975.30 铝及铝合金化学分析方法 第30部分：氢含量的测定 加热提取热导法</w:t>
      </w:r>
      <w:r>
        <w:rPr>
          <w:rFonts w:hint="eastAsia" w:ascii="Times New Roman" w:hAnsi="Times New Roman" w:cs="Times New Roman"/>
          <w:b w:val="0"/>
          <w:bCs w:val="0"/>
          <w:kern w:val="2"/>
          <w:sz w:val="21"/>
          <w:szCs w:val="21"/>
          <w:lang w:val="en-US" w:eastAsia="zh-CN" w:bidi="ar-SA"/>
        </w:rPr>
        <w:t>。</w:t>
      </w:r>
    </w:p>
    <w:p w14:paraId="515F6CB8">
      <w:pPr>
        <w:pStyle w:val="4"/>
        <w:spacing w:before="156" w:after="156"/>
        <w:rPr>
          <w:b w:val="0"/>
          <w:bCs w:val="0"/>
          <w:highlight w:val="none"/>
        </w:rPr>
      </w:pPr>
      <w:bookmarkStart w:id="23" w:name="_Toc193618952"/>
      <w:bookmarkStart w:id="24" w:name="_Toc13054_WPSOffice_Level1"/>
      <w:bookmarkStart w:id="25" w:name="_Toc193619097"/>
      <w:bookmarkStart w:id="26" w:name="_Toc193860180"/>
      <w:bookmarkStart w:id="27" w:name="_Toc193619055"/>
      <w:bookmarkStart w:id="28" w:name="_Toc500258937"/>
      <w:bookmarkStart w:id="29" w:name="_Toc193860030"/>
      <w:bookmarkStart w:id="30" w:name="_Toc193860211"/>
      <w:r>
        <w:rPr>
          <w:rFonts w:hint="eastAsia"/>
          <w:b w:val="0"/>
          <w:bCs w:val="0"/>
          <w:highlight w:val="none"/>
          <w:lang w:val="en-US" w:eastAsia="zh-CN"/>
        </w:rPr>
        <w:t>4</w:t>
      </w:r>
      <w:r>
        <w:rPr>
          <w:rFonts w:hint="eastAsia"/>
          <w:b w:val="0"/>
          <w:bCs w:val="0"/>
          <w:highlight w:val="none"/>
        </w:rPr>
        <w:t xml:space="preserve"> 概述</w:t>
      </w:r>
      <w:bookmarkEnd w:id="23"/>
      <w:bookmarkEnd w:id="24"/>
      <w:bookmarkEnd w:id="25"/>
      <w:bookmarkEnd w:id="26"/>
      <w:bookmarkEnd w:id="27"/>
      <w:bookmarkEnd w:id="28"/>
      <w:bookmarkEnd w:id="29"/>
      <w:bookmarkEnd w:id="30"/>
    </w:p>
    <w:p w14:paraId="78FC380C">
      <w:pPr>
        <w:spacing w:line="360" w:lineRule="auto"/>
        <w:ind w:firstLine="420" w:firstLineChars="200"/>
        <w:rPr>
          <w:rFonts w:hint="eastAsia" w:ascii="Times New Roman" w:hAnsi="Times New Roman" w:eastAsia="宋体" w:cs="Times New Roman"/>
          <w:b w:val="0"/>
          <w:bCs w:val="0"/>
          <w:kern w:val="2"/>
          <w:sz w:val="21"/>
          <w:szCs w:val="21"/>
          <w:lang w:val="en-US" w:eastAsia="zh-CN" w:bidi="ar-SA"/>
        </w:rPr>
      </w:pPr>
      <w:r>
        <w:rPr>
          <w:rFonts w:hint="eastAsia"/>
          <w:b w:val="0"/>
          <w:bCs w:val="0"/>
          <w:highlight w:val="none"/>
          <w:lang w:val="en-US" w:eastAsia="zh-CN"/>
        </w:rPr>
        <w:t>本</w:t>
      </w:r>
      <w:r>
        <w:rPr>
          <w:rFonts w:hint="eastAsia" w:ascii="Times New Roman" w:hAnsi="Times New Roman" w:eastAsia="宋体" w:cs="Times New Roman"/>
          <w:b w:val="0"/>
          <w:bCs w:val="0"/>
          <w:kern w:val="2"/>
          <w:sz w:val="21"/>
          <w:szCs w:val="21"/>
          <w:lang w:val="en-US" w:eastAsia="zh-CN" w:bidi="ar-SA"/>
        </w:rPr>
        <w:t>部分介绍了铝合金固态测氢仪的测量原理和结构等内容，包括天平和坩埚等配套设备</w:t>
      </w:r>
      <w:r>
        <w:rPr>
          <w:rFonts w:hint="eastAsia" w:ascii="Times New Roman" w:hAnsi="Times New Roman" w:cs="Times New Roman"/>
          <w:b w:val="0"/>
          <w:bCs w:val="0"/>
          <w:kern w:val="2"/>
          <w:sz w:val="21"/>
          <w:szCs w:val="21"/>
          <w:lang w:val="en-US" w:eastAsia="zh-CN" w:bidi="ar-SA"/>
        </w:rPr>
        <w:t>，如何选择采用有证标准物质进行校准。</w:t>
      </w:r>
      <w:r>
        <w:rPr>
          <w:rFonts w:hint="eastAsia" w:ascii="Times New Roman" w:hAnsi="Times New Roman" w:eastAsia="宋体" w:cs="Times New Roman"/>
          <w:b w:val="0"/>
          <w:bCs w:val="0"/>
          <w:kern w:val="2"/>
          <w:sz w:val="21"/>
          <w:szCs w:val="21"/>
          <w:lang w:val="en-US" w:eastAsia="zh-CN" w:bidi="ar-SA"/>
        </w:rPr>
        <w:t>测氢仪是采用热导法原理测试固态铝及铝合金材料氢（H）元素含量的分析仪器，适用于金属中氢、特别是超低含量的氢（＜2</w:t>
      </w:r>
      <w:r>
        <w:rPr>
          <w:rFonts w:hint="default" w:ascii="Times New Roman" w:hAnsi="Times New Roman" w:eastAsia="宋体" w:cs="Times New Roman"/>
          <w:b w:val="0"/>
          <w:bCs w:val="0"/>
          <w:kern w:val="2"/>
          <w:sz w:val="21"/>
          <w:szCs w:val="21"/>
          <w:lang w:val="en-US" w:eastAsia="zh-CN" w:bidi="ar-SA"/>
        </w:rPr>
        <w:t>μg/g</w:t>
      </w:r>
      <w:r>
        <w:rPr>
          <w:rFonts w:hint="eastAsia" w:ascii="Times New Roman" w:hAnsi="Times New Roman" w:eastAsia="宋体" w:cs="Times New Roman"/>
          <w:b w:val="0"/>
          <w:bCs w:val="0"/>
          <w:kern w:val="2"/>
          <w:sz w:val="21"/>
          <w:szCs w:val="21"/>
          <w:lang w:val="en-US" w:eastAsia="zh-CN" w:bidi="ar-SA"/>
        </w:rPr>
        <w:t>）的分析。测氢仪测量原理是将试样加入一次性石墨坩埚中，并在流动的载气气氛下熔化；试样中存在的氢以分子氢的形式释放到流动的气流中；在氦气或氩气流中用分子筛将氢气与氮气分离，并通过热导率（TC）池进行测量。或者使用氮气作为载气，通过导热电池直接测量氢气。测氢仪校准可用</w:t>
      </w:r>
      <w:r>
        <w:rPr>
          <w:rFonts w:hint="default" w:ascii="Times New Roman" w:hAnsi="Times New Roman" w:eastAsia="宋体" w:cs="Times New Roman"/>
          <w:b w:val="0"/>
          <w:bCs w:val="0"/>
          <w:kern w:val="2"/>
          <w:sz w:val="21"/>
          <w:szCs w:val="21"/>
          <w:lang w:val="en-US" w:eastAsia="zh-CN" w:bidi="ar-SA"/>
        </w:rPr>
        <w:t>标样和标气两种校</w:t>
      </w:r>
      <w:r>
        <w:rPr>
          <w:rFonts w:hint="eastAsia" w:ascii="Times New Roman" w:hAnsi="Times New Roman" w:eastAsia="宋体" w:cs="Times New Roman"/>
          <w:b w:val="0"/>
          <w:bCs w:val="0"/>
          <w:kern w:val="2"/>
          <w:sz w:val="21"/>
          <w:szCs w:val="21"/>
          <w:lang w:val="en-US" w:eastAsia="zh-CN" w:bidi="ar-SA"/>
        </w:rPr>
        <w:t>准</w:t>
      </w:r>
      <w:r>
        <w:rPr>
          <w:rFonts w:hint="default" w:ascii="Times New Roman" w:hAnsi="Times New Roman" w:eastAsia="宋体" w:cs="Times New Roman"/>
          <w:b w:val="0"/>
          <w:bCs w:val="0"/>
          <w:kern w:val="2"/>
          <w:sz w:val="21"/>
          <w:szCs w:val="21"/>
          <w:lang w:val="en-US" w:eastAsia="zh-CN" w:bidi="ar-SA"/>
        </w:rPr>
        <w:t>方式</w:t>
      </w:r>
      <w:r>
        <w:rPr>
          <w:rFonts w:hint="eastAsia" w:ascii="Times New Roman" w:hAnsi="Times New Roman" w:eastAsia="宋体" w:cs="Times New Roman"/>
          <w:b w:val="0"/>
          <w:bCs w:val="0"/>
          <w:kern w:val="2"/>
          <w:sz w:val="21"/>
          <w:szCs w:val="21"/>
          <w:lang w:val="en-US" w:eastAsia="zh-CN" w:bidi="ar-SA"/>
        </w:rPr>
        <w:t>，本标准选择标样校准即有证标准物质校准。</w:t>
      </w:r>
    </w:p>
    <w:p w14:paraId="03EFA76E">
      <w:pPr>
        <w:spacing w:line="360" w:lineRule="auto"/>
        <w:ind w:firstLine="420" w:firstLineChars="200"/>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目前测氢仪配备有自动系统，测氢仪通常由主机、控制系统、检测系统、数据处理系统等部分组成，此外还配有制样、称量（分析天平）、气源、高纯度石墨坩埚等设备，示意图如图1所示。</w:t>
      </w:r>
    </w:p>
    <w:p w14:paraId="6D6CE7B8">
      <w:pPr>
        <w:pStyle w:val="4"/>
        <w:spacing w:before="156" w:after="156"/>
        <w:rPr>
          <w:b w:val="0"/>
          <w:bCs w:val="0"/>
          <w:highlight w:val="none"/>
        </w:rPr>
      </w:pPr>
      <w:bookmarkStart w:id="31" w:name="_Toc193619056"/>
      <w:bookmarkStart w:id="32" w:name="_Toc193860181"/>
      <w:bookmarkStart w:id="33" w:name="_Toc500258938"/>
      <w:bookmarkStart w:id="34" w:name="_Toc193860031"/>
      <w:bookmarkStart w:id="35" w:name="_Toc193860212"/>
      <w:bookmarkStart w:id="36" w:name="_Toc19851_WPSOffice_Level1"/>
      <w:bookmarkStart w:id="37" w:name="_Toc193619098"/>
      <w:bookmarkStart w:id="38" w:name="_Toc193618953"/>
      <w:r>
        <w:rPr>
          <w:rFonts w:hint="eastAsia"/>
          <w:b w:val="0"/>
          <w:bCs w:val="0"/>
          <w:highlight w:val="none"/>
          <w:lang w:val="en-US" w:eastAsia="zh-CN"/>
        </w:rPr>
        <w:t>5</w:t>
      </w:r>
      <w:r>
        <w:rPr>
          <w:rFonts w:hint="eastAsia"/>
          <w:b w:val="0"/>
          <w:bCs w:val="0"/>
          <w:highlight w:val="none"/>
        </w:rPr>
        <w:t>计量特性</w:t>
      </w:r>
      <w:bookmarkEnd w:id="31"/>
      <w:bookmarkEnd w:id="32"/>
      <w:bookmarkEnd w:id="33"/>
      <w:bookmarkEnd w:id="34"/>
      <w:bookmarkEnd w:id="35"/>
      <w:bookmarkEnd w:id="36"/>
      <w:bookmarkEnd w:id="37"/>
      <w:bookmarkEnd w:id="38"/>
      <w:bookmarkStart w:id="39" w:name="_Toc25829_WPSOffice_Level1"/>
    </w:p>
    <w:p w14:paraId="0D753B08">
      <w:pPr>
        <w:pStyle w:val="61"/>
        <w:keepNext w:val="0"/>
        <w:keepLines w:val="0"/>
        <w:pageBreakBefore w:val="0"/>
        <w:numPr>
          <w:ilvl w:val="0"/>
          <w:numId w:val="0"/>
        </w:numPr>
        <w:kinsoku/>
        <w:wordWrap/>
        <w:overflowPunct/>
        <w:topLinePunct w:val="0"/>
        <w:bidi w:val="0"/>
        <w:adjustRightInd/>
        <w:snapToGrid/>
        <w:spacing w:before="156" w:after="0" w:afterLines="0" w:line="360" w:lineRule="auto"/>
        <w:ind w:left="269" w:hanging="235" w:hangingChars="112"/>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5.1 测氢仪示值误差</w:t>
      </w:r>
    </w:p>
    <w:p w14:paraId="73527934">
      <w:pPr>
        <w:pStyle w:val="40"/>
        <w:tabs>
          <w:tab w:val="left" w:pos="3480"/>
        </w:tabs>
        <w:ind w:firstLine="420" w:firstLineChars="200"/>
        <w:jc w:val="left"/>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依据</w:t>
      </w:r>
      <w:r>
        <w:rPr>
          <w:rFonts w:hint="default" w:ascii="宋体" w:hAnsi="宋体" w:eastAsia="宋体" w:cs="宋体"/>
          <w:b w:val="0"/>
          <w:bCs w:val="0"/>
          <w:color w:val="auto"/>
          <w:kern w:val="2"/>
          <w:sz w:val="21"/>
          <w:szCs w:val="21"/>
          <w:highlight w:val="none"/>
          <w:lang w:val="en-US" w:eastAsia="zh-CN" w:bidi="ar-SA"/>
        </w:rPr>
        <w:t xml:space="preserve">JJF </w:t>
      </w:r>
      <w:r>
        <w:rPr>
          <w:rFonts w:hint="eastAsia" w:ascii="宋体" w:hAnsi="宋体" w:eastAsia="宋体" w:cs="宋体"/>
          <w:b w:val="0"/>
          <w:bCs w:val="0"/>
          <w:color w:val="auto"/>
          <w:kern w:val="2"/>
          <w:sz w:val="21"/>
          <w:szCs w:val="21"/>
          <w:highlight w:val="none"/>
          <w:lang w:val="en-US" w:eastAsia="zh-CN" w:bidi="ar-SA"/>
        </w:rPr>
        <w:t>1321-2011</w:t>
      </w:r>
      <w:r>
        <w:rPr>
          <w:rFonts w:hint="eastAsia" w:ascii="宋体" w:hAnsi="宋体" w:cs="宋体"/>
          <w:b w:val="0"/>
          <w:bCs w:val="0"/>
          <w:color w:val="auto"/>
          <w:kern w:val="2"/>
          <w:sz w:val="21"/>
          <w:szCs w:val="21"/>
          <w:highlight w:val="none"/>
          <w:lang w:val="en-US" w:eastAsia="zh-CN" w:bidi="ar-SA"/>
        </w:rPr>
        <w:t xml:space="preserve"> 3.1，</w:t>
      </w:r>
      <w:r>
        <w:rPr>
          <w:rFonts w:hint="eastAsia" w:ascii="宋体" w:hAnsi="宋体" w:eastAsia="宋体" w:cs="宋体"/>
          <w:b w:val="0"/>
          <w:bCs w:val="0"/>
          <w:color w:val="auto"/>
          <w:kern w:val="2"/>
          <w:sz w:val="21"/>
          <w:szCs w:val="21"/>
          <w:highlight w:val="none"/>
          <w:lang w:val="en-US" w:eastAsia="zh-CN" w:bidi="ar-SA"/>
        </w:rPr>
        <w:t>测氢仪示值误差：不大于所选用标准物质扩展不确定度的３倍。</w:t>
      </w:r>
    </w:p>
    <w:p w14:paraId="3AD3F170">
      <w:pPr>
        <w:pStyle w:val="61"/>
        <w:keepNext w:val="0"/>
        <w:keepLines w:val="0"/>
        <w:pageBreakBefore w:val="0"/>
        <w:numPr>
          <w:ilvl w:val="0"/>
          <w:numId w:val="0"/>
        </w:numPr>
        <w:kinsoku/>
        <w:wordWrap/>
        <w:overflowPunct/>
        <w:topLinePunct w:val="0"/>
        <w:bidi w:val="0"/>
        <w:adjustRightInd/>
        <w:snapToGrid/>
        <w:spacing w:before="156" w:after="0" w:afterLines="0" w:line="360" w:lineRule="auto"/>
        <w:ind w:left="269" w:hanging="235" w:hangingChars="112"/>
        <w:textAlignment w:val="auto"/>
        <w:rPr>
          <w:rFonts w:hint="eastAsia" w:ascii="宋体" w:hAnsi="宋体" w:eastAsia="宋体" w:cs="宋体"/>
          <w:b w:val="0"/>
          <w:bCs w:val="0"/>
          <w:color w:val="auto"/>
          <w:kern w:val="2"/>
          <w:sz w:val="21"/>
          <w:szCs w:val="21"/>
          <w:highlight w:val="none"/>
          <w:lang w:val="en-US" w:eastAsia="zh-CN" w:bidi="ar-SA"/>
        </w:rPr>
      </w:pPr>
      <w:bookmarkStart w:id="40" w:name="_Toc17705"/>
      <w:bookmarkStart w:id="41" w:name="_Toc5747"/>
      <w:bookmarkStart w:id="42" w:name="_Toc11826"/>
      <w:bookmarkStart w:id="43" w:name="_Toc28545"/>
      <w:r>
        <w:rPr>
          <w:rFonts w:hint="eastAsia" w:ascii="宋体" w:hAnsi="宋体" w:eastAsia="宋体" w:cs="宋体"/>
          <w:b w:val="0"/>
          <w:bCs w:val="0"/>
          <w:color w:val="auto"/>
          <w:kern w:val="2"/>
          <w:sz w:val="21"/>
          <w:szCs w:val="21"/>
          <w:highlight w:val="none"/>
          <w:lang w:val="en-US" w:eastAsia="zh-CN" w:bidi="ar-SA"/>
        </w:rPr>
        <w:t>5.2 测氢仪重复性</w:t>
      </w:r>
    </w:p>
    <w:p w14:paraId="758C260A">
      <w:pPr>
        <w:pStyle w:val="58"/>
        <w:keepNext w:val="0"/>
        <w:keepLines w:val="0"/>
        <w:pageBreakBefore w:val="0"/>
        <w:kinsoku/>
        <w:wordWrap/>
        <w:overflowPunct/>
        <w:topLinePunct w:val="0"/>
        <w:bidi w:val="0"/>
        <w:adjustRightInd/>
        <w:snapToGrid/>
        <w:spacing w:line="360" w:lineRule="auto"/>
        <w:ind w:left="0" w:leftChars="0" w:firstLine="420" w:firstLineChars="200"/>
        <w:textAlignment w:val="auto"/>
        <w:outlineLvl w:val="1"/>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依据</w:t>
      </w:r>
      <w:r>
        <w:rPr>
          <w:rFonts w:hint="default" w:ascii="宋体" w:hAnsi="宋体" w:eastAsia="宋体" w:cs="宋体"/>
          <w:b w:val="0"/>
          <w:bCs w:val="0"/>
          <w:color w:val="auto"/>
          <w:kern w:val="2"/>
          <w:sz w:val="21"/>
          <w:szCs w:val="21"/>
          <w:highlight w:val="none"/>
          <w:lang w:val="en-US" w:eastAsia="zh-CN" w:bidi="ar-SA"/>
        </w:rPr>
        <w:t xml:space="preserve">JJF </w:t>
      </w:r>
      <w:r>
        <w:rPr>
          <w:rFonts w:hint="eastAsia" w:ascii="宋体" w:hAnsi="宋体" w:eastAsia="宋体" w:cs="宋体"/>
          <w:b w:val="0"/>
          <w:bCs w:val="0"/>
          <w:color w:val="auto"/>
          <w:kern w:val="2"/>
          <w:sz w:val="21"/>
          <w:szCs w:val="21"/>
          <w:highlight w:val="none"/>
          <w:lang w:val="en-US" w:eastAsia="zh-CN" w:bidi="ar-SA"/>
        </w:rPr>
        <w:t>1321-2011</w:t>
      </w:r>
      <w:r>
        <w:rPr>
          <w:rFonts w:hint="eastAsia" w:ascii="宋体" w:hAnsi="宋体" w:cs="宋体"/>
          <w:b w:val="0"/>
          <w:bCs w:val="0"/>
          <w:color w:val="auto"/>
          <w:kern w:val="2"/>
          <w:sz w:val="21"/>
          <w:szCs w:val="21"/>
          <w:highlight w:val="none"/>
          <w:lang w:val="en-US" w:eastAsia="zh-CN" w:bidi="ar-SA"/>
        </w:rPr>
        <w:t xml:space="preserve"> 3.1，</w:t>
      </w:r>
      <w:r>
        <w:rPr>
          <w:rFonts w:hint="eastAsia" w:ascii="宋体" w:hAnsi="宋体" w:eastAsia="宋体" w:cs="宋体"/>
          <w:b w:val="0"/>
          <w:bCs w:val="0"/>
          <w:color w:val="auto"/>
          <w:kern w:val="2"/>
          <w:sz w:val="21"/>
          <w:szCs w:val="21"/>
          <w:highlight w:val="none"/>
          <w:lang w:val="en-US" w:eastAsia="zh-CN" w:bidi="ar-SA"/>
        </w:rPr>
        <w:t>重复性：≤10%。</w:t>
      </w:r>
    </w:p>
    <w:p w14:paraId="4E51D80E">
      <w:pPr>
        <w:pStyle w:val="58"/>
        <w:keepNext w:val="0"/>
        <w:keepLines w:val="0"/>
        <w:pageBreakBefore w:val="0"/>
        <w:kinsoku/>
        <w:wordWrap/>
        <w:overflowPunct/>
        <w:topLinePunct w:val="0"/>
        <w:bidi w:val="0"/>
        <w:adjustRightInd/>
        <w:snapToGrid/>
        <w:spacing w:line="360" w:lineRule="auto"/>
        <w:ind w:left="0" w:leftChars="0" w:firstLine="0" w:firstLineChars="0"/>
        <w:textAlignment w:val="auto"/>
        <w:outlineLvl w:val="1"/>
        <w:rPr>
          <w:rFonts w:hint="default" w:ascii="宋体" w:hAnsi="宋体"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SA"/>
        </w:rPr>
        <w:t xml:space="preserve">.3 </w:t>
      </w:r>
      <w:bookmarkEnd w:id="40"/>
      <w:bookmarkEnd w:id="41"/>
      <w:bookmarkEnd w:id="42"/>
      <w:bookmarkEnd w:id="43"/>
      <w:r>
        <w:rPr>
          <w:rFonts w:hint="eastAsia" w:ascii="宋体" w:hAnsi="宋体" w:eastAsia="宋体" w:cs="宋体"/>
          <w:b w:val="0"/>
          <w:bCs w:val="0"/>
          <w:color w:val="auto"/>
          <w:kern w:val="2"/>
          <w:sz w:val="21"/>
          <w:szCs w:val="21"/>
          <w:highlight w:val="none"/>
          <w:lang w:val="en-US" w:eastAsia="zh-CN" w:bidi="ar-SA"/>
        </w:rPr>
        <w:t>天平示值误差</w:t>
      </w:r>
    </w:p>
    <w:p w14:paraId="7B58425E">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天平示值误差：天平任意单次测量的示值与试验载荷之差。</w:t>
      </w:r>
    </w:p>
    <w:p w14:paraId="728602A8">
      <w:pPr>
        <w:pStyle w:val="58"/>
        <w:keepNext w:val="0"/>
        <w:keepLines w:val="0"/>
        <w:pageBreakBefore w:val="0"/>
        <w:kinsoku/>
        <w:wordWrap/>
        <w:overflowPunct/>
        <w:topLinePunct w:val="0"/>
        <w:bidi w:val="0"/>
        <w:adjustRightInd/>
        <w:snapToGrid/>
        <w:spacing w:line="360" w:lineRule="auto"/>
        <w:ind w:left="0" w:leftChars="0" w:firstLine="0" w:firstLineChars="0"/>
        <w:textAlignment w:val="auto"/>
        <w:outlineLvl w:val="1"/>
        <w:rPr>
          <w:rFonts w:hint="default" w:ascii="宋体" w:hAnsi="宋体"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SA"/>
        </w:rPr>
        <w:t>.4 天平称量重复性</w:t>
      </w:r>
    </w:p>
    <w:p w14:paraId="5FE95286">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cstheme="majorBidi"/>
          <w:b w:val="0"/>
          <w:bCs w:val="0"/>
          <w:kern w:val="44"/>
          <w:highlight w:val="yellow"/>
        </w:rPr>
      </w:pPr>
      <w:r>
        <w:rPr>
          <w:rFonts w:hint="eastAsia" w:ascii="宋体" w:hAnsi="宋体" w:cs="宋体"/>
          <w:b w:val="0"/>
          <w:bCs w:val="0"/>
          <w:color w:val="auto"/>
          <w:kern w:val="2"/>
          <w:sz w:val="21"/>
          <w:szCs w:val="21"/>
          <w:highlight w:val="none"/>
          <w:lang w:val="en-US" w:eastAsia="zh-CN" w:bidi="ar-SA"/>
        </w:rPr>
        <w:t>依据</w:t>
      </w:r>
      <w:r>
        <w:rPr>
          <w:rFonts w:hint="default" w:ascii="宋体" w:hAnsi="宋体" w:eastAsia="宋体" w:cs="宋体"/>
          <w:b w:val="0"/>
          <w:bCs w:val="0"/>
          <w:color w:val="auto"/>
          <w:kern w:val="2"/>
          <w:sz w:val="21"/>
          <w:szCs w:val="21"/>
          <w:highlight w:val="none"/>
          <w:lang w:val="en-US" w:eastAsia="zh-CN" w:bidi="ar-SA"/>
        </w:rPr>
        <w:t xml:space="preserve">JJF </w:t>
      </w:r>
      <w:r>
        <w:rPr>
          <w:rFonts w:hint="eastAsia" w:ascii="宋体" w:hAnsi="宋体" w:eastAsia="宋体" w:cs="宋体"/>
          <w:b w:val="0"/>
          <w:bCs w:val="0"/>
          <w:color w:val="auto"/>
          <w:kern w:val="2"/>
          <w:sz w:val="21"/>
          <w:szCs w:val="21"/>
          <w:highlight w:val="none"/>
          <w:lang w:val="en-US" w:eastAsia="zh-CN" w:bidi="ar-SA"/>
        </w:rPr>
        <w:t>1321-2011</w:t>
      </w:r>
      <w:r>
        <w:rPr>
          <w:rFonts w:hint="eastAsia" w:ascii="宋体" w:hAnsi="宋体" w:cs="宋体"/>
          <w:b w:val="0"/>
          <w:bCs w:val="0"/>
          <w:color w:val="auto"/>
          <w:kern w:val="2"/>
          <w:sz w:val="21"/>
          <w:szCs w:val="21"/>
          <w:highlight w:val="none"/>
          <w:lang w:val="en-US" w:eastAsia="zh-CN" w:bidi="ar-SA"/>
        </w:rPr>
        <w:t xml:space="preserve"> 3.</w:t>
      </w:r>
      <w:r>
        <w:rPr>
          <w:rFonts w:hint="eastAsia"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天平称量重复性：同一载荷多次测量结果之间的差值，应小于天平最小分度值的3倍。</w:t>
      </w:r>
    </w:p>
    <w:p w14:paraId="413D8D93">
      <w:pPr>
        <w:pStyle w:val="4"/>
        <w:spacing w:before="156" w:after="156"/>
        <w:rPr>
          <w:b w:val="0"/>
          <w:bCs w:val="0"/>
          <w:highlight w:val="none"/>
        </w:rPr>
      </w:pPr>
      <w:r>
        <w:rPr>
          <w:rFonts w:hint="eastAsia"/>
          <w:b w:val="0"/>
          <w:bCs w:val="0"/>
          <w:highlight w:val="none"/>
          <w:lang w:val="en-US" w:eastAsia="zh-CN"/>
        </w:rPr>
        <w:t>6</w:t>
      </w:r>
      <w:r>
        <w:rPr>
          <w:rFonts w:hint="eastAsia"/>
          <w:b w:val="0"/>
          <w:bCs w:val="0"/>
          <w:highlight w:val="none"/>
        </w:rPr>
        <w:t xml:space="preserve"> 校准条件</w:t>
      </w:r>
      <w:bookmarkEnd w:id="39"/>
      <w:bookmarkStart w:id="44" w:name="_Toc193860033"/>
      <w:bookmarkStart w:id="45" w:name="_Toc193860214"/>
      <w:bookmarkStart w:id="46" w:name="_Toc500258942"/>
      <w:bookmarkStart w:id="47" w:name="_Toc193860183"/>
    </w:p>
    <w:p w14:paraId="12CB0FF8">
      <w:pPr>
        <w:spacing w:line="400" w:lineRule="exact"/>
        <w:rPr>
          <w:rFonts w:cstheme="majorBidi"/>
          <w:kern w:val="44"/>
          <w:highlight w:val="none"/>
        </w:rPr>
      </w:pPr>
      <w:bookmarkStart w:id="48" w:name="_Toc533963948"/>
      <w:bookmarkStart w:id="49" w:name="_Toc161838411"/>
      <w:r>
        <w:rPr>
          <w:rFonts w:hint="eastAsia" w:cstheme="majorBidi"/>
          <w:kern w:val="44"/>
          <w:highlight w:val="none"/>
          <w:lang w:val="en-US" w:eastAsia="zh-CN"/>
        </w:rPr>
        <w:t>6</w:t>
      </w:r>
      <w:r>
        <w:rPr>
          <w:rFonts w:cstheme="majorBidi"/>
          <w:kern w:val="44"/>
          <w:highlight w:val="none"/>
        </w:rPr>
        <w:t>.1 环境条件</w:t>
      </w:r>
      <w:bookmarkEnd w:id="48"/>
      <w:bookmarkEnd w:id="49"/>
    </w:p>
    <w:p w14:paraId="0D3FDCC8">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测氢仪应在</w:t>
      </w:r>
      <w:r>
        <w:rPr>
          <w:rFonts w:hint="eastAsia" w:cs="宋体"/>
          <w:b w:val="0"/>
          <w:bCs w:val="0"/>
          <w:color w:val="auto"/>
          <w:kern w:val="2"/>
          <w:sz w:val="21"/>
          <w:szCs w:val="21"/>
          <w:highlight w:val="none"/>
          <w:lang w:val="en-US" w:eastAsia="zh-CN" w:bidi="ar-SA"/>
        </w:rPr>
        <w:t>（15</w:t>
      </w:r>
      <w:r>
        <w:rPr>
          <w:rFonts w:hint="eastAsia" w:ascii="Times New Roman" w:hAnsi="Times New Roman" w:cs="Times New Roman"/>
          <w:b w:val="0"/>
          <w:bCs w:val="0"/>
          <w:kern w:val="2"/>
          <w:sz w:val="21"/>
          <w:szCs w:val="21"/>
          <w:highlight w:val="none"/>
          <w:vertAlign w:val="baseline"/>
          <w:lang w:val="en-US" w:eastAsia="zh-CN" w:bidi="ar-SA"/>
        </w:rPr>
        <w:t>~</w:t>
      </w:r>
      <w:r>
        <w:rPr>
          <w:rFonts w:hint="eastAsia" w:cs="宋体"/>
          <w:b w:val="0"/>
          <w:bCs w:val="0"/>
          <w:color w:val="auto"/>
          <w:kern w:val="2"/>
          <w:sz w:val="21"/>
          <w:szCs w:val="21"/>
          <w:highlight w:val="none"/>
          <w:lang w:val="en-US" w:eastAsia="zh-CN" w:bidi="ar-SA"/>
        </w:rPr>
        <w:t>30）</w:t>
      </w:r>
      <w:r>
        <w:rPr>
          <w:rFonts w:hint="eastAsia" w:ascii="宋体" w:hAnsi="宋体" w:eastAsia="宋体" w:cs="宋体"/>
          <w:b w:val="0"/>
          <w:bCs w:val="0"/>
          <w:color w:val="auto"/>
          <w:kern w:val="2"/>
          <w:sz w:val="21"/>
          <w:szCs w:val="21"/>
          <w:highlight w:val="none"/>
          <w:lang w:val="en-US" w:eastAsia="zh-CN" w:bidi="ar-SA"/>
        </w:rPr>
        <w:t>℃、相对湿度</w:t>
      </w:r>
      <w:r>
        <w:rPr>
          <w:rFonts w:hint="eastAsia" w:cs="宋体"/>
          <w:b w:val="0"/>
          <w:bCs w:val="0"/>
          <w:color w:val="auto"/>
          <w:kern w:val="2"/>
          <w:sz w:val="21"/>
          <w:szCs w:val="21"/>
          <w:highlight w:val="none"/>
          <w:lang w:val="en-US" w:eastAsia="zh-CN" w:bidi="ar-SA"/>
        </w:rPr>
        <w:t>小</w:t>
      </w:r>
      <w:r>
        <w:rPr>
          <w:rFonts w:hint="eastAsia" w:ascii="宋体" w:hAnsi="宋体" w:eastAsia="宋体" w:cs="宋体"/>
          <w:b w:val="0"/>
          <w:bCs w:val="0"/>
          <w:color w:val="auto"/>
          <w:kern w:val="2"/>
          <w:sz w:val="21"/>
          <w:szCs w:val="21"/>
          <w:highlight w:val="none"/>
          <w:lang w:val="en-US" w:eastAsia="zh-CN" w:bidi="ar-SA"/>
        </w:rPr>
        <w:t>于</w:t>
      </w:r>
      <w:r>
        <w:rPr>
          <w:rFonts w:hint="default" w:ascii="宋体" w:hAnsi="宋体" w:eastAsia="宋体" w:cs="宋体"/>
          <w:b w:val="0"/>
          <w:bCs w:val="0"/>
          <w:color w:val="auto"/>
          <w:kern w:val="2"/>
          <w:sz w:val="21"/>
          <w:szCs w:val="21"/>
          <w:highlight w:val="none"/>
          <w:lang w:val="en-US" w:eastAsia="zh-CN" w:bidi="ar-SA"/>
        </w:rPr>
        <w:t>8</w:t>
      </w:r>
      <w:r>
        <w:rPr>
          <w:rFonts w:hint="eastAsia" w:cs="宋体"/>
          <w:b w:val="0"/>
          <w:bCs w:val="0"/>
          <w:color w:val="auto"/>
          <w:kern w:val="2"/>
          <w:sz w:val="21"/>
          <w:szCs w:val="21"/>
          <w:highlight w:val="none"/>
          <w:lang w:val="en-US" w:eastAsia="zh-CN" w:bidi="ar-SA"/>
        </w:rPr>
        <w:t>5</w:t>
      </w:r>
      <w:r>
        <w:rPr>
          <w:rFonts w:hint="default" w:ascii="宋体" w:hAnsi="宋体" w:eastAsia="宋体" w:cs="宋体"/>
          <w:b w:val="0"/>
          <w:bCs w:val="0"/>
          <w:color w:val="auto"/>
          <w:kern w:val="2"/>
          <w:sz w:val="21"/>
          <w:szCs w:val="21"/>
          <w:highlight w:val="none"/>
          <w:lang w:val="en-US" w:eastAsia="zh-CN" w:bidi="ar-SA"/>
        </w:rPr>
        <w:t>%</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温度波动不宜超过±3℃/h的条件下校准。校准环境周围无明显机械振动、无电磁干扰、无易燃易爆和腐蚀性气体。</w:t>
      </w:r>
    </w:p>
    <w:p w14:paraId="70735168">
      <w:pPr>
        <w:spacing w:line="400" w:lineRule="exact"/>
        <w:rPr>
          <w:rFonts w:cstheme="majorBidi"/>
          <w:kern w:val="44"/>
          <w:highlight w:val="none"/>
        </w:rPr>
      </w:pPr>
      <w:bookmarkStart w:id="50" w:name="_Toc533963949"/>
      <w:bookmarkStart w:id="51" w:name="_Toc161838412"/>
      <w:r>
        <w:rPr>
          <w:rFonts w:hint="eastAsia" w:cstheme="majorBidi"/>
          <w:kern w:val="44"/>
          <w:highlight w:val="none"/>
          <w:lang w:val="en-US" w:eastAsia="zh-CN"/>
        </w:rPr>
        <w:t>6</w:t>
      </w:r>
      <w:r>
        <w:rPr>
          <w:rFonts w:cstheme="majorBidi"/>
          <w:kern w:val="44"/>
          <w:highlight w:val="none"/>
        </w:rPr>
        <w:t>.2</w:t>
      </w:r>
      <w:bookmarkEnd w:id="50"/>
      <w:r>
        <w:rPr>
          <w:rFonts w:cstheme="majorBidi"/>
          <w:kern w:val="44"/>
          <w:highlight w:val="none"/>
        </w:rPr>
        <w:t xml:space="preserve"> 测量标准</w:t>
      </w:r>
      <w:bookmarkEnd w:id="51"/>
    </w:p>
    <w:bookmarkEnd w:id="44"/>
    <w:bookmarkEnd w:id="45"/>
    <w:bookmarkEnd w:id="46"/>
    <w:bookmarkEnd w:id="47"/>
    <w:p w14:paraId="544C6C91">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ascii="宋体" w:hAnsi="宋体" w:eastAsia="宋体" w:cs="宋体"/>
          <w:b w:val="0"/>
          <w:bCs w:val="0"/>
          <w:color w:val="auto"/>
          <w:kern w:val="2"/>
          <w:sz w:val="21"/>
          <w:szCs w:val="21"/>
          <w:highlight w:val="none"/>
          <w:lang w:val="en-US" w:eastAsia="zh-CN" w:bidi="ar-SA"/>
        </w:rPr>
      </w:pPr>
      <w:bookmarkStart w:id="52" w:name="_Toc22501"/>
      <w:bookmarkStart w:id="53" w:name="_Toc193860035"/>
      <w:bookmarkStart w:id="54" w:name="_Toc193619058"/>
      <w:bookmarkStart w:id="55" w:name="_Toc2741_WPSOffice_Level1"/>
      <w:bookmarkStart w:id="56" w:name="_Toc193860185"/>
      <w:bookmarkStart w:id="57" w:name="_Toc193860216"/>
      <w:bookmarkStart w:id="58" w:name="_Toc500258944"/>
      <w:bookmarkStart w:id="59" w:name="_Toc193618955"/>
      <w:bookmarkStart w:id="60" w:name="_Toc193619100"/>
      <w:r>
        <w:rPr>
          <w:rFonts w:hint="eastAsia" w:ascii="宋体" w:hAnsi="宋体" w:eastAsia="宋体" w:cs="宋体"/>
          <w:b w:val="0"/>
          <w:bCs w:val="0"/>
          <w:color w:val="auto"/>
          <w:kern w:val="2"/>
          <w:sz w:val="21"/>
          <w:szCs w:val="21"/>
          <w:highlight w:val="none"/>
          <w:lang w:val="en-US" w:eastAsia="zh-CN" w:bidi="ar-SA"/>
        </w:rPr>
        <w:t>测量标准见表1。</w:t>
      </w:r>
      <w:bookmarkEnd w:id="52"/>
    </w:p>
    <w:p w14:paraId="0AC1C8D7">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bookmarkStart w:id="61" w:name="_Toc13515"/>
      <w:r>
        <w:rPr>
          <w:rFonts w:hint="eastAsia" w:ascii="宋体" w:hAnsi="宋体" w:eastAsia="宋体" w:cs="宋体"/>
          <w:b w:val="0"/>
          <w:bCs w:val="0"/>
          <w:color w:val="auto"/>
          <w:kern w:val="2"/>
          <w:sz w:val="21"/>
          <w:szCs w:val="21"/>
          <w:highlight w:val="none"/>
          <w:lang w:val="en-US" w:eastAsia="zh-CN" w:bidi="ar-SA"/>
        </w:rPr>
        <w:t>表1 校准项目和测量标准</w:t>
      </w:r>
      <w:bookmarkEnd w:id="61"/>
    </w:p>
    <w:tbl>
      <w:tblPr>
        <w:tblStyle w:val="41"/>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09"/>
        <w:gridCol w:w="3041"/>
        <w:gridCol w:w="3421"/>
      </w:tblGrid>
      <w:tr w14:paraId="5B5C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91" w:type="dxa"/>
            <w:noWrap w:val="0"/>
            <w:vAlign w:val="center"/>
          </w:tcPr>
          <w:p w14:paraId="0ADEDB2C">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b w:val="0"/>
                <w:bCs w:val="0"/>
                <w:color w:val="auto"/>
                <w:kern w:val="2"/>
                <w:sz w:val="21"/>
                <w:szCs w:val="21"/>
                <w:highlight w:val="none"/>
                <w:lang w:val="en-US" w:eastAsia="zh-CN" w:bidi="ar-SA"/>
              </w:rPr>
            </w:pPr>
            <w:bookmarkStart w:id="62" w:name="_Toc20583"/>
            <w:bookmarkStart w:id="63" w:name="_Toc25616"/>
            <w:bookmarkStart w:id="64" w:name="_Toc20362"/>
            <w:bookmarkStart w:id="65" w:name="_Toc8545"/>
            <w:r>
              <w:rPr>
                <w:rFonts w:hint="eastAsia" w:ascii="宋体" w:hAnsi="宋体" w:eastAsia="宋体" w:cs="宋体"/>
                <w:b w:val="0"/>
                <w:bCs w:val="0"/>
                <w:color w:val="auto"/>
                <w:kern w:val="2"/>
                <w:sz w:val="21"/>
                <w:szCs w:val="21"/>
                <w:highlight w:val="none"/>
                <w:lang w:val="en-US" w:eastAsia="zh-CN" w:bidi="ar-SA"/>
              </w:rPr>
              <w:t>序号</w:t>
            </w:r>
          </w:p>
        </w:tc>
        <w:tc>
          <w:tcPr>
            <w:tcW w:w="2109" w:type="dxa"/>
            <w:noWrap w:val="0"/>
            <w:vAlign w:val="center"/>
          </w:tcPr>
          <w:p w14:paraId="12F7B8C8">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校准项目</w:t>
            </w:r>
            <w:bookmarkEnd w:id="62"/>
            <w:bookmarkEnd w:id="63"/>
            <w:bookmarkEnd w:id="64"/>
            <w:bookmarkEnd w:id="65"/>
          </w:p>
        </w:tc>
        <w:tc>
          <w:tcPr>
            <w:tcW w:w="3041" w:type="dxa"/>
            <w:noWrap w:val="0"/>
            <w:vAlign w:val="center"/>
          </w:tcPr>
          <w:p w14:paraId="1B9792D2">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测量标准</w:t>
            </w:r>
          </w:p>
        </w:tc>
        <w:tc>
          <w:tcPr>
            <w:tcW w:w="3421" w:type="dxa"/>
            <w:noWrap w:val="0"/>
            <w:vAlign w:val="center"/>
          </w:tcPr>
          <w:p w14:paraId="667BE19E">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ascii="宋体" w:hAnsi="宋体" w:eastAsia="宋体" w:cs="宋体"/>
                <w:b w:val="0"/>
                <w:bCs w:val="0"/>
                <w:color w:val="auto"/>
                <w:kern w:val="2"/>
                <w:sz w:val="21"/>
                <w:szCs w:val="21"/>
                <w:highlight w:val="none"/>
                <w:lang w:val="en-US" w:eastAsia="zh-CN" w:bidi="ar-SA"/>
              </w:rPr>
            </w:pPr>
            <w:bookmarkStart w:id="66" w:name="_Toc16243"/>
            <w:bookmarkStart w:id="67" w:name="_Toc32519"/>
            <w:bookmarkStart w:id="68" w:name="_Toc2307"/>
            <w:bookmarkStart w:id="69" w:name="_Toc20007"/>
            <w:r>
              <w:rPr>
                <w:rFonts w:hint="default" w:ascii="宋体" w:hAnsi="宋体" w:eastAsia="宋体" w:cs="宋体"/>
                <w:b w:val="0"/>
                <w:bCs w:val="0"/>
                <w:color w:val="auto"/>
                <w:kern w:val="2"/>
                <w:sz w:val="21"/>
                <w:szCs w:val="21"/>
                <w:highlight w:val="none"/>
                <w:lang w:val="en-US" w:eastAsia="zh-CN" w:bidi="ar-SA"/>
              </w:rPr>
              <w:t>技术</w:t>
            </w:r>
            <w:bookmarkEnd w:id="66"/>
            <w:bookmarkEnd w:id="67"/>
            <w:bookmarkEnd w:id="68"/>
            <w:bookmarkEnd w:id="69"/>
            <w:r>
              <w:rPr>
                <w:rFonts w:hint="eastAsia" w:ascii="宋体" w:hAnsi="宋体" w:eastAsia="宋体" w:cs="宋体"/>
                <w:b w:val="0"/>
                <w:bCs w:val="0"/>
                <w:color w:val="auto"/>
                <w:kern w:val="2"/>
                <w:sz w:val="21"/>
                <w:szCs w:val="21"/>
                <w:highlight w:val="none"/>
                <w:lang w:val="en-US" w:eastAsia="zh-CN" w:bidi="ar-SA"/>
              </w:rPr>
              <w:t>要求</w:t>
            </w:r>
          </w:p>
        </w:tc>
      </w:tr>
      <w:tr w14:paraId="1FEE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1" w:type="dxa"/>
            <w:noWrap w:val="0"/>
            <w:vAlign w:val="center"/>
          </w:tcPr>
          <w:p w14:paraId="401BBB08">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p>
        </w:tc>
        <w:tc>
          <w:tcPr>
            <w:tcW w:w="2109" w:type="dxa"/>
            <w:noWrap w:val="0"/>
            <w:vAlign w:val="center"/>
          </w:tcPr>
          <w:p w14:paraId="1042694F">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测氢仪示值误差</w:t>
            </w:r>
          </w:p>
        </w:tc>
        <w:tc>
          <w:tcPr>
            <w:tcW w:w="3041" w:type="dxa"/>
            <w:vMerge w:val="restart"/>
            <w:noWrap w:val="0"/>
            <w:vAlign w:val="center"/>
          </w:tcPr>
          <w:p w14:paraId="4AA9F59D">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有证标准物质</w:t>
            </w:r>
          </w:p>
        </w:tc>
        <w:tc>
          <w:tcPr>
            <w:tcW w:w="3421" w:type="dxa"/>
            <w:vMerge w:val="restart"/>
            <w:noWrap w:val="0"/>
            <w:vAlign w:val="center"/>
          </w:tcPr>
          <w:p w14:paraId="7F732F33">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铝或铝合金中氢成分分析标准物质，至少3种规格标准物质</w:t>
            </w:r>
          </w:p>
        </w:tc>
      </w:tr>
      <w:tr w14:paraId="13B7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91" w:type="dxa"/>
            <w:noWrap w:val="0"/>
            <w:vAlign w:val="center"/>
          </w:tcPr>
          <w:p w14:paraId="4C744CB0">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p>
        </w:tc>
        <w:tc>
          <w:tcPr>
            <w:tcW w:w="2109" w:type="dxa"/>
            <w:noWrap w:val="0"/>
            <w:vAlign w:val="center"/>
          </w:tcPr>
          <w:p w14:paraId="0E1260A7">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测氢仪重复性</w:t>
            </w:r>
          </w:p>
        </w:tc>
        <w:tc>
          <w:tcPr>
            <w:tcW w:w="3041" w:type="dxa"/>
            <w:vMerge w:val="continue"/>
            <w:noWrap w:val="0"/>
            <w:vAlign w:val="center"/>
          </w:tcPr>
          <w:p w14:paraId="235BBA6C">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ascii="宋体" w:hAnsi="宋体" w:eastAsia="宋体" w:cs="宋体"/>
                <w:b w:val="0"/>
                <w:bCs w:val="0"/>
                <w:color w:val="auto"/>
                <w:kern w:val="2"/>
                <w:sz w:val="21"/>
                <w:szCs w:val="21"/>
                <w:highlight w:val="none"/>
                <w:lang w:val="en-US" w:eastAsia="zh-CN" w:bidi="ar-SA"/>
              </w:rPr>
            </w:pPr>
          </w:p>
        </w:tc>
        <w:tc>
          <w:tcPr>
            <w:tcW w:w="3421" w:type="dxa"/>
            <w:vMerge w:val="continue"/>
            <w:noWrap w:val="0"/>
            <w:vAlign w:val="center"/>
          </w:tcPr>
          <w:p w14:paraId="7A65E000">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ascii="宋体" w:hAnsi="宋体" w:eastAsia="宋体" w:cs="宋体"/>
                <w:b w:val="0"/>
                <w:bCs w:val="0"/>
                <w:color w:val="auto"/>
                <w:kern w:val="2"/>
                <w:sz w:val="21"/>
                <w:szCs w:val="21"/>
                <w:highlight w:val="none"/>
                <w:lang w:val="en-US" w:eastAsia="zh-CN" w:bidi="ar-SA"/>
              </w:rPr>
            </w:pPr>
          </w:p>
        </w:tc>
      </w:tr>
      <w:tr w14:paraId="6777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91" w:type="dxa"/>
            <w:noWrap w:val="0"/>
            <w:vAlign w:val="center"/>
          </w:tcPr>
          <w:p w14:paraId="5944D3AB">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kern w:val="2"/>
                <w:sz w:val="21"/>
                <w:szCs w:val="21"/>
                <w:highlight w:val="none"/>
                <w:lang w:val="en-US" w:eastAsia="zh-CN" w:bidi="ar-SA"/>
              </w:rPr>
            </w:pPr>
            <w:bookmarkStart w:id="70" w:name="_Toc30548"/>
            <w:r>
              <w:rPr>
                <w:rFonts w:hint="eastAsia" w:ascii="宋体" w:hAnsi="宋体" w:eastAsia="宋体" w:cs="宋体"/>
                <w:b w:val="0"/>
                <w:bCs w:val="0"/>
                <w:color w:val="auto"/>
                <w:kern w:val="2"/>
                <w:sz w:val="21"/>
                <w:szCs w:val="21"/>
                <w:highlight w:val="none"/>
                <w:lang w:val="en-US" w:eastAsia="zh-CN" w:bidi="ar-SA"/>
              </w:rPr>
              <w:t>3</w:t>
            </w:r>
          </w:p>
        </w:tc>
        <w:tc>
          <w:tcPr>
            <w:tcW w:w="2109" w:type="dxa"/>
            <w:noWrap w:val="0"/>
            <w:vAlign w:val="center"/>
          </w:tcPr>
          <w:p w14:paraId="022B6A4A">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天平示值误差</w:t>
            </w:r>
          </w:p>
        </w:tc>
        <w:tc>
          <w:tcPr>
            <w:tcW w:w="3041" w:type="dxa"/>
            <w:vMerge w:val="restart"/>
            <w:noWrap w:val="0"/>
            <w:vAlign w:val="center"/>
          </w:tcPr>
          <w:p w14:paraId="0E00C86A">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标准砝码</w:t>
            </w:r>
          </w:p>
        </w:tc>
        <w:tc>
          <w:tcPr>
            <w:tcW w:w="3421" w:type="dxa"/>
            <w:vMerge w:val="restart"/>
            <w:noWrap w:val="0"/>
            <w:vAlign w:val="center"/>
          </w:tcPr>
          <w:p w14:paraId="61F68120">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标准砝码的最大允许误差不得超过相应载荷最大允许误差的1/3，</w:t>
            </w:r>
          </w:p>
          <w:p w14:paraId="4E46BB57">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标准砝码依据天平测量范围和实际分度值按照JJF1847-2020中表3要求选择</w:t>
            </w:r>
          </w:p>
        </w:tc>
      </w:tr>
      <w:tr w14:paraId="7656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noWrap w:val="0"/>
            <w:vAlign w:val="center"/>
          </w:tcPr>
          <w:p w14:paraId="6CB60F79">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w:t>
            </w:r>
          </w:p>
        </w:tc>
        <w:tc>
          <w:tcPr>
            <w:tcW w:w="2109" w:type="dxa"/>
            <w:noWrap w:val="0"/>
            <w:vAlign w:val="center"/>
          </w:tcPr>
          <w:p w14:paraId="60001782">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天平重复性</w:t>
            </w:r>
          </w:p>
        </w:tc>
        <w:tc>
          <w:tcPr>
            <w:tcW w:w="3041" w:type="dxa"/>
            <w:vMerge w:val="continue"/>
            <w:noWrap w:val="0"/>
            <w:vAlign w:val="center"/>
          </w:tcPr>
          <w:p w14:paraId="72686999">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p>
        </w:tc>
        <w:tc>
          <w:tcPr>
            <w:tcW w:w="3421" w:type="dxa"/>
            <w:vMerge w:val="continue"/>
            <w:noWrap w:val="0"/>
            <w:vAlign w:val="center"/>
          </w:tcPr>
          <w:p w14:paraId="46A74EF8">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p>
        </w:tc>
      </w:tr>
      <w:bookmarkEnd w:id="53"/>
      <w:bookmarkEnd w:id="54"/>
      <w:bookmarkEnd w:id="55"/>
      <w:bookmarkEnd w:id="56"/>
      <w:bookmarkEnd w:id="57"/>
      <w:bookmarkEnd w:id="58"/>
      <w:bookmarkEnd w:id="59"/>
      <w:bookmarkEnd w:id="60"/>
      <w:bookmarkEnd w:id="70"/>
    </w:tbl>
    <w:p w14:paraId="3E5554BD">
      <w:pPr>
        <w:spacing w:line="400" w:lineRule="exact"/>
        <w:rPr>
          <w:rFonts w:hint="eastAsia" w:cstheme="majorBidi"/>
          <w:kern w:val="44"/>
          <w:highlight w:val="none"/>
        </w:rPr>
      </w:pPr>
      <w:bookmarkStart w:id="71" w:name="_Toc19080"/>
      <w:bookmarkStart w:id="72" w:name="_Toc12797"/>
      <w:bookmarkStart w:id="73" w:name="_Toc23968"/>
      <w:bookmarkStart w:id="74" w:name="_Toc1970"/>
      <w:bookmarkStart w:id="75" w:name="_Toc1818"/>
      <w:bookmarkStart w:id="76" w:name="_Toc7975"/>
      <w:bookmarkStart w:id="77" w:name="_Toc21005"/>
      <w:bookmarkStart w:id="78" w:name="_Toc7085"/>
      <w:bookmarkStart w:id="79" w:name="_Toc22718_WPSOffice_Level2"/>
      <w:bookmarkStart w:id="80" w:name="_Toc500258945"/>
      <w:r>
        <w:rPr>
          <w:rFonts w:hint="eastAsia" w:cstheme="majorBidi"/>
          <w:kern w:val="44"/>
          <w:highlight w:val="none"/>
          <w:lang w:val="en-US" w:eastAsia="zh-CN"/>
        </w:rPr>
        <w:t>7</w:t>
      </w:r>
      <w:r>
        <w:rPr>
          <w:rFonts w:hint="eastAsia" w:cstheme="majorBidi"/>
          <w:kern w:val="44"/>
          <w:highlight w:val="none"/>
        </w:rPr>
        <w:t xml:space="preserve"> 校准项目和校准方法</w:t>
      </w:r>
      <w:bookmarkEnd w:id="71"/>
      <w:bookmarkEnd w:id="72"/>
      <w:bookmarkEnd w:id="73"/>
      <w:bookmarkEnd w:id="74"/>
      <w:bookmarkEnd w:id="75"/>
      <w:bookmarkEnd w:id="76"/>
      <w:bookmarkEnd w:id="77"/>
      <w:bookmarkEnd w:id="78"/>
    </w:p>
    <w:p w14:paraId="253BE446">
      <w:pPr>
        <w:spacing w:line="400" w:lineRule="exact"/>
        <w:rPr>
          <w:rFonts w:hint="eastAsia" w:cstheme="majorBidi"/>
          <w:kern w:val="44"/>
          <w:highlight w:val="none"/>
        </w:rPr>
      </w:pPr>
      <w:bookmarkStart w:id="81" w:name="_Toc23104"/>
      <w:bookmarkStart w:id="82" w:name="_Toc21548"/>
      <w:bookmarkStart w:id="83" w:name="_Toc15625"/>
      <w:bookmarkStart w:id="84" w:name="_Toc10967"/>
      <w:r>
        <w:rPr>
          <w:rFonts w:hint="eastAsia" w:cstheme="majorBidi"/>
          <w:kern w:val="44"/>
          <w:highlight w:val="none"/>
          <w:lang w:val="en-US" w:eastAsia="zh-CN"/>
        </w:rPr>
        <w:t>7</w:t>
      </w:r>
      <w:r>
        <w:rPr>
          <w:rFonts w:hint="eastAsia" w:cstheme="majorBidi"/>
          <w:kern w:val="44"/>
          <w:highlight w:val="none"/>
        </w:rPr>
        <w:t>.1 校准项目</w:t>
      </w:r>
      <w:bookmarkEnd w:id="81"/>
      <w:bookmarkEnd w:id="82"/>
      <w:bookmarkEnd w:id="83"/>
      <w:bookmarkEnd w:id="84"/>
    </w:p>
    <w:p w14:paraId="38AC4F8E">
      <w:pPr>
        <w:spacing w:line="400" w:lineRule="exact"/>
        <w:rPr>
          <w:rFonts w:cstheme="majorBidi"/>
          <w:kern w:val="44"/>
          <w:highlight w:val="none"/>
        </w:rPr>
      </w:pPr>
      <w:r>
        <w:rPr>
          <w:rFonts w:hint="eastAsia" w:cstheme="majorBidi"/>
          <w:kern w:val="44"/>
          <w:highlight w:val="none"/>
          <w:lang w:val="en-US" w:eastAsia="zh-CN"/>
        </w:rPr>
        <w:t>测氢仪示值误差、测氢仪重复性、天平示值误差、天平重复性。</w:t>
      </w:r>
    </w:p>
    <w:p w14:paraId="24ACB370">
      <w:pPr>
        <w:spacing w:line="400" w:lineRule="exact"/>
        <w:rPr>
          <w:rFonts w:cstheme="majorBidi"/>
          <w:kern w:val="44"/>
          <w:highlight w:val="none"/>
        </w:rPr>
      </w:pPr>
      <w:bookmarkStart w:id="85" w:name="_Toc29525"/>
      <w:bookmarkStart w:id="86" w:name="_Toc30955"/>
      <w:bookmarkStart w:id="87" w:name="_Toc12337"/>
      <w:bookmarkStart w:id="88" w:name="_Toc28313"/>
      <w:r>
        <w:rPr>
          <w:rFonts w:hint="eastAsia" w:cstheme="majorBidi"/>
          <w:kern w:val="44"/>
          <w:highlight w:val="none"/>
          <w:lang w:val="en-US" w:eastAsia="zh-CN"/>
        </w:rPr>
        <w:t>7</w:t>
      </w:r>
      <w:r>
        <w:rPr>
          <w:rFonts w:cstheme="majorBidi"/>
          <w:kern w:val="44"/>
          <w:highlight w:val="none"/>
        </w:rPr>
        <w:t>.</w:t>
      </w:r>
      <w:r>
        <w:rPr>
          <w:rFonts w:hint="eastAsia" w:cstheme="majorBidi"/>
          <w:kern w:val="44"/>
          <w:highlight w:val="none"/>
        </w:rPr>
        <w:t>2</w:t>
      </w:r>
      <w:r>
        <w:rPr>
          <w:rFonts w:cstheme="majorBidi"/>
          <w:kern w:val="44"/>
          <w:highlight w:val="none"/>
        </w:rPr>
        <w:t xml:space="preserve"> 校准方法</w:t>
      </w:r>
      <w:bookmarkEnd w:id="85"/>
      <w:bookmarkEnd w:id="86"/>
      <w:bookmarkEnd w:id="87"/>
      <w:bookmarkEnd w:id="88"/>
    </w:p>
    <w:p w14:paraId="63E10BA1">
      <w:pPr>
        <w:spacing w:line="400" w:lineRule="exact"/>
        <w:rPr>
          <w:rFonts w:hint="eastAsia" w:cstheme="majorBidi"/>
          <w:kern w:val="44"/>
          <w:highlight w:val="none"/>
          <w:lang w:val="en-US" w:eastAsia="zh-CN"/>
        </w:rPr>
      </w:pPr>
      <w:bookmarkStart w:id="89" w:name="_Toc16674"/>
      <w:r>
        <w:rPr>
          <w:rFonts w:hint="eastAsia" w:cstheme="majorBidi"/>
          <w:kern w:val="44"/>
          <w:highlight w:val="none"/>
          <w:lang w:val="en-US" w:eastAsia="zh-CN"/>
        </w:rPr>
        <w:t>7</w:t>
      </w:r>
      <w:r>
        <w:rPr>
          <w:rFonts w:hint="default" w:cstheme="majorBidi"/>
          <w:kern w:val="44"/>
          <w:highlight w:val="none"/>
          <w:lang w:val="en-US" w:eastAsia="zh-CN"/>
        </w:rPr>
        <w:t>.2.</w:t>
      </w:r>
      <w:r>
        <w:rPr>
          <w:rFonts w:hint="eastAsia" w:cstheme="majorBidi"/>
          <w:kern w:val="44"/>
          <w:highlight w:val="none"/>
          <w:lang w:val="en-US" w:eastAsia="zh-CN"/>
        </w:rPr>
        <w:t>1</w:t>
      </w:r>
      <w:r>
        <w:rPr>
          <w:rFonts w:hint="default" w:cstheme="majorBidi"/>
          <w:kern w:val="44"/>
          <w:highlight w:val="none"/>
          <w:lang w:val="en-US" w:eastAsia="zh-CN"/>
        </w:rPr>
        <w:t xml:space="preserve"> </w:t>
      </w:r>
      <w:bookmarkEnd w:id="89"/>
      <w:r>
        <w:rPr>
          <w:rFonts w:hint="eastAsia" w:cstheme="majorBidi"/>
          <w:kern w:val="44"/>
          <w:highlight w:val="none"/>
          <w:lang w:val="en-US" w:eastAsia="zh-CN"/>
        </w:rPr>
        <w:t>校准前准备工作</w:t>
      </w:r>
    </w:p>
    <w:p w14:paraId="5BC46898">
      <w:pPr>
        <w:spacing w:line="400" w:lineRule="exact"/>
        <w:rPr>
          <w:rFonts w:hint="eastAsia" w:cstheme="majorBidi"/>
          <w:kern w:val="44"/>
          <w:highlight w:val="none"/>
          <w:lang w:val="en-US" w:eastAsia="zh-CN"/>
        </w:rPr>
      </w:pPr>
      <w:r>
        <w:rPr>
          <w:rFonts w:hint="eastAsia" w:cstheme="majorBidi"/>
          <w:kern w:val="44"/>
          <w:highlight w:val="none"/>
          <w:lang w:val="en-US" w:eastAsia="zh-CN"/>
        </w:rPr>
        <w:t>7.2.1.1测氢仪使用前按照使用说明连接好电源、气源、更换过滤棉、清洁过滤网等，测氢仪主机和分析天平需进行2小时充分预热，待仪器稳定后方可操作。</w:t>
      </w:r>
    </w:p>
    <w:p w14:paraId="4D5E94AA">
      <w:pPr>
        <w:spacing w:line="400" w:lineRule="exact"/>
        <w:rPr>
          <w:rFonts w:hint="eastAsia" w:cstheme="majorBidi"/>
          <w:kern w:val="44"/>
          <w:highlight w:val="none"/>
          <w:lang w:val="en-US" w:eastAsia="zh-CN"/>
        </w:rPr>
      </w:pPr>
      <w:r>
        <w:rPr>
          <w:rFonts w:hint="eastAsia" w:cstheme="majorBidi"/>
          <w:kern w:val="44"/>
          <w:highlight w:val="none"/>
          <w:lang w:val="en-US" w:eastAsia="zh-CN"/>
        </w:rPr>
        <w:t>7.2.1.2根据被校测氢仪的测量范围，至少选用3种不同氢含量的标准物质校准测氢仪，依次测量低、中、高含量标准物质。标准物质用精密车床进行加工，去除表面氧化膜，加工后标准样品的尺寸和质量应符合被校测氢仪内石墨坩埚的规格，每种标准物质制作3个标准样品。标准样品需在校准测氢仪前2h内制作避免产生氧化膜等影响校准结果。</w:t>
      </w:r>
    </w:p>
    <w:p w14:paraId="2A81F372">
      <w:pPr>
        <w:spacing w:line="400" w:lineRule="exact"/>
        <w:rPr>
          <w:rFonts w:hint="eastAsia" w:cstheme="majorBidi"/>
          <w:kern w:val="44"/>
          <w:highlight w:val="none"/>
          <w:lang w:val="en-US" w:eastAsia="zh-CN"/>
        </w:rPr>
      </w:pPr>
      <w:r>
        <w:rPr>
          <w:rFonts w:hint="eastAsia" w:cstheme="majorBidi"/>
          <w:kern w:val="44"/>
          <w:highlight w:val="none"/>
          <w:lang w:val="en-US" w:eastAsia="zh-CN"/>
        </w:rPr>
        <w:t>7.2.2校准前使用同一石墨坩埚做3个以上空白试验。将坩埚置于下电极，选择1 g为样品重量，输入“空白”作为样品代码并分析。要求空白试验测量值稳定情况下校准，空白试验测量值的</w:t>
      </w:r>
      <w:r>
        <w:rPr>
          <w:rFonts w:hint="default" w:cstheme="majorBidi"/>
          <w:kern w:val="44"/>
          <w:highlight w:val="none"/>
          <w:lang w:val="en-US" w:eastAsia="zh-CN"/>
        </w:rPr>
        <w:t>平均值应在</w:t>
      </w:r>
      <w:r>
        <w:rPr>
          <w:rFonts w:hint="eastAsia" w:cstheme="majorBidi"/>
          <w:kern w:val="44"/>
          <w:highlight w:val="none"/>
          <w:lang w:val="en-US" w:eastAsia="zh-CN"/>
        </w:rPr>
        <w:t>-0.01</w:t>
      </w:r>
      <w:r>
        <w:rPr>
          <w:rFonts w:hint="default" w:cstheme="majorBidi"/>
          <w:kern w:val="44"/>
          <w:highlight w:val="none"/>
          <w:lang w:val="en-US" w:eastAsia="zh-CN"/>
        </w:rPr>
        <w:t>μg/g</w:t>
      </w:r>
      <w:r>
        <w:rPr>
          <w:rFonts w:hint="eastAsia" w:cstheme="majorBidi"/>
          <w:kern w:val="44"/>
          <w:highlight w:val="none"/>
          <w:lang w:val="en-US" w:eastAsia="zh-CN"/>
        </w:rPr>
        <w:t>~0.01</w:t>
      </w:r>
      <w:r>
        <w:rPr>
          <w:rFonts w:hint="default" w:cstheme="majorBidi"/>
          <w:kern w:val="44"/>
          <w:highlight w:val="none"/>
          <w:lang w:val="en-US" w:eastAsia="zh-CN"/>
        </w:rPr>
        <w:t>μg/g之间</w:t>
      </w:r>
      <w:r>
        <w:rPr>
          <w:rFonts w:hint="eastAsia" w:cstheme="majorBidi"/>
          <w:kern w:val="44"/>
          <w:highlight w:val="none"/>
          <w:lang w:val="en-US" w:eastAsia="zh-CN"/>
        </w:rPr>
        <w:t>。</w:t>
      </w:r>
    </w:p>
    <w:p w14:paraId="54CCC46D">
      <w:pPr>
        <w:spacing w:line="400" w:lineRule="exact"/>
        <w:rPr>
          <w:rFonts w:hint="default" w:cstheme="majorBidi"/>
          <w:kern w:val="44"/>
          <w:highlight w:val="none"/>
          <w:lang w:val="en-US" w:eastAsia="zh-CN"/>
        </w:rPr>
      </w:pPr>
      <w:r>
        <w:rPr>
          <w:rFonts w:hint="eastAsia" w:cstheme="majorBidi"/>
          <w:kern w:val="44"/>
          <w:highlight w:val="none"/>
          <w:lang w:val="en-US" w:eastAsia="zh-CN"/>
        </w:rPr>
        <w:t>7.2.3测氢仪安装调试、搬迁或使用过程中波动较大时需进行气标校准。使用已知浓度的</w:t>
      </w:r>
      <w:r>
        <w:rPr>
          <w:rFonts w:hint="default" w:cstheme="majorBidi"/>
          <w:kern w:val="44"/>
          <w:highlight w:val="none"/>
          <w:lang w:val="en-US" w:eastAsia="zh-CN"/>
        </w:rPr>
        <w:t>高纯度氢气（</w:t>
      </w:r>
      <w:r>
        <w:rPr>
          <w:rFonts w:hint="eastAsia" w:cstheme="majorBidi"/>
          <w:kern w:val="44"/>
          <w:highlight w:val="none"/>
          <w:lang w:val="en-US" w:eastAsia="zh-CN"/>
        </w:rPr>
        <w:t>≥</w:t>
      </w:r>
      <w:r>
        <w:rPr>
          <w:rFonts w:hint="default" w:cstheme="majorBidi"/>
          <w:kern w:val="44"/>
          <w:highlight w:val="none"/>
          <w:lang w:val="en-US" w:eastAsia="zh-CN"/>
        </w:rPr>
        <w:t>99.9</w:t>
      </w:r>
      <w:r>
        <w:rPr>
          <w:rFonts w:hint="eastAsia" w:cstheme="majorBidi"/>
          <w:kern w:val="44"/>
          <w:highlight w:val="none"/>
          <w:lang w:val="en-US" w:eastAsia="zh-CN"/>
        </w:rPr>
        <w:t>6</w:t>
      </w:r>
      <w:r>
        <w:rPr>
          <w:rFonts w:hint="default" w:cstheme="majorBidi"/>
          <w:kern w:val="44"/>
          <w:highlight w:val="none"/>
          <w:lang w:val="en-US" w:eastAsia="zh-CN"/>
        </w:rPr>
        <w:t>%</w:t>
      </w:r>
      <w:r>
        <w:rPr>
          <w:rFonts w:hint="eastAsia" w:cstheme="majorBidi"/>
          <w:kern w:val="44"/>
          <w:highlight w:val="none"/>
          <w:lang w:val="en-US" w:eastAsia="zh-CN"/>
        </w:rPr>
        <w:t>，气体纯度要求参考测氢仪制造商要求</w:t>
      </w:r>
      <w:r>
        <w:rPr>
          <w:rFonts w:hint="default" w:cstheme="majorBidi"/>
          <w:kern w:val="44"/>
          <w:highlight w:val="none"/>
          <w:lang w:val="en-US" w:eastAsia="zh-CN"/>
        </w:rPr>
        <w:t>）作为标准气体</w:t>
      </w:r>
      <w:r>
        <w:rPr>
          <w:rFonts w:hint="eastAsia" w:cstheme="majorBidi"/>
          <w:kern w:val="44"/>
          <w:highlight w:val="none"/>
          <w:lang w:val="en-US" w:eastAsia="zh-CN"/>
        </w:rPr>
        <w:t>，定量通入到测氢仪。重复进行2-3次，</w:t>
      </w:r>
      <w:r>
        <w:rPr>
          <w:rFonts w:hint="default" w:cstheme="majorBidi"/>
          <w:kern w:val="44"/>
          <w:highlight w:val="none"/>
          <w:lang w:val="en-US" w:eastAsia="zh-CN"/>
        </w:rPr>
        <w:t>确认线性误差≤±1% FS</w:t>
      </w:r>
      <w:r>
        <w:rPr>
          <w:rFonts w:hint="eastAsia" w:cstheme="majorBidi"/>
          <w:kern w:val="44"/>
          <w:highlight w:val="none"/>
          <w:lang w:val="en-US" w:eastAsia="zh-CN"/>
        </w:rPr>
        <w:t>。</w:t>
      </w:r>
    </w:p>
    <w:p w14:paraId="23E297C5">
      <w:pPr>
        <w:spacing w:line="400" w:lineRule="exact"/>
        <w:rPr>
          <w:rFonts w:hint="default" w:cstheme="majorBidi"/>
          <w:kern w:val="44"/>
          <w:highlight w:val="none"/>
          <w:lang w:val="en-US" w:eastAsia="zh-CN"/>
        </w:rPr>
      </w:pPr>
      <w:r>
        <w:rPr>
          <w:rFonts w:hint="eastAsia" w:cstheme="majorBidi"/>
          <w:kern w:val="44"/>
          <w:highlight w:val="none"/>
          <w:lang w:val="en-US" w:eastAsia="zh-CN"/>
        </w:rPr>
        <w:t>7.2.4测氢仪示值误差的测量</w:t>
      </w:r>
    </w:p>
    <w:p w14:paraId="442C11AD">
      <w:pPr>
        <w:spacing w:line="400" w:lineRule="exact"/>
        <w:rPr>
          <w:rFonts w:hint="default" w:cstheme="majorBidi"/>
          <w:kern w:val="44"/>
          <w:highlight w:val="none"/>
          <w:lang w:val="en-US" w:eastAsia="zh-CN"/>
        </w:rPr>
      </w:pPr>
      <w:bookmarkStart w:id="90" w:name="_Toc126"/>
      <w:r>
        <w:rPr>
          <w:rFonts w:hint="eastAsia" w:cstheme="majorBidi"/>
          <w:kern w:val="44"/>
          <w:highlight w:val="none"/>
          <w:lang w:val="en-US" w:eastAsia="zh-CN"/>
        </w:rPr>
        <w:t>按照标准样品的质量在测氢仪检测系统中</w:t>
      </w:r>
      <w:r>
        <w:rPr>
          <w:rFonts w:hint="default" w:cstheme="majorBidi"/>
          <w:kern w:val="44"/>
          <w:highlight w:val="none"/>
          <w:lang w:val="en-US" w:eastAsia="zh-CN"/>
        </w:rPr>
        <w:t>输入质量进入样品登录。</w:t>
      </w:r>
      <w:r>
        <w:rPr>
          <w:rFonts w:hint="eastAsia" w:cstheme="majorBidi"/>
          <w:kern w:val="44"/>
          <w:highlight w:val="none"/>
          <w:lang w:val="en-US" w:eastAsia="zh-CN"/>
        </w:rPr>
        <w:t>按照测氢仪的操作程序</w:t>
      </w:r>
      <w:r>
        <w:rPr>
          <w:rFonts w:hint="default" w:cstheme="majorBidi"/>
          <w:kern w:val="44"/>
          <w:highlight w:val="none"/>
          <w:lang w:val="en-US" w:eastAsia="zh-CN"/>
        </w:rPr>
        <w:t>将</w:t>
      </w:r>
      <w:r>
        <w:rPr>
          <w:rFonts w:hint="eastAsia" w:cstheme="majorBidi"/>
          <w:kern w:val="44"/>
          <w:highlight w:val="none"/>
          <w:lang w:val="en-US" w:eastAsia="zh-CN"/>
        </w:rPr>
        <w:t>标准样品放入空白试验用的</w:t>
      </w:r>
      <w:r>
        <w:rPr>
          <w:rFonts w:hint="default" w:cstheme="majorBidi"/>
          <w:kern w:val="44"/>
          <w:highlight w:val="none"/>
          <w:lang w:val="en-US" w:eastAsia="zh-CN"/>
        </w:rPr>
        <w:t>坩埚</w:t>
      </w:r>
      <w:r>
        <w:rPr>
          <w:rFonts w:hint="eastAsia" w:cstheme="majorBidi"/>
          <w:kern w:val="44"/>
          <w:highlight w:val="none"/>
          <w:lang w:val="en-US" w:eastAsia="zh-CN"/>
        </w:rPr>
        <w:t>内，再将坩埚</w:t>
      </w:r>
      <w:r>
        <w:rPr>
          <w:rFonts w:hint="default" w:cstheme="majorBidi"/>
          <w:kern w:val="44"/>
          <w:highlight w:val="none"/>
          <w:lang w:val="en-US" w:eastAsia="zh-CN"/>
        </w:rPr>
        <w:t>放置在电极底座上</w:t>
      </w:r>
      <w:r>
        <w:rPr>
          <w:rFonts w:hint="eastAsia" w:cstheme="majorBidi"/>
          <w:kern w:val="44"/>
          <w:highlight w:val="none"/>
          <w:lang w:val="en-US" w:eastAsia="zh-CN"/>
        </w:rPr>
        <w:t>，</w:t>
      </w:r>
      <w:r>
        <w:rPr>
          <w:rFonts w:hint="default" w:cstheme="majorBidi"/>
          <w:kern w:val="44"/>
          <w:highlight w:val="none"/>
          <w:lang w:val="en-US" w:eastAsia="zh-CN"/>
        </w:rPr>
        <w:t>分析顺序将自动启动和结束</w:t>
      </w:r>
      <w:r>
        <w:rPr>
          <w:rFonts w:hint="eastAsia" w:cstheme="majorBidi"/>
          <w:kern w:val="44"/>
          <w:highlight w:val="none"/>
          <w:lang w:val="en-US" w:eastAsia="zh-CN"/>
        </w:rPr>
        <w:t>。</w:t>
      </w:r>
    </w:p>
    <w:p w14:paraId="003E39EE">
      <w:pPr>
        <w:spacing w:line="400" w:lineRule="exact"/>
        <w:rPr>
          <w:rFonts w:hint="default" w:cstheme="majorBidi"/>
          <w:kern w:val="44"/>
          <w:highlight w:val="none"/>
          <w:lang w:val="en-US" w:eastAsia="zh-CN"/>
        </w:rPr>
      </w:pPr>
      <w:r>
        <w:rPr>
          <w:rFonts w:hint="eastAsia" w:cstheme="majorBidi"/>
          <w:kern w:val="44"/>
          <w:highlight w:val="none"/>
          <w:lang w:val="en-US" w:eastAsia="zh-CN"/>
        </w:rPr>
        <w:t>根据测氢仪优化分析条件，测定标准样品中的氢含量，测氢仪自动显示体积氢测量值。每种标准物质测量3次，按照公式（1）计算示值误差。</w:t>
      </w:r>
    </w:p>
    <w:p w14:paraId="2B734BD5">
      <w:pPr>
        <w:spacing w:line="400" w:lineRule="exact"/>
        <w:jc w:val="right"/>
        <w:rPr>
          <w:rFonts w:hint="default" w:cstheme="majorBidi"/>
          <w:kern w:val="44"/>
          <w:highlight w:val="none"/>
          <w:lang w:val="en-US" w:eastAsia="zh-CN"/>
        </w:rPr>
      </w:pPr>
      <m:oMath>
        <m:r>
          <m:rPr>
            <m:sty m:val="p"/>
          </m:rPr>
          <w:rPr>
            <w:rFonts w:ascii="Cambria Math" w:hAnsi="Cambria Math" w:cstheme="majorBidi"/>
            <w:kern w:val="44"/>
            <w:highlight w:val="none"/>
            <w:lang w:val="en-US"/>
          </w:rPr>
          <m:t>∆</m:t>
        </m:r>
        <m:r>
          <m:rPr>
            <m:sty m:val="p"/>
          </m:rPr>
          <w:rPr>
            <w:rFonts w:hint="default" w:ascii="Cambria Math" w:hAnsi="Cambria Math" w:cstheme="majorBidi"/>
            <w:kern w:val="44"/>
            <w:highlight w:val="none"/>
            <w:lang w:val="en-US" w:eastAsia="zh-CN"/>
          </w:rPr>
          <m:t>H</m:t>
        </m:r>
        <m:r>
          <m:rPr>
            <m:sty m:val="p"/>
          </m:rPr>
          <w:rPr>
            <w:rFonts w:hint="eastAsia" w:ascii="Cambria Math" w:hAnsi="Cambria Math" w:cstheme="majorBidi"/>
            <w:kern w:val="44"/>
            <w:highlight w:val="none"/>
            <w:lang w:val="en-US" w:eastAsia="zh-CN"/>
          </w:rPr>
          <m:t>=</m:t>
        </m:r>
        <m:f>
          <m:fPr>
            <m:ctrlPr>
              <w:rPr>
                <w:rFonts w:hint="eastAsia" w:ascii="Cambria Math" w:hAnsi="Cambria Math" w:cstheme="majorBidi"/>
                <w:kern w:val="44"/>
                <w:highlight w:val="none"/>
                <w:lang w:val="en-US" w:eastAsia="zh-CN"/>
              </w:rPr>
            </m:ctrlPr>
          </m:fPr>
          <m:num>
            <m:acc>
              <m:accPr>
                <m:chr m:val="̅"/>
                <m:ctrlPr>
                  <w:rPr>
                    <w:rFonts w:hint="eastAsia" w:ascii="Cambria Math" w:hAnsi="Cambria Math" w:cstheme="majorBidi"/>
                    <w:kern w:val="44"/>
                    <w:highlight w:val="none"/>
                    <w:lang w:val="en-US" w:eastAsia="zh-CN"/>
                  </w:rPr>
                </m:ctrlPr>
              </m:accPr>
              <m:e>
                <m:acc>
                  <m:accPr>
                    <m:chr m:val="̅"/>
                    <m:ctrlPr>
                      <w:rPr>
                        <w:rFonts w:hint="eastAsia" w:ascii="Cambria Math" w:hAnsi="Cambria Math" w:cstheme="majorBidi"/>
                        <w:kern w:val="44"/>
                        <w:highlight w:val="none"/>
                        <w:lang w:val="en-US" w:eastAsia="zh-CN"/>
                      </w:rPr>
                    </m:ctrlPr>
                  </m:accPr>
                  <m:e>
                    <m:r>
                      <m:rPr>
                        <m:sty m:val="p"/>
                      </m:rPr>
                      <w:rPr>
                        <w:rFonts w:hint="default" w:ascii="Cambria Math" w:hAnsi="Cambria Math" w:cstheme="majorBidi"/>
                        <w:kern w:val="44"/>
                        <w:highlight w:val="none"/>
                        <w:lang w:val="en-US" w:eastAsia="zh-CN"/>
                      </w:rPr>
                      <m:t>H</m:t>
                    </m:r>
                    <m:ctrlPr>
                      <w:rPr>
                        <w:rFonts w:hint="eastAsia" w:ascii="Cambria Math" w:hAnsi="Cambria Math" w:cstheme="majorBidi"/>
                        <w:kern w:val="44"/>
                        <w:highlight w:val="none"/>
                        <w:lang w:val="en-US" w:eastAsia="zh-CN"/>
                      </w:rPr>
                    </m:ctrlPr>
                  </m:e>
                </m:acc>
                <m:ctrlPr>
                  <w:rPr>
                    <w:rFonts w:hint="eastAsia" w:ascii="Cambria Math" w:hAnsi="Cambria Math" w:cstheme="majorBidi"/>
                    <w:kern w:val="44"/>
                    <w:highlight w:val="none"/>
                    <w:lang w:val="en-US" w:eastAsia="zh-CN"/>
                  </w:rPr>
                </m:ctrlPr>
              </m:e>
            </m:acc>
            <m:r>
              <m:rPr>
                <m:sty m:val="p"/>
              </m:rPr>
              <w:rPr>
                <w:rFonts w:hint="default" w:ascii="Cambria Math" w:hAnsi="Cambria Math" w:cstheme="majorBidi"/>
                <w:kern w:val="44"/>
                <w:highlight w:val="none"/>
                <w:lang w:val="en-US" w:eastAsia="zh-CN"/>
              </w:rPr>
              <m:t>−</m:t>
            </m:r>
            <m:sSub>
              <m:sSubPr>
                <m:ctrlPr>
                  <w:rPr>
                    <w:rFonts w:hint="default" w:ascii="Cambria Math" w:hAnsi="Cambria Math" w:cstheme="majorBidi"/>
                    <w:kern w:val="44"/>
                    <w:highlight w:val="none"/>
                    <w:lang w:val="en-US" w:eastAsia="zh-CN"/>
                  </w:rPr>
                </m:ctrlPr>
              </m:sSubPr>
              <m:e>
                <m:r>
                  <m:rPr>
                    <m:sty m:val="p"/>
                  </m:rPr>
                  <w:rPr>
                    <w:rFonts w:hint="default" w:ascii="Cambria Math" w:hAnsi="Cambria Math" w:cstheme="majorBidi"/>
                    <w:kern w:val="44"/>
                    <w:highlight w:val="none"/>
                    <w:lang w:val="en-US" w:eastAsia="zh-CN"/>
                  </w:rPr>
                  <m:t>H</m:t>
                </m:r>
                <m:ctrlPr>
                  <w:rPr>
                    <w:rFonts w:hint="default" w:ascii="Cambria Math" w:hAnsi="Cambria Math" w:cstheme="majorBidi"/>
                    <w:kern w:val="44"/>
                    <w:highlight w:val="none"/>
                    <w:lang w:val="en-US" w:eastAsia="zh-CN"/>
                  </w:rPr>
                </m:ctrlPr>
              </m:e>
              <m:sub>
                <m:r>
                  <m:rPr>
                    <m:sty m:val="p"/>
                  </m:rPr>
                  <w:rPr>
                    <w:rFonts w:hint="default" w:ascii="Cambria Math" w:hAnsi="Cambria Math" w:cstheme="majorBidi"/>
                    <w:kern w:val="44"/>
                    <w:highlight w:val="none"/>
                    <w:lang w:val="en-US" w:eastAsia="zh-CN"/>
                  </w:rPr>
                  <m:t>s</m:t>
                </m:r>
                <m:ctrlPr>
                  <w:rPr>
                    <w:rFonts w:hint="default" w:ascii="Cambria Math" w:hAnsi="Cambria Math" w:cstheme="majorBidi"/>
                    <w:kern w:val="44"/>
                    <w:highlight w:val="none"/>
                    <w:lang w:val="en-US" w:eastAsia="zh-CN"/>
                  </w:rPr>
                </m:ctrlPr>
              </m:sub>
            </m:sSub>
            <m:ctrlPr>
              <w:rPr>
                <w:rFonts w:hint="eastAsia" w:ascii="Cambria Math" w:hAnsi="Cambria Math" w:cstheme="majorBidi"/>
                <w:kern w:val="44"/>
                <w:highlight w:val="none"/>
                <w:lang w:val="en-US" w:eastAsia="zh-CN"/>
              </w:rPr>
            </m:ctrlPr>
          </m:num>
          <m:den>
            <m:r>
              <m:rPr>
                <m:sty m:val="p"/>
              </m:rPr>
              <w:rPr>
                <w:rFonts w:hint="default" w:ascii="Cambria Math" w:hAnsi="Cambria Math" w:cstheme="majorBidi"/>
                <w:kern w:val="44"/>
                <w:highlight w:val="none"/>
                <w:lang w:val="en-US" w:eastAsia="zh-CN"/>
              </w:rPr>
              <m:t>H</m:t>
            </m:r>
            <m:ctrlPr>
              <w:rPr>
                <w:rFonts w:hint="eastAsia" w:ascii="Cambria Math" w:hAnsi="Cambria Math" w:cstheme="majorBidi"/>
                <w:kern w:val="44"/>
                <w:highlight w:val="none"/>
                <w:lang w:val="en-US" w:eastAsia="zh-CN"/>
              </w:rPr>
            </m:ctrlPr>
          </m:den>
        </m:f>
        <m:r>
          <m:rPr>
            <m:sty m:val="p"/>
          </m:rPr>
          <w:rPr>
            <w:rFonts w:hint="eastAsia" w:ascii="Cambria Math" w:hAnsi="Cambria Math" w:cstheme="majorBidi"/>
            <w:kern w:val="44"/>
            <w:highlight w:val="none"/>
            <w:lang w:val="en-US" w:eastAsia="zh-CN"/>
          </w:rPr>
          <m:t>×</m:t>
        </m:r>
        <m:r>
          <m:rPr>
            <m:sty m:val="p"/>
          </m:rPr>
          <w:rPr>
            <w:rFonts w:hint="default" w:ascii="Cambria Math" w:hAnsi="Cambria Math" w:cstheme="majorBidi"/>
            <w:kern w:val="44"/>
            <w:highlight w:val="none"/>
            <w:lang w:val="en-US" w:eastAsia="zh-CN"/>
          </w:rPr>
          <m:t>100</m:t>
        </m:r>
        <m:r>
          <m:rPr>
            <m:sty m:val="p"/>
          </m:rPr>
          <w:rPr>
            <w:rFonts w:hint="eastAsia" w:ascii="Cambria Math" w:hAnsi="Cambria Math" w:cstheme="majorBidi"/>
            <w:kern w:val="44"/>
            <w:highlight w:val="none"/>
            <w:lang w:val="en-US" w:eastAsia="zh-CN"/>
          </w:rPr>
          <m:t>%</m:t>
        </m:r>
      </m:oMath>
      <w:r>
        <w:rPr>
          <w:rFonts w:hint="eastAsia" w:cstheme="majorBidi"/>
          <w:kern w:val="44"/>
          <w:highlight w:val="none"/>
          <w:lang w:val="en-US" w:eastAsia="zh-CN"/>
        </w:rPr>
        <w:t xml:space="preserve">                                   (1)</w:t>
      </w:r>
    </w:p>
    <w:p w14:paraId="3DA4801C">
      <w:pPr>
        <w:spacing w:line="400" w:lineRule="exact"/>
        <w:rPr>
          <w:rFonts w:hint="eastAsia" w:cstheme="majorBidi"/>
          <w:kern w:val="44"/>
          <w:highlight w:val="none"/>
          <w:lang w:val="en-US" w:eastAsia="zh-CN"/>
        </w:rPr>
      </w:pPr>
      <w:r>
        <w:rPr>
          <w:rFonts w:hint="eastAsia" w:cstheme="majorBidi"/>
          <w:kern w:val="44"/>
          <w:highlight w:val="none"/>
          <w:lang w:val="en-US" w:eastAsia="zh-CN"/>
        </w:rPr>
        <w:t>式中：ΔH</w:t>
      </w:r>
      <w:r>
        <w:rPr>
          <w:rFonts w:cstheme="majorBidi"/>
          <w:kern w:val="44"/>
          <w:highlight w:val="none"/>
        </w:rPr>
        <w:t>——</w:t>
      </w:r>
      <w:r>
        <w:rPr>
          <w:rFonts w:hint="eastAsia" w:cstheme="majorBidi"/>
          <w:kern w:val="44"/>
          <w:highlight w:val="none"/>
          <w:lang w:val="en-US" w:eastAsia="zh-CN"/>
        </w:rPr>
        <w:t>测氢仪示值误差，%；</w:t>
      </w:r>
    </w:p>
    <w:p w14:paraId="2588061C">
      <w:pPr>
        <w:spacing w:line="400" w:lineRule="exact"/>
        <w:ind w:firstLine="630" w:firstLineChars="300"/>
        <w:rPr>
          <w:rFonts w:hint="eastAsia" w:cstheme="majorBidi"/>
          <w:kern w:val="44"/>
          <w:highlight w:val="none"/>
          <w:lang w:val="en-US" w:eastAsia="zh-CN"/>
        </w:rPr>
      </w:pPr>
      <m:oMath>
        <m:r>
          <m:rPr>
            <m:sty m:val="p"/>
          </m:rPr>
          <w:rPr>
            <w:rFonts w:hint="default" w:ascii="Cambria Math" w:hAnsi="Cambria Math" w:cstheme="majorBidi"/>
            <w:kern w:val="44"/>
            <w:highlight w:val="none"/>
            <w:lang w:val="en-US" w:eastAsia="zh-CN"/>
          </w:rPr>
          <m:t xml:space="preserve"> </m:t>
        </m:r>
        <m:bar>
          <m:barPr>
            <m:pos m:val="top"/>
            <m:ctrlPr>
              <w:rPr>
                <w:rFonts w:hint="eastAsia" w:ascii="Cambria Math" w:hAnsi="Cambria Math" w:cstheme="majorBidi"/>
                <w:kern w:val="44"/>
                <w:highlight w:val="none"/>
                <w:lang w:val="en-US" w:eastAsia="zh-CN"/>
              </w:rPr>
            </m:ctrlPr>
          </m:barPr>
          <m:e>
            <m:r>
              <m:rPr>
                <m:sty m:val="p"/>
              </m:rPr>
              <w:rPr>
                <w:rFonts w:hint="default" w:ascii="Cambria Math" w:hAnsi="Cambria Math" w:cstheme="majorBidi"/>
                <w:kern w:val="44"/>
                <w:highlight w:val="none"/>
                <w:lang w:val="en-US" w:eastAsia="zh-CN"/>
              </w:rPr>
              <m:t>H</m:t>
            </m:r>
            <m:ctrlPr>
              <w:rPr>
                <w:rFonts w:hint="eastAsia" w:ascii="Cambria Math" w:hAnsi="Cambria Math" w:cstheme="majorBidi"/>
                <w:kern w:val="44"/>
                <w:highlight w:val="none"/>
                <w:lang w:val="en-US" w:eastAsia="zh-CN"/>
              </w:rPr>
            </m:ctrlPr>
          </m:e>
        </m:bar>
      </m:oMath>
      <w:r>
        <w:rPr>
          <w:rFonts w:cstheme="majorBidi"/>
          <w:kern w:val="44"/>
          <w:highlight w:val="none"/>
        </w:rPr>
        <w:t>——</w:t>
      </w:r>
      <w:r>
        <w:rPr>
          <w:rFonts w:hint="eastAsia" w:cstheme="majorBidi"/>
          <w:kern w:val="44"/>
          <w:highlight w:val="none"/>
          <w:lang w:val="en-US" w:eastAsia="zh-CN"/>
        </w:rPr>
        <w:t>3次测量实测值平均值，</w:t>
      </w:r>
      <w:r>
        <w:rPr>
          <w:rFonts w:hint="default" w:cstheme="majorBidi"/>
          <w:kern w:val="44"/>
          <w:highlight w:val="none"/>
          <w:lang w:val="en-US" w:eastAsia="zh-CN"/>
        </w:rPr>
        <w:t>μg/g</w:t>
      </w:r>
      <w:r>
        <w:rPr>
          <w:rFonts w:hint="eastAsia" w:cstheme="majorBidi"/>
          <w:kern w:val="44"/>
          <w:highlight w:val="none"/>
          <w:lang w:val="en-US" w:eastAsia="zh-CN"/>
        </w:rPr>
        <w:t>；</w:t>
      </w:r>
    </w:p>
    <w:p w14:paraId="5872E4D9">
      <w:pPr>
        <w:spacing w:line="400" w:lineRule="exact"/>
        <w:ind w:firstLine="630" w:firstLineChars="300"/>
        <w:rPr>
          <w:rFonts w:hint="eastAsia" w:cstheme="majorBidi"/>
          <w:kern w:val="44"/>
          <w:highlight w:val="none"/>
          <w:lang w:val="en-US" w:eastAsia="zh-CN"/>
        </w:rPr>
      </w:pPr>
      <w:r>
        <w:rPr>
          <w:rFonts w:hint="eastAsia" w:cstheme="majorBidi"/>
          <w:kern w:val="44"/>
          <w:highlight w:val="none"/>
          <w:lang w:val="en-US" w:eastAsia="zh-CN"/>
        </w:rPr>
        <w:t>Hs</w:t>
      </w:r>
      <w:r>
        <w:rPr>
          <w:rFonts w:cstheme="majorBidi"/>
          <w:kern w:val="44"/>
          <w:highlight w:val="none"/>
        </w:rPr>
        <w:t>——</w:t>
      </w:r>
      <w:r>
        <w:rPr>
          <w:rFonts w:hint="eastAsia" w:cstheme="majorBidi"/>
          <w:kern w:val="44"/>
          <w:highlight w:val="none"/>
          <w:lang w:val="en-US" w:eastAsia="zh-CN"/>
        </w:rPr>
        <w:t>标准物质的标准值，</w:t>
      </w:r>
      <w:r>
        <w:rPr>
          <w:rFonts w:hint="default" w:cstheme="majorBidi"/>
          <w:kern w:val="44"/>
          <w:highlight w:val="none"/>
          <w:lang w:val="en-US" w:eastAsia="zh-CN"/>
        </w:rPr>
        <w:t>μg/g</w:t>
      </w:r>
      <w:r>
        <w:rPr>
          <w:rFonts w:hint="eastAsia" w:cstheme="majorBidi"/>
          <w:kern w:val="44"/>
          <w:highlight w:val="none"/>
          <w:lang w:val="en-US" w:eastAsia="zh-CN"/>
        </w:rPr>
        <w:t>。</w:t>
      </w:r>
    </w:p>
    <w:bookmarkEnd w:id="90"/>
    <w:p w14:paraId="1D6EE710">
      <w:pPr>
        <w:spacing w:line="400" w:lineRule="exact"/>
        <w:rPr>
          <w:rFonts w:hint="eastAsia" w:cstheme="majorBidi"/>
          <w:kern w:val="44"/>
          <w:highlight w:val="none"/>
          <w:lang w:val="en-US" w:eastAsia="zh-CN"/>
        </w:rPr>
      </w:pPr>
      <w:r>
        <w:rPr>
          <w:rFonts w:hint="eastAsia" w:cstheme="majorBidi"/>
          <w:kern w:val="44"/>
          <w:highlight w:val="none"/>
          <w:lang w:val="en-US" w:eastAsia="zh-CN"/>
        </w:rPr>
        <w:t>7.2.5测氢仪重复性的测量</w:t>
      </w:r>
    </w:p>
    <w:p w14:paraId="3D61F270">
      <w:pPr>
        <w:spacing w:line="400" w:lineRule="exact"/>
        <w:rPr>
          <w:rFonts w:hint="eastAsia" w:cstheme="majorBidi"/>
          <w:kern w:val="44"/>
          <w:highlight w:val="none"/>
          <w:lang w:val="en-US" w:eastAsia="zh-CN"/>
        </w:rPr>
      </w:pPr>
      <w:r>
        <w:rPr>
          <w:rFonts w:hint="eastAsia" w:cstheme="majorBidi"/>
          <w:kern w:val="44"/>
          <w:highlight w:val="none"/>
          <w:lang w:val="en-US" w:eastAsia="zh-CN"/>
        </w:rPr>
        <w:t>在</w:t>
      </w:r>
      <w:r>
        <w:rPr>
          <w:rFonts w:hint="default" w:cstheme="majorBidi"/>
          <w:kern w:val="44"/>
          <w:highlight w:val="none"/>
          <w:lang w:val="en-US" w:eastAsia="zh-CN"/>
        </w:rPr>
        <w:t>6.2.</w:t>
      </w:r>
      <w:r>
        <w:rPr>
          <w:rFonts w:hint="eastAsia" w:cstheme="majorBidi"/>
          <w:kern w:val="44"/>
          <w:highlight w:val="none"/>
          <w:lang w:val="en-US" w:eastAsia="zh-CN"/>
        </w:rPr>
        <w:t>4的测量条件下，测量所选测量范围的中间含量的标准物质，重复测量7次，按照式（2）计算测量重复性。（来自</w:t>
      </w:r>
      <w:r>
        <w:rPr>
          <w:rFonts w:hint="default" w:cstheme="majorBidi"/>
          <w:kern w:val="44"/>
          <w:highlight w:val="none"/>
          <w:lang w:val="en-US" w:eastAsia="zh-CN"/>
        </w:rPr>
        <w:t xml:space="preserve">JJF </w:t>
      </w:r>
      <w:r>
        <w:rPr>
          <w:rFonts w:hint="eastAsia" w:cstheme="majorBidi"/>
          <w:kern w:val="44"/>
          <w:highlight w:val="none"/>
          <w:lang w:val="en-US" w:eastAsia="zh-CN"/>
        </w:rPr>
        <w:t>1321-2011 元素分析仪校准规范）</w:t>
      </w:r>
    </w:p>
    <w:p w14:paraId="7A147677">
      <w:pPr>
        <w:spacing w:line="400" w:lineRule="exact"/>
        <w:jc w:val="right"/>
        <w:rPr>
          <w:rFonts w:hint="eastAsia" w:cstheme="majorBidi"/>
          <w:kern w:val="44"/>
          <w:highlight w:val="none"/>
          <w:lang w:val="en-US" w:eastAsia="zh-CN"/>
        </w:rPr>
      </w:pPr>
      <m:oMath>
        <m:sSub>
          <m:sSubPr>
            <m:ctrlPr>
              <w:rPr>
                <w:rFonts w:hint="eastAsia" w:ascii="Cambria Math" w:hAnsi="Cambria Math" w:cstheme="majorBidi"/>
                <w:kern w:val="44"/>
                <w:highlight w:val="none"/>
                <w:lang w:val="en-US" w:eastAsia="zh-CN"/>
              </w:rPr>
            </m:ctrlPr>
          </m:sSubPr>
          <m:e>
            <m:r>
              <m:rPr>
                <m:sty m:val="p"/>
              </m:rPr>
              <w:rPr>
                <w:rFonts w:hint="default" w:ascii="Cambria Math" w:hAnsi="Cambria Math" w:cstheme="majorBidi"/>
                <w:kern w:val="44"/>
                <w:highlight w:val="none"/>
                <w:lang w:val="en-US" w:eastAsia="zh-CN"/>
              </w:rPr>
              <m:t>R</m:t>
            </m:r>
            <m:ctrlPr>
              <w:rPr>
                <w:rFonts w:hint="eastAsia" w:ascii="Cambria Math" w:hAnsi="Cambria Math" w:cstheme="majorBidi"/>
                <w:kern w:val="44"/>
                <w:highlight w:val="none"/>
                <w:lang w:val="en-US" w:eastAsia="zh-CN"/>
              </w:rPr>
            </m:ctrlPr>
          </m:e>
          <m:sub>
            <m:r>
              <m:rPr>
                <m:sty m:val="p"/>
              </m:rPr>
              <w:rPr>
                <w:rFonts w:hint="default" w:ascii="Cambria Math" w:hAnsi="Cambria Math" w:cstheme="majorBidi"/>
                <w:kern w:val="44"/>
                <w:highlight w:val="none"/>
                <w:lang w:val="en-US" w:eastAsia="zh-CN"/>
              </w:rPr>
              <m:t>H</m:t>
            </m:r>
            <m:ctrlPr>
              <w:rPr>
                <w:rFonts w:hint="eastAsia" w:ascii="Cambria Math" w:hAnsi="Cambria Math" w:cstheme="majorBidi"/>
                <w:kern w:val="44"/>
                <w:highlight w:val="none"/>
                <w:lang w:val="en-US" w:eastAsia="zh-CN"/>
              </w:rPr>
            </m:ctrlPr>
          </m:sub>
        </m:sSub>
        <m:r>
          <m:rPr>
            <m:sty m:val="p"/>
          </m:rPr>
          <w:rPr>
            <w:rFonts w:hint="eastAsia" w:ascii="Cambria Math" w:hAnsi="Cambria Math" w:cstheme="majorBidi"/>
            <w:kern w:val="44"/>
            <w:highlight w:val="none"/>
            <w:lang w:val="en-US" w:eastAsia="zh-CN"/>
          </w:rPr>
          <m:t>=</m:t>
        </m:r>
        <m:f>
          <m:fPr>
            <m:ctrlPr>
              <w:rPr>
                <w:rFonts w:hint="eastAsia" w:ascii="Cambria Math" w:hAnsi="Cambria Math" w:cstheme="majorBidi"/>
                <w:kern w:val="44"/>
                <w:highlight w:val="none"/>
                <w:lang w:val="en-US" w:eastAsia="zh-CN"/>
              </w:rPr>
            </m:ctrlPr>
          </m:fPr>
          <m:num>
            <m:r>
              <m:rPr>
                <m:sty m:val="p"/>
              </m:rPr>
              <w:rPr>
                <w:rFonts w:hint="default" w:ascii="Cambria Math" w:hAnsi="Cambria Math" w:cstheme="majorBidi"/>
                <w:kern w:val="44"/>
                <w:highlight w:val="none"/>
                <w:lang w:val="en-US" w:eastAsia="zh-CN"/>
              </w:rPr>
              <m:t>1</m:t>
            </m:r>
            <m:ctrlPr>
              <w:rPr>
                <w:rFonts w:hint="eastAsia" w:ascii="Cambria Math" w:hAnsi="Cambria Math" w:cstheme="majorBidi"/>
                <w:kern w:val="44"/>
                <w:highlight w:val="none"/>
                <w:lang w:val="en-US" w:eastAsia="zh-CN"/>
              </w:rPr>
            </m:ctrlPr>
          </m:num>
          <m:den>
            <m:acc>
              <m:accPr>
                <m:chr m:val="̅"/>
                <m:ctrlPr>
                  <w:rPr>
                    <w:rFonts w:hint="eastAsia" w:ascii="Cambria Math" w:hAnsi="Cambria Math" w:cstheme="majorBidi"/>
                    <w:kern w:val="44"/>
                    <w:highlight w:val="none"/>
                    <w:lang w:val="en-US" w:eastAsia="zh-CN"/>
                  </w:rPr>
                </m:ctrlPr>
              </m:accPr>
              <m:e>
                <m:r>
                  <m:rPr>
                    <m:sty m:val="p"/>
                  </m:rPr>
                  <w:rPr>
                    <w:rFonts w:hint="default" w:ascii="Cambria Math" w:hAnsi="Cambria Math" w:cstheme="majorBidi"/>
                    <w:kern w:val="44"/>
                    <w:highlight w:val="none"/>
                    <w:lang w:val="en-US" w:eastAsia="zh-CN"/>
                  </w:rPr>
                  <m:t>H</m:t>
                </m:r>
                <m:ctrlPr>
                  <w:rPr>
                    <w:rFonts w:hint="eastAsia" w:ascii="Cambria Math" w:hAnsi="Cambria Math" w:cstheme="majorBidi"/>
                    <w:kern w:val="44"/>
                    <w:highlight w:val="none"/>
                    <w:lang w:val="en-US" w:eastAsia="zh-CN"/>
                  </w:rPr>
                </m:ctrlPr>
              </m:e>
            </m:acc>
            <m:ctrlPr>
              <w:rPr>
                <w:rFonts w:hint="eastAsia" w:ascii="Cambria Math" w:hAnsi="Cambria Math" w:cstheme="majorBidi"/>
                <w:kern w:val="44"/>
                <w:highlight w:val="none"/>
                <w:lang w:val="en-US" w:eastAsia="zh-CN"/>
              </w:rPr>
            </m:ctrlPr>
          </m:den>
        </m:f>
        <m:rad>
          <m:radPr>
            <m:degHide m:val="1"/>
            <m:ctrlPr>
              <w:rPr>
                <w:rFonts w:hint="eastAsia" w:ascii="Cambria Math" w:hAnsi="Cambria Math" w:cstheme="majorBidi"/>
                <w:kern w:val="44"/>
                <w:highlight w:val="none"/>
                <w:lang w:val="en-US" w:eastAsia="zh-CN"/>
              </w:rPr>
            </m:ctrlPr>
          </m:radPr>
          <m:deg>
            <m:ctrlPr>
              <w:rPr>
                <w:rFonts w:hint="eastAsia" w:ascii="Cambria Math" w:hAnsi="Cambria Math" w:cstheme="majorBidi"/>
                <w:kern w:val="44"/>
                <w:highlight w:val="none"/>
                <w:lang w:val="en-US" w:eastAsia="zh-CN"/>
              </w:rPr>
            </m:ctrlPr>
          </m:deg>
          <m:e>
            <m:f>
              <m:fPr>
                <m:ctrlPr>
                  <w:rPr>
                    <w:rFonts w:hint="eastAsia" w:ascii="Cambria Math" w:hAnsi="Cambria Math" w:cstheme="majorBidi"/>
                    <w:kern w:val="44"/>
                    <w:highlight w:val="none"/>
                    <w:lang w:val="en-US" w:eastAsia="zh-CN"/>
                  </w:rPr>
                </m:ctrlPr>
              </m:fPr>
              <m:num>
                <m:nary>
                  <m:naryPr>
                    <m:chr m:val="∑"/>
                    <m:limLoc m:val="undOvr"/>
                    <m:ctrlPr>
                      <w:rPr>
                        <w:rFonts w:hint="eastAsia" w:ascii="Cambria Math" w:hAnsi="Cambria Math" w:cstheme="majorBidi"/>
                        <w:kern w:val="44"/>
                        <w:highlight w:val="none"/>
                        <w:lang w:val="en-US" w:eastAsia="zh-CN"/>
                      </w:rPr>
                    </m:ctrlPr>
                  </m:naryPr>
                  <m:sub>
                    <m:r>
                      <m:rPr>
                        <m:sty m:val="p"/>
                      </m:rPr>
                      <w:rPr>
                        <w:rFonts w:hint="default" w:ascii="Cambria Math" w:hAnsi="Cambria Math" w:cstheme="majorBidi"/>
                        <w:kern w:val="44"/>
                        <w:highlight w:val="none"/>
                        <w:lang w:val="en-US" w:eastAsia="zh-CN"/>
                      </w:rPr>
                      <m:t>i=1</m:t>
                    </m:r>
                    <m:ctrlPr>
                      <w:rPr>
                        <w:rFonts w:hint="eastAsia" w:ascii="Cambria Math" w:hAnsi="Cambria Math" w:cstheme="majorBidi"/>
                        <w:kern w:val="44"/>
                        <w:highlight w:val="none"/>
                        <w:lang w:val="en-US" w:eastAsia="zh-CN"/>
                      </w:rPr>
                    </m:ctrlPr>
                  </m:sub>
                  <m:sup>
                    <m:r>
                      <m:rPr>
                        <m:sty m:val="p"/>
                      </m:rPr>
                      <w:rPr>
                        <w:rFonts w:hint="default" w:ascii="Cambria Math" w:hAnsi="Cambria Math" w:cstheme="majorBidi"/>
                        <w:kern w:val="44"/>
                        <w:highlight w:val="none"/>
                        <w:lang w:val="en-US" w:eastAsia="zh-CN"/>
                      </w:rPr>
                      <m:t>n</m:t>
                    </m:r>
                    <m:ctrlPr>
                      <w:rPr>
                        <w:rFonts w:hint="eastAsia" w:ascii="Cambria Math" w:hAnsi="Cambria Math" w:cstheme="majorBidi"/>
                        <w:kern w:val="44"/>
                        <w:highlight w:val="none"/>
                        <w:lang w:val="en-US" w:eastAsia="zh-CN"/>
                      </w:rPr>
                    </m:ctrlPr>
                  </m:sup>
                  <m:e>
                    <m:sSup>
                      <m:sSupPr>
                        <m:ctrlPr>
                          <w:rPr>
                            <w:rFonts w:hint="eastAsia" w:ascii="Cambria Math" w:hAnsi="Cambria Math" w:cstheme="majorBidi"/>
                            <w:kern w:val="44"/>
                            <w:highlight w:val="none"/>
                            <w:lang w:val="en-US" w:eastAsia="zh-CN"/>
                          </w:rPr>
                        </m:ctrlPr>
                      </m:sSupPr>
                      <m:e>
                        <m:r>
                          <m:rPr>
                            <m:sty m:val="p"/>
                          </m:rPr>
                          <w:rPr>
                            <w:rFonts w:hint="default" w:ascii="Cambria Math" w:hAnsi="Cambria Math" w:cstheme="majorBidi"/>
                            <w:kern w:val="44"/>
                            <w:highlight w:val="none"/>
                            <w:lang w:val="en-US" w:eastAsia="zh-CN"/>
                          </w:rPr>
                          <m:t>（</m:t>
                        </m:r>
                        <m:sSub>
                          <m:sSubPr>
                            <m:ctrlPr>
                              <w:rPr>
                                <w:rFonts w:hint="default" w:ascii="Cambria Math" w:hAnsi="Cambria Math" w:cstheme="majorBidi"/>
                                <w:kern w:val="44"/>
                                <w:highlight w:val="none"/>
                                <w:lang w:val="en-US" w:eastAsia="zh-CN"/>
                              </w:rPr>
                            </m:ctrlPr>
                          </m:sSubPr>
                          <m:e>
                            <m:r>
                              <m:rPr>
                                <m:sty m:val="p"/>
                              </m:rPr>
                              <w:rPr>
                                <w:rFonts w:hint="default" w:ascii="Cambria Math" w:hAnsi="Cambria Math" w:cstheme="majorBidi"/>
                                <w:kern w:val="44"/>
                                <w:highlight w:val="none"/>
                                <w:lang w:val="en-US" w:eastAsia="zh-CN"/>
                              </w:rPr>
                              <m:t>H</m:t>
                            </m:r>
                            <m:ctrlPr>
                              <w:rPr>
                                <w:rFonts w:hint="default" w:ascii="Cambria Math" w:hAnsi="Cambria Math" w:cstheme="majorBidi"/>
                                <w:kern w:val="44"/>
                                <w:highlight w:val="none"/>
                                <w:lang w:val="en-US" w:eastAsia="zh-CN"/>
                              </w:rPr>
                            </m:ctrlPr>
                          </m:e>
                          <m:sub>
                            <m:r>
                              <m:rPr>
                                <m:sty m:val="p"/>
                              </m:rPr>
                              <w:rPr>
                                <w:rFonts w:hint="default" w:ascii="Cambria Math" w:hAnsi="Cambria Math" w:cstheme="majorBidi"/>
                                <w:kern w:val="44"/>
                                <w:highlight w:val="none"/>
                                <w:lang w:val="en-US" w:eastAsia="zh-CN"/>
                              </w:rPr>
                              <m:t>i</m:t>
                            </m:r>
                            <m:ctrlPr>
                              <w:rPr>
                                <w:rFonts w:hint="default" w:ascii="Cambria Math" w:hAnsi="Cambria Math" w:cstheme="majorBidi"/>
                                <w:kern w:val="44"/>
                                <w:highlight w:val="none"/>
                                <w:lang w:val="en-US" w:eastAsia="zh-CN"/>
                              </w:rPr>
                            </m:ctrlPr>
                          </m:sub>
                        </m:sSub>
                        <m:r>
                          <m:rPr>
                            <m:sty m:val="p"/>
                          </m:rPr>
                          <w:rPr>
                            <w:rFonts w:hint="default" w:ascii="Cambria Math" w:hAnsi="Cambria Math" w:cstheme="majorBidi"/>
                            <w:kern w:val="44"/>
                            <w:highlight w:val="none"/>
                            <w:lang w:val="en-US" w:eastAsia="zh-CN"/>
                          </w:rPr>
                          <m:t>−</m:t>
                        </m:r>
                        <m:acc>
                          <m:accPr>
                            <m:chr m:val="̅"/>
                            <m:ctrlPr>
                              <w:rPr>
                                <w:rFonts w:hint="default" w:ascii="Cambria Math" w:hAnsi="Cambria Math" w:cstheme="majorBidi"/>
                                <w:kern w:val="44"/>
                                <w:highlight w:val="none"/>
                                <w:lang w:val="en-US" w:eastAsia="zh-CN"/>
                              </w:rPr>
                            </m:ctrlPr>
                          </m:accPr>
                          <m:e>
                            <m:r>
                              <m:rPr>
                                <m:sty m:val="p"/>
                              </m:rPr>
                              <w:rPr>
                                <w:rFonts w:hint="default" w:ascii="Cambria Math" w:hAnsi="Cambria Math" w:cstheme="majorBidi"/>
                                <w:kern w:val="44"/>
                                <w:highlight w:val="none"/>
                                <w:lang w:val="en-US" w:eastAsia="zh-CN"/>
                              </w:rPr>
                              <m:t>H</m:t>
                            </m:r>
                            <m:ctrlPr>
                              <w:rPr>
                                <w:rFonts w:hint="default" w:ascii="Cambria Math" w:hAnsi="Cambria Math" w:cstheme="majorBidi"/>
                                <w:kern w:val="44"/>
                                <w:highlight w:val="none"/>
                                <w:lang w:val="en-US" w:eastAsia="zh-CN"/>
                              </w:rPr>
                            </m:ctrlPr>
                          </m:e>
                        </m:acc>
                        <m:r>
                          <m:rPr>
                            <m:sty m:val="p"/>
                          </m:rPr>
                          <w:rPr>
                            <w:rFonts w:hint="eastAsia" w:ascii="Cambria Math" w:hAnsi="Cambria Math" w:cstheme="majorBidi"/>
                            <w:kern w:val="44"/>
                            <w:highlight w:val="none"/>
                            <w:lang w:val="en-US" w:eastAsia="zh-CN"/>
                          </w:rPr>
                          <m:t>）</m:t>
                        </m:r>
                        <m:ctrlPr>
                          <w:rPr>
                            <w:rFonts w:hint="eastAsia" w:ascii="Cambria Math" w:hAnsi="Cambria Math" w:cstheme="majorBidi"/>
                            <w:kern w:val="44"/>
                            <w:highlight w:val="none"/>
                            <w:lang w:val="en-US" w:eastAsia="zh-CN"/>
                          </w:rPr>
                        </m:ctrlPr>
                      </m:e>
                      <m:sup>
                        <m:r>
                          <m:rPr>
                            <m:sty m:val="p"/>
                          </m:rPr>
                          <w:rPr>
                            <w:rFonts w:hint="default" w:ascii="Cambria Math" w:hAnsi="Cambria Math" w:cstheme="majorBidi"/>
                            <w:kern w:val="44"/>
                            <w:highlight w:val="none"/>
                            <w:lang w:val="en-US" w:eastAsia="zh-CN"/>
                          </w:rPr>
                          <m:t>2</m:t>
                        </m:r>
                        <m:ctrlPr>
                          <w:rPr>
                            <w:rFonts w:hint="eastAsia" w:ascii="Cambria Math" w:hAnsi="Cambria Math" w:cstheme="majorBidi"/>
                            <w:kern w:val="44"/>
                            <w:highlight w:val="none"/>
                            <w:lang w:val="en-US" w:eastAsia="zh-CN"/>
                          </w:rPr>
                        </m:ctrlPr>
                      </m:sup>
                    </m:sSup>
                    <m:ctrlPr>
                      <w:rPr>
                        <w:rFonts w:hint="eastAsia" w:ascii="Cambria Math" w:hAnsi="Cambria Math" w:cstheme="majorBidi"/>
                        <w:kern w:val="44"/>
                        <w:highlight w:val="none"/>
                        <w:lang w:val="en-US" w:eastAsia="zh-CN"/>
                      </w:rPr>
                    </m:ctrlPr>
                  </m:e>
                </m:nary>
                <m:ctrlPr>
                  <w:rPr>
                    <w:rFonts w:hint="eastAsia" w:ascii="Cambria Math" w:hAnsi="Cambria Math" w:cstheme="majorBidi"/>
                    <w:kern w:val="44"/>
                    <w:highlight w:val="none"/>
                    <w:lang w:val="en-US" w:eastAsia="zh-CN"/>
                  </w:rPr>
                </m:ctrlPr>
              </m:num>
              <m:den>
                <m:r>
                  <m:rPr>
                    <m:sty m:val="p"/>
                  </m:rPr>
                  <w:rPr>
                    <w:rFonts w:hint="default" w:ascii="Cambria Math" w:hAnsi="Cambria Math" w:cstheme="majorBidi"/>
                    <w:kern w:val="44"/>
                    <w:highlight w:val="none"/>
                    <w:lang w:val="en-US" w:eastAsia="zh-CN"/>
                  </w:rPr>
                  <m:t>n−1</m:t>
                </m:r>
                <m:ctrlPr>
                  <w:rPr>
                    <w:rFonts w:hint="eastAsia" w:ascii="Cambria Math" w:hAnsi="Cambria Math" w:cstheme="majorBidi"/>
                    <w:kern w:val="44"/>
                    <w:highlight w:val="none"/>
                    <w:lang w:val="en-US" w:eastAsia="zh-CN"/>
                  </w:rPr>
                </m:ctrlPr>
              </m:den>
            </m:f>
            <m:ctrlPr>
              <w:rPr>
                <w:rFonts w:hint="eastAsia" w:ascii="Cambria Math" w:hAnsi="Cambria Math" w:cstheme="majorBidi"/>
                <w:kern w:val="44"/>
                <w:highlight w:val="none"/>
                <w:lang w:val="en-US" w:eastAsia="zh-CN"/>
              </w:rPr>
            </m:ctrlPr>
          </m:e>
        </m:rad>
        <m:r>
          <m:rPr>
            <m:sty m:val="p"/>
          </m:rPr>
          <w:rPr>
            <w:rFonts w:ascii="Cambria Math" w:hAnsi="Cambria Math" w:cstheme="majorBidi"/>
            <w:kern w:val="44"/>
            <w:highlight w:val="none"/>
            <w:lang w:val="en-US"/>
          </w:rPr>
          <m:t>×</m:t>
        </m:r>
        <m:r>
          <m:rPr>
            <m:sty m:val="p"/>
          </m:rPr>
          <w:rPr>
            <w:rFonts w:hint="default" w:ascii="Cambria Math" w:hAnsi="Cambria Math" w:cstheme="majorBidi"/>
            <w:kern w:val="44"/>
            <w:highlight w:val="none"/>
            <w:lang w:val="en-US" w:eastAsia="zh-CN"/>
          </w:rPr>
          <m:t>100%</m:t>
        </m:r>
      </m:oMath>
      <w:r>
        <w:rPr>
          <w:rFonts w:hint="eastAsia" w:cstheme="majorBidi"/>
          <w:kern w:val="44"/>
          <w:highlight w:val="none"/>
          <w:lang w:val="en-US" w:eastAsia="zh-CN"/>
        </w:rPr>
        <w:t xml:space="preserve">                              (2)</w:t>
      </w:r>
    </w:p>
    <w:p w14:paraId="56FB1854">
      <w:pPr>
        <w:spacing w:line="400" w:lineRule="exact"/>
        <w:rPr>
          <w:rFonts w:hint="default" w:cstheme="majorBidi"/>
          <w:kern w:val="44"/>
          <w:highlight w:val="none"/>
          <w:lang w:val="en-US" w:eastAsia="zh-CN"/>
        </w:rPr>
      </w:pPr>
      <w:r>
        <w:rPr>
          <w:rFonts w:hint="eastAsia" w:cstheme="majorBidi"/>
          <w:kern w:val="44"/>
          <w:highlight w:val="none"/>
          <w:lang w:val="en-US" w:eastAsia="zh-CN"/>
        </w:rPr>
        <w:t>式中：</w:t>
      </w:r>
      <w:r>
        <w:rPr>
          <w:rFonts w:hint="eastAsia" w:cstheme="majorBidi"/>
          <w:i/>
          <w:iCs/>
          <w:kern w:val="44"/>
          <w:highlight w:val="none"/>
          <w:lang w:val="en-US" w:eastAsia="zh-CN"/>
        </w:rPr>
        <w:t>R</w:t>
      </w:r>
      <w:r>
        <w:rPr>
          <w:rFonts w:hint="eastAsia" w:cstheme="majorBidi"/>
          <w:i/>
          <w:iCs/>
          <w:kern w:val="44"/>
          <w:highlight w:val="none"/>
          <w:vertAlign w:val="subscript"/>
          <w:lang w:val="en-US" w:eastAsia="zh-CN"/>
        </w:rPr>
        <w:t>H</w:t>
      </w:r>
      <w:r>
        <w:rPr>
          <w:rFonts w:cstheme="majorBidi"/>
          <w:kern w:val="44"/>
          <w:highlight w:val="none"/>
        </w:rPr>
        <w:t>——</w:t>
      </w:r>
      <w:r>
        <w:rPr>
          <w:rFonts w:hint="eastAsia" w:cstheme="majorBidi"/>
          <w:kern w:val="44"/>
          <w:highlight w:val="none"/>
          <w:lang w:val="en-US" w:eastAsia="zh-CN"/>
        </w:rPr>
        <w:t>测氢仪重复性，%；</w:t>
      </w:r>
    </w:p>
    <w:p w14:paraId="643483A8">
      <w:pPr>
        <w:spacing w:line="400" w:lineRule="exact"/>
        <w:ind w:firstLine="630" w:firstLineChars="300"/>
        <w:rPr>
          <w:rFonts w:hint="eastAsia" w:cstheme="majorBidi"/>
          <w:kern w:val="44"/>
          <w:highlight w:val="none"/>
          <w:lang w:val="en-US" w:eastAsia="zh-CN"/>
        </w:rPr>
      </w:pPr>
      <w:r>
        <w:rPr>
          <w:rFonts w:hint="eastAsia" w:cstheme="majorBidi"/>
          <w:i/>
          <w:iCs/>
          <w:kern w:val="44"/>
          <w:highlight w:val="none"/>
          <w:lang w:val="en-US" w:eastAsia="zh-CN"/>
        </w:rPr>
        <w:t>Hi</w:t>
      </w:r>
      <w:r>
        <w:rPr>
          <w:rFonts w:cstheme="majorBidi"/>
          <w:kern w:val="44"/>
          <w:highlight w:val="none"/>
        </w:rPr>
        <w:t>——</w:t>
      </w:r>
      <w:r>
        <w:rPr>
          <w:rFonts w:hint="eastAsia" w:cstheme="majorBidi"/>
          <w:kern w:val="44"/>
          <w:highlight w:val="none"/>
          <w:lang w:val="en-US" w:eastAsia="zh-CN"/>
        </w:rPr>
        <w:t>每次测量实测值，</w:t>
      </w:r>
      <w:r>
        <w:rPr>
          <w:rFonts w:hint="default" w:cstheme="majorBidi"/>
          <w:kern w:val="44"/>
          <w:highlight w:val="none"/>
          <w:lang w:val="en-US" w:eastAsia="zh-CN"/>
        </w:rPr>
        <w:t>μg/g</w:t>
      </w:r>
      <w:r>
        <w:rPr>
          <w:rFonts w:hint="eastAsia" w:cstheme="majorBidi"/>
          <w:kern w:val="44"/>
          <w:highlight w:val="none"/>
          <w:lang w:val="en-US" w:eastAsia="zh-CN"/>
        </w:rPr>
        <w:t>；</w:t>
      </w:r>
    </w:p>
    <w:p w14:paraId="2E7AC7B7">
      <w:pPr>
        <w:spacing w:line="400" w:lineRule="exact"/>
        <w:ind w:firstLine="420" w:firstLineChars="200"/>
        <w:rPr>
          <w:rFonts w:hint="eastAsia" w:cstheme="majorBidi"/>
          <w:kern w:val="44"/>
          <w:highlight w:val="none"/>
          <w:lang w:val="en-US" w:eastAsia="zh-CN"/>
        </w:rPr>
      </w:pPr>
      <m:oMath>
        <m:r>
          <m:rPr>
            <m:sty m:val="p"/>
          </m:rPr>
          <w:rPr>
            <w:rFonts w:hint="default" w:ascii="Cambria Math" w:hAnsi="Cambria Math" w:cstheme="majorBidi"/>
            <w:kern w:val="44"/>
            <w:highlight w:val="none"/>
            <w:lang w:val="en-US" w:eastAsia="zh-CN"/>
          </w:rPr>
          <m:t xml:space="preserve">    </m:t>
        </m:r>
        <m:bar>
          <m:barPr>
            <m:pos m:val="top"/>
            <m:ctrlPr>
              <w:rPr>
                <w:rFonts w:ascii="Cambria Math" w:hAnsi="Cambria Math" w:cstheme="majorBidi"/>
                <w:kern w:val="44"/>
                <w:highlight w:val="none"/>
                <w:lang w:val="en-US"/>
              </w:rPr>
            </m:ctrlPr>
          </m:barPr>
          <m:e>
            <m:r>
              <m:rPr>
                <m:sty m:val="p"/>
              </m:rPr>
              <w:rPr>
                <w:rFonts w:hint="default" w:ascii="Cambria Math" w:hAnsi="Cambria Math" w:cstheme="majorBidi"/>
                <w:kern w:val="44"/>
                <w:highlight w:val="none"/>
                <w:lang w:val="en-US" w:eastAsia="zh-CN"/>
              </w:rPr>
              <m:t>H</m:t>
            </m:r>
            <m:ctrlPr>
              <w:rPr>
                <w:rFonts w:ascii="Cambria Math" w:hAnsi="Cambria Math" w:cstheme="majorBidi"/>
                <w:kern w:val="44"/>
                <w:highlight w:val="none"/>
                <w:lang w:val="en-US"/>
              </w:rPr>
            </m:ctrlPr>
          </m:e>
        </m:bar>
      </m:oMath>
      <w:r>
        <w:rPr>
          <w:rFonts w:cstheme="majorBidi"/>
          <w:kern w:val="44"/>
          <w:highlight w:val="none"/>
        </w:rPr>
        <w:t>——</w:t>
      </w:r>
      <w:r>
        <w:rPr>
          <w:rFonts w:hint="eastAsia" w:cstheme="majorBidi"/>
          <w:kern w:val="44"/>
          <w:highlight w:val="none"/>
          <w:lang w:val="en-US" w:eastAsia="zh-CN"/>
        </w:rPr>
        <w:t>7次测量平均值，</w:t>
      </w:r>
      <w:r>
        <w:rPr>
          <w:rFonts w:hint="default" w:cstheme="majorBidi"/>
          <w:kern w:val="44"/>
          <w:highlight w:val="none"/>
          <w:lang w:val="en-US" w:eastAsia="zh-CN"/>
        </w:rPr>
        <w:t>μg/g</w:t>
      </w:r>
      <w:r>
        <w:rPr>
          <w:rFonts w:hint="eastAsia" w:cstheme="majorBidi"/>
          <w:kern w:val="44"/>
          <w:highlight w:val="none"/>
          <w:lang w:val="en-US" w:eastAsia="zh-CN"/>
        </w:rPr>
        <w:t>；</w:t>
      </w:r>
    </w:p>
    <w:p w14:paraId="0629BC70">
      <w:pPr>
        <w:spacing w:line="400" w:lineRule="exact"/>
        <w:ind w:firstLine="630" w:firstLineChars="300"/>
        <w:rPr>
          <w:rFonts w:hint="default" w:cstheme="majorBidi"/>
          <w:kern w:val="44"/>
          <w:highlight w:val="none"/>
          <w:lang w:val="en-US" w:eastAsia="zh-CN"/>
        </w:rPr>
      </w:pPr>
      <w:r>
        <w:rPr>
          <w:rFonts w:hint="eastAsia" w:cstheme="majorBidi"/>
          <w:i/>
          <w:iCs/>
          <w:kern w:val="44"/>
          <w:highlight w:val="none"/>
          <w:lang w:val="en-US" w:eastAsia="zh-CN"/>
        </w:rPr>
        <w:t>n</w:t>
      </w:r>
      <w:r>
        <w:rPr>
          <w:rFonts w:cstheme="majorBidi"/>
          <w:kern w:val="44"/>
          <w:highlight w:val="none"/>
        </w:rPr>
        <w:t>——</w:t>
      </w:r>
      <w:r>
        <w:rPr>
          <w:rFonts w:hint="eastAsia" w:cstheme="majorBidi"/>
          <w:kern w:val="44"/>
          <w:highlight w:val="none"/>
          <w:lang w:val="en-US" w:eastAsia="zh-CN"/>
        </w:rPr>
        <w:t>测量次数。</w:t>
      </w:r>
    </w:p>
    <w:p w14:paraId="1565CEDE">
      <w:pPr>
        <w:spacing w:line="400" w:lineRule="exact"/>
        <w:rPr>
          <w:rFonts w:hint="eastAsia" w:cstheme="majorBidi"/>
          <w:kern w:val="44"/>
          <w:highlight w:val="none"/>
          <w:lang w:val="en-US" w:eastAsia="zh-CN"/>
        </w:rPr>
      </w:pPr>
      <w:r>
        <w:rPr>
          <w:rFonts w:hint="eastAsia" w:cstheme="majorBidi"/>
          <w:kern w:val="44"/>
          <w:highlight w:val="none"/>
          <w:lang w:val="en-US" w:eastAsia="zh-CN"/>
        </w:rPr>
        <w:t>7.2.6 天平示值误差的测量</w:t>
      </w:r>
    </w:p>
    <w:p w14:paraId="61ED2D19">
      <w:pPr>
        <w:spacing w:line="400" w:lineRule="exact"/>
        <w:ind w:firstLine="420" w:firstLineChars="200"/>
        <w:rPr>
          <w:rFonts w:hint="eastAsia" w:cstheme="majorBidi"/>
          <w:kern w:val="44"/>
          <w:highlight w:val="none"/>
          <w:lang w:val="en-US" w:eastAsia="zh-CN"/>
        </w:rPr>
      </w:pPr>
      <w:r>
        <w:rPr>
          <w:rFonts w:hint="eastAsia" w:cstheme="majorBidi"/>
          <w:kern w:val="44"/>
          <w:highlight w:val="none"/>
          <w:lang w:val="en-US" w:eastAsia="zh-CN"/>
        </w:rPr>
        <w:t>天平应保持水平状态，根据被校测氢仪的坩埚规格选取测量点，测量点不少于3个，其中需包括零点、坩埚内标准样品最大称量点或接近最大称量点。例如RHEN 602型测氢仪坩埚型号为764-330，坩埚内标样质量最大不超过5g，天平测量点可选择0g、3g、5g。在测量前将天平示值设置为零，测量从零载荷顺序增加至最大测量点，载荷放置在天平盘中心，在测量过程中的每一步都可以卸载载荷，卸载后需检查零点，如果零点示值不为零，应将示值设置为零，尽量采用单个砝码。</w:t>
      </w:r>
    </w:p>
    <w:p w14:paraId="6C24E6C1">
      <w:pPr>
        <w:spacing w:line="400" w:lineRule="exact"/>
        <w:rPr>
          <w:rFonts w:hint="default" w:cstheme="majorBidi"/>
          <w:kern w:val="44"/>
          <w:highlight w:val="none"/>
          <w:lang w:val="en-US" w:eastAsia="zh-CN"/>
        </w:rPr>
      </w:pPr>
      <w:r>
        <w:rPr>
          <w:rFonts w:hint="eastAsia" w:cstheme="majorBidi"/>
          <w:kern w:val="44"/>
          <w:highlight w:val="none"/>
          <w:lang w:val="en-US" w:eastAsia="zh-CN"/>
        </w:rPr>
        <w:t>对于每一个试验载荷，用公式（3）计算示值误差。</w:t>
      </w:r>
    </w:p>
    <w:p w14:paraId="22C2005D">
      <w:pPr>
        <w:spacing w:line="400" w:lineRule="exact"/>
        <w:jc w:val="right"/>
        <w:rPr>
          <w:rFonts w:hint="default" w:cstheme="majorBidi"/>
          <w:kern w:val="44"/>
          <w:highlight w:val="none"/>
          <w:lang w:val="en-US" w:eastAsia="zh-CN"/>
        </w:rPr>
      </w:pPr>
      <m:oMath>
        <m:sSub>
          <m:sSubPr>
            <m:ctrlPr>
              <w:rPr>
                <w:rFonts w:hint="eastAsia" w:ascii="Cambria Math" w:hAnsi="Cambria Math" w:cstheme="majorBidi"/>
                <w:kern w:val="44"/>
                <w:highlight w:val="none"/>
                <w:lang w:val="en-US" w:eastAsia="zh-CN"/>
              </w:rPr>
            </m:ctrlPr>
          </m:sSubPr>
          <m:e>
            <m:r>
              <m:rPr>
                <m:sty m:val="p"/>
              </m:rPr>
              <w:rPr>
                <w:rFonts w:hint="eastAsia" w:ascii="Cambria Math" w:hAnsi="Cambria Math" w:cstheme="majorBidi"/>
                <w:kern w:val="44"/>
                <w:highlight w:val="none"/>
                <w:lang w:val="en-US" w:eastAsia="zh-CN"/>
              </w:rPr>
              <m:t>H</m:t>
            </m:r>
            <m:ctrlPr>
              <w:rPr>
                <w:rFonts w:hint="eastAsia" w:ascii="Cambria Math" w:hAnsi="Cambria Math" w:cstheme="majorBidi"/>
                <w:kern w:val="44"/>
                <w:highlight w:val="none"/>
                <w:lang w:val="en-US" w:eastAsia="zh-CN"/>
              </w:rPr>
            </m:ctrlPr>
          </m:e>
          <m:sub>
            <m:r>
              <m:rPr>
                <m:sty m:val="p"/>
              </m:rPr>
              <w:rPr>
                <w:rFonts w:hint="default" w:ascii="Cambria Math" w:hAnsi="Cambria Math" w:cstheme="majorBidi"/>
                <w:kern w:val="44"/>
                <w:highlight w:val="none"/>
                <w:lang w:val="en-US" w:eastAsia="zh-CN"/>
              </w:rPr>
              <m:t>E</m:t>
            </m:r>
            <m:ctrlPr>
              <w:rPr>
                <w:rFonts w:hint="eastAsia" w:ascii="Cambria Math" w:hAnsi="Cambria Math" w:cstheme="majorBidi"/>
                <w:kern w:val="44"/>
                <w:highlight w:val="none"/>
                <w:lang w:val="en-US" w:eastAsia="zh-CN"/>
              </w:rPr>
            </m:ctrlPr>
          </m:sub>
        </m:sSub>
        <m:r>
          <m:rPr>
            <m:sty m:val="p"/>
          </m:rPr>
          <w:rPr>
            <w:rFonts w:hint="default" w:ascii="Cambria Math" w:hAnsi="Cambria Math" w:cstheme="majorBidi"/>
            <w:kern w:val="44"/>
            <w:highlight w:val="none"/>
            <w:lang w:val="en-US" w:eastAsia="zh-CN"/>
          </w:rPr>
          <m:t>=I−</m:t>
        </m:r>
        <m:sSub>
          <m:sSubPr>
            <m:ctrlPr>
              <w:rPr>
                <w:rFonts w:hint="default" w:ascii="Cambria Math" w:hAnsi="Cambria Math" w:cstheme="majorBidi"/>
                <w:kern w:val="44"/>
                <w:highlight w:val="none"/>
                <w:lang w:val="en-US" w:eastAsia="zh-CN"/>
              </w:rPr>
            </m:ctrlPr>
          </m:sSubPr>
          <m:e>
            <m:r>
              <m:rPr>
                <m:sty m:val="p"/>
              </m:rPr>
              <w:rPr>
                <w:rFonts w:hint="default" w:ascii="Cambria Math" w:hAnsi="Cambria Math" w:cstheme="majorBidi"/>
                <w:kern w:val="44"/>
                <w:highlight w:val="none"/>
                <w:lang w:val="en-US" w:eastAsia="zh-CN"/>
              </w:rPr>
              <m:t>m</m:t>
            </m:r>
            <m:ctrlPr>
              <w:rPr>
                <w:rFonts w:hint="default" w:ascii="Cambria Math" w:hAnsi="Cambria Math" w:cstheme="majorBidi"/>
                <w:kern w:val="44"/>
                <w:highlight w:val="none"/>
                <w:lang w:val="en-US" w:eastAsia="zh-CN"/>
              </w:rPr>
            </m:ctrlPr>
          </m:e>
          <m:sub>
            <m:r>
              <m:rPr>
                <m:sty m:val="p"/>
              </m:rPr>
              <w:rPr>
                <w:rFonts w:hint="default" w:ascii="Cambria Math" w:hAnsi="Cambria Math" w:cstheme="majorBidi"/>
                <w:kern w:val="44"/>
                <w:highlight w:val="none"/>
                <w:lang w:val="en-US" w:eastAsia="zh-CN"/>
              </w:rPr>
              <m:t>N</m:t>
            </m:r>
            <m:ctrlPr>
              <w:rPr>
                <w:rFonts w:hint="default" w:ascii="Cambria Math" w:hAnsi="Cambria Math" w:cstheme="majorBidi"/>
                <w:kern w:val="44"/>
                <w:highlight w:val="none"/>
                <w:lang w:val="en-US" w:eastAsia="zh-CN"/>
              </w:rPr>
            </m:ctrlPr>
          </m:sub>
        </m:sSub>
      </m:oMath>
      <w:r>
        <w:rPr>
          <w:rFonts w:hint="eastAsia" w:cstheme="majorBidi"/>
          <w:kern w:val="44"/>
          <w:highlight w:val="none"/>
          <w:lang w:val="en-US" w:eastAsia="zh-CN"/>
        </w:rPr>
        <w:t xml:space="preserve">                                     (3)</w:t>
      </w:r>
    </w:p>
    <w:p w14:paraId="3C268467">
      <w:pPr>
        <w:spacing w:line="400" w:lineRule="exact"/>
        <w:rPr>
          <w:rFonts w:hint="eastAsia" w:cstheme="majorBidi"/>
          <w:kern w:val="44"/>
          <w:highlight w:val="none"/>
          <w:lang w:val="en-US" w:eastAsia="zh-CN"/>
        </w:rPr>
      </w:pPr>
      <w:r>
        <w:rPr>
          <w:rFonts w:hint="eastAsia" w:cstheme="majorBidi"/>
          <w:kern w:val="44"/>
          <w:highlight w:val="none"/>
          <w:lang w:val="en-US" w:eastAsia="zh-CN"/>
        </w:rPr>
        <w:t>式中：</w:t>
      </w:r>
      <w:r>
        <w:rPr>
          <w:rFonts w:hint="eastAsia" w:cstheme="majorBidi"/>
          <w:i/>
          <w:iCs/>
          <w:kern w:val="44"/>
          <w:highlight w:val="none"/>
          <w:lang w:val="en-US" w:eastAsia="zh-CN"/>
        </w:rPr>
        <w:t>H</w:t>
      </w:r>
      <w:r>
        <w:rPr>
          <w:rFonts w:hint="eastAsia" w:cstheme="majorBidi"/>
          <w:i/>
          <w:iCs/>
          <w:kern w:val="44"/>
          <w:highlight w:val="none"/>
          <w:vertAlign w:val="subscript"/>
          <w:lang w:val="en-US" w:eastAsia="zh-CN"/>
        </w:rPr>
        <w:t>E</w:t>
      </w:r>
      <w:r>
        <w:rPr>
          <w:rFonts w:hint="eastAsia" w:cstheme="majorBidi"/>
          <w:kern w:val="44"/>
          <w:highlight w:val="none"/>
          <w:lang w:val="en-US" w:eastAsia="zh-CN"/>
        </w:rPr>
        <w:t>——天平示值误差，g；</w:t>
      </w:r>
    </w:p>
    <w:p w14:paraId="16C7F0E5">
      <w:pPr>
        <w:spacing w:line="400" w:lineRule="exact"/>
        <w:ind w:firstLine="630" w:firstLineChars="300"/>
        <w:rPr>
          <w:rFonts w:hint="eastAsia" w:cstheme="majorBidi"/>
          <w:kern w:val="44"/>
          <w:highlight w:val="none"/>
          <w:lang w:val="en-US" w:eastAsia="zh-CN"/>
        </w:rPr>
      </w:pPr>
      <w:r>
        <w:rPr>
          <w:rFonts w:hint="eastAsia" w:cstheme="majorBidi"/>
          <w:i/>
          <w:iCs/>
          <w:kern w:val="44"/>
          <w:highlight w:val="none"/>
          <w:lang w:val="en-US" w:eastAsia="zh-CN"/>
        </w:rPr>
        <w:t>I</w:t>
      </w:r>
      <w:r>
        <w:rPr>
          <w:rFonts w:hint="eastAsia" w:cstheme="majorBidi"/>
          <w:kern w:val="44"/>
          <w:highlight w:val="none"/>
          <w:lang w:val="en-US" w:eastAsia="zh-CN"/>
        </w:rPr>
        <w:t>——3次测量平均值，g；</w:t>
      </w:r>
    </w:p>
    <w:p w14:paraId="7D1469A5">
      <w:pPr>
        <w:spacing w:line="400" w:lineRule="exact"/>
        <w:ind w:firstLine="630" w:firstLineChars="300"/>
        <w:rPr>
          <w:rFonts w:hint="default" w:cstheme="majorBidi"/>
          <w:kern w:val="44"/>
          <w:highlight w:val="none"/>
          <w:lang w:val="en-US" w:eastAsia="zh-CN"/>
        </w:rPr>
      </w:pPr>
      <w:r>
        <w:rPr>
          <w:rFonts w:hint="eastAsia" w:cstheme="majorBidi"/>
          <w:i/>
          <w:iCs/>
          <w:kern w:val="44"/>
          <w:highlight w:val="none"/>
          <w:lang w:val="en-US" w:eastAsia="zh-CN"/>
        </w:rPr>
        <w:t>m</w:t>
      </w:r>
      <w:r>
        <w:rPr>
          <w:rFonts w:hint="eastAsia" w:cstheme="majorBidi"/>
          <w:i/>
          <w:iCs/>
          <w:kern w:val="44"/>
          <w:highlight w:val="none"/>
          <w:vertAlign w:val="subscript"/>
          <w:lang w:val="en-US" w:eastAsia="zh-CN"/>
        </w:rPr>
        <w:t>N</w:t>
      </w:r>
      <w:r>
        <w:rPr>
          <w:rFonts w:hint="eastAsia" w:cstheme="majorBidi"/>
          <w:kern w:val="44"/>
          <w:highlight w:val="none"/>
          <w:lang w:val="en-US" w:eastAsia="zh-CN"/>
        </w:rPr>
        <w:t>——试验载荷的标称质量，g。</w:t>
      </w:r>
    </w:p>
    <w:p w14:paraId="79CE6C6C">
      <w:pPr>
        <w:spacing w:line="400" w:lineRule="exact"/>
        <w:rPr>
          <w:rFonts w:hint="default" w:cstheme="majorBidi"/>
          <w:kern w:val="44"/>
          <w:highlight w:val="none"/>
          <w:lang w:val="en-US" w:eastAsia="zh-CN"/>
        </w:rPr>
      </w:pPr>
      <w:r>
        <w:rPr>
          <w:rFonts w:hint="eastAsia" w:cstheme="majorBidi"/>
          <w:kern w:val="44"/>
          <w:highlight w:val="none"/>
          <w:lang w:val="en-US" w:eastAsia="zh-CN"/>
        </w:rPr>
        <w:t>7.2.7 天平重复性的测量</w:t>
      </w:r>
    </w:p>
    <w:p w14:paraId="0B278437">
      <w:pPr>
        <w:spacing w:line="400" w:lineRule="exact"/>
        <w:ind w:firstLine="420" w:firstLineChars="200"/>
        <w:rPr>
          <w:rFonts w:hint="eastAsia" w:cstheme="majorBidi"/>
          <w:kern w:val="44"/>
          <w:highlight w:val="none"/>
          <w:lang w:val="en-US" w:eastAsia="zh-CN"/>
        </w:rPr>
      </w:pPr>
      <w:r>
        <w:rPr>
          <w:rFonts w:hint="eastAsia" w:cstheme="majorBidi"/>
          <w:kern w:val="44"/>
          <w:highlight w:val="none"/>
          <w:lang w:val="en-US" w:eastAsia="zh-CN"/>
        </w:rPr>
        <w:t>测量前，将天平调零，试验载荷选择接近50%最大称量点到接近100%最大称量点之间。同一载荷放于天平盘中心，重复称量7次，取7次重复称量最大和最小值之差作为称量重复性。</w:t>
      </w:r>
    </w:p>
    <w:p w14:paraId="03496F4E">
      <w:pPr>
        <w:spacing w:line="400" w:lineRule="exact"/>
        <w:rPr>
          <w:rFonts w:hint="eastAsia" w:cstheme="majorBidi"/>
          <w:kern w:val="44"/>
          <w:highlight w:val="none"/>
          <w:lang w:val="en-US" w:eastAsia="zh-CN"/>
        </w:rPr>
      </w:pPr>
      <w:r>
        <w:rPr>
          <w:rFonts w:hint="eastAsia" w:cstheme="majorBidi"/>
          <w:kern w:val="44"/>
          <w:highlight w:val="none"/>
          <w:lang w:val="en-US" w:eastAsia="zh-CN"/>
        </w:rPr>
        <w:t>根据测量点试验载荷的重复性示值计算标</w:t>
      </w:r>
      <w:bookmarkStart w:id="122" w:name="_GoBack"/>
      <w:bookmarkEnd w:id="122"/>
      <w:r>
        <w:rPr>
          <w:rFonts w:hint="eastAsia" w:cstheme="majorBidi"/>
          <w:kern w:val="44"/>
          <w:highlight w:val="none"/>
          <w:lang w:val="en-US" w:eastAsia="zh-CN"/>
        </w:rPr>
        <w:t>准偏差，用公式（4）计算天平重复性。</w:t>
      </w:r>
    </w:p>
    <w:p w14:paraId="78BCBBA2">
      <w:pPr>
        <w:spacing w:line="400" w:lineRule="exact"/>
        <w:jc w:val="right"/>
        <w:rPr>
          <w:rFonts w:hint="eastAsia" w:cstheme="majorBidi"/>
          <w:kern w:val="44"/>
          <w:highlight w:val="none"/>
          <w:lang w:val="en-US" w:eastAsia="zh-CN"/>
        </w:rPr>
      </w:pPr>
      <m:oMath>
        <m:sSub>
          <m:sSubPr>
            <m:ctrlPr>
              <w:rPr>
                <w:rFonts w:hint="eastAsia" w:ascii="Cambria Math" w:hAnsi="Cambria Math" w:cstheme="majorBidi"/>
                <w:kern w:val="44"/>
                <w:highlight w:val="none"/>
                <w:lang w:val="en-US" w:eastAsia="zh-CN"/>
              </w:rPr>
            </m:ctrlPr>
          </m:sSubPr>
          <m:e>
            <m:r>
              <m:rPr>
                <m:sty m:val="p"/>
              </m:rPr>
              <w:rPr>
                <w:rFonts w:hint="default" w:ascii="Cambria Math" w:hAnsi="Cambria Math" w:cstheme="majorBidi"/>
                <w:kern w:val="44"/>
                <w:highlight w:val="none"/>
                <w:lang w:val="en-US" w:eastAsia="zh-CN"/>
              </w:rPr>
              <m:t>H</m:t>
            </m:r>
            <m:ctrlPr>
              <w:rPr>
                <w:rFonts w:hint="eastAsia" w:ascii="Cambria Math" w:hAnsi="Cambria Math" w:cstheme="majorBidi"/>
                <w:kern w:val="44"/>
                <w:highlight w:val="none"/>
                <w:lang w:val="en-US" w:eastAsia="zh-CN"/>
              </w:rPr>
            </m:ctrlPr>
          </m:e>
          <m:sub>
            <m:r>
              <m:rPr>
                <m:sty m:val="p"/>
              </m:rPr>
              <w:rPr>
                <w:rFonts w:hint="default" w:ascii="Cambria Math" w:hAnsi="Cambria Math" w:cstheme="majorBidi"/>
                <w:kern w:val="44"/>
                <w:highlight w:val="none"/>
                <w:lang w:val="en-US" w:eastAsia="zh-CN"/>
              </w:rPr>
              <m:t>s</m:t>
            </m:r>
            <m:ctrlPr>
              <w:rPr>
                <w:rFonts w:hint="eastAsia" w:ascii="Cambria Math" w:hAnsi="Cambria Math" w:cstheme="majorBidi"/>
                <w:kern w:val="44"/>
                <w:highlight w:val="none"/>
                <w:lang w:val="en-US" w:eastAsia="zh-CN"/>
              </w:rPr>
            </m:ctrlPr>
          </m:sub>
        </m:sSub>
        <m:r>
          <m:rPr>
            <m:sty m:val="p"/>
          </m:rPr>
          <w:rPr>
            <w:rFonts w:hint="eastAsia" w:ascii="Cambria Math" w:hAnsi="Cambria Math" w:cstheme="majorBidi"/>
            <w:kern w:val="44"/>
            <w:highlight w:val="none"/>
            <w:lang w:val="en-US" w:eastAsia="zh-CN"/>
          </w:rPr>
          <m:t>=</m:t>
        </m:r>
        <m:rad>
          <m:radPr>
            <m:degHide m:val="1"/>
            <m:ctrlPr>
              <w:rPr>
                <w:rFonts w:hint="eastAsia" w:ascii="Cambria Math" w:hAnsi="Cambria Math" w:cstheme="majorBidi"/>
                <w:kern w:val="44"/>
                <w:highlight w:val="none"/>
                <w:lang w:val="en-US" w:eastAsia="zh-CN"/>
              </w:rPr>
            </m:ctrlPr>
          </m:radPr>
          <m:deg>
            <m:ctrlPr>
              <w:rPr>
                <w:rFonts w:hint="eastAsia" w:ascii="Cambria Math" w:hAnsi="Cambria Math" w:cstheme="majorBidi"/>
                <w:kern w:val="44"/>
                <w:highlight w:val="none"/>
                <w:lang w:val="en-US" w:eastAsia="zh-CN"/>
              </w:rPr>
            </m:ctrlPr>
          </m:deg>
          <m:e>
            <m:f>
              <m:fPr>
                <m:ctrlPr>
                  <w:rPr>
                    <w:rFonts w:hint="eastAsia" w:ascii="Cambria Math" w:hAnsi="Cambria Math" w:cstheme="majorBidi"/>
                    <w:kern w:val="44"/>
                    <w:highlight w:val="none"/>
                    <w:lang w:val="en-US" w:eastAsia="zh-CN"/>
                  </w:rPr>
                </m:ctrlPr>
              </m:fPr>
              <m:num>
                <m:nary>
                  <m:naryPr>
                    <m:chr m:val="∑"/>
                    <m:limLoc m:val="undOvr"/>
                    <m:ctrlPr>
                      <w:rPr>
                        <w:rFonts w:hint="eastAsia" w:ascii="Cambria Math" w:hAnsi="Cambria Math" w:cstheme="majorBidi"/>
                        <w:kern w:val="44"/>
                        <w:highlight w:val="none"/>
                        <w:lang w:val="en-US" w:eastAsia="zh-CN"/>
                      </w:rPr>
                    </m:ctrlPr>
                  </m:naryPr>
                  <m:sub>
                    <m:r>
                      <m:rPr>
                        <m:sty m:val="p"/>
                      </m:rPr>
                      <w:rPr>
                        <w:rFonts w:hint="default" w:ascii="Cambria Math" w:hAnsi="Cambria Math" w:cstheme="majorBidi"/>
                        <w:kern w:val="44"/>
                        <w:highlight w:val="none"/>
                        <w:lang w:val="en-US" w:eastAsia="zh-CN"/>
                      </w:rPr>
                      <m:t>i=1</m:t>
                    </m:r>
                    <m:ctrlPr>
                      <w:rPr>
                        <w:rFonts w:hint="eastAsia" w:ascii="Cambria Math" w:hAnsi="Cambria Math" w:cstheme="majorBidi"/>
                        <w:kern w:val="44"/>
                        <w:highlight w:val="none"/>
                        <w:lang w:val="en-US" w:eastAsia="zh-CN"/>
                      </w:rPr>
                    </m:ctrlPr>
                  </m:sub>
                  <m:sup>
                    <m:r>
                      <m:rPr>
                        <m:sty m:val="p"/>
                      </m:rPr>
                      <w:rPr>
                        <w:rFonts w:hint="default" w:ascii="Cambria Math" w:hAnsi="Cambria Math" w:cstheme="majorBidi"/>
                        <w:kern w:val="44"/>
                        <w:highlight w:val="none"/>
                        <w:lang w:val="en-US" w:eastAsia="zh-CN"/>
                      </w:rPr>
                      <m:t>n</m:t>
                    </m:r>
                    <m:ctrlPr>
                      <w:rPr>
                        <w:rFonts w:hint="eastAsia" w:ascii="Cambria Math" w:hAnsi="Cambria Math" w:cstheme="majorBidi"/>
                        <w:kern w:val="44"/>
                        <w:highlight w:val="none"/>
                        <w:lang w:val="en-US" w:eastAsia="zh-CN"/>
                      </w:rPr>
                    </m:ctrlPr>
                  </m:sup>
                  <m:e>
                    <m:sSup>
                      <m:sSupPr>
                        <m:ctrlPr>
                          <w:rPr>
                            <w:rFonts w:hint="eastAsia" w:ascii="Cambria Math" w:hAnsi="Cambria Math" w:cstheme="majorBidi"/>
                            <w:kern w:val="44"/>
                            <w:highlight w:val="none"/>
                            <w:lang w:val="en-US" w:eastAsia="zh-CN"/>
                          </w:rPr>
                        </m:ctrlPr>
                      </m:sSupPr>
                      <m:e>
                        <m:r>
                          <m:rPr>
                            <m:sty m:val="p"/>
                          </m:rPr>
                          <w:rPr>
                            <w:rFonts w:hint="default" w:ascii="Cambria Math" w:hAnsi="Cambria Math" w:cstheme="majorBidi"/>
                            <w:kern w:val="44"/>
                            <w:highlight w:val="none"/>
                            <w:lang w:val="en-US" w:eastAsia="zh-CN"/>
                          </w:rPr>
                          <m:t>（</m:t>
                        </m:r>
                        <m:sSub>
                          <m:sSubPr>
                            <m:ctrlPr>
                              <w:rPr>
                                <w:rFonts w:hint="default" w:ascii="Cambria Math" w:hAnsi="Cambria Math" w:cstheme="majorBidi"/>
                                <w:kern w:val="44"/>
                                <w:highlight w:val="none"/>
                                <w:lang w:val="en-US" w:eastAsia="zh-CN"/>
                              </w:rPr>
                            </m:ctrlPr>
                          </m:sSubPr>
                          <m:e>
                            <m:r>
                              <m:rPr>
                                <m:sty m:val="p"/>
                              </m:rPr>
                              <w:rPr>
                                <w:rFonts w:hint="default" w:ascii="Cambria Math" w:hAnsi="Cambria Math" w:cstheme="majorBidi"/>
                                <w:kern w:val="44"/>
                                <w:highlight w:val="none"/>
                                <w:lang w:val="en-US" w:eastAsia="zh-CN"/>
                              </w:rPr>
                              <m:t>I</m:t>
                            </m:r>
                            <m:ctrlPr>
                              <w:rPr>
                                <w:rFonts w:hint="default" w:ascii="Cambria Math" w:hAnsi="Cambria Math" w:cstheme="majorBidi"/>
                                <w:kern w:val="44"/>
                                <w:highlight w:val="none"/>
                                <w:lang w:val="en-US" w:eastAsia="zh-CN"/>
                              </w:rPr>
                            </m:ctrlPr>
                          </m:e>
                          <m:sub>
                            <m:r>
                              <m:rPr>
                                <m:sty m:val="p"/>
                              </m:rPr>
                              <w:rPr>
                                <w:rFonts w:hint="default" w:ascii="Cambria Math" w:hAnsi="Cambria Math" w:cstheme="majorBidi"/>
                                <w:kern w:val="44"/>
                                <w:highlight w:val="none"/>
                                <w:lang w:val="en-US" w:eastAsia="zh-CN"/>
                              </w:rPr>
                              <m:t>i</m:t>
                            </m:r>
                            <m:ctrlPr>
                              <w:rPr>
                                <w:rFonts w:hint="default" w:ascii="Cambria Math" w:hAnsi="Cambria Math" w:cstheme="majorBidi"/>
                                <w:kern w:val="44"/>
                                <w:highlight w:val="none"/>
                                <w:lang w:val="en-US" w:eastAsia="zh-CN"/>
                              </w:rPr>
                            </m:ctrlPr>
                          </m:sub>
                        </m:sSub>
                        <m:r>
                          <m:rPr>
                            <m:sty m:val="p"/>
                          </m:rPr>
                          <w:rPr>
                            <w:rFonts w:hint="default" w:ascii="Cambria Math" w:hAnsi="Cambria Math" w:cstheme="majorBidi"/>
                            <w:kern w:val="44"/>
                            <w:highlight w:val="none"/>
                            <w:lang w:val="en-US" w:eastAsia="zh-CN"/>
                          </w:rPr>
                          <m:t>−</m:t>
                        </m:r>
                        <m:acc>
                          <m:accPr>
                            <m:chr m:val="̅"/>
                            <m:ctrlPr>
                              <w:rPr>
                                <w:rFonts w:hint="default" w:ascii="Cambria Math" w:hAnsi="Cambria Math" w:cstheme="majorBidi"/>
                                <w:kern w:val="44"/>
                                <w:highlight w:val="none"/>
                                <w:lang w:val="en-US" w:eastAsia="zh-CN"/>
                              </w:rPr>
                            </m:ctrlPr>
                          </m:accPr>
                          <m:e>
                            <m:r>
                              <m:rPr>
                                <m:sty m:val="p"/>
                              </m:rPr>
                              <w:rPr>
                                <w:rFonts w:hint="default" w:ascii="Cambria Math" w:hAnsi="Cambria Math" w:cstheme="majorBidi"/>
                                <w:kern w:val="44"/>
                                <w:highlight w:val="none"/>
                                <w:lang w:val="en-US" w:eastAsia="zh-CN"/>
                              </w:rPr>
                              <m:t>I</m:t>
                            </m:r>
                            <m:ctrlPr>
                              <w:rPr>
                                <w:rFonts w:hint="default" w:ascii="Cambria Math" w:hAnsi="Cambria Math" w:cstheme="majorBidi"/>
                                <w:kern w:val="44"/>
                                <w:highlight w:val="none"/>
                                <w:lang w:val="en-US" w:eastAsia="zh-CN"/>
                              </w:rPr>
                            </m:ctrlPr>
                          </m:e>
                        </m:acc>
                        <m:r>
                          <m:rPr>
                            <m:sty m:val="p"/>
                          </m:rPr>
                          <w:rPr>
                            <w:rFonts w:hint="eastAsia" w:ascii="Cambria Math" w:hAnsi="Cambria Math" w:cstheme="majorBidi"/>
                            <w:kern w:val="44"/>
                            <w:highlight w:val="none"/>
                            <w:lang w:val="en-US" w:eastAsia="zh-CN"/>
                          </w:rPr>
                          <m:t>）</m:t>
                        </m:r>
                        <m:ctrlPr>
                          <w:rPr>
                            <w:rFonts w:hint="eastAsia" w:ascii="Cambria Math" w:hAnsi="Cambria Math" w:cstheme="majorBidi"/>
                            <w:kern w:val="44"/>
                            <w:highlight w:val="none"/>
                            <w:lang w:val="en-US" w:eastAsia="zh-CN"/>
                          </w:rPr>
                        </m:ctrlPr>
                      </m:e>
                      <m:sup>
                        <m:r>
                          <m:rPr>
                            <m:sty m:val="p"/>
                          </m:rPr>
                          <w:rPr>
                            <w:rFonts w:hint="default" w:ascii="Cambria Math" w:hAnsi="Cambria Math" w:cstheme="majorBidi"/>
                            <w:kern w:val="44"/>
                            <w:highlight w:val="none"/>
                            <w:lang w:val="en-US" w:eastAsia="zh-CN"/>
                          </w:rPr>
                          <m:t>2</m:t>
                        </m:r>
                        <m:ctrlPr>
                          <w:rPr>
                            <w:rFonts w:hint="eastAsia" w:ascii="Cambria Math" w:hAnsi="Cambria Math" w:cstheme="majorBidi"/>
                            <w:kern w:val="44"/>
                            <w:highlight w:val="none"/>
                            <w:lang w:val="en-US" w:eastAsia="zh-CN"/>
                          </w:rPr>
                        </m:ctrlPr>
                      </m:sup>
                    </m:sSup>
                    <m:ctrlPr>
                      <w:rPr>
                        <w:rFonts w:hint="eastAsia" w:ascii="Cambria Math" w:hAnsi="Cambria Math" w:cstheme="majorBidi"/>
                        <w:kern w:val="44"/>
                        <w:highlight w:val="none"/>
                        <w:lang w:val="en-US" w:eastAsia="zh-CN"/>
                      </w:rPr>
                    </m:ctrlPr>
                  </m:e>
                </m:nary>
                <m:ctrlPr>
                  <w:rPr>
                    <w:rFonts w:hint="eastAsia" w:ascii="Cambria Math" w:hAnsi="Cambria Math" w:cstheme="majorBidi"/>
                    <w:kern w:val="44"/>
                    <w:highlight w:val="none"/>
                    <w:lang w:val="en-US" w:eastAsia="zh-CN"/>
                  </w:rPr>
                </m:ctrlPr>
              </m:num>
              <m:den>
                <m:r>
                  <m:rPr>
                    <m:sty m:val="p"/>
                  </m:rPr>
                  <w:rPr>
                    <w:rFonts w:hint="default" w:ascii="Cambria Math" w:hAnsi="Cambria Math" w:cstheme="majorBidi"/>
                    <w:kern w:val="44"/>
                    <w:highlight w:val="none"/>
                    <w:lang w:val="en-US" w:eastAsia="zh-CN"/>
                  </w:rPr>
                  <m:t>n−1</m:t>
                </m:r>
                <m:ctrlPr>
                  <w:rPr>
                    <w:rFonts w:hint="eastAsia" w:ascii="Cambria Math" w:hAnsi="Cambria Math" w:cstheme="majorBidi"/>
                    <w:kern w:val="44"/>
                    <w:highlight w:val="none"/>
                    <w:lang w:val="en-US" w:eastAsia="zh-CN"/>
                  </w:rPr>
                </m:ctrlPr>
              </m:den>
            </m:f>
            <m:ctrlPr>
              <w:rPr>
                <w:rFonts w:hint="eastAsia" w:ascii="Cambria Math" w:hAnsi="Cambria Math" w:cstheme="majorBidi"/>
                <w:kern w:val="44"/>
                <w:highlight w:val="none"/>
                <w:lang w:val="en-US" w:eastAsia="zh-CN"/>
              </w:rPr>
            </m:ctrlPr>
          </m:e>
        </m:rad>
        <m:r>
          <m:rPr>
            <m:sty m:val="p"/>
          </m:rPr>
          <w:rPr>
            <w:rFonts w:ascii="Cambria Math" w:hAnsi="Cambria Math" w:cstheme="majorBidi"/>
            <w:kern w:val="44"/>
            <w:highlight w:val="none"/>
            <w:lang w:val="en-US"/>
          </w:rPr>
          <m:t>×</m:t>
        </m:r>
        <m:r>
          <m:rPr>
            <m:sty m:val="p"/>
          </m:rPr>
          <w:rPr>
            <w:rFonts w:hint="default" w:ascii="Cambria Math" w:hAnsi="Cambria Math" w:cstheme="majorBidi"/>
            <w:kern w:val="44"/>
            <w:highlight w:val="none"/>
            <w:lang w:val="en-US" w:eastAsia="zh-CN"/>
          </w:rPr>
          <m:t>100%</m:t>
        </m:r>
      </m:oMath>
      <w:r>
        <w:rPr>
          <w:rFonts w:hint="eastAsia" w:cstheme="majorBidi"/>
          <w:kern w:val="44"/>
          <w:highlight w:val="none"/>
          <w:lang w:val="en-US" w:eastAsia="zh-CN"/>
        </w:rPr>
        <w:t xml:space="preserve">                           (4)</w:t>
      </w:r>
    </w:p>
    <w:p w14:paraId="6446DFD1">
      <w:pPr>
        <w:spacing w:line="400" w:lineRule="exact"/>
        <w:rPr>
          <w:rFonts w:hint="default" w:cstheme="majorBidi"/>
          <w:kern w:val="44"/>
          <w:highlight w:val="none"/>
          <w:lang w:val="en-US" w:eastAsia="zh-CN"/>
        </w:rPr>
      </w:pPr>
      <w:r>
        <w:rPr>
          <w:rFonts w:hint="eastAsia" w:cstheme="majorBidi"/>
          <w:kern w:val="44"/>
          <w:highlight w:val="none"/>
          <w:lang w:val="en-US" w:eastAsia="zh-CN"/>
        </w:rPr>
        <w:t>式中：</w:t>
      </w:r>
      <w:r>
        <w:rPr>
          <w:rFonts w:hint="eastAsia" w:cstheme="majorBidi"/>
          <w:i/>
          <w:iCs/>
          <w:kern w:val="44"/>
          <w:highlight w:val="none"/>
          <w:lang w:val="en-US" w:eastAsia="zh-CN"/>
        </w:rPr>
        <w:t>Hs</w:t>
      </w:r>
      <w:r>
        <w:rPr>
          <w:rFonts w:cstheme="majorBidi"/>
          <w:kern w:val="44"/>
          <w:highlight w:val="none"/>
        </w:rPr>
        <w:t>——</w:t>
      </w:r>
      <w:r>
        <w:rPr>
          <w:rFonts w:hint="eastAsia" w:cstheme="majorBidi"/>
          <w:kern w:val="44"/>
          <w:highlight w:val="none"/>
          <w:lang w:val="en-US" w:eastAsia="zh-CN"/>
        </w:rPr>
        <w:t>天平重复性，%；</w:t>
      </w:r>
    </w:p>
    <w:p w14:paraId="7DA64083">
      <w:pPr>
        <w:spacing w:line="400" w:lineRule="exact"/>
        <w:ind w:firstLine="630" w:firstLineChars="300"/>
        <w:rPr>
          <w:rFonts w:hint="eastAsia" w:cstheme="majorBidi"/>
          <w:kern w:val="44"/>
          <w:highlight w:val="none"/>
          <w:lang w:val="en-US" w:eastAsia="zh-CN"/>
        </w:rPr>
      </w:pPr>
      <w:r>
        <w:rPr>
          <w:rFonts w:hint="eastAsia" w:cstheme="majorBidi"/>
          <w:kern w:val="44"/>
          <w:highlight w:val="none"/>
          <w:lang w:val="en-US" w:eastAsia="zh-CN"/>
        </w:rPr>
        <w:t>Ii</w:t>
      </w:r>
      <w:r>
        <w:rPr>
          <w:rFonts w:cstheme="majorBidi"/>
          <w:kern w:val="44"/>
          <w:highlight w:val="none"/>
        </w:rPr>
        <w:t>——</w:t>
      </w:r>
      <w:r>
        <w:rPr>
          <w:rFonts w:hint="eastAsia" w:cstheme="majorBidi"/>
          <w:kern w:val="44"/>
          <w:highlight w:val="none"/>
          <w:lang w:val="en-US" w:eastAsia="zh-CN"/>
        </w:rPr>
        <w:t>每次测量实测值，g；</w:t>
      </w:r>
    </w:p>
    <w:p w14:paraId="7523B587">
      <w:pPr>
        <w:spacing w:line="400" w:lineRule="exact"/>
        <w:ind w:firstLine="630" w:firstLineChars="300"/>
        <w:rPr>
          <w:rFonts w:hint="eastAsia" w:cstheme="majorBidi"/>
          <w:kern w:val="44"/>
          <w:highlight w:val="none"/>
          <w:lang w:val="en-US" w:eastAsia="zh-CN"/>
        </w:rPr>
      </w:pPr>
      <m:oMath>
        <m:r>
          <m:rPr>
            <m:sty m:val="p"/>
          </m:rPr>
          <w:rPr>
            <w:rFonts w:hint="default" w:ascii="Cambria Math" w:hAnsi="Cambria Math" w:cstheme="majorBidi"/>
            <w:kern w:val="44"/>
            <w:highlight w:val="none"/>
            <w:lang w:val="en-US" w:eastAsia="zh-CN"/>
          </w:rPr>
          <m:t xml:space="preserve"> </m:t>
        </m:r>
        <m:bar>
          <m:barPr>
            <m:pos m:val="top"/>
            <m:ctrlPr>
              <w:rPr>
                <w:rFonts w:ascii="Cambria Math" w:hAnsi="Cambria Math" w:cstheme="majorBidi"/>
                <w:kern w:val="44"/>
                <w:highlight w:val="none"/>
                <w:lang w:val="en-US"/>
              </w:rPr>
            </m:ctrlPr>
          </m:barPr>
          <m:e>
            <m:r>
              <m:rPr>
                <m:sty m:val="p"/>
              </m:rPr>
              <w:rPr>
                <w:rFonts w:hint="default" w:ascii="Cambria Math" w:hAnsi="Cambria Math" w:cstheme="majorBidi"/>
                <w:kern w:val="44"/>
                <w:highlight w:val="none"/>
                <w:lang w:val="en-US" w:eastAsia="zh-CN"/>
              </w:rPr>
              <m:t>I</m:t>
            </m:r>
            <m:ctrlPr>
              <w:rPr>
                <w:rFonts w:ascii="Cambria Math" w:hAnsi="Cambria Math" w:cstheme="majorBidi"/>
                <w:kern w:val="44"/>
                <w:highlight w:val="none"/>
                <w:lang w:val="en-US"/>
              </w:rPr>
            </m:ctrlPr>
          </m:e>
        </m:bar>
      </m:oMath>
      <w:r>
        <w:rPr>
          <w:rFonts w:cstheme="majorBidi"/>
          <w:kern w:val="44"/>
          <w:highlight w:val="none"/>
        </w:rPr>
        <w:t>——</w:t>
      </w:r>
      <w:r>
        <w:rPr>
          <w:rFonts w:hint="eastAsia" w:cstheme="majorBidi"/>
          <w:kern w:val="44"/>
          <w:highlight w:val="none"/>
          <w:lang w:val="en-US" w:eastAsia="zh-CN"/>
        </w:rPr>
        <w:t>7次测量平均值，g；</w:t>
      </w:r>
    </w:p>
    <w:p w14:paraId="57E41F83">
      <w:pPr>
        <w:spacing w:line="400" w:lineRule="exact"/>
        <w:ind w:firstLine="630" w:firstLineChars="300"/>
        <w:rPr>
          <w:rFonts w:hint="default" w:cstheme="majorBidi"/>
          <w:kern w:val="44"/>
          <w:highlight w:val="none"/>
          <w:lang w:val="en-US" w:eastAsia="zh-CN"/>
        </w:rPr>
      </w:pPr>
      <w:r>
        <w:rPr>
          <w:rFonts w:hint="eastAsia" w:cstheme="majorBidi"/>
          <w:kern w:val="44"/>
          <w:highlight w:val="none"/>
          <w:lang w:val="en-US" w:eastAsia="zh-CN"/>
        </w:rPr>
        <w:t>n</w:t>
      </w:r>
      <w:r>
        <w:rPr>
          <w:rFonts w:cstheme="majorBidi"/>
          <w:kern w:val="44"/>
          <w:highlight w:val="none"/>
        </w:rPr>
        <w:t>——</w:t>
      </w:r>
      <w:r>
        <w:rPr>
          <w:rFonts w:hint="eastAsia" w:cstheme="majorBidi"/>
          <w:kern w:val="44"/>
          <w:highlight w:val="none"/>
          <w:lang w:val="en-US" w:eastAsia="zh-CN"/>
        </w:rPr>
        <w:t>测量次数。</w:t>
      </w:r>
    </w:p>
    <w:bookmarkEnd w:id="79"/>
    <w:bookmarkEnd w:id="80"/>
    <w:p w14:paraId="4B0C67D3">
      <w:pPr>
        <w:spacing w:line="400" w:lineRule="exact"/>
        <w:rPr>
          <w:rFonts w:cstheme="majorBidi"/>
          <w:kern w:val="44"/>
          <w:highlight w:val="none"/>
        </w:rPr>
      </w:pPr>
      <w:bookmarkStart w:id="91" w:name="_Toc193619101"/>
      <w:bookmarkStart w:id="92" w:name="_Toc193860219"/>
      <w:bookmarkStart w:id="93" w:name="_Toc193619059"/>
      <w:bookmarkStart w:id="94" w:name="_Toc193860038"/>
      <w:bookmarkStart w:id="95" w:name="_Toc193860188"/>
      <w:bookmarkStart w:id="96" w:name="_Toc193618956"/>
      <w:bookmarkStart w:id="97" w:name="_Toc500258947"/>
      <w:bookmarkStart w:id="98" w:name="_Toc25466_WPSOffice_Level1"/>
      <w:r>
        <w:rPr>
          <w:rFonts w:hint="eastAsia" w:cstheme="majorBidi"/>
          <w:kern w:val="44"/>
          <w:highlight w:val="none"/>
          <w:lang w:val="en-US" w:eastAsia="zh-CN"/>
        </w:rPr>
        <w:t>8</w:t>
      </w:r>
      <w:r>
        <w:rPr>
          <w:rFonts w:hint="eastAsia" w:cstheme="majorBidi"/>
          <w:kern w:val="44"/>
          <w:highlight w:val="none"/>
        </w:rPr>
        <w:t xml:space="preserve"> 校准结果</w:t>
      </w:r>
      <w:bookmarkEnd w:id="91"/>
      <w:bookmarkEnd w:id="92"/>
      <w:bookmarkEnd w:id="93"/>
      <w:bookmarkEnd w:id="94"/>
      <w:bookmarkEnd w:id="95"/>
      <w:bookmarkEnd w:id="96"/>
      <w:r>
        <w:rPr>
          <w:rFonts w:hint="eastAsia" w:cstheme="majorBidi"/>
          <w:kern w:val="44"/>
          <w:highlight w:val="none"/>
        </w:rPr>
        <w:t>表达</w:t>
      </w:r>
      <w:bookmarkEnd w:id="97"/>
      <w:bookmarkEnd w:id="98"/>
    </w:p>
    <w:p w14:paraId="3143E8AC">
      <w:pPr>
        <w:spacing w:line="400" w:lineRule="exact"/>
        <w:ind w:firstLine="420" w:firstLineChars="200"/>
        <w:rPr>
          <w:rFonts w:cstheme="majorBidi"/>
          <w:kern w:val="44"/>
          <w:highlight w:val="none"/>
        </w:rPr>
      </w:pPr>
      <w:r>
        <w:rPr>
          <w:rFonts w:hint="eastAsia" w:cstheme="majorBidi"/>
          <w:kern w:val="44"/>
          <w:highlight w:val="none"/>
        </w:rPr>
        <w:t>根据实验室环境要求、校准项目校准结果、测量不确定度评定结果等，按照</w:t>
      </w:r>
      <w:r>
        <w:rPr>
          <w:rFonts w:hint="eastAsia" w:cstheme="majorBidi"/>
          <w:kern w:val="44"/>
          <w:highlight w:val="none"/>
          <w:lang w:val="en-US" w:eastAsia="zh-CN"/>
        </w:rPr>
        <w:t>JJF 1071-2010</w:t>
      </w:r>
      <w:r>
        <w:rPr>
          <w:rFonts w:hint="eastAsia" w:cstheme="majorBidi"/>
          <w:kern w:val="44"/>
          <w:highlight w:val="none"/>
        </w:rPr>
        <w:t>推荐的校准报告格式，出具校准证书。</w:t>
      </w:r>
    </w:p>
    <w:p w14:paraId="5E35B01D">
      <w:pPr>
        <w:spacing w:line="400" w:lineRule="exact"/>
        <w:rPr>
          <w:rFonts w:cstheme="majorBidi"/>
          <w:kern w:val="44"/>
          <w:highlight w:val="none"/>
        </w:rPr>
      </w:pPr>
      <w:bookmarkStart w:id="99" w:name="_Toc193860189"/>
      <w:bookmarkStart w:id="100" w:name="_Toc5529"/>
      <w:bookmarkStart w:id="101" w:name="_Toc193860040"/>
      <w:bookmarkStart w:id="102" w:name="_Toc193860220"/>
      <w:bookmarkStart w:id="103" w:name="_Toc14803_WPSOffice_Level1"/>
      <w:bookmarkStart w:id="104" w:name="_Toc193860041"/>
      <w:r>
        <w:rPr>
          <w:rFonts w:hint="eastAsia" w:cstheme="majorBidi"/>
          <w:kern w:val="44"/>
          <w:highlight w:val="none"/>
          <w:lang w:val="en-US" w:eastAsia="zh-CN"/>
        </w:rPr>
        <w:t>9</w:t>
      </w:r>
      <w:r>
        <w:rPr>
          <w:rFonts w:hint="eastAsia" w:cstheme="majorBidi"/>
          <w:kern w:val="44"/>
          <w:highlight w:val="none"/>
        </w:rPr>
        <w:t xml:space="preserve"> 复校</w:t>
      </w:r>
      <w:bookmarkEnd w:id="99"/>
      <w:bookmarkEnd w:id="100"/>
      <w:bookmarkEnd w:id="101"/>
      <w:bookmarkEnd w:id="102"/>
      <w:bookmarkEnd w:id="103"/>
      <w:r>
        <w:rPr>
          <w:rFonts w:hint="eastAsia" w:cstheme="majorBidi"/>
          <w:kern w:val="44"/>
          <w:highlight w:val="none"/>
        </w:rPr>
        <w:t>时间间隔</w:t>
      </w:r>
    </w:p>
    <w:bookmarkEnd w:id="104"/>
    <w:p w14:paraId="4B0455CA">
      <w:pPr>
        <w:spacing w:line="400" w:lineRule="exact"/>
        <w:ind w:firstLine="420" w:firstLineChars="200"/>
        <w:rPr>
          <w:rFonts w:hint="eastAsia" w:cstheme="majorBidi"/>
          <w:kern w:val="44"/>
          <w:highlight w:val="none"/>
          <w:lang w:val="en-US" w:eastAsia="zh-CN"/>
        </w:rPr>
      </w:pPr>
      <w:r>
        <w:rPr>
          <w:rFonts w:hint="eastAsia" w:cstheme="majorBidi"/>
          <w:kern w:val="44"/>
          <w:highlight w:val="none"/>
          <w:lang w:val="en-US" w:eastAsia="zh-CN"/>
        </w:rPr>
        <w:t>复校时间间隔的长短取决于其使用情况，使用单位可根据实际使用情况自主决定复校的时间，建议复校时间间隔为1年。</w:t>
      </w:r>
    </w:p>
    <w:p w14:paraId="57F00D12">
      <w:pPr>
        <w:pStyle w:val="4"/>
        <w:spacing w:before="156" w:after="156"/>
        <w:rPr>
          <w:rFonts w:hint="eastAsia"/>
          <w:b w:val="0"/>
          <w:bCs w:val="0"/>
          <w:highlight w:val="none"/>
        </w:rPr>
      </w:pPr>
      <w:r>
        <w:rPr>
          <w:rFonts w:hint="eastAsia"/>
          <w:b w:val="0"/>
          <w:bCs w:val="0"/>
          <w:highlight w:val="none"/>
          <w:lang w:eastAsia="zh-CN"/>
        </w:rPr>
        <w:t>10</w:t>
      </w:r>
      <w:r>
        <w:rPr>
          <w:rFonts w:hint="eastAsia"/>
          <w:b w:val="0"/>
          <w:bCs w:val="0"/>
          <w:highlight w:val="none"/>
        </w:rPr>
        <w:t>附录</w:t>
      </w:r>
    </w:p>
    <w:p w14:paraId="3CBAA72C">
      <w:pPr>
        <w:pStyle w:val="58"/>
        <w:spacing w:line="360" w:lineRule="auto"/>
        <w:ind w:firstLine="420"/>
        <w:rPr>
          <w:rFonts w:ascii="Times New Roman" w:hAnsi="Times New Roman" w:eastAsiaTheme="minorEastAsia"/>
          <w:b w:val="0"/>
          <w:bCs w:val="0"/>
          <w:kern w:val="2"/>
          <w:szCs w:val="21"/>
          <w:highlight w:val="none"/>
        </w:rPr>
      </w:pPr>
      <w:r>
        <w:rPr>
          <w:rFonts w:hint="eastAsia" w:ascii="Times New Roman" w:hAnsi="Times New Roman" w:eastAsiaTheme="minorEastAsia"/>
          <w:b w:val="0"/>
          <w:bCs w:val="0"/>
          <w:kern w:val="2"/>
          <w:szCs w:val="21"/>
          <w:highlight w:val="none"/>
        </w:rPr>
        <w:t>附录主要包含校准原始记录参考格式、校准证书内页参考格式、</w:t>
      </w:r>
      <w:r>
        <w:rPr>
          <w:rFonts w:hint="eastAsia"/>
          <w:b w:val="0"/>
          <w:bCs w:val="0"/>
          <w:highlight w:val="none"/>
          <w:lang w:val="en-US" w:eastAsia="zh-CN"/>
        </w:rPr>
        <w:t>测氢仪示值误差的</w:t>
      </w:r>
      <w:r>
        <w:rPr>
          <w:rFonts w:hint="eastAsia" w:ascii="Times New Roman" w:hAnsi="Times New Roman" w:eastAsiaTheme="minorEastAsia"/>
          <w:b w:val="0"/>
          <w:bCs w:val="0"/>
          <w:kern w:val="2"/>
          <w:szCs w:val="21"/>
          <w:highlight w:val="none"/>
        </w:rPr>
        <w:t>测量不确定度评定示例。</w:t>
      </w:r>
    </w:p>
    <w:p w14:paraId="463674B6">
      <w:pPr>
        <w:adjustRightInd w:val="0"/>
        <w:snapToGrid w:val="0"/>
        <w:spacing w:line="360" w:lineRule="auto"/>
        <w:ind w:firstLine="420" w:firstLineChars="200"/>
        <w:rPr>
          <w:b w:val="0"/>
          <w:bCs w:val="0"/>
          <w:highlight w:val="none"/>
        </w:rPr>
      </w:pPr>
      <w:r>
        <w:rPr>
          <w:rFonts w:hint="eastAsia"/>
          <w:b w:val="0"/>
          <w:bCs w:val="0"/>
          <w:highlight w:val="none"/>
          <w:lang w:val="en-US" w:eastAsia="zh-CN"/>
        </w:rPr>
        <w:t>本规范</w:t>
      </w:r>
      <w:r>
        <w:rPr>
          <w:rFonts w:hint="eastAsia"/>
          <w:b w:val="0"/>
          <w:bCs w:val="0"/>
          <w:highlight w:val="none"/>
        </w:rPr>
        <w:t>设置了</w:t>
      </w:r>
      <w:r>
        <w:rPr>
          <w:b w:val="0"/>
          <w:bCs w:val="0"/>
          <w:highlight w:val="none"/>
        </w:rPr>
        <w:t>3</w:t>
      </w:r>
      <w:r>
        <w:rPr>
          <w:rFonts w:hint="eastAsia"/>
          <w:b w:val="0"/>
          <w:bCs w:val="0"/>
          <w:highlight w:val="none"/>
        </w:rPr>
        <w:t>个附录，便于校准时参考和规范化。</w:t>
      </w:r>
    </w:p>
    <w:p w14:paraId="512B9370">
      <w:pPr>
        <w:adjustRightInd w:val="0"/>
        <w:snapToGrid w:val="0"/>
        <w:spacing w:line="360" w:lineRule="auto"/>
        <w:ind w:firstLine="420" w:firstLineChars="200"/>
        <w:rPr>
          <w:b w:val="0"/>
          <w:bCs w:val="0"/>
          <w:highlight w:val="none"/>
        </w:rPr>
      </w:pPr>
      <w:r>
        <w:rPr>
          <w:rFonts w:hint="eastAsia"/>
          <w:b w:val="0"/>
          <w:bCs w:val="0"/>
          <w:highlight w:val="none"/>
        </w:rPr>
        <w:t xml:space="preserve">附录A </w:t>
      </w:r>
      <w:r>
        <w:rPr>
          <w:rFonts w:hint="eastAsia"/>
          <w:b w:val="0"/>
          <w:bCs w:val="0"/>
          <w:highlight w:val="none"/>
          <w:lang w:val="en-US" w:eastAsia="zh-CN"/>
        </w:rPr>
        <w:t>测氢仪</w:t>
      </w:r>
      <w:r>
        <w:rPr>
          <w:rFonts w:hint="eastAsia"/>
          <w:b w:val="0"/>
          <w:bCs w:val="0"/>
          <w:highlight w:val="none"/>
        </w:rPr>
        <w:t>校准记录参考格式</w:t>
      </w:r>
    </w:p>
    <w:p w14:paraId="4226A2E6">
      <w:pPr>
        <w:adjustRightInd w:val="0"/>
        <w:snapToGrid w:val="0"/>
        <w:spacing w:line="360" w:lineRule="auto"/>
        <w:ind w:firstLine="420" w:firstLineChars="200"/>
        <w:rPr>
          <w:b w:val="0"/>
          <w:bCs w:val="0"/>
          <w:highlight w:val="none"/>
        </w:rPr>
      </w:pPr>
      <w:r>
        <w:rPr>
          <w:rFonts w:hint="eastAsia"/>
          <w:b w:val="0"/>
          <w:bCs w:val="0"/>
          <w:highlight w:val="none"/>
        </w:rPr>
        <w:t xml:space="preserve">附录B </w:t>
      </w:r>
      <w:r>
        <w:rPr>
          <w:rFonts w:hint="eastAsia"/>
          <w:b w:val="0"/>
          <w:bCs w:val="0"/>
          <w:highlight w:val="none"/>
          <w:lang w:val="en-US" w:eastAsia="zh-CN"/>
        </w:rPr>
        <w:t>测氢仪</w:t>
      </w:r>
      <w:r>
        <w:rPr>
          <w:rFonts w:hint="eastAsia"/>
          <w:b w:val="0"/>
          <w:bCs w:val="0"/>
          <w:highlight w:val="none"/>
        </w:rPr>
        <w:t>校准证书内页参考格式</w:t>
      </w:r>
    </w:p>
    <w:p w14:paraId="2A4A1EAA">
      <w:pPr>
        <w:adjustRightInd w:val="0"/>
        <w:snapToGrid w:val="0"/>
        <w:spacing w:line="360" w:lineRule="auto"/>
        <w:ind w:firstLine="420" w:firstLineChars="200"/>
        <w:rPr>
          <w:b w:val="0"/>
          <w:bCs w:val="0"/>
          <w:highlight w:val="none"/>
        </w:rPr>
      </w:pPr>
      <w:r>
        <w:rPr>
          <w:rFonts w:hint="eastAsia"/>
          <w:b w:val="0"/>
          <w:bCs w:val="0"/>
          <w:highlight w:val="none"/>
        </w:rPr>
        <w:t xml:space="preserve">附录C </w:t>
      </w:r>
      <w:bookmarkStart w:id="105" w:name="_Toc30360"/>
      <w:bookmarkStart w:id="106" w:name="_Toc26704"/>
      <w:bookmarkStart w:id="107" w:name="_Toc23161"/>
      <w:bookmarkStart w:id="108" w:name="_Toc7568"/>
      <w:bookmarkStart w:id="109" w:name="_Toc14553"/>
      <w:bookmarkStart w:id="110" w:name="_Toc4532"/>
      <w:bookmarkStart w:id="111" w:name="_Toc7954"/>
      <w:bookmarkStart w:id="112" w:name="_Toc8159"/>
      <w:bookmarkStart w:id="113" w:name="_Toc32010"/>
      <w:bookmarkStart w:id="114" w:name="_Toc7520"/>
      <w:bookmarkStart w:id="115" w:name="_Toc17068"/>
      <w:r>
        <w:rPr>
          <w:rFonts w:hint="eastAsia"/>
          <w:b w:val="0"/>
          <w:bCs w:val="0"/>
          <w:highlight w:val="none"/>
          <w:lang w:val="en-US" w:eastAsia="zh-CN"/>
        </w:rPr>
        <w:t>测氢仪示值误差</w:t>
      </w:r>
      <w:bookmarkEnd w:id="105"/>
      <w:bookmarkEnd w:id="106"/>
      <w:bookmarkEnd w:id="107"/>
      <w:r>
        <w:rPr>
          <w:rFonts w:hint="eastAsia"/>
          <w:b w:val="0"/>
          <w:bCs w:val="0"/>
          <w:highlight w:val="none"/>
          <w:lang w:val="en-US" w:eastAsia="zh-CN"/>
        </w:rPr>
        <w:t>的测量不确定度评定示例</w:t>
      </w:r>
      <w:bookmarkEnd w:id="108"/>
      <w:bookmarkEnd w:id="109"/>
      <w:bookmarkEnd w:id="110"/>
      <w:bookmarkEnd w:id="111"/>
      <w:bookmarkEnd w:id="112"/>
      <w:bookmarkEnd w:id="113"/>
      <w:bookmarkEnd w:id="114"/>
      <w:bookmarkEnd w:id="115"/>
      <w:r>
        <w:rPr>
          <w:rFonts w:hint="eastAsia"/>
          <w:b w:val="0"/>
          <w:bCs w:val="0"/>
          <w:highlight w:val="none"/>
        </w:rPr>
        <w:t>示值</w:t>
      </w:r>
    </w:p>
    <w:bookmarkEnd w:id="1"/>
    <w:bookmarkEnd w:id="17"/>
    <w:p w14:paraId="42E6686B">
      <w:pPr>
        <w:pStyle w:val="2"/>
        <w:spacing w:before="156" w:after="156"/>
        <w:rPr>
          <w:rFonts w:hint="eastAsia"/>
          <w:b w:val="0"/>
          <w:bCs w:val="0"/>
        </w:rPr>
      </w:pPr>
      <w:bookmarkStart w:id="116" w:name="_Toc464728965"/>
      <w:r>
        <w:rPr>
          <w:rFonts w:hint="eastAsia"/>
          <w:b w:val="0"/>
          <w:bCs w:val="0"/>
        </w:rPr>
        <w:t>三、实践检测情况</w:t>
      </w:r>
    </w:p>
    <w:p w14:paraId="6B2C47D8">
      <w:pPr>
        <w:pStyle w:val="2"/>
        <w:spacing w:before="156" w:after="156"/>
        <w:rPr>
          <w:rFonts w:hint="eastAsia"/>
          <w:b w:val="0"/>
          <w:bCs w:val="0"/>
          <w:lang w:val="en-US" w:eastAsia="zh-CN"/>
        </w:rPr>
      </w:pPr>
    </w:p>
    <w:p w14:paraId="3BCF7FF6">
      <w:pPr>
        <w:pStyle w:val="2"/>
        <w:spacing w:before="156" w:after="156"/>
        <w:rPr>
          <w:b w:val="0"/>
          <w:bCs w:val="0"/>
        </w:rPr>
      </w:pPr>
      <w:r>
        <w:rPr>
          <w:rFonts w:hint="eastAsia"/>
          <w:b w:val="0"/>
          <w:bCs w:val="0"/>
          <w:lang w:val="en-US" w:eastAsia="zh-CN"/>
        </w:rPr>
        <w:t>四</w:t>
      </w:r>
      <w:r>
        <w:rPr>
          <w:rFonts w:hint="eastAsia"/>
          <w:b w:val="0"/>
          <w:bCs w:val="0"/>
        </w:rPr>
        <w:t>、规范水平分析</w:t>
      </w:r>
      <w:bookmarkEnd w:id="116"/>
    </w:p>
    <w:p w14:paraId="756963F8">
      <w:pPr>
        <w:spacing w:line="360" w:lineRule="auto"/>
        <w:ind w:firstLine="403" w:firstLineChars="192"/>
        <w:rPr>
          <w:rFonts w:hint="eastAsia" w:ascii="宋体" w:hAnsi="宋体"/>
          <w:b w:val="0"/>
          <w:bCs w:val="0"/>
          <w:color w:val="auto"/>
          <w:szCs w:val="21"/>
        </w:rPr>
      </w:pPr>
      <w:r>
        <w:rPr>
          <w:b w:val="0"/>
          <w:bCs w:val="0"/>
        </w:rPr>
        <w:t>目前，国家和各省检定规程和校准规范中，类似的校准规范如</w:t>
      </w:r>
      <w:r>
        <w:rPr>
          <w:rFonts w:hint="eastAsia"/>
          <w:b w:val="0"/>
          <w:bCs w:val="0"/>
          <w:lang w:val="en-US" w:eastAsia="zh-CN"/>
        </w:rPr>
        <w:t>国内测氢仪校准依据</w:t>
      </w:r>
      <w:r>
        <w:rPr>
          <w:rFonts w:hint="eastAsia"/>
          <w:b w:val="0"/>
          <w:bCs w:val="0"/>
        </w:rPr>
        <w:t>国家质量</w:t>
      </w:r>
      <w:r>
        <w:rPr>
          <w:rFonts w:hint="eastAsia"/>
          <w:b w:val="0"/>
          <w:bCs w:val="0"/>
          <w:lang w:val="en-US" w:eastAsia="zh-CN"/>
        </w:rPr>
        <w:t>监督检验检疫总局2011</w:t>
      </w:r>
      <w:r>
        <w:rPr>
          <w:rFonts w:hint="eastAsia"/>
          <w:b w:val="0"/>
          <w:bCs w:val="0"/>
        </w:rPr>
        <w:t>年</w:t>
      </w:r>
      <w:r>
        <w:rPr>
          <w:rFonts w:hint="eastAsia"/>
          <w:b w:val="0"/>
          <w:bCs w:val="0"/>
          <w:lang w:val="en-US" w:eastAsia="zh-CN"/>
        </w:rPr>
        <w:t>11</w:t>
      </w:r>
      <w:r>
        <w:rPr>
          <w:rFonts w:hint="eastAsia"/>
          <w:b w:val="0"/>
          <w:bCs w:val="0"/>
        </w:rPr>
        <w:t>月</w:t>
      </w:r>
      <w:r>
        <w:rPr>
          <w:rFonts w:hint="eastAsia"/>
          <w:b w:val="0"/>
          <w:bCs w:val="0"/>
          <w:lang w:val="en-US" w:eastAsia="zh-CN"/>
        </w:rPr>
        <w:t>1</w:t>
      </w:r>
      <w:r>
        <w:rPr>
          <w:rFonts w:hint="eastAsia"/>
          <w:b w:val="0"/>
          <w:bCs w:val="0"/>
        </w:rPr>
        <w:t>4日</w:t>
      </w:r>
      <w:r>
        <w:rPr>
          <w:rFonts w:hint="eastAsia"/>
          <w:b w:val="0"/>
          <w:bCs w:val="0"/>
          <w:lang w:val="en-US" w:eastAsia="zh-CN"/>
        </w:rPr>
        <w:t>发布2012</w:t>
      </w:r>
      <w:r>
        <w:rPr>
          <w:rFonts w:hint="eastAsia"/>
          <w:b w:val="0"/>
          <w:bCs w:val="0"/>
        </w:rPr>
        <w:t>年</w:t>
      </w:r>
      <w:r>
        <w:rPr>
          <w:rFonts w:hint="eastAsia"/>
          <w:b w:val="0"/>
          <w:bCs w:val="0"/>
          <w:lang w:val="en-US" w:eastAsia="zh-CN"/>
        </w:rPr>
        <w:t>02</w:t>
      </w:r>
      <w:r>
        <w:rPr>
          <w:rFonts w:hint="eastAsia"/>
          <w:b w:val="0"/>
          <w:bCs w:val="0"/>
        </w:rPr>
        <w:t>月1</w:t>
      </w:r>
      <w:r>
        <w:rPr>
          <w:rFonts w:hint="eastAsia"/>
          <w:b w:val="0"/>
          <w:bCs w:val="0"/>
          <w:lang w:val="en-US" w:eastAsia="zh-CN"/>
        </w:rPr>
        <w:t>4</w:t>
      </w:r>
      <w:r>
        <w:rPr>
          <w:rFonts w:hint="eastAsia"/>
          <w:b w:val="0"/>
          <w:bCs w:val="0"/>
        </w:rPr>
        <w:t>日实施的</w:t>
      </w:r>
      <w:r>
        <w:rPr>
          <w:rFonts w:hint="eastAsia"/>
          <w:b w:val="0"/>
          <w:bCs w:val="0"/>
          <w:lang w:val="en-US" w:eastAsia="zh-CN"/>
        </w:rPr>
        <w:t>JJF1321-2011</w:t>
      </w:r>
      <w:r>
        <w:rPr>
          <w:rFonts w:hint="eastAsia"/>
          <w:b w:val="0"/>
          <w:bCs w:val="0"/>
        </w:rPr>
        <w:t>《</w:t>
      </w:r>
      <w:r>
        <w:rPr>
          <w:rFonts w:hint="eastAsia"/>
          <w:b w:val="0"/>
          <w:bCs w:val="0"/>
          <w:lang w:val="en-US" w:eastAsia="zh-CN"/>
        </w:rPr>
        <w:t>元素分析仪校准规范</w:t>
      </w:r>
      <w:r>
        <w:rPr>
          <w:rFonts w:hint="eastAsia"/>
          <w:b w:val="0"/>
          <w:bCs w:val="0"/>
        </w:rPr>
        <w:t>》，从</w:t>
      </w:r>
      <w:r>
        <w:rPr>
          <w:rFonts w:hint="eastAsia"/>
          <w:b w:val="0"/>
          <w:bCs w:val="0"/>
          <w:lang w:val="en-US" w:eastAsia="zh-CN"/>
        </w:rPr>
        <w:t>适用范围、概述、计量特性、校准条件、校准项目和校准方法、校准结果等</w:t>
      </w:r>
      <w:r>
        <w:rPr>
          <w:rFonts w:hint="eastAsia"/>
          <w:b w:val="0"/>
          <w:bCs w:val="0"/>
        </w:rPr>
        <w:t>方面规定了</w:t>
      </w:r>
      <w:r>
        <w:rPr>
          <w:rFonts w:hint="eastAsia"/>
          <w:b w:val="0"/>
          <w:bCs w:val="0"/>
          <w:lang w:val="en-US" w:eastAsia="zh-CN"/>
        </w:rPr>
        <w:t>元素分析仪的校准过程</w:t>
      </w:r>
      <w:r>
        <w:rPr>
          <w:rFonts w:hint="eastAsia"/>
          <w:b w:val="0"/>
          <w:bCs w:val="0"/>
        </w:rPr>
        <w:t>和方法</w:t>
      </w:r>
      <w:r>
        <w:rPr>
          <w:rFonts w:hint="eastAsia"/>
          <w:b w:val="0"/>
          <w:bCs w:val="0"/>
          <w:lang w:eastAsia="zh-CN"/>
        </w:rPr>
        <w:t>，</w:t>
      </w:r>
      <w:r>
        <w:rPr>
          <w:rFonts w:hint="eastAsia"/>
          <w:b w:val="0"/>
          <w:bCs w:val="0"/>
          <w:lang w:val="en-US" w:eastAsia="zh-CN"/>
        </w:rPr>
        <w:t>适用于采用红外法、热导法、滴定法、吸收法、电量法等不</w:t>
      </w:r>
      <w:r>
        <w:rPr>
          <w:rFonts w:hint="eastAsia"/>
          <w:b w:val="0"/>
          <w:bCs w:val="0"/>
          <w:color w:val="auto"/>
          <w:lang w:val="en-US" w:eastAsia="zh-CN"/>
        </w:rPr>
        <w:t>同原理对碳、氢、氮、氧、硫等元素进行测量的元素分析仪的校准</w:t>
      </w:r>
      <w:r>
        <w:rPr>
          <w:rFonts w:hint="eastAsia"/>
          <w:b w:val="0"/>
          <w:bCs w:val="0"/>
          <w:color w:val="auto"/>
        </w:rPr>
        <w:t>。</w:t>
      </w:r>
      <w:r>
        <w:rPr>
          <w:b w:val="0"/>
          <w:bCs w:val="0"/>
          <w:color w:val="auto"/>
        </w:rPr>
        <w:t>只针对</w:t>
      </w:r>
      <w:r>
        <w:rPr>
          <w:rFonts w:hint="eastAsia"/>
          <w:b w:val="0"/>
          <w:bCs w:val="0"/>
          <w:color w:val="auto"/>
          <w:lang w:val="en-US" w:eastAsia="zh-CN"/>
        </w:rPr>
        <w:t>多种元素分析仪</w:t>
      </w:r>
      <w:r>
        <w:rPr>
          <w:b w:val="0"/>
          <w:bCs w:val="0"/>
          <w:color w:val="auto"/>
        </w:rPr>
        <w:t>做了规定，</w:t>
      </w:r>
      <w:r>
        <w:rPr>
          <w:rFonts w:hint="eastAsia"/>
          <w:b w:val="0"/>
          <w:bCs w:val="0"/>
          <w:color w:val="auto"/>
          <w:lang w:val="en-US" w:eastAsia="zh-CN"/>
        </w:rPr>
        <w:t>对于铝及铝合金固态测氢仪的</w:t>
      </w:r>
      <w:r>
        <w:rPr>
          <w:b w:val="0"/>
          <w:bCs w:val="0"/>
          <w:color w:val="auto"/>
        </w:rPr>
        <w:t>校准和检定无统一的</w:t>
      </w:r>
      <w:r>
        <w:rPr>
          <w:rFonts w:hint="eastAsia"/>
          <w:b w:val="0"/>
          <w:bCs w:val="0"/>
          <w:color w:val="auto"/>
          <w:lang w:val="en-US" w:eastAsia="zh-CN"/>
        </w:rPr>
        <w:t>校准</w:t>
      </w:r>
      <w:r>
        <w:rPr>
          <w:b w:val="0"/>
          <w:bCs w:val="0"/>
          <w:color w:val="auto"/>
        </w:rPr>
        <w:t>依据</w:t>
      </w:r>
      <w:r>
        <w:rPr>
          <w:rFonts w:hint="eastAsia" w:ascii="宋体" w:hAnsi="宋体"/>
          <w:b w:val="0"/>
          <w:bCs w:val="0"/>
          <w:color w:val="auto"/>
          <w:szCs w:val="21"/>
        </w:rPr>
        <w:t>。</w:t>
      </w:r>
    </w:p>
    <w:p w14:paraId="411660FE">
      <w:pPr>
        <w:adjustRightInd w:val="0"/>
        <w:spacing w:line="360" w:lineRule="auto"/>
        <w:ind w:firstLine="420" w:firstLineChars="200"/>
        <w:rPr>
          <w:rFonts w:hint="eastAsia" w:ascii="宋体" w:hAnsi="宋体"/>
          <w:b w:val="0"/>
          <w:bCs w:val="0"/>
          <w:sz w:val="21"/>
          <w:szCs w:val="21"/>
        </w:rPr>
      </w:pPr>
      <w:r>
        <w:rPr>
          <w:rFonts w:hint="eastAsia" w:ascii="宋体" w:hAnsi="宋体"/>
          <w:b w:val="0"/>
          <w:bCs w:val="0"/>
          <w:color w:val="auto"/>
          <w:sz w:val="21"/>
          <w:szCs w:val="21"/>
        </w:rPr>
        <w:t>目前</w:t>
      </w:r>
      <w:r>
        <w:rPr>
          <w:rFonts w:hint="eastAsia" w:ascii="宋体" w:hAnsi="宋体"/>
          <w:b w:val="0"/>
          <w:bCs w:val="0"/>
          <w:color w:val="auto"/>
          <w:sz w:val="21"/>
          <w:szCs w:val="21"/>
          <w:lang w:val="en-US" w:eastAsia="zh-CN"/>
        </w:rPr>
        <w:t>美国材料与试验协会关于氢检测的标准为《ASTM E1447-22 用热导率或</w:t>
      </w:r>
      <w:r>
        <w:rPr>
          <w:rFonts w:hint="eastAsia" w:ascii="宋体" w:hAnsi="宋体"/>
          <w:b w:val="0"/>
          <w:bCs w:val="0"/>
          <w:sz w:val="21"/>
          <w:szCs w:val="21"/>
          <w:lang w:val="en-US" w:eastAsia="zh-CN"/>
        </w:rPr>
        <w:t>红外光谱法检测的惰性气体熔融法测定活性金属和活性金属合金中氢的标准试验方法》</w:t>
      </w:r>
      <w:r>
        <w:rPr>
          <w:rFonts w:hint="eastAsia" w:ascii="宋体" w:hAnsi="宋体"/>
          <w:b w:val="0"/>
          <w:bCs w:val="0"/>
          <w:sz w:val="21"/>
          <w:szCs w:val="21"/>
        </w:rPr>
        <w:t>。</w:t>
      </w:r>
      <w:r>
        <w:rPr>
          <w:rFonts w:hint="eastAsia"/>
          <w:b w:val="0"/>
          <w:bCs w:val="0"/>
          <w:sz w:val="21"/>
          <w:szCs w:val="21"/>
        </w:rPr>
        <w:t>本</w:t>
      </w:r>
      <w:r>
        <w:rPr>
          <w:rFonts w:hint="eastAsia"/>
          <w:b w:val="0"/>
          <w:bCs w:val="0"/>
          <w:sz w:val="21"/>
          <w:szCs w:val="21"/>
          <w:lang w:eastAsia="zh-CN"/>
        </w:rPr>
        <w:t>规范</w:t>
      </w:r>
      <w:r>
        <w:rPr>
          <w:rFonts w:hint="eastAsia"/>
          <w:b w:val="0"/>
          <w:bCs w:val="0"/>
          <w:sz w:val="21"/>
          <w:szCs w:val="21"/>
        </w:rPr>
        <w:t>的制定填补了有色金属行业</w:t>
      </w:r>
      <w:r>
        <w:rPr>
          <w:rFonts w:hint="eastAsia"/>
          <w:b w:val="0"/>
          <w:bCs w:val="0"/>
          <w:sz w:val="21"/>
          <w:szCs w:val="21"/>
          <w:lang w:val="en-US" w:eastAsia="zh-CN"/>
        </w:rPr>
        <w:t>铝合金固态测氢仪</w:t>
      </w:r>
      <w:r>
        <w:rPr>
          <w:rFonts w:hint="eastAsia"/>
          <w:b w:val="0"/>
          <w:bCs w:val="0"/>
          <w:sz w:val="21"/>
          <w:szCs w:val="21"/>
        </w:rPr>
        <w:t>的校准空白，属于国内首创，水平达到国内领先</w:t>
      </w:r>
      <w:r>
        <w:rPr>
          <w:rFonts w:hint="eastAsia"/>
          <w:b w:val="0"/>
          <w:bCs w:val="0"/>
          <w:sz w:val="21"/>
          <w:szCs w:val="21"/>
          <w:lang w:val="en-US" w:eastAsia="zh-CN"/>
        </w:rPr>
        <w:t>/国际一般/国际先进</w:t>
      </w:r>
      <w:r>
        <w:rPr>
          <w:rFonts w:hint="eastAsia"/>
          <w:b w:val="0"/>
          <w:bCs w:val="0"/>
          <w:sz w:val="21"/>
          <w:szCs w:val="21"/>
        </w:rPr>
        <w:t>。</w:t>
      </w:r>
    </w:p>
    <w:p w14:paraId="3BD58EF7">
      <w:pPr>
        <w:pStyle w:val="2"/>
        <w:spacing w:before="156" w:after="156"/>
        <w:rPr>
          <w:b w:val="0"/>
          <w:bCs w:val="0"/>
        </w:rPr>
      </w:pPr>
      <w:r>
        <w:rPr>
          <w:rFonts w:hint="eastAsia"/>
          <w:b w:val="0"/>
          <w:bCs w:val="0"/>
        </w:rPr>
        <w:t>五、与有关的现行法律、法规和强制性国家标准的关系</w:t>
      </w:r>
    </w:p>
    <w:p w14:paraId="1C07DE42">
      <w:pPr>
        <w:pStyle w:val="58"/>
        <w:spacing w:line="300" w:lineRule="auto"/>
        <w:ind w:firstLine="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本规范所引用的规程、规范及标准均为我国现行有效的计量规程及规范，是本规范的一部分，引用这些文件后，使本规范的要求与现行的相关法律、法规、规章及相关规程规范的关系不矛盾、不冲突，相互关系协调。</w:t>
      </w:r>
    </w:p>
    <w:p w14:paraId="0EBCACF0">
      <w:pPr>
        <w:pStyle w:val="2"/>
        <w:spacing w:before="156" w:after="156"/>
        <w:rPr>
          <w:b w:val="0"/>
          <w:bCs w:val="0"/>
        </w:rPr>
      </w:pPr>
      <w:bookmarkStart w:id="117" w:name="_Toc464728973"/>
      <w:r>
        <w:rPr>
          <w:rFonts w:hint="eastAsia"/>
          <w:b w:val="0"/>
          <w:bCs w:val="0"/>
        </w:rPr>
        <w:t>六、规范中涉及的专利或知识产权说明</w:t>
      </w:r>
      <w:bookmarkEnd w:id="117"/>
    </w:p>
    <w:p w14:paraId="234076FF">
      <w:pPr>
        <w:pStyle w:val="58"/>
        <w:spacing w:line="300" w:lineRule="auto"/>
        <w:ind w:firstLineChars="0"/>
        <w:contextualSpacing/>
        <w:rPr>
          <w:rFonts w:hint="eastAsia" w:eastAsia="宋体"/>
          <w:b w:val="0"/>
          <w:bCs w:val="0"/>
          <w:szCs w:val="21"/>
          <w:lang w:eastAsia="zh-CN"/>
        </w:rPr>
      </w:pPr>
      <w:bookmarkStart w:id="118" w:name="_Toc464728974"/>
      <w:r>
        <w:rPr>
          <w:rFonts w:hint="eastAsia"/>
          <w:b w:val="0"/>
          <w:bCs w:val="0"/>
          <w:szCs w:val="21"/>
        </w:rPr>
        <w:t>无</w:t>
      </w:r>
      <w:r>
        <w:rPr>
          <w:rFonts w:hint="eastAsia"/>
          <w:b w:val="0"/>
          <w:bCs w:val="0"/>
          <w:szCs w:val="21"/>
          <w:lang w:eastAsia="zh-CN"/>
        </w:rPr>
        <w:t>。</w:t>
      </w:r>
    </w:p>
    <w:p w14:paraId="374EC890">
      <w:pPr>
        <w:pStyle w:val="2"/>
        <w:spacing w:before="156" w:after="156"/>
        <w:rPr>
          <w:b w:val="0"/>
          <w:bCs w:val="0"/>
        </w:rPr>
      </w:pPr>
      <w:r>
        <w:rPr>
          <w:rFonts w:hint="eastAsia"/>
          <w:b w:val="0"/>
          <w:bCs w:val="0"/>
        </w:rPr>
        <w:t>七、重大分歧意见的处理经过和依据</w:t>
      </w:r>
      <w:bookmarkEnd w:id="118"/>
    </w:p>
    <w:p w14:paraId="278F7C9D">
      <w:pPr>
        <w:pStyle w:val="58"/>
        <w:spacing w:line="300" w:lineRule="auto"/>
        <w:ind w:firstLine="420"/>
        <w:contextualSpacing/>
        <w:rPr>
          <w:rFonts w:hint="eastAsia" w:eastAsia="宋体"/>
          <w:b w:val="0"/>
          <w:bCs w:val="0"/>
          <w:szCs w:val="21"/>
          <w:lang w:eastAsia="zh-CN"/>
        </w:rPr>
      </w:pPr>
      <w:r>
        <w:rPr>
          <w:rFonts w:hint="eastAsia"/>
          <w:b w:val="0"/>
          <w:bCs w:val="0"/>
          <w:szCs w:val="21"/>
        </w:rPr>
        <w:t>无</w:t>
      </w:r>
      <w:r>
        <w:rPr>
          <w:rFonts w:hint="eastAsia"/>
          <w:b w:val="0"/>
          <w:bCs w:val="0"/>
          <w:szCs w:val="21"/>
          <w:lang w:eastAsia="zh-CN"/>
        </w:rPr>
        <w:t>。</w:t>
      </w:r>
    </w:p>
    <w:p w14:paraId="3338585E">
      <w:pPr>
        <w:pStyle w:val="2"/>
        <w:spacing w:before="156" w:after="156"/>
        <w:rPr>
          <w:b w:val="0"/>
          <w:bCs w:val="0"/>
        </w:rPr>
      </w:pPr>
      <w:r>
        <w:rPr>
          <w:rFonts w:hint="eastAsia"/>
          <w:b w:val="0"/>
          <w:bCs w:val="0"/>
        </w:rPr>
        <w:t>八、规范作为国家（或行业）</w:t>
      </w:r>
      <w:r>
        <w:rPr>
          <w:rFonts w:hint="eastAsia"/>
          <w:b w:val="0"/>
          <w:bCs w:val="0"/>
          <w:lang w:val="en-US" w:eastAsia="zh-CN"/>
        </w:rPr>
        <w:t>计量技术规范</w:t>
      </w:r>
      <w:r>
        <w:rPr>
          <w:rFonts w:hint="eastAsia"/>
          <w:b w:val="0"/>
          <w:bCs w:val="0"/>
        </w:rPr>
        <w:t>的建议</w:t>
      </w:r>
    </w:p>
    <w:p w14:paraId="1D69F3C3">
      <w:pPr>
        <w:adjustRightInd w:val="0"/>
        <w:spacing w:line="360" w:lineRule="auto"/>
        <w:ind w:firstLine="420" w:firstLineChars="200"/>
        <w:rPr>
          <w:rFonts w:hint="default" w:hAnsi="宋体"/>
          <w:b w:val="0"/>
          <w:bCs w:val="0"/>
          <w:szCs w:val="21"/>
        </w:rPr>
      </w:pPr>
      <w:r>
        <w:rPr>
          <w:rFonts w:hint="eastAsia" w:hAnsi="宋体"/>
          <w:b w:val="0"/>
          <w:bCs w:val="0"/>
          <w:szCs w:val="21"/>
        </w:rPr>
        <w:t>建议本规范作为行业计量技术规范，供行业</w:t>
      </w:r>
      <w:r>
        <w:rPr>
          <w:rFonts w:hint="eastAsia" w:hAnsi="宋体"/>
          <w:b w:val="0"/>
          <w:bCs w:val="0"/>
          <w:szCs w:val="21"/>
          <w:lang w:val="en-US" w:eastAsia="zh-CN"/>
        </w:rPr>
        <w:t>企业</w:t>
      </w:r>
      <w:r>
        <w:rPr>
          <w:rFonts w:hint="eastAsia" w:hAnsi="宋体"/>
          <w:b w:val="0"/>
          <w:bCs w:val="0"/>
          <w:szCs w:val="21"/>
        </w:rPr>
        <w:t>参考</w:t>
      </w:r>
      <w:r>
        <w:rPr>
          <w:rFonts w:hint="eastAsia" w:hAnsi="宋体"/>
          <w:b w:val="0"/>
          <w:bCs w:val="0"/>
          <w:szCs w:val="21"/>
          <w:lang w:val="en-US" w:eastAsia="zh-CN"/>
        </w:rPr>
        <w:t>使用</w:t>
      </w:r>
      <w:r>
        <w:rPr>
          <w:rFonts w:hint="eastAsia" w:hAnsi="宋体"/>
          <w:b w:val="0"/>
          <w:bCs w:val="0"/>
          <w:szCs w:val="21"/>
        </w:rPr>
        <w:t>。</w:t>
      </w:r>
      <w:r>
        <w:rPr>
          <w:rFonts w:hint="eastAsia" w:hAnsi="宋体"/>
          <w:b w:val="0"/>
          <w:bCs w:val="0"/>
          <w:szCs w:val="21"/>
          <w:lang w:val="en-US" w:eastAsia="zh-CN"/>
        </w:rPr>
        <w:t>必要时可根据实际需要，结合其他行业使用要求，申报国家计量技术规范，以满足校准需要。</w:t>
      </w:r>
    </w:p>
    <w:p w14:paraId="6AA48ABB">
      <w:pPr>
        <w:pStyle w:val="2"/>
        <w:spacing w:before="156" w:after="156"/>
        <w:rPr>
          <w:b w:val="0"/>
          <w:bCs w:val="0"/>
        </w:rPr>
      </w:pPr>
      <w:bookmarkStart w:id="119" w:name="_Toc464728976"/>
      <w:r>
        <w:rPr>
          <w:rFonts w:hint="eastAsia"/>
          <w:b w:val="0"/>
          <w:bCs w:val="0"/>
        </w:rPr>
        <w:t>九、贯彻规范的要求和措施建议</w:t>
      </w:r>
      <w:bookmarkEnd w:id="119"/>
    </w:p>
    <w:p w14:paraId="66D97CAA">
      <w:pPr>
        <w:pStyle w:val="58"/>
        <w:spacing w:line="300" w:lineRule="auto"/>
        <w:ind w:firstLine="420"/>
        <w:contextualSpacing/>
        <w:rPr>
          <w:b w:val="0"/>
          <w:bCs w:val="0"/>
          <w:szCs w:val="21"/>
        </w:rPr>
      </w:pPr>
      <w:r>
        <w:rPr>
          <w:rFonts w:hint="eastAsia"/>
          <w:b w:val="0"/>
          <w:bCs w:val="0"/>
          <w:szCs w:val="21"/>
        </w:rPr>
        <w:t>本规范发布后，中国有色金属行业协会和有色金属行业计量技术委员会应加强本规范的宣传力度，以促进我国企业的技术进步和产品质量上档次，提高我国产品在国际国内市场的竞争能力。</w:t>
      </w:r>
    </w:p>
    <w:p w14:paraId="05FC1A3C">
      <w:pPr>
        <w:pStyle w:val="2"/>
        <w:spacing w:before="156" w:after="156"/>
        <w:rPr>
          <w:b w:val="0"/>
          <w:bCs w:val="0"/>
        </w:rPr>
      </w:pPr>
      <w:bookmarkStart w:id="120" w:name="_Toc464728977"/>
      <w:r>
        <w:rPr>
          <w:rFonts w:hint="eastAsia"/>
          <w:b w:val="0"/>
          <w:bCs w:val="0"/>
        </w:rPr>
        <w:t>十、废止现行有关规范的建议</w:t>
      </w:r>
      <w:bookmarkEnd w:id="120"/>
    </w:p>
    <w:p w14:paraId="4B74FEE9">
      <w:pPr>
        <w:pStyle w:val="58"/>
        <w:spacing w:line="300" w:lineRule="auto"/>
        <w:ind w:firstLine="420"/>
        <w:contextualSpacing/>
        <w:rPr>
          <w:b w:val="0"/>
          <w:bCs w:val="0"/>
          <w:szCs w:val="21"/>
        </w:rPr>
      </w:pPr>
      <w:r>
        <w:rPr>
          <w:rFonts w:hint="eastAsia"/>
          <w:b w:val="0"/>
          <w:bCs w:val="0"/>
          <w:szCs w:val="21"/>
        </w:rPr>
        <w:t>无。</w:t>
      </w:r>
    </w:p>
    <w:p w14:paraId="4F2FA369">
      <w:pPr>
        <w:pStyle w:val="2"/>
        <w:spacing w:before="156" w:after="156"/>
        <w:rPr>
          <w:b w:val="0"/>
          <w:bCs w:val="0"/>
        </w:rPr>
      </w:pPr>
      <w:r>
        <w:rPr>
          <w:rFonts w:hint="eastAsia"/>
          <w:b w:val="0"/>
          <w:bCs w:val="0"/>
          <w:lang w:val="en-US" w:eastAsia="zh-CN"/>
        </w:rPr>
        <w:t>十一</w:t>
      </w:r>
      <w:r>
        <w:rPr>
          <w:rFonts w:hint="eastAsia"/>
          <w:b w:val="0"/>
          <w:bCs w:val="0"/>
        </w:rPr>
        <w:t>、预期效果</w:t>
      </w:r>
    </w:p>
    <w:p w14:paraId="2AB5F256">
      <w:pPr>
        <w:ind w:firstLine="420" w:firstLineChars="200"/>
        <w:rPr>
          <w:rFonts w:ascii="宋体" w:hAnsi="宋体"/>
          <w:b w:val="0"/>
          <w:bCs w:val="0"/>
          <w:kern w:val="0"/>
          <w:szCs w:val="21"/>
        </w:rPr>
      </w:pPr>
      <w:r>
        <w:rPr>
          <w:rFonts w:hint="eastAsia" w:ascii="宋体" w:hAnsi="宋体"/>
          <w:b w:val="0"/>
          <w:bCs w:val="0"/>
          <w:kern w:val="0"/>
          <w:szCs w:val="21"/>
          <w:lang w:val="en-US" w:eastAsia="zh-CN"/>
        </w:rPr>
        <w:t>本</w:t>
      </w:r>
      <w:r>
        <w:rPr>
          <w:rFonts w:ascii="宋体" w:hAnsi="宋体"/>
          <w:b w:val="0"/>
          <w:bCs w:val="0"/>
          <w:kern w:val="0"/>
          <w:szCs w:val="21"/>
        </w:rPr>
        <w:t>规范</w:t>
      </w:r>
      <w:r>
        <w:rPr>
          <w:rFonts w:hint="eastAsia" w:ascii="宋体" w:hAnsi="宋体"/>
          <w:b w:val="0"/>
          <w:bCs w:val="0"/>
          <w:kern w:val="0"/>
          <w:szCs w:val="21"/>
          <w:lang w:val="en-US" w:eastAsia="zh-CN"/>
        </w:rPr>
        <w:t>发布后，能</w:t>
      </w:r>
      <w:r>
        <w:rPr>
          <w:rFonts w:ascii="宋体" w:hAnsi="宋体"/>
          <w:b w:val="0"/>
          <w:bCs w:val="0"/>
          <w:kern w:val="0"/>
          <w:szCs w:val="21"/>
        </w:rPr>
        <w:t>解决</w:t>
      </w:r>
      <w:r>
        <w:rPr>
          <w:rFonts w:hint="eastAsia" w:ascii="宋体" w:hAnsi="宋体"/>
          <w:b w:val="0"/>
          <w:bCs w:val="0"/>
          <w:kern w:val="0"/>
          <w:szCs w:val="21"/>
          <w:lang w:val="en-US" w:eastAsia="zh-CN"/>
        </w:rPr>
        <w:t>测氢仪</w:t>
      </w:r>
      <w:r>
        <w:rPr>
          <w:rFonts w:ascii="宋体" w:hAnsi="宋体"/>
          <w:b w:val="0"/>
          <w:bCs w:val="0"/>
          <w:kern w:val="0"/>
          <w:szCs w:val="21"/>
        </w:rPr>
        <w:t>校准方法不统一、校准方法差异化、计量标准技术指标不明确、校准点的选择不统一、</w:t>
      </w:r>
      <w:r>
        <w:rPr>
          <w:rFonts w:hint="eastAsia" w:ascii="宋体" w:hAnsi="宋体"/>
          <w:b w:val="0"/>
          <w:bCs w:val="0"/>
          <w:kern w:val="0"/>
          <w:szCs w:val="21"/>
          <w:lang w:val="en-US" w:eastAsia="zh-CN"/>
        </w:rPr>
        <w:t>测氢仪</w:t>
      </w:r>
      <w:r>
        <w:rPr>
          <w:rFonts w:ascii="宋体" w:hAnsi="宋体"/>
          <w:b w:val="0"/>
          <w:bCs w:val="0"/>
          <w:kern w:val="0"/>
          <w:szCs w:val="21"/>
        </w:rPr>
        <w:t>的校准方法未规定等问题，弥补</w:t>
      </w:r>
      <w:r>
        <w:rPr>
          <w:rFonts w:hint="eastAsia" w:ascii="宋体" w:hAnsi="宋体"/>
          <w:b w:val="0"/>
          <w:bCs w:val="0"/>
          <w:kern w:val="0"/>
          <w:szCs w:val="21"/>
          <w:lang w:val="en-US" w:eastAsia="zh-CN"/>
        </w:rPr>
        <w:t>测氢仪</w:t>
      </w:r>
      <w:r>
        <w:rPr>
          <w:rFonts w:ascii="宋体" w:hAnsi="宋体"/>
          <w:b w:val="0"/>
          <w:bCs w:val="0"/>
          <w:kern w:val="0"/>
          <w:szCs w:val="21"/>
        </w:rPr>
        <w:t>校准的空白，</w:t>
      </w:r>
      <w:r>
        <w:rPr>
          <w:rFonts w:hint="eastAsia" w:ascii="宋体" w:hAnsi="宋体"/>
          <w:b w:val="0"/>
          <w:bCs w:val="0"/>
          <w:kern w:val="0"/>
          <w:szCs w:val="21"/>
        </w:rPr>
        <w:t>为保证</w:t>
      </w:r>
      <w:r>
        <w:rPr>
          <w:rFonts w:hint="eastAsia" w:ascii="宋体" w:hAnsi="宋体"/>
          <w:b w:val="0"/>
          <w:bCs w:val="0"/>
          <w:kern w:val="0"/>
          <w:szCs w:val="21"/>
          <w:lang w:val="en-US" w:eastAsia="zh-CN"/>
        </w:rPr>
        <w:t>测氢仪</w:t>
      </w:r>
      <w:r>
        <w:rPr>
          <w:rFonts w:hint="eastAsia" w:ascii="宋体" w:hAnsi="宋体"/>
          <w:b w:val="0"/>
          <w:bCs w:val="0"/>
          <w:kern w:val="0"/>
          <w:szCs w:val="21"/>
        </w:rPr>
        <w:t>测试结果的准确可靠</w:t>
      </w:r>
      <w:r>
        <w:rPr>
          <w:rFonts w:ascii="宋体" w:hAnsi="宋体"/>
          <w:b w:val="0"/>
          <w:bCs w:val="0"/>
          <w:kern w:val="0"/>
          <w:szCs w:val="21"/>
        </w:rPr>
        <w:t>提供保证，从而提高刻线精度的准确性。</w:t>
      </w:r>
    </w:p>
    <w:p w14:paraId="3975BCFB">
      <w:pPr>
        <w:pStyle w:val="2"/>
        <w:spacing w:before="156" w:after="156"/>
        <w:rPr>
          <w:b w:val="0"/>
          <w:bCs w:val="0"/>
        </w:rPr>
      </w:pPr>
      <w:r>
        <w:rPr>
          <w:rFonts w:hint="eastAsia"/>
          <w:b w:val="0"/>
          <w:bCs w:val="0"/>
        </w:rPr>
        <w:t>十</w:t>
      </w:r>
      <w:r>
        <w:rPr>
          <w:rFonts w:hint="eastAsia"/>
          <w:b w:val="0"/>
          <w:bCs w:val="0"/>
          <w:lang w:val="en-US" w:eastAsia="zh-CN"/>
        </w:rPr>
        <w:t>二</w:t>
      </w:r>
      <w:r>
        <w:rPr>
          <w:rFonts w:hint="eastAsia"/>
          <w:b w:val="0"/>
          <w:bCs w:val="0"/>
        </w:rPr>
        <w:t>、其他应予说明的事项</w:t>
      </w:r>
    </w:p>
    <w:p w14:paraId="6EC78EB9">
      <w:pPr>
        <w:pStyle w:val="58"/>
        <w:spacing w:line="300" w:lineRule="auto"/>
        <w:ind w:firstLineChars="0"/>
        <w:contextualSpacing/>
        <w:rPr>
          <w:rFonts w:hint="eastAsia"/>
          <w:b w:val="0"/>
          <w:bCs w:val="0"/>
          <w:szCs w:val="21"/>
        </w:rPr>
      </w:pPr>
      <w:r>
        <w:rPr>
          <w:rFonts w:hint="eastAsia"/>
          <w:b w:val="0"/>
          <w:bCs w:val="0"/>
          <w:szCs w:val="21"/>
        </w:rPr>
        <w:t>无。</w:t>
      </w:r>
    </w:p>
    <w:p w14:paraId="6BAC8AB7">
      <w:pPr>
        <w:pStyle w:val="58"/>
        <w:spacing w:line="300" w:lineRule="auto"/>
        <w:ind w:firstLineChars="0"/>
        <w:contextualSpacing/>
        <w:rPr>
          <w:rFonts w:hint="eastAsia"/>
          <w:b w:val="0"/>
          <w:bCs w:val="0"/>
          <w:szCs w:val="21"/>
        </w:rPr>
      </w:pPr>
    </w:p>
    <w:p w14:paraId="47248F58">
      <w:pPr>
        <w:pStyle w:val="58"/>
        <w:spacing w:line="300" w:lineRule="auto"/>
        <w:ind w:firstLineChars="0"/>
        <w:contextualSpacing/>
        <w:jc w:val="right"/>
        <w:rPr>
          <w:rFonts w:ascii="Times New Roman" w:hAnsi="Times New Roman" w:eastAsia="黑体"/>
          <w:b w:val="0"/>
          <w:bCs w:val="0"/>
        </w:rPr>
      </w:pPr>
      <w:r>
        <w:rPr>
          <w:rFonts w:ascii="Times New Roman" w:hAnsi="Times New Roman" w:eastAsia="黑体"/>
          <w:b w:val="0"/>
          <w:bCs w:val="0"/>
        </w:rPr>
        <w:t xml:space="preserve"> </w:t>
      </w:r>
    </w:p>
    <w:p w14:paraId="0CD3CCF8">
      <w:pPr>
        <w:pStyle w:val="58"/>
        <w:spacing w:line="300" w:lineRule="auto"/>
        <w:ind w:firstLineChars="0"/>
        <w:contextualSpacing/>
        <w:jc w:val="right"/>
        <w:rPr>
          <w:rFonts w:ascii="Times New Roman" w:hAnsi="Times New Roman" w:eastAsia="黑体"/>
          <w:b w:val="0"/>
          <w:bCs w:val="0"/>
        </w:rPr>
      </w:pPr>
    </w:p>
    <w:p w14:paraId="2FF7807B">
      <w:pPr>
        <w:pStyle w:val="58"/>
        <w:spacing w:line="300" w:lineRule="auto"/>
        <w:ind w:firstLineChars="0"/>
        <w:contextualSpacing/>
        <w:jc w:val="right"/>
        <w:rPr>
          <w:rFonts w:ascii="Times New Roman" w:hAnsi="Times New Roman" w:eastAsia="方正行楷简体"/>
          <w:b w:val="0"/>
          <w:bCs w:val="0"/>
          <w:szCs w:val="21"/>
        </w:rPr>
      </w:pPr>
      <w:r>
        <w:rPr>
          <w:rFonts w:ascii="Times New Roman" w:hAnsi="Times New Roman" w:eastAsia="方正行楷简体"/>
          <w:b w:val="0"/>
          <w:bCs w:val="0"/>
          <w:szCs w:val="21"/>
        </w:rPr>
        <w:t>《</w:t>
      </w:r>
      <w:r>
        <w:rPr>
          <w:rFonts w:hint="eastAsia" w:ascii="Times New Roman" w:hAnsi="Times New Roman"/>
          <w:b w:val="0"/>
          <w:bCs w:val="0"/>
          <w:szCs w:val="21"/>
          <w:lang w:val="en-US" w:eastAsia="zh-CN"/>
        </w:rPr>
        <w:t>铝合金固态测氢仪</w:t>
      </w:r>
      <w:r>
        <w:rPr>
          <w:rFonts w:ascii="Times New Roman" w:hAnsi="Times New Roman"/>
          <w:b w:val="0"/>
          <w:bCs w:val="0"/>
          <w:szCs w:val="21"/>
        </w:rPr>
        <w:t>校准规范</w:t>
      </w:r>
      <w:r>
        <w:rPr>
          <w:rFonts w:ascii="Times New Roman" w:hAnsi="Times New Roman" w:eastAsia="方正行楷简体"/>
          <w:b w:val="0"/>
          <w:bCs w:val="0"/>
          <w:szCs w:val="21"/>
        </w:rPr>
        <w:t xml:space="preserve">》编制组  </w:t>
      </w:r>
    </w:p>
    <w:p w14:paraId="3BA531E7">
      <w:pPr>
        <w:pStyle w:val="58"/>
        <w:spacing w:line="300" w:lineRule="auto"/>
        <w:ind w:firstLineChars="0"/>
        <w:contextualSpacing/>
        <w:jc w:val="right"/>
        <w:rPr>
          <w:b w:val="0"/>
          <w:bCs w:val="0"/>
          <w:szCs w:val="21"/>
        </w:rPr>
      </w:pPr>
      <w:r>
        <w:rPr>
          <w:rFonts w:ascii="Times New Roman" w:hAnsi="Times New Roman" w:eastAsia="方正行楷简体"/>
          <w:b w:val="0"/>
          <w:bCs w:val="0"/>
          <w:szCs w:val="21"/>
        </w:rPr>
        <w:t>202</w:t>
      </w:r>
      <w:r>
        <w:rPr>
          <w:rFonts w:hint="eastAsia" w:ascii="Times New Roman" w:hAnsi="Times New Roman" w:eastAsia="方正行楷简体"/>
          <w:b w:val="0"/>
          <w:bCs w:val="0"/>
          <w:szCs w:val="21"/>
          <w:lang w:val="en-US" w:eastAsia="zh-CN"/>
        </w:rPr>
        <w:t>5</w:t>
      </w:r>
      <w:r>
        <w:rPr>
          <w:rFonts w:ascii="Times New Roman" w:hAnsi="Times New Roman" w:eastAsia="方正行楷简体"/>
          <w:b w:val="0"/>
          <w:bCs w:val="0"/>
          <w:szCs w:val="21"/>
        </w:rPr>
        <w:t>年</w:t>
      </w:r>
      <w:r>
        <w:rPr>
          <w:rFonts w:hint="eastAsia" w:ascii="Times New Roman" w:hAnsi="Times New Roman" w:eastAsia="方正行楷简体"/>
          <w:b w:val="0"/>
          <w:bCs w:val="0"/>
          <w:szCs w:val="21"/>
          <w:lang w:val="en-US" w:eastAsia="zh-CN"/>
        </w:rPr>
        <w:t>4</w:t>
      </w:r>
      <w:r>
        <w:rPr>
          <w:rFonts w:ascii="Times New Roman" w:hAnsi="Times New Roman" w:eastAsia="方正行楷简体"/>
          <w:b w:val="0"/>
          <w:bCs w:val="0"/>
          <w:szCs w:val="21"/>
        </w:rPr>
        <w:t>月</w:t>
      </w:r>
      <w:r>
        <w:rPr>
          <w:rFonts w:hint="eastAsia" w:ascii="Times New Roman" w:hAnsi="Times New Roman" w:eastAsia="方正行楷简体"/>
          <w:b w:val="0"/>
          <w:bCs w:val="0"/>
          <w:szCs w:val="21"/>
          <w:lang w:val="en-US" w:eastAsia="zh-CN"/>
        </w:rPr>
        <w:t>24</w:t>
      </w:r>
      <w:r>
        <w:rPr>
          <w:rFonts w:ascii="Times New Roman" w:hAnsi="Times New Roman" w:eastAsia="方正行楷简体"/>
          <w:b w:val="0"/>
          <w:bCs w:val="0"/>
          <w:szCs w:val="21"/>
        </w:rPr>
        <w:t>日</w:t>
      </w:r>
    </w:p>
    <w:sectPr>
      <w:footerReference r:id="rId5" w:type="first"/>
      <w:headerReference r:id="rId3" w:type="default"/>
      <w:footerReference r:id="rId4"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auto"/>
    <w:pitch w:val="default"/>
    <w:sig w:usb0="E00006FF" w:usb1="420024FF" w:usb2="02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11419">
    <w:pPr>
      <w:pStyle w:val="73"/>
      <w:jc w:val="center"/>
      <w:rPr>
        <w:rStyle w:val="45"/>
      </w:rPr>
    </w:pPr>
    <w:r>
      <w:fldChar w:fldCharType="begin"/>
    </w:r>
    <w:r>
      <w:rPr>
        <w:rStyle w:val="45"/>
      </w:rPr>
      <w:instrText xml:space="preserve">PAGE  </w:instrText>
    </w:r>
    <w:r>
      <w:fldChar w:fldCharType="separate"/>
    </w:r>
    <w:r>
      <w:rPr>
        <w:rStyle w:val="45"/>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929EE">
    <w:pPr>
      <w:pStyle w:val="30"/>
      <w:jc w:val="both"/>
    </w:pPr>
  </w:p>
  <w:p w14:paraId="2D698261">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4BCF6">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A714943"/>
    <w:multiLevelType w:val="singleLevel"/>
    <w:tmpl w:val="0A714943"/>
    <w:lvl w:ilvl="0" w:tentative="0">
      <w:start w:val="1"/>
      <w:numFmt w:val="decimal"/>
      <w:suff w:val="nothing"/>
      <w:lvlText w:val="%1）"/>
      <w:lvlJc w:val="left"/>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693668"/>
    <w:rsid w:val="000038F0"/>
    <w:rsid w:val="00004648"/>
    <w:rsid w:val="00014C66"/>
    <w:rsid w:val="000211BF"/>
    <w:rsid w:val="000237D4"/>
    <w:rsid w:val="000309D7"/>
    <w:rsid w:val="00032F98"/>
    <w:rsid w:val="00034584"/>
    <w:rsid w:val="00036A21"/>
    <w:rsid w:val="00036F02"/>
    <w:rsid w:val="0004299E"/>
    <w:rsid w:val="00043D6D"/>
    <w:rsid w:val="0005764E"/>
    <w:rsid w:val="000657B2"/>
    <w:rsid w:val="0006679C"/>
    <w:rsid w:val="0007070D"/>
    <w:rsid w:val="00073A74"/>
    <w:rsid w:val="00084878"/>
    <w:rsid w:val="000971D5"/>
    <w:rsid w:val="000C1F88"/>
    <w:rsid w:val="000C772A"/>
    <w:rsid w:val="000F15FB"/>
    <w:rsid w:val="000F714B"/>
    <w:rsid w:val="00100912"/>
    <w:rsid w:val="00104CBC"/>
    <w:rsid w:val="001164A0"/>
    <w:rsid w:val="0012155C"/>
    <w:rsid w:val="00122AD8"/>
    <w:rsid w:val="00136813"/>
    <w:rsid w:val="0014120B"/>
    <w:rsid w:val="00150062"/>
    <w:rsid w:val="00151323"/>
    <w:rsid w:val="001527ED"/>
    <w:rsid w:val="001859F4"/>
    <w:rsid w:val="0019431C"/>
    <w:rsid w:val="001A4F75"/>
    <w:rsid w:val="001C13CE"/>
    <w:rsid w:val="001C7BB8"/>
    <w:rsid w:val="001D0501"/>
    <w:rsid w:val="001E0288"/>
    <w:rsid w:val="001E09C6"/>
    <w:rsid w:val="00235374"/>
    <w:rsid w:val="00244291"/>
    <w:rsid w:val="00247A7D"/>
    <w:rsid w:val="00255EB1"/>
    <w:rsid w:val="002732FF"/>
    <w:rsid w:val="00275F7A"/>
    <w:rsid w:val="00280BE9"/>
    <w:rsid w:val="002849BB"/>
    <w:rsid w:val="00291548"/>
    <w:rsid w:val="00293085"/>
    <w:rsid w:val="002977EC"/>
    <w:rsid w:val="002A1305"/>
    <w:rsid w:val="002D0634"/>
    <w:rsid w:val="002D2103"/>
    <w:rsid w:val="002E6C19"/>
    <w:rsid w:val="002F4E61"/>
    <w:rsid w:val="003012C4"/>
    <w:rsid w:val="00305CB9"/>
    <w:rsid w:val="00307A90"/>
    <w:rsid w:val="00314BA2"/>
    <w:rsid w:val="00322078"/>
    <w:rsid w:val="0032338B"/>
    <w:rsid w:val="0033057E"/>
    <w:rsid w:val="003318C1"/>
    <w:rsid w:val="00335FEC"/>
    <w:rsid w:val="0034125E"/>
    <w:rsid w:val="00352269"/>
    <w:rsid w:val="00366AF1"/>
    <w:rsid w:val="00373555"/>
    <w:rsid w:val="00397407"/>
    <w:rsid w:val="003B0148"/>
    <w:rsid w:val="003C2376"/>
    <w:rsid w:val="003C685D"/>
    <w:rsid w:val="003E10E7"/>
    <w:rsid w:val="003E237F"/>
    <w:rsid w:val="003F2C11"/>
    <w:rsid w:val="00400BF2"/>
    <w:rsid w:val="0040777C"/>
    <w:rsid w:val="00411DC2"/>
    <w:rsid w:val="00415481"/>
    <w:rsid w:val="004257BB"/>
    <w:rsid w:val="00425D1F"/>
    <w:rsid w:val="004265F2"/>
    <w:rsid w:val="004508BB"/>
    <w:rsid w:val="00455FE9"/>
    <w:rsid w:val="0046211B"/>
    <w:rsid w:val="00464019"/>
    <w:rsid w:val="00472194"/>
    <w:rsid w:val="00482AD2"/>
    <w:rsid w:val="0048362B"/>
    <w:rsid w:val="00497039"/>
    <w:rsid w:val="004A27E5"/>
    <w:rsid w:val="004B1DE2"/>
    <w:rsid w:val="004B3BD5"/>
    <w:rsid w:val="004C6FDF"/>
    <w:rsid w:val="004E1361"/>
    <w:rsid w:val="004E4C45"/>
    <w:rsid w:val="004E5080"/>
    <w:rsid w:val="00521FA9"/>
    <w:rsid w:val="0052761B"/>
    <w:rsid w:val="005305AE"/>
    <w:rsid w:val="00531FA0"/>
    <w:rsid w:val="00536268"/>
    <w:rsid w:val="00536BFA"/>
    <w:rsid w:val="005535AA"/>
    <w:rsid w:val="0055489A"/>
    <w:rsid w:val="00556AC4"/>
    <w:rsid w:val="005608DA"/>
    <w:rsid w:val="00567271"/>
    <w:rsid w:val="005709C3"/>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0276"/>
    <w:rsid w:val="00672533"/>
    <w:rsid w:val="006738AA"/>
    <w:rsid w:val="006820CD"/>
    <w:rsid w:val="00683E68"/>
    <w:rsid w:val="00686643"/>
    <w:rsid w:val="0069243E"/>
    <w:rsid w:val="00693668"/>
    <w:rsid w:val="006B3185"/>
    <w:rsid w:val="006B43C4"/>
    <w:rsid w:val="006C188A"/>
    <w:rsid w:val="006C2258"/>
    <w:rsid w:val="006C2AF8"/>
    <w:rsid w:val="006D1B98"/>
    <w:rsid w:val="006D7E99"/>
    <w:rsid w:val="006E11F0"/>
    <w:rsid w:val="00707309"/>
    <w:rsid w:val="00724E03"/>
    <w:rsid w:val="00733C71"/>
    <w:rsid w:val="00735A75"/>
    <w:rsid w:val="007373AB"/>
    <w:rsid w:val="00740702"/>
    <w:rsid w:val="00743BA2"/>
    <w:rsid w:val="00743BAC"/>
    <w:rsid w:val="00746BAC"/>
    <w:rsid w:val="00750ED3"/>
    <w:rsid w:val="00764D0A"/>
    <w:rsid w:val="00765621"/>
    <w:rsid w:val="007901C0"/>
    <w:rsid w:val="007902D1"/>
    <w:rsid w:val="00796CF0"/>
    <w:rsid w:val="007A3BEE"/>
    <w:rsid w:val="007C15E3"/>
    <w:rsid w:val="007D5B84"/>
    <w:rsid w:val="007E56C9"/>
    <w:rsid w:val="00804BC8"/>
    <w:rsid w:val="00820F69"/>
    <w:rsid w:val="00824B04"/>
    <w:rsid w:val="00826DAA"/>
    <w:rsid w:val="008461B6"/>
    <w:rsid w:val="0085122B"/>
    <w:rsid w:val="00854EC4"/>
    <w:rsid w:val="0086056F"/>
    <w:rsid w:val="0086378F"/>
    <w:rsid w:val="008754EE"/>
    <w:rsid w:val="00876D87"/>
    <w:rsid w:val="008B22FC"/>
    <w:rsid w:val="008C672E"/>
    <w:rsid w:val="008E415E"/>
    <w:rsid w:val="008F5DCA"/>
    <w:rsid w:val="009052E4"/>
    <w:rsid w:val="009111C1"/>
    <w:rsid w:val="00913ED1"/>
    <w:rsid w:val="00930DB4"/>
    <w:rsid w:val="00933D2C"/>
    <w:rsid w:val="00946B7D"/>
    <w:rsid w:val="009513C5"/>
    <w:rsid w:val="009542EF"/>
    <w:rsid w:val="00954DA4"/>
    <w:rsid w:val="00967A11"/>
    <w:rsid w:val="00971240"/>
    <w:rsid w:val="00977A4A"/>
    <w:rsid w:val="009A12AB"/>
    <w:rsid w:val="009B4929"/>
    <w:rsid w:val="009C0597"/>
    <w:rsid w:val="009C2D10"/>
    <w:rsid w:val="009D79FA"/>
    <w:rsid w:val="009E3D09"/>
    <w:rsid w:val="009F420F"/>
    <w:rsid w:val="00A06113"/>
    <w:rsid w:val="00A11A21"/>
    <w:rsid w:val="00A12727"/>
    <w:rsid w:val="00A1378A"/>
    <w:rsid w:val="00A1497C"/>
    <w:rsid w:val="00A15577"/>
    <w:rsid w:val="00A3211C"/>
    <w:rsid w:val="00A363F7"/>
    <w:rsid w:val="00A40E4F"/>
    <w:rsid w:val="00A47FE2"/>
    <w:rsid w:val="00A56163"/>
    <w:rsid w:val="00A662E8"/>
    <w:rsid w:val="00A77511"/>
    <w:rsid w:val="00A7790F"/>
    <w:rsid w:val="00A8043A"/>
    <w:rsid w:val="00A8426B"/>
    <w:rsid w:val="00A86AF0"/>
    <w:rsid w:val="00A87866"/>
    <w:rsid w:val="00AC0924"/>
    <w:rsid w:val="00AD093B"/>
    <w:rsid w:val="00AE0B35"/>
    <w:rsid w:val="00AE47AC"/>
    <w:rsid w:val="00AF7111"/>
    <w:rsid w:val="00B056DA"/>
    <w:rsid w:val="00B05E25"/>
    <w:rsid w:val="00B07D3B"/>
    <w:rsid w:val="00B27476"/>
    <w:rsid w:val="00B369B6"/>
    <w:rsid w:val="00B43636"/>
    <w:rsid w:val="00B45E9C"/>
    <w:rsid w:val="00B53389"/>
    <w:rsid w:val="00B60FA7"/>
    <w:rsid w:val="00B614F2"/>
    <w:rsid w:val="00B706F7"/>
    <w:rsid w:val="00B7116A"/>
    <w:rsid w:val="00B75677"/>
    <w:rsid w:val="00B817F8"/>
    <w:rsid w:val="00B911AF"/>
    <w:rsid w:val="00BB316D"/>
    <w:rsid w:val="00BB4554"/>
    <w:rsid w:val="00BB7985"/>
    <w:rsid w:val="00BC66A0"/>
    <w:rsid w:val="00BC6B82"/>
    <w:rsid w:val="00BF1D43"/>
    <w:rsid w:val="00BF4703"/>
    <w:rsid w:val="00C03A4F"/>
    <w:rsid w:val="00C058B2"/>
    <w:rsid w:val="00C10883"/>
    <w:rsid w:val="00C113A5"/>
    <w:rsid w:val="00C2681C"/>
    <w:rsid w:val="00C27739"/>
    <w:rsid w:val="00C40CAE"/>
    <w:rsid w:val="00C5059F"/>
    <w:rsid w:val="00C53BDD"/>
    <w:rsid w:val="00C5550F"/>
    <w:rsid w:val="00C57BAB"/>
    <w:rsid w:val="00C66C85"/>
    <w:rsid w:val="00C70EA3"/>
    <w:rsid w:val="00C7537E"/>
    <w:rsid w:val="00C8056F"/>
    <w:rsid w:val="00C81A49"/>
    <w:rsid w:val="00C86EE5"/>
    <w:rsid w:val="00C9548E"/>
    <w:rsid w:val="00CB3949"/>
    <w:rsid w:val="00CB750D"/>
    <w:rsid w:val="00CB7CDF"/>
    <w:rsid w:val="00CC3C55"/>
    <w:rsid w:val="00CC3DDD"/>
    <w:rsid w:val="00CC491D"/>
    <w:rsid w:val="00CC52E3"/>
    <w:rsid w:val="00CD2D13"/>
    <w:rsid w:val="00CD759E"/>
    <w:rsid w:val="00CF3CAA"/>
    <w:rsid w:val="00D01726"/>
    <w:rsid w:val="00D16568"/>
    <w:rsid w:val="00D17115"/>
    <w:rsid w:val="00D23221"/>
    <w:rsid w:val="00D436F5"/>
    <w:rsid w:val="00D6471A"/>
    <w:rsid w:val="00D81C1D"/>
    <w:rsid w:val="00D85454"/>
    <w:rsid w:val="00D86648"/>
    <w:rsid w:val="00D903E4"/>
    <w:rsid w:val="00DA22D1"/>
    <w:rsid w:val="00DB4F65"/>
    <w:rsid w:val="00DD6769"/>
    <w:rsid w:val="00DD7D39"/>
    <w:rsid w:val="00DE144C"/>
    <w:rsid w:val="00E002FF"/>
    <w:rsid w:val="00E019C6"/>
    <w:rsid w:val="00E15312"/>
    <w:rsid w:val="00E179CE"/>
    <w:rsid w:val="00E22714"/>
    <w:rsid w:val="00E23465"/>
    <w:rsid w:val="00E31A7B"/>
    <w:rsid w:val="00E32480"/>
    <w:rsid w:val="00E71DCC"/>
    <w:rsid w:val="00E82471"/>
    <w:rsid w:val="00E911BC"/>
    <w:rsid w:val="00EB2994"/>
    <w:rsid w:val="00EC149D"/>
    <w:rsid w:val="00ED5F91"/>
    <w:rsid w:val="00EE5988"/>
    <w:rsid w:val="00F10C9E"/>
    <w:rsid w:val="00F32186"/>
    <w:rsid w:val="00F3447A"/>
    <w:rsid w:val="00F379EC"/>
    <w:rsid w:val="00F45BA8"/>
    <w:rsid w:val="00F507FB"/>
    <w:rsid w:val="00F5644A"/>
    <w:rsid w:val="00F7167F"/>
    <w:rsid w:val="00F71F31"/>
    <w:rsid w:val="00F80059"/>
    <w:rsid w:val="00F812C6"/>
    <w:rsid w:val="00F91E84"/>
    <w:rsid w:val="00FA4CA4"/>
    <w:rsid w:val="00FA6198"/>
    <w:rsid w:val="00FC7BF3"/>
    <w:rsid w:val="00FD235D"/>
    <w:rsid w:val="00FD7FCA"/>
    <w:rsid w:val="00FE0C1C"/>
    <w:rsid w:val="00FE17CA"/>
    <w:rsid w:val="00FE1932"/>
    <w:rsid w:val="00FE1A74"/>
    <w:rsid w:val="00FF5630"/>
    <w:rsid w:val="02F703B0"/>
    <w:rsid w:val="03D6425B"/>
    <w:rsid w:val="041D5134"/>
    <w:rsid w:val="04731467"/>
    <w:rsid w:val="05F125DB"/>
    <w:rsid w:val="06716757"/>
    <w:rsid w:val="07931D41"/>
    <w:rsid w:val="07DC0ED5"/>
    <w:rsid w:val="08BB762B"/>
    <w:rsid w:val="0904785D"/>
    <w:rsid w:val="09573966"/>
    <w:rsid w:val="09CC7CBD"/>
    <w:rsid w:val="09EA3F15"/>
    <w:rsid w:val="0A781AE7"/>
    <w:rsid w:val="0AA23C01"/>
    <w:rsid w:val="0AB947DF"/>
    <w:rsid w:val="0C5F0A2B"/>
    <w:rsid w:val="0CB9457A"/>
    <w:rsid w:val="0CCA0314"/>
    <w:rsid w:val="0D4D7390"/>
    <w:rsid w:val="0D8022CA"/>
    <w:rsid w:val="0E471A66"/>
    <w:rsid w:val="0E6513CA"/>
    <w:rsid w:val="0FB4266A"/>
    <w:rsid w:val="11471F43"/>
    <w:rsid w:val="13877F6B"/>
    <w:rsid w:val="13B1031D"/>
    <w:rsid w:val="14317D7D"/>
    <w:rsid w:val="14BB2729"/>
    <w:rsid w:val="14FE0CE9"/>
    <w:rsid w:val="155972AE"/>
    <w:rsid w:val="158E7867"/>
    <w:rsid w:val="15994875"/>
    <w:rsid w:val="16514C87"/>
    <w:rsid w:val="16A67923"/>
    <w:rsid w:val="1715619A"/>
    <w:rsid w:val="174C2AB4"/>
    <w:rsid w:val="17D774FD"/>
    <w:rsid w:val="17E64F25"/>
    <w:rsid w:val="180D3B06"/>
    <w:rsid w:val="19045581"/>
    <w:rsid w:val="19080281"/>
    <w:rsid w:val="1BDF22AB"/>
    <w:rsid w:val="1C5E66E5"/>
    <w:rsid w:val="1C803B53"/>
    <w:rsid w:val="1E4179CF"/>
    <w:rsid w:val="1E5F6680"/>
    <w:rsid w:val="1E713A82"/>
    <w:rsid w:val="1F5A1A25"/>
    <w:rsid w:val="1F714057"/>
    <w:rsid w:val="1FAB00D4"/>
    <w:rsid w:val="203F24F6"/>
    <w:rsid w:val="208E75B3"/>
    <w:rsid w:val="20F7441D"/>
    <w:rsid w:val="218A16C9"/>
    <w:rsid w:val="21BE3478"/>
    <w:rsid w:val="21D04080"/>
    <w:rsid w:val="21FF6ED4"/>
    <w:rsid w:val="22423DCF"/>
    <w:rsid w:val="225C10E7"/>
    <w:rsid w:val="22E41707"/>
    <w:rsid w:val="23A74BBD"/>
    <w:rsid w:val="23D43A72"/>
    <w:rsid w:val="27094A4B"/>
    <w:rsid w:val="277C51D7"/>
    <w:rsid w:val="27AF7BEE"/>
    <w:rsid w:val="27BD3A55"/>
    <w:rsid w:val="284A3019"/>
    <w:rsid w:val="286B06B0"/>
    <w:rsid w:val="28A00A66"/>
    <w:rsid w:val="29846CB3"/>
    <w:rsid w:val="29E46257"/>
    <w:rsid w:val="29EC7970"/>
    <w:rsid w:val="2A4110A1"/>
    <w:rsid w:val="2A4B0846"/>
    <w:rsid w:val="2A636980"/>
    <w:rsid w:val="2AB85E2C"/>
    <w:rsid w:val="2C147130"/>
    <w:rsid w:val="2C281A12"/>
    <w:rsid w:val="2C6D7C91"/>
    <w:rsid w:val="2CE97C2D"/>
    <w:rsid w:val="2D740EF7"/>
    <w:rsid w:val="2DF344B6"/>
    <w:rsid w:val="2E772BB0"/>
    <w:rsid w:val="2F656952"/>
    <w:rsid w:val="2FBE527A"/>
    <w:rsid w:val="313D6058"/>
    <w:rsid w:val="31B504C2"/>
    <w:rsid w:val="31B57A58"/>
    <w:rsid w:val="325F3B1A"/>
    <w:rsid w:val="34745E77"/>
    <w:rsid w:val="34CD5E22"/>
    <w:rsid w:val="36AE69D8"/>
    <w:rsid w:val="37E71647"/>
    <w:rsid w:val="38B6063A"/>
    <w:rsid w:val="39AC1B82"/>
    <w:rsid w:val="39E63C45"/>
    <w:rsid w:val="3A157C26"/>
    <w:rsid w:val="3A910669"/>
    <w:rsid w:val="3AA31842"/>
    <w:rsid w:val="3B353489"/>
    <w:rsid w:val="3BFA1058"/>
    <w:rsid w:val="3C5D4021"/>
    <w:rsid w:val="3C9404A6"/>
    <w:rsid w:val="3EBA5BC3"/>
    <w:rsid w:val="3FE25D82"/>
    <w:rsid w:val="40356613"/>
    <w:rsid w:val="420E5348"/>
    <w:rsid w:val="425F603B"/>
    <w:rsid w:val="4286740D"/>
    <w:rsid w:val="43A67182"/>
    <w:rsid w:val="44100726"/>
    <w:rsid w:val="44347A9B"/>
    <w:rsid w:val="44CE02A0"/>
    <w:rsid w:val="456D3D97"/>
    <w:rsid w:val="45E87405"/>
    <w:rsid w:val="46474D73"/>
    <w:rsid w:val="465C4787"/>
    <w:rsid w:val="473A498E"/>
    <w:rsid w:val="47552183"/>
    <w:rsid w:val="48211129"/>
    <w:rsid w:val="484F5431"/>
    <w:rsid w:val="487446EC"/>
    <w:rsid w:val="48BE5C4B"/>
    <w:rsid w:val="48EE1835"/>
    <w:rsid w:val="49214E6F"/>
    <w:rsid w:val="49723D23"/>
    <w:rsid w:val="49A26661"/>
    <w:rsid w:val="49C43614"/>
    <w:rsid w:val="4AE6291D"/>
    <w:rsid w:val="4AEA403C"/>
    <w:rsid w:val="4AFE2633"/>
    <w:rsid w:val="4B8C5809"/>
    <w:rsid w:val="4B933E1A"/>
    <w:rsid w:val="4BC15EF8"/>
    <w:rsid w:val="4BD2087B"/>
    <w:rsid w:val="4C4B0188"/>
    <w:rsid w:val="4D432356"/>
    <w:rsid w:val="4E2E0547"/>
    <w:rsid w:val="4E3430C7"/>
    <w:rsid w:val="4E383C37"/>
    <w:rsid w:val="4FA7278A"/>
    <w:rsid w:val="50011CA3"/>
    <w:rsid w:val="51051BD9"/>
    <w:rsid w:val="51442F7B"/>
    <w:rsid w:val="52A97DDB"/>
    <w:rsid w:val="544C15E7"/>
    <w:rsid w:val="55086699"/>
    <w:rsid w:val="55152B55"/>
    <w:rsid w:val="55640BD4"/>
    <w:rsid w:val="556643BA"/>
    <w:rsid w:val="56154CA2"/>
    <w:rsid w:val="56A00E5A"/>
    <w:rsid w:val="57676F98"/>
    <w:rsid w:val="579905E2"/>
    <w:rsid w:val="583170CA"/>
    <w:rsid w:val="590A235B"/>
    <w:rsid w:val="59B328C4"/>
    <w:rsid w:val="59C04B5B"/>
    <w:rsid w:val="5A45605A"/>
    <w:rsid w:val="5A931503"/>
    <w:rsid w:val="5A971C98"/>
    <w:rsid w:val="5AC42DA1"/>
    <w:rsid w:val="5AFA5C95"/>
    <w:rsid w:val="5C0A4687"/>
    <w:rsid w:val="5C282EE9"/>
    <w:rsid w:val="5CC3125A"/>
    <w:rsid w:val="5CDE078E"/>
    <w:rsid w:val="5DC655CC"/>
    <w:rsid w:val="5F0E04B0"/>
    <w:rsid w:val="5F776EED"/>
    <w:rsid w:val="605176D9"/>
    <w:rsid w:val="61690122"/>
    <w:rsid w:val="61F47E6B"/>
    <w:rsid w:val="62572ED3"/>
    <w:rsid w:val="63F828E6"/>
    <w:rsid w:val="654D6460"/>
    <w:rsid w:val="65F93202"/>
    <w:rsid w:val="6760797E"/>
    <w:rsid w:val="69103DEB"/>
    <w:rsid w:val="694F496D"/>
    <w:rsid w:val="69BC4907"/>
    <w:rsid w:val="6AB57C02"/>
    <w:rsid w:val="6AE574EF"/>
    <w:rsid w:val="6AF7022D"/>
    <w:rsid w:val="6B27051F"/>
    <w:rsid w:val="6B753BDA"/>
    <w:rsid w:val="6B770841"/>
    <w:rsid w:val="6CA70418"/>
    <w:rsid w:val="6D281A14"/>
    <w:rsid w:val="6E8A0C2B"/>
    <w:rsid w:val="6E9A1846"/>
    <w:rsid w:val="6EF60757"/>
    <w:rsid w:val="6F502EC6"/>
    <w:rsid w:val="6FB50626"/>
    <w:rsid w:val="70757340"/>
    <w:rsid w:val="70A61265"/>
    <w:rsid w:val="70FA146A"/>
    <w:rsid w:val="710228B1"/>
    <w:rsid w:val="7364055E"/>
    <w:rsid w:val="73A7009A"/>
    <w:rsid w:val="73B95B2E"/>
    <w:rsid w:val="74130018"/>
    <w:rsid w:val="74B36375"/>
    <w:rsid w:val="74D35BFF"/>
    <w:rsid w:val="75F57359"/>
    <w:rsid w:val="763E7685"/>
    <w:rsid w:val="76A70812"/>
    <w:rsid w:val="77CE2BEC"/>
    <w:rsid w:val="78931FA4"/>
    <w:rsid w:val="78CE2872"/>
    <w:rsid w:val="78DB44BD"/>
    <w:rsid w:val="79537685"/>
    <w:rsid w:val="795C2ECE"/>
    <w:rsid w:val="7AC757F1"/>
    <w:rsid w:val="7B207CB9"/>
    <w:rsid w:val="7B3A78B0"/>
    <w:rsid w:val="7B4C77F8"/>
    <w:rsid w:val="7D700DB4"/>
    <w:rsid w:val="7D891584"/>
    <w:rsid w:val="7D9A0BB6"/>
    <w:rsid w:val="7D9E76E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qFormat/>
    <w:uiPriority w:val="0"/>
    <w:pPr>
      <w:keepNext/>
      <w:keepLines/>
      <w:spacing w:before="50" w:beforeLines="50" w:after="50" w:afterLines="50"/>
      <w:outlineLvl w:val="0"/>
    </w:pPr>
    <w:rPr>
      <w:rFonts w:eastAsia="黑体"/>
      <w:b/>
      <w:bCs/>
      <w:kern w:val="44"/>
      <w:sz w:val="28"/>
      <w:szCs w:val="44"/>
    </w:rPr>
  </w:style>
  <w:style w:type="paragraph" w:styleId="3">
    <w:name w:val="heading 2"/>
    <w:basedOn w:val="1"/>
    <w:next w:val="1"/>
    <w:link w:val="306"/>
    <w:qFormat/>
    <w:uiPriority w:val="0"/>
    <w:pPr>
      <w:keepNext/>
      <w:keepLines/>
      <w:spacing w:before="50" w:beforeLines="50" w:after="50" w:afterLines="50" w:line="360" w:lineRule="auto"/>
      <w:outlineLvl w:val="1"/>
    </w:pPr>
    <w:rPr>
      <w:rFonts w:ascii="Arial" w:hAnsi="Arial" w:eastAsia="黑体"/>
      <w:b/>
      <w:bCs/>
      <w:sz w:val="24"/>
      <w:szCs w:val="32"/>
    </w:rPr>
  </w:style>
  <w:style w:type="paragraph" w:styleId="4">
    <w:name w:val="heading 3"/>
    <w:basedOn w:val="1"/>
    <w:next w:val="1"/>
    <w:link w:val="307"/>
    <w:qFormat/>
    <w:uiPriority w:val="0"/>
    <w:pPr>
      <w:keepNext/>
      <w:keepLines/>
      <w:spacing w:before="50" w:beforeLines="50" w:after="50" w:afterLines="50"/>
      <w:outlineLvl w:val="2"/>
    </w:pPr>
    <w:rPr>
      <w:rFonts w:eastAsia="黑体"/>
      <w:b/>
      <w:bCs/>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
    <w:next w:val="1"/>
    <w:link w:val="324"/>
    <w:autoRedefine/>
    <w:qFormat/>
    <w:uiPriority w:val="0"/>
  </w:style>
  <w:style w:type="paragraph" w:styleId="13">
    <w:name w:val="Normal Indent"/>
    <w:basedOn w:val="1"/>
    <w:qFormat/>
    <w:uiPriority w:val="0"/>
    <w:pPr>
      <w:ind w:firstLine="420"/>
    </w:pPr>
    <w:rPr>
      <w:szCs w:val="20"/>
    </w:rPr>
  </w:style>
  <w:style w:type="paragraph" w:styleId="14">
    <w:name w:val="caption"/>
    <w:basedOn w:val="1"/>
    <w:next w:val="1"/>
    <w:autoRedefine/>
    <w:qFormat/>
    <w:uiPriority w:val="0"/>
    <w:pPr>
      <w:spacing w:before="152" w:after="160"/>
    </w:pPr>
    <w:rPr>
      <w:rFonts w:ascii="Arial" w:hAnsi="Arial" w:eastAsia="黑体"/>
      <w:szCs w:val="20"/>
    </w:rPr>
  </w:style>
  <w:style w:type="paragraph" w:styleId="15">
    <w:name w:val="annotation text"/>
    <w:basedOn w:val="1"/>
    <w:link w:val="288"/>
    <w:autoRedefine/>
    <w:qFormat/>
    <w:uiPriority w:val="0"/>
    <w:pPr>
      <w:jc w:val="left"/>
    </w:pPr>
  </w:style>
  <w:style w:type="paragraph" w:styleId="16">
    <w:name w:val="Body Text"/>
    <w:basedOn w:val="1"/>
    <w:link w:val="283"/>
    <w:autoRedefine/>
    <w:qFormat/>
    <w:uiPriority w:val="0"/>
    <w:pPr>
      <w:spacing w:after="120"/>
    </w:pPr>
  </w:style>
  <w:style w:type="paragraph" w:styleId="17">
    <w:name w:val="Body Text Indent"/>
    <w:basedOn w:val="1"/>
    <w:link w:val="286"/>
    <w:autoRedefine/>
    <w:qFormat/>
    <w:uiPriority w:val="0"/>
    <w:pPr>
      <w:spacing w:line="360" w:lineRule="exact"/>
      <w:ind w:left="420" w:firstLine="480"/>
    </w:pPr>
    <w:rPr>
      <w:sz w:val="24"/>
      <w:szCs w:val="20"/>
    </w:rPr>
  </w:style>
  <w:style w:type="paragraph" w:styleId="18">
    <w:name w:val="HTML Address"/>
    <w:basedOn w:val="1"/>
    <w:autoRedefine/>
    <w:qFormat/>
    <w:uiPriority w:val="0"/>
    <w:rPr>
      <w:i/>
      <w:iCs/>
    </w:rPr>
  </w:style>
  <w:style w:type="paragraph" w:styleId="19">
    <w:name w:val="toc 5"/>
    <w:basedOn w:val="20"/>
    <w:next w:val="1"/>
    <w:autoRedefine/>
    <w:qFormat/>
    <w:uiPriority w:val="0"/>
  </w:style>
  <w:style w:type="paragraph" w:styleId="20">
    <w:name w:val="toc 4"/>
    <w:basedOn w:val="21"/>
    <w:next w:val="1"/>
    <w:autoRedefine/>
    <w:qFormat/>
    <w:uiPriority w:val="0"/>
  </w:style>
  <w:style w:type="paragraph" w:styleId="21">
    <w:name w:val="toc 3"/>
    <w:basedOn w:val="22"/>
    <w:next w:val="1"/>
    <w:autoRedefine/>
    <w:qFormat/>
    <w:uiPriority w:val="39"/>
  </w:style>
  <w:style w:type="paragraph" w:styleId="22">
    <w:name w:val="toc 2"/>
    <w:basedOn w:val="23"/>
    <w:next w:val="1"/>
    <w:autoRedefine/>
    <w:qFormat/>
    <w:uiPriority w:val="39"/>
  </w:style>
  <w:style w:type="paragraph" w:styleId="23">
    <w:name w:val="toc 1"/>
    <w:next w:val="1"/>
    <w:autoRedefine/>
    <w:qFormat/>
    <w:uiPriority w:val="39"/>
    <w:pPr>
      <w:jc w:val="both"/>
    </w:pPr>
    <w:rPr>
      <w:rFonts w:ascii="宋体" w:hAnsi="Times New Roman" w:eastAsia="宋体" w:cs="Times New Roman"/>
      <w:sz w:val="21"/>
      <w:lang w:val="en-US" w:eastAsia="zh-CN" w:bidi="ar-SA"/>
    </w:rPr>
  </w:style>
  <w:style w:type="paragraph" w:styleId="24">
    <w:name w:val="Plain Text"/>
    <w:basedOn w:val="1"/>
    <w:link w:val="280"/>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qFormat/>
    <w:uiPriority w:val="0"/>
    <w:rPr>
      <w:sz w:val="18"/>
      <w:szCs w:val="18"/>
    </w:rPr>
  </w:style>
  <w:style w:type="paragraph" w:styleId="30">
    <w:name w:val="footer"/>
    <w:basedOn w:val="1"/>
    <w:link w:val="285"/>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0"/>
  </w:style>
  <w:style w:type="paragraph" w:styleId="35">
    <w:name w:val="Body Text 2"/>
    <w:basedOn w:val="1"/>
    <w:link w:val="323"/>
    <w:autoRedefine/>
    <w:qFormat/>
    <w:uiPriority w:val="99"/>
    <w:pPr>
      <w:spacing w:after="120" w:line="480" w:lineRule="auto"/>
    </w:pPr>
  </w:style>
  <w:style w:type="paragraph" w:styleId="36">
    <w:name w:val="HTML Preformatted"/>
    <w:basedOn w:val="1"/>
    <w:qFormat/>
    <w:uiPriority w:val="0"/>
    <w:rPr>
      <w:rFonts w:ascii="Courier New" w:hAnsi="Courier New" w:cs="Courier New"/>
      <w:sz w:val="20"/>
      <w:szCs w:val="20"/>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qFormat/>
    <w:uiPriority w:val="0"/>
    <w:pPr>
      <w:spacing w:before="240" w:after="60"/>
      <w:jc w:val="center"/>
      <w:outlineLvl w:val="0"/>
    </w:pPr>
    <w:rPr>
      <w:rFonts w:ascii="Arial" w:hAnsi="Arial" w:cs="Arial"/>
      <w:b/>
      <w:bCs/>
      <w:sz w:val="32"/>
      <w:szCs w:val="32"/>
    </w:rPr>
  </w:style>
  <w:style w:type="paragraph" w:styleId="39">
    <w:name w:val="annotation subject"/>
    <w:basedOn w:val="15"/>
    <w:next w:val="15"/>
    <w:link w:val="289"/>
    <w:qFormat/>
    <w:uiPriority w:val="0"/>
    <w:rPr>
      <w:b/>
      <w:bCs/>
    </w:rPr>
  </w:style>
  <w:style w:type="paragraph" w:styleId="40">
    <w:name w:val="Body Text First Indent"/>
    <w:basedOn w:val="16"/>
    <w:autoRedefine/>
    <w:qFormat/>
    <w:uiPriority w:val="0"/>
    <w:pPr>
      <w:ind w:firstLine="420"/>
    </w:pPr>
    <w:rPr>
      <w:szCs w:val="20"/>
    </w:rPr>
  </w:style>
  <w:style w:type="table" w:styleId="42">
    <w:name w:val="Table Grid"/>
    <w:basedOn w:val="4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qFormat/>
    <w:uiPriority w:val="0"/>
    <w:rPr>
      <w:rFonts w:ascii="Times New Roman" w:hAnsi="Times New Roman" w:eastAsia="宋体"/>
      <w:sz w:val="18"/>
    </w:rPr>
  </w:style>
  <w:style w:type="character" w:styleId="46">
    <w:name w:val="FollowedHyperlink"/>
    <w:unhideWhenUsed/>
    <w:qFormat/>
    <w:uiPriority w:val="0"/>
    <w:rPr>
      <w:color w:val="800080"/>
      <w:u w:val="single"/>
    </w:rPr>
  </w:style>
  <w:style w:type="character" w:styleId="47">
    <w:name w:val="HTML Definition"/>
    <w:qFormat/>
    <w:uiPriority w:val="0"/>
    <w:rPr>
      <w:i/>
      <w:iCs/>
    </w:rPr>
  </w:style>
  <w:style w:type="character" w:styleId="48">
    <w:name w:val="HTML Typewriter"/>
    <w:qFormat/>
    <w:uiPriority w:val="0"/>
    <w:rPr>
      <w:rFonts w:ascii="Courier New" w:hAnsi="Courier New"/>
      <w:sz w:val="20"/>
      <w:szCs w:val="20"/>
    </w:rPr>
  </w:style>
  <w:style w:type="character" w:styleId="49">
    <w:name w:val="HTML Acronym"/>
    <w:basedOn w:val="43"/>
    <w:qFormat/>
    <w:uiPriority w:val="0"/>
  </w:style>
  <w:style w:type="character" w:styleId="50">
    <w:name w:val="HTML Variable"/>
    <w:qFormat/>
    <w:uiPriority w:val="0"/>
    <w:rPr>
      <w:i/>
      <w:iCs/>
    </w:rPr>
  </w:style>
  <w:style w:type="character" w:styleId="51">
    <w:name w:val="Hyperlink"/>
    <w:basedOn w:val="43"/>
    <w:qFormat/>
    <w:uiPriority w:val="99"/>
    <w:rPr>
      <w:rFonts w:ascii="Times New Roman" w:hAnsi="Times New Roman" w:eastAsia="宋体"/>
      <w:color w:val="auto"/>
      <w:spacing w:val="0"/>
      <w:w w:val="100"/>
      <w:position w:val="0"/>
      <w:sz w:val="21"/>
      <w:u w:val="none"/>
    </w:rPr>
  </w:style>
  <w:style w:type="character" w:styleId="52">
    <w:name w:val="HTML Code"/>
    <w:qFormat/>
    <w:uiPriority w:val="0"/>
    <w:rPr>
      <w:rFonts w:ascii="Courier New" w:hAnsi="Courier New"/>
      <w:sz w:val="20"/>
      <w:szCs w:val="20"/>
    </w:rPr>
  </w:style>
  <w:style w:type="character" w:styleId="53">
    <w:name w:val="annotation reference"/>
    <w:qFormat/>
    <w:uiPriority w:val="0"/>
    <w:rPr>
      <w:sz w:val="21"/>
      <w:szCs w:val="21"/>
    </w:rPr>
  </w:style>
  <w:style w:type="character" w:styleId="54">
    <w:name w:val="HTML Cite"/>
    <w:qFormat/>
    <w:uiPriority w:val="0"/>
    <w:rPr>
      <w:i/>
      <w:iCs/>
    </w:rPr>
  </w:style>
  <w:style w:type="character" w:styleId="55">
    <w:name w:val="footnote reference"/>
    <w:qFormat/>
    <w:uiPriority w:val="0"/>
    <w:rPr>
      <w:vertAlign w:val="superscript"/>
    </w:rPr>
  </w:style>
  <w:style w:type="character" w:styleId="56">
    <w:name w:val="HTML Keyboard"/>
    <w:qFormat/>
    <w:uiPriority w:val="0"/>
    <w:rPr>
      <w:rFonts w:ascii="Courier New" w:hAnsi="Courier New"/>
      <w:sz w:val="20"/>
      <w:szCs w:val="20"/>
    </w:rPr>
  </w:style>
  <w:style w:type="character" w:styleId="57">
    <w:name w:val="HTML Sample"/>
    <w:qFormat/>
    <w:uiPriority w:val="0"/>
    <w:rPr>
      <w:rFonts w:ascii="Courier New" w:hAnsi="Courier New"/>
    </w:rPr>
  </w:style>
  <w:style w:type="paragraph" w:customStyle="1" w:styleId="58">
    <w:name w:val="段"/>
    <w:link w:val="275"/>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qFormat/>
    <w:uiPriority w:val="0"/>
    <w:pPr>
      <w:adjustRightInd w:val="0"/>
      <w:spacing w:before="357" w:line="280" w:lineRule="exact"/>
    </w:p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qFormat/>
    <w:uiPriority w:val="0"/>
    <w:pPr>
      <w:numPr>
        <w:ilvl w:val="0"/>
        <w:numId w:val="2"/>
      </w:numPr>
      <w:tabs>
        <w:tab w:val="left" w:pos="6405"/>
      </w:tabs>
      <w:spacing w:after="200"/>
    </w:pPr>
    <w:rPr>
      <w:sz w:val="21"/>
    </w:rPr>
  </w:style>
  <w:style w:type="paragraph" w:customStyle="1" w:styleId="6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qFormat/>
    <w:uiPriority w:val="0"/>
    <w:pPr>
      <w:numPr>
        <w:ilvl w:val="5"/>
      </w:numPr>
      <w:outlineLvl w:val="5"/>
    </w:pPr>
  </w:style>
  <w:style w:type="paragraph" w:customStyle="1" w:styleId="71">
    <w:name w:val="三级条标题"/>
    <w:basedOn w:val="59"/>
    <w:next w:val="58"/>
    <w:link w:val="281"/>
    <w:qFormat/>
    <w:uiPriority w:val="0"/>
    <w:pPr>
      <w:numPr>
        <w:ilvl w:val="4"/>
      </w:numPr>
      <w:outlineLvl w:val="4"/>
    </w:pPr>
  </w:style>
  <w:style w:type="paragraph" w:customStyle="1" w:styleId="72">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qFormat/>
    <w:uiPriority w:val="0"/>
    <w:pPr>
      <w:numPr>
        <w:numId w:val="0"/>
      </w:numPr>
      <w:spacing w:after="200"/>
    </w:pPr>
    <w:rPr>
      <w:sz w:val="21"/>
    </w:rPr>
  </w:style>
  <w:style w:type="paragraph" w:customStyle="1" w:styleId="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2"/>
    <w:qFormat/>
    <w:uiPriority w:val="0"/>
    <w:pPr>
      <w:ind w:left="780" w:leftChars="200" w:hanging="360" w:hangingChars="200"/>
      <w:jc w:val="both"/>
    </w:pPr>
    <w:rPr>
      <w:rFonts w:ascii="宋体"/>
    </w:rPr>
  </w:style>
  <w:style w:type="paragraph" w:customStyle="1" w:styleId="79">
    <w:name w:val="附录章标题"/>
    <w:next w:val="58"/>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qFormat/>
    <w:uiPriority w:val="0"/>
    <w:pPr>
      <w:numPr>
        <w:ilvl w:val="6"/>
        <w:numId w:val="5"/>
      </w:numPr>
    </w:pPr>
  </w:style>
  <w:style w:type="paragraph" w:customStyle="1" w:styleId="8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qFormat/>
    <w:uiPriority w:val="0"/>
    <w:pPr>
      <w:numPr>
        <w:ilvl w:val="6"/>
      </w:numPr>
      <w:outlineLvl w:val="6"/>
    </w:pPr>
  </w:style>
  <w:style w:type="paragraph" w:customStyle="1" w:styleId="8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qFormat/>
    <w:uiPriority w:val="0"/>
    <w:pPr>
      <w:jc w:val="left"/>
    </w:pPr>
  </w:style>
  <w:style w:type="paragraph" w:customStyle="1" w:styleId="94">
    <w:name w:val="二级无标题条"/>
    <w:basedOn w:val="1"/>
    <w:qFormat/>
    <w:uiPriority w:val="0"/>
    <w:pPr>
      <w:numPr>
        <w:ilvl w:val="3"/>
        <w:numId w:val="5"/>
      </w:numPr>
    </w:pPr>
  </w:style>
  <w:style w:type="paragraph" w:customStyle="1" w:styleId="95">
    <w:name w:val="附录表标题"/>
    <w:next w:val="5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qFormat/>
    <w:uiPriority w:val="0"/>
    <w:pPr>
      <w:numPr>
        <w:ilvl w:val="5"/>
      </w:numPr>
      <w:outlineLvl w:val="5"/>
    </w:pPr>
  </w:style>
  <w:style w:type="paragraph" w:customStyle="1" w:styleId="101">
    <w:name w:val="附录三级条标题"/>
    <w:basedOn w:val="102"/>
    <w:next w:val="58"/>
    <w:qFormat/>
    <w:uiPriority w:val="0"/>
    <w:pPr>
      <w:numPr>
        <w:ilvl w:val="4"/>
      </w:numPr>
      <w:outlineLvl w:val="4"/>
    </w:pPr>
  </w:style>
  <w:style w:type="paragraph" w:customStyle="1" w:styleId="102">
    <w:name w:val="附录二级条标题"/>
    <w:basedOn w:val="103"/>
    <w:next w:val="58"/>
    <w:qFormat/>
    <w:uiPriority w:val="0"/>
    <w:pPr>
      <w:numPr>
        <w:ilvl w:val="3"/>
      </w:numPr>
      <w:outlineLvl w:val="3"/>
    </w:pPr>
  </w:style>
  <w:style w:type="paragraph" w:customStyle="1" w:styleId="103">
    <w:name w:val="附录一级条标题"/>
    <w:basedOn w:val="79"/>
    <w:next w:val="58"/>
    <w:qFormat/>
    <w:uiPriority w:val="0"/>
    <w:pPr>
      <w:numPr>
        <w:ilvl w:val="2"/>
      </w:numPr>
      <w:autoSpaceDN w:val="0"/>
      <w:spacing w:beforeLines="0" w:afterLines="0"/>
      <w:outlineLvl w:val="2"/>
    </w:pPr>
  </w:style>
  <w:style w:type="paragraph" w:customStyle="1" w:styleId="10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qFormat/>
    <w:uiPriority w:val="0"/>
    <w:pPr>
      <w:numPr>
        <w:ilvl w:val="5"/>
        <w:numId w:val="5"/>
      </w:numPr>
    </w:pPr>
  </w:style>
  <w:style w:type="paragraph" w:customStyle="1" w:styleId="111">
    <w:name w:val="目次、标准名称标题"/>
    <w:basedOn w:val="66"/>
    <w:next w:val="58"/>
    <w:qFormat/>
    <w:uiPriority w:val="0"/>
    <w:pPr>
      <w:numPr>
        <w:numId w:val="0"/>
      </w:numPr>
      <w:spacing w:line="460" w:lineRule="exact"/>
    </w:p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qFormat/>
    <w:uiPriority w:val="0"/>
    <w:pPr>
      <w:spacing w:line="0" w:lineRule="atLeast"/>
    </w:pPr>
    <w:rPr>
      <w:rFonts w:ascii="黑体" w:eastAsia="黑体"/>
      <w:b w:val="0"/>
    </w:rPr>
  </w:style>
  <w:style w:type="paragraph" w:customStyle="1" w:styleId="115">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qFormat/>
    <w:uiPriority w:val="0"/>
    <w:pPr>
      <w:numPr>
        <w:ilvl w:val="4"/>
        <w:numId w:val="5"/>
      </w:numPr>
    </w:p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qFormat/>
    <w:uiPriority w:val="0"/>
    <w:pPr>
      <w:numPr>
        <w:ilvl w:val="2"/>
        <w:numId w:val="5"/>
      </w:numPr>
    </w:pPr>
  </w:style>
  <w:style w:type="paragraph" w:customStyle="1" w:styleId="119">
    <w:name w:val="封面标准代替信息"/>
    <w:basedOn w:val="63"/>
    <w:qFormat/>
    <w:uiPriority w:val="0"/>
    <w:pPr>
      <w:spacing w:before="57"/>
    </w:pPr>
    <w:rPr>
      <w:rFonts w:ascii="宋体"/>
      <w:sz w:val="21"/>
    </w:rPr>
  </w:style>
  <w:style w:type="paragraph" w:customStyle="1" w:styleId="120">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qFormat/>
    <w:uiPriority w:val="0"/>
    <w:pPr>
      <w:widowControl/>
      <w:spacing w:before="100" w:beforeAutospacing="1" w:after="100" w:afterAutospacing="1"/>
      <w:jc w:val="left"/>
    </w:pPr>
    <w:rPr>
      <w:b/>
      <w:bCs/>
      <w:kern w:val="0"/>
      <w:sz w:val="20"/>
      <w:szCs w:val="20"/>
    </w:rPr>
  </w:style>
  <w:style w:type="paragraph" w:customStyle="1" w:styleId="124">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qFormat/>
    <w:uiPriority w:val="0"/>
    <w:pPr>
      <w:adjustRightInd w:val="0"/>
      <w:jc w:val="center"/>
    </w:pPr>
    <w:rPr>
      <w:rFonts w:eastAsia="黑体"/>
      <w:kern w:val="0"/>
      <w:sz w:val="52"/>
      <w:szCs w:val="20"/>
    </w:rPr>
  </w:style>
  <w:style w:type="paragraph" w:customStyle="1" w:styleId="147">
    <w:name w:val="样式2"/>
    <w:basedOn w:val="71"/>
    <w:qFormat/>
    <w:uiPriority w:val="0"/>
    <w:pPr>
      <w:numPr>
        <w:numId w:val="0"/>
      </w:numPr>
      <w:spacing w:line="240" w:lineRule="auto"/>
      <w:ind w:left="454"/>
    </w:pPr>
    <w:rPr>
      <w:color w:val="auto"/>
      <w:spacing w:val="0"/>
      <w:szCs w:val="20"/>
    </w:rPr>
  </w:style>
  <w:style w:type="paragraph" w:customStyle="1" w:styleId="148">
    <w:name w:val="列出段落1"/>
    <w:basedOn w:val="1"/>
    <w:qFormat/>
    <w:uiPriority w:val="34"/>
    <w:pPr>
      <w:ind w:firstLine="420" w:firstLineChars="200"/>
    </w:pPr>
    <w:rPr>
      <w:rFonts w:ascii="Calibri" w:hAnsi="Calibri"/>
      <w:szCs w:val="22"/>
    </w:rPr>
  </w:style>
  <w:style w:type="paragraph" w:customStyle="1" w:styleId="149">
    <w:name w:val="图表脚注说明"/>
    <w:basedOn w:val="1"/>
    <w:qFormat/>
    <w:uiPriority w:val="0"/>
    <w:rPr>
      <w:rFonts w:ascii="宋体"/>
      <w:sz w:val="18"/>
      <w:szCs w:val="18"/>
    </w:rPr>
  </w:style>
  <w:style w:type="paragraph" w:customStyle="1" w:styleId="150">
    <w:name w:val="Char11"/>
    <w:basedOn w:val="1"/>
    <w:qFormat/>
    <w:uiPriority w:val="0"/>
    <w:pPr>
      <w:widowControl/>
      <w:spacing w:after="160" w:line="240" w:lineRule="exact"/>
      <w:jc w:val="left"/>
    </w:pPr>
  </w:style>
  <w:style w:type="paragraph" w:customStyle="1" w:styleId="151">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qFormat/>
    <w:uiPriority w:val="34"/>
    <w:pPr>
      <w:ind w:firstLine="420" w:firstLineChars="200"/>
    </w:pPr>
    <w:rPr>
      <w:sz w:val="24"/>
    </w:rPr>
  </w:style>
  <w:style w:type="paragraph" w:customStyle="1" w:styleId="153">
    <w:name w:val="Char1 Char Char Char"/>
    <w:basedOn w:val="1"/>
    <w:qFormat/>
    <w:uiPriority w:val="0"/>
    <w:rPr>
      <w:szCs w:val="20"/>
    </w:rPr>
  </w:style>
  <w:style w:type="paragraph" w:customStyle="1" w:styleId="154">
    <w:name w:val="Char1"/>
    <w:basedOn w:val="1"/>
    <w:qFormat/>
    <w:uiPriority w:val="0"/>
    <w:pPr>
      <w:widowControl/>
      <w:spacing w:after="160" w:line="240" w:lineRule="exact"/>
      <w:jc w:val="left"/>
    </w:pPr>
  </w:style>
  <w:style w:type="paragraph" w:customStyle="1" w:styleId="155">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qFormat/>
    <w:uiPriority w:val="0"/>
    <w:pPr>
      <w:widowControl/>
      <w:spacing w:after="160" w:line="240" w:lineRule="exact"/>
      <w:jc w:val="left"/>
    </w:pPr>
  </w:style>
  <w:style w:type="paragraph" w:customStyle="1" w:styleId="266">
    <w:name w:val="正文1"/>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qFormat/>
    <w:uiPriority w:val="0"/>
    <w:rPr>
      <w:rFonts w:ascii="黑体" w:eastAsia="黑体"/>
      <w:spacing w:val="22"/>
      <w:w w:val="100"/>
      <w:position w:val="3"/>
      <w:sz w:val="28"/>
    </w:rPr>
  </w:style>
  <w:style w:type="character" w:customStyle="1" w:styleId="274">
    <w:name w:val="个人答复风格"/>
    <w:qFormat/>
    <w:uiPriority w:val="0"/>
    <w:rPr>
      <w:rFonts w:ascii="Arial" w:hAnsi="Arial" w:eastAsia="宋体" w:cs="Arial"/>
      <w:color w:val="auto"/>
      <w:sz w:val="20"/>
    </w:rPr>
  </w:style>
  <w:style w:type="character" w:customStyle="1" w:styleId="275">
    <w:name w:val="段 Char"/>
    <w:link w:val="58"/>
    <w:qFormat/>
    <w:uiPriority w:val="0"/>
    <w:rPr>
      <w:rFonts w:ascii="宋体" w:hAnsi="宋体" w:eastAsia="宋体"/>
      <w:sz w:val="21"/>
      <w:lang w:val="en-US" w:eastAsia="zh-CN" w:bidi="ar-SA"/>
    </w:rPr>
  </w:style>
  <w:style w:type="character" w:customStyle="1" w:styleId="276">
    <w:name w:val="个人撰写风格"/>
    <w:qFormat/>
    <w:uiPriority w:val="0"/>
    <w:rPr>
      <w:rFonts w:ascii="Arial" w:hAnsi="Arial" w:eastAsia="宋体" w:cs="Arial"/>
      <w:color w:val="auto"/>
      <w:sz w:val="20"/>
    </w:rPr>
  </w:style>
  <w:style w:type="character" w:customStyle="1" w:styleId="277">
    <w:name w:val="二级条标题 Char"/>
    <w:link w:val="59"/>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qFormat/>
    <w:uiPriority w:val="0"/>
    <w:rPr>
      <w:rFonts w:ascii="黑体" w:hAnsi="Times New Roman" w:eastAsia="黑体" w:cs="Times New Roman"/>
      <w:sz w:val="21"/>
    </w:rPr>
  </w:style>
  <w:style w:type="character" w:customStyle="1" w:styleId="279">
    <w:name w:val="一级条标题 Char"/>
    <w:link w:val="60"/>
    <w:qFormat/>
    <w:uiPriority w:val="0"/>
    <w:rPr>
      <w:rFonts w:ascii="黑体" w:hAnsi="Times New Roman" w:eastAsia="黑体" w:cs="Times New Roman"/>
      <w:color w:val="FF0000"/>
      <w:spacing w:val="-4"/>
      <w:sz w:val="21"/>
      <w:szCs w:val="24"/>
    </w:rPr>
  </w:style>
  <w:style w:type="character" w:customStyle="1" w:styleId="280">
    <w:name w:val="纯文本 Char"/>
    <w:link w:val="24"/>
    <w:qFormat/>
    <w:uiPriority w:val="99"/>
    <w:rPr>
      <w:rFonts w:ascii="宋体" w:hAnsi="Courier New" w:cs="Courier New"/>
      <w:kern w:val="2"/>
      <w:sz w:val="21"/>
      <w:szCs w:val="21"/>
    </w:rPr>
  </w:style>
  <w:style w:type="character" w:customStyle="1" w:styleId="281">
    <w:name w:val="三级条标题 Char"/>
    <w:link w:val="71"/>
    <w:qFormat/>
    <w:uiPriority w:val="0"/>
    <w:rPr>
      <w:rFonts w:ascii="黑体" w:eastAsia="黑体"/>
      <w:color w:val="FF0000"/>
      <w:spacing w:val="-4"/>
      <w:sz w:val="21"/>
      <w:szCs w:val="24"/>
    </w:rPr>
  </w:style>
  <w:style w:type="character" w:customStyle="1" w:styleId="282">
    <w:name w:val="批注框文本 Char"/>
    <w:link w:val="29"/>
    <w:qFormat/>
    <w:uiPriority w:val="0"/>
    <w:rPr>
      <w:kern w:val="2"/>
      <w:sz w:val="18"/>
      <w:szCs w:val="18"/>
    </w:rPr>
  </w:style>
  <w:style w:type="character" w:customStyle="1" w:styleId="283">
    <w:name w:val="正文文本 Char"/>
    <w:link w:val="16"/>
    <w:qFormat/>
    <w:uiPriority w:val="0"/>
    <w:rPr>
      <w:kern w:val="2"/>
      <w:sz w:val="21"/>
      <w:szCs w:val="24"/>
    </w:rPr>
  </w:style>
  <w:style w:type="character" w:customStyle="1" w:styleId="284">
    <w:name w:val="注： Char"/>
    <w:link w:val="91"/>
    <w:qFormat/>
    <w:uiPriority w:val="0"/>
    <w:rPr>
      <w:rFonts w:ascii="宋体"/>
      <w:sz w:val="18"/>
    </w:rPr>
  </w:style>
  <w:style w:type="character" w:customStyle="1" w:styleId="285">
    <w:name w:val="页脚 Char"/>
    <w:link w:val="30"/>
    <w:qFormat/>
    <w:uiPriority w:val="99"/>
    <w:rPr>
      <w:kern w:val="2"/>
      <w:sz w:val="18"/>
      <w:szCs w:val="18"/>
    </w:rPr>
  </w:style>
  <w:style w:type="character" w:customStyle="1" w:styleId="286">
    <w:name w:val="正文文本缩进 Char"/>
    <w:link w:val="17"/>
    <w:qFormat/>
    <w:uiPriority w:val="0"/>
    <w:rPr>
      <w:kern w:val="2"/>
      <w:sz w:val="24"/>
    </w:rPr>
  </w:style>
  <w:style w:type="character" w:customStyle="1" w:styleId="287">
    <w:name w:val="表中文字"/>
    <w:qFormat/>
    <w:uiPriority w:val="0"/>
    <w:rPr>
      <w:rFonts w:ascii="宋体" w:eastAsia="宋体"/>
      <w:sz w:val="18"/>
    </w:rPr>
  </w:style>
  <w:style w:type="character" w:customStyle="1" w:styleId="288">
    <w:name w:val="批注文字 Char"/>
    <w:link w:val="15"/>
    <w:qFormat/>
    <w:uiPriority w:val="0"/>
    <w:rPr>
      <w:kern w:val="2"/>
      <w:sz w:val="21"/>
      <w:szCs w:val="24"/>
    </w:rPr>
  </w:style>
  <w:style w:type="character" w:customStyle="1" w:styleId="289">
    <w:name w:val="批注主题 Char"/>
    <w:link w:val="39"/>
    <w:qFormat/>
    <w:uiPriority w:val="0"/>
    <w:rPr>
      <w:b/>
      <w:bCs/>
      <w:kern w:val="2"/>
      <w:sz w:val="21"/>
      <w:szCs w:val="24"/>
    </w:rPr>
  </w:style>
  <w:style w:type="character" w:customStyle="1" w:styleId="290">
    <w:name w:val="页眉 Char"/>
    <w:link w:val="31"/>
    <w:qFormat/>
    <w:uiPriority w:val="99"/>
    <w:rPr>
      <w:kern w:val="2"/>
      <w:sz w:val="18"/>
      <w:szCs w:val="18"/>
    </w:rPr>
  </w:style>
  <w:style w:type="character" w:customStyle="1" w:styleId="291">
    <w:name w:val="正文文本缩进 2 Char"/>
    <w:link w:val="27"/>
    <w:qFormat/>
    <w:uiPriority w:val="0"/>
    <w:rPr>
      <w:kern w:val="2"/>
      <w:sz w:val="21"/>
      <w:szCs w:val="24"/>
    </w:rPr>
  </w:style>
  <w:style w:type="character" w:customStyle="1" w:styleId="292">
    <w:name w:val="日期 Char"/>
    <w:link w:val="26"/>
    <w:qFormat/>
    <w:uiPriority w:val="99"/>
    <w:rPr>
      <w:kern w:val="2"/>
      <w:sz w:val="24"/>
    </w:rPr>
  </w:style>
  <w:style w:type="character" w:customStyle="1" w:styleId="293">
    <w:name w:val="访问过的超链接1"/>
    <w:qFormat/>
    <w:uiPriority w:val="99"/>
    <w:rPr>
      <w:color w:val="800080"/>
      <w:u w:val="single"/>
    </w:rPr>
  </w:style>
  <w:style w:type="character" w:customStyle="1" w:styleId="294">
    <w:name w:val="段 Char Char Char Char"/>
    <w:qFormat/>
    <w:uiPriority w:val="0"/>
    <w:rPr>
      <w:rFonts w:ascii="宋体"/>
      <w:sz w:val="21"/>
      <w:lang w:val="en-US" w:eastAsia="zh-CN" w:bidi="ar-SA"/>
    </w:rPr>
  </w:style>
  <w:style w:type="character" w:customStyle="1" w:styleId="295">
    <w:name w:val="章标题 Char Char"/>
    <w:qFormat/>
    <w:uiPriority w:val="0"/>
    <w:rPr>
      <w:rFonts w:ascii="黑体" w:eastAsia="黑体"/>
      <w:sz w:val="21"/>
      <w:lang w:val="en-US" w:eastAsia="zh-CN" w:bidi="ar-SA"/>
    </w:rPr>
  </w:style>
  <w:style w:type="character" w:customStyle="1" w:styleId="296">
    <w:name w:val="正文文本缩进 Char1"/>
    <w:qFormat/>
    <w:uiPriority w:val="0"/>
    <w:rPr>
      <w:kern w:val="2"/>
      <w:sz w:val="21"/>
      <w:szCs w:val="24"/>
    </w:rPr>
  </w:style>
  <w:style w:type="character" w:customStyle="1" w:styleId="297">
    <w:name w:val="font21"/>
    <w:qFormat/>
    <w:uiPriority w:val="0"/>
    <w:rPr>
      <w:rFonts w:hint="eastAsia" w:ascii="宋体" w:hAnsi="宋体" w:eastAsia="宋体" w:cs="宋体"/>
      <w:b/>
      <w:color w:val="FF0000"/>
      <w:sz w:val="21"/>
      <w:szCs w:val="21"/>
      <w:u w:val="none"/>
    </w:rPr>
  </w:style>
  <w:style w:type="character" w:customStyle="1" w:styleId="298">
    <w:name w:val="font41"/>
    <w:qFormat/>
    <w:uiPriority w:val="0"/>
    <w:rPr>
      <w:rFonts w:hint="eastAsia" w:ascii="宋体" w:hAnsi="宋体" w:eastAsia="宋体" w:cs="宋体"/>
      <w:b/>
      <w:color w:val="FF0000"/>
      <w:sz w:val="21"/>
      <w:szCs w:val="21"/>
      <w:u w:val="none"/>
    </w:rPr>
  </w:style>
  <w:style w:type="character" w:customStyle="1" w:styleId="299">
    <w:name w:val="font01"/>
    <w:qFormat/>
    <w:uiPriority w:val="0"/>
    <w:rPr>
      <w:rFonts w:hint="eastAsia" w:ascii="宋体" w:hAnsi="宋体" w:eastAsia="宋体"/>
      <w:color w:val="000000"/>
      <w:sz w:val="24"/>
      <w:szCs w:val="24"/>
      <w:u w:val="none"/>
    </w:rPr>
  </w:style>
  <w:style w:type="character" w:customStyle="1" w:styleId="300">
    <w:name w:val="附录标识 Char"/>
    <w:link w:val="65"/>
    <w:qFormat/>
    <w:uiPriority w:val="0"/>
    <w:rPr>
      <w:sz w:val="21"/>
    </w:rPr>
  </w:style>
  <w:style w:type="character" w:customStyle="1" w:styleId="301">
    <w:name w:val="font31"/>
    <w:qFormat/>
    <w:uiPriority w:val="0"/>
    <w:rPr>
      <w:rFonts w:hint="eastAsia" w:ascii="宋体" w:hAnsi="宋体" w:eastAsia="宋体" w:cs="宋体"/>
      <w:color w:val="000000"/>
      <w:sz w:val="22"/>
      <w:szCs w:val="22"/>
      <w:u w:val="none"/>
    </w:rPr>
  </w:style>
  <w:style w:type="paragraph" w:styleId="302">
    <w:name w:val="List Paragraph"/>
    <w:basedOn w:val="1"/>
    <w:qFormat/>
    <w:uiPriority w:val="34"/>
    <w:pPr>
      <w:ind w:firstLine="420" w:firstLineChars="200"/>
    </w:pPr>
  </w:style>
  <w:style w:type="paragraph" w:customStyle="1" w:styleId="303">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黑体" w:cs="Times New Roman"/>
      <w:b/>
      <w:bCs/>
      <w:kern w:val="44"/>
      <w:sz w:val="28"/>
      <w:szCs w:val="44"/>
    </w:rPr>
  </w:style>
  <w:style w:type="character" w:customStyle="1" w:styleId="306">
    <w:name w:val="标题 2 Char"/>
    <w:basedOn w:val="43"/>
    <w:link w:val="3"/>
    <w:autoRedefine/>
    <w:qFormat/>
    <w:uiPriority w:val="0"/>
    <w:rPr>
      <w:rFonts w:ascii="Arial" w:hAnsi="Arial" w:eastAsia="黑体" w:cs="Times New Roman"/>
      <w:b/>
      <w:bCs/>
      <w:kern w:val="2"/>
      <w:sz w:val="24"/>
      <w:szCs w:val="32"/>
    </w:rPr>
  </w:style>
  <w:style w:type="character" w:customStyle="1" w:styleId="307">
    <w:name w:val="标题 3 Char"/>
    <w:basedOn w:val="43"/>
    <w:link w:val="4"/>
    <w:autoRedefine/>
    <w:qFormat/>
    <w:uiPriority w:val="0"/>
    <w:rPr>
      <w:rFonts w:ascii="Times New Roman" w:hAnsi="Times New Roman" w:eastAsia="黑体" w:cs="Times New Roman"/>
      <w:b/>
      <w:bCs/>
      <w:kern w:val="2"/>
      <w:sz w:val="21"/>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1"/>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autoRedefine/>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17"/>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autoRedefine/>
    <w:qFormat/>
    <w:uiPriority w:val="0"/>
  </w:style>
  <w:style w:type="paragraph" w:customStyle="1" w:styleId="318">
    <w:name w:val="WPSOffice手动目录 2"/>
    <w:qFormat/>
    <w:uiPriority w:val="0"/>
    <w:pPr>
      <w:ind w:left="200" w:leftChars="200"/>
    </w:pPr>
    <w:rPr>
      <w:rFonts w:ascii="Calibri" w:hAnsi="Calibri" w:eastAsia="宋体" w:cs="Times New Roman"/>
      <w:lang w:val="en-US" w:eastAsia="zh-CN" w:bidi="ar-SA"/>
    </w:rPr>
  </w:style>
  <w:style w:type="table" w:customStyle="1" w:styleId="319">
    <w:name w:val="网格型1"/>
    <w:basedOn w:val="41"/>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Char"/>
    <w:basedOn w:val="43"/>
    <w:link w:val="35"/>
    <w:autoRedefine/>
    <w:qFormat/>
    <w:uiPriority w:val="99"/>
    <w:rPr>
      <w:rFonts w:ascii="Times New Roman" w:hAnsi="Times New Roman" w:eastAsia="宋体" w:cs="Times New Roman"/>
      <w:kern w:val="2"/>
      <w:sz w:val="21"/>
      <w:szCs w:val="24"/>
    </w:rPr>
  </w:style>
  <w:style w:type="character" w:customStyle="1" w:styleId="324">
    <w:name w:val="TOC 6 字符"/>
    <w:link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13</Pages>
  <Words>9213</Words>
  <Characters>10077</Characters>
  <Lines>40</Lines>
  <Paragraphs>11</Paragraphs>
  <TotalTime>3</TotalTime>
  <ScaleCrop>false</ScaleCrop>
  <LinksUpToDate>false</LinksUpToDate>
  <CharactersWithSpaces>10287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炫彩</cp:lastModifiedBy>
  <cp:lastPrinted>2016-10-20T04:13:00Z</cp:lastPrinted>
  <dcterms:modified xsi:type="dcterms:W3CDTF">2025-04-25T12:07:35Z</dcterms:modified>
  <dc:title>标准名称</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C5AF3CAE92D64A57B317852FD33941AD_13</vt:lpwstr>
  </property>
  <property fmtid="{D5CDD505-2E9C-101B-9397-08002B2CF9AE}" pid="4" name="KSOTemplateDocerSaveRecord">
    <vt:lpwstr>eyJoZGlkIjoiNjYzODNjMGI2OGMwMmM2YzkyODdiNmY1OTY5ZGEzZmEiLCJ1c2VySWQiOiIzNjMyNDIyNjcifQ==</vt:lpwstr>
  </property>
</Properties>
</file>