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5A5F3">
      <w:pPr>
        <w:jc w:val="left"/>
        <w:rPr>
          <w:rFonts w:hint="default" w:ascii="Times New Roman" w:hAnsi="Times New Roman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附件：</w:t>
      </w:r>
    </w:p>
    <w:p w14:paraId="6F2E4308">
      <w:pPr>
        <w:widowControl/>
        <w:jc w:val="center"/>
        <w:rPr>
          <w:rFonts w:hint="default" w:ascii="Times New Roman" w:hAnsi="Times New Roman" w:cs="Times New Roman"/>
          <w:b/>
          <w:bCs/>
          <w:color w:val="000000"/>
          <w:sz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审定、预审标准项目清单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2420"/>
        <w:gridCol w:w="1980"/>
        <w:gridCol w:w="690"/>
        <w:gridCol w:w="645"/>
        <w:gridCol w:w="1560"/>
        <w:gridCol w:w="1110"/>
        <w:gridCol w:w="4818"/>
        <w:gridCol w:w="466"/>
      </w:tblGrid>
      <w:tr w14:paraId="22CE8B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66" w:type="dxa"/>
            <w:vAlign w:val="center"/>
          </w:tcPr>
          <w:p w14:paraId="033C0DA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2420" w:type="dxa"/>
            <w:vAlign w:val="center"/>
          </w:tcPr>
          <w:p w14:paraId="4F1189E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计划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文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及项目编号</w:t>
            </w:r>
          </w:p>
        </w:tc>
        <w:tc>
          <w:tcPr>
            <w:tcW w:w="1980" w:type="dxa"/>
            <w:vAlign w:val="center"/>
          </w:tcPr>
          <w:p w14:paraId="7249BDE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690" w:type="dxa"/>
            <w:vAlign w:val="center"/>
          </w:tcPr>
          <w:p w14:paraId="6ACE306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性质</w:t>
            </w:r>
          </w:p>
        </w:tc>
        <w:tc>
          <w:tcPr>
            <w:tcW w:w="645" w:type="dxa"/>
            <w:vAlign w:val="center"/>
          </w:tcPr>
          <w:p w14:paraId="082E423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制修订</w:t>
            </w:r>
          </w:p>
        </w:tc>
        <w:tc>
          <w:tcPr>
            <w:tcW w:w="1560" w:type="dxa"/>
            <w:vAlign w:val="center"/>
          </w:tcPr>
          <w:p w14:paraId="0A235CC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代替标准</w:t>
            </w:r>
          </w:p>
        </w:tc>
        <w:tc>
          <w:tcPr>
            <w:tcW w:w="1110" w:type="dxa"/>
            <w:vAlign w:val="center"/>
          </w:tcPr>
          <w:p w14:paraId="40C1EA5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完成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时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限</w:t>
            </w:r>
          </w:p>
        </w:tc>
        <w:tc>
          <w:tcPr>
            <w:tcW w:w="4818" w:type="dxa"/>
            <w:vAlign w:val="center"/>
          </w:tcPr>
          <w:p w14:paraId="1D583C5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主要起草单位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highlight w:val="none"/>
                <w:lang w:eastAsia="zh-CN"/>
              </w:rPr>
              <w:t>及报名参加起草单位</w:t>
            </w:r>
          </w:p>
        </w:tc>
        <w:tc>
          <w:tcPr>
            <w:tcW w:w="466" w:type="dxa"/>
            <w:vAlign w:val="center"/>
          </w:tcPr>
          <w:p w14:paraId="1E8FD14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B26B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55" w:type="dxa"/>
            <w:gridSpan w:val="9"/>
            <w:vAlign w:val="center"/>
          </w:tcPr>
          <w:p w14:paraId="51A1D44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Chars="0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第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一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组</w:t>
            </w:r>
          </w:p>
        </w:tc>
      </w:tr>
      <w:tr w14:paraId="078C3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6" w:type="dxa"/>
            <w:vAlign w:val="center"/>
          </w:tcPr>
          <w:p w14:paraId="5F0ED4F0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02043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国标委发[2024]16号20240514-T-469</w:t>
            </w:r>
          </w:p>
        </w:tc>
        <w:tc>
          <w:tcPr>
            <w:tcW w:w="1980" w:type="dxa"/>
            <w:vAlign w:val="center"/>
          </w:tcPr>
          <w:p w14:paraId="6E7B4781">
            <w:pPr>
              <w:widowControl/>
              <w:tabs>
                <w:tab w:val="left" w:pos="3360"/>
              </w:tabs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/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instrText xml:space="preserve"> HYPERLINK "http://zxd.sacinfo.org.cn/gb/gbdetail/loadview?projectId=1015325" \t "http://zxd.sacinfo.org.cn/gb/plan/tb/stddraft/_blank"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柴油车排气净化氧化催化剂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end"/>
            </w:r>
            <w:bookmarkEnd w:id="0"/>
          </w:p>
        </w:tc>
        <w:tc>
          <w:tcPr>
            <w:tcW w:w="690" w:type="dxa"/>
            <w:vAlign w:val="center"/>
          </w:tcPr>
          <w:p w14:paraId="5DE3DED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7828DF9F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修订</w:t>
            </w:r>
          </w:p>
        </w:tc>
        <w:tc>
          <w:tcPr>
            <w:tcW w:w="1560" w:type="dxa"/>
            <w:vAlign w:val="center"/>
          </w:tcPr>
          <w:p w14:paraId="7F014A23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GB/T 29914-2013</w:t>
            </w:r>
          </w:p>
        </w:tc>
        <w:tc>
          <w:tcPr>
            <w:tcW w:w="1110" w:type="dxa"/>
            <w:vAlign w:val="center"/>
          </w:tcPr>
          <w:p w14:paraId="2DC6C542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2025.7</w:t>
            </w:r>
          </w:p>
        </w:tc>
        <w:tc>
          <w:tcPr>
            <w:tcW w:w="4818" w:type="dxa"/>
            <w:vAlign w:val="center"/>
          </w:tcPr>
          <w:p w14:paraId="01AAE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昆明贵研催化剂有限责任公司、潍柴动力股份有限公司、昆明云内动力股份有限公司、广西玉柴机器股份有限公司、无锡恒和环保科技有限公司、有研稀土高技术有限公司、昆明理工大学、包头稀土研究院</w:t>
            </w:r>
          </w:p>
        </w:tc>
        <w:tc>
          <w:tcPr>
            <w:tcW w:w="466" w:type="dxa"/>
            <w:vAlign w:val="center"/>
          </w:tcPr>
          <w:p w14:paraId="3AA03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F7C5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6" w:hRule="atLeast"/>
          <w:jc w:val="center"/>
        </w:trPr>
        <w:tc>
          <w:tcPr>
            <w:tcW w:w="466" w:type="dxa"/>
            <w:vAlign w:val="center"/>
          </w:tcPr>
          <w:p w14:paraId="4E480BBE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55557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国标委发[2024]16号20240511-T-469</w:t>
            </w:r>
          </w:p>
        </w:tc>
        <w:tc>
          <w:tcPr>
            <w:tcW w:w="1980" w:type="dxa"/>
            <w:vAlign w:val="center"/>
          </w:tcPr>
          <w:p w14:paraId="3AB95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instrText xml:space="preserve"> HYPERLINK "http://zxd.sacinfo.org.cn/gb/gbdetail/loadview?projectId=1015316" \t "http://zxd.sacinfo.org.cn/gb/plan/tb/stddraft/_blank"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稀土永磁体防护层腐蚀试验方法 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690" w:type="dxa"/>
            <w:vAlign w:val="center"/>
          </w:tcPr>
          <w:p w14:paraId="08CEF64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5F830B00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76699333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75A0869A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2025.9</w:t>
            </w:r>
          </w:p>
        </w:tc>
        <w:tc>
          <w:tcPr>
            <w:tcW w:w="4818" w:type="dxa"/>
            <w:vAlign w:val="center"/>
          </w:tcPr>
          <w:p w14:paraId="43513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中国科学院宁波材料技术与工程研究所、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包头金山磁材有限公司、包头市英思特稀磁新材料股份有限公司、福建省金龙稀土股份有限公司、杭州科德磁业有限公司、杭州美磁科技有限公司、宁波复能稀土新材料股份有限公司、宁波科田磁业有限公司、宁波同创强磁材料公司、安泰科技股份有限公司、安徽大地熊新材料股份有限公司、包头稀土研究院、包头稀土新材料技术研发中心、宁波市计量测试研究院、中稀（广西）金源稀土新材料有限公司、有研稀土（荣成）有限公司、宁波韵升股份有限公司、杭州千石科技有限公司、宁波新材料测试评价中心有限公司、吉利汽车集团有限公司</w:t>
            </w:r>
          </w:p>
        </w:tc>
        <w:tc>
          <w:tcPr>
            <w:tcW w:w="466" w:type="dxa"/>
            <w:vAlign w:val="center"/>
          </w:tcPr>
          <w:p w14:paraId="47FB5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1957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466" w:type="dxa"/>
            <w:vAlign w:val="center"/>
          </w:tcPr>
          <w:p w14:paraId="05E5E2EC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6810C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国标委发[2024]44号20243018-T-469</w:t>
            </w:r>
          </w:p>
        </w:tc>
        <w:tc>
          <w:tcPr>
            <w:tcW w:w="1980" w:type="dxa"/>
            <w:vAlign w:val="center"/>
          </w:tcPr>
          <w:p w14:paraId="0E936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instrText xml:space="preserve"> HYPERLINK "http://zxd.sacinfo.org.cn/gb/gbdetail/loadview?projectId=1018575" \t "http://zxd.sacinfo.org.cn/gb/plan/tb/stddraft/_blank"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LED用稀土硅酸盐荧光粉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690" w:type="dxa"/>
            <w:vAlign w:val="center"/>
          </w:tcPr>
          <w:p w14:paraId="72709A0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4D7CBD94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修订</w:t>
            </w:r>
          </w:p>
        </w:tc>
        <w:tc>
          <w:tcPr>
            <w:tcW w:w="1560" w:type="dxa"/>
            <w:vAlign w:val="center"/>
          </w:tcPr>
          <w:p w14:paraId="110A5183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GB/T 30076-2013</w:t>
            </w:r>
          </w:p>
        </w:tc>
        <w:tc>
          <w:tcPr>
            <w:tcW w:w="1110" w:type="dxa"/>
            <w:vAlign w:val="center"/>
          </w:tcPr>
          <w:p w14:paraId="6B65BDFE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2025.4</w:t>
            </w:r>
          </w:p>
        </w:tc>
        <w:tc>
          <w:tcPr>
            <w:tcW w:w="4818" w:type="dxa"/>
            <w:vAlign w:val="center"/>
          </w:tcPr>
          <w:p w14:paraId="148B1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有研稀土新材料股份有限公司、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江苏博睿光电股份有限公司、包头稀土研究院、有研稀土高技术有限公司、江西理工大学</w:t>
            </w:r>
          </w:p>
        </w:tc>
        <w:tc>
          <w:tcPr>
            <w:tcW w:w="466" w:type="dxa"/>
            <w:vAlign w:val="center"/>
          </w:tcPr>
          <w:p w14:paraId="67C89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49F6C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atLeast"/>
          <w:jc w:val="center"/>
        </w:trPr>
        <w:tc>
          <w:tcPr>
            <w:tcW w:w="466" w:type="dxa"/>
            <w:vAlign w:val="center"/>
          </w:tcPr>
          <w:p w14:paraId="3643B113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6462B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国标委发[2024]25号20241727-T-469</w:t>
            </w:r>
          </w:p>
        </w:tc>
        <w:tc>
          <w:tcPr>
            <w:tcW w:w="1980" w:type="dxa"/>
            <w:vAlign w:val="center"/>
          </w:tcPr>
          <w:p w14:paraId="4EF88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instrText xml:space="preserve"> HYPERLINK "http://zxd.sacinfo.org.cn/gb/gbdetail/loadview?projectId=1018645" \t "http://zxd.sacinfo.org.cn/gb/plan/tb/stddraft/_blank"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稀土永磁材料高温反向磁场耐久试验方法 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690" w:type="dxa"/>
            <w:vAlign w:val="center"/>
          </w:tcPr>
          <w:p w14:paraId="4D31784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512B3279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519EA06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20ECF96C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2025.11</w:t>
            </w:r>
          </w:p>
        </w:tc>
        <w:tc>
          <w:tcPr>
            <w:tcW w:w="4818" w:type="dxa"/>
            <w:vAlign w:val="center"/>
          </w:tcPr>
          <w:p w14:paraId="0A2DB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福建省金龙稀土股份有限公司、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中国计量科学研究院、包头稀土研究院、宁波韵升股份有限公司、江西理工大学、安徽大地熊新材料股份有限公司、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包头天和磁材科技股份有限公司、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宁波同创强磁材料有限公司、有研稀土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荣成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有限公司、包头市英思特稀磁新材料股份有限公司</w:t>
            </w:r>
          </w:p>
        </w:tc>
        <w:tc>
          <w:tcPr>
            <w:tcW w:w="466" w:type="dxa"/>
            <w:vAlign w:val="center"/>
          </w:tcPr>
          <w:p w14:paraId="4937B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0E7D9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5" w:hRule="atLeast"/>
          <w:jc w:val="center"/>
        </w:trPr>
        <w:tc>
          <w:tcPr>
            <w:tcW w:w="466" w:type="dxa"/>
            <w:vAlign w:val="center"/>
          </w:tcPr>
          <w:p w14:paraId="0EBFF84C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2608C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工信厅科函[2024]18号2024-0326T-XB</w:t>
            </w:r>
          </w:p>
        </w:tc>
        <w:tc>
          <w:tcPr>
            <w:tcW w:w="1980" w:type="dxa"/>
            <w:vAlign w:val="center"/>
          </w:tcPr>
          <w:p w14:paraId="587D7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高纯金属铈</w:t>
            </w:r>
          </w:p>
        </w:tc>
        <w:tc>
          <w:tcPr>
            <w:tcW w:w="690" w:type="dxa"/>
            <w:vAlign w:val="center"/>
          </w:tcPr>
          <w:p w14:paraId="4FF9623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1419CAFC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311D9395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6BCE1E37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2026.3</w:t>
            </w:r>
          </w:p>
        </w:tc>
        <w:tc>
          <w:tcPr>
            <w:tcW w:w="4818" w:type="dxa"/>
            <w:vAlign w:val="center"/>
          </w:tcPr>
          <w:p w14:paraId="78326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有研稀土新材料股份有限公司、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虔东稀土集团股份有限公司、乐山有研稀土新材料有限公司、包头稀土研究院、广西贺州金广稀土新材料有限公司、包头市中鑫安泰磁业有限公司、中国北方稀土（集团）高科技股份有限公司、有研稀土高技术有限公司、湖南稀土金属材料研究院有限责任公司、有研工程技术研究院有限公司</w:t>
            </w:r>
          </w:p>
        </w:tc>
        <w:tc>
          <w:tcPr>
            <w:tcW w:w="466" w:type="dxa"/>
            <w:vAlign w:val="center"/>
          </w:tcPr>
          <w:p w14:paraId="27DF5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6355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8" w:hRule="atLeast"/>
          <w:jc w:val="center"/>
        </w:trPr>
        <w:tc>
          <w:tcPr>
            <w:tcW w:w="466" w:type="dxa"/>
            <w:vAlign w:val="center"/>
          </w:tcPr>
          <w:p w14:paraId="0E9CECB1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4DC26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工信厅科函[2024]503号</w:t>
            </w:r>
          </w:p>
          <w:p w14:paraId="6C506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2024-2014T-XB</w:t>
            </w:r>
          </w:p>
        </w:tc>
        <w:tc>
          <w:tcPr>
            <w:tcW w:w="1980" w:type="dxa"/>
            <w:vAlign w:val="center"/>
          </w:tcPr>
          <w:p w14:paraId="453B5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高纯金属镧靶材</w:t>
            </w:r>
          </w:p>
        </w:tc>
        <w:tc>
          <w:tcPr>
            <w:tcW w:w="690" w:type="dxa"/>
            <w:vAlign w:val="center"/>
          </w:tcPr>
          <w:p w14:paraId="2D48474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7DC21AFE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07C4718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68CD8C11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2025.12</w:t>
            </w:r>
          </w:p>
        </w:tc>
        <w:tc>
          <w:tcPr>
            <w:tcW w:w="4818" w:type="dxa"/>
            <w:vAlign w:val="center"/>
          </w:tcPr>
          <w:p w14:paraId="26E52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有研稀土新材料股份有限公司、江西理工大学、有研亿金新材料有限公司、包头稀土研究院、有研稀土高技术有限公司、瑞科稀土冶金及功能材料国家工程研究中心有限公司</w:t>
            </w:r>
          </w:p>
        </w:tc>
        <w:tc>
          <w:tcPr>
            <w:tcW w:w="466" w:type="dxa"/>
            <w:vAlign w:val="center"/>
          </w:tcPr>
          <w:p w14:paraId="35B8A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7F49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4155" w:type="dxa"/>
            <w:gridSpan w:val="9"/>
            <w:vAlign w:val="center"/>
          </w:tcPr>
          <w:p w14:paraId="6C5A8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第二组</w:t>
            </w:r>
          </w:p>
        </w:tc>
      </w:tr>
      <w:tr w14:paraId="1D21A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3" w:hRule="atLeast"/>
          <w:jc w:val="center"/>
        </w:trPr>
        <w:tc>
          <w:tcPr>
            <w:tcW w:w="466" w:type="dxa"/>
            <w:vAlign w:val="center"/>
          </w:tcPr>
          <w:p w14:paraId="4555701F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21942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工信厅科函[2024]18号2024-0325T-XB</w:t>
            </w:r>
          </w:p>
        </w:tc>
        <w:tc>
          <w:tcPr>
            <w:tcW w:w="1980" w:type="dxa"/>
            <w:vAlign w:val="center"/>
          </w:tcPr>
          <w:p w14:paraId="7437A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instrText xml:space="preserve"> HYPERLINK "javascript:void(0);" \o "粗钪" </w:instrTex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粗钪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690" w:type="dxa"/>
            <w:vAlign w:val="center"/>
          </w:tcPr>
          <w:p w14:paraId="786705B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66D0FEC8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6C263390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0C761253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2026.3</w:t>
            </w:r>
          </w:p>
        </w:tc>
        <w:tc>
          <w:tcPr>
            <w:tcW w:w="4818" w:type="dxa"/>
            <w:vAlign w:val="center"/>
          </w:tcPr>
          <w:p w14:paraId="3090D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衢州华友钴业新材料有限公司、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湖南稀土金属材料研究院有限责任公司、包头稀土研究院、有研稀土新材料股份有限公司、福建省金龙稀土股份有限公司、中国北方稀土（集团）高科技股份有限公司、湖南东方钪业股份有限公司</w:t>
            </w:r>
          </w:p>
        </w:tc>
        <w:tc>
          <w:tcPr>
            <w:tcW w:w="466" w:type="dxa"/>
            <w:vAlign w:val="center"/>
          </w:tcPr>
          <w:p w14:paraId="2597A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C0BC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5" w:hRule="atLeast"/>
          <w:jc w:val="center"/>
        </w:trPr>
        <w:tc>
          <w:tcPr>
            <w:tcW w:w="466" w:type="dxa"/>
            <w:vAlign w:val="center"/>
          </w:tcPr>
          <w:p w14:paraId="52CA0C82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6CD30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工信厅科函[2024]503号</w:t>
            </w:r>
          </w:p>
          <w:p w14:paraId="38F14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2024-1906T-XB</w:t>
            </w:r>
          </w:p>
        </w:tc>
        <w:tc>
          <w:tcPr>
            <w:tcW w:w="1980" w:type="dxa"/>
            <w:vAlign w:val="center"/>
          </w:tcPr>
          <w:p w14:paraId="78A0A885">
            <w:pPr>
              <w:widowControl/>
              <w:tabs>
                <w:tab w:val="left" w:pos="3360"/>
              </w:tabs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温室气体排放核算与报告要求 稀土火法冶炼企业</w:t>
            </w:r>
          </w:p>
        </w:tc>
        <w:tc>
          <w:tcPr>
            <w:tcW w:w="690" w:type="dxa"/>
            <w:vAlign w:val="center"/>
          </w:tcPr>
          <w:p w14:paraId="46C16EC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6975C53F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00DD0858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2FB80DFB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2025.12</w:t>
            </w:r>
          </w:p>
        </w:tc>
        <w:tc>
          <w:tcPr>
            <w:tcW w:w="4818" w:type="dxa"/>
            <w:vAlign w:val="center"/>
          </w:tcPr>
          <w:p w14:paraId="7A5E6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虔东稀土集团股份有限公司、中国北方稀土（集团）高科技股份有限公司、福建省金龙稀土股份有限公司、有研稀土新材料股份有限公司、中稀（凉山）稀土有限公司、包头稀土研究院、乐山有研稀土新材料股份有限公司、中天捷晟（天津）新材料科技有限公司、赣州晨光稀土新材料有限公司、赣州碳足迹科技有限公司、中稀天马新材料科技股份有限公司、包头瑞鑫稀土金属材料股份有限公司、江西南方稀土高技术股份有限公司、国合通用测试评价认证股份公司、北方中鑫安泰新材料（内蒙古）有限公司、包头英思特稀磁新材料股份有限公司</w:t>
            </w:r>
          </w:p>
        </w:tc>
        <w:tc>
          <w:tcPr>
            <w:tcW w:w="466" w:type="dxa"/>
            <w:vAlign w:val="center"/>
          </w:tcPr>
          <w:p w14:paraId="04DF8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FFBB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7" w:hRule="atLeast"/>
          <w:jc w:val="center"/>
        </w:trPr>
        <w:tc>
          <w:tcPr>
            <w:tcW w:w="466" w:type="dxa"/>
            <w:vAlign w:val="center"/>
          </w:tcPr>
          <w:p w14:paraId="4F581262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12538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工信厅科函[2024]503号</w:t>
            </w:r>
          </w:p>
          <w:p w14:paraId="3C024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2024-1907T-XB</w:t>
            </w:r>
          </w:p>
        </w:tc>
        <w:tc>
          <w:tcPr>
            <w:tcW w:w="1980" w:type="dxa"/>
            <w:vAlign w:val="center"/>
          </w:tcPr>
          <w:p w14:paraId="4E43CB4A">
            <w:pPr>
              <w:widowControl/>
              <w:tabs>
                <w:tab w:val="left" w:pos="3360"/>
              </w:tabs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温室气体排放核算与报告要求 稀土晶体生产企业</w:t>
            </w:r>
          </w:p>
        </w:tc>
        <w:tc>
          <w:tcPr>
            <w:tcW w:w="690" w:type="dxa"/>
            <w:vAlign w:val="center"/>
          </w:tcPr>
          <w:p w14:paraId="2B8C8E3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0CF2ACDC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3AAF9D3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5A0ACD83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2025.12</w:t>
            </w:r>
          </w:p>
        </w:tc>
        <w:tc>
          <w:tcPr>
            <w:tcW w:w="4818" w:type="dxa"/>
            <w:vAlign w:val="center"/>
          </w:tcPr>
          <w:p w14:paraId="3AA6A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有研稀土新材料股份有限公司、包头稀土研究院、虔东稀土集团股份有限公司、四川眉山博雅新材料股份有限公司、北京玻璃研究院有限公司、福建福晶科技股份有限公司、杭州包钢稀土科技发展有限责任公司、国合通用测试评价认证股份公司、有研稀土高技术有限公司、北京雷生强式科技有限责任公司、上海新漫晶体材料科技有限公司、天津包钢稀土研究院有限责任公司、中国电子科技集团公司第二十六研究所、成都东骏激光股份有限公司</w:t>
            </w:r>
          </w:p>
        </w:tc>
        <w:tc>
          <w:tcPr>
            <w:tcW w:w="466" w:type="dxa"/>
            <w:vAlign w:val="center"/>
          </w:tcPr>
          <w:p w14:paraId="01415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A4D6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2" w:hRule="atLeast"/>
          <w:jc w:val="center"/>
        </w:trPr>
        <w:tc>
          <w:tcPr>
            <w:tcW w:w="466" w:type="dxa"/>
            <w:vAlign w:val="center"/>
          </w:tcPr>
          <w:p w14:paraId="08D7AE2F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6B500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工信厅科函[2024]503号</w:t>
            </w:r>
          </w:p>
          <w:p w14:paraId="0E77E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2024-1908T-XB</w:t>
            </w:r>
          </w:p>
        </w:tc>
        <w:tc>
          <w:tcPr>
            <w:tcW w:w="1980" w:type="dxa"/>
            <w:vAlign w:val="center"/>
          </w:tcPr>
          <w:p w14:paraId="4FB70A2A">
            <w:pPr>
              <w:widowControl/>
              <w:tabs>
                <w:tab w:val="left" w:pos="3360"/>
              </w:tabs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温室气体排放核算与报告要求 稀土湿法冶炼分离企业</w:t>
            </w:r>
          </w:p>
        </w:tc>
        <w:tc>
          <w:tcPr>
            <w:tcW w:w="690" w:type="dxa"/>
            <w:vAlign w:val="center"/>
          </w:tcPr>
          <w:p w14:paraId="2BB9EBD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4D953272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069F6E4C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66DA6DA5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2025.12</w:t>
            </w:r>
          </w:p>
        </w:tc>
        <w:tc>
          <w:tcPr>
            <w:tcW w:w="4818" w:type="dxa"/>
            <w:vAlign w:val="center"/>
          </w:tcPr>
          <w:p w14:paraId="5794A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中国北方稀土（集团）高科技股份有限公司、四川省乐山锐丰冶金有限公司、包头稀土研究院、虔东稀土集团股份有限公司、赣州碳足迹科技有限公司、赣州晨光稀土新材料有限公司、赣州稀土友力科技开发有限公司、中稀（寿光）资源科技有限公司、有研稀土新材料股份有限公司、吉安鑫泰科技有限公司、中稀天马新材料科技股份有限公司、国合通用测试评价认证股份公司、中稀（凉山）稀土有限公司、淄博包钢灵芝稀土高科技股份有限公司</w:t>
            </w:r>
          </w:p>
        </w:tc>
        <w:tc>
          <w:tcPr>
            <w:tcW w:w="466" w:type="dxa"/>
            <w:vAlign w:val="center"/>
          </w:tcPr>
          <w:p w14:paraId="45E69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9B49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9" w:hRule="atLeast"/>
          <w:jc w:val="center"/>
        </w:trPr>
        <w:tc>
          <w:tcPr>
            <w:tcW w:w="466" w:type="dxa"/>
            <w:vAlign w:val="center"/>
          </w:tcPr>
          <w:p w14:paraId="6FE08F5A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65D13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工信厅科函[2024]503号</w:t>
            </w:r>
          </w:p>
          <w:p w14:paraId="21226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2024-1909T-XB</w:t>
            </w:r>
          </w:p>
        </w:tc>
        <w:tc>
          <w:tcPr>
            <w:tcW w:w="1980" w:type="dxa"/>
            <w:vAlign w:val="center"/>
          </w:tcPr>
          <w:p w14:paraId="307441DE">
            <w:pPr>
              <w:widowControl/>
              <w:tabs>
                <w:tab w:val="left" w:pos="3360"/>
              </w:tabs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温室气体排放核算与报告要求 稀土永磁材料生产企业</w:t>
            </w:r>
          </w:p>
        </w:tc>
        <w:tc>
          <w:tcPr>
            <w:tcW w:w="690" w:type="dxa"/>
            <w:vAlign w:val="center"/>
          </w:tcPr>
          <w:p w14:paraId="76994D6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7B581F2D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0281B8C1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2C116D5D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2025.12</w:t>
            </w:r>
          </w:p>
        </w:tc>
        <w:tc>
          <w:tcPr>
            <w:tcW w:w="4818" w:type="dxa"/>
            <w:vAlign w:val="center"/>
          </w:tcPr>
          <w:p w14:paraId="3EFC0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福建省金龙稀土股份有限公司、中国北方稀土（集团）高科技股份有限公司、烟台东星磁性材料股份有限公司、安徽大地熊新材料股份有限公司、虔东稀土集团股份有限公司、赣州碳足迹科技有限公司、江西中石新材料有限公司、有研稀土新材料股份有限公司、包头稀土研究院、国合通用测试评价认证股份公司、吉安鑫泰科技有限公司、百琪达智能科技（宁波）股份有限公司、浙江中杭新材料科技有限公司、包头堇创科技有限公司、包头市科锐微磁新材料有限责任公司、有研稀土（荣成）有限公司、中稀天马新材料科技股份有限公司、包头英思特稀磁新材料股份有限公司</w:t>
            </w:r>
          </w:p>
        </w:tc>
        <w:tc>
          <w:tcPr>
            <w:tcW w:w="466" w:type="dxa"/>
            <w:vAlign w:val="center"/>
          </w:tcPr>
          <w:p w14:paraId="08F02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4D207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8" w:hRule="atLeast"/>
          <w:jc w:val="center"/>
        </w:trPr>
        <w:tc>
          <w:tcPr>
            <w:tcW w:w="466" w:type="dxa"/>
            <w:vAlign w:val="center"/>
          </w:tcPr>
          <w:p w14:paraId="258FDFAA">
            <w:pPr>
              <w:widowControl/>
              <w:numPr>
                <w:ilvl w:val="0"/>
                <w:numId w:val="1"/>
              </w:numPr>
              <w:tabs>
                <w:tab w:val="clear" w:pos="0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20" w:type="dxa"/>
            <w:vAlign w:val="center"/>
          </w:tcPr>
          <w:p w14:paraId="228BF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工信厅科函[2024]503号</w:t>
            </w:r>
          </w:p>
          <w:p w14:paraId="6ED96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2024-1935T-XB</w:t>
            </w:r>
          </w:p>
        </w:tc>
        <w:tc>
          <w:tcPr>
            <w:tcW w:w="1980" w:type="dxa"/>
            <w:vAlign w:val="center"/>
          </w:tcPr>
          <w:p w14:paraId="75F4D4A8">
            <w:pPr>
              <w:widowControl/>
              <w:tabs>
                <w:tab w:val="left" w:pos="3360"/>
              </w:tabs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稀土抛光液</w:t>
            </w:r>
          </w:p>
        </w:tc>
        <w:tc>
          <w:tcPr>
            <w:tcW w:w="690" w:type="dxa"/>
            <w:vAlign w:val="center"/>
          </w:tcPr>
          <w:p w14:paraId="799FE20F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</w:tc>
        <w:tc>
          <w:tcPr>
            <w:tcW w:w="645" w:type="dxa"/>
            <w:vAlign w:val="center"/>
          </w:tcPr>
          <w:p w14:paraId="7A3A7C03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560" w:type="dxa"/>
            <w:vAlign w:val="center"/>
          </w:tcPr>
          <w:p w14:paraId="37302FFD"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212529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49E20210"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2025.12</w:t>
            </w:r>
          </w:p>
        </w:tc>
        <w:tc>
          <w:tcPr>
            <w:tcW w:w="4818" w:type="dxa"/>
            <w:vAlign w:val="center"/>
          </w:tcPr>
          <w:p w14:paraId="338EB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  <w:t>包头天骄清美稀土抛光粉有限公司、中国北方稀土（集团）高科技股份有限公司、包头稀土研究院、有研稀土新材料股份有限公司、甘肃稀土新材料股份有限公司、江西鑫泰功能材料科技有限公司、包头市昊锐稀土有限公司、四川省乐山锐丰冶金有限公司、淄博包钢灵芝稀土高科技股份有限公司</w:t>
            </w:r>
          </w:p>
        </w:tc>
        <w:tc>
          <w:tcPr>
            <w:tcW w:w="466" w:type="dxa"/>
            <w:vAlign w:val="center"/>
          </w:tcPr>
          <w:p w14:paraId="3107F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</w:tbl>
    <w:p w14:paraId="06EA31FA">
      <w:pPr>
        <w:jc w:val="left"/>
        <w:rPr>
          <w:rFonts w:hint="default" w:ascii="Times New Roman" w:hAnsi="Times New Roman" w:cs="Times New Roman"/>
          <w:bCs/>
          <w:color w:val="000000"/>
          <w:sz w:val="28"/>
          <w:szCs w:val="28"/>
        </w:rPr>
      </w:pPr>
    </w:p>
    <w:p w14:paraId="7D4BE1B5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7FCF50"/>
    <w:multiLevelType w:val="singleLevel"/>
    <w:tmpl w:val="927FCF50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5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2025-04-30T08:30:27Z</dcterms:created>
  <dc:creator>10699</dc:creator>
  <cp:lastModifiedBy>ECHO</cp:lastModifiedBy>
  <dcterms:modified xsi:type="dcterms:W3CDTF">2025-04-30T08:30:39Z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eyJoZGlkIjoiZjYzYzc1NDdjNGVmYTY4MmU2MzY0NGNlYjY4NDg4ZDkiLCJ1c2VySWQiOiIzNTc2MjI4MDcifQ==</vt:lpwstr>
  </property>
  <property fmtid="{D5CDD505-2E9C-101B-9397-08002B2CF9AE}" pid="4" name="ICV">
    <vt:lpwstr>49BA6E12C2D249718D760BB44B1F2DD9_12</vt:lpwstr>
  </property>
</Properties>
</file>