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2"/>
    <w:bookmarkStart w:id="1" w:name="_GoBack"/>
    <w:bookmarkEnd w:id="1"/>
    <w:p w14:paraId="477363F5" w14:textId="77777777" w:rsidR="00515153" w:rsidRDefault="00FB28A5">
      <w:pPr>
        <w:pStyle w:val="a"/>
        <w:numPr>
          <w:ilvl w:val="0"/>
          <w:numId w:val="0"/>
        </w:numPr>
        <w:tabs>
          <w:tab w:val="left" w:pos="7797"/>
          <w:tab w:val="left" w:pos="8080"/>
        </w:tabs>
        <w:spacing w:before="851" w:after="680"/>
        <w:rPr>
          <w:color w:val="000000" w:themeColor="text1"/>
        </w:rPr>
      </w:pPr>
      <w:r>
        <w:rPr>
          <w:noProof/>
          <w:color w:val="000000" w:themeColor="text1"/>
        </w:rPr>
        <mc:AlternateContent>
          <mc:Choice Requires="wps">
            <w:drawing>
              <wp:anchor distT="0" distB="0" distL="114300" distR="114300" simplePos="0" relativeHeight="251651584" behindDoc="0" locked="0" layoutInCell="0" allowOverlap="1" wp14:anchorId="285B734F" wp14:editId="57636E2C">
                <wp:simplePos x="0" y="0"/>
                <wp:positionH relativeFrom="margin">
                  <wp:posOffset>23495</wp:posOffset>
                </wp:positionH>
                <wp:positionV relativeFrom="margin">
                  <wp:posOffset>1106805</wp:posOffset>
                </wp:positionV>
                <wp:extent cx="6120130" cy="438150"/>
                <wp:effectExtent l="0" t="0" r="0" b="0"/>
                <wp:wrapNone/>
                <wp:docPr id="1" name="fmFrame2"/>
                <wp:cNvGraphicFramePr/>
                <a:graphic xmlns:a="http://schemas.openxmlformats.org/drawingml/2006/main">
                  <a:graphicData uri="http://schemas.microsoft.com/office/word/2010/wordprocessingShape">
                    <wps:wsp>
                      <wps:cNvSpPr/>
                      <wps:spPr>
                        <a:xfrm>
                          <a:off x="0" y="0"/>
                          <a:ext cx="6120130" cy="438150"/>
                        </a:xfrm>
                        <a:prstGeom prst="rect">
                          <a:avLst/>
                        </a:prstGeom>
                        <a:solidFill>
                          <a:srgbClr val="FFFFFF"/>
                        </a:solidFill>
                        <a:ln w="9525" cap="flat" cmpd="sng">
                          <a:noFill/>
                          <a:prstDash val="solid"/>
                          <a:round/>
                        </a:ln>
                      </wps:spPr>
                      <wps:txbx>
                        <w:txbxContent>
                          <w:p w14:paraId="7D2F2CEB" w14:textId="77777777" w:rsidR="00515153" w:rsidRDefault="00FB28A5">
                            <w:pPr>
                              <w:autoSpaceDE w:val="0"/>
                              <w:autoSpaceDN w:val="0"/>
                              <w:jc w:val="distribute"/>
                            </w:pPr>
                            <w:r w:rsidRPr="00ED24FA">
                              <w:rPr>
                                <w:rFonts w:ascii="黑体" w:eastAsia="黑体"/>
                                <w:spacing w:val="3"/>
                                <w:w w:val="85"/>
                                <w:kern w:val="0"/>
                                <w:sz w:val="44"/>
                                <w:szCs w:val="44"/>
                                <w:fitText w:val="9639" w:id="-2024575744"/>
                              </w:rPr>
                              <w:t>National</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Standard</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of</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the</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People's</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Republic</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of</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Chin</w:t>
                            </w:r>
                            <w:r w:rsidRPr="00ED24FA">
                              <w:rPr>
                                <w:rFonts w:ascii="黑体" w:eastAsia="黑体"/>
                                <w:spacing w:val="22"/>
                                <w:w w:val="85"/>
                                <w:kern w:val="0"/>
                                <w:sz w:val="44"/>
                                <w:szCs w:val="44"/>
                                <w:fitText w:val="9639" w:id="-2024575744"/>
                              </w:rPr>
                              <w:t>a</w:t>
                            </w:r>
                          </w:p>
                          <w:p w14:paraId="15DB2FAE" w14:textId="77777777" w:rsidR="00515153" w:rsidRDefault="00515153">
                            <w:pPr>
                              <w:autoSpaceDE w:val="0"/>
                              <w:autoSpaceDN w:val="0"/>
                              <w:jc w:val="distribute"/>
                              <w:rPr>
                                <w:w w:val="90"/>
                                <w:sz w:val="32"/>
                              </w:rPr>
                            </w:pPr>
                          </w:p>
                        </w:txbxContent>
                      </wps:txbx>
                      <wps:bodyPr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5B734F" id="fmFrame2" o:spid="_x0000_s1026" style="position:absolute;left:0;text-align:left;margin-left:1.85pt;margin-top:87.15pt;width:481.9pt;height:34.5pt;z-index:2516515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" o:allowincell="f" stroked="f">
                <v:stroke joinstyle="round"/>
                <v:textbox inset="0,0,0,0">
                  <w:txbxContent>
                    <w:p w14:paraId="7D2F2CEB" w14:textId="77777777" w:rsidR="00515153" w:rsidRDefault="00000000">
                      <w:pPr>
                        <w:autoSpaceDE w:val="0"/>
                        <w:autoSpaceDN w:val="0"/>
                        <w:jc w:val="distribute"/>
                      </w:pPr>
                      <w:r w:rsidRPr="00ED24FA">
                        <w:rPr>
                          <w:rFonts w:ascii="黑体" w:eastAsia="黑体"/>
                          <w:spacing w:val="3"/>
                          <w:w w:val="85"/>
                          <w:kern w:val="0"/>
                          <w:sz w:val="44"/>
                          <w:szCs w:val="44"/>
                          <w:fitText w:val="9639" w:id="-2024575744"/>
                        </w:rPr>
                        <w:t>National</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Standard</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of</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the</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People's</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Republic</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of</w:t>
                      </w:r>
                      <w:r w:rsidRPr="00ED24FA">
                        <w:rPr>
                          <w:rFonts w:ascii="黑体" w:eastAsia="黑体" w:hint="eastAsia"/>
                          <w:spacing w:val="3"/>
                          <w:w w:val="85"/>
                          <w:kern w:val="0"/>
                          <w:sz w:val="44"/>
                          <w:szCs w:val="44"/>
                          <w:fitText w:val="9639" w:id="-2024575744"/>
                        </w:rPr>
                        <w:t xml:space="preserve"> </w:t>
                      </w:r>
                      <w:r w:rsidRPr="00ED24FA">
                        <w:rPr>
                          <w:rFonts w:ascii="黑体" w:eastAsia="黑体"/>
                          <w:spacing w:val="3"/>
                          <w:w w:val="85"/>
                          <w:kern w:val="0"/>
                          <w:sz w:val="44"/>
                          <w:szCs w:val="44"/>
                          <w:fitText w:val="9639" w:id="-2024575744"/>
                        </w:rPr>
                        <w:t>Chin</w:t>
                      </w:r>
                      <w:r w:rsidRPr="00ED24FA">
                        <w:rPr>
                          <w:rFonts w:ascii="黑体" w:eastAsia="黑体"/>
                          <w:spacing w:val="22"/>
                          <w:w w:val="85"/>
                          <w:kern w:val="0"/>
                          <w:sz w:val="44"/>
                          <w:szCs w:val="44"/>
                          <w:fitText w:val="9639" w:id="-2024575744"/>
                        </w:rPr>
                        <w:t>a</w:t>
                      </w:r>
                    </w:p>
                    <w:p w14:paraId="15DB2FAE" w14:textId="77777777" w:rsidR="00515153" w:rsidRDefault="00515153">
                      <w:pPr>
                        <w:autoSpaceDE w:val="0"/>
                        <w:autoSpaceDN w:val="0"/>
                        <w:jc w:val="distribute"/>
                        <w:rPr>
                          <w:w w:val="90"/>
                          <w:sz w:val="32"/>
                        </w:rPr>
                      </w:pPr>
                    </w:p>
                  </w:txbxContent>
                </v:textbox>
                <w10:wrap anchorx="margin" anchory="margin"/>
              </v:rect>
            </w:pict>
          </mc:Fallback>
        </mc:AlternateContent>
      </w:r>
      <w:r>
        <w:rPr>
          <w:noProof/>
          <w:color w:val="000000" w:themeColor="text1"/>
        </w:rPr>
        <w:drawing>
          <wp:anchor distT="0" distB="0" distL="114300" distR="114300" simplePos="0" relativeHeight="251652608" behindDoc="0" locked="0" layoutInCell="0" allowOverlap="1" wp14:anchorId="1C866AF9" wp14:editId="6BC295E4">
            <wp:simplePos x="0" y="0"/>
            <wp:positionH relativeFrom="margin">
              <wp:posOffset>4324350</wp:posOffset>
            </wp:positionH>
            <wp:positionV relativeFrom="margin">
              <wp:posOffset>95250</wp:posOffset>
            </wp:positionV>
            <wp:extent cx="1439545" cy="720090"/>
            <wp:effectExtent l="0" t="0" r="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pic:nvPicPr>
                  <pic:blipFill>
                    <a:blip r:embed="rId8"/>
                    <a:stretch>
                      <a:fillRect/>
                    </a:stretch>
                  </pic:blipFill>
                  <pic:spPr>
                    <a:xfrm>
                      <a:off x="0" y="0"/>
                      <a:ext cx="1439545" cy="720090"/>
                    </a:xfrm>
                    <a:prstGeom prst="rect">
                      <a:avLst/>
                    </a:prstGeom>
                    <a:noFill/>
                    <a:ln w="9525" cap="flat" cmpd="sng">
                      <a:noFill/>
                      <a:prstDash val="solid"/>
                      <a:round/>
                    </a:ln>
                  </pic:spPr>
                </pic:pic>
              </a:graphicData>
            </a:graphic>
          </wp:anchor>
        </w:drawing>
      </w:r>
      <w:r>
        <w:rPr>
          <w:noProof/>
          <w:color w:val="000000" w:themeColor="text1"/>
        </w:rPr>
        <mc:AlternateContent>
          <mc:Choice Requires="wps">
            <w:drawing>
              <wp:anchor distT="0" distB="0" distL="114300" distR="114300" simplePos="0" relativeHeight="251653632" behindDoc="0" locked="0" layoutInCell="0" allowOverlap="1" wp14:anchorId="22FD37F4" wp14:editId="6758434F">
                <wp:simplePos x="0" y="0"/>
                <wp:positionH relativeFrom="margin">
                  <wp:posOffset>-5080</wp:posOffset>
                </wp:positionH>
                <wp:positionV relativeFrom="margin">
                  <wp:posOffset>-17145</wp:posOffset>
                </wp:positionV>
                <wp:extent cx="3298825" cy="390525"/>
                <wp:effectExtent l="0" t="0" r="15875" b="9525"/>
                <wp:wrapNone/>
                <wp:docPr id="7" name="fmFrame1"/>
                <wp:cNvGraphicFramePr/>
                <a:graphic xmlns:a="http://schemas.openxmlformats.org/drawingml/2006/main">
                  <a:graphicData uri="http://schemas.microsoft.com/office/word/2010/wordprocessingShape">
                    <wps:wsp>
                      <wps:cNvSpPr/>
                      <wps:spPr>
                        <a:xfrm>
                          <a:off x="0" y="0"/>
                          <a:ext cx="3298825" cy="390525"/>
                        </a:xfrm>
                        <a:prstGeom prst="rect">
                          <a:avLst/>
                        </a:prstGeom>
                        <a:solidFill>
                          <a:srgbClr val="FFFFFF"/>
                        </a:solidFill>
                        <a:ln w="9525" cap="flat" cmpd="sng">
                          <a:noFill/>
                          <a:prstDash val="solid"/>
                          <a:round/>
                        </a:ln>
                      </wps:spPr>
                      <wps:txbx>
                        <w:txbxContent>
                          <w:p w14:paraId="4765EFD9" w14:textId="77777777" w:rsidR="00515153" w:rsidRDefault="00FB28A5">
                            <w:pPr>
                              <w:pStyle w:val="affff3"/>
                              <w:rPr>
                                <w:rFonts w:ascii="黑体" w:hAnsi="黑体"/>
                                <w:color w:val="000000" w:themeColor="text1"/>
                              </w:rPr>
                            </w:pPr>
                            <w:r>
                              <w:rPr>
                                <w:rFonts w:ascii="黑体" w:hAnsi="黑体"/>
                                <w:color w:val="000000" w:themeColor="text1"/>
                              </w:rPr>
                              <w:t>ICS 77.120</w:t>
                            </w:r>
                            <w:r>
                              <w:rPr>
                                <w:rFonts w:ascii="黑体" w:hAnsi="黑体" w:hint="eastAsia"/>
                                <w:color w:val="000000" w:themeColor="text1"/>
                              </w:rPr>
                              <w:t>.99</w:t>
                            </w:r>
                          </w:p>
                          <w:p w14:paraId="2CAF34D2" w14:textId="77777777" w:rsidR="00515153" w:rsidRDefault="00FB28A5">
                            <w:pPr>
                              <w:pStyle w:val="affff3"/>
                              <w:rPr>
                                <w:rFonts w:ascii="黑体" w:hAnsi="黑体"/>
                                <w:color w:val="000000" w:themeColor="text1"/>
                              </w:rPr>
                            </w:pPr>
                            <w:r>
                              <w:rPr>
                                <w:rFonts w:ascii="黑体" w:hAnsi="黑体"/>
                                <w:color w:val="000000" w:themeColor="text1"/>
                              </w:rPr>
                              <w:t xml:space="preserve">CCS H </w:t>
                            </w:r>
                            <w:r>
                              <w:rPr>
                                <w:rFonts w:ascii="黑体" w:hAnsi="黑体" w:hint="eastAsia"/>
                                <w:color w:val="000000" w:themeColor="text1"/>
                              </w:rPr>
                              <w:t>14</w:t>
                            </w:r>
                          </w:p>
                          <w:p w14:paraId="588A1FB9" w14:textId="77777777" w:rsidR="00515153" w:rsidRDefault="00515153">
                            <w:pPr>
                              <w:pStyle w:val="affff3"/>
                            </w:pPr>
                          </w:p>
                        </w:txbxContent>
                      </wps:txbx>
                      <wps:bodyPr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FD37F4" id="fmFrame1" o:spid="_x0000_s1027" style="position:absolute;left:0;text-align:left;margin-left:-.4pt;margin-top:-1.35pt;width:259.75pt;height:30.75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" o:allowincell="f" stroked="f">
                <v:stroke joinstyle="round"/>
                <v:textbox inset="0,0,0,0">
                  <w:txbxContent>
                    <w:p w14:paraId="4765EFD9" w14:textId="77777777" w:rsidR="00515153" w:rsidRDefault="00000000">
                      <w:pPr>
                        <w:pStyle w:val="affff3"/>
                        <w:rPr>
                          <w:rFonts w:ascii="黑体" w:hAnsi="黑体" w:hint="eastAsia"/>
                          <w:color w:val="000000" w:themeColor="text1"/>
                        </w:rPr>
                      </w:pPr>
                      <w:r>
                        <w:rPr>
                          <w:rFonts w:ascii="黑体" w:hAnsi="黑体"/>
                          <w:color w:val="000000" w:themeColor="text1"/>
                        </w:rPr>
                        <w:t>ICS 77.120</w:t>
                      </w:r>
                      <w:r>
                        <w:rPr>
                          <w:rFonts w:ascii="黑体" w:hAnsi="黑体" w:hint="eastAsia"/>
                          <w:color w:val="000000" w:themeColor="text1"/>
                        </w:rPr>
                        <w:t>.99</w:t>
                      </w:r>
                    </w:p>
                    <w:p w14:paraId="2CAF34D2" w14:textId="77777777" w:rsidR="00515153" w:rsidRDefault="00000000">
                      <w:pPr>
                        <w:pStyle w:val="affff3"/>
                        <w:rPr>
                          <w:rFonts w:ascii="黑体" w:hAnsi="黑体" w:hint="eastAsia"/>
                          <w:color w:val="000000" w:themeColor="text1"/>
                        </w:rPr>
                      </w:pPr>
                      <w:r>
                        <w:rPr>
                          <w:rFonts w:ascii="黑体" w:hAnsi="黑体"/>
                          <w:color w:val="000000" w:themeColor="text1"/>
                        </w:rPr>
                        <w:t xml:space="preserve">CCS H </w:t>
                      </w:r>
                      <w:r>
                        <w:rPr>
                          <w:rFonts w:ascii="黑体" w:hAnsi="黑体" w:hint="eastAsia"/>
                          <w:color w:val="000000" w:themeColor="text1"/>
                        </w:rPr>
                        <w:t>14</w:t>
                      </w:r>
                    </w:p>
                    <w:p w14:paraId="588A1FB9" w14:textId="77777777" w:rsidR="00515153" w:rsidRDefault="00515153">
                      <w:pPr>
                        <w:pStyle w:val="affff3"/>
                      </w:pPr>
                    </w:p>
                  </w:txbxContent>
                </v:textbox>
                <w10:wrap anchorx="margin" anchory="margin"/>
              </v:rect>
            </w:pict>
          </mc:Fallback>
        </mc:AlternateContent>
      </w:r>
    </w:p>
    <w:p w14:paraId="30CE9302" w14:textId="77777777" w:rsidR="00515153" w:rsidRDefault="00515153">
      <w:pPr>
        <w:rPr>
          <w:color w:val="000000" w:themeColor="text1"/>
        </w:rPr>
      </w:pPr>
    </w:p>
    <w:p w14:paraId="7FEA87DE" w14:textId="77777777" w:rsidR="00515153" w:rsidRDefault="00FB28A5">
      <w:pPr>
        <w:rPr>
          <w:color w:val="000000" w:themeColor="text1"/>
        </w:rPr>
      </w:pPr>
      <w:r>
        <w:rPr>
          <w:noProof/>
          <w:color w:val="000000" w:themeColor="text1"/>
        </w:rPr>
        <mc:AlternateContent>
          <mc:Choice Requires="wps">
            <w:drawing>
              <wp:anchor distT="0" distB="0" distL="114300" distR="114300" simplePos="0" relativeHeight="251654656" behindDoc="0" locked="0" layoutInCell="1" allowOverlap="1" wp14:anchorId="401B2C54" wp14:editId="6D806B4E">
                <wp:simplePos x="0" y="0"/>
                <wp:positionH relativeFrom="margin">
                  <wp:posOffset>1814195</wp:posOffset>
                </wp:positionH>
                <wp:positionV relativeFrom="paragraph">
                  <wp:posOffset>140335</wp:posOffset>
                </wp:positionV>
                <wp:extent cx="4173855" cy="486410"/>
                <wp:effectExtent l="0" t="0" r="0" b="0"/>
                <wp:wrapNone/>
                <wp:docPr id="10" name="文本框 40"/>
                <wp:cNvGraphicFramePr/>
                <a:graphic xmlns:a="http://schemas.openxmlformats.org/drawingml/2006/main">
                  <a:graphicData uri="http://schemas.microsoft.com/office/word/2010/wordprocessingShape">
                    <wps:wsp>
                      <wps:cNvSpPr/>
                      <wps:spPr>
                        <a:xfrm>
                          <a:off x="0" y="0"/>
                          <a:ext cx="4173855" cy="486410"/>
                        </a:xfrm>
                        <a:prstGeom prst="rect">
                          <a:avLst/>
                        </a:prstGeom>
                        <a:noFill/>
                        <a:ln w="9525" cap="flat" cmpd="sng">
                          <a:noFill/>
                          <a:prstDash val="solid"/>
                          <a:round/>
                        </a:ln>
                      </wps:spPr>
                      <wps:txbx>
                        <w:txbxContent>
                          <w:p w14:paraId="5A3B659E" w14:textId="4F73FBED" w:rsidR="00515153" w:rsidRPr="00ED24FA" w:rsidRDefault="00FB28A5" w:rsidP="00ED24FA">
                            <w:pPr>
                              <w:spacing w:line="280" w:lineRule="exact"/>
                              <w:jc w:val="right"/>
                              <w:rPr>
                                <w:rFonts w:ascii="黑体" w:eastAsia="黑体"/>
                                <w:sz w:val="28"/>
                              </w:rPr>
                            </w:pPr>
                            <w:r>
                              <w:rPr>
                                <w:rFonts w:ascii="黑体" w:eastAsia="黑体"/>
                                <w:sz w:val="28"/>
                              </w:rPr>
                              <w:t>GB/T</w:t>
                            </w:r>
                            <w:r>
                              <w:rPr>
                                <w:rFonts w:ascii="黑体" w:eastAsia="黑体"/>
                                <w:sz w:val="28"/>
                              </w:rPr>
                              <w:t> </w:t>
                            </w:r>
                            <w:r w:rsidR="00ED24FA">
                              <w:rPr>
                                <w:rFonts w:ascii="黑体" w:eastAsia="黑体" w:hint="eastAsia"/>
                                <w:sz w:val="28"/>
                              </w:rPr>
                              <w:t>12690.21</w:t>
                            </w:r>
                            <w:r>
                              <w:rPr>
                                <w:rFonts w:ascii="黑体" w:eastAsia="黑体"/>
                                <w:sz w:val="28"/>
                              </w:rPr>
                              <w:t>—</w:t>
                            </w:r>
                            <w:r>
                              <w:rPr>
                                <w:rFonts w:ascii="黑体" w:eastAsia="黑体"/>
                                <w:sz w:val="28"/>
                              </w:rPr>
                              <w:t>202</w:t>
                            </w:r>
                            <w:r>
                              <w:rPr>
                                <w:rFonts w:ascii="黑体" w:eastAsia="黑体" w:hint="eastAsia"/>
                                <w:sz w:val="28"/>
                              </w:rPr>
                              <w:t>4</w:t>
                            </w:r>
                          </w:p>
                        </w:txbxContent>
                      </wps:txbx>
                      <wps:bodyPr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1B2C54" id="文本框 40" o:spid="_x0000_s1028" style="position:absolute;left:0;text-align:left;margin-left:142.85pt;margin-top:11.05pt;width:328.65pt;height:38.3pt;z-index:251654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" filled="f" stroked="f">
                <v:stroke joinstyle="round"/>
                <v:textbox>
                  <w:txbxContent>
                    <w:p w14:paraId="5A3B659E" w14:textId="4F73FBED" w:rsidR="00515153" w:rsidRPr="00ED24FA" w:rsidRDefault="00000000" w:rsidP="00ED24FA">
                      <w:pPr>
                        <w:spacing w:line="280" w:lineRule="exact"/>
                        <w:jc w:val="right"/>
                        <w:rPr>
                          <w:rFonts w:ascii="黑体" w:eastAsia="黑体"/>
                          <w:sz w:val="28"/>
                        </w:rPr>
                      </w:pPr>
                      <w:r>
                        <w:rPr>
                          <w:rFonts w:ascii="黑体" w:eastAsia="黑体"/>
                          <w:sz w:val="28"/>
                        </w:rPr>
                        <w:t>GB/T</w:t>
                      </w:r>
                      <w:r>
                        <w:rPr>
                          <w:rFonts w:ascii="黑体" w:eastAsia="黑体"/>
                          <w:sz w:val="28"/>
                        </w:rPr>
                        <w:t> </w:t>
                      </w:r>
                      <w:r w:rsidR="00ED24FA">
                        <w:rPr>
                          <w:rFonts w:ascii="黑体" w:eastAsia="黑体" w:hint="eastAsia"/>
                          <w:sz w:val="28"/>
                        </w:rPr>
                        <w:t>12690.21</w:t>
                      </w:r>
                      <w:r>
                        <w:rPr>
                          <w:rFonts w:ascii="黑体" w:eastAsia="黑体"/>
                          <w:sz w:val="28"/>
                        </w:rPr>
                        <w:t>—</w:t>
                      </w:r>
                      <w:r>
                        <w:rPr>
                          <w:rFonts w:ascii="黑体" w:eastAsia="黑体"/>
                          <w:sz w:val="28"/>
                        </w:rPr>
                        <w:t>202</w:t>
                      </w:r>
                      <w:r>
                        <w:rPr>
                          <w:rFonts w:ascii="黑体" w:eastAsia="黑体" w:hint="eastAsia"/>
                          <w:sz w:val="28"/>
                        </w:rPr>
                        <w:t>4</w:t>
                      </w:r>
                    </w:p>
                  </w:txbxContent>
                </v:textbox>
                <w10:wrap anchorx="margin"/>
              </v:rect>
            </w:pict>
          </mc:Fallback>
        </mc:AlternateContent>
      </w:r>
    </w:p>
    <w:p w14:paraId="636B4F2D" w14:textId="77777777" w:rsidR="00515153" w:rsidRDefault="00515153">
      <w:pPr>
        <w:rPr>
          <w:color w:val="000000" w:themeColor="text1"/>
        </w:rPr>
      </w:pPr>
    </w:p>
    <w:p w14:paraId="26C9512F" w14:textId="77777777" w:rsidR="00515153" w:rsidRDefault="00FB28A5">
      <w:pPr>
        <w:rPr>
          <w:color w:val="000000" w:themeColor="text1"/>
        </w:rPr>
      </w:pPr>
      <w:r>
        <w:rPr>
          <w:noProof/>
          <w:color w:val="000000" w:themeColor="text1"/>
        </w:rPr>
        <mc:AlternateContent>
          <mc:Choice Requires="wps">
            <w:drawing>
              <wp:anchor distT="0" distB="0" distL="114300" distR="114300" simplePos="0" relativeHeight="251655680" behindDoc="0" locked="0" layoutInCell="1" allowOverlap="1" wp14:anchorId="72A1728A" wp14:editId="36B404DB">
                <wp:simplePos x="0" y="0"/>
                <wp:positionH relativeFrom="margin">
                  <wp:posOffset>16510</wp:posOffset>
                </wp:positionH>
                <wp:positionV relativeFrom="paragraph">
                  <wp:posOffset>296545</wp:posOffset>
                </wp:positionV>
                <wp:extent cx="6121400" cy="0"/>
                <wp:effectExtent l="0" t="0" r="0" b="4762"/>
                <wp:wrapSquare wrapText="bothSides"/>
                <wp:docPr id="13" name="直线 10"/>
                <wp:cNvGraphicFramePr/>
                <a:graphic xmlns:a="http://schemas.openxmlformats.org/drawingml/2006/main">
                  <a:graphicData uri="http://schemas.microsoft.com/office/word/2010/wordprocessingShape">
                    <wps:wsp>
                      <wps:cNvCnPr/>
                      <wps:spPr>
                        <a:xfrm>
                          <a:off x="0" y="0"/>
                          <a:ext cx="6121400" cy="0"/>
                        </a:xfrm>
                        <a:prstGeom prst="line">
                          <a:avLst/>
                        </a:prstGeom>
                        <a:noFill/>
                        <a:ln w="12700" cap="flat" cmpd="sng">
                          <a:solidFill>
                            <a:srgbClr val="000000"/>
                          </a:solidFill>
                          <a:prstDash val="solid"/>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直线 10" o:spid="_x0000_s1026" o:spt="20" style="position:absolute;left:0pt;margin-left:1.3pt;margin-top:23.35pt;height:0pt;width:482pt;mso-position-horizontal-relative:margin;mso-wrap-distance-bottom:0pt;mso-wrap-distance-left:9pt;mso-wrap-distance-right:9pt;mso-wrap-distance-top:0pt;z-index:251659264;mso-width-relative:page;mso-height-relative:page;" filled="f" stroked="t" coordsize="21600,21600" o:gfxdata="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6cnvP1AAAAAcBAAAPAAAAAAAAAAEAIAAAACIAAABkcnMvZG93bnJl&#10;di54bWxQSwECFAAUAAAACACHTuJAQzB/4sgBAACTAwAADgAAAAAAAAABACAAAAAjAQAAZHJzL2Uy&#10;b0RvYy54bWxQSwUGAAAAAAYABgBZAQAAXQUAAAAA&#10;">
                <v:fill on="f" focussize="0,0"/>
                <v:stroke weight="1pt" color="#000000" joinstyle="round"/>
                <v:imagedata o:title=""/>
                <o:lock v:ext="edit" aspectratio="f"/>
                <w10:wrap type="square"/>
              </v:line>
            </w:pict>
          </mc:Fallback>
        </mc:AlternateContent>
      </w:r>
    </w:p>
    <w:p w14:paraId="143C37C4" w14:textId="77777777" w:rsidR="00515153" w:rsidRDefault="00515153">
      <w:pPr>
        <w:rPr>
          <w:color w:val="000000" w:themeColor="text1"/>
        </w:rPr>
      </w:pPr>
    </w:p>
    <w:p w14:paraId="65341CD0" w14:textId="77777777" w:rsidR="00515153" w:rsidRDefault="00515153">
      <w:pPr>
        <w:rPr>
          <w:color w:val="000000" w:themeColor="text1"/>
        </w:rPr>
      </w:pPr>
    </w:p>
    <w:p w14:paraId="1B4243C3" w14:textId="6B746F35" w:rsidR="00515153" w:rsidRDefault="00ED24FA">
      <w:pPr>
        <w:rPr>
          <w:color w:val="000000" w:themeColor="text1"/>
        </w:rPr>
        <w:sectPr w:rsidR="00515153">
          <w:headerReference w:type="even" r:id="rId9"/>
          <w:headerReference w:type="default" r:id="rId10"/>
          <w:footerReference w:type="even" r:id="rId11"/>
          <w:footerReference w:type="default" r:id="rId12"/>
          <w:footerReference w:type="first" r:id="rId13"/>
          <w:pgSz w:w="11907" w:h="16839"/>
          <w:pgMar w:top="567" w:right="851" w:bottom="1418" w:left="1418" w:header="0" w:footer="850" w:gutter="0"/>
          <w:pgNumType w:fmt="upperRoman" w:start="1"/>
          <w:cols w:space="720"/>
          <w:docGrid w:type="lines" w:linePitch="312"/>
        </w:sectPr>
      </w:pPr>
      <w:r>
        <w:rPr>
          <w:noProof/>
          <w:color w:val="000000" w:themeColor="text1"/>
        </w:rPr>
        <mc:AlternateContent>
          <mc:Choice Requires="wps">
            <w:drawing>
              <wp:anchor distT="0" distB="0" distL="114300" distR="114300" simplePos="0" relativeHeight="251664896" behindDoc="0" locked="0" layoutInCell="1" allowOverlap="1" wp14:anchorId="1A61D69C" wp14:editId="390235A9">
                <wp:simplePos x="0" y="0"/>
                <wp:positionH relativeFrom="margin">
                  <wp:align>right</wp:align>
                </wp:positionH>
                <wp:positionV relativeFrom="paragraph">
                  <wp:posOffset>377190</wp:posOffset>
                </wp:positionV>
                <wp:extent cx="6200140" cy="2908300"/>
                <wp:effectExtent l="0" t="0" r="0" b="6350"/>
                <wp:wrapNone/>
                <wp:docPr id="18" name="文本框 41"/>
                <wp:cNvGraphicFramePr/>
                <a:graphic xmlns:a="http://schemas.openxmlformats.org/drawingml/2006/main">
                  <a:graphicData uri="http://schemas.microsoft.com/office/word/2010/wordprocessingShape">
                    <wps:wsp>
                      <wps:cNvSpPr/>
                      <wps:spPr>
                        <a:xfrm>
                          <a:off x="0" y="0"/>
                          <a:ext cx="6200140" cy="2908300"/>
                        </a:xfrm>
                        <a:prstGeom prst="rect">
                          <a:avLst/>
                        </a:prstGeom>
                        <a:noFill/>
                        <a:ln w="6350" cap="flat" cmpd="sng">
                          <a:noFill/>
                          <a:prstDash val="solid"/>
                          <a:round/>
                        </a:ln>
                      </wps:spPr>
                      <wps:txbx>
                        <w:txbxContent>
                          <w:p w14:paraId="3CBF6CD6" w14:textId="3C108F2E" w:rsidR="00ED24FA" w:rsidRPr="00ED24FA" w:rsidRDefault="00ED24FA" w:rsidP="00ED24FA">
                            <w:pPr>
                              <w:spacing w:line="520" w:lineRule="exact"/>
                              <w:rPr>
                                <w:rFonts w:ascii="黑体" w:eastAsia="黑体"/>
                                <w:sz w:val="44"/>
                                <w:szCs w:val="44"/>
                              </w:rPr>
                            </w:pPr>
                            <w:bookmarkStart w:id="2" w:name="_Hlk192864114"/>
                            <w:bookmarkStart w:id="3" w:name="_Hlk192864115"/>
                            <w:bookmarkStart w:id="4" w:name="_Hlk192864116"/>
                            <w:bookmarkStart w:id="5" w:name="_Hlk192864117"/>
                            <w:bookmarkStart w:id="6" w:name="_Hlk192864118"/>
                            <w:bookmarkStart w:id="7" w:name="_Hlk192864119"/>
                            <w:bookmarkStart w:id="8" w:name="_Hlk192864120"/>
                            <w:bookmarkStart w:id="9" w:name="_Hlk192864121"/>
                            <w:bookmarkStart w:id="10" w:name="_Hlk192864122"/>
                            <w:bookmarkStart w:id="11" w:name="_Hlk192864123"/>
                            <w:bookmarkStart w:id="12" w:name="_Hlk192864124"/>
                            <w:bookmarkStart w:id="13" w:name="_Hlk192864125"/>
                            <w:bookmarkStart w:id="14" w:name="_Hlk192864126"/>
                            <w:bookmarkStart w:id="15" w:name="_Hlk192864127"/>
                            <w:bookmarkStart w:id="16" w:name="_Hlk192865361"/>
                            <w:bookmarkStart w:id="17" w:name="_Hlk192865362"/>
                            <w:r w:rsidRPr="00ED24FA">
                              <w:rPr>
                                <w:rFonts w:ascii="黑体" w:eastAsia="黑体"/>
                                <w:sz w:val="44"/>
                                <w:szCs w:val="44"/>
                              </w:rPr>
                              <w:t>Chemical analysis methods for non-rare earth impurities of rare earth metals and their oxide</w:t>
                            </w:r>
                            <w:r w:rsidR="00B6248F">
                              <w:rPr>
                                <w:rFonts w:ascii="黑体" w:eastAsia="黑体" w:hint="eastAsia"/>
                                <w:sz w:val="44"/>
                                <w:szCs w:val="44"/>
                              </w:rPr>
                              <w:t>s—</w:t>
                            </w:r>
                          </w:p>
                          <w:p w14:paraId="02213D5C" w14:textId="1BE866BB" w:rsidR="00515153" w:rsidRDefault="00ED24FA" w:rsidP="00ED24FA">
                            <w:pPr>
                              <w:spacing w:line="520" w:lineRule="exact"/>
                              <w:rPr>
                                <w:rFonts w:ascii="黑体" w:eastAsia="黑体"/>
                                <w:sz w:val="44"/>
                                <w:szCs w:val="44"/>
                              </w:rPr>
                            </w:pPr>
                            <w:r w:rsidRPr="00ED24FA">
                              <w:rPr>
                                <w:rFonts w:ascii="黑体" w:eastAsia="黑体"/>
                                <w:sz w:val="44"/>
                                <w:szCs w:val="44"/>
                              </w:rPr>
                              <w:t>Part 21: Determination of sulfate content in rare earth oxides</w:t>
                            </w:r>
                            <w:r w:rsidR="003833A6">
                              <w:rPr>
                                <w:rFonts w:ascii="黑体" w:eastAsia="黑体" w:hint="eastAsia"/>
                                <w:sz w:val="44"/>
                                <w:szCs w:val="44"/>
                              </w:rPr>
                              <w:t>—</w:t>
                            </w:r>
                            <w:r w:rsidRPr="00ED24FA">
                              <w:rPr>
                                <w:rFonts w:ascii="黑体" w:eastAsia="黑体"/>
                                <w:sz w:val="44"/>
                                <w:szCs w:val="44"/>
                              </w:rPr>
                              <w:t>Barium sulfate turbidimetry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xbxContent>
                      </wps:txbx>
                      <wps:bodyPr vert="horz" wrap="square" lIns="91440" tIns="45720" rIns="91440" bIns="4572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61D69C" id="文本框 41" o:spid="_x0000_s1029" style="position:absolute;left:0;text-align:left;margin-left:437pt;margin-top:29.7pt;width:488.2pt;height:229pt;z-index:2516648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" filled="f" stroked="f" strokeweight=".5pt">
                <v:stroke joinstyle="round"/>
                <v:textbox>
                  <w:txbxContent>
                    <w:p w14:paraId="3CBF6CD6" w14:textId="3C108F2E" w:rsidR="00ED24FA" w:rsidRPr="00ED24FA" w:rsidRDefault="00ED24FA" w:rsidP="00ED24FA">
                      <w:pPr>
                        <w:spacing w:line="520" w:lineRule="exact"/>
                        <w:rPr>
                          <w:rFonts w:ascii="黑体" w:eastAsia="黑体"/>
                          <w:sz w:val="44"/>
                          <w:szCs w:val="44"/>
                        </w:rPr>
                      </w:pPr>
                      <w:bookmarkStart w:id="17" w:name="_Hlk192864114"/>
                      <w:bookmarkStart w:id="18" w:name="_Hlk192864115"/>
                      <w:bookmarkStart w:id="19" w:name="_Hlk192864116"/>
                      <w:bookmarkStart w:id="20" w:name="_Hlk192864117"/>
                      <w:bookmarkStart w:id="21" w:name="_Hlk192864118"/>
                      <w:bookmarkStart w:id="22" w:name="_Hlk192864119"/>
                      <w:bookmarkStart w:id="23" w:name="_Hlk192864120"/>
                      <w:bookmarkStart w:id="24" w:name="_Hlk192864121"/>
                      <w:bookmarkStart w:id="25" w:name="_Hlk192864122"/>
                      <w:bookmarkStart w:id="26" w:name="_Hlk192864123"/>
                      <w:bookmarkStart w:id="27" w:name="_Hlk192864124"/>
                      <w:bookmarkStart w:id="28" w:name="_Hlk192864125"/>
                      <w:bookmarkStart w:id="29" w:name="_Hlk192864126"/>
                      <w:bookmarkStart w:id="30" w:name="_Hlk192864127"/>
                      <w:bookmarkStart w:id="31" w:name="_Hlk192865361"/>
                      <w:bookmarkStart w:id="32" w:name="_Hlk192865362"/>
                      <w:r w:rsidRPr="00ED24FA">
                        <w:rPr>
                          <w:rFonts w:ascii="黑体" w:eastAsia="黑体"/>
                          <w:sz w:val="44"/>
                          <w:szCs w:val="44"/>
                        </w:rPr>
                        <w:t>Chemical analysis methods for non-rare earth impurities of rare earth metals and their oxide</w:t>
                      </w:r>
                      <w:r w:rsidR="00B6248F">
                        <w:rPr>
                          <w:rFonts w:ascii="黑体" w:eastAsia="黑体" w:hint="eastAsia"/>
                          <w:sz w:val="44"/>
                          <w:szCs w:val="44"/>
                        </w:rPr>
                        <w:t>s—</w:t>
                      </w:r>
                    </w:p>
                    <w:p w14:paraId="02213D5C" w14:textId="1BE866BB" w:rsidR="00515153" w:rsidRDefault="00ED24FA" w:rsidP="00ED24FA">
                      <w:pPr>
                        <w:spacing w:line="520" w:lineRule="exact"/>
                        <w:rPr>
                          <w:rFonts w:ascii="黑体" w:eastAsia="黑体"/>
                          <w:sz w:val="44"/>
                          <w:szCs w:val="44"/>
                        </w:rPr>
                      </w:pPr>
                      <w:r w:rsidRPr="00ED24FA">
                        <w:rPr>
                          <w:rFonts w:ascii="黑体" w:eastAsia="黑体"/>
                          <w:sz w:val="44"/>
                          <w:szCs w:val="44"/>
                        </w:rPr>
                        <w:t>Part 21: Determination of sulfate content in rare earth oxides</w:t>
                      </w:r>
                      <w:r w:rsidR="003833A6">
                        <w:rPr>
                          <w:rFonts w:ascii="黑体" w:eastAsia="黑体" w:hint="eastAsia"/>
                          <w:sz w:val="44"/>
                          <w:szCs w:val="44"/>
                        </w:rPr>
                        <w:t>—</w:t>
                      </w:r>
                      <w:r w:rsidRPr="00ED24FA">
                        <w:rPr>
                          <w:rFonts w:ascii="黑体" w:eastAsia="黑体"/>
                          <w:sz w:val="44"/>
                          <w:szCs w:val="44"/>
                        </w:rPr>
                        <w:t>Barium sulfate turbidimetry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xbxContent>
                </v:textbox>
                <w10:wrap anchorx="margin"/>
              </v:rect>
            </w:pict>
          </mc:Fallback>
        </mc:AlternateContent>
      </w:r>
      <w:r>
        <w:rPr>
          <w:noProof/>
          <w:color w:val="000000" w:themeColor="text1"/>
        </w:rPr>
        <mc:AlternateContent>
          <mc:Choice Requires="wps">
            <w:drawing>
              <wp:anchor distT="0" distB="0" distL="114300" distR="114300" simplePos="0" relativeHeight="251658752" behindDoc="0" locked="0" layoutInCell="0" allowOverlap="1" wp14:anchorId="332B0E9D" wp14:editId="15DC7AB3">
                <wp:simplePos x="0" y="0"/>
                <wp:positionH relativeFrom="margin">
                  <wp:posOffset>-167005</wp:posOffset>
                </wp:positionH>
                <wp:positionV relativeFrom="margin">
                  <wp:posOffset>7215505</wp:posOffset>
                </wp:positionV>
                <wp:extent cx="2705100" cy="390525"/>
                <wp:effectExtent l="0" t="0" r="0" b="0"/>
                <wp:wrapNone/>
                <wp:docPr id="21" name="fmFrame4"/>
                <wp:cNvGraphicFramePr/>
                <a:graphic xmlns:a="http://schemas.openxmlformats.org/drawingml/2006/main">
                  <a:graphicData uri="http://schemas.microsoft.com/office/word/2010/wordprocessingShape">
                    <wps:wsp>
                      <wps:cNvSpPr/>
                      <wps:spPr>
                        <a:xfrm>
                          <a:off x="0" y="0"/>
                          <a:ext cx="2705100" cy="390524"/>
                        </a:xfrm>
                        <a:prstGeom prst="rect">
                          <a:avLst/>
                        </a:prstGeom>
                        <a:noFill/>
                        <a:ln w="9525" cap="flat" cmpd="sng">
                          <a:noFill/>
                          <a:prstDash val="solid"/>
                          <a:round/>
                        </a:ln>
                      </wps:spPr>
                      <wps:txbx>
                        <w:txbxContent>
                          <w:p w14:paraId="710E2887" w14:textId="77777777" w:rsidR="00515153" w:rsidRDefault="00FB28A5">
                            <w:pPr>
                              <w:jc w:val="left"/>
                              <w:rPr>
                                <w:rFonts w:ascii="黑体" w:eastAsia="黑体"/>
                                <w:i/>
                                <w:kern w:val="0"/>
                                <w:sz w:val="36"/>
                                <w:szCs w:val="36"/>
                              </w:rPr>
                            </w:pPr>
                            <w:r>
                              <w:rPr>
                                <w:rFonts w:ascii="黑体" w:eastAsia="黑体" w:hint="eastAsia"/>
                                <w:i/>
                                <w:kern w:val="0"/>
                                <w:sz w:val="36"/>
                                <w:szCs w:val="36"/>
                              </w:rPr>
                              <w:t>（</w:t>
                            </w:r>
                            <w:r>
                              <w:rPr>
                                <w:rFonts w:ascii="黑体" w:eastAsia="黑体" w:hint="eastAsia"/>
                                <w:i/>
                                <w:kern w:val="0"/>
                                <w:sz w:val="36"/>
                                <w:szCs w:val="36"/>
                              </w:rPr>
                              <w:t>English</w:t>
                            </w:r>
                            <w:r>
                              <w:rPr>
                                <w:rFonts w:ascii="黑体" w:eastAsia="黑体"/>
                                <w:i/>
                                <w:kern w:val="0"/>
                                <w:sz w:val="36"/>
                                <w:szCs w:val="36"/>
                              </w:rPr>
                              <w:t xml:space="preserve"> T</w:t>
                            </w:r>
                            <w:r>
                              <w:rPr>
                                <w:rFonts w:ascii="黑体" w:eastAsia="黑体" w:hint="eastAsia"/>
                                <w:i/>
                                <w:kern w:val="0"/>
                                <w:sz w:val="36"/>
                                <w:szCs w:val="36"/>
                              </w:rPr>
                              <w:t>ranslation</w:t>
                            </w:r>
                            <w:r>
                              <w:rPr>
                                <w:rFonts w:ascii="黑体" w:eastAsia="黑体" w:hint="eastAsia"/>
                                <w:i/>
                                <w:kern w:val="0"/>
                                <w:sz w:val="36"/>
                                <w:szCs w:val="36"/>
                              </w:rPr>
                              <w:t>）</w:t>
                            </w:r>
                          </w:p>
                        </w:txbxContent>
                      </wps:txbx>
                      <wps:bodyPr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2B0E9D" id="fmFrame4" o:spid="_x0000_s1030" style="position:absolute;left:0;text-align:left;margin-left:-13.15pt;margin-top:568.15pt;width:213pt;height:30.75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" o:allowincell="f" filled="f" stroked="f">
                <v:stroke joinstyle="round"/>
                <v:textbox inset="0,0,0,0">
                  <w:txbxContent>
                    <w:p w14:paraId="710E2887" w14:textId="77777777" w:rsidR="00515153" w:rsidRDefault="00000000">
                      <w:pPr>
                        <w:jc w:val="left"/>
                        <w:rPr>
                          <w:rFonts w:ascii="黑体" w:eastAsia="黑体"/>
                          <w:i/>
                          <w:kern w:val="0"/>
                          <w:sz w:val="36"/>
                          <w:szCs w:val="36"/>
                        </w:rPr>
                      </w:pPr>
                      <w:r>
                        <w:rPr>
                          <w:rFonts w:ascii="黑体" w:eastAsia="黑体" w:hint="eastAsia"/>
                          <w:i/>
                          <w:kern w:val="0"/>
                          <w:sz w:val="36"/>
                          <w:szCs w:val="36"/>
                        </w:rPr>
                        <w:t>（English</w:t>
                      </w:r>
                      <w:r>
                        <w:rPr>
                          <w:rFonts w:ascii="黑体" w:eastAsia="黑体"/>
                          <w:i/>
                          <w:kern w:val="0"/>
                          <w:sz w:val="36"/>
                          <w:szCs w:val="36"/>
                        </w:rPr>
                        <w:t xml:space="preserve"> T</w:t>
                      </w:r>
                      <w:r>
                        <w:rPr>
                          <w:rFonts w:ascii="黑体" w:eastAsia="黑体" w:hint="eastAsia"/>
                          <w:i/>
                          <w:kern w:val="0"/>
                          <w:sz w:val="36"/>
                          <w:szCs w:val="36"/>
                        </w:rPr>
                        <w:t>ranslation）</w:t>
                      </w:r>
                    </w:p>
                  </w:txbxContent>
                </v:textbox>
                <w10:wrap anchorx="margin" anchory="margin"/>
              </v:rect>
            </w:pict>
          </mc:Fallback>
        </mc:AlternateContent>
      </w:r>
      <w:r>
        <w:rPr>
          <w:noProof/>
          <w:color w:val="000000" w:themeColor="text1"/>
        </w:rPr>
        <mc:AlternateContent>
          <mc:Choice Requires="wps">
            <w:drawing>
              <wp:anchor distT="0" distB="0" distL="114300" distR="114300" simplePos="0" relativeHeight="251659776" behindDoc="0" locked="0" layoutInCell="0" allowOverlap="1" wp14:anchorId="465BDA73" wp14:editId="4CD85B2C">
                <wp:simplePos x="0" y="0"/>
                <wp:positionH relativeFrom="margin">
                  <wp:posOffset>-62865</wp:posOffset>
                </wp:positionH>
                <wp:positionV relativeFrom="margin">
                  <wp:posOffset>5164455</wp:posOffset>
                </wp:positionV>
                <wp:extent cx="5572125" cy="1911350"/>
                <wp:effectExtent l="0" t="0" r="0" b="0"/>
                <wp:wrapNone/>
                <wp:docPr id="24" name="fmFrame4"/>
                <wp:cNvGraphicFramePr/>
                <a:graphic xmlns:a="http://schemas.openxmlformats.org/drawingml/2006/main">
                  <a:graphicData uri="http://schemas.microsoft.com/office/word/2010/wordprocessingShape">
                    <wps:wsp>
                      <wps:cNvSpPr/>
                      <wps:spPr>
                        <a:xfrm>
                          <a:off x="0" y="0"/>
                          <a:ext cx="5572125" cy="1911350"/>
                        </a:xfrm>
                        <a:prstGeom prst="rect">
                          <a:avLst/>
                        </a:prstGeom>
                        <a:solidFill>
                          <a:srgbClr val="FFFFFF"/>
                        </a:solidFill>
                        <a:ln w="9525" cap="flat" cmpd="sng">
                          <a:noFill/>
                          <a:prstDash val="solid"/>
                          <a:round/>
                        </a:ln>
                      </wps:spPr>
                      <wps:txbx>
                        <w:txbxContent>
                          <w:p w14:paraId="722BD541" w14:textId="7F999CEF" w:rsidR="00515153" w:rsidRDefault="00FB28A5">
                            <w:pPr>
                              <w:pStyle w:val="affff2"/>
                              <w:spacing w:before="0" w:line="770" w:lineRule="exact"/>
                              <w:jc w:val="left"/>
                              <w:rPr>
                                <w:rFonts w:ascii="黑体" w:eastAsia="黑体"/>
                                <w:sz w:val="52"/>
                                <w:szCs w:val="52"/>
                              </w:rPr>
                            </w:pPr>
                            <w:r>
                              <w:rPr>
                                <w:rFonts w:ascii="黑体" w:eastAsia="黑体" w:hint="eastAsia"/>
                                <w:sz w:val="52"/>
                                <w:szCs w:val="52"/>
                              </w:rPr>
                              <w:t>稀土</w:t>
                            </w:r>
                            <w:r w:rsidR="00ED24FA">
                              <w:rPr>
                                <w:rFonts w:ascii="黑体" w:eastAsia="黑体" w:hint="eastAsia"/>
                                <w:sz w:val="52"/>
                                <w:szCs w:val="52"/>
                              </w:rPr>
                              <w:t>金属及其氧化物中非稀土杂质</w:t>
                            </w:r>
                            <w:r>
                              <w:rPr>
                                <w:rFonts w:ascii="黑体" w:eastAsia="黑体" w:hint="eastAsia"/>
                                <w:sz w:val="52"/>
                                <w:szCs w:val="52"/>
                              </w:rPr>
                              <w:t>化学分析方法</w:t>
                            </w:r>
                          </w:p>
                          <w:p w14:paraId="16A1015F" w14:textId="1A5490DE" w:rsidR="00515153" w:rsidRDefault="00FB28A5">
                            <w:pPr>
                              <w:pStyle w:val="affff2"/>
                              <w:spacing w:before="0" w:line="770" w:lineRule="exact"/>
                              <w:jc w:val="left"/>
                              <w:rPr>
                                <w:rFonts w:eastAsia="黑体"/>
                                <w:color w:val="FF0000"/>
                                <w:sz w:val="52"/>
                                <w:szCs w:val="52"/>
                              </w:rPr>
                            </w:pPr>
                            <w:r>
                              <w:rPr>
                                <w:rFonts w:ascii="黑体" w:eastAsia="黑体" w:hint="eastAsia"/>
                                <w:sz w:val="52"/>
                                <w:szCs w:val="52"/>
                              </w:rPr>
                              <w:t>第</w:t>
                            </w:r>
                            <w:r w:rsidR="00ED24FA">
                              <w:rPr>
                                <w:rFonts w:ascii="黑体" w:eastAsia="黑体" w:hint="eastAsia"/>
                                <w:sz w:val="52"/>
                                <w:szCs w:val="52"/>
                              </w:rPr>
                              <w:t>21</w:t>
                            </w:r>
                            <w:r>
                              <w:rPr>
                                <w:rFonts w:ascii="黑体" w:eastAsia="黑体" w:hint="eastAsia"/>
                                <w:sz w:val="52"/>
                                <w:szCs w:val="52"/>
                              </w:rPr>
                              <w:t>部分：稀土</w:t>
                            </w:r>
                            <w:r w:rsidR="00ED24FA">
                              <w:rPr>
                                <w:rFonts w:ascii="黑体" w:eastAsia="黑体" w:hint="eastAsia"/>
                                <w:sz w:val="52"/>
                                <w:szCs w:val="52"/>
                              </w:rPr>
                              <w:t>氧化物中硫酸根含量的测定  硫酸钡比浊法</w:t>
                            </w:r>
                          </w:p>
                          <w:p w14:paraId="39BE5C93" w14:textId="77777777" w:rsidR="00515153" w:rsidRDefault="00515153"/>
                        </w:txbxContent>
                      </wps:txbx>
                      <wps:bodyPr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5BDA73" id="_x0000_s1031" style="position:absolute;left:0;text-align:left;margin-left:-4.95pt;margin-top:406.65pt;width:438.75pt;height:150.5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" o:allowincell="f" stroked="f">
                <v:stroke joinstyle="round"/>
                <v:textbox inset="0,0,0,0">
                  <w:txbxContent>
                    <w:p w14:paraId="722BD541" w14:textId="7F999CEF" w:rsidR="00515153" w:rsidRDefault="00000000">
                      <w:pPr>
                        <w:pStyle w:val="affff2"/>
                        <w:spacing w:before="0" w:line="770" w:lineRule="exact"/>
                        <w:jc w:val="left"/>
                        <w:rPr>
                          <w:rFonts w:ascii="黑体" w:eastAsia="黑体"/>
                          <w:sz w:val="52"/>
                          <w:szCs w:val="52"/>
                        </w:rPr>
                      </w:pPr>
                      <w:r>
                        <w:rPr>
                          <w:rFonts w:ascii="黑体" w:eastAsia="黑体" w:hint="eastAsia"/>
                          <w:sz w:val="52"/>
                          <w:szCs w:val="52"/>
                        </w:rPr>
                        <w:t>稀土</w:t>
                      </w:r>
                      <w:r w:rsidR="00ED24FA">
                        <w:rPr>
                          <w:rFonts w:ascii="黑体" w:eastAsia="黑体" w:hint="eastAsia"/>
                          <w:sz w:val="52"/>
                          <w:szCs w:val="52"/>
                        </w:rPr>
                        <w:t>金属及其氧化物中非稀土杂质</w:t>
                      </w:r>
                      <w:r>
                        <w:rPr>
                          <w:rFonts w:ascii="黑体" w:eastAsia="黑体" w:hint="eastAsia"/>
                          <w:sz w:val="52"/>
                          <w:szCs w:val="52"/>
                        </w:rPr>
                        <w:t>化学分析方法</w:t>
                      </w:r>
                    </w:p>
                    <w:p w14:paraId="16A1015F" w14:textId="1A5490DE" w:rsidR="00515153" w:rsidRDefault="00000000">
                      <w:pPr>
                        <w:pStyle w:val="affff2"/>
                        <w:spacing w:before="0" w:line="770" w:lineRule="exact"/>
                        <w:jc w:val="left"/>
                        <w:rPr>
                          <w:rFonts w:eastAsia="黑体"/>
                          <w:color w:val="FF0000"/>
                          <w:sz w:val="52"/>
                          <w:szCs w:val="52"/>
                        </w:rPr>
                      </w:pPr>
                      <w:r>
                        <w:rPr>
                          <w:rFonts w:ascii="黑体" w:eastAsia="黑体" w:hint="eastAsia"/>
                          <w:sz w:val="52"/>
                          <w:szCs w:val="52"/>
                        </w:rPr>
                        <w:t>第</w:t>
                      </w:r>
                      <w:r w:rsidR="00ED24FA">
                        <w:rPr>
                          <w:rFonts w:ascii="黑体" w:eastAsia="黑体" w:hint="eastAsia"/>
                          <w:sz w:val="52"/>
                          <w:szCs w:val="52"/>
                        </w:rPr>
                        <w:t>21</w:t>
                      </w:r>
                      <w:r>
                        <w:rPr>
                          <w:rFonts w:ascii="黑体" w:eastAsia="黑体" w:hint="eastAsia"/>
                          <w:sz w:val="52"/>
                          <w:szCs w:val="52"/>
                        </w:rPr>
                        <w:t>部分：稀土</w:t>
                      </w:r>
                      <w:r w:rsidR="00ED24FA">
                        <w:rPr>
                          <w:rFonts w:ascii="黑体" w:eastAsia="黑体" w:hint="eastAsia"/>
                          <w:sz w:val="52"/>
                          <w:szCs w:val="52"/>
                        </w:rPr>
                        <w:t>氧化物中硫酸根含量的测定  硫酸钡比浊法</w:t>
                      </w:r>
                    </w:p>
                    <w:p w14:paraId="39BE5C93" w14:textId="77777777" w:rsidR="00515153" w:rsidRDefault="00515153"/>
                  </w:txbxContent>
                </v:textbox>
                <w10:wrap anchorx="margin" anchory="margin"/>
              </v:rect>
            </w:pict>
          </mc:Fallback>
        </mc:AlternateContent>
      </w:r>
      <w:r>
        <w:rPr>
          <w:noProof/>
          <w:color w:val="000000" w:themeColor="text1"/>
          <w:sz w:val="32"/>
          <w:szCs w:val="32"/>
        </w:rPr>
        <mc:AlternateContent>
          <mc:Choice Requires="wps">
            <w:drawing>
              <wp:anchor distT="0" distB="0" distL="75565" distR="75565" simplePos="0" relativeHeight="251656704" behindDoc="0" locked="1" layoutInCell="1" allowOverlap="1" wp14:anchorId="232E8851" wp14:editId="10F532ED">
                <wp:simplePos x="0" y="0"/>
                <wp:positionH relativeFrom="margin">
                  <wp:posOffset>60960</wp:posOffset>
                </wp:positionH>
                <wp:positionV relativeFrom="margin">
                  <wp:posOffset>8919210</wp:posOffset>
                </wp:positionV>
                <wp:extent cx="6067425" cy="962660"/>
                <wp:effectExtent l="0" t="0" r="0" b="0"/>
                <wp:wrapNone/>
                <wp:docPr id="15" name="fmFrame7"/>
                <wp:cNvGraphicFramePr/>
                <a:graphic xmlns:a="http://schemas.openxmlformats.org/drawingml/2006/main">
                  <a:graphicData uri="http://schemas.microsoft.com/office/word/2010/wordprocessingShape">
                    <wps:wsp>
                      <wps:cNvSpPr/>
                      <wps:spPr>
                        <a:xfrm>
                          <a:off x="0" y="0"/>
                          <a:ext cx="6067425" cy="962659"/>
                        </a:xfrm>
                        <a:prstGeom prst="rect">
                          <a:avLst/>
                        </a:prstGeom>
                        <a:solidFill>
                          <a:srgbClr val="FFFFFF"/>
                        </a:solidFill>
                        <a:ln w="9525" cap="flat" cmpd="sng">
                          <a:noFill/>
                          <a:prstDash val="solid"/>
                          <a:miter/>
                        </a:ln>
                      </wps:spPr>
                      <wps:txbx>
                        <w:txbxContent>
                          <w:p w14:paraId="21928EB8" w14:textId="501C3DA6" w:rsidR="00515153" w:rsidRDefault="00FB28A5" w:rsidP="00ED24FA">
                            <w:pPr>
                              <w:widowControl/>
                              <w:shd w:val="clear" w:color="auto" w:fill="FFFFFF"/>
                              <w:spacing w:before="300" w:after="225" w:line="100" w:lineRule="exact"/>
                              <w:jc w:val="left"/>
                              <w:rPr>
                                <w:rFonts w:ascii="黑体" w:eastAsia="黑体" w:cs="黑体"/>
                                <w:color w:val="333333"/>
                                <w:kern w:val="0"/>
                                <w:szCs w:val="21"/>
                                <w:shd w:val="clear" w:color="auto" w:fill="FFFFFF"/>
                              </w:rPr>
                            </w:pPr>
                            <w:r>
                              <w:rPr>
                                <w:rFonts w:ascii="黑体" w:eastAsia="黑体" w:cs="黑体" w:hint="eastAsia"/>
                                <w:color w:val="333333"/>
                                <w:kern w:val="0"/>
                                <w:szCs w:val="21"/>
                                <w:shd w:val="clear" w:color="auto" w:fill="FFFFFF"/>
                              </w:rPr>
                              <w:t xml:space="preserve">Issued by   </w:t>
                            </w:r>
                            <w:r>
                              <w:rPr>
                                <w:rFonts w:ascii="黑体" w:eastAsia="黑体" w:cs="黑体" w:hint="eastAsia"/>
                                <w:color w:val="000000"/>
                                <w:kern w:val="0"/>
                                <w:szCs w:val="21"/>
                                <w:shd w:val="clear" w:color="auto" w:fill="FFFFFF"/>
                              </w:rPr>
                              <w:t>State Administration for Market Regulation of the People</w:t>
                            </w:r>
                            <w:r>
                              <w:rPr>
                                <w:rFonts w:ascii="黑体" w:eastAsia="黑体" w:cs="黑体" w:hint="eastAsia"/>
                                <w:color w:val="333333"/>
                                <w:kern w:val="0"/>
                                <w:szCs w:val="21"/>
                                <w:shd w:val="clear" w:color="auto" w:fill="FFFFFF"/>
                              </w:rPr>
                              <w:t>'s Republic of China</w:t>
                            </w:r>
                          </w:p>
                          <w:p w14:paraId="0E79F101" w14:textId="77777777" w:rsidR="00515153" w:rsidRDefault="00FB28A5">
                            <w:pPr>
                              <w:widowControl/>
                              <w:adjustRightInd w:val="0"/>
                              <w:snapToGrid w:val="0"/>
                              <w:spacing w:line="360" w:lineRule="exact"/>
                              <w:ind w:firstLineChars="600" w:firstLine="1260"/>
                              <w:jc w:val="left"/>
                              <w:textAlignment w:val="top"/>
                              <w:rPr>
                                <w:rFonts w:ascii="黑体" w:eastAsia="黑体" w:cs="黑体"/>
                                <w:color w:val="333333"/>
                                <w:kern w:val="0"/>
                                <w:szCs w:val="21"/>
                                <w:shd w:val="clear" w:color="auto" w:fill="FFFFFF"/>
                              </w:rPr>
                            </w:pPr>
                            <w:r>
                              <w:rPr>
                                <w:rFonts w:ascii="黑体" w:eastAsia="黑体" w:cs="黑体" w:hint="eastAsia"/>
                                <w:szCs w:val="21"/>
                                <w:shd w:val="clear" w:color="auto" w:fill="FFFFFF"/>
                              </w:rPr>
                              <w:t xml:space="preserve">Standardization Administration of </w:t>
                            </w:r>
                            <w:r>
                              <w:rPr>
                                <w:rFonts w:ascii="黑体" w:eastAsia="黑体" w:cs="黑体" w:hint="eastAsia"/>
                                <w:color w:val="333333"/>
                                <w:kern w:val="0"/>
                                <w:szCs w:val="21"/>
                                <w:shd w:val="clear" w:color="auto" w:fill="FFFFFF"/>
                              </w:rPr>
                              <w:t>the People's Republic of China</w:t>
                            </w:r>
                          </w:p>
                          <w:p w14:paraId="771F63C4" w14:textId="77777777" w:rsidR="00515153" w:rsidRDefault="00515153">
                            <w:pPr>
                              <w:pStyle w:val="afff3"/>
                              <w:spacing w:line="440" w:lineRule="exact"/>
                              <w:jc w:val="both"/>
                              <w:rPr>
                                <w:rStyle w:val="aff8"/>
                                <w:spacing w:val="80"/>
                                <w:sz w:val="44"/>
                                <w:szCs w:val="44"/>
                              </w:rPr>
                            </w:pPr>
                          </w:p>
                        </w:txbxContent>
                      </wps:txbx>
                      <wps:bodyPr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2E8851" id="fmFrame7" o:spid="_x0000_s1032" style="position:absolute;left:0;text-align:left;margin-left:4.8pt;margin-top:702.3pt;width:477.75pt;height:75.8pt;z-index:251656704;visibility:visible;mso-wrap-style:square;mso-wrap-distance-left:5.95pt;mso-wrap-distance-top:0;mso-wrap-distance-right:5.9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" stroked="f">
                <v:textbox inset="0,0,0,0">
                  <w:txbxContent>
                    <w:p w14:paraId="21928EB8" w14:textId="501C3DA6" w:rsidR="00515153" w:rsidRDefault="00000000" w:rsidP="00ED24FA">
                      <w:pPr>
                        <w:widowControl/>
                        <w:shd w:val="clear" w:color="auto" w:fill="FFFFFF"/>
                        <w:spacing w:before="300" w:after="225" w:line="100" w:lineRule="exact"/>
                        <w:jc w:val="left"/>
                        <w:rPr>
                          <w:rFonts w:ascii="黑体" w:eastAsia="黑体" w:cs="黑体"/>
                          <w:color w:val="333333"/>
                          <w:kern w:val="0"/>
                          <w:szCs w:val="21"/>
                          <w:shd w:val="clear" w:color="auto" w:fill="FFFFFF"/>
                        </w:rPr>
                      </w:pPr>
                      <w:r>
                        <w:rPr>
                          <w:rFonts w:ascii="黑体" w:eastAsia="黑体" w:cs="黑体" w:hint="eastAsia"/>
                          <w:color w:val="333333"/>
                          <w:kern w:val="0"/>
                          <w:szCs w:val="21"/>
                          <w:shd w:val="clear" w:color="auto" w:fill="FFFFFF"/>
                        </w:rPr>
                        <w:t xml:space="preserve">Issued by   </w:t>
                      </w:r>
                      <w:r>
                        <w:rPr>
                          <w:rFonts w:ascii="黑体" w:eastAsia="黑体" w:cs="黑体" w:hint="eastAsia"/>
                          <w:color w:val="000000"/>
                          <w:kern w:val="0"/>
                          <w:szCs w:val="21"/>
                          <w:shd w:val="clear" w:color="auto" w:fill="FFFFFF"/>
                        </w:rPr>
                        <w:t>State Administration for Market Regulation of the People</w:t>
                      </w:r>
                      <w:r>
                        <w:rPr>
                          <w:rFonts w:ascii="黑体" w:eastAsia="黑体" w:cs="黑体" w:hint="eastAsia"/>
                          <w:color w:val="333333"/>
                          <w:kern w:val="0"/>
                          <w:szCs w:val="21"/>
                          <w:shd w:val="clear" w:color="auto" w:fill="FFFFFF"/>
                        </w:rPr>
                        <w:t>'s Republic of China</w:t>
                      </w:r>
                    </w:p>
                    <w:p w14:paraId="0E79F101" w14:textId="77777777" w:rsidR="00515153" w:rsidRDefault="00000000">
                      <w:pPr>
                        <w:widowControl/>
                        <w:adjustRightInd w:val="0"/>
                        <w:snapToGrid w:val="0"/>
                        <w:spacing w:line="360" w:lineRule="exact"/>
                        <w:ind w:firstLineChars="600" w:firstLine="1260"/>
                        <w:jc w:val="left"/>
                        <w:textAlignment w:val="top"/>
                        <w:rPr>
                          <w:rFonts w:ascii="黑体" w:eastAsia="黑体" w:cs="黑体"/>
                          <w:color w:val="333333"/>
                          <w:kern w:val="0"/>
                          <w:szCs w:val="21"/>
                          <w:shd w:val="clear" w:color="auto" w:fill="FFFFFF"/>
                        </w:rPr>
                      </w:pPr>
                      <w:r>
                        <w:rPr>
                          <w:rFonts w:ascii="黑体" w:eastAsia="黑体" w:cs="黑体" w:hint="eastAsia"/>
                          <w:szCs w:val="21"/>
                          <w:shd w:val="clear" w:color="auto" w:fill="FFFFFF"/>
                        </w:rPr>
                        <w:t xml:space="preserve">Standardization Administration of </w:t>
                      </w:r>
                      <w:r>
                        <w:rPr>
                          <w:rFonts w:ascii="黑体" w:eastAsia="黑体" w:cs="黑体" w:hint="eastAsia"/>
                          <w:color w:val="333333"/>
                          <w:kern w:val="0"/>
                          <w:szCs w:val="21"/>
                          <w:shd w:val="clear" w:color="auto" w:fill="FFFFFF"/>
                        </w:rPr>
                        <w:t>the People's Republic of China</w:t>
                      </w:r>
                    </w:p>
                    <w:p w14:paraId="771F63C4" w14:textId="77777777" w:rsidR="00515153" w:rsidRDefault="00515153">
                      <w:pPr>
                        <w:pStyle w:val="afff3"/>
                        <w:spacing w:line="440" w:lineRule="exact"/>
                        <w:jc w:val="both"/>
                        <w:rPr>
                          <w:rStyle w:val="aff8"/>
                          <w:spacing w:val="80"/>
                          <w:sz w:val="44"/>
                          <w:szCs w:val="44"/>
                        </w:rPr>
                      </w:pPr>
                    </w:p>
                  </w:txbxContent>
                </v:textbox>
                <w10:wrap anchorx="margin" anchory="margin"/>
                <w10:anchorlock/>
              </v:rect>
            </w:pict>
          </mc:Fallback>
        </mc:AlternateContent>
      </w:r>
      <w:r>
        <w:rPr>
          <w:noProof/>
          <w:color w:val="000000" w:themeColor="text1"/>
        </w:rPr>
        <mc:AlternateContent>
          <mc:Choice Requires="wps">
            <w:drawing>
              <wp:anchor distT="0" distB="0" distL="114300" distR="114300" simplePos="0" relativeHeight="251660800" behindDoc="0" locked="0" layoutInCell="1" allowOverlap="1" wp14:anchorId="71D480DB" wp14:editId="00604EFE">
                <wp:simplePos x="0" y="0"/>
                <wp:positionH relativeFrom="margin">
                  <wp:posOffset>-5080</wp:posOffset>
                </wp:positionH>
                <wp:positionV relativeFrom="paragraph">
                  <wp:posOffset>6195060</wp:posOffset>
                </wp:positionV>
                <wp:extent cx="6121400" cy="0"/>
                <wp:effectExtent l="0" t="0" r="0" b="4762"/>
                <wp:wrapSquare wrapText="bothSides"/>
                <wp:docPr id="27" name="直线 11"/>
                <wp:cNvGraphicFramePr/>
                <a:graphic xmlns:a="http://schemas.openxmlformats.org/drawingml/2006/main">
                  <a:graphicData uri="http://schemas.microsoft.com/office/word/2010/wordprocessingShape">
                    <wps:wsp>
                      <wps:cNvCnPr/>
                      <wps:spPr>
                        <a:xfrm>
                          <a:off x="0" y="0"/>
                          <a:ext cx="6121400" cy="0"/>
                        </a:xfrm>
                        <a:prstGeom prst="line">
                          <a:avLst/>
                        </a:prstGeom>
                        <a:noFill/>
                        <a:ln w="12700" cap="flat" cmpd="sng">
                          <a:solidFill>
                            <a:srgbClr val="000000"/>
                          </a:solidFill>
                          <a:prstDash val="solid"/>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直线 11" o:spid="_x0000_s1026" o:spt="20" style="position:absolute;left:0pt;margin-left:-0.4pt;margin-top:487.8pt;height:0pt;width:482pt;mso-position-horizontal-relative:margin;mso-wrap-distance-bottom:0pt;mso-wrap-distance-left:9pt;mso-wrap-distance-right:9pt;mso-wrap-distance-top:0pt;z-index:251659264;mso-width-relative:page;mso-height-relative:page;" filled="f" stroked="t" coordsize="21600,21600" o:gfxdata="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znlavYAAAACQEAAA8AAAAAAAAAAQAgAAAAIgAAAGRycy9k&#10;b3ducmV2LnhtbFBLAQIUABQAAAAIAIdO4kCn5Wh/yQEAAJMDAAAOAAAAAAAAAAEAIAAAACcBAABk&#10;cnMvZTJvRG9jLnhtbFBLBQYAAAAABgAGAFkBAABiBQAAAAA=&#10;">
                <v:fill on="f" focussize="0,0"/>
                <v:stroke weight="1pt" color="#000000" joinstyle="round"/>
                <v:imagedata o:title=""/>
                <o:lock v:ext="edit" aspectratio="f"/>
                <w10:wrap type="square"/>
              </v:line>
            </w:pict>
          </mc:Fallback>
        </mc:AlternateContent>
      </w:r>
      <w:r>
        <w:rPr>
          <w:noProof/>
          <w:color w:val="000000" w:themeColor="text1"/>
        </w:rPr>
        <mc:AlternateContent>
          <mc:Choice Requires="wps">
            <w:drawing>
              <wp:anchor distT="0" distB="0" distL="114300" distR="114300" simplePos="0" relativeHeight="251661824" behindDoc="0" locked="1" layoutInCell="1" allowOverlap="1" wp14:anchorId="09C31C73" wp14:editId="1D2727C5">
                <wp:simplePos x="0" y="0"/>
                <wp:positionH relativeFrom="margin">
                  <wp:posOffset>-1905</wp:posOffset>
                </wp:positionH>
                <wp:positionV relativeFrom="margin">
                  <wp:posOffset>8512810</wp:posOffset>
                </wp:positionV>
                <wp:extent cx="2019300" cy="352425"/>
                <wp:effectExtent l="0" t="0" r="0" b="0"/>
                <wp:wrapNone/>
                <wp:docPr id="29" name="文本框 53"/>
                <wp:cNvGraphicFramePr/>
                <a:graphic xmlns:a="http://schemas.openxmlformats.org/drawingml/2006/main">
                  <a:graphicData uri="http://schemas.microsoft.com/office/word/2010/wordprocessingShape">
                    <wps:wsp>
                      <wps:cNvSpPr/>
                      <wps:spPr>
                        <a:xfrm>
                          <a:off x="0" y="0"/>
                          <a:ext cx="2019300" cy="352424"/>
                        </a:xfrm>
                        <a:prstGeom prst="rect">
                          <a:avLst/>
                        </a:prstGeom>
                        <a:noFill/>
                        <a:ln w="9525" cap="flat" cmpd="sng">
                          <a:noFill/>
                          <a:prstDash val="solid"/>
                          <a:round/>
                        </a:ln>
                      </wps:spPr>
                      <wps:txbx>
                        <w:txbxContent>
                          <w:p w14:paraId="1D01A717" w14:textId="1A150C97" w:rsidR="00515153" w:rsidRDefault="00FB28A5">
                            <w:pPr>
                              <w:pStyle w:val="affd"/>
                              <w:rPr>
                                <w:rFonts w:ascii="黑体" w:cs="Arial"/>
                                <w:szCs w:val="28"/>
                              </w:rPr>
                            </w:pPr>
                            <w:r>
                              <w:rPr>
                                <w:rFonts w:ascii="黑体" w:cs="Arial"/>
                                <w:szCs w:val="28"/>
                              </w:rPr>
                              <w:t>Issue date:202</w:t>
                            </w:r>
                            <w:r>
                              <w:rPr>
                                <w:rFonts w:ascii="黑体" w:cs="Arial" w:hint="eastAsia"/>
                                <w:szCs w:val="28"/>
                              </w:rPr>
                              <w:t>4</w:t>
                            </w:r>
                            <w:r>
                              <w:rPr>
                                <w:rFonts w:ascii="黑体" w:cs="Arial"/>
                                <w:szCs w:val="28"/>
                              </w:rPr>
                              <w:t>-</w:t>
                            </w:r>
                            <w:r w:rsidR="00ED24FA">
                              <w:rPr>
                                <w:rFonts w:ascii="黑体" w:cs="Arial" w:hint="eastAsia"/>
                                <w:szCs w:val="28"/>
                              </w:rPr>
                              <w:t>10</w:t>
                            </w:r>
                            <w:r>
                              <w:rPr>
                                <w:rFonts w:ascii="黑体" w:cs="Arial" w:hint="eastAsia"/>
                                <w:szCs w:val="28"/>
                              </w:rPr>
                              <w:t>-2</w:t>
                            </w:r>
                            <w:r w:rsidR="00ED24FA">
                              <w:rPr>
                                <w:rFonts w:ascii="黑体" w:cs="Arial" w:hint="eastAsia"/>
                                <w:szCs w:val="28"/>
                              </w:rPr>
                              <w:t>6</w:t>
                            </w:r>
                          </w:p>
                        </w:txbxContent>
                      </wps:txbx>
                      <wps:bodyPr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C31C73" id="文本框 53" o:spid="_x0000_s1033" style="position:absolute;left:0;text-align:left;margin-left:-.15pt;margin-top:670.3pt;width:159pt;height:27.75pt;z-index:2516618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" filled="f" stroked="f">
                <v:stroke joinstyle="round"/>
                <v:textbox inset="0,0,0,0">
                  <w:txbxContent>
                    <w:p w14:paraId="1D01A717" w14:textId="1A150C97" w:rsidR="00515153" w:rsidRDefault="00000000">
                      <w:pPr>
                        <w:pStyle w:val="affd"/>
                        <w:rPr>
                          <w:rFonts w:ascii="黑体" w:cs="Arial"/>
                          <w:szCs w:val="28"/>
                        </w:rPr>
                      </w:pPr>
                      <w:r>
                        <w:rPr>
                          <w:rFonts w:ascii="黑体" w:cs="Arial"/>
                          <w:szCs w:val="28"/>
                        </w:rPr>
                        <w:t>Issue date:202</w:t>
                      </w:r>
                      <w:r>
                        <w:rPr>
                          <w:rFonts w:ascii="黑体" w:cs="Arial" w:hint="eastAsia"/>
                          <w:szCs w:val="28"/>
                        </w:rPr>
                        <w:t>4</w:t>
                      </w:r>
                      <w:r>
                        <w:rPr>
                          <w:rFonts w:ascii="黑体" w:cs="Arial"/>
                          <w:szCs w:val="28"/>
                        </w:rPr>
                        <w:t>-</w:t>
                      </w:r>
                      <w:r w:rsidR="00ED24FA">
                        <w:rPr>
                          <w:rFonts w:ascii="黑体" w:cs="Arial" w:hint="eastAsia"/>
                          <w:szCs w:val="28"/>
                        </w:rPr>
                        <w:t>10</w:t>
                      </w:r>
                      <w:r>
                        <w:rPr>
                          <w:rFonts w:ascii="黑体" w:cs="Arial" w:hint="eastAsia"/>
                          <w:szCs w:val="28"/>
                        </w:rPr>
                        <w:t>-2</w:t>
                      </w:r>
                      <w:r w:rsidR="00ED24FA">
                        <w:rPr>
                          <w:rFonts w:ascii="黑体" w:cs="Arial" w:hint="eastAsia"/>
                          <w:szCs w:val="28"/>
                        </w:rPr>
                        <w:t>6</w:t>
                      </w:r>
                    </w:p>
                  </w:txbxContent>
                </v:textbox>
                <w10:wrap anchorx="margin" anchory="margin"/>
                <w10:anchorlock/>
              </v:rect>
            </w:pict>
          </mc:Fallback>
        </mc:AlternateContent>
      </w:r>
      <w:r>
        <w:rPr>
          <w:rFonts w:ascii="Arial" w:eastAsia="等线" w:hAnsi="Arial" w:cs="Arial"/>
          <w:noProof/>
          <w:color w:val="000000" w:themeColor="text1"/>
        </w:rPr>
        <mc:AlternateContent>
          <mc:Choice Requires="wps">
            <w:drawing>
              <wp:anchor distT="0" distB="0" distL="114300" distR="114300" simplePos="0" relativeHeight="251662848" behindDoc="0" locked="1" layoutInCell="1" allowOverlap="1" wp14:anchorId="022D7712" wp14:editId="253D8ED9">
                <wp:simplePos x="0" y="0"/>
                <wp:positionH relativeFrom="margin">
                  <wp:posOffset>3381375</wp:posOffset>
                </wp:positionH>
                <wp:positionV relativeFrom="margin">
                  <wp:posOffset>8512810</wp:posOffset>
                </wp:positionV>
                <wp:extent cx="2731135" cy="352425"/>
                <wp:effectExtent l="0" t="0" r="0" b="0"/>
                <wp:wrapNone/>
                <wp:docPr id="32" name="文本框 54"/>
                <wp:cNvGraphicFramePr/>
                <a:graphic xmlns:a="http://schemas.openxmlformats.org/drawingml/2006/main">
                  <a:graphicData uri="http://schemas.microsoft.com/office/word/2010/wordprocessingShape">
                    <wps:wsp>
                      <wps:cNvSpPr/>
                      <wps:spPr>
                        <a:xfrm>
                          <a:off x="0" y="0"/>
                          <a:ext cx="2731135" cy="352424"/>
                        </a:xfrm>
                        <a:prstGeom prst="rect">
                          <a:avLst/>
                        </a:prstGeom>
                        <a:noFill/>
                        <a:ln w="9525" cap="flat" cmpd="sng">
                          <a:noFill/>
                          <a:prstDash val="solid"/>
                          <a:round/>
                        </a:ln>
                      </wps:spPr>
                      <wps:txbx>
                        <w:txbxContent>
                          <w:p w14:paraId="7115FF65" w14:textId="07DB6763" w:rsidR="00515153" w:rsidRDefault="00FB28A5">
                            <w:pPr>
                              <w:pStyle w:val="affe"/>
                              <w:wordWrap w:val="0"/>
                              <w:rPr>
                                <w:rFonts w:ascii="黑体" w:cs="Arial"/>
                                <w:szCs w:val="28"/>
                              </w:rPr>
                            </w:pPr>
                            <w:r>
                              <w:rPr>
                                <w:rFonts w:ascii="黑体" w:cs="Arial"/>
                                <w:szCs w:val="28"/>
                              </w:rPr>
                              <w:t xml:space="preserve">Implementation </w:t>
                            </w:r>
                            <w:r>
                              <w:rPr>
                                <w:rFonts w:ascii="黑体" w:cs="Arial"/>
                                <w:szCs w:val="28"/>
                              </w:rPr>
                              <w:t>date:202</w:t>
                            </w:r>
                            <w:r w:rsidR="00ED24FA">
                              <w:rPr>
                                <w:rFonts w:ascii="黑体" w:cs="Arial" w:hint="eastAsia"/>
                                <w:szCs w:val="28"/>
                              </w:rPr>
                              <w:t>5</w:t>
                            </w:r>
                            <w:r>
                              <w:rPr>
                                <w:rFonts w:ascii="黑体" w:cs="Arial"/>
                                <w:szCs w:val="28"/>
                              </w:rPr>
                              <w:t>-</w:t>
                            </w:r>
                            <w:r w:rsidR="00ED24FA">
                              <w:rPr>
                                <w:rFonts w:ascii="黑体" w:cs="Arial" w:hint="eastAsia"/>
                                <w:szCs w:val="28"/>
                              </w:rPr>
                              <w:t>05</w:t>
                            </w:r>
                            <w:r>
                              <w:rPr>
                                <w:rFonts w:ascii="黑体" w:cs="Arial" w:hint="eastAsia"/>
                                <w:szCs w:val="28"/>
                              </w:rPr>
                              <w:t>-01</w:t>
                            </w:r>
                          </w:p>
                        </w:txbxContent>
                      </wps:txbx>
                      <wps:bodyPr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2D7712" id="文本框 54" o:spid="_x0000_s1034" style="position:absolute;left:0;text-align:left;margin-left:266.25pt;margin-top:670.3pt;width:215.05pt;height:27.75pt;z-index:2516628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" filled="f" stroked="f">
                <v:stroke joinstyle="round"/>
                <v:textbox inset="0,0,0,0">
                  <w:txbxContent>
                    <w:p w14:paraId="7115FF65" w14:textId="07DB6763" w:rsidR="00515153" w:rsidRDefault="00000000">
                      <w:pPr>
                        <w:pStyle w:val="affe"/>
                        <w:wordWrap w:val="0"/>
                        <w:rPr>
                          <w:rFonts w:ascii="黑体" w:cs="Arial"/>
                          <w:szCs w:val="28"/>
                        </w:rPr>
                      </w:pPr>
                      <w:r>
                        <w:rPr>
                          <w:rFonts w:ascii="黑体" w:cs="Arial"/>
                          <w:szCs w:val="28"/>
                        </w:rPr>
                        <w:t>Implementation date:202</w:t>
                      </w:r>
                      <w:r w:rsidR="00ED24FA">
                        <w:rPr>
                          <w:rFonts w:ascii="黑体" w:cs="Arial" w:hint="eastAsia"/>
                          <w:szCs w:val="28"/>
                        </w:rPr>
                        <w:t>5</w:t>
                      </w:r>
                      <w:r>
                        <w:rPr>
                          <w:rFonts w:ascii="黑体" w:cs="Arial"/>
                          <w:szCs w:val="28"/>
                        </w:rPr>
                        <w:t>-</w:t>
                      </w:r>
                      <w:r w:rsidR="00ED24FA">
                        <w:rPr>
                          <w:rFonts w:ascii="黑体" w:cs="Arial" w:hint="eastAsia"/>
                          <w:szCs w:val="28"/>
                        </w:rPr>
                        <w:t>05</w:t>
                      </w:r>
                      <w:r>
                        <w:rPr>
                          <w:rFonts w:ascii="黑体" w:cs="Arial" w:hint="eastAsia"/>
                          <w:szCs w:val="28"/>
                        </w:rPr>
                        <w:t>-01</w:t>
                      </w:r>
                    </w:p>
                  </w:txbxContent>
                </v:textbox>
                <w10:wrap anchorx="margin" anchory="margin"/>
                <w10:anchorlock/>
              </v:rect>
            </w:pict>
          </mc:Fallback>
        </mc:AlternateContent>
      </w:r>
    </w:p>
    <w:p w14:paraId="582E4E67" w14:textId="77777777" w:rsidR="00515153" w:rsidRDefault="00FB28A5">
      <w:pPr>
        <w:spacing w:before="240" w:after="240"/>
        <w:rPr>
          <w:rFonts w:ascii="黑体" w:eastAsia="黑体"/>
          <w:color w:val="000000" w:themeColor="text1"/>
          <w:sz w:val="36"/>
          <w:szCs w:val="36"/>
        </w:rPr>
      </w:pPr>
      <w:r>
        <w:rPr>
          <w:rFonts w:ascii="黑体" w:eastAsia="黑体" w:hint="eastAsia"/>
          <w:color w:val="000000" w:themeColor="text1"/>
          <w:sz w:val="36"/>
          <w:szCs w:val="36"/>
        </w:rPr>
        <w:lastRenderedPageBreak/>
        <w:t>F</w:t>
      </w:r>
      <w:r>
        <w:rPr>
          <w:rFonts w:ascii="黑体" w:eastAsia="黑体"/>
          <w:color w:val="000000" w:themeColor="text1"/>
          <w:sz w:val="36"/>
          <w:szCs w:val="36"/>
        </w:rPr>
        <w:t>oreword</w:t>
      </w:r>
    </w:p>
    <w:p w14:paraId="0382B8F6" w14:textId="77777777" w:rsidR="00515153" w:rsidRDefault="00FB28A5">
      <w:pPr>
        <w:rPr>
          <w:rFonts w:ascii="黑体" w:eastAsia="黑体"/>
          <w:color w:val="000000" w:themeColor="text1"/>
        </w:rPr>
      </w:pPr>
      <w:r>
        <w:rPr>
          <w:rFonts w:ascii="黑体" w:eastAsia="黑体"/>
          <w:color w:val="000000" w:themeColor="text1"/>
        </w:rPr>
        <w:t>SAC/TC 229 is in charge of this English translation. In case of any doubt about the contents of English translation, the Chinese original shall be considered authoritative.</w:t>
      </w:r>
    </w:p>
    <w:p w14:paraId="128D5333" w14:textId="77777777" w:rsidR="003833A6" w:rsidRDefault="003833A6">
      <w:pPr>
        <w:rPr>
          <w:rFonts w:ascii="黑体" w:eastAsia="黑体"/>
          <w:color w:val="000000" w:themeColor="text1"/>
        </w:rPr>
      </w:pPr>
    </w:p>
    <w:p w14:paraId="48FE6C4A" w14:textId="13C548FA" w:rsidR="00515153" w:rsidRDefault="00FB28A5">
      <w:pPr>
        <w:rPr>
          <w:rFonts w:ascii="黑体" w:eastAsia="黑体"/>
          <w:color w:val="000000" w:themeColor="text1"/>
        </w:rPr>
      </w:pPr>
      <w:r>
        <w:rPr>
          <w:rFonts w:ascii="黑体" w:eastAsia="黑体" w:hint="eastAsia"/>
          <w:color w:val="000000" w:themeColor="text1"/>
        </w:rPr>
        <w:t xml:space="preserve">This </w:t>
      </w:r>
      <w:r>
        <w:rPr>
          <w:rFonts w:ascii="黑体" w:eastAsia="黑体"/>
          <w:color w:val="000000" w:themeColor="text1"/>
        </w:rPr>
        <w:t>document</w:t>
      </w:r>
      <w:r>
        <w:rPr>
          <w:rFonts w:ascii="黑体" w:eastAsia="黑体" w:hint="eastAsia"/>
          <w:color w:val="000000" w:themeColor="text1"/>
        </w:rPr>
        <w:t xml:space="preserve"> is drafted in accordance with the rules given in the GB/T 1.1</w:t>
      </w:r>
      <w:r>
        <w:rPr>
          <w:rFonts w:ascii="黑体" w:eastAsia="黑体" w:hint="eastAsia"/>
          <w:color w:val="000000" w:themeColor="text1"/>
        </w:rPr>
        <w:t>—</w:t>
      </w:r>
      <w:r>
        <w:rPr>
          <w:rFonts w:ascii="黑体" w:eastAsia="黑体" w:hint="eastAsia"/>
          <w:color w:val="000000" w:themeColor="text1"/>
        </w:rPr>
        <w:t xml:space="preserve">2020 </w:t>
      </w:r>
      <w:r>
        <w:rPr>
          <w:rFonts w:ascii="黑体" w:eastAsia="黑体" w:hint="eastAsia"/>
          <w:i/>
          <w:iCs/>
          <w:color w:val="000000" w:themeColor="text1"/>
        </w:rPr>
        <w:t>Directives for standardization</w:t>
      </w:r>
      <w:r>
        <w:rPr>
          <w:rFonts w:ascii="黑体" w:eastAsia="黑体" w:hint="eastAsia"/>
          <w:i/>
          <w:iCs/>
          <w:color w:val="000000" w:themeColor="text1"/>
        </w:rPr>
        <w:t>—</w:t>
      </w:r>
      <w:r>
        <w:rPr>
          <w:rFonts w:ascii="黑体" w:eastAsia="黑体" w:hint="eastAsia"/>
          <w:i/>
          <w:iCs/>
          <w:color w:val="000000" w:themeColor="text1"/>
        </w:rPr>
        <w:t>Part 1: Rules for the structure and drafting of standardizing documents</w:t>
      </w:r>
      <w:r>
        <w:rPr>
          <w:rFonts w:ascii="黑体" w:eastAsia="黑体" w:hint="eastAsia"/>
          <w:color w:val="000000" w:themeColor="text1"/>
        </w:rPr>
        <w:t>.</w:t>
      </w:r>
    </w:p>
    <w:p w14:paraId="0197A3BA" w14:textId="77777777" w:rsidR="004D76EC" w:rsidRDefault="004D76EC" w:rsidP="0094005B">
      <w:pPr>
        <w:rPr>
          <w:rFonts w:ascii="黑体" w:eastAsia="黑体" w:cs="Arial"/>
          <w:color w:val="000000" w:themeColor="text1"/>
          <w:kern w:val="0"/>
          <w:szCs w:val="21"/>
        </w:rPr>
      </w:pPr>
      <w:bookmarkStart w:id="18" w:name="SectionMark4"/>
      <w:bookmarkEnd w:id="0"/>
    </w:p>
    <w:p w14:paraId="28796397" w14:textId="29CF9CBE" w:rsidR="0094005B" w:rsidRDefault="0094005B" w:rsidP="0094005B">
      <w:pPr>
        <w:rPr>
          <w:rFonts w:ascii="黑体" w:eastAsia="黑体" w:cs="Arial"/>
          <w:i/>
          <w:iCs/>
          <w:color w:val="000000" w:themeColor="text1"/>
          <w:kern w:val="0"/>
          <w:szCs w:val="21"/>
        </w:rPr>
      </w:pPr>
      <w:r w:rsidRPr="0094005B">
        <w:rPr>
          <w:rFonts w:ascii="黑体" w:eastAsia="黑体" w:cs="Arial"/>
          <w:color w:val="000000" w:themeColor="text1"/>
          <w:kern w:val="0"/>
          <w:szCs w:val="21"/>
        </w:rPr>
        <w:t>This document is Part 21 of GB/T 12690</w:t>
      </w:r>
      <w:r>
        <w:rPr>
          <w:rFonts w:ascii="黑体" w:eastAsia="黑体" w:cs="Arial" w:hint="eastAsia"/>
          <w:color w:val="000000" w:themeColor="text1"/>
          <w:kern w:val="0"/>
          <w:szCs w:val="21"/>
        </w:rPr>
        <w:t xml:space="preserve"> </w:t>
      </w:r>
      <w:r w:rsidRPr="0094005B">
        <w:rPr>
          <w:rFonts w:ascii="黑体" w:eastAsia="黑体" w:cs="Arial"/>
          <w:i/>
          <w:iCs/>
          <w:color w:val="000000" w:themeColor="text1"/>
          <w:kern w:val="0"/>
          <w:szCs w:val="21"/>
        </w:rPr>
        <w:t>Chemical analysis methods for non-rare earth impurities of rare earth metals and their oxides</w:t>
      </w:r>
      <w:r w:rsidRPr="0094005B">
        <w:rPr>
          <w:rFonts w:ascii="黑体" w:eastAsia="黑体" w:cs="Arial"/>
          <w:color w:val="000000" w:themeColor="text1"/>
          <w:kern w:val="0"/>
          <w:szCs w:val="21"/>
        </w:rPr>
        <w:t xml:space="preserve">. GB/T 12690 </w:t>
      </w:r>
      <w:r>
        <w:rPr>
          <w:rFonts w:ascii="黑体" w:eastAsia="黑体" w:cs="Arial" w:hint="eastAsia"/>
          <w:color w:val="000000" w:themeColor="text1"/>
          <w:kern w:val="0"/>
          <w:szCs w:val="21"/>
        </w:rPr>
        <w:t>consists of the following 21 parts under the general title</w:t>
      </w:r>
      <w:r w:rsidRPr="0094005B">
        <w:rPr>
          <w:rFonts w:ascii="黑体" w:eastAsia="黑体" w:cs="Arial"/>
          <w:color w:val="000000" w:themeColor="text1"/>
          <w:kern w:val="0"/>
          <w:szCs w:val="21"/>
        </w:rPr>
        <w:t>:</w:t>
      </w:r>
      <w:r w:rsidRPr="0094005B">
        <w:rPr>
          <w:rFonts w:ascii="黑体" w:eastAsia="黑体" w:cs="Arial"/>
          <w:color w:val="000000" w:themeColor="text1"/>
          <w:kern w:val="0"/>
          <w:szCs w:val="21"/>
        </w:rPr>
        <w:br/>
      </w:r>
      <w:bookmarkStart w:id="19" w:name="_Hlk193103392"/>
      <w:bookmarkStart w:id="20" w:name="_Hlk193102993"/>
      <w:r w:rsidR="00C25C27" w:rsidRPr="00C25C27">
        <w:rPr>
          <w:rFonts w:ascii="黑体" w:eastAsia="黑体" w:cs="Arial" w:hint="eastAsia"/>
          <w:color w:val="000000" w:themeColor="text1"/>
          <w:kern w:val="0"/>
          <w:szCs w:val="21"/>
        </w:rPr>
        <w:t>—</w:t>
      </w:r>
      <w:bookmarkEnd w:id="19"/>
      <w:r w:rsidRPr="0094005B">
        <w:rPr>
          <w:rFonts w:ascii="黑体" w:eastAsia="黑体" w:cs="Arial"/>
          <w:i/>
          <w:iCs/>
          <w:color w:val="000000" w:themeColor="text1"/>
          <w:kern w:val="0"/>
          <w:szCs w:val="21"/>
        </w:rPr>
        <w:t>Part 1: Determination of carbon and sulfur content</w:t>
      </w:r>
      <w:r w:rsidR="002674AD">
        <w:rPr>
          <w:rFonts w:ascii="黑体" w:eastAsia="黑体" w:cs="Arial" w:hint="eastAsia"/>
          <w:i/>
          <w:iCs/>
          <w:color w:val="000000" w:themeColor="text1"/>
          <w:kern w:val="0"/>
          <w:szCs w:val="21"/>
        </w:rPr>
        <w:t>s</w:t>
      </w:r>
      <w:r w:rsidR="003833A6" w:rsidRPr="003833A6">
        <w:rPr>
          <w:rFonts w:ascii="黑体" w:eastAsia="黑体" w:cs="Arial" w:hint="eastAsia"/>
          <w:i/>
          <w:iCs/>
          <w:color w:val="000000" w:themeColor="text1"/>
          <w:kern w:val="0"/>
          <w:szCs w:val="21"/>
        </w:rPr>
        <w:t>-</w:t>
      </w:r>
      <w:r w:rsidRPr="0094005B">
        <w:rPr>
          <w:rFonts w:ascii="黑体" w:eastAsia="黑体" w:cs="Arial"/>
          <w:i/>
          <w:iCs/>
          <w:color w:val="000000" w:themeColor="text1"/>
          <w:kern w:val="0"/>
          <w:szCs w:val="21"/>
        </w:rPr>
        <w:t>High</w:t>
      </w:r>
      <w:r w:rsidR="00C35789">
        <w:rPr>
          <w:rFonts w:ascii="黑体" w:eastAsia="黑体" w:cs="Arial" w:hint="eastAsia"/>
          <w:i/>
          <w:iCs/>
          <w:color w:val="000000" w:themeColor="text1"/>
          <w:kern w:val="0"/>
          <w:szCs w:val="21"/>
        </w:rPr>
        <w:t xml:space="preserve"> </w:t>
      </w:r>
      <w:r w:rsidRPr="0094005B">
        <w:rPr>
          <w:rFonts w:ascii="黑体" w:eastAsia="黑体" w:cs="Arial"/>
          <w:i/>
          <w:iCs/>
          <w:color w:val="000000" w:themeColor="text1"/>
          <w:kern w:val="0"/>
          <w:szCs w:val="21"/>
        </w:rPr>
        <w:t>frequency</w:t>
      </w:r>
      <w:r w:rsidR="00C35789">
        <w:rPr>
          <w:rFonts w:ascii="黑体" w:eastAsia="黑体" w:cs="Arial" w:hint="eastAsia"/>
          <w:i/>
          <w:iCs/>
          <w:color w:val="000000" w:themeColor="text1"/>
          <w:kern w:val="0"/>
          <w:szCs w:val="21"/>
        </w:rPr>
        <w:t>-</w:t>
      </w:r>
      <w:r w:rsidRPr="0094005B">
        <w:rPr>
          <w:rFonts w:ascii="黑体" w:eastAsia="黑体" w:cs="Arial"/>
          <w:i/>
          <w:iCs/>
          <w:color w:val="000000" w:themeColor="text1"/>
          <w:kern w:val="0"/>
          <w:szCs w:val="21"/>
        </w:rPr>
        <w:t>infrared absorption method</w:t>
      </w:r>
      <w:r w:rsidRPr="0094005B">
        <w:rPr>
          <w:rFonts w:ascii="黑体" w:eastAsia="黑体" w:cs="Arial"/>
          <w:color w:val="000000" w:themeColor="text1"/>
          <w:kern w:val="0"/>
          <w:szCs w:val="21"/>
        </w:rPr>
        <w:t>;</w:t>
      </w:r>
      <w:r w:rsidRPr="0094005B">
        <w:rPr>
          <w:rFonts w:ascii="黑体" w:eastAsia="黑体" w:cs="Arial"/>
          <w:color w:val="000000" w:themeColor="text1"/>
          <w:kern w:val="0"/>
          <w:szCs w:val="21"/>
        </w:rPr>
        <w:br/>
      </w:r>
      <w:r w:rsidR="00C25C27">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Part 2: Determination of ignition</w:t>
      </w:r>
      <w:r w:rsidR="00C35789">
        <w:rPr>
          <w:rFonts w:ascii="黑体" w:eastAsia="黑体" w:cs="Arial" w:hint="eastAsia"/>
          <w:i/>
          <w:iCs/>
          <w:color w:val="000000" w:themeColor="text1"/>
          <w:kern w:val="0"/>
          <w:szCs w:val="21"/>
        </w:rPr>
        <w:t xml:space="preserve"> loss</w:t>
      </w:r>
      <w:r w:rsidRPr="0094005B">
        <w:rPr>
          <w:rFonts w:ascii="黑体" w:eastAsia="黑体" w:cs="Arial"/>
          <w:i/>
          <w:iCs/>
          <w:color w:val="000000" w:themeColor="text1"/>
          <w:kern w:val="0"/>
          <w:szCs w:val="21"/>
        </w:rPr>
        <w:t xml:space="preserve"> </w:t>
      </w:r>
      <w:r w:rsidR="00F91797">
        <w:rPr>
          <w:rFonts w:ascii="黑体" w:eastAsia="黑体" w:cs="Arial" w:hint="eastAsia"/>
          <w:i/>
          <w:iCs/>
          <w:color w:val="000000" w:themeColor="text1"/>
          <w:kern w:val="0"/>
          <w:szCs w:val="21"/>
        </w:rPr>
        <w:t xml:space="preserve">content </w:t>
      </w:r>
      <w:r w:rsidR="00C35789">
        <w:rPr>
          <w:rFonts w:ascii="黑体" w:eastAsia="黑体" w:cs="Arial" w:hint="eastAsia"/>
          <w:i/>
          <w:iCs/>
          <w:color w:val="000000" w:themeColor="text1"/>
          <w:kern w:val="0"/>
          <w:szCs w:val="21"/>
        </w:rPr>
        <w:t>of</w:t>
      </w:r>
      <w:r w:rsidRPr="0094005B">
        <w:rPr>
          <w:rFonts w:ascii="黑体" w:eastAsia="黑体" w:cs="Arial"/>
          <w:i/>
          <w:iCs/>
          <w:color w:val="000000" w:themeColor="text1"/>
          <w:kern w:val="0"/>
          <w:szCs w:val="21"/>
        </w:rPr>
        <w:t xml:space="preserve"> rare earth oxides</w:t>
      </w:r>
      <w:r w:rsidR="003833A6">
        <w:rPr>
          <w:rFonts w:ascii="黑体" w:eastAsia="黑体" w:cs="Arial" w:hint="eastAsia"/>
          <w:i/>
          <w:iCs/>
          <w:color w:val="000000" w:themeColor="text1"/>
          <w:kern w:val="0"/>
          <w:szCs w:val="21"/>
        </w:rPr>
        <w:t>-</w:t>
      </w:r>
      <w:r w:rsidRPr="0094005B">
        <w:rPr>
          <w:rFonts w:ascii="黑体" w:eastAsia="黑体" w:cs="Arial"/>
          <w:i/>
          <w:iCs/>
          <w:color w:val="000000" w:themeColor="text1"/>
          <w:kern w:val="0"/>
          <w:szCs w:val="21"/>
        </w:rPr>
        <w:t>Gravimetric method;</w:t>
      </w:r>
      <w:r w:rsidRPr="0094005B">
        <w:rPr>
          <w:rFonts w:ascii="黑体" w:eastAsia="黑体" w:cs="Arial"/>
          <w:i/>
          <w:iCs/>
          <w:color w:val="000000" w:themeColor="text1"/>
          <w:kern w:val="0"/>
          <w:szCs w:val="21"/>
        </w:rPr>
        <w:br/>
      </w:r>
      <w:r w:rsidR="00C25C27">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3</w:t>
      </w:r>
      <w:r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 xml:space="preserve">Determination of </w:t>
      </w:r>
      <w:r w:rsidR="00C35789">
        <w:rPr>
          <w:rFonts w:ascii="黑体" w:eastAsia="黑体" w:cs="Arial" w:hint="eastAsia"/>
          <w:i/>
          <w:iCs/>
          <w:color w:val="000000" w:themeColor="text1"/>
          <w:kern w:val="0"/>
          <w:szCs w:val="21"/>
        </w:rPr>
        <w:t>water</w:t>
      </w:r>
      <w:r w:rsidR="00161A6D" w:rsidRPr="00161A6D">
        <w:rPr>
          <w:rFonts w:ascii="黑体" w:eastAsia="黑体" w:cs="Arial"/>
          <w:i/>
          <w:iCs/>
          <w:color w:val="000000" w:themeColor="text1"/>
          <w:kern w:val="0"/>
          <w:szCs w:val="21"/>
        </w:rPr>
        <w:t xml:space="preserve"> content </w:t>
      </w:r>
      <w:r w:rsidR="00C35789">
        <w:rPr>
          <w:rFonts w:ascii="黑体" w:eastAsia="黑体" w:cs="Arial" w:hint="eastAsia"/>
          <w:i/>
          <w:iCs/>
          <w:color w:val="000000" w:themeColor="text1"/>
          <w:kern w:val="0"/>
          <w:szCs w:val="21"/>
        </w:rPr>
        <w:t>of</w:t>
      </w:r>
      <w:r w:rsidR="00161A6D" w:rsidRPr="00161A6D">
        <w:rPr>
          <w:rFonts w:ascii="黑体" w:eastAsia="黑体" w:cs="Arial"/>
          <w:i/>
          <w:iCs/>
          <w:color w:val="000000" w:themeColor="text1"/>
          <w:kern w:val="0"/>
          <w:szCs w:val="21"/>
        </w:rPr>
        <w:t xml:space="preserve"> rare earth oxides</w:t>
      </w:r>
      <w:r w:rsidR="002674AD" w:rsidRPr="003833A6">
        <w:rPr>
          <w:rFonts w:ascii="黑体" w:eastAsia="黑体" w:cs="Arial" w:hint="eastAsia"/>
          <w:i/>
          <w:iCs/>
          <w:color w:val="000000" w:themeColor="text1"/>
          <w:kern w:val="0"/>
          <w:szCs w:val="21"/>
        </w:rPr>
        <w:t>-</w:t>
      </w:r>
      <w:r w:rsidR="00161A6D" w:rsidRPr="00161A6D">
        <w:rPr>
          <w:rFonts w:ascii="黑体" w:eastAsia="黑体" w:cs="Arial"/>
          <w:i/>
          <w:iCs/>
          <w:color w:val="000000" w:themeColor="text1"/>
          <w:kern w:val="0"/>
          <w:szCs w:val="21"/>
        </w:rPr>
        <w:t>Gravimetric method</w:t>
      </w:r>
      <w:r w:rsidR="00161A6D">
        <w:rPr>
          <w:rFonts w:ascii="黑体" w:eastAsia="黑体" w:cs="Arial" w:hint="eastAsia"/>
          <w:i/>
          <w:iCs/>
          <w:color w:val="000000" w:themeColor="text1"/>
          <w:kern w:val="0"/>
          <w:szCs w:val="21"/>
        </w:rPr>
        <w:t>;</w:t>
      </w:r>
    </w:p>
    <w:p w14:paraId="7C253B80" w14:textId="42256DF7"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Part</w:t>
      </w:r>
      <w:r w:rsidR="002674AD">
        <w:rPr>
          <w:rFonts w:ascii="黑体" w:eastAsia="黑体" w:cs="Arial" w:hint="eastAsia"/>
          <w:i/>
          <w:iCs/>
          <w:color w:val="000000" w:themeColor="text1"/>
          <w:kern w:val="0"/>
          <w:szCs w:val="21"/>
        </w:rPr>
        <w:t xml:space="preserve"> </w:t>
      </w:r>
      <w:r w:rsidR="0094005B">
        <w:rPr>
          <w:rFonts w:ascii="黑体" w:eastAsia="黑体" w:cs="Arial" w:hint="eastAsia"/>
          <w:i/>
          <w:iCs/>
          <w:color w:val="000000" w:themeColor="text1"/>
          <w:kern w:val="0"/>
          <w:szCs w:val="21"/>
        </w:rPr>
        <w:t>4</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2674AD" w:rsidRPr="00161A6D">
        <w:rPr>
          <w:rFonts w:ascii="黑体" w:eastAsia="黑体" w:cs="Arial"/>
          <w:i/>
          <w:iCs/>
          <w:color w:val="000000" w:themeColor="text1"/>
          <w:kern w:val="0"/>
          <w:szCs w:val="21"/>
        </w:rPr>
        <w:t>Determination of oxygen and nitrogen content</w:t>
      </w:r>
      <w:r w:rsidR="002674AD">
        <w:rPr>
          <w:rFonts w:ascii="黑体" w:eastAsia="黑体" w:cs="Arial" w:hint="eastAsia"/>
          <w:i/>
          <w:iCs/>
          <w:color w:val="000000" w:themeColor="text1"/>
          <w:kern w:val="0"/>
          <w:szCs w:val="21"/>
        </w:rPr>
        <w:t>s</w:t>
      </w:r>
      <w:r w:rsidR="002674AD" w:rsidRPr="003833A6">
        <w:rPr>
          <w:rFonts w:ascii="黑体" w:eastAsia="黑体" w:cs="Arial" w:hint="eastAsia"/>
          <w:i/>
          <w:iCs/>
          <w:color w:val="000000" w:themeColor="text1"/>
          <w:kern w:val="0"/>
          <w:szCs w:val="21"/>
        </w:rPr>
        <w:t>-</w:t>
      </w:r>
      <w:r w:rsidR="00C35789">
        <w:rPr>
          <w:rFonts w:ascii="黑体" w:eastAsia="黑体" w:cs="Arial" w:hint="eastAsia"/>
          <w:i/>
          <w:iCs/>
          <w:color w:val="000000" w:themeColor="text1"/>
          <w:kern w:val="0"/>
          <w:szCs w:val="21"/>
        </w:rPr>
        <w:t>Impulse</w:t>
      </w:r>
      <w:r w:rsidR="002674AD" w:rsidRPr="00161A6D">
        <w:rPr>
          <w:rFonts w:ascii="黑体" w:eastAsia="黑体" w:cs="Arial"/>
          <w:i/>
          <w:iCs/>
          <w:color w:val="000000" w:themeColor="text1"/>
          <w:kern w:val="0"/>
          <w:szCs w:val="21"/>
        </w:rPr>
        <w:t xml:space="preserve">-infrared absorption and </w:t>
      </w:r>
      <w:r w:rsidR="00C35789">
        <w:rPr>
          <w:rFonts w:ascii="黑体" w:eastAsia="黑体" w:cs="Arial" w:hint="eastAsia"/>
          <w:i/>
          <w:iCs/>
          <w:color w:val="000000" w:themeColor="text1"/>
          <w:kern w:val="0"/>
          <w:szCs w:val="21"/>
        </w:rPr>
        <w:t>Impulse</w:t>
      </w:r>
      <w:r w:rsidR="00161A6D" w:rsidRPr="00161A6D">
        <w:rPr>
          <w:rFonts w:ascii="黑体" w:eastAsia="黑体" w:cs="Arial"/>
          <w:i/>
          <w:iCs/>
          <w:color w:val="000000" w:themeColor="text1"/>
          <w:kern w:val="0"/>
          <w:szCs w:val="21"/>
        </w:rPr>
        <w:t>-thermal conductivity method</w:t>
      </w:r>
      <w:r w:rsidR="00161A6D">
        <w:rPr>
          <w:rFonts w:ascii="黑体" w:eastAsia="黑体" w:cs="Arial" w:hint="eastAsia"/>
          <w:i/>
          <w:iCs/>
          <w:color w:val="000000" w:themeColor="text1"/>
          <w:kern w:val="0"/>
          <w:szCs w:val="21"/>
        </w:rPr>
        <w:t>;</w:t>
      </w:r>
    </w:p>
    <w:p w14:paraId="341B5ABB" w14:textId="44882C21"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5</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cobalt, manganese, lead, nickel, copper, zinc, aluminum, chromium, magnesium, cadmium, vanadium, and iron content</w:t>
      </w:r>
      <w:r w:rsidR="002674AD">
        <w:rPr>
          <w:rFonts w:ascii="黑体" w:eastAsia="黑体" w:cs="Arial" w:hint="eastAsia"/>
          <w:i/>
          <w:iCs/>
          <w:color w:val="000000" w:themeColor="text1"/>
          <w:kern w:val="0"/>
          <w:szCs w:val="21"/>
        </w:rPr>
        <w:t>s</w:t>
      </w:r>
      <w:r w:rsidR="00161A6D">
        <w:rPr>
          <w:rFonts w:ascii="黑体" w:eastAsia="黑体" w:cs="Arial" w:hint="eastAsia"/>
          <w:i/>
          <w:iCs/>
          <w:color w:val="000000" w:themeColor="text1"/>
          <w:kern w:val="0"/>
          <w:szCs w:val="21"/>
        </w:rPr>
        <w:t>;</w:t>
      </w:r>
    </w:p>
    <w:p w14:paraId="4BA7437D" w14:textId="61F6B04F" w:rsidR="0094005B" w:rsidRPr="00C25C27" w:rsidRDefault="00C25C27" w:rsidP="005257DF">
      <w:pPr>
        <w:rPr>
          <w:rFonts w:ascii="黑体" w:eastAsia="黑体" w:cs="Arial"/>
          <w:i/>
          <w:iCs/>
          <w:color w:val="000000" w:themeColor="text1"/>
          <w:kern w:val="0"/>
          <w:szCs w:val="21"/>
        </w:rPr>
      </w:pPr>
      <w:r w:rsidRPr="00C25C27">
        <w:rPr>
          <w:rFonts w:ascii="黑体" w:eastAsia="黑体" w:cs="Arial" w:hint="eastAsia"/>
          <w:color w:val="000000" w:themeColor="text1"/>
          <w:kern w:val="0"/>
          <w:szCs w:val="21"/>
        </w:rPr>
        <w:t>—</w:t>
      </w:r>
      <w:r w:rsidR="005257DF">
        <w:rPr>
          <w:rFonts w:ascii="黑体" w:eastAsia="黑体" w:cs="Arial" w:hint="eastAsia"/>
          <w:i/>
          <w:iCs/>
          <w:color w:val="000000" w:themeColor="text1"/>
          <w:kern w:val="0"/>
          <w:szCs w:val="21"/>
        </w:rPr>
        <w:t>Part 6: Determination of iron content-K</w:t>
      </w:r>
      <w:r w:rsidR="00270736">
        <w:rPr>
          <w:rFonts w:ascii="黑体" w:eastAsia="黑体" w:cs="Arial" w:hint="eastAsia"/>
          <w:i/>
          <w:iCs/>
          <w:color w:val="000000" w:themeColor="text1"/>
          <w:kern w:val="0"/>
          <w:szCs w:val="21"/>
        </w:rPr>
        <w:t>a</w:t>
      </w:r>
      <w:r w:rsidR="005257DF">
        <w:rPr>
          <w:rFonts w:ascii="黑体" w:eastAsia="黑体" w:cs="Arial" w:hint="eastAsia"/>
          <w:i/>
          <w:iCs/>
          <w:color w:val="000000" w:themeColor="text1"/>
          <w:kern w:val="0"/>
          <w:szCs w:val="21"/>
        </w:rPr>
        <w:t>lium thiocyanate, 1,10-Phenanthroline spectrophotometric method;</w:t>
      </w:r>
    </w:p>
    <w:p w14:paraId="05EDFFA0" w14:textId="3D79E1AF"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7</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silicon content</w:t>
      </w:r>
      <w:r w:rsidR="00161A6D">
        <w:rPr>
          <w:rFonts w:ascii="黑体" w:eastAsia="黑体" w:cs="Arial" w:hint="eastAsia"/>
          <w:i/>
          <w:iCs/>
          <w:color w:val="000000" w:themeColor="text1"/>
          <w:kern w:val="0"/>
          <w:szCs w:val="21"/>
        </w:rPr>
        <w:t>;</w:t>
      </w:r>
    </w:p>
    <w:p w14:paraId="04E3910A" w14:textId="60F86652"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8</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sodium content</w:t>
      </w:r>
      <w:r w:rsidR="00161A6D">
        <w:rPr>
          <w:rFonts w:ascii="黑体" w:eastAsia="黑体" w:cs="Arial" w:hint="eastAsia"/>
          <w:i/>
          <w:iCs/>
          <w:color w:val="000000" w:themeColor="text1"/>
          <w:kern w:val="0"/>
          <w:szCs w:val="21"/>
        </w:rPr>
        <w:t>;</w:t>
      </w:r>
    </w:p>
    <w:p w14:paraId="1126B3A0" w14:textId="50CE6824"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9</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chlorine content</w:t>
      </w:r>
      <w:r w:rsidR="002674AD" w:rsidRPr="003833A6">
        <w:rPr>
          <w:rFonts w:ascii="黑体" w:eastAsia="黑体" w:cs="Arial" w:hint="eastAsia"/>
          <w:i/>
          <w:iCs/>
          <w:color w:val="000000" w:themeColor="text1"/>
          <w:kern w:val="0"/>
          <w:szCs w:val="21"/>
        </w:rPr>
        <w:t>-</w:t>
      </w:r>
      <w:r w:rsidR="00161A6D" w:rsidRPr="00161A6D">
        <w:rPr>
          <w:rFonts w:ascii="黑体" w:eastAsia="黑体" w:cs="Arial"/>
          <w:i/>
          <w:iCs/>
          <w:color w:val="000000" w:themeColor="text1"/>
          <w:kern w:val="0"/>
          <w:szCs w:val="21"/>
        </w:rPr>
        <w:t>Silver nitrate turbidimetr</w:t>
      </w:r>
      <w:r w:rsidR="00C35789">
        <w:rPr>
          <w:rFonts w:ascii="黑体" w:eastAsia="黑体" w:cs="Arial" w:hint="eastAsia"/>
          <w:i/>
          <w:iCs/>
          <w:color w:val="000000" w:themeColor="text1"/>
          <w:kern w:val="0"/>
          <w:szCs w:val="21"/>
        </w:rPr>
        <w:t>ic method</w:t>
      </w:r>
      <w:r w:rsidR="00161A6D">
        <w:rPr>
          <w:rFonts w:ascii="黑体" w:eastAsia="黑体" w:cs="Arial" w:hint="eastAsia"/>
          <w:i/>
          <w:iCs/>
          <w:color w:val="000000" w:themeColor="text1"/>
          <w:kern w:val="0"/>
          <w:szCs w:val="21"/>
        </w:rPr>
        <w:t>;</w:t>
      </w:r>
    </w:p>
    <w:p w14:paraId="0038436A" w14:textId="1218BFD7"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10</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phosphorus content</w:t>
      </w:r>
      <w:r w:rsidR="00C35789">
        <w:rPr>
          <w:rFonts w:ascii="黑体" w:eastAsia="黑体" w:cs="Arial" w:hint="eastAsia"/>
          <w:i/>
          <w:iCs/>
          <w:color w:val="000000" w:themeColor="text1"/>
          <w:kern w:val="0"/>
          <w:szCs w:val="21"/>
        </w:rPr>
        <w:t xml:space="preserve"> by m</w:t>
      </w:r>
      <w:r w:rsidR="00161A6D" w:rsidRPr="00161A6D">
        <w:rPr>
          <w:rFonts w:ascii="黑体" w:eastAsia="黑体" w:cs="Arial"/>
          <w:i/>
          <w:iCs/>
          <w:color w:val="000000" w:themeColor="text1"/>
          <w:kern w:val="0"/>
          <w:szCs w:val="21"/>
        </w:rPr>
        <w:t>olybdenum blue spectrophotometr</w:t>
      </w:r>
      <w:r w:rsidR="00C35789">
        <w:rPr>
          <w:rFonts w:ascii="黑体" w:eastAsia="黑体" w:cs="Arial" w:hint="eastAsia"/>
          <w:i/>
          <w:iCs/>
          <w:color w:val="000000" w:themeColor="text1"/>
          <w:kern w:val="0"/>
          <w:szCs w:val="21"/>
        </w:rPr>
        <w:t>ic method</w:t>
      </w:r>
      <w:r w:rsidR="00161A6D">
        <w:rPr>
          <w:rFonts w:ascii="黑体" w:eastAsia="黑体" w:cs="Arial" w:hint="eastAsia"/>
          <w:i/>
          <w:iCs/>
          <w:color w:val="000000" w:themeColor="text1"/>
          <w:kern w:val="0"/>
          <w:szCs w:val="21"/>
        </w:rPr>
        <w:t>;</w:t>
      </w:r>
    </w:p>
    <w:p w14:paraId="27A188B2" w14:textId="2276A867" w:rsidR="0094005B" w:rsidRPr="00C25C27" w:rsidRDefault="00C25C27" w:rsidP="00C25C27">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C25C27">
        <w:rPr>
          <w:rFonts w:ascii="黑体" w:eastAsia="黑体" w:cs="Arial"/>
          <w:i/>
          <w:iCs/>
          <w:color w:val="000000" w:themeColor="text1"/>
          <w:kern w:val="0"/>
          <w:szCs w:val="21"/>
        </w:rPr>
        <w:t xml:space="preserve">Part </w:t>
      </w:r>
      <w:r w:rsidR="0094005B" w:rsidRPr="00C25C27">
        <w:rPr>
          <w:rFonts w:ascii="黑体" w:eastAsia="黑体" w:cs="Arial" w:hint="eastAsia"/>
          <w:i/>
          <w:iCs/>
          <w:color w:val="000000" w:themeColor="text1"/>
          <w:kern w:val="0"/>
          <w:szCs w:val="21"/>
        </w:rPr>
        <w:t>11</w:t>
      </w:r>
      <w:r w:rsidR="0094005B" w:rsidRPr="00C25C27">
        <w:rPr>
          <w:rFonts w:ascii="黑体" w:eastAsia="黑体" w:cs="Arial"/>
          <w:i/>
          <w:iCs/>
          <w:color w:val="000000" w:themeColor="text1"/>
          <w:kern w:val="0"/>
          <w:szCs w:val="21"/>
        </w:rPr>
        <w:t>:</w:t>
      </w:r>
      <w:r w:rsidR="00161A6D" w:rsidRPr="00C25C27">
        <w:rPr>
          <w:rFonts w:ascii="Segoe UI" w:hAnsi="Segoe UI" w:cs="Segoe UI"/>
          <w:shd w:val="clear" w:color="auto" w:fill="FCFCFC"/>
        </w:rPr>
        <w:t xml:space="preserve"> </w:t>
      </w:r>
      <w:r w:rsidRPr="00C25C27">
        <w:rPr>
          <w:rFonts w:ascii="黑体" w:eastAsia="黑体" w:cs="Arial"/>
          <w:i/>
          <w:iCs/>
          <w:color w:val="000000" w:themeColor="text1"/>
          <w:kern w:val="0"/>
          <w:szCs w:val="21"/>
        </w:rPr>
        <w:t>Determination of magnesium content</w:t>
      </w:r>
      <w:r w:rsidRPr="00C25C27">
        <w:rPr>
          <w:rFonts w:ascii="黑体" w:eastAsia="黑体" w:cs="Arial" w:hint="eastAsia"/>
          <w:i/>
          <w:iCs/>
          <w:color w:val="000000" w:themeColor="text1"/>
          <w:kern w:val="0"/>
          <w:szCs w:val="21"/>
        </w:rPr>
        <w:t>-</w:t>
      </w:r>
      <w:r w:rsidRPr="00C25C27">
        <w:rPr>
          <w:rFonts w:ascii="黑体" w:eastAsia="黑体" w:cs="Arial"/>
          <w:i/>
          <w:iCs/>
          <w:color w:val="000000" w:themeColor="text1"/>
          <w:kern w:val="0"/>
          <w:szCs w:val="21"/>
        </w:rPr>
        <w:t>Flame atomic absorption spectrometr</w:t>
      </w:r>
      <w:r w:rsidRPr="00C25C27">
        <w:rPr>
          <w:rFonts w:ascii="黑体" w:eastAsia="黑体" w:cs="Arial" w:hint="eastAsia"/>
          <w:i/>
          <w:iCs/>
          <w:color w:val="000000" w:themeColor="text1"/>
          <w:kern w:val="0"/>
          <w:szCs w:val="21"/>
        </w:rPr>
        <w:t xml:space="preserve">ic </w:t>
      </w:r>
      <w:r w:rsidR="00C35789" w:rsidRPr="00C25C27">
        <w:rPr>
          <w:rFonts w:ascii="黑体" w:eastAsia="黑体" w:cs="Arial" w:hint="eastAsia"/>
          <w:i/>
          <w:iCs/>
          <w:color w:val="000000" w:themeColor="text1"/>
          <w:kern w:val="0"/>
          <w:szCs w:val="21"/>
        </w:rPr>
        <w:t>method</w:t>
      </w:r>
      <w:r w:rsidR="00161A6D" w:rsidRPr="00C25C27">
        <w:rPr>
          <w:rFonts w:ascii="黑体" w:eastAsia="黑体" w:cs="Arial" w:hint="eastAsia"/>
          <w:i/>
          <w:iCs/>
          <w:color w:val="000000" w:themeColor="text1"/>
          <w:kern w:val="0"/>
          <w:szCs w:val="21"/>
        </w:rPr>
        <w:t>;</w:t>
      </w:r>
    </w:p>
    <w:p w14:paraId="2EABB871" w14:textId="27AD2AED"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12</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thorium and uranium content</w:t>
      </w:r>
      <w:r w:rsidR="002674AD">
        <w:rPr>
          <w:rFonts w:ascii="黑体" w:eastAsia="黑体" w:cs="Arial" w:hint="eastAsia"/>
          <w:i/>
          <w:iCs/>
          <w:color w:val="000000" w:themeColor="text1"/>
          <w:kern w:val="0"/>
          <w:szCs w:val="21"/>
        </w:rPr>
        <w:t>s</w:t>
      </w:r>
      <w:r w:rsidR="002674AD" w:rsidRPr="003833A6">
        <w:rPr>
          <w:rFonts w:ascii="黑体" w:eastAsia="黑体" w:cs="Arial" w:hint="eastAsia"/>
          <w:i/>
          <w:iCs/>
          <w:color w:val="000000" w:themeColor="text1"/>
          <w:kern w:val="0"/>
          <w:szCs w:val="21"/>
        </w:rPr>
        <w:t>-</w:t>
      </w:r>
      <w:r w:rsidR="00161A6D" w:rsidRPr="00161A6D">
        <w:rPr>
          <w:rFonts w:ascii="黑体" w:eastAsia="黑体" w:cs="Arial"/>
          <w:i/>
          <w:iCs/>
          <w:color w:val="000000" w:themeColor="text1"/>
          <w:kern w:val="0"/>
          <w:szCs w:val="21"/>
        </w:rPr>
        <w:t>Inductively coupled plasma mass spectr</w:t>
      </w:r>
      <w:r w:rsidR="00C11C63">
        <w:rPr>
          <w:rFonts w:ascii="黑体" w:eastAsia="黑体" w:cs="Arial" w:hint="eastAsia"/>
          <w:i/>
          <w:iCs/>
          <w:color w:val="000000" w:themeColor="text1"/>
          <w:kern w:val="0"/>
          <w:szCs w:val="21"/>
        </w:rPr>
        <w:t>um method</w:t>
      </w:r>
      <w:r w:rsidR="00161A6D">
        <w:rPr>
          <w:rFonts w:ascii="黑体" w:eastAsia="黑体" w:cs="Arial" w:hint="eastAsia"/>
          <w:i/>
          <w:iCs/>
          <w:color w:val="000000" w:themeColor="text1"/>
          <w:kern w:val="0"/>
          <w:szCs w:val="21"/>
        </w:rPr>
        <w:t>;</w:t>
      </w:r>
    </w:p>
    <w:p w14:paraId="0CCF9F65" w14:textId="7DBF54E9"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13</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molybdenum and tungsten content</w:t>
      </w:r>
      <w:r w:rsidR="002674AD" w:rsidRPr="003833A6">
        <w:rPr>
          <w:rFonts w:ascii="黑体" w:eastAsia="黑体" w:cs="Arial" w:hint="eastAsia"/>
          <w:i/>
          <w:iCs/>
          <w:color w:val="000000" w:themeColor="text1"/>
          <w:kern w:val="0"/>
          <w:szCs w:val="21"/>
        </w:rPr>
        <w:t>-</w:t>
      </w:r>
      <w:r w:rsidR="00161A6D" w:rsidRPr="00161A6D">
        <w:rPr>
          <w:rFonts w:ascii="黑体" w:eastAsia="黑体" w:cs="Arial"/>
          <w:i/>
          <w:iCs/>
          <w:color w:val="000000" w:themeColor="text1"/>
          <w:kern w:val="0"/>
          <w:szCs w:val="21"/>
        </w:rPr>
        <w:t xml:space="preserve">Inductively coupled plasma </w:t>
      </w:r>
      <w:r w:rsidR="00C11C63">
        <w:rPr>
          <w:rFonts w:ascii="黑体" w:eastAsia="黑体" w:cs="Arial" w:hint="eastAsia"/>
          <w:i/>
          <w:iCs/>
          <w:color w:val="000000" w:themeColor="text1"/>
          <w:kern w:val="0"/>
          <w:szCs w:val="21"/>
        </w:rPr>
        <w:t>atomic</w:t>
      </w:r>
      <w:r w:rsidR="00161A6D" w:rsidRPr="00161A6D">
        <w:rPr>
          <w:rFonts w:ascii="黑体" w:eastAsia="黑体" w:cs="Arial"/>
          <w:i/>
          <w:iCs/>
          <w:color w:val="000000" w:themeColor="text1"/>
          <w:kern w:val="0"/>
          <w:szCs w:val="21"/>
        </w:rPr>
        <w:t xml:space="preserve"> emission spectro</w:t>
      </w:r>
      <w:r w:rsidR="00C11C63">
        <w:rPr>
          <w:rFonts w:ascii="黑体" w:eastAsia="黑体" w:cs="Arial" w:hint="eastAsia"/>
          <w:i/>
          <w:iCs/>
          <w:color w:val="000000" w:themeColor="text1"/>
          <w:kern w:val="0"/>
          <w:szCs w:val="21"/>
        </w:rPr>
        <w:t>graphic method</w:t>
      </w:r>
      <w:r w:rsidR="002674AD">
        <w:rPr>
          <w:rFonts w:ascii="黑体" w:eastAsia="黑体" w:cs="Arial" w:hint="eastAsia"/>
          <w:i/>
          <w:iCs/>
          <w:color w:val="000000" w:themeColor="text1"/>
          <w:kern w:val="0"/>
          <w:szCs w:val="21"/>
        </w:rPr>
        <w:t xml:space="preserve"> </w:t>
      </w:r>
      <w:r w:rsidR="00161A6D" w:rsidRPr="00161A6D">
        <w:rPr>
          <w:rFonts w:ascii="黑体" w:eastAsia="黑体" w:cs="Arial"/>
          <w:i/>
          <w:iCs/>
          <w:color w:val="000000" w:themeColor="text1"/>
          <w:kern w:val="0"/>
          <w:szCs w:val="21"/>
        </w:rPr>
        <w:t xml:space="preserve">and </w:t>
      </w:r>
      <w:r w:rsidR="00C11C63" w:rsidRPr="00161A6D">
        <w:rPr>
          <w:rFonts w:ascii="黑体" w:eastAsia="黑体" w:cs="Arial"/>
          <w:i/>
          <w:iCs/>
          <w:color w:val="000000" w:themeColor="text1"/>
          <w:kern w:val="0"/>
          <w:szCs w:val="21"/>
        </w:rPr>
        <w:t>Inductively coupled plasma mass spectr</w:t>
      </w:r>
      <w:r w:rsidR="00C11C63">
        <w:rPr>
          <w:rFonts w:ascii="黑体" w:eastAsia="黑体" w:cs="Arial" w:hint="eastAsia"/>
          <w:i/>
          <w:iCs/>
          <w:color w:val="000000" w:themeColor="text1"/>
          <w:kern w:val="0"/>
          <w:szCs w:val="21"/>
        </w:rPr>
        <w:t>um</w:t>
      </w:r>
      <w:r w:rsidR="00161A6D">
        <w:rPr>
          <w:rFonts w:ascii="黑体" w:eastAsia="黑体" w:cs="Arial" w:hint="eastAsia"/>
          <w:i/>
          <w:iCs/>
          <w:color w:val="000000" w:themeColor="text1"/>
          <w:kern w:val="0"/>
          <w:szCs w:val="21"/>
        </w:rPr>
        <w:t>;</w:t>
      </w:r>
    </w:p>
    <w:p w14:paraId="14229F17" w14:textId="3DB9ED2B"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14</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titanium content</w:t>
      </w:r>
      <w:r w:rsidR="00161A6D">
        <w:rPr>
          <w:rFonts w:ascii="黑体" w:eastAsia="黑体" w:cs="Arial" w:hint="eastAsia"/>
          <w:i/>
          <w:iCs/>
          <w:color w:val="000000" w:themeColor="text1"/>
          <w:kern w:val="0"/>
          <w:szCs w:val="21"/>
        </w:rPr>
        <w:t>;</w:t>
      </w:r>
    </w:p>
    <w:p w14:paraId="0F3DEE14" w14:textId="5D9864A1"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15</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calcium content</w:t>
      </w:r>
      <w:r w:rsidR="00161A6D">
        <w:rPr>
          <w:rFonts w:ascii="黑体" w:eastAsia="黑体" w:cs="Arial" w:hint="eastAsia"/>
          <w:i/>
          <w:iCs/>
          <w:color w:val="000000" w:themeColor="text1"/>
          <w:kern w:val="0"/>
          <w:szCs w:val="21"/>
        </w:rPr>
        <w:t>;</w:t>
      </w:r>
    </w:p>
    <w:p w14:paraId="55E33BFF" w14:textId="1393EAD9"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16</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fluorine content</w:t>
      </w:r>
      <w:r w:rsidR="002674AD" w:rsidRPr="003833A6">
        <w:rPr>
          <w:rFonts w:ascii="黑体" w:eastAsia="黑体" w:cs="Arial" w:hint="eastAsia"/>
          <w:i/>
          <w:iCs/>
          <w:color w:val="000000" w:themeColor="text1"/>
          <w:kern w:val="0"/>
          <w:szCs w:val="21"/>
        </w:rPr>
        <w:t>-</w:t>
      </w:r>
      <w:r w:rsidR="00161A6D" w:rsidRPr="00161A6D">
        <w:rPr>
          <w:rFonts w:ascii="黑体" w:eastAsia="黑体" w:cs="Arial"/>
          <w:i/>
          <w:iCs/>
          <w:color w:val="000000" w:themeColor="text1"/>
          <w:kern w:val="0"/>
          <w:szCs w:val="21"/>
        </w:rPr>
        <w:t>Ion</w:t>
      </w:r>
      <w:r w:rsidR="00C11C63">
        <w:rPr>
          <w:rFonts w:ascii="黑体" w:eastAsia="黑体" w:cs="Arial" w:hint="eastAsia"/>
          <w:i/>
          <w:iCs/>
          <w:color w:val="000000" w:themeColor="text1"/>
          <w:kern w:val="0"/>
          <w:szCs w:val="21"/>
        </w:rPr>
        <w:t xml:space="preserve"> </w:t>
      </w:r>
      <w:r w:rsidR="00161A6D" w:rsidRPr="00161A6D">
        <w:rPr>
          <w:rFonts w:ascii="黑体" w:eastAsia="黑体" w:cs="Arial"/>
          <w:i/>
          <w:iCs/>
          <w:color w:val="000000" w:themeColor="text1"/>
          <w:kern w:val="0"/>
          <w:szCs w:val="21"/>
        </w:rPr>
        <w:t xml:space="preserve">selective electrode </w:t>
      </w:r>
      <w:r w:rsidR="00C11C63">
        <w:rPr>
          <w:rFonts w:ascii="黑体" w:eastAsia="黑体" w:cs="Arial" w:hint="eastAsia"/>
          <w:i/>
          <w:iCs/>
          <w:color w:val="000000" w:themeColor="text1"/>
          <w:kern w:val="0"/>
          <w:szCs w:val="21"/>
        </w:rPr>
        <w:t>analysis</w:t>
      </w:r>
      <w:r w:rsidR="00161A6D">
        <w:rPr>
          <w:rFonts w:ascii="黑体" w:eastAsia="黑体" w:cs="Arial" w:hint="eastAsia"/>
          <w:i/>
          <w:iCs/>
          <w:color w:val="000000" w:themeColor="text1"/>
          <w:kern w:val="0"/>
          <w:szCs w:val="21"/>
        </w:rPr>
        <w:t>;</w:t>
      </w:r>
    </w:p>
    <w:p w14:paraId="09819176" w14:textId="5BB1C3BD"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17</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niobium and tantalum content</w:t>
      </w:r>
      <w:r w:rsidR="00C11C63">
        <w:rPr>
          <w:rFonts w:ascii="黑体" w:eastAsia="黑体" w:cs="Arial" w:hint="eastAsia"/>
          <w:i/>
          <w:iCs/>
          <w:color w:val="000000" w:themeColor="text1"/>
          <w:kern w:val="0"/>
          <w:szCs w:val="21"/>
        </w:rPr>
        <w:t>s</w:t>
      </w:r>
      <w:r w:rsidR="00161A6D" w:rsidRPr="00161A6D">
        <w:rPr>
          <w:rFonts w:ascii="黑体" w:eastAsia="黑体" w:cs="Arial"/>
          <w:i/>
          <w:iCs/>
          <w:color w:val="000000" w:themeColor="text1"/>
          <w:kern w:val="0"/>
          <w:szCs w:val="21"/>
        </w:rPr>
        <w:t xml:space="preserve"> </w:t>
      </w:r>
      <w:r w:rsidR="00C11C63">
        <w:rPr>
          <w:rFonts w:ascii="黑体" w:eastAsia="黑体" w:cs="Arial" w:hint="eastAsia"/>
          <w:i/>
          <w:iCs/>
          <w:color w:val="000000" w:themeColor="text1"/>
          <w:kern w:val="0"/>
          <w:szCs w:val="21"/>
        </w:rPr>
        <w:t>of</w:t>
      </w:r>
      <w:r w:rsidR="00161A6D" w:rsidRPr="00161A6D">
        <w:rPr>
          <w:rFonts w:ascii="黑体" w:eastAsia="黑体" w:cs="Arial"/>
          <w:i/>
          <w:iCs/>
          <w:color w:val="000000" w:themeColor="text1"/>
          <w:kern w:val="0"/>
          <w:szCs w:val="21"/>
        </w:rPr>
        <w:t xml:space="preserve"> rare earth metals</w:t>
      </w:r>
      <w:r w:rsidR="00161A6D">
        <w:rPr>
          <w:rFonts w:ascii="黑体" w:eastAsia="黑体" w:cs="Arial" w:hint="eastAsia"/>
          <w:i/>
          <w:iCs/>
          <w:color w:val="000000" w:themeColor="text1"/>
          <w:kern w:val="0"/>
          <w:szCs w:val="21"/>
        </w:rPr>
        <w:t>;</w:t>
      </w:r>
    </w:p>
    <w:p w14:paraId="4AB61DF4" w14:textId="4F3CEAA0"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18</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zirconium content</w:t>
      </w:r>
      <w:r w:rsidR="00161A6D">
        <w:rPr>
          <w:rFonts w:ascii="黑体" w:eastAsia="黑体" w:cs="Arial" w:hint="eastAsia"/>
          <w:i/>
          <w:iCs/>
          <w:color w:val="000000" w:themeColor="text1"/>
          <w:kern w:val="0"/>
          <w:szCs w:val="21"/>
        </w:rPr>
        <w:t>;</w:t>
      </w:r>
    </w:p>
    <w:p w14:paraId="47A7FB6C" w14:textId="37BEB0C5" w:rsidR="0094005B"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19</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arsenic and mercury content</w:t>
      </w:r>
      <w:r w:rsidR="002674AD">
        <w:rPr>
          <w:rFonts w:ascii="黑体" w:eastAsia="黑体" w:cs="Arial" w:hint="eastAsia"/>
          <w:i/>
          <w:iCs/>
          <w:color w:val="000000" w:themeColor="text1"/>
          <w:kern w:val="0"/>
          <w:szCs w:val="21"/>
        </w:rPr>
        <w:t>s</w:t>
      </w:r>
      <w:r w:rsidR="00161A6D">
        <w:rPr>
          <w:rFonts w:ascii="黑体" w:eastAsia="黑体" w:cs="Arial" w:hint="eastAsia"/>
          <w:i/>
          <w:iCs/>
          <w:color w:val="000000" w:themeColor="text1"/>
          <w:kern w:val="0"/>
          <w:szCs w:val="21"/>
        </w:rPr>
        <w:t>;</w:t>
      </w:r>
    </w:p>
    <w:p w14:paraId="50C46BDB" w14:textId="7BEBF00B" w:rsidR="004D76EC" w:rsidRPr="00C35789" w:rsidRDefault="00C25C27" w:rsidP="0094005B">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 xml:space="preserve">Part </w:t>
      </w:r>
      <w:r w:rsidR="0094005B">
        <w:rPr>
          <w:rFonts w:ascii="黑体" w:eastAsia="黑体" w:cs="Arial" w:hint="eastAsia"/>
          <w:i/>
          <w:iCs/>
          <w:color w:val="000000" w:themeColor="text1"/>
          <w:kern w:val="0"/>
          <w:szCs w:val="21"/>
        </w:rPr>
        <w:t>20</w:t>
      </w:r>
      <w:r w:rsidR="0094005B" w:rsidRPr="0094005B">
        <w:rPr>
          <w:rFonts w:ascii="黑体" w:eastAsia="黑体" w:cs="Arial"/>
          <w:i/>
          <w:iCs/>
          <w:color w:val="000000" w:themeColor="text1"/>
          <w:kern w:val="0"/>
          <w:szCs w:val="21"/>
        </w:rPr>
        <w:t>:</w:t>
      </w:r>
      <w:r w:rsidR="00161A6D" w:rsidRPr="00161A6D">
        <w:rPr>
          <w:rFonts w:ascii="Segoe UI" w:hAnsi="Segoe UI" w:cs="Segoe UI"/>
          <w:shd w:val="clear" w:color="auto" w:fill="FCFCFC"/>
        </w:rPr>
        <w:t xml:space="preserve"> </w:t>
      </w:r>
      <w:r w:rsidR="00161A6D" w:rsidRPr="00161A6D">
        <w:rPr>
          <w:rFonts w:ascii="黑体" w:eastAsia="黑体" w:cs="Arial"/>
          <w:i/>
          <w:iCs/>
          <w:color w:val="000000" w:themeColor="text1"/>
          <w:kern w:val="0"/>
          <w:szCs w:val="21"/>
        </w:rPr>
        <w:t>Determination of trace fluorine and chlorine in rare earth oxides</w:t>
      </w:r>
      <w:r w:rsidR="002674AD" w:rsidRPr="003833A6">
        <w:rPr>
          <w:rFonts w:ascii="黑体" w:eastAsia="黑体" w:cs="Arial" w:hint="eastAsia"/>
          <w:i/>
          <w:iCs/>
          <w:color w:val="000000" w:themeColor="text1"/>
          <w:kern w:val="0"/>
          <w:szCs w:val="21"/>
        </w:rPr>
        <w:t>-</w:t>
      </w:r>
      <w:r w:rsidR="00161A6D" w:rsidRPr="00161A6D">
        <w:rPr>
          <w:rFonts w:ascii="黑体" w:eastAsia="黑体" w:cs="Arial"/>
          <w:i/>
          <w:iCs/>
          <w:color w:val="000000" w:themeColor="text1"/>
          <w:kern w:val="0"/>
          <w:szCs w:val="21"/>
        </w:rPr>
        <w:t>Ion chromatography</w:t>
      </w:r>
      <w:r w:rsidR="00C11C63">
        <w:rPr>
          <w:rFonts w:ascii="黑体" w:eastAsia="黑体" w:cs="Arial" w:hint="eastAsia"/>
          <w:i/>
          <w:iCs/>
          <w:color w:val="000000" w:themeColor="text1"/>
          <w:kern w:val="0"/>
          <w:szCs w:val="21"/>
        </w:rPr>
        <w:t xml:space="preserve"> method</w:t>
      </w:r>
      <w:r w:rsidR="00161A6D">
        <w:rPr>
          <w:rFonts w:ascii="黑体" w:eastAsia="黑体" w:cs="Arial" w:hint="eastAsia"/>
          <w:i/>
          <w:iCs/>
          <w:color w:val="000000" w:themeColor="text1"/>
          <w:kern w:val="0"/>
          <w:szCs w:val="21"/>
        </w:rPr>
        <w:t>;</w:t>
      </w:r>
      <w:r w:rsidR="0094005B" w:rsidRPr="0094005B">
        <w:rPr>
          <w:rFonts w:ascii="黑体" w:eastAsia="黑体" w:cs="Arial"/>
          <w:i/>
          <w:iCs/>
          <w:color w:val="000000" w:themeColor="text1"/>
          <w:kern w:val="0"/>
          <w:szCs w:val="21"/>
        </w:rPr>
        <w:br/>
      </w:r>
      <w:r>
        <w:rPr>
          <w:rFonts w:ascii="黑体" w:eastAsia="黑体" w:cs="Arial" w:hint="eastAsia"/>
          <w:color w:val="000000" w:themeColor="text1"/>
          <w:kern w:val="0"/>
          <w:szCs w:val="21"/>
        </w:rPr>
        <w:t>—</w:t>
      </w:r>
      <w:r w:rsidR="0094005B" w:rsidRPr="0094005B">
        <w:rPr>
          <w:rFonts w:ascii="黑体" w:eastAsia="黑体" w:cs="Arial"/>
          <w:i/>
          <w:iCs/>
          <w:color w:val="000000" w:themeColor="text1"/>
          <w:kern w:val="0"/>
          <w:szCs w:val="21"/>
        </w:rPr>
        <w:t>Part 21: Determination of sulfate</w:t>
      </w:r>
      <w:r w:rsidR="00F91797">
        <w:rPr>
          <w:rFonts w:ascii="黑体" w:eastAsia="黑体" w:cs="Arial" w:hint="eastAsia"/>
          <w:i/>
          <w:iCs/>
          <w:color w:val="000000" w:themeColor="text1"/>
          <w:kern w:val="0"/>
          <w:szCs w:val="21"/>
        </w:rPr>
        <w:t xml:space="preserve"> </w:t>
      </w:r>
      <w:r w:rsidR="0094005B" w:rsidRPr="0094005B">
        <w:rPr>
          <w:rFonts w:ascii="黑体" w:eastAsia="黑体" w:cs="Arial"/>
          <w:i/>
          <w:iCs/>
          <w:color w:val="000000" w:themeColor="text1"/>
          <w:kern w:val="0"/>
          <w:szCs w:val="21"/>
        </w:rPr>
        <w:t>content in rare earth oxides</w:t>
      </w:r>
      <w:r w:rsidR="002674AD" w:rsidRPr="003833A6">
        <w:rPr>
          <w:rFonts w:ascii="黑体" w:eastAsia="黑体" w:cs="Arial" w:hint="eastAsia"/>
          <w:i/>
          <w:iCs/>
          <w:color w:val="000000" w:themeColor="text1"/>
          <w:kern w:val="0"/>
          <w:szCs w:val="21"/>
        </w:rPr>
        <w:t>-</w:t>
      </w:r>
      <w:r w:rsidR="0094005B" w:rsidRPr="0094005B">
        <w:rPr>
          <w:rFonts w:ascii="黑体" w:eastAsia="黑体" w:cs="Arial"/>
          <w:i/>
          <w:iCs/>
          <w:color w:val="000000" w:themeColor="text1"/>
          <w:kern w:val="0"/>
          <w:szCs w:val="21"/>
        </w:rPr>
        <w:t>Barium sulfate turbidimetry.</w:t>
      </w:r>
    </w:p>
    <w:bookmarkEnd w:id="20"/>
    <w:p w14:paraId="4A597206" w14:textId="3170D5BC" w:rsidR="0094005B" w:rsidRPr="0094005B" w:rsidRDefault="0094005B" w:rsidP="0094005B">
      <w:pPr>
        <w:rPr>
          <w:rFonts w:ascii="黑体" w:eastAsia="黑体" w:cs="Arial"/>
          <w:color w:val="000000" w:themeColor="text1"/>
          <w:kern w:val="0"/>
          <w:szCs w:val="21"/>
        </w:rPr>
      </w:pPr>
      <w:r w:rsidRPr="0094005B">
        <w:rPr>
          <w:rFonts w:ascii="黑体" w:eastAsia="黑体" w:cs="Arial"/>
          <w:color w:val="000000" w:themeColor="text1"/>
          <w:kern w:val="0"/>
          <w:szCs w:val="21"/>
        </w:rPr>
        <w:t xml:space="preserve">Attention is drawn to the possibility that some of the elements of this standard may be the subject of patent rights. The issuing body of this document shall not be held </w:t>
      </w:r>
      <w:r w:rsidRPr="0094005B">
        <w:rPr>
          <w:rFonts w:ascii="黑体" w:eastAsia="黑体" w:cs="Arial"/>
          <w:color w:val="000000" w:themeColor="text1"/>
          <w:kern w:val="0"/>
          <w:szCs w:val="21"/>
        </w:rPr>
        <w:lastRenderedPageBreak/>
        <w:t>responsible for identifying any or all such patent rights.</w:t>
      </w:r>
    </w:p>
    <w:p w14:paraId="0758A9A8" w14:textId="77777777" w:rsidR="004D76EC" w:rsidRDefault="004D76EC">
      <w:pPr>
        <w:rPr>
          <w:rFonts w:ascii="黑体" w:eastAsia="黑体" w:cs="Arial"/>
          <w:color w:val="000000" w:themeColor="text1"/>
          <w:kern w:val="0"/>
          <w:szCs w:val="21"/>
        </w:rPr>
      </w:pPr>
    </w:p>
    <w:p w14:paraId="30419723" w14:textId="1A6A9EBE" w:rsidR="00515153" w:rsidRDefault="00F2753D">
      <w:pPr>
        <w:rPr>
          <w:color w:val="000000" w:themeColor="text1"/>
        </w:rPr>
      </w:pPr>
      <w:r w:rsidRPr="00F2753D">
        <w:rPr>
          <w:rFonts w:ascii="黑体" w:eastAsia="黑体" w:cs="Arial"/>
          <w:color w:val="000000" w:themeColor="text1"/>
          <w:kern w:val="0"/>
          <w:szCs w:val="21"/>
        </w:rPr>
        <w:t xml:space="preserve">This document was proposed </w:t>
      </w:r>
      <w:r>
        <w:rPr>
          <w:rFonts w:ascii="黑体" w:eastAsia="黑体" w:cs="Arial" w:hint="eastAsia"/>
          <w:color w:val="000000" w:themeColor="text1"/>
          <w:kern w:val="0"/>
          <w:szCs w:val="21"/>
        </w:rPr>
        <w:t xml:space="preserve">and prepared </w:t>
      </w:r>
      <w:r w:rsidRPr="00F2753D">
        <w:rPr>
          <w:rFonts w:ascii="黑体" w:eastAsia="黑体" w:cs="Arial"/>
          <w:color w:val="000000" w:themeColor="text1"/>
          <w:kern w:val="0"/>
          <w:szCs w:val="21"/>
        </w:rPr>
        <w:t>by the National Technical Committee on Rare Earth Standardization (SAC/TC 229).</w:t>
      </w:r>
      <w:r>
        <w:rPr>
          <w:color w:val="000000" w:themeColor="text1"/>
        </w:rPr>
        <w:br w:type="page"/>
      </w:r>
    </w:p>
    <w:p w14:paraId="5F4FF6C6" w14:textId="77777777" w:rsidR="00515153" w:rsidRDefault="00FB28A5">
      <w:pPr>
        <w:spacing w:before="240" w:after="240"/>
        <w:rPr>
          <w:rFonts w:ascii="黑体" w:eastAsia="黑体"/>
          <w:color w:val="000000" w:themeColor="text1"/>
          <w:sz w:val="36"/>
          <w:szCs w:val="36"/>
        </w:rPr>
      </w:pPr>
      <w:r>
        <w:rPr>
          <w:rFonts w:ascii="黑体" w:eastAsia="黑体" w:hint="eastAsia"/>
          <w:color w:val="000000" w:themeColor="text1"/>
          <w:sz w:val="36"/>
          <w:szCs w:val="36"/>
        </w:rPr>
        <w:lastRenderedPageBreak/>
        <w:t>I</w:t>
      </w:r>
      <w:r>
        <w:rPr>
          <w:rFonts w:ascii="黑体" w:eastAsia="黑体"/>
          <w:color w:val="000000" w:themeColor="text1"/>
          <w:sz w:val="36"/>
          <w:szCs w:val="36"/>
        </w:rPr>
        <w:t>ntroduction</w:t>
      </w:r>
    </w:p>
    <w:p w14:paraId="19963765" w14:textId="4E7A5444" w:rsidR="003B7785" w:rsidRPr="003B7785" w:rsidRDefault="003B7785" w:rsidP="004D76EC">
      <w:pPr>
        <w:pStyle w:val="aff6"/>
        <w:ind w:firstLineChars="0" w:firstLine="0"/>
        <w:rPr>
          <w:rFonts w:ascii="黑体" w:eastAsia="黑体"/>
          <w:color w:val="000000" w:themeColor="text1"/>
          <w:kern w:val="2"/>
          <w:szCs w:val="24"/>
        </w:rPr>
      </w:pPr>
      <w:r w:rsidRPr="003B7785">
        <w:rPr>
          <w:rFonts w:ascii="黑体" w:eastAsia="黑体"/>
          <w:color w:val="000000" w:themeColor="text1"/>
          <w:kern w:val="2"/>
          <w:szCs w:val="24"/>
        </w:rPr>
        <w:t xml:space="preserve">In the field of chemical composition analysis for rare earth products, China has established a comprehensive standard system covering the determination of total rare earth content, non-rare earth impurities, and rare earth impurities. The series standard GB/T 12690 </w:t>
      </w:r>
      <w:r w:rsidRPr="00546CD0">
        <w:rPr>
          <w:rFonts w:ascii="黑体" w:eastAsia="黑体"/>
          <w:i/>
          <w:iCs/>
          <w:color w:val="000000" w:themeColor="text1"/>
          <w:kern w:val="2"/>
          <w:szCs w:val="24"/>
        </w:rPr>
        <w:t>Chemical Analysis Methods for Non-Rare Earth Impurities of Rare Earth Metals and Their Oxides</w:t>
      </w:r>
      <w:r w:rsidRPr="003B7785">
        <w:rPr>
          <w:rFonts w:ascii="黑体" w:eastAsia="黑体"/>
          <w:color w:val="000000" w:themeColor="text1"/>
          <w:kern w:val="2"/>
          <w:szCs w:val="24"/>
        </w:rPr>
        <w:t xml:space="preserve"> is developed based on GB/T 12690.12</w:t>
      </w:r>
      <w:r w:rsidR="005257DF">
        <w:rPr>
          <w:rFonts w:ascii="黑体" w:eastAsia="黑体" w:hint="eastAsia"/>
          <w:color w:val="000000" w:themeColor="text1"/>
          <w:kern w:val="2"/>
          <w:szCs w:val="24"/>
        </w:rPr>
        <w:t>-</w:t>
      </w:r>
      <w:r w:rsidRPr="003B7785">
        <w:rPr>
          <w:rFonts w:ascii="黑体" w:eastAsia="黑体"/>
          <w:color w:val="000000" w:themeColor="text1"/>
          <w:kern w:val="2"/>
          <w:szCs w:val="24"/>
        </w:rPr>
        <w:t>GB/T 12690.26</w:t>
      </w:r>
      <w:r w:rsidR="005257DF" w:rsidRPr="00C25C27">
        <w:rPr>
          <w:rFonts w:ascii="黑体" w:eastAsia="黑体" w:cs="Arial" w:hint="eastAsia"/>
          <w:color w:val="000000" w:themeColor="text1"/>
          <w:szCs w:val="21"/>
        </w:rPr>
        <w:t>—</w:t>
      </w:r>
      <w:r w:rsidRPr="003B7785">
        <w:rPr>
          <w:rFonts w:ascii="黑体" w:eastAsia="黑体"/>
          <w:color w:val="000000" w:themeColor="text1"/>
          <w:kern w:val="2"/>
          <w:szCs w:val="24"/>
        </w:rPr>
        <w:t xml:space="preserve">1990 </w:t>
      </w:r>
      <w:r w:rsidRPr="00546CD0">
        <w:rPr>
          <w:rFonts w:ascii="黑体" w:eastAsia="黑体"/>
          <w:i/>
          <w:iCs/>
          <w:color w:val="000000" w:themeColor="text1"/>
          <w:kern w:val="2"/>
          <w:szCs w:val="24"/>
        </w:rPr>
        <w:t>Chemical Analysis Methods for Rare Earth Metals and Their Oxides</w:t>
      </w:r>
      <w:r w:rsidRPr="003B7785">
        <w:rPr>
          <w:rFonts w:ascii="黑体" w:eastAsia="黑体"/>
          <w:color w:val="000000" w:themeColor="text1"/>
          <w:kern w:val="2"/>
          <w:szCs w:val="24"/>
        </w:rPr>
        <w:t>. It incorporates the following standards:</w:t>
      </w:r>
    </w:p>
    <w:p w14:paraId="32D7EFBD" w14:textId="72054DE7" w:rsidR="003B7785" w:rsidRPr="008C3E3C" w:rsidRDefault="005257DF" w:rsidP="008C3E3C">
      <w:pPr>
        <w:pStyle w:val="aff6"/>
        <w:ind w:firstLineChars="0" w:firstLine="0"/>
        <w:rPr>
          <w:rFonts w:ascii="黑体" w:eastAsia="黑体"/>
          <w:i/>
          <w:iCs/>
          <w:color w:val="000000" w:themeColor="text1"/>
          <w:kern w:val="2"/>
          <w:szCs w:val="24"/>
        </w:rPr>
      </w:pPr>
      <w:r w:rsidRPr="00C25C27">
        <w:rPr>
          <w:rFonts w:ascii="黑体" w:eastAsia="黑体" w:cs="Arial" w:hint="eastAsia"/>
          <w:color w:val="000000" w:themeColor="text1"/>
          <w:szCs w:val="21"/>
        </w:rPr>
        <w:t>—</w:t>
      </w:r>
      <w:r w:rsidR="003B7785" w:rsidRPr="003B7785">
        <w:rPr>
          <w:rFonts w:ascii="黑体" w:eastAsia="黑体"/>
          <w:color w:val="000000" w:themeColor="text1"/>
          <w:kern w:val="2"/>
          <w:szCs w:val="24"/>
        </w:rPr>
        <w:t xml:space="preserve">GB/T 8762.3-1988 </w:t>
      </w:r>
      <w:r w:rsidR="00AE4174">
        <w:rPr>
          <w:rFonts w:ascii="黑体" w:eastAsia="黑体" w:hint="eastAsia"/>
          <w:color w:val="000000" w:themeColor="text1"/>
          <w:kern w:val="2"/>
          <w:szCs w:val="24"/>
        </w:rPr>
        <w:t>Yttrium oxide of phosphor grade-</w:t>
      </w:r>
      <w:r w:rsidR="003B7785" w:rsidRPr="008C3E3C">
        <w:rPr>
          <w:rFonts w:ascii="黑体" w:eastAsia="黑体"/>
          <w:i/>
          <w:iCs/>
          <w:color w:val="000000" w:themeColor="text1"/>
          <w:kern w:val="2"/>
          <w:szCs w:val="24"/>
        </w:rPr>
        <w:t xml:space="preserve">Determination of </w:t>
      </w:r>
      <w:r w:rsidR="00AE4174">
        <w:rPr>
          <w:rFonts w:ascii="黑体" w:eastAsia="黑体" w:hint="eastAsia"/>
          <w:i/>
          <w:iCs/>
          <w:color w:val="000000" w:themeColor="text1"/>
          <w:kern w:val="2"/>
          <w:szCs w:val="24"/>
        </w:rPr>
        <w:t>a</w:t>
      </w:r>
      <w:r w:rsidR="00AE4174" w:rsidRPr="008C3E3C">
        <w:rPr>
          <w:rFonts w:ascii="黑体" w:eastAsia="黑体"/>
          <w:i/>
          <w:iCs/>
          <w:color w:val="000000" w:themeColor="text1"/>
          <w:kern w:val="2"/>
          <w:szCs w:val="24"/>
        </w:rPr>
        <w:t>cid</w:t>
      </w:r>
      <w:r w:rsidR="00AE4174">
        <w:rPr>
          <w:rFonts w:ascii="黑体" w:eastAsia="黑体" w:hint="eastAsia"/>
          <w:i/>
          <w:iCs/>
          <w:color w:val="000000" w:themeColor="text1"/>
          <w:kern w:val="2"/>
          <w:szCs w:val="24"/>
        </w:rPr>
        <w:t xml:space="preserve"> s</w:t>
      </w:r>
      <w:r w:rsidR="003B7785" w:rsidRPr="008C3E3C">
        <w:rPr>
          <w:rFonts w:ascii="黑体" w:eastAsia="黑体"/>
          <w:i/>
          <w:iCs/>
          <w:color w:val="000000" w:themeColor="text1"/>
          <w:kern w:val="2"/>
          <w:szCs w:val="24"/>
        </w:rPr>
        <w:t xml:space="preserve">oluble </w:t>
      </w:r>
      <w:r w:rsidR="00AE4174">
        <w:rPr>
          <w:rFonts w:ascii="黑体" w:eastAsia="黑体" w:hint="eastAsia"/>
          <w:i/>
          <w:iCs/>
          <w:color w:val="000000" w:themeColor="text1"/>
          <w:kern w:val="2"/>
          <w:szCs w:val="24"/>
        </w:rPr>
        <w:t>s</w:t>
      </w:r>
      <w:r w:rsidR="00AE4174" w:rsidRPr="008C3E3C">
        <w:rPr>
          <w:rFonts w:ascii="黑体" w:eastAsia="黑体"/>
          <w:i/>
          <w:iCs/>
          <w:color w:val="000000" w:themeColor="text1"/>
          <w:kern w:val="2"/>
          <w:szCs w:val="24"/>
        </w:rPr>
        <w:t xml:space="preserve">ilicon </w:t>
      </w:r>
      <w:r w:rsidR="00AE4174">
        <w:rPr>
          <w:rFonts w:ascii="黑体" w:eastAsia="黑体" w:hint="eastAsia"/>
          <w:i/>
          <w:iCs/>
          <w:color w:val="000000" w:themeColor="text1"/>
          <w:kern w:val="2"/>
          <w:szCs w:val="24"/>
        </w:rPr>
        <w:t>d</w:t>
      </w:r>
      <w:r w:rsidR="00AE4174" w:rsidRPr="008C3E3C">
        <w:rPr>
          <w:rFonts w:ascii="黑体" w:eastAsia="黑体"/>
          <w:i/>
          <w:iCs/>
          <w:color w:val="000000" w:themeColor="text1"/>
          <w:kern w:val="2"/>
          <w:szCs w:val="24"/>
        </w:rPr>
        <w:t xml:space="preserve">ioxide </w:t>
      </w:r>
      <w:r w:rsidR="00AE4174">
        <w:rPr>
          <w:rFonts w:ascii="黑体" w:eastAsia="黑体" w:hint="eastAsia"/>
          <w:i/>
          <w:iCs/>
          <w:color w:val="000000" w:themeColor="text1"/>
          <w:kern w:val="2"/>
          <w:szCs w:val="24"/>
        </w:rPr>
        <w:t>-</w:t>
      </w:r>
      <w:r w:rsidR="003B7785" w:rsidRPr="008C3E3C">
        <w:rPr>
          <w:rFonts w:ascii="黑体" w:eastAsia="黑体"/>
          <w:i/>
          <w:iCs/>
          <w:color w:val="000000" w:themeColor="text1"/>
          <w:kern w:val="2"/>
          <w:szCs w:val="24"/>
        </w:rPr>
        <w:t xml:space="preserve">Molybdenum </w:t>
      </w:r>
      <w:r w:rsidR="00AE4174">
        <w:rPr>
          <w:rFonts w:ascii="黑体" w:eastAsia="黑体" w:hint="eastAsia"/>
          <w:i/>
          <w:iCs/>
          <w:color w:val="000000" w:themeColor="text1"/>
          <w:kern w:val="2"/>
          <w:szCs w:val="24"/>
        </w:rPr>
        <w:t>b</w:t>
      </w:r>
      <w:r w:rsidR="00AE4174" w:rsidRPr="008C3E3C">
        <w:rPr>
          <w:rFonts w:ascii="黑体" w:eastAsia="黑体"/>
          <w:i/>
          <w:iCs/>
          <w:color w:val="000000" w:themeColor="text1"/>
          <w:kern w:val="2"/>
          <w:szCs w:val="24"/>
        </w:rPr>
        <w:t xml:space="preserve">lue </w:t>
      </w:r>
      <w:r w:rsidR="00AE4174">
        <w:rPr>
          <w:rFonts w:ascii="黑体" w:eastAsia="黑体" w:hint="eastAsia"/>
          <w:i/>
          <w:iCs/>
          <w:color w:val="000000" w:themeColor="text1"/>
          <w:kern w:val="2"/>
          <w:szCs w:val="24"/>
        </w:rPr>
        <w:t>photometric method</w:t>
      </w:r>
      <w:r w:rsidR="008C3E3C">
        <w:rPr>
          <w:rFonts w:ascii="黑体" w:eastAsia="黑体" w:hint="eastAsia"/>
          <w:i/>
          <w:iCs/>
          <w:color w:val="000000" w:themeColor="text1"/>
          <w:kern w:val="2"/>
          <w:szCs w:val="24"/>
        </w:rPr>
        <w:t>;</w:t>
      </w:r>
    </w:p>
    <w:p w14:paraId="2114FB88" w14:textId="03763052" w:rsidR="003B7785" w:rsidRPr="008C3E3C" w:rsidRDefault="005257DF" w:rsidP="008C3E3C">
      <w:pPr>
        <w:pStyle w:val="aff6"/>
        <w:ind w:firstLineChars="0" w:firstLine="0"/>
        <w:rPr>
          <w:rFonts w:ascii="黑体" w:eastAsia="黑体"/>
          <w:i/>
          <w:iCs/>
          <w:color w:val="000000" w:themeColor="text1"/>
          <w:kern w:val="2"/>
          <w:szCs w:val="24"/>
        </w:rPr>
      </w:pPr>
      <w:r w:rsidRPr="00C25C27">
        <w:rPr>
          <w:rFonts w:ascii="黑体" w:eastAsia="黑体" w:cs="Arial" w:hint="eastAsia"/>
          <w:color w:val="000000" w:themeColor="text1"/>
          <w:szCs w:val="21"/>
        </w:rPr>
        <w:t>—</w:t>
      </w:r>
      <w:r w:rsidR="003B7785" w:rsidRPr="003B7785">
        <w:rPr>
          <w:rFonts w:ascii="黑体" w:eastAsia="黑体"/>
          <w:color w:val="000000" w:themeColor="text1"/>
          <w:kern w:val="2"/>
          <w:szCs w:val="24"/>
        </w:rPr>
        <w:t xml:space="preserve">GB/T 8762.4-1988 </w:t>
      </w:r>
      <w:r w:rsidR="00AE4174">
        <w:rPr>
          <w:rFonts w:ascii="黑体" w:eastAsia="黑体" w:hint="eastAsia"/>
          <w:color w:val="000000" w:themeColor="text1"/>
          <w:kern w:val="2"/>
          <w:szCs w:val="24"/>
        </w:rPr>
        <w:t>Yttrium oxide of phosphor grade-</w:t>
      </w:r>
      <w:r w:rsidR="003B7785" w:rsidRPr="008C3E3C">
        <w:rPr>
          <w:rFonts w:ascii="黑体" w:eastAsia="黑体"/>
          <w:i/>
          <w:iCs/>
          <w:color w:val="000000" w:themeColor="text1"/>
          <w:kern w:val="2"/>
          <w:szCs w:val="24"/>
        </w:rPr>
        <w:t xml:space="preserve">Determination of </w:t>
      </w:r>
      <w:r w:rsidR="00AE4174">
        <w:rPr>
          <w:rFonts w:ascii="黑体" w:eastAsia="黑体" w:hint="eastAsia"/>
          <w:i/>
          <w:iCs/>
          <w:color w:val="000000" w:themeColor="text1"/>
          <w:kern w:val="2"/>
          <w:szCs w:val="24"/>
        </w:rPr>
        <w:t>i</w:t>
      </w:r>
      <w:r w:rsidR="00AE4174" w:rsidRPr="008C3E3C">
        <w:rPr>
          <w:rFonts w:ascii="黑体" w:eastAsia="黑体"/>
          <w:i/>
          <w:iCs/>
          <w:color w:val="000000" w:themeColor="text1"/>
          <w:kern w:val="2"/>
          <w:szCs w:val="24"/>
        </w:rPr>
        <w:t xml:space="preserve">ron </w:t>
      </w:r>
      <w:r w:rsidR="00AE4174">
        <w:rPr>
          <w:rFonts w:ascii="黑体" w:eastAsia="黑体" w:hint="eastAsia"/>
          <w:i/>
          <w:iCs/>
          <w:color w:val="000000" w:themeColor="text1"/>
          <w:kern w:val="2"/>
          <w:szCs w:val="24"/>
        </w:rPr>
        <w:t>o</w:t>
      </w:r>
      <w:r w:rsidR="00AE4174" w:rsidRPr="008C3E3C">
        <w:rPr>
          <w:rFonts w:ascii="黑体" w:eastAsia="黑体"/>
          <w:i/>
          <w:iCs/>
          <w:color w:val="000000" w:themeColor="text1"/>
          <w:kern w:val="2"/>
          <w:szCs w:val="24"/>
        </w:rPr>
        <w:t>xide</w:t>
      </w:r>
      <w:r w:rsidR="003B7785" w:rsidRPr="008C3E3C">
        <w:rPr>
          <w:rFonts w:ascii="黑体" w:eastAsia="黑体"/>
          <w:i/>
          <w:iCs/>
          <w:color w:val="000000" w:themeColor="text1"/>
          <w:kern w:val="2"/>
          <w:szCs w:val="24"/>
        </w:rPr>
        <w:t xml:space="preserve">, </w:t>
      </w:r>
      <w:r w:rsidR="00AE4174">
        <w:rPr>
          <w:rFonts w:ascii="黑体" w:eastAsia="黑体" w:hint="eastAsia"/>
          <w:i/>
          <w:iCs/>
          <w:color w:val="000000" w:themeColor="text1"/>
          <w:kern w:val="2"/>
          <w:szCs w:val="24"/>
        </w:rPr>
        <w:t>l</w:t>
      </w:r>
      <w:r w:rsidR="00AE4174" w:rsidRPr="008C3E3C">
        <w:rPr>
          <w:rFonts w:ascii="黑体" w:eastAsia="黑体"/>
          <w:i/>
          <w:iCs/>
          <w:color w:val="000000" w:themeColor="text1"/>
          <w:kern w:val="2"/>
          <w:szCs w:val="24"/>
        </w:rPr>
        <w:t xml:space="preserve">ead </w:t>
      </w:r>
      <w:r w:rsidR="00AE4174">
        <w:rPr>
          <w:rFonts w:ascii="黑体" w:eastAsia="黑体" w:hint="eastAsia"/>
          <w:i/>
          <w:iCs/>
          <w:color w:val="000000" w:themeColor="text1"/>
          <w:kern w:val="2"/>
          <w:szCs w:val="24"/>
        </w:rPr>
        <w:t>o</w:t>
      </w:r>
      <w:r w:rsidR="00AE4174" w:rsidRPr="008C3E3C">
        <w:rPr>
          <w:rFonts w:ascii="黑体" w:eastAsia="黑体"/>
          <w:i/>
          <w:iCs/>
          <w:color w:val="000000" w:themeColor="text1"/>
          <w:kern w:val="2"/>
          <w:szCs w:val="24"/>
        </w:rPr>
        <w:t>xide</w:t>
      </w:r>
      <w:r w:rsidR="003B7785" w:rsidRPr="008C3E3C">
        <w:rPr>
          <w:rFonts w:ascii="黑体" w:eastAsia="黑体"/>
          <w:i/>
          <w:iCs/>
          <w:color w:val="000000" w:themeColor="text1"/>
          <w:kern w:val="2"/>
          <w:szCs w:val="24"/>
        </w:rPr>
        <w:t xml:space="preserve">, </w:t>
      </w:r>
      <w:r w:rsidR="00AE4174">
        <w:rPr>
          <w:rFonts w:ascii="黑体" w:eastAsia="黑体" w:hint="eastAsia"/>
          <w:i/>
          <w:iCs/>
          <w:color w:val="000000" w:themeColor="text1"/>
          <w:kern w:val="2"/>
          <w:szCs w:val="24"/>
        </w:rPr>
        <w:t>n</w:t>
      </w:r>
      <w:r w:rsidR="00AE4174" w:rsidRPr="008C3E3C">
        <w:rPr>
          <w:rFonts w:ascii="黑体" w:eastAsia="黑体"/>
          <w:i/>
          <w:iCs/>
          <w:color w:val="000000" w:themeColor="text1"/>
          <w:kern w:val="2"/>
          <w:szCs w:val="24"/>
        </w:rPr>
        <w:t xml:space="preserve">ickel </w:t>
      </w:r>
      <w:r w:rsidR="00AE4174">
        <w:rPr>
          <w:rFonts w:ascii="黑体" w:eastAsia="黑体" w:hint="eastAsia"/>
          <w:i/>
          <w:iCs/>
          <w:color w:val="000000" w:themeColor="text1"/>
          <w:kern w:val="2"/>
          <w:szCs w:val="24"/>
        </w:rPr>
        <w:t>o</w:t>
      </w:r>
      <w:r w:rsidR="00AE4174" w:rsidRPr="008C3E3C">
        <w:rPr>
          <w:rFonts w:ascii="黑体" w:eastAsia="黑体"/>
          <w:i/>
          <w:iCs/>
          <w:color w:val="000000" w:themeColor="text1"/>
          <w:kern w:val="2"/>
          <w:szCs w:val="24"/>
        </w:rPr>
        <w:t>xide</w:t>
      </w:r>
      <w:r w:rsidR="003B7785" w:rsidRPr="008C3E3C">
        <w:rPr>
          <w:rFonts w:ascii="黑体" w:eastAsia="黑体"/>
          <w:i/>
          <w:iCs/>
          <w:color w:val="000000" w:themeColor="text1"/>
          <w:kern w:val="2"/>
          <w:szCs w:val="24"/>
        </w:rPr>
        <w:t xml:space="preserve"> and </w:t>
      </w:r>
      <w:r w:rsidR="00AE4174">
        <w:rPr>
          <w:rFonts w:ascii="黑体" w:eastAsia="黑体" w:hint="eastAsia"/>
          <w:i/>
          <w:iCs/>
          <w:color w:val="000000" w:themeColor="text1"/>
          <w:kern w:val="2"/>
          <w:szCs w:val="24"/>
        </w:rPr>
        <w:t>c</w:t>
      </w:r>
      <w:r w:rsidR="00AE4174" w:rsidRPr="008C3E3C">
        <w:rPr>
          <w:rFonts w:ascii="黑体" w:eastAsia="黑体"/>
          <w:i/>
          <w:iCs/>
          <w:color w:val="000000" w:themeColor="text1"/>
          <w:kern w:val="2"/>
          <w:szCs w:val="24"/>
        </w:rPr>
        <w:t xml:space="preserve">opper </w:t>
      </w:r>
      <w:r w:rsidR="00AE4174">
        <w:rPr>
          <w:rFonts w:ascii="黑体" w:eastAsia="黑体" w:hint="eastAsia"/>
          <w:i/>
          <w:iCs/>
          <w:color w:val="000000" w:themeColor="text1"/>
          <w:kern w:val="2"/>
          <w:szCs w:val="24"/>
        </w:rPr>
        <w:t>o</w:t>
      </w:r>
      <w:r w:rsidR="00AE4174" w:rsidRPr="008C3E3C">
        <w:rPr>
          <w:rFonts w:ascii="黑体" w:eastAsia="黑体"/>
          <w:i/>
          <w:iCs/>
          <w:color w:val="000000" w:themeColor="text1"/>
          <w:kern w:val="2"/>
          <w:szCs w:val="24"/>
        </w:rPr>
        <w:t xml:space="preserve">xide </w:t>
      </w:r>
      <w:r w:rsidR="00AE4174">
        <w:rPr>
          <w:rFonts w:ascii="黑体" w:eastAsia="黑体" w:hint="eastAsia"/>
          <w:i/>
          <w:iCs/>
          <w:color w:val="000000" w:themeColor="text1"/>
          <w:kern w:val="2"/>
          <w:szCs w:val="24"/>
        </w:rPr>
        <w:t>contents-</w:t>
      </w:r>
      <w:r w:rsidR="003B7785" w:rsidRPr="008C3E3C">
        <w:rPr>
          <w:rFonts w:ascii="黑体" w:eastAsia="黑体"/>
          <w:i/>
          <w:iCs/>
          <w:color w:val="000000" w:themeColor="text1"/>
          <w:kern w:val="2"/>
          <w:szCs w:val="24"/>
        </w:rPr>
        <w:t>Emission Spectro</w:t>
      </w:r>
      <w:r w:rsidR="00AE4174">
        <w:rPr>
          <w:rFonts w:ascii="黑体" w:eastAsia="黑体" w:hint="eastAsia"/>
          <w:i/>
          <w:iCs/>
          <w:color w:val="000000" w:themeColor="text1"/>
          <w:kern w:val="2"/>
          <w:szCs w:val="24"/>
        </w:rPr>
        <w:t>graphic method</w:t>
      </w:r>
      <w:r w:rsidR="008C3E3C">
        <w:rPr>
          <w:rFonts w:ascii="黑体" w:eastAsia="黑体" w:hint="eastAsia"/>
          <w:i/>
          <w:iCs/>
          <w:color w:val="000000" w:themeColor="text1"/>
          <w:kern w:val="2"/>
          <w:szCs w:val="24"/>
        </w:rPr>
        <w:t>;</w:t>
      </w:r>
    </w:p>
    <w:p w14:paraId="3D024A07" w14:textId="0535C37B" w:rsidR="003B7785" w:rsidRPr="008C3E3C" w:rsidRDefault="005257DF" w:rsidP="008C3E3C">
      <w:pPr>
        <w:pStyle w:val="aff6"/>
        <w:ind w:firstLineChars="0" w:firstLine="0"/>
        <w:rPr>
          <w:rFonts w:ascii="黑体" w:eastAsia="黑体"/>
          <w:i/>
          <w:iCs/>
          <w:color w:val="000000" w:themeColor="text1"/>
          <w:kern w:val="2"/>
          <w:szCs w:val="24"/>
        </w:rPr>
      </w:pPr>
      <w:r w:rsidRPr="00C25C27">
        <w:rPr>
          <w:rFonts w:ascii="黑体" w:eastAsia="黑体" w:cs="Arial" w:hint="eastAsia"/>
          <w:color w:val="000000" w:themeColor="text1"/>
          <w:szCs w:val="21"/>
        </w:rPr>
        <w:t>—</w:t>
      </w:r>
      <w:r w:rsidR="003B7785" w:rsidRPr="003B7785">
        <w:rPr>
          <w:rFonts w:ascii="黑体" w:eastAsia="黑体"/>
          <w:color w:val="000000" w:themeColor="text1"/>
          <w:kern w:val="2"/>
          <w:szCs w:val="24"/>
        </w:rPr>
        <w:t xml:space="preserve">GB/T 8762.6-1988 </w:t>
      </w:r>
      <w:r w:rsidR="00AE4174">
        <w:rPr>
          <w:rFonts w:ascii="黑体" w:eastAsia="黑体" w:hint="eastAsia"/>
          <w:color w:val="000000" w:themeColor="text1"/>
          <w:kern w:val="2"/>
          <w:szCs w:val="24"/>
        </w:rPr>
        <w:t xml:space="preserve">Europium oxide of </w:t>
      </w:r>
      <w:r w:rsidR="00AE4174">
        <w:rPr>
          <w:rFonts w:ascii="黑体" w:eastAsia="黑体"/>
          <w:color w:val="000000" w:themeColor="text1"/>
          <w:kern w:val="2"/>
          <w:szCs w:val="24"/>
        </w:rPr>
        <w:t>phosphor</w:t>
      </w:r>
      <w:r w:rsidR="00AE4174">
        <w:rPr>
          <w:rFonts w:ascii="黑体" w:eastAsia="黑体" w:hint="eastAsia"/>
          <w:color w:val="000000" w:themeColor="text1"/>
          <w:kern w:val="2"/>
          <w:szCs w:val="24"/>
        </w:rPr>
        <w:t xml:space="preserve"> grade-</w:t>
      </w:r>
      <w:r w:rsidR="003B7785" w:rsidRPr="008C3E3C">
        <w:rPr>
          <w:rFonts w:ascii="黑体" w:eastAsia="黑体"/>
          <w:i/>
          <w:iCs/>
          <w:color w:val="000000" w:themeColor="text1"/>
          <w:kern w:val="2"/>
          <w:szCs w:val="24"/>
        </w:rPr>
        <w:t xml:space="preserve">Determination of </w:t>
      </w:r>
      <w:r w:rsidR="00AE4174">
        <w:rPr>
          <w:rFonts w:ascii="黑体" w:eastAsia="黑体" w:hint="eastAsia"/>
          <w:i/>
          <w:iCs/>
          <w:color w:val="000000" w:themeColor="text1"/>
          <w:kern w:val="2"/>
          <w:szCs w:val="24"/>
        </w:rPr>
        <w:t>l</w:t>
      </w:r>
      <w:r w:rsidR="00AE4174" w:rsidRPr="008C3E3C">
        <w:rPr>
          <w:rFonts w:ascii="黑体" w:eastAsia="黑体"/>
          <w:i/>
          <w:iCs/>
          <w:color w:val="000000" w:themeColor="text1"/>
          <w:kern w:val="2"/>
          <w:szCs w:val="24"/>
        </w:rPr>
        <w:t xml:space="preserve">ead </w:t>
      </w:r>
      <w:r w:rsidR="00AE4174">
        <w:rPr>
          <w:rFonts w:ascii="黑体" w:eastAsia="黑体" w:hint="eastAsia"/>
          <w:i/>
          <w:iCs/>
          <w:color w:val="000000" w:themeColor="text1"/>
          <w:kern w:val="2"/>
          <w:szCs w:val="24"/>
        </w:rPr>
        <w:t>o</w:t>
      </w:r>
      <w:r w:rsidR="00AE4174" w:rsidRPr="008C3E3C">
        <w:rPr>
          <w:rFonts w:ascii="黑体" w:eastAsia="黑体"/>
          <w:i/>
          <w:iCs/>
          <w:color w:val="000000" w:themeColor="text1"/>
          <w:kern w:val="2"/>
          <w:szCs w:val="24"/>
        </w:rPr>
        <w:t>xide</w:t>
      </w:r>
      <w:r w:rsidR="003B7785" w:rsidRPr="008C3E3C">
        <w:rPr>
          <w:rFonts w:ascii="黑体" w:eastAsia="黑体"/>
          <w:i/>
          <w:iCs/>
          <w:color w:val="000000" w:themeColor="text1"/>
          <w:kern w:val="2"/>
          <w:szCs w:val="24"/>
        </w:rPr>
        <w:t xml:space="preserve">, </w:t>
      </w:r>
      <w:r w:rsidR="00AE4174">
        <w:rPr>
          <w:rFonts w:ascii="黑体" w:eastAsia="黑体" w:hint="eastAsia"/>
          <w:i/>
          <w:iCs/>
          <w:color w:val="000000" w:themeColor="text1"/>
          <w:kern w:val="2"/>
          <w:szCs w:val="24"/>
        </w:rPr>
        <w:t>n</w:t>
      </w:r>
      <w:r w:rsidR="00AE4174" w:rsidRPr="008C3E3C">
        <w:rPr>
          <w:rFonts w:ascii="黑体" w:eastAsia="黑体"/>
          <w:i/>
          <w:iCs/>
          <w:color w:val="000000" w:themeColor="text1"/>
          <w:kern w:val="2"/>
          <w:szCs w:val="24"/>
        </w:rPr>
        <w:t xml:space="preserve">ickel </w:t>
      </w:r>
      <w:r w:rsidR="00AE4174">
        <w:rPr>
          <w:rFonts w:ascii="黑体" w:eastAsia="黑体" w:hint="eastAsia"/>
          <w:i/>
          <w:iCs/>
          <w:color w:val="000000" w:themeColor="text1"/>
          <w:kern w:val="2"/>
          <w:szCs w:val="24"/>
        </w:rPr>
        <w:t>o</w:t>
      </w:r>
      <w:r w:rsidR="00AE4174" w:rsidRPr="008C3E3C">
        <w:rPr>
          <w:rFonts w:ascii="黑体" w:eastAsia="黑体"/>
          <w:i/>
          <w:iCs/>
          <w:color w:val="000000" w:themeColor="text1"/>
          <w:kern w:val="2"/>
          <w:szCs w:val="24"/>
        </w:rPr>
        <w:t>xide</w:t>
      </w:r>
      <w:r w:rsidR="003B7785" w:rsidRPr="008C3E3C">
        <w:rPr>
          <w:rFonts w:ascii="黑体" w:eastAsia="黑体"/>
          <w:i/>
          <w:iCs/>
          <w:color w:val="000000" w:themeColor="text1"/>
          <w:kern w:val="2"/>
          <w:szCs w:val="24"/>
        </w:rPr>
        <w:t xml:space="preserve">, </w:t>
      </w:r>
      <w:r w:rsidR="00AE4174">
        <w:rPr>
          <w:rFonts w:ascii="黑体" w:eastAsia="黑体" w:hint="eastAsia"/>
          <w:i/>
          <w:iCs/>
          <w:color w:val="000000" w:themeColor="text1"/>
          <w:kern w:val="2"/>
          <w:szCs w:val="24"/>
        </w:rPr>
        <w:t>i</w:t>
      </w:r>
      <w:r w:rsidR="00AE4174" w:rsidRPr="008C3E3C">
        <w:rPr>
          <w:rFonts w:ascii="黑体" w:eastAsia="黑体"/>
          <w:i/>
          <w:iCs/>
          <w:color w:val="000000" w:themeColor="text1"/>
          <w:kern w:val="2"/>
          <w:szCs w:val="24"/>
        </w:rPr>
        <w:t xml:space="preserve">ron </w:t>
      </w:r>
      <w:r w:rsidR="00AE4174">
        <w:rPr>
          <w:rFonts w:ascii="黑体" w:eastAsia="黑体" w:hint="eastAsia"/>
          <w:i/>
          <w:iCs/>
          <w:color w:val="000000" w:themeColor="text1"/>
          <w:kern w:val="2"/>
          <w:szCs w:val="24"/>
        </w:rPr>
        <w:t>o</w:t>
      </w:r>
      <w:r w:rsidR="00AE4174" w:rsidRPr="008C3E3C">
        <w:rPr>
          <w:rFonts w:ascii="黑体" w:eastAsia="黑体"/>
          <w:i/>
          <w:iCs/>
          <w:color w:val="000000" w:themeColor="text1"/>
          <w:kern w:val="2"/>
          <w:szCs w:val="24"/>
        </w:rPr>
        <w:t>xide</w:t>
      </w:r>
      <w:r w:rsidR="003B7785" w:rsidRPr="008C3E3C">
        <w:rPr>
          <w:rFonts w:ascii="黑体" w:eastAsia="黑体"/>
          <w:i/>
          <w:iCs/>
          <w:color w:val="000000" w:themeColor="text1"/>
          <w:kern w:val="2"/>
          <w:szCs w:val="24"/>
        </w:rPr>
        <w:t xml:space="preserve"> and </w:t>
      </w:r>
      <w:r w:rsidR="00AE4174">
        <w:rPr>
          <w:rFonts w:ascii="黑体" w:eastAsia="黑体" w:hint="eastAsia"/>
          <w:i/>
          <w:iCs/>
          <w:color w:val="000000" w:themeColor="text1"/>
          <w:kern w:val="2"/>
          <w:szCs w:val="24"/>
        </w:rPr>
        <w:t>c</w:t>
      </w:r>
      <w:r w:rsidR="00AE4174" w:rsidRPr="008C3E3C">
        <w:rPr>
          <w:rFonts w:ascii="黑体" w:eastAsia="黑体"/>
          <w:i/>
          <w:iCs/>
          <w:color w:val="000000" w:themeColor="text1"/>
          <w:kern w:val="2"/>
          <w:szCs w:val="24"/>
        </w:rPr>
        <w:t xml:space="preserve">opper </w:t>
      </w:r>
      <w:r w:rsidR="00AE4174">
        <w:rPr>
          <w:rFonts w:ascii="黑体" w:eastAsia="黑体" w:hint="eastAsia"/>
          <w:i/>
          <w:iCs/>
          <w:color w:val="000000" w:themeColor="text1"/>
          <w:kern w:val="2"/>
          <w:szCs w:val="24"/>
        </w:rPr>
        <w:t>o</w:t>
      </w:r>
      <w:r w:rsidR="00AE4174" w:rsidRPr="008C3E3C">
        <w:rPr>
          <w:rFonts w:ascii="黑体" w:eastAsia="黑体"/>
          <w:i/>
          <w:iCs/>
          <w:color w:val="000000" w:themeColor="text1"/>
          <w:kern w:val="2"/>
          <w:szCs w:val="24"/>
        </w:rPr>
        <w:t xml:space="preserve">xide </w:t>
      </w:r>
      <w:r w:rsidR="00AE4174">
        <w:rPr>
          <w:rFonts w:ascii="黑体" w:eastAsia="黑体" w:hint="eastAsia"/>
          <w:i/>
          <w:iCs/>
          <w:color w:val="000000" w:themeColor="text1"/>
          <w:kern w:val="2"/>
          <w:szCs w:val="24"/>
        </w:rPr>
        <w:t>contents-</w:t>
      </w:r>
      <w:r w:rsidR="003B7785" w:rsidRPr="008C3E3C">
        <w:rPr>
          <w:rFonts w:ascii="黑体" w:eastAsia="黑体"/>
          <w:i/>
          <w:iCs/>
          <w:color w:val="000000" w:themeColor="text1"/>
          <w:kern w:val="2"/>
          <w:szCs w:val="24"/>
        </w:rPr>
        <w:t xml:space="preserve">Emission </w:t>
      </w:r>
      <w:r w:rsidR="00AE4174" w:rsidRPr="008C3E3C">
        <w:rPr>
          <w:rFonts w:ascii="黑体" w:eastAsia="黑体"/>
          <w:i/>
          <w:iCs/>
          <w:color w:val="000000" w:themeColor="text1"/>
          <w:kern w:val="2"/>
          <w:szCs w:val="24"/>
        </w:rPr>
        <w:t>Spectro</w:t>
      </w:r>
      <w:r w:rsidR="00AE4174">
        <w:rPr>
          <w:rFonts w:ascii="黑体" w:eastAsia="黑体" w:hint="eastAsia"/>
          <w:i/>
          <w:iCs/>
          <w:color w:val="000000" w:themeColor="text1"/>
          <w:kern w:val="2"/>
          <w:szCs w:val="24"/>
        </w:rPr>
        <w:t>graphic method</w:t>
      </w:r>
      <w:r w:rsidR="008C3E3C">
        <w:rPr>
          <w:rFonts w:ascii="黑体" w:eastAsia="黑体" w:hint="eastAsia"/>
          <w:i/>
          <w:iCs/>
          <w:color w:val="000000" w:themeColor="text1"/>
          <w:kern w:val="2"/>
          <w:szCs w:val="24"/>
        </w:rPr>
        <w:t>;</w:t>
      </w:r>
    </w:p>
    <w:p w14:paraId="1BDEBC2C" w14:textId="05A65B2E" w:rsidR="003B7785" w:rsidRPr="003B7785" w:rsidRDefault="005257DF" w:rsidP="008C3E3C">
      <w:pPr>
        <w:pStyle w:val="aff6"/>
        <w:ind w:firstLineChars="0" w:firstLine="0"/>
        <w:rPr>
          <w:rFonts w:ascii="黑体" w:eastAsia="黑体"/>
          <w:color w:val="000000" w:themeColor="text1"/>
          <w:kern w:val="2"/>
          <w:szCs w:val="24"/>
        </w:rPr>
      </w:pPr>
      <w:r w:rsidRPr="00C25C27">
        <w:rPr>
          <w:rFonts w:ascii="黑体" w:eastAsia="黑体" w:cs="Arial" w:hint="eastAsia"/>
          <w:color w:val="000000" w:themeColor="text1"/>
          <w:szCs w:val="21"/>
        </w:rPr>
        <w:t>—</w:t>
      </w:r>
      <w:r w:rsidR="003B7785" w:rsidRPr="003B7785">
        <w:rPr>
          <w:rFonts w:ascii="黑体" w:eastAsia="黑体"/>
          <w:color w:val="000000" w:themeColor="text1"/>
          <w:kern w:val="2"/>
          <w:szCs w:val="24"/>
        </w:rPr>
        <w:t xml:space="preserve">GB/T </w:t>
      </w:r>
      <w:r w:rsidR="003B7785" w:rsidRPr="008C3E3C">
        <w:rPr>
          <w:rFonts w:ascii="黑体" w:eastAsia="黑体"/>
          <w:color w:val="000000" w:themeColor="text1"/>
          <w:kern w:val="2"/>
          <w:szCs w:val="24"/>
        </w:rPr>
        <w:t>11074.3</w:t>
      </w:r>
      <w:r w:rsidR="008C3E3C" w:rsidRPr="003B7785">
        <w:rPr>
          <w:rFonts w:ascii="黑体" w:eastAsia="黑体"/>
          <w:color w:val="000000" w:themeColor="text1"/>
          <w:kern w:val="2"/>
          <w:szCs w:val="24"/>
        </w:rPr>
        <w:t>-</w:t>
      </w:r>
      <w:r w:rsidR="003B7785" w:rsidRPr="008C3E3C">
        <w:rPr>
          <w:rFonts w:ascii="黑体" w:eastAsia="黑体"/>
          <w:color w:val="000000" w:themeColor="text1"/>
          <w:kern w:val="2"/>
          <w:szCs w:val="24"/>
        </w:rPr>
        <w:t>GB/T 11074.7-1989</w:t>
      </w:r>
      <w:r w:rsidR="003B7785" w:rsidRPr="008C3E3C">
        <w:rPr>
          <w:rFonts w:ascii="黑体" w:eastAsia="黑体"/>
          <w:i/>
          <w:iCs/>
          <w:color w:val="000000" w:themeColor="text1"/>
          <w:kern w:val="2"/>
          <w:szCs w:val="24"/>
        </w:rPr>
        <w:t xml:space="preserve"> Chemical Analysis Methods for Samarium Oxide</w:t>
      </w:r>
      <w:r w:rsidR="003B7785" w:rsidRPr="003B7785">
        <w:rPr>
          <w:rFonts w:ascii="黑体" w:eastAsia="黑体"/>
          <w:color w:val="000000" w:themeColor="text1"/>
          <w:kern w:val="2"/>
          <w:szCs w:val="24"/>
        </w:rPr>
        <w:t>.</w:t>
      </w:r>
    </w:p>
    <w:p w14:paraId="5FB1BDC6" w14:textId="77777777" w:rsidR="004D76EC" w:rsidRDefault="004D76EC" w:rsidP="004D76EC">
      <w:pPr>
        <w:pStyle w:val="aff6"/>
        <w:ind w:firstLineChars="0" w:firstLine="0"/>
        <w:rPr>
          <w:rFonts w:ascii="黑体" w:eastAsia="黑体"/>
          <w:color w:val="000000" w:themeColor="text1"/>
          <w:kern w:val="2"/>
          <w:szCs w:val="24"/>
        </w:rPr>
      </w:pPr>
    </w:p>
    <w:p w14:paraId="65F8CFA4" w14:textId="10567421" w:rsidR="003B7785" w:rsidRPr="003B7785" w:rsidRDefault="003B7785" w:rsidP="004D76EC">
      <w:pPr>
        <w:pStyle w:val="aff6"/>
        <w:ind w:firstLineChars="0" w:firstLine="0"/>
        <w:rPr>
          <w:rFonts w:ascii="黑体" w:eastAsia="黑体"/>
          <w:color w:val="000000" w:themeColor="text1"/>
          <w:kern w:val="2"/>
          <w:szCs w:val="24"/>
        </w:rPr>
      </w:pPr>
      <w:r w:rsidRPr="003B7785">
        <w:rPr>
          <w:rFonts w:ascii="黑体" w:eastAsia="黑体"/>
          <w:color w:val="000000" w:themeColor="text1"/>
          <w:kern w:val="2"/>
          <w:szCs w:val="24"/>
        </w:rPr>
        <w:t>The integrated series adopts advanced testing methods and comprehensively covers all rare earth metals and oxide matrices. It provides rapid and accurate methods for determining non-rare earth impurities in rare earth metals and oxides, ensuring high operability.</w:t>
      </w:r>
    </w:p>
    <w:p w14:paraId="2A090F5E" w14:textId="77777777" w:rsidR="004D76EC" w:rsidRDefault="004D76EC" w:rsidP="004D76EC">
      <w:pPr>
        <w:pStyle w:val="aff6"/>
        <w:ind w:firstLineChars="0" w:firstLine="0"/>
        <w:rPr>
          <w:rFonts w:ascii="黑体" w:eastAsia="黑体"/>
          <w:color w:val="000000" w:themeColor="text1"/>
          <w:kern w:val="2"/>
          <w:szCs w:val="24"/>
        </w:rPr>
      </w:pPr>
    </w:p>
    <w:p w14:paraId="6CBE7EE0" w14:textId="40CA4014" w:rsidR="003B7785" w:rsidRDefault="003B7785" w:rsidP="004D76EC">
      <w:pPr>
        <w:pStyle w:val="aff6"/>
        <w:ind w:firstLineChars="0" w:firstLine="0"/>
        <w:rPr>
          <w:rFonts w:ascii="黑体" w:eastAsia="黑体"/>
          <w:color w:val="000000" w:themeColor="text1"/>
          <w:kern w:val="2"/>
          <w:szCs w:val="24"/>
        </w:rPr>
      </w:pPr>
      <w:r w:rsidRPr="003B7785">
        <w:rPr>
          <w:rFonts w:ascii="黑体" w:eastAsia="黑体"/>
          <w:color w:val="000000" w:themeColor="text1"/>
          <w:kern w:val="2"/>
          <w:szCs w:val="24"/>
        </w:rPr>
        <w:t>GB/T 12690 is structured into 21 parts according to the detection targets, methodologies, and differences in rare earth metal/oxide matrices:</w:t>
      </w:r>
    </w:p>
    <w:p w14:paraId="2E2916FE" w14:textId="77777777" w:rsidR="005257DF" w:rsidRDefault="005257DF" w:rsidP="005257DF">
      <w:pPr>
        <w:rPr>
          <w:rFonts w:ascii="黑体" w:eastAsia="黑体" w:cs="Arial"/>
          <w:i/>
          <w:iCs/>
          <w:color w:val="000000" w:themeColor="text1"/>
          <w:kern w:val="0"/>
          <w:szCs w:val="21"/>
        </w:rPr>
      </w:pPr>
      <w:r w:rsidRPr="00C25C27">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Part 1: Determination of carbon and sulfur content</w:t>
      </w:r>
      <w:r>
        <w:rPr>
          <w:rFonts w:ascii="黑体" w:eastAsia="黑体" w:cs="Arial" w:hint="eastAsia"/>
          <w:i/>
          <w:iCs/>
          <w:color w:val="000000" w:themeColor="text1"/>
          <w:kern w:val="0"/>
          <w:szCs w:val="21"/>
        </w:rPr>
        <w:t>s</w:t>
      </w:r>
      <w:r w:rsidRPr="003833A6">
        <w:rPr>
          <w:rFonts w:ascii="黑体" w:eastAsia="黑体" w:cs="Arial" w:hint="eastAsia"/>
          <w:i/>
          <w:iCs/>
          <w:color w:val="000000" w:themeColor="text1"/>
          <w:kern w:val="0"/>
          <w:szCs w:val="21"/>
        </w:rPr>
        <w:t>-</w:t>
      </w:r>
      <w:r w:rsidRPr="0094005B">
        <w:rPr>
          <w:rFonts w:ascii="黑体" w:eastAsia="黑体" w:cs="Arial"/>
          <w:i/>
          <w:iCs/>
          <w:color w:val="000000" w:themeColor="text1"/>
          <w:kern w:val="0"/>
          <w:szCs w:val="21"/>
        </w:rPr>
        <w:t>High</w:t>
      </w:r>
      <w:r>
        <w:rPr>
          <w:rFonts w:ascii="黑体" w:eastAsia="黑体" w:cs="Arial" w:hint="eastAsia"/>
          <w:i/>
          <w:iCs/>
          <w:color w:val="000000" w:themeColor="text1"/>
          <w:kern w:val="0"/>
          <w:szCs w:val="21"/>
        </w:rPr>
        <w:t xml:space="preserve"> </w:t>
      </w:r>
      <w:r w:rsidRPr="0094005B">
        <w:rPr>
          <w:rFonts w:ascii="黑体" w:eastAsia="黑体" w:cs="Arial"/>
          <w:i/>
          <w:iCs/>
          <w:color w:val="000000" w:themeColor="text1"/>
          <w:kern w:val="0"/>
          <w:szCs w:val="21"/>
        </w:rPr>
        <w:t>frequency</w:t>
      </w:r>
      <w:r>
        <w:rPr>
          <w:rFonts w:ascii="黑体" w:eastAsia="黑体" w:cs="Arial" w:hint="eastAsia"/>
          <w:i/>
          <w:iCs/>
          <w:color w:val="000000" w:themeColor="text1"/>
          <w:kern w:val="0"/>
          <w:szCs w:val="21"/>
        </w:rPr>
        <w:t>-</w:t>
      </w:r>
      <w:r w:rsidRPr="0094005B">
        <w:rPr>
          <w:rFonts w:ascii="黑体" w:eastAsia="黑体" w:cs="Arial"/>
          <w:i/>
          <w:iCs/>
          <w:color w:val="000000" w:themeColor="text1"/>
          <w:kern w:val="0"/>
          <w:szCs w:val="21"/>
        </w:rPr>
        <w:t>infrared absorption method</w:t>
      </w:r>
      <w:r w:rsidRPr="0094005B">
        <w:rPr>
          <w:rFonts w:ascii="黑体" w:eastAsia="黑体" w:cs="Arial"/>
          <w:color w:val="000000" w:themeColor="text1"/>
          <w:kern w:val="0"/>
          <w:szCs w:val="21"/>
        </w:rPr>
        <w:t>;</w:t>
      </w:r>
      <w:r w:rsidRPr="0094005B">
        <w:rPr>
          <w:rFonts w:ascii="黑体" w:eastAsia="黑体" w:cs="Arial"/>
          <w:color w:val="000000" w:themeColor="text1"/>
          <w:kern w:val="0"/>
          <w:szCs w:val="21"/>
        </w:rPr>
        <w:br/>
      </w: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Part 2: Determination of ignition</w:t>
      </w:r>
      <w:r>
        <w:rPr>
          <w:rFonts w:ascii="黑体" w:eastAsia="黑体" w:cs="Arial" w:hint="eastAsia"/>
          <w:i/>
          <w:iCs/>
          <w:color w:val="000000" w:themeColor="text1"/>
          <w:kern w:val="0"/>
          <w:szCs w:val="21"/>
        </w:rPr>
        <w:t xml:space="preserve"> loss</w:t>
      </w:r>
      <w:r w:rsidRPr="0094005B">
        <w:rPr>
          <w:rFonts w:ascii="黑体" w:eastAsia="黑体" w:cs="Arial"/>
          <w:i/>
          <w:iCs/>
          <w:color w:val="000000" w:themeColor="text1"/>
          <w:kern w:val="0"/>
          <w:szCs w:val="21"/>
        </w:rPr>
        <w:t xml:space="preserve"> </w:t>
      </w:r>
      <w:r>
        <w:rPr>
          <w:rFonts w:ascii="黑体" w:eastAsia="黑体" w:cs="Arial" w:hint="eastAsia"/>
          <w:i/>
          <w:iCs/>
          <w:color w:val="000000" w:themeColor="text1"/>
          <w:kern w:val="0"/>
          <w:szCs w:val="21"/>
        </w:rPr>
        <w:t>of</w:t>
      </w:r>
      <w:r w:rsidRPr="0094005B">
        <w:rPr>
          <w:rFonts w:ascii="黑体" w:eastAsia="黑体" w:cs="Arial"/>
          <w:i/>
          <w:iCs/>
          <w:color w:val="000000" w:themeColor="text1"/>
          <w:kern w:val="0"/>
          <w:szCs w:val="21"/>
        </w:rPr>
        <w:t xml:space="preserve"> rare earth oxides</w:t>
      </w:r>
      <w:r>
        <w:rPr>
          <w:rFonts w:ascii="黑体" w:eastAsia="黑体" w:cs="Arial" w:hint="eastAsia"/>
          <w:i/>
          <w:iCs/>
          <w:color w:val="000000" w:themeColor="text1"/>
          <w:kern w:val="0"/>
          <w:szCs w:val="21"/>
        </w:rPr>
        <w:t>-</w:t>
      </w:r>
      <w:r w:rsidRPr="0094005B">
        <w:rPr>
          <w:rFonts w:ascii="黑体" w:eastAsia="黑体" w:cs="Arial"/>
          <w:i/>
          <w:iCs/>
          <w:color w:val="000000" w:themeColor="text1"/>
          <w:kern w:val="0"/>
          <w:szCs w:val="21"/>
        </w:rPr>
        <w:t>Gravimetric method;</w:t>
      </w:r>
      <w:r w:rsidRPr="0094005B">
        <w:rPr>
          <w:rFonts w:ascii="黑体" w:eastAsia="黑体" w:cs="Arial"/>
          <w:i/>
          <w:iCs/>
          <w:color w:val="000000" w:themeColor="text1"/>
          <w:kern w:val="0"/>
          <w:szCs w:val="21"/>
        </w:rPr>
        <w:br/>
      </w: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3</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 xml:space="preserve">Determination of </w:t>
      </w:r>
      <w:r>
        <w:rPr>
          <w:rFonts w:ascii="黑体" w:eastAsia="黑体" w:cs="Arial" w:hint="eastAsia"/>
          <w:i/>
          <w:iCs/>
          <w:color w:val="000000" w:themeColor="text1"/>
          <w:kern w:val="0"/>
          <w:szCs w:val="21"/>
        </w:rPr>
        <w:t>water</w:t>
      </w:r>
      <w:r w:rsidRPr="00161A6D">
        <w:rPr>
          <w:rFonts w:ascii="黑体" w:eastAsia="黑体" w:cs="Arial"/>
          <w:i/>
          <w:iCs/>
          <w:color w:val="000000" w:themeColor="text1"/>
          <w:kern w:val="0"/>
          <w:szCs w:val="21"/>
        </w:rPr>
        <w:t xml:space="preserve"> content </w:t>
      </w:r>
      <w:r>
        <w:rPr>
          <w:rFonts w:ascii="黑体" w:eastAsia="黑体" w:cs="Arial" w:hint="eastAsia"/>
          <w:i/>
          <w:iCs/>
          <w:color w:val="000000" w:themeColor="text1"/>
          <w:kern w:val="0"/>
          <w:szCs w:val="21"/>
        </w:rPr>
        <w:t>of</w:t>
      </w:r>
      <w:r w:rsidRPr="00161A6D">
        <w:rPr>
          <w:rFonts w:ascii="黑体" w:eastAsia="黑体" w:cs="Arial"/>
          <w:i/>
          <w:iCs/>
          <w:color w:val="000000" w:themeColor="text1"/>
          <w:kern w:val="0"/>
          <w:szCs w:val="21"/>
        </w:rPr>
        <w:t xml:space="preserve"> rare earth oxides</w:t>
      </w:r>
      <w:r w:rsidRPr="003833A6">
        <w:rPr>
          <w:rFonts w:ascii="黑体" w:eastAsia="黑体" w:cs="Arial" w:hint="eastAsia"/>
          <w:i/>
          <w:iCs/>
          <w:color w:val="000000" w:themeColor="text1"/>
          <w:kern w:val="0"/>
          <w:szCs w:val="21"/>
        </w:rPr>
        <w:t>-</w:t>
      </w:r>
      <w:r w:rsidRPr="00161A6D">
        <w:rPr>
          <w:rFonts w:ascii="黑体" w:eastAsia="黑体" w:cs="Arial"/>
          <w:i/>
          <w:iCs/>
          <w:color w:val="000000" w:themeColor="text1"/>
          <w:kern w:val="0"/>
          <w:szCs w:val="21"/>
        </w:rPr>
        <w:t>Gravimetric method</w:t>
      </w:r>
      <w:r>
        <w:rPr>
          <w:rFonts w:ascii="黑体" w:eastAsia="黑体" w:cs="Arial" w:hint="eastAsia"/>
          <w:i/>
          <w:iCs/>
          <w:color w:val="000000" w:themeColor="text1"/>
          <w:kern w:val="0"/>
          <w:szCs w:val="21"/>
        </w:rPr>
        <w:t>;</w:t>
      </w:r>
    </w:p>
    <w:p w14:paraId="7963E543"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Part</w:t>
      </w:r>
      <w:r>
        <w:rPr>
          <w:rFonts w:ascii="黑体" w:eastAsia="黑体" w:cs="Arial" w:hint="eastAsia"/>
          <w:i/>
          <w:iCs/>
          <w:color w:val="000000" w:themeColor="text1"/>
          <w:kern w:val="0"/>
          <w:szCs w:val="21"/>
        </w:rPr>
        <w:t xml:space="preserve"> 4</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oxygen and nitrogen content</w:t>
      </w:r>
      <w:r>
        <w:rPr>
          <w:rFonts w:ascii="黑体" w:eastAsia="黑体" w:cs="Arial" w:hint="eastAsia"/>
          <w:i/>
          <w:iCs/>
          <w:color w:val="000000" w:themeColor="text1"/>
          <w:kern w:val="0"/>
          <w:szCs w:val="21"/>
        </w:rPr>
        <w:t>s</w:t>
      </w:r>
      <w:r w:rsidRPr="003833A6">
        <w:rPr>
          <w:rFonts w:ascii="黑体" w:eastAsia="黑体" w:cs="Arial" w:hint="eastAsia"/>
          <w:i/>
          <w:iCs/>
          <w:color w:val="000000" w:themeColor="text1"/>
          <w:kern w:val="0"/>
          <w:szCs w:val="21"/>
        </w:rPr>
        <w:t>-</w:t>
      </w:r>
      <w:r>
        <w:rPr>
          <w:rFonts w:ascii="黑体" w:eastAsia="黑体" w:cs="Arial" w:hint="eastAsia"/>
          <w:i/>
          <w:iCs/>
          <w:color w:val="000000" w:themeColor="text1"/>
          <w:kern w:val="0"/>
          <w:szCs w:val="21"/>
        </w:rPr>
        <w:t>Impulse</w:t>
      </w:r>
      <w:r w:rsidRPr="00161A6D">
        <w:rPr>
          <w:rFonts w:ascii="黑体" w:eastAsia="黑体" w:cs="Arial"/>
          <w:i/>
          <w:iCs/>
          <w:color w:val="000000" w:themeColor="text1"/>
          <w:kern w:val="0"/>
          <w:szCs w:val="21"/>
        </w:rPr>
        <w:t xml:space="preserve">-infrared absorption and </w:t>
      </w:r>
      <w:r>
        <w:rPr>
          <w:rFonts w:ascii="黑体" w:eastAsia="黑体" w:cs="Arial" w:hint="eastAsia"/>
          <w:i/>
          <w:iCs/>
          <w:color w:val="000000" w:themeColor="text1"/>
          <w:kern w:val="0"/>
          <w:szCs w:val="21"/>
        </w:rPr>
        <w:t>Impulse</w:t>
      </w:r>
      <w:r w:rsidRPr="00161A6D">
        <w:rPr>
          <w:rFonts w:ascii="黑体" w:eastAsia="黑体" w:cs="Arial"/>
          <w:i/>
          <w:iCs/>
          <w:color w:val="000000" w:themeColor="text1"/>
          <w:kern w:val="0"/>
          <w:szCs w:val="21"/>
        </w:rPr>
        <w:t>-thermal conductivity method</w:t>
      </w:r>
      <w:r>
        <w:rPr>
          <w:rFonts w:ascii="黑体" w:eastAsia="黑体" w:cs="Arial" w:hint="eastAsia"/>
          <w:i/>
          <w:iCs/>
          <w:color w:val="000000" w:themeColor="text1"/>
          <w:kern w:val="0"/>
          <w:szCs w:val="21"/>
        </w:rPr>
        <w:t>;</w:t>
      </w:r>
    </w:p>
    <w:p w14:paraId="085F3720"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5</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cobalt, manganese, lead, nickel, copper, zinc, aluminum, chromium, magnesium, cadmium, vanadium, and iron content</w:t>
      </w:r>
      <w:r>
        <w:rPr>
          <w:rFonts w:ascii="黑体" w:eastAsia="黑体" w:cs="Arial" w:hint="eastAsia"/>
          <w:i/>
          <w:iCs/>
          <w:color w:val="000000" w:themeColor="text1"/>
          <w:kern w:val="0"/>
          <w:szCs w:val="21"/>
        </w:rPr>
        <w:t>s;</w:t>
      </w:r>
    </w:p>
    <w:p w14:paraId="47D27CCC" w14:textId="77777777" w:rsidR="005257DF" w:rsidRPr="00C25C27" w:rsidRDefault="005257DF" w:rsidP="005257DF">
      <w:pPr>
        <w:rPr>
          <w:rFonts w:ascii="黑体" w:eastAsia="黑体" w:cs="Arial"/>
          <w:i/>
          <w:iCs/>
          <w:color w:val="000000" w:themeColor="text1"/>
          <w:kern w:val="0"/>
          <w:szCs w:val="21"/>
        </w:rPr>
      </w:pPr>
      <w:r w:rsidRPr="00C25C27">
        <w:rPr>
          <w:rFonts w:ascii="黑体" w:eastAsia="黑体" w:cs="Arial" w:hint="eastAsia"/>
          <w:color w:val="000000" w:themeColor="text1"/>
          <w:kern w:val="0"/>
          <w:szCs w:val="21"/>
        </w:rPr>
        <w:t>—</w:t>
      </w:r>
      <w:r>
        <w:rPr>
          <w:rFonts w:ascii="黑体" w:eastAsia="黑体" w:cs="Arial" w:hint="eastAsia"/>
          <w:i/>
          <w:iCs/>
          <w:color w:val="000000" w:themeColor="text1"/>
          <w:kern w:val="0"/>
          <w:szCs w:val="21"/>
        </w:rPr>
        <w:t>Part 6: Determination of iron content-Kslium thiocyanate, 1,10-Phenanthroline spectrophotometric method;</w:t>
      </w:r>
    </w:p>
    <w:p w14:paraId="710A8475"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7</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silicon content</w:t>
      </w:r>
      <w:r>
        <w:rPr>
          <w:rFonts w:ascii="黑体" w:eastAsia="黑体" w:cs="Arial" w:hint="eastAsia"/>
          <w:i/>
          <w:iCs/>
          <w:color w:val="000000" w:themeColor="text1"/>
          <w:kern w:val="0"/>
          <w:szCs w:val="21"/>
        </w:rPr>
        <w:t>;</w:t>
      </w:r>
    </w:p>
    <w:p w14:paraId="3B88815A"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8</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sodium content</w:t>
      </w:r>
      <w:r>
        <w:rPr>
          <w:rFonts w:ascii="黑体" w:eastAsia="黑体" w:cs="Arial" w:hint="eastAsia"/>
          <w:i/>
          <w:iCs/>
          <w:color w:val="000000" w:themeColor="text1"/>
          <w:kern w:val="0"/>
          <w:szCs w:val="21"/>
        </w:rPr>
        <w:t>;</w:t>
      </w:r>
    </w:p>
    <w:p w14:paraId="7ED7357B"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9</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chlorine content</w:t>
      </w:r>
      <w:r w:rsidRPr="003833A6">
        <w:rPr>
          <w:rFonts w:ascii="黑体" w:eastAsia="黑体" w:cs="Arial" w:hint="eastAsia"/>
          <w:i/>
          <w:iCs/>
          <w:color w:val="000000" w:themeColor="text1"/>
          <w:kern w:val="0"/>
          <w:szCs w:val="21"/>
        </w:rPr>
        <w:t>-</w:t>
      </w:r>
      <w:r w:rsidRPr="00161A6D">
        <w:rPr>
          <w:rFonts w:ascii="黑体" w:eastAsia="黑体" w:cs="Arial"/>
          <w:i/>
          <w:iCs/>
          <w:color w:val="000000" w:themeColor="text1"/>
          <w:kern w:val="0"/>
          <w:szCs w:val="21"/>
        </w:rPr>
        <w:t>Silver nitrate turbidimetr</w:t>
      </w:r>
      <w:r>
        <w:rPr>
          <w:rFonts w:ascii="黑体" w:eastAsia="黑体" w:cs="Arial" w:hint="eastAsia"/>
          <w:i/>
          <w:iCs/>
          <w:color w:val="000000" w:themeColor="text1"/>
          <w:kern w:val="0"/>
          <w:szCs w:val="21"/>
        </w:rPr>
        <w:t>ic method;</w:t>
      </w:r>
    </w:p>
    <w:p w14:paraId="212B9D15"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10</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phosphorus content</w:t>
      </w:r>
      <w:r>
        <w:rPr>
          <w:rFonts w:ascii="黑体" w:eastAsia="黑体" w:cs="Arial" w:hint="eastAsia"/>
          <w:i/>
          <w:iCs/>
          <w:color w:val="000000" w:themeColor="text1"/>
          <w:kern w:val="0"/>
          <w:szCs w:val="21"/>
        </w:rPr>
        <w:t xml:space="preserve"> by m</w:t>
      </w:r>
      <w:r w:rsidRPr="00161A6D">
        <w:rPr>
          <w:rFonts w:ascii="黑体" w:eastAsia="黑体" w:cs="Arial"/>
          <w:i/>
          <w:iCs/>
          <w:color w:val="000000" w:themeColor="text1"/>
          <w:kern w:val="0"/>
          <w:szCs w:val="21"/>
        </w:rPr>
        <w:t>olybdenum blue spectrophotometr</w:t>
      </w:r>
      <w:r>
        <w:rPr>
          <w:rFonts w:ascii="黑体" w:eastAsia="黑体" w:cs="Arial" w:hint="eastAsia"/>
          <w:i/>
          <w:iCs/>
          <w:color w:val="000000" w:themeColor="text1"/>
          <w:kern w:val="0"/>
          <w:szCs w:val="21"/>
        </w:rPr>
        <w:t>ic method;</w:t>
      </w:r>
    </w:p>
    <w:p w14:paraId="2135E99A" w14:textId="77777777" w:rsidR="005257DF" w:rsidRPr="00C25C27"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C25C27">
        <w:rPr>
          <w:rFonts w:ascii="黑体" w:eastAsia="黑体" w:cs="Arial"/>
          <w:i/>
          <w:iCs/>
          <w:color w:val="000000" w:themeColor="text1"/>
          <w:kern w:val="0"/>
          <w:szCs w:val="21"/>
        </w:rPr>
        <w:t xml:space="preserve">Part </w:t>
      </w:r>
      <w:r w:rsidRPr="00C25C27">
        <w:rPr>
          <w:rFonts w:ascii="黑体" w:eastAsia="黑体" w:cs="Arial" w:hint="eastAsia"/>
          <w:i/>
          <w:iCs/>
          <w:color w:val="000000" w:themeColor="text1"/>
          <w:kern w:val="0"/>
          <w:szCs w:val="21"/>
        </w:rPr>
        <w:t>11</w:t>
      </w:r>
      <w:r w:rsidRPr="00C25C27">
        <w:rPr>
          <w:rFonts w:ascii="黑体" w:eastAsia="黑体" w:cs="Arial"/>
          <w:i/>
          <w:iCs/>
          <w:color w:val="000000" w:themeColor="text1"/>
          <w:kern w:val="0"/>
          <w:szCs w:val="21"/>
        </w:rPr>
        <w:t>:</w:t>
      </w:r>
      <w:r w:rsidRPr="00C25C27">
        <w:rPr>
          <w:rFonts w:ascii="Segoe UI" w:hAnsi="Segoe UI" w:cs="Segoe UI"/>
          <w:shd w:val="clear" w:color="auto" w:fill="FCFCFC"/>
        </w:rPr>
        <w:t xml:space="preserve"> </w:t>
      </w:r>
      <w:r w:rsidRPr="00C25C27">
        <w:rPr>
          <w:rFonts w:ascii="黑体" w:eastAsia="黑体" w:cs="Arial"/>
          <w:i/>
          <w:iCs/>
          <w:color w:val="000000" w:themeColor="text1"/>
          <w:kern w:val="0"/>
          <w:szCs w:val="21"/>
        </w:rPr>
        <w:t>Determination of magnesium content</w:t>
      </w:r>
      <w:r w:rsidRPr="00C25C27">
        <w:rPr>
          <w:rFonts w:ascii="黑体" w:eastAsia="黑体" w:cs="Arial" w:hint="eastAsia"/>
          <w:i/>
          <w:iCs/>
          <w:color w:val="000000" w:themeColor="text1"/>
          <w:kern w:val="0"/>
          <w:szCs w:val="21"/>
        </w:rPr>
        <w:t>-</w:t>
      </w:r>
      <w:r w:rsidRPr="00C25C27">
        <w:rPr>
          <w:rFonts w:ascii="黑体" w:eastAsia="黑体" w:cs="Arial"/>
          <w:i/>
          <w:iCs/>
          <w:color w:val="000000" w:themeColor="text1"/>
          <w:kern w:val="0"/>
          <w:szCs w:val="21"/>
        </w:rPr>
        <w:t>Flame atomic absorption spectrometr</w:t>
      </w:r>
      <w:r w:rsidRPr="00C25C27">
        <w:rPr>
          <w:rFonts w:ascii="黑体" w:eastAsia="黑体" w:cs="Arial" w:hint="eastAsia"/>
          <w:i/>
          <w:iCs/>
          <w:color w:val="000000" w:themeColor="text1"/>
          <w:kern w:val="0"/>
          <w:szCs w:val="21"/>
        </w:rPr>
        <w:t>ic method;</w:t>
      </w:r>
    </w:p>
    <w:p w14:paraId="2C4F6A8D"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12</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thorium and uranium content</w:t>
      </w:r>
      <w:r>
        <w:rPr>
          <w:rFonts w:ascii="黑体" w:eastAsia="黑体" w:cs="Arial" w:hint="eastAsia"/>
          <w:i/>
          <w:iCs/>
          <w:color w:val="000000" w:themeColor="text1"/>
          <w:kern w:val="0"/>
          <w:szCs w:val="21"/>
        </w:rPr>
        <w:t>s</w:t>
      </w:r>
      <w:r w:rsidRPr="003833A6">
        <w:rPr>
          <w:rFonts w:ascii="黑体" w:eastAsia="黑体" w:cs="Arial" w:hint="eastAsia"/>
          <w:i/>
          <w:iCs/>
          <w:color w:val="000000" w:themeColor="text1"/>
          <w:kern w:val="0"/>
          <w:szCs w:val="21"/>
        </w:rPr>
        <w:t>-</w:t>
      </w:r>
      <w:r w:rsidRPr="00161A6D">
        <w:rPr>
          <w:rFonts w:ascii="黑体" w:eastAsia="黑体" w:cs="Arial"/>
          <w:i/>
          <w:iCs/>
          <w:color w:val="000000" w:themeColor="text1"/>
          <w:kern w:val="0"/>
          <w:szCs w:val="21"/>
        </w:rPr>
        <w:t>Inductively coupled plasma mass spectr</w:t>
      </w:r>
      <w:r>
        <w:rPr>
          <w:rFonts w:ascii="黑体" w:eastAsia="黑体" w:cs="Arial" w:hint="eastAsia"/>
          <w:i/>
          <w:iCs/>
          <w:color w:val="000000" w:themeColor="text1"/>
          <w:kern w:val="0"/>
          <w:szCs w:val="21"/>
        </w:rPr>
        <w:t>um method;</w:t>
      </w:r>
    </w:p>
    <w:p w14:paraId="7DB76023"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13</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molybdenum and tungsten content</w:t>
      </w:r>
      <w:r w:rsidRPr="003833A6">
        <w:rPr>
          <w:rFonts w:ascii="黑体" w:eastAsia="黑体" w:cs="Arial" w:hint="eastAsia"/>
          <w:i/>
          <w:iCs/>
          <w:color w:val="000000" w:themeColor="text1"/>
          <w:kern w:val="0"/>
          <w:szCs w:val="21"/>
        </w:rPr>
        <w:t>-</w:t>
      </w:r>
      <w:r w:rsidRPr="00161A6D">
        <w:rPr>
          <w:rFonts w:ascii="黑体" w:eastAsia="黑体" w:cs="Arial"/>
          <w:i/>
          <w:iCs/>
          <w:color w:val="000000" w:themeColor="text1"/>
          <w:kern w:val="0"/>
          <w:szCs w:val="21"/>
        </w:rPr>
        <w:t xml:space="preserve">Inductively coupled plasma </w:t>
      </w:r>
      <w:r>
        <w:rPr>
          <w:rFonts w:ascii="黑体" w:eastAsia="黑体" w:cs="Arial" w:hint="eastAsia"/>
          <w:i/>
          <w:iCs/>
          <w:color w:val="000000" w:themeColor="text1"/>
          <w:kern w:val="0"/>
          <w:szCs w:val="21"/>
        </w:rPr>
        <w:t>atomic</w:t>
      </w:r>
      <w:r w:rsidRPr="00161A6D">
        <w:rPr>
          <w:rFonts w:ascii="黑体" w:eastAsia="黑体" w:cs="Arial"/>
          <w:i/>
          <w:iCs/>
          <w:color w:val="000000" w:themeColor="text1"/>
          <w:kern w:val="0"/>
          <w:szCs w:val="21"/>
        </w:rPr>
        <w:t xml:space="preserve"> emission spectro</w:t>
      </w:r>
      <w:r>
        <w:rPr>
          <w:rFonts w:ascii="黑体" w:eastAsia="黑体" w:cs="Arial" w:hint="eastAsia"/>
          <w:i/>
          <w:iCs/>
          <w:color w:val="000000" w:themeColor="text1"/>
          <w:kern w:val="0"/>
          <w:szCs w:val="21"/>
        </w:rPr>
        <w:t xml:space="preserve">graphic method </w:t>
      </w:r>
      <w:r w:rsidRPr="00161A6D">
        <w:rPr>
          <w:rFonts w:ascii="黑体" w:eastAsia="黑体" w:cs="Arial"/>
          <w:i/>
          <w:iCs/>
          <w:color w:val="000000" w:themeColor="text1"/>
          <w:kern w:val="0"/>
          <w:szCs w:val="21"/>
        </w:rPr>
        <w:t>and Inductively coupled plasma mass spectr</w:t>
      </w:r>
      <w:r>
        <w:rPr>
          <w:rFonts w:ascii="黑体" w:eastAsia="黑体" w:cs="Arial" w:hint="eastAsia"/>
          <w:i/>
          <w:iCs/>
          <w:color w:val="000000" w:themeColor="text1"/>
          <w:kern w:val="0"/>
          <w:szCs w:val="21"/>
        </w:rPr>
        <w:t>um;</w:t>
      </w:r>
    </w:p>
    <w:p w14:paraId="7EF01267"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14</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titanium content</w:t>
      </w:r>
      <w:r>
        <w:rPr>
          <w:rFonts w:ascii="黑体" w:eastAsia="黑体" w:cs="Arial" w:hint="eastAsia"/>
          <w:i/>
          <w:iCs/>
          <w:color w:val="000000" w:themeColor="text1"/>
          <w:kern w:val="0"/>
          <w:szCs w:val="21"/>
        </w:rPr>
        <w:t>;</w:t>
      </w:r>
    </w:p>
    <w:p w14:paraId="5AFEE4A4"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15</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calcium content</w:t>
      </w:r>
      <w:r>
        <w:rPr>
          <w:rFonts w:ascii="黑体" w:eastAsia="黑体" w:cs="Arial" w:hint="eastAsia"/>
          <w:i/>
          <w:iCs/>
          <w:color w:val="000000" w:themeColor="text1"/>
          <w:kern w:val="0"/>
          <w:szCs w:val="21"/>
        </w:rPr>
        <w:t>;</w:t>
      </w:r>
    </w:p>
    <w:p w14:paraId="7F963EB7"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16</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fluorine content</w:t>
      </w:r>
      <w:r w:rsidRPr="003833A6">
        <w:rPr>
          <w:rFonts w:ascii="黑体" w:eastAsia="黑体" w:cs="Arial" w:hint="eastAsia"/>
          <w:i/>
          <w:iCs/>
          <w:color w:val="000000" w:themeColor="text1"/>
          <w:kern w:val="0"/>
          <w:szCs w:val="21"/>
        </w:rPr>
        <w:t>-</w:t>
      </w:r>
      <w:r w:rsidRPr="00161A6D">
        <w:rPr>
          <w:rFonts w:ascii="黑体" w:eastAsia="黑体" w:cs="Arial"/>
          <w:i/>
          <w:iCs/>
          <w:color w:val="000000" w:themeColor="text1"/>
          <w:kern w:val="0"/>
          <w:szCs w:val="21"/>
        </w:rPr>
        <w:t>Ion</w:t>
      </w:r>
      <w:r>
        <w:rPr>
          <w:rFonts w:ascii="黑体" w:eastAsia="黑体" w:cs="Arial" w:hint="eastAsia"/>
          <w:i/>
          <w:iCs/>
          <w:color w:val="000000" w:themeColor="text1"/>
          <w:kern w:val="0"/>
          <w:szCs w:val="21"/>
        </w:rPr>
        <w:t xml:space="preserve"> </w:t>
      </w:r>
      <w:r w:rsidRPr="00161A6D">
        <w:rPr>
          <w:rFonts w:ascii="黑体" w:eastAsia="黑体" w:cs="Arial"/>
          <w:i/>
          <w:iCs/>
          <w:color w:val="000000" w:themeColor="text1"/>
          <w:kern w:val="0"/>
          <w:szCs w:val="21"/>
        </w:rPr>
        <w:t xml:space="preserve">selective electrode </w:t>
      </w:r>
      <w:r>
        <w:rPr>
          <w:rFonts w:ascii="黑体" w:eastAsia="黑体" w:cs="Arial" w:hint="eastAsia"/>
          <w:i/>
          <w:iCs/>
          <w:color w:val="000000" w:themeColor="text1"/>
          <w:kern w:val="0"/>
          <w:szCs w:val="21"/>
        </w:rPr>
        <w:t>analysis;</w:t>
      </w:r>
    </w:p>
    <w:p w14:paraId="41F0FC33"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lastRenderedPageBreak/>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17</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niobium and tantalum content</w:t>
      </w:r>
      <w:r>
        <w:rPr>
          <w:rFonts w:ascii="黑体" w:eastAsia="黑体" w:cs="Arial" w:hint="eastAsia"/>
          <w:i/>
          <w:iCs/>
          <w:color w:val="000000" w:themeColor="text1"/>
          <w:kern w:val="0"/>
          <w:szCs w:val="21"/>
        </w:rPr>
        <w:t>s</w:t>
      </w:r>
      <w:r w:rsidRPr="00161A6D">
        <w:rPr>
          <w:rFonts w:ascii="黑体" w:eastAsia="黑体" w:cs="Arial"/>
          <w:i/>
          <w:iCs/>
          <w:color w:val="000000" w:themeColor="text1"/>
          <w:kern w:val="0"/>
          <w:szCs w:val="21"/>
        </w:rPr>
        <w:t xml:space="preserve"> </w:t>
      </w:r>
      <w:r>
        <w:rPr>
          <w:rFonts w:ascii="黑体" w:eastAsia="黑体" w:cs="Arial" w:hint="eastAsia"/>
          <w:i/>
          <w:iCs/>
          <w:color w:val="000000" w:themeColor="text1"/>
          <w:kern w:val="0"/>
          <w:szCs w:val="21"/>
        </w:rPr>
        <w:t>of</w:t>
      </w:r>
      <w:r w:rsidRPr="00161A6D">
        <w:rPr>
          <w:rFonts w:ascii="黑体" w:eastAsia="黑体" w:cs="Arial"/>
          <w:i/>
          <w:iCs/>
          <w:color w:val="000000" w:themeColor="text1"/>
          <w:kern w:val="0"/>
          <w:szCs w:val="21"/>
        </w:rPr>
        <w:t xml:space="preserve"> rare earth metals</w:t>
      </w:r>
      <w:r>
        <w:rPr>
          <w:rFonts w:ascii="黑体" w:eastAsia="黑体" w:cs="Arial" w:hint="eastAsia"/>
          <w:i/>
          <w:iCs/>
          <w:color w:val="000000" w:themeColor="text1"/>
          <w:kern w:val="0"/>
          <w:szCs w:val="21"/>
        </w:rPr>
        <w:t>;</w:t>
      </w:r>
    </w:p>
    <w:p w14:paraId="550804F8"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18</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zirconium content</w:t>
      </w:r>
      <w:r>
        <w:rPr>
          <w:rFonts w:ascii="黑体" w:eastAsia="黑体" w:cs="Arial" w:hint="eastAsia"/>
          <w:i/>
          <w:iCs/>
          <w:color w:val="000000" w:themeColor="text1"/>
          <w:kern w:val="0"/>
          <w:szCs w:val="21"/>
        </w:rPr>
        <w:t>;</w:t>
      </w:r>
    </w:p>
    <w:p w14:paraId="2FB39322" w14:textId="77777777" w:rsidR="005257DF"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19</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arsenic and mercury content</w:t>
      </w:r>
      <w:r>
        <w:rPr>
          <w:rFonts w:ascii="黑体" w:eastAsia="黑体" w:cs="Arial" w:hint="eastAsia"/>
          <w:i/>
          <w:iCs/>
          <w:color w:val="000000" w:themeColor="text1"/>
          <w:kern w:val="0"/>
          <w:szCs w:val="21"/>
        </w:rPr>
        <w:t>s;</w:t>
      </w:r>
    </w:p>
    <w:p w14:paraId="17204E8E" w14:textId="2564C2A5" w:rsidR="005257DF" w:rsidRPr="00C35789" w:rsidRDefault="005257DF" w:rsidP="005257DF">
      <w:pPr>
        <w:rPr>
          <w:rFonts w:ascii="黑体" w:eastAsia="黑体" w:cs="Arial"/>
          <w:i/>
          <w:iCs/>
          <w:color w:val="000000" w:themeColor="text1"/>
          <w:kern w:val="0"/>
          <w:szCs w:val="21"/>
        </w:rPr>
      </w:pP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 xml:space="preserve">Part </w:t>
      </w:r>
      <w:r>
        <w:rPr>
          <w:rFonts w:ascii="黑体" w:eastAsia="黑体" w:cs="Arial" w:hint="eastAsia"/>
          <w:i/>
          <w:iCs/>
          <w:color w:val="000000" w:themeColor="text1"/>
          <w:kern w:val="0"/>
          <w:szCs w:val="21"/>
        </w:rPr>
        <w:t>20</w:t>
      </w:r>
      <w:r w:rsidRPr="0094005B">
        <w:rPr>
          <w:rFonts w:ascii="黑体" w:eastAsia="黑体" w:cs="Arial"/>
          <w:i/>
          <w:iCs/>
          <w:color w:val="000000" w:themeColor="text1"/>
          <w:kern w:val="0"/>
          <w:szCs w:val="21"/>
        </w:rPr>
        <w:t>:</w:t>
      </w:r>
      <w:r w:rsidRPr="00161A6D">
        <w:rPr>
          <w:rFonts w:ascii="Segoe UI" w:hAnsi="Segoe UI" w:cs="Segoe UI"/>
          <w:shd w:val="clear" w:color="auto" w:fill="FCFCFC"/>
        </w:rPr>
        <w:t xml:space="preserve"> </w:t>
      </w:r>
      <w:r w:rsidRPr="00161A6D">
        <w:rPr>
          <w:rFonts w:ascii="黑体" w:eastAsia="黑体" w:cs="Arial"/>
          <w:i/>
          <w:iCs/>
          <w:color w:val="000000" w:themeColor="text1"/>
          <w:kern w:val="0"/>
          <w:szCs w:val="21"/>
        </w:rPr>
        <w:t>Determination of trace fluorine and chlorine in rare earth oxides</w:t>
      </w:r>
      <w:r w:rsidRPr="003833A6">
        <w:rPr>
          <w:rFonts w:ascii="黑体" w:eastAsia="黑体" w:cs="Arial" w:hint="eastAsia"/>
          <w:i/>
          <w:iCs/>
          <w:color w:val="000000" w:themeColor="text1"/>
          <w:kern w:val="0"/>
          <w:szCs w:val="21"/>
        </w:rPr>
        <w:t>-</w:t>
      </w:r>
      <w:r w:rsidRPr="00161A6D">
        <w:rPr>
          <w:rFonts w:ascii="黑体" w:eastAsia="黑体" w:cs="Arial"/>
          <w:i/>
          <w:iCs/>
          <w:color w:val="000000" w:themeColor="text1"/>
          <w:kern w:val="0"/>
          <w:szCs w:val="21"/>
        </w:rPr>
        <w:t>Ion chromatography</w:t>
      </w:r>
      <w:r>
        <w:rPr>
          <w:rFonts w:ascii="黑体" w:eastAsia="黑体" w:cs="Arial" w:hint="eastAsia"/>
          <w:i/>
          <w:iCs/>
          <w:color w:val="000000" w:themeColor="text1"/>
          <w:kern w:val="0"/>
          <w:szCs w:val="21"/>
        </w:rPr>
        <w:t xml:space="preserve"> method;</w:t>
      </w:r>
      <w:r w:rsidRPr="0094005B">
        <w:rPr>
          <w:rFonts w:ascii="黑体" w:eastAsia="黑体" w:cs="Arial"/>
          <w:i/>
          <w:iCs/>
          <w:color w:val="000000" w:themeColor="text1"/>
          <w:kern w:val="0"/>
          <w:szCs w:val="21"/>
        </w:rPr>
        <w:br/>
      </w:r>
      <w:r>
        <w:rPr>
          <w:rFonts w:ascii="黑体" w:eastAsia="黑体" w:cs="Arial" w:hint="eastAsia"/>
          <w:color w:val="000000" w:themeColor="text1"/>
          <w:kern w:val="0"/>
          <w:szCs w:val="21"/>
        </w:rPr>
        <w:t>—</w:t>
      </w:r>
      <w:r w:rsidRPr="0094005B">
        <w:rPr>
          <w:rFonts w:ascii="黑体" w:eastAsia="黑体" w:cs="Arial"/>
          <w:i/>
          <w:iCs/>
          <w:color w:val="000000" w:themeColor="text1"/>
          <w:kern w:val="0"/>
          <w:szCs w:val="21"/>
        </w:rPr>
        <w:t>Part 21: Determination of sulfate content in rare earth oxides</w:t>
      </w:r>
      <w:r w:rsidRPr="003833A6">
        <w:rPr>
          <w:rFonts w:ascii="黑体" w:eastAsia="黑体" w:cs="Arial" w:hint="eastAsia"/>
          <w:i/>
          <w:iCs/>
          <w:color w:val="000000" w:themeColor="text1"/>
          <w:kern w:val="0"/>
          <w:szCs w:val="21"/>
        </w:rPr>
        <w:t>-</w:t>
      </w:r>
      <w:r w:rsidRPr="0094005B">
        <w:rPr>
          <w:rFonts w:ascii="黑体" w:eastAsia="黑体" w:cs="Arial"/>
          <w:i/>
          <w:iCs/>
          <w:color w:val="000000" w:themeColor="text1"/>
          <w:kern w:val="0"/>
          <w:szCs w:val="21"/>
        </w:rPr>
        <w:t>Barium sulfate turbidimetry.</w:t>
      </w:r>
    </w:p>
    <w:p w14:paraId="3DC6865F" w14:textId="77777777" w:rsidR="004D76EC" w:rsidRPr="005257DF" w:rsidRDefault="004D76EC" w:rsidP="004D76EC">
      <w:pPr>
        <w:rPr>
          <w:rFonts w:ascii="黑体" w:eastAsia="黑体" w:cs="Arial"/>
          <w:i/>
          <w:iCs/>
          <w:color w:val="000000" w:themeColor="text1"/>
          <w:kern w:val="0"/>
          <w:szCs w:val="21"/>
        </w:rPr>
      </w:pPr>
    </w:p>
    <w:p w14:paraId="02017E97" w14:textId="77777777" w:rsidR="004D76EC" w:rsidRPr="004D76EC" w:rsidRDefault="004D76EC" w:rsidP="004D76EC">
      <w:pPr>
        <w:pStyle w:val="aff6"/>
        <w:ind w:firstLineChars="0" w:firstLine="0"/>
        <w:rPr>
          <w:rFonts w:ascii="黑体" w:eastAsia="黑体"/>
          <w:color w:val="000000" w:themeColor="text1"/>
        </w:rPr>
      </w:pPr>
      <w:r w:rsidRPr="004D76EC">
        <w:rPr>
          <w:rFonts w:ascii="黑体" w:eastAsia="黑体"/>
          <w:color w:val="000000" w:themeColor="text1"/>
        </w:rPr>
        <w:t>These parts address routine detection elements in the production and trade of rare earth metals and oxides. Each part specifies applicable scopes, reagents, equipment, procedures, and precision data validated through multi-laboratory trials, establishing a rigorous standardized foundation for quality inspection.</w:t>
      </w:r>
    </w:p>
    <w:p w14:paraId="0E62085A" w14:textId="77777777" w:rsidR="004D76EC" w:rsidRPr="004D76EC" w:rsidRDefault="004D76EC" w:rsidP="004D76EC">
      <w:pPr>
        <w:pStyle w:val="aff6"/>
        <w:ind w:firstLineChars="0" w:firstLine="0"/>
        <w:rPr>
          <w:rFonts w:ascii="黑体" w:eastAsia="黑体"/>
          <w:color w:val="000000" w:themeColor="text1"/>
        </w:rPr>
      </w:pPr>
    </w:p>
    <w:p w14:paraId="61E71F97" w14:textId="77777777" w:rsidR="004D76EC" w:rsidRPr="004D76EC" w:rsidRDefault="004D76EC" w:rsidP="004D76EC">
      <w:pPr>
        <w:pStyle w:val="aff6"/>
        <w:ind w:firstLineChars="0" w:firstLine="0"/>
        <w:rPr>
          <w:rFonts w:ascii="黑体" w:eastAsia="黑体"/>
          <w:color w:val="000000" w:themeColor="text1"/>
        </w:rPr>
      </w:pPr>
      <w:r w:rsidRPr="004D76EC">
        <w:rPr>
          <w:rFonts w:ascii="黑体" w:eastAsia="黑体"/>
          <w:color w:val="000000" w:themeColor="text1"/>
        </w:rPr>
        <w:t>Currently, sulfate radical limits are critical in the production and trade of many rare earth oxides. While industry laboratories often reference GB/T 16484.12 for testing, its conditions are not fully suitable for rare earth oxides. Therefore, it is necessary to establish a unified, rapid, and accurate standard for sulfate radical determination in rare earth oxides.</w:t>
      </w:r>
    </w:p>
    <w:p w14:paraId="7AB3CBDA" w14:textId="77777777" w:rsidR="004D76EC" w:rsidRPr="004D76EC" w:rsidRDefault="004D76EC" w:rsidP="004D76EC">
      <w:pPr>
        <w:pStyle w:val="aff6"/>
        <w:ind w:firstLineChars="0" w:firstLine="0"/>
        <w:rPr>
          <w:rFonts w:ascii="黑体" w:eastAsia="黑体"/>
          <w:color w:val="000000" w:themeColor="text1"/>
        </w:rPr>
      </w:pPr>
    </w:p>
    <w:p w14:paraId="1863ED73" w14:textId="5EA06EE4" w:rsidR="004D76EC" w:rsidRPr="004D76EC" w:rsidRDefault="004D76EC" w:rsidP="004D76EC">
      <w:pPr>
        <w:pStyle w:val="aff6"/>
        <w:ind w:firstLineChars="0" w:firstLine="0"/>
        <w:rPr>
          <w:rFonts w:ascii="黑体" w:eastAsia="黑体"/>
          <w:color w:val="000000" w:themeColor="text1"/>
        </w:rPr>
        <w:sectPr w:rsidR="004D76EC" w:rsidRPr="004D76EC">
          <w:headerReference w:type="default" r:id="rId14"/>
          <w:pgSz w:w="11907" w:h="16839"/>
          <w:pgMar w:top="1418" w:right="1134" w:bottom="1134" w:left="1418" w:header="1418" w:footer="851" w:gutter="0"/>
          <w:pgNumType w:fmt="upperRoman" w:start="1"/>
          <w:cols w:space="720"/>
          <w:docGrid w:type="lines" w:linePitch="312"/>
        </w:sectPr>
      </w:pPr>
      <w:r w:rsidRPr="004D76EC">
        <w:rPr>
          <w:rFonts w:ascii="黑体" w:eastAsia="黑体"/>
          <w:color w:val="000000" w:themeColor="text1"/>
        </w:rPr>
        <w:t>This document employs barium sulfate turbidimetry, optimizes experimental conditions through extensive trials, standardizes procedural details, and establishes a robust, user-friendly, and high-accuracy detection method.</w:t>
      </w:r>
    </w:p>
    <w:p w14:paraId="4C99210E" w14:textId="3C090139" w:rsidR="00515153" w:rsidRDefault="006E4378">
      <w:pPr>
        <w:pStyle w:val="affff9"/>
        <w:spacing w:before="851" w:after="0"/>
        <w:jc w:val="left"/>
        <w:rPr>
          <w:color w:val="000000" w:themeColor="text1"/>
          <w:sz w:val="36"/>
          <w:szCs w:val="36"/>
        </w:rPr>
      </w:pPr>
      <w:r>
        <w:rPr>
          <w:rFonts w:hint="eastAsia"/>
          <w:color w:val="000000" w:themeColor="text1"/>
          <w:sz w:val="36"/>
          <w:szCs w:val="36"/>
        </w:rPr>
        <w:lastRenderedPageBreak/>
        <w:t>Chemical analysis methods for non-rare earth impurities of rare earth metals and their oxides—</w:t>
      </w:r>
    </w:p>
    <w:p w14:paraId="387BACA5" w14:textId="7A98EAC5" w:rsidR="00E46A8C" w:rsidRPr="00E46A8C" w:rsidRDefault="00FB28A5" w:rsidP="00E46A8C">
      <w:pPr>
        <w:pStyle w:val="affff9"/>
        <w:spacing w:before="0" w:after="680"/>
        <w:jc w:val="left"/>
        <w:rPr>
          <w:color w:val="000000" w:themeColor="text1"/>
          <w:sz w:val="36"/>
          <w:szCs w:val="36"/>
        </w:rPr>
      </w:pPr>
      <w:r>
        <w:rPr>
          <w:rFonts w:hint="eastAsia"/>
          <w:color w:val="000000" w:themeColor="text1"/>
          <w:sz w:val="36"/>
          <w:szCs w:val="36"/>
        </w:rPr>
        <w:t xml:space="preserve">Part </w:t>
      </w:r>
      <w:r w:rsidR="006E4378">
        <w:rPr>
          <w:rFonts w:hint="eastAsia"/>
          <w:color w:val="000000" w:themeColor="text1"/>
          <w:sz w:val="36"/>
          <w:szCs w:val="36"/>
        </w:rPr>
        <w:t>21</w:t>
      </w:r>
      <w:r>
        <w:rPr>
          <w:rFonts w:hint="eastAsia"/>
          <w:color w:val="000000" w:themeColor="text1"/>
          <w:sz w:val="36"/>
          <w:szCs w:val="36"/>
        </w:rPr>
        <w:t>：</w:t>
      </w:r>
      <w:r>
        <w:rPr>
          <w:color w:val="000000" w:themeColor="text1"/>
          <w:sz w:val="36"/>
          <w:szCs w:val="36"/>
        </w:rPr>
        <w:t xml:space="preserve">Determination of </w:t>
      </w:r>
      <w:r w:rsidR="006E4378">
        <w:rPr>
          <w:rFonts w:hint="eastAsia"/>
          <w:color w:val="000000" w:themeColor="text1"/>
          <w:sz w:val="36"/>
          <w:szCs w:val="36"/>
        </w:rPr>
        <w:t>sulfate content in rare earth oxides Barium sulfate turbidimetry</w:t>
      </w:r>
    </w:p>
    <w:p w14:paraId="0018B5F0" w14:textId="5E8C1636" w:rsidR="00E46A8C" w:rsidRDefault="00E46A8C" w:rsidP="00E46A8C">
      <w:pPr>
        <w:pStyle w:val="affffd"/>
        <w:ind w:firstLineChars="0" w:firstLine="0"/>
        <w:rPr>
          <w:rFonts w:ascii="黑体" w:eastAsia="黑体" w:cs="黑体"/>
          <w:color w:val="000000" w:themeColor="text1"/>
          <w:szCs w:val="21"/>
        </w:rPr>
      </w:pPr>
      <w:r>
        <w:rPr>
          <w:rFonts w:ascii="黑体" w:eastAsia="黑体" w:cs="黑体" w:hint="eastAsia"/>
          <w:color w:val="000000" w:themeColor="text1"/>
          <w:szCs w:val="21"/>
        </w:rPr>
        <w:t>1 Scope</w:t>
      </w:r>
    </w:p>
    <w:p w14:paraId="663ADA3D" w14:textId="57738465" w:rsidR="00FB43F5" w:rsidRDefault="00FB43F5" w:rsidP="005257DF">
      <w:pPr>
        <w:pStyle w:val="aff6"/>
        <w:ind w:firstLineChars="0" w:firstLine="0"/>
        <w:jc w:val="left"/>
        <w:rPr>
          <w:rFonts w:ascii="黑体" w:eastAsia="黑体"/>
          <w:color w:val="000000" w:themeColor="text1"/>
          <w:szCs w:val="21"/>
        </w:rPr>
      </w:pPr>
      <w:r w:rsidRPr="00FB43F5">
        <w:rPr>
          <w:rFonts w:ascii="黑体" w:eastAsia="黑体"/>
          <w:color w:val="000000" w:themeColor="text1"/>
          <w:szCs w:val="21"/>
        </w:rPr>
        <w:t>This document specifies the method for determination of sulfate content in rare earth oxides using barium sulfate turbidimetry.</w:t>
      </w:r>
    </w:p>
    <w:p w14:paraId="566CBE48" w14:textId="77777777" w:rsidR="005257DF" w:rsidRPr="00E46A8C" w:rsidRDefault="005257DF" w:rsidP="005257DF">
      <w:pPr>
        <w:pStyle w:val="aff6"/>
        <w:ind w:firstLineChars="0" w:firstLine="0"/>
        <w:jc w:val="left"/>
        <w:rPr>
          <w:rFonts w:ascii="黑体" w:eastAsia="黑体"/>
          <w:color w:val="000000" w:themeColor="text1"/>
        </w:rPr>
      </w:pPr>
    </w:p>
    <w:p w14:paraId="77D40BAC" w14:textId="05AB0836" w:rsidR="00515153" w:rsidRDefault="00FB43F5">
      <w:pPr>
        <w:pStyle w:val="aff6"/>
        <w:ind w:firstLineChars="0" w:firstLine="0"/>
        <w:rPr>
          <w:rFonts w:ascii="黑体" w:eastAsia="黑体"/>
          <w:color w:val="000000" w:themeColor="text1"/>
        </w:rPr>
      </w:pPr>
      <w:r w:rsidRPr="00FB43F5">
        <w:rPr>
          <w:rFonts w:ascii="黑体" w:eastAsia="黑体"/>
          <w:color w:val="000000" w:themeColor="text1"/>
          <w:szCs w:val="21"/>
        </w:rPr>
        <w:t xml:space="preserve">This document is applicable to the determination of sulfate content in rare earth oxides, with a measurement range (mass fraction) of </w:t>
      </w:r>
      <w:r w:rsidRPr="00FB43F5">
        <w:rPr>
          <w:rFonts w:ascii="黑体" w:eastAsia="黑体"/>
          <w:color w:val="000000" w:themeColor="text1"/>
          <w:szCs w:val="21"/>
        </w:rPr>
        <w:t>​</w:t>
      </w:r>
      <w:r w:rsidRPr="00827596">
        <w:rPr>
          <w:rFonts w:ascii="黑体" w:eastAsia="黑体"/>
          <w:color w:val="000000" w:themeColor="text1"/>
          <w:szCs w:val="21"/>
        </w:rPr>
        <w:t>0.010% to 0.20%.</w:t>
      </w:r>
    </w:p>
    <w:p w14:paraId="7713C00C" w14:textId="77777777" w:rsidR="00515153" w:rsidRDefault="00515153">
      <w:pPr>
        <w:pStyle w:val="aff6"/>
        <w:ind w:firstLineChars="0" w:firstLine="0"/>
        <w:rPr>
          <w:rFonts w:ascii="黑体" w:eastAsia="黑体"/>
          <w:color w:val="000000" w:themeColor="text1"/>
        </w:rPr>
      </w:pPr>
    </w:p>
    <w:p w14:paraId="73011998" w14:textId="1A136783" w:rsidR="00515153" w:rsidRDefault="00FB28A5">
      <w:pPr>
        <w:pStyle w:val="affffd"/>
        <w:ind w:firstLineChars="0" w:firstLine="0"/>
        <w:rPr>
          <w:rFonts w:ascii="黑体" w:eastAsia="黑体" w:cs="黑体"/>
          <w:color w:val="000000" w:themeColor="text1"/>
          <w:szCs w:val="21"/>
        </w:rPr>
      </w:pPr>
      <w:r>
        <w:rPr>
          <w:rFonts w:ascii="黑体" w:eastAsia="黑体" w:cs="黑体" w:hint="eastAsia"/>
          <w:color w:val="000000" w:themeColor="text1"/>
          <w:szCs w:val="21"/>
        </w:rPr>
        <w:t xml:space="preserve">2 Normative </w:t>
      </w:r>
      <w:r w:rsidR="00767FB2">
        <w:rPr>
          <w:rFonts w:ascii="黑体" w:eastAsia="黑体" w:cs="黑体" w:hint="eastAsia"/>
          <w:color w:val="000000" w:themeColor="text1"/>
          <w:szCs w:val="21"/>
        </w:rPr>
        <w:t>R</w:t>
      </w:r>
      <w:r>
        <w:rPr>
          <w:rFonts w:ascii="黑体" w:eastAsia="黑体" w:cs="黑体" w:hint="eastAsia"/>
          <w:color w:val="000000" w:themeColor="text1"/>
          <w:szCs w:val="21"/>
        </w:rPr>
        <w:t>eferences</w:t>
      </w:r>
    </w:p>
    <w:p w14:paraId="643509E3" w14:textId="74547888" w:rsidR="00E46A8C" w:rsidRPr="00E46A8C" w:rsidRDefault="00E46A8C" w:rsidP="00626397">
      <w:pPr>
        <w:pStyle w:val="aff6"/>
        <w:ind w:firstLineChars="0" w:firstLine="0"/>
        <w:rPr>
          <w:rFonts w:ascii="黑体" w:eastAsia="黑体" w:cs="黑体"/>
          <w:color w:val="000000" w:themeColor="text1"/>
          <w:szCs w:val="21"/>
        </w:rPr>
      </w:pPr>
      <w:r w:rsidRPr="00E46A8C">
        <w:rPr>
          <w:rFonts w:ascii="黑体" w:eastAsia="黑体" w:cs="黑体"/>
          <w:color w:val="000000" w:themeColor="text1"/>
          <w:szCs w:val="21"/>
        </w:rPr>
        <w:t>The following documents are indispensable for the application of this document. For dated references, only the edition cited applies. For undated references, the latest edition (including any amendments) applies:</w:t>
      </w:r>
    </w:p>
    <w:p w14:paraId="61C9429F" w14:textId="40DEA616" w:rsidR="00E46A8C" w:rsidRPr="00E46A8C" w:rsidRDefault="00827596" w:rsidP="00827596">
      <w:pPr>
        <w:pStyle w:val="aff6"/>
        <w:ind w:firstLineChars="0" w:firstLine="0"/>
        <w:rPr>
          <w:rFonts w:ascii="黑体" w:eastAsia="黑体" w:cs="黑体"/>
          <w:i/>
          <w:iCs/>
          <w:color w:val="000000" w:themeColor="text1"/>
          <w:szCs w:val="21"/>
        </w:rPr>
      </w:pPr>
      <w:r w:rsidRPr="00C25C27">
        <w:rPr>
          <w:rFonts w:ascii="黑体" w:eastAsia="黑体" w:cs="Arial" w:hint="eastAsia"/>
          <w:color w:val="000000" w:themeColor="text1"/>
          <w:szCs w:val="21"/>
        </w:rPr>
        <w:t>—</w:t>
      </w:r>
      <w:r w:rsidR="00E46A8C" w:rsidRPr="00E46A8C">
        <w:rPr>
          <w:rFonts w:ascii="黑体" w:eastAsia="黑体" w:cs="黑体"/>
          <w:color w:val="000000" w:themeColor="text1"/>
          <w:szCs w:val="21"/>
        </w:rPr>
        <w:t xml:space="preserve">GB/T 6379.2 </w:t>
      </w:r>
      <w:r w:rsidR="00E46A8C" w:rsidRPr="00E46A8C">
        <w:rPr>
          <w:rFonts w:ascii="黑体" w:eastAsia="黑体" w:cs="黑体"/>
          <w:i/>
          <w:iCs/>
          <w:color w:val="000000" w:themeColor="text1"/>
          <w:szCs w:val="21"/>
        </w:rPr>
        <w:t xml:space="preserve">Accuracy (trueness and precision) of measurement methods and results </w:t>
      </w:r>
      <w:r w:rsidR="00E46A8C" w:rsidRPr="00E46A8C">
        <w:rPr>
          <w:rFonts w:ascii="黑体" w:eastAsia="黑体" w:cs="黑体"/>
          <w:i/>
          <w:iCs/>
          <w:color w:val="000000" w:themeColor="text1"/>
          <w:szCs w:val="21"/>
        </w:rPr>
        <w:t>–</w:t>
      </w:r>
      <w:r w:rsidR="00E46A8C" w:rsidRPr="00E46A8C">
        <w:rPr>
          <w:rFonts w:ascii="黑体" w:eastAsia="黑体" w:cs="黑体"/>
          <w:i/>
          <w:iCs/>
          <w:color w:val="000000" w:themeColor="text1"/>
          <w:szCs w:val="21"/>
        </w:rPr>
        <w:t xml:space="preserve"> Part 2: Basic method for the determination of repeatability and reproducibility of a standard measurement method</w:t>
      </w:r>
    </w:p>
    <w:p w14:paraId="010DC2F4" w14:textId="7B96FC75" w:rsidR="00E46A8C" w:rsidRPr="00E46A8C" w:rsidRDefault="00827596" w:rsidP="00827596">
      <w:pPr>
        <w:pStyle w:val="aff6"/>
        <w:ind w:firstLineChars="0" w:firstLine="0"/>
        <w:rPr>
          <w:rFonts w:ascii="黑体" w:eastAsia="黑体" w:cs="黑体"/>
          <w:i/>
          <w:iCs/>
          <w:color w:val="000000" w:themeColor="text1"/>
          <w:szCs w:val="21"/>
        </w:rPr>
      </w:pPr>
      <w:r w:rsidRPr="00C25C27">
        <w:rPr>
          <w:rFonts w:ascii="黑体" w:eastAsia="黑体" w:cs="Arial" w:hint="eastAsia"/>
          <w:color w:val="000000" w:themeColor="text1"/>
          <w:szCs w:val="21"/>
        </w:rPr>
        <w:t>—</w:t>
      </w:r>
      <w:r w:rsidR="00E46A8C" w:rsidRPr="00E46A8C">
        <w:rPr>
          <w:rFonts w:ascii="黑体" w:eastAsia="黑体" w:cs="黑体"/>
          <w:color w:val="000000" w:themeColor="text1"/>
          <w:szCs w:val="21"/>
        </w:rPr>
        <w:t xml:space="preserve">GB/T 6682 </w:t>
      </w:r>
      <w:r w:rsidR="00E46A8C" w:rsidRPr="00E46A8C">
        <w:rPr>
          <w:rFonts w:ascii="黑体" w:eastAsia="黑体" w:cs="黑体"/>
          <w:i/>
          <w:iCs/>
          <w:color w:val="000000" w:themeColor="text1"/>
          <w:szCs w:val="21"/>
        </w:rPr>
        <w:t xml:space="preserve">Water for analytical laboratory use </w:t>
      </w:r>
      <w:r w:rsidR="00E46A8C" w:rsidRPr="00E46A8C">
        <w:rPr>
          <w:rFonts w:ascii="黑体" w:eastAsia="黑体" w:cs="黑体"/>
          <w:i/>
          <w:iCs/>
          <w:color w:val="000000" w:themeColor="text1"/>
          <w:szCs w:val="21"/>
        </w:rPr>
        <w:t>–</w:t>
      </w:r>
      <w:r w:rsidR="00E46A8C" w:rsidRPr="00E46A8C">
        <w:rPr>
          <w:rFonts w:ascii="黑体" w:eastAsia="黑体" w:cs="黑体"/>
          <w:i/>
          <w:iCs/>
          <w:color w:val="000000" w:themeColor="text1"/>
          <w:szCs w:val="21"/>
        </w:rPr>
        <w:t xml:space="preserve"> Specification and test methods</w:t>
      </w:r>
    </w:p>
    <w:p w14:paraId="07FCC16B" w14:textId="4DF14E10" w:rsidR="00E46A8C" w:rsidRPr="00E46A8C" w:rsidRDefault="00827596" w:rsidP="00827596">
      <w:pPr>
        <w:pStyle w:val="aff6"/>
        <w:ind w:firstLineChars="0" w:firstLine="0"/>
        <w:rPr>
          <w:rFonts w:ascii="黑体" w:eastAsia="黑体" w:cs="黑体"/>
          <w:i/>
          <w:iCs/>
          <w:color w:val="000000" w:themeColor="text1"/>
          <w:szCs w:val="21"/>
        </w:rPr>
      </w:pPr>
      <w:r w:rsidRPr="00C25C27">
        <w:rPr>
          <w:rFonts w:ascii="黑体" w:eastAsia="黑体" w:cs="Arial" w:hint="eastAsia"/>
          <w:color w:val="000000" w:themeColor="text1"/>
          <w:szCs w:val="21"/>
        </w:rPr>
        <w:t>—</w:t>
      </w:r>
      <w:r w:rsidR="00E46A8C" w:rsidRPr="00E46A8C">
        <w:rPr>
          <w:rFonts w:ascii="黑体" w:eastAsia="黑体" w:cs="黑体"/>
          <w:color w:val="000000" w:themeColor="text1"/>
          <w:szCs w:val="21"/>
        </w:rPr>
        <w:t xml:space="preserve">GB/T 8170 </w:t>
      </w:r>
      <w:r w:rsidR="00E46A8C" w:rsidRPr="00E46A8C">
        <w:rPr>
          <w:rFonts w:ascii="黑体" w:eastAsia="黑体" w:cs="黑体"/>
          <w:i/>
          <w:iCs/>
          <w:color w:val="000000" w:themeColor="text1"/>
          <w:szCs w:val="21"/>
        </w:rPr>
        <w:t xml:space="preserve">Rules </w:t>
      </w:r>
      <w:r w:rsidR="00470996">
        <w:rPr>
          <w:rFonts w:ascii="黑体" w:eastAsia="黑体" w:cs="黑体" w:hint="eastAsia"/>
          <w:i/>
          <w:iCs/>
          <w:color w:val="000000" w:themeColor="text1"/>
          <w:szCs w:val="21"/>
        </w:rPr>
        <w:t>of</w:t>
      </w:r>
      <w:r w:rsidR="00E46A8C" w:rsidRPr="00E46A8C">
        <w:rPr>
          <w:rFonts w:ascii="黑体" w:eastAsia="黑体" w:cs="黑体"/>
          <w:i/>
          <w:iCs/>
          <w:color w:val="000000" w:themeColor="text1"/>
          <w:szCs w:val="21"/>
        </w:rPr>
        <w:t xml:space="preserve"> rounding off </w:t>
      </w:r>
      <w:r w:rsidR="00470996">
        <w:rPr>
          <w:rFonts w:ascii="黑体" w:eastAsia="黑体" w:cs="黑体" w:hint="eastAsia"/>
          <w:i/>
          <w:iCs/>
          <w:color w:val="000000" w:themeColor="text1"/>
          <w:szCs w:val="21"/>
        </w:rPr>
        <w:t>for</w:t>
      </w:r>
      <w:r w:rsidR="00E46A8C" w:rsidRPr="00E46A8C">
        <w:rPr>
          <w:rFonts w:ascii="黑体" w:eastAsia="黑体" w:cs="黑体"/>
          <w:i/>
          <w:iCs/>
          <w:color w:val="000000" w:themeColor="text1"/>
          <w:szCs w:val="21"/>
        </w:rPr>
        <w:t xml:space="preserve"> numerical values</w:t>
      </w:r>
      <w:r w:rsidR="00470996">
        <w:rPr>
          <w:rFonts w:ascii="黑体" w:eastAsia="黑体" w:cs="黑体" w:hint="eastAsia"/>
          <w:i/>
          <w:iCs/>
          <w:color w:val="000000" w:themeColor="text1"/>
          <w:szCs w:val="21"/>
        </w:rPr>
        <w:t xml:space="preserve"> ＆ </w:t>
      </w:r>
      <w:r w:rsidR="00E46A8C" w:rsidRPr="00E46A8C">
        <w:rPr>
          <w:rFonts w:ascii="黑体" w:eastAsia="黑体" w:cs="黑体"/>
          <w:i/>
          <w:iCs/>
          <w:color w:val="000000" w:themeColor="text1"/>
          <w:szCs w:val="21"/>
        </w:rPr>
        <w:t>expression and judgement of limiting values</w:t>
      </w:r>
    </w:p>
    <w:p w14:paraId="492F007C" w14:textId="3CB7491E" w:rsidR="00E46A8C" w:rsidRDefault="00E46A8C" w:rsidP="00E46A8C">
      <w:pPr>
        <w:pStyle w:val="aff6"/>
        <w:ind w:firstLineChars="0" w:firstLine="0"/>
        <w:rPr>
          <w:rFonts w:ascii="黑体" w:eastAsia="黑体" w:cs="黑体"/>
          <w:i/>
          <w:iCs/>
          <w:color w:val="000000" w:themeColor="text1"/>
          <w:szCs w:val="21"/>
        </w:rPr>
      </w:pPr>
      <w:r w:rsidRPr="00E46A8C">
        <w:rPr>
          <w:rFonts w:ascii="黑体" w:eastAsia="黑体" w:cs="黑体"/>
          <w:color w:val="000000" w:themeColor="text1"/>
          <w:szCs w:val="21"/>
        </w:rPr>
        <w:t>​</w:t>
      </w:r>
      <w:r w:rsidR="00827596" w:rsidRPr="00C25C27">
        <w:rPr>
          <w:rFonts w:ascii="黑体" w:eastAsia="黑体" w:cs="Arial" w:hint="eastAsia"/>
          <w:color w:val="000000" w:themeColor="text1"/>
          <w:szCs w:val="21"/>
        </w:rPr>
        <w:t>—</w:t>
      </w:r>
      <w:r w:rsidRPr="00E46A8C">
        <w:rPr>
          <w:rFonts w:ascii="黑体" w:eastAsia="黑体" w:cs="黑体"/>
          <w:color w:val="000000" w:themeColor="text1"/>
          <w:szCs w:val="21"/>
        </w:rPr>
        <w:t>JJG</w:t>
      </w:r>
      <w:r w:rsidR="00827596">
        <w:rPr>
          <w:rFonts w:ascii="黑体" w:eastAsia="黑体" w:cs="黑体" w:hint="eastAsia"/>
          <w:color w:val="000000" w:themeColor="text1"/>
          <w:szCs w:val="21"/>
        </w:rPr>
        <w:t xml:space="preserve"> </w:t>
      </w:r>
      <w:r w:rsidRPr="00E46A8C">
        <w:rPr>
          <w:rFonts w:ascii="黑体" w:eastAsia="黑体" w:cs="黑体"/>
          <w:color w:val="000000" w:themeColor="text1"/>
          <w:szCs w:val="21"/>
        </w:rPr>
        <w:t xml:space="preserve">178 </w:t>
      </w:r>
      <w:r w:rsidRPr="00E46A8C">
        <w:rPr>
          <w:rFonts w:ascii="黑体" w:eastAsia="黑体" w:cs="黑体"/>
          <w:i/>
          <w:iCs/>
          <w:color w:val="000000" w:themeColor="text1"/>
          <w:szCs w:val="21"/>
        </w:rPr>
        <w:t>Verification regulation of ultraviolet, visible</w:t>
      </w:r>
      <w:r w:rsidR="00470996">
        <w:rPr>
          <w:rFonts w:ascii="黑体" w:eastAsia="黑体" w:cs="黑体" w:hint="eastAsia"/>
          <w:i/>
          <w:iCs/>
          <w:color w:val="000000" w:themeColor="text1"/>
          <w:szCs w:val="21"/>
        </w:rPr>
        <w:t>,</w:t>
      </w:r>
      <w:r w:rsidRPr="00E46A8C">
        <w:rPr>
          <w:rFonts w:ascii="黑体" w:eastAsia="黑体" w:cs="黑体"/>
          <w:i/>
          <w:iCs/>
          <w:color w:val="000000" w:themeColor="text1"/>
          <w:szCs w:val="21"/>
        </w:rPr>
        <w:t xml:space="preserve"> near-infrared spectrophotometers</w:t>
      </w:r>
    </w:p>
    <w:p w14:paraId="189D4905" w14:textId="77777777" w:rsidR="00E46A8C" w:rsidRPr="00E46A8C" w:rsidRDefault="00E46A8C" w:rsidP="00E46A8C">
      <w:pPr>
        <w:pStyle w:val="aff6"/>
        <w:ind w:firstLineChars="0" w:firstLine="0"/>
        <w:rPr>
          <w:rFonts w:ascii="黑体" w:eastAsia="黑体" w:cs="黑体"/>
          <w:i/>
          <w:iCs/>
          <w:color w:val="000000" w:themeColor="text1"/>
          <w:szCs w:val="21"/>
        </w:rPr>
      </w:pPr>
    </w:p>
    <w:p w14:paraId="57B243F1" w14:textId="32F50698" w:rsidR="00E46A8C" w:rsidRDefault="00E46A8C" w:rsidP="00E46A8C">
      <w:pPr>
        <w:pStyle w:val="affffd"/>
        <w:ind w:firstLineChars="0" w:firstLine="0"/>
        <w:rPr>
          <w:rFonts w:ascii="黑体" w:eastAsia="黑体" w:cs="黑体"/>
          <w:color w:val="000000" w:themeColor="text1"/>
          <w:szCs w:val="21"/>
        </w:rPr>
      </w:pPr>
      <w:r>
        <w:rPr>
          <w:rFonts w:ascii="黑体" w:eastAsia="黑体" w:cs="黑体" w:hint="eastAsia"/>
          <w:color w:val="000000" w:themeColor="text1"/>
          <w:szCs w:val="21"/>
        </w:rPr>
        <w:t>3 Terms and Definitions</w:t>
      </w:r>
    </w:p>
    <w:p w14:paraId="24711544" w14:textId="77777777" w:rsidR="00515153" w:rsidRDefault="00FB28A5">
      <w:pPr>
        <w:pStyle w:val="aff6"/>
        <w:ind w:firstLineChars="0" w:firstLine="0"/>
        <w:rPr>
          <w:rFonts w:ascii="黑体" w:eastAsia="黑体" w:cs="黑体"/>
          <w:color w:val="000000" w:themeColor="text1"/>
          <w:szCs w:val="21"/>
        </w:rPr>
      </w:pPr>
      <w:r>
        <w:rPr>
          <w:rFonts w:ascii="黑体" w:eastAsia="黑体" w:cs="黑体" w:hint="eastAsia"/>
          <w:color w:val="000000" w:themeColor="text1"/>
          <w:szCs w:val="21"/>
        </w:rPr>
        <w:t>No</w:t>
      </w:r>
      <w:r>
        <w:rPr>
          <w:rFonts w:ascii="黑体" w:eastAsia="黑体" w:cs="黑体"/>
          <w:color w:val="000000" w:themeColor="text1"/>
          <w:szCs w:val="21"/>
        </w:rPr>
        <w:t xml:space="preserve"> terms or definitions</w:t>
      </w:r>
      <w:r>
        <w:rPr>
          <w:rFonts w:ascii="黑体" w:eastAsia="黑体" w:cs="黑体" w:hint="eastAsia"/>
          <w:color w:val="000000" w:themeColor="text1"/>
          <w:szCs w:val="21"/>
        </w:rPr>
        <w:t xml:space="preserve"> are listed in this document.</w:t>
      </w:r>
    </w:p>
    <w:p w14:paraId="21499F8E" w14:textId="77777777" w:rsidR="00515153" w:rsidRDefault="00515153">
      <w:pPr>
        <w:pStyle w:val="aff6"/>
        <w:ind w:firstLineChars="0" w:firstLine="0"/>
        <w:rPr>
          <w:rFonts w:ascii="Times New Roman"/>
          <w:color w:val="000000" w:themeColor="text1"/>
        </w:rPr>
      </w:pPr>
    </w:p>
    <w:p w14:paraId="685A8C1A" w14:textId="6829711D" w:rsidR="00E46A8C" w:rsidRDefault="00E46A8C" w:rsidP="00E46A8C">
      <w:pPr>
        <w:pStyle w:val="affffd"/>
        <w:ind w:firstLineChars="0" w:firstLine="0"/>
        <w:rPr>
          <w:rFonts w:ascii="黑体" w:eastAsia="黑体" w:cs="黑体"/>
          <w:color w:val="000000" w:themeColor="text1"/>
          <w:szCs w:val="21"/>
        </w:rPr>
      </w:pPr>
      <w:r>
        <w:rPr>
          <w:rFonts w:ascii="黑体" w:eastAsia="黑体" w:cs="黑体" w:hint="eastAsia"/>
          <w:color w:val="000000" w:themeColor="text1"/>
          <w:szCs w:val="21"/>
        </w:rPr>
        <w:t>4 Principle</w:t>
      </w:r>
    </w:p>
    <w:p w14:paraId="0BD7AD24" w14:textId="228A6AC9" w:rsidR="00515153" w:rsidRDefault="00E46A8C">
      <w:pPr>
        <w:pStyle w:val="aff6"/>
        <w:ind w:firstLineChars="0" w:firstLine="0"/>
        <w:rPr>
          <w:rFonts w:ascii="黑体" w:eastAsia="黑体" w:hAnsi="黑体"/>
          <w:color w:val="000000" w:themeColor="text1"/>
        </w:rPr>
      </w:pPr>
      <w:r w:rsidRPr="00E46A8C">
        <w:rPr>
          <w:rFonts w:ascii="黑体" w:eastAsia="黑体" w:hAnsi="黑体"/>
          <w:color w:val="000000" w:themeColor="text1"/>
        </w:rPr>
        <w:t xml:space="preserve">The test portion is dissolved in acid (or separated from rare earth elements via hydroxide precipitation). In dilute hydrochloric acid medium with glycerol stabilizer, sulfate ions react with barium chloride to form barium sulfate suspension. The absorbance is measured at </w:t>
      </w:r>
      <w:r w:rsidRPr="00E46A8C">
        <w:rPr>
          <w:rFonts w:ascii="Cambria Math" w:eastAsia="黑体" w:hAnsi="Cambria Math" w:cs="Cambria Math"/>
          <w:color w:val="000000" w:themeColor="text1"/>
        </w:rPr>
        <w:t>​</w:t>
      </w:r>
      <w:r w:rsidRPr="00E46A8C">
        <w:rPr>
          <w:rFonts w:ascii="黑体" w:eastAsia="黑体" w:hAnsi="黑体"/>
          <w:color w:val="000000" w:themeColor="text1"/>
        </w:rPr>
        <w:t>400 nm using a spectrophotometer to determine sulfate content.</w:t>
      </w:r>
    </w:p>
    <w:p w14:paraId="45900086" w14:textId="77777777" w:rsidR="004378D9" w:rsidRDefault="004378D9" w:rsidP="004378D9">
      <w:pPr>
        <w:pStyle w:val="aff6"/>
        <w:ind w:firstLineChars="0" w:firstLine="0"/>
        <w:rPr>
          <w:rFonts w:ascii="黑体" w:eastAsia="黑体" w:hAnsi="黑体"/>
          <w:color w:val="000000" w:themeColor="text1"/>
        </w:rPr>
      </w:pPr>
    </w:p>
    <w:p w14:paraId="11FA75E9" w14:textId="66863444" w:rsidR="00E46A8C" w:rsidRPr="00E46A8C" w:rsidRDefault="00E46A8C" w:rsidP="004378D9">
      <w:pPr>
        <w:pStyle w:val="aff6"/>
        <w:ind w:firstLineChars="0" w:firstLine="0"/>
        <w:rPr>
          <w:rFonts w:ascii="黑体" w:eastAsia="黑体" w:hAnsi="黑体"/>
          <w:color w:val="000000" w:themeColor="text1"/>
        </w:rPr>
      </w:pPr>
      <w:r w:rsidRPr="00E46A8C">
        <w:rPr>
          <w:rFonts w:ascii="黑体" w:eastAsia="黑体" w:hAnsi="黑体"/>
          <w:color w:val="000000" w:themeColor="text1"/>
        </w:rPr>
        <w:t>5 Reagents and Materials</w:t>
      </w:r>
    </w:p>
    <w:p w14:paraId="508A3419" w14:textId="2ED682C0" w:rsidR="00E46A8C" w:rsidRPr="00E46A8C" w:rsidRDefault="00E46A8C" w:rsidP="004378D9">
      <w:pPr>
        <w:pStyle w:val="aff6"/>
        <w:ind w:firstLineChars="0" w:firstLine="0"/>
        <w:rPr>
          <w:rFonts w:ascii="黑体" w:eastAsia="黑体" w:hAnsi="黑体"/>
          <w:color w:val="000000" w:themeColor="text1"/>
        </w:rPr>
      </w:pPr>
      <w:r w:rsidRPr="00E46A8C">
        <w:rPr>
          <w:rFonts w:ascii="黑体" w:eastAsia="黑体" w:hAnsi="黑体"/>
          <w:color w:val="000000" w:themeColor="text1"/>
        </w:rPr>
        <w:t>Unless otherwise s</w:t>
      </w:r>
      <w:r w:rsidR="009C20F7">
        <w:rPr>
          <w:rFonts w:ascii="黑体" w:eastAsia="黑体" w:hAnsi="黑体" w:hint="eastAsia"/>
          <w:color w:val="000000" w:themeColor="text1"/>
        </w:rPr>
        <w:t>tated</w:t>
      </w:r>
      <w:r w:rsidRPr="00E46A8C">
        <w:rPr>
          <w:rFonts w:ascii="黑体" w:eastAsia="黑体" w:hAnsi="黑体"/>
          <w:color w:val="000000" w:themeColor="text1"/>
        </w:rPr>
        <w:t xml:space="preserve">, </w:t>
      </w:r>
      <w:r w:rsidR="009C20F7">
        <w:rPr>
          <w:rFonts w:ascii="黑体" w:eastAsia="黑体" w:hAnsi="黑体" w:hint="eastAsia"/>
          <w:color w:val="000000" w:themeColor="text1"/>
        </w:rPr>
        <w:t>only</w:t>
      </w:r>
      <w:r w:rsidRPr="00E46A8C">
        <w:rPr>
          <w:rFonts w:ascii="黑体" w:eastAsia="黑体" w:hAnsi="黑体"/>
          <w:color w:val="000000" w:themeColor="text1"/>
        </w:rPr>
        <w:t xml:space="preserve"> reagents </w:t>
      </w:r>
      <w:r w:rsidR="009C20F7">
        <w:rPr>
          <w:rFonts w:ascii="黑体" w:eastAsia="黑体" w:hAnsi="黑体" w:hint="eastAsia"/>
          <w:color w:val="000000" w:themeColor="text1"/>
        </w:rPr>
        <w:t xml:space="preserve">confirmed to be of analytical grade or above </w:t>
      </w:r>
      <w:r w:rsidRPr="00E46A8C">
        <w:rPr>
          <w:rFonts w:ascii="黑体" w:eastAsia="黑体" w:hAnsi="黑体"/>
          <w:color w:val="000000" w:themeColor="text1"/>
        </w:rPr>
        <w:t xml:space="preserve">and </w:t>
      </w:r>
      <w:r w:rsidR="009C20F7">
        <w:rPr>
          <w:rFonts w:ascii="黑体" w:eastAsia="黑体" w:hAnsi="黑体" w:hint="eastAsia"/>
          <w:color w:val="000000" w:themeColor="text1"/>
        </w:rPr>
        <w:t>secondary</w:t>
      </w:r>
      <w:r w:rsidRPr="00E46A8C">
        <w:rPr>
          <w:rFonts w:ascii="黑体" w:eastAsia="黑体" w:hAnsi="黑体"/>
          <w:color w:val="000000" w:themeColor="text1"/>
        </w:rPr>
        <w:t xml:space="preserve"> water </w:t>
      </w:r>
      <w:r w:rsidR="009C20F7">
        <w:rPr>
          <w:rFonts w:ascii="黑体" w:eastAsia="黑体" w:hAnsi="黑体" w:hint="eastAsia"/>
          <w:color w:val="000000" w:themeColor="text1"/>
        </w:rPr>
        <w:t>complying with</w:t>
      </w:r>
      <w:r w:rsidRPr="00E46A8C">
        <w:rPr>
          <w:rFonts w:ascii="黑体" w:eastAsia="黑体" w:hAnsi="黑体"/>
          <w:color w:val="000000" w:themeColor="text1"/>
        </w:rPr>
        <w:t xml:space="preserve"> GB/T 6682</w:t>
      </w:r>
      <w:r w:rsidR="009C20F7">
        <w:rPr>
          <w:rFonts w:ascii="黑体" w:eastAsia="黑体" w:hAnsi="黑体" w:hint="eastAsia"/>
          <w:color w:val="000000" w:themeColor="text1"/>
        </w:rPr>
        <w:t xml:space="preserve"> are used in the analysis. Certified standard solutions are preferred.</w:t>
      </w:r>
      <w:r w:rsidRPr="00E46A8C">
        <w:rPr>
          <w:rFonts w:ascii="黑体" w:eastAsia="黑体" w:hAnsi="黑体"/>
          <w:color w:val="000000" w:themeColor="text1"/>
        </w:rPr>
        <w:br/>
        <w:t>5.1</w:t>
      </w:r>
      <w:r w:rsidRPr="00E46A8C">
        <w:rPr>
          <w:rFonts w:ascii="Calibri" w:eastAsia="黑体" w:hAnsi="Calibri" w:cs="Calibri"/>
          <w:color w:val="000000" w:themeColor="text1"/>
        </w:rPr>
        <w:t> </w:t>
      </w:r>
      <w:r w:rsidRPr="00E46A8C">
        <w:rPr>
          <w:rFonts w:ascii="黑体" w:eastAsia="黑体" w:hAnsi="黑体"/>
          <w:color w:val="000000" w:themeColor="text1"/>
        </w:rPr>
        <w:t>Hydrogen peroxide [</w:t>
      </w:r>
      <m:oMath>
        <m:r>
          <w:rPr>
            <w:rFonts w:ascii="Cambria Math" w:eastAsia="黑体" w:hAnsi="Cambria Math"/>
            <w:color w:val="000000" w:themeColor="text1"/>
          </w:rPr>
          <m:t>w</m:t>
        </m:r>
      </m:oMath>
      <w:r w:rsidRPr="00E46A8C">
        <w:rPr>
          <w:rFonts w:ascii="黑体" w:eastAsia="黑体" w:hAnsi="黑体"/>
          <w:color w:val="000000" w:themeColor="text1"/>
        </w:rPr>
        <w:t>(H</w:t>
      </w:r>
      <w:r w:rsidRPr="00E46A8C">
        <w:rPr>
          <w:rFonts w:ascii="Cambria Math" w:eastAsia="黑体" w:hAnsi="Cambria Math" w:cs="Cambria Math"/>
          <w:color w:val="000000" w:themeColor="text1"/>
        </w:rPr>
        <w:t>₂</w:t>
      </w:r>
      <w:r w:rsidRPr="00E46A8C">
        <w:rPr>
          <w:rFonts w:ascii="黑体" w:eastAsia="黑体" w:hAnsi="黑体"/>
          <w:color w:val="000000" w:themeColor="text1"/>
        </w:rPr>
        <w:t>O</w:t>
      </w:r>
      <w:r w:rsidRPr="00E46A8C">
        <w:rPr>
          <w:rFonts w:ascii="Cambria Math" w:eastAsia="黑体" w:hAnsi="Cambria Math" w:cs="Cambria Math"/>
          <w:color w:val="000000" w:themeColor="text1"/>
        </w:rPr>
        <w:t>₂</w:t>
      </w:r>
      <w:r w:rsidRPr="00E46A8C">
        <w:rPr>
          <w:rFonts w:ascii="黑体" w:eastAsia="黑体" w:hAnsi="黑体"/>
          <w:color w:val="000000" w:themeColor="text1"/>
        </w:rPr>
        <w:t>)</w:t>
      </w:r>
      <w:r w:rsidRPr="00E46A8C">
        <w:rPr>
          <w:rFonts w:ascii="黑体" w:eastAsia="黑体" w:hAnsi="黑体" w:cs="黑体" w:hint="eastAsia"/>
          <w:color w:val="000000" w:themeColor="text1"/>
        </w:rPr>
        <w:t>≥</w:t>
      </w:r>
      <w:r w:rsidRPr="00E46A8C">
        <w:rPr>
          <w:rFonts w:ascii="黑体" w:eastAsia="黑体" w:hAnsi="黑体"/>
          <w:color w:val="000000" w:themeColor="text1"/>
        </w:rPr>
        <w:t>30%].</w:t>
      </w:r>
      <w:r w:rsidRPr="00E46A8C">
        <w:rPr>
          <w:rFonts w:ascii="黑体" w:eastAsia="黑体" w:hAnsi="黑体"/>
          <w:color w:val="000000" w:themeColor="text1"/>
        </w:rPr>
        <w:br/>
        <w:t>5.2</w:t>
      </w:r>
      <w:r w:rsidRPr="00E46A8C">
        <w:rPr>
          <w:rFonts w:ascii="Calibri" w:eastAsia="黑体" w:hAnsi="Calibri" w:cs="Calibri"/>
          <w:color w:val="000000" w:themeColor="text1"/>
        </w:rPr>
        <w:t> </w:t>
      </w:r>
      <w:r w:rsidRPr="00E46A8C">
        <w:rPr>
          <w:rFonts w:ascii="黑体" w:eastAsia="黑体" w:hAnsi="黑体"/>
          <w:color w:val="000000" w:themeColor="text1"/>
        </w:rPr>
        <w:t>Perchloric acid (</w:t>
      </w:r>
      <m:oMath>
        <m:r>
          <w:rPr>
            <w:rFonts w:ascii="Cambria Math" w:eastAsia="黑体" w:hAnsi="Cambria Math"/>
            <w:color w:val="000000" w:themeColor="text1"/>
          </w:rPr>
          <m:t>ρ</m:t>
        </m:r>
      </m:oMath>
      <w:r w:rsidRPr="00E46A8C">
        <w:rPr>
          <w:rFonts w:ascii="黑体" w:eastAsia="黑体" w:hAnsi="黑体"/>
          <w:color w:val="000000" w:themeColor="text1"/>
        </w:rPr>
        <w:t>=1.67</w:t>
      </w:r>
      <w:r w:rsidR="00767FB2">
        <w:rPr>
          <w:rFonts w:ascii="黑体" w:eastAsia="黑体" w:hAnsi="黑体" w:hint="eastAsia"/>
          <w:color w:val="000000" w:themeColor="text1"/>
        </w:rPr>
        <w:t xml:space="preserve"> </w:t>
      </w:r>
      <w:r w:rsidRPr="00E46A8C">
        <w:rPr>
          <w:rFonts w:ascii="黑体" w:eastAsia="黑体" w:hAnsi="黑体"/>
          <w:color w:val="000000" w:themeColor="text1"/>
        </w:rPr>
        <w:t>g/mL).</w:t>
      </w:r>
      <w:r w:rsidRPr="00E46A8C">
        <w:rPr>
          <w:rFonts w:ascii="黑体" w:eastAsia="黑体" w:hAnsi="黑体"/>
          <w:color w:val="000000" w:themeColor="text1"/>
        </w:rPr>
        <w:br/>
      </w:r>
      <w:r w:rsidRPr="00E46A8C">
        <w:rPr>
          <w:rFonts w:ascii="黑体" w:eastAsia="黑体" w:hAnsi="黑体"/>
          <w:color w:val="000000" w:themeColor="text1"/>
        </w:rPr>
        <w:lastRenderedPageBreak/>
        <w:t>5.3</w:t>
      </w:r>
      <w:r w:rsidRPr="00E46A8C">
        <w:rPr>
          <w:rFonts w:ascii="Calibri" w:eastAsia="黑体" w:hAnsi="Calibri" w:cs="Calibri"/>
          <w:color w:val="000000" w:themeColor="text1"/>
        </w:rPr>
        <w:t> </w:t>
      </w:r>
      <w:r w:rsidRPr="00E46A8C">
        <w:rPr>
          <w:rFonts w:ascii="黑体" w:eastAsia="黑体" w:hAnsi="黑体"/>
          <w:color w:val="000000" w:themeColor="text1"/>
        </w:rPr>
        <w:t>Nitric acid (1+1).</w:t>
      </w:r>
      <w:r w:rsidRPr="00E46A8C">
        <w:rPr>
          <w:rFonts w:ascii="黑体" w:eastAsia="黑体" w:hAnsi="黑体"/>
          <w:color w:val="000000" w:themeColor="text1"/>
        </w:rPr>
        <w:br/>
        <w:t>5.4</w:t>
      </w:r>
      <w:r w:rsidRPr="00E46A8C">
        <w:rPr>
          <w:rFonts w:ascii="Calibri" w:eastAsia="黑体" w:hAnsi="Calibri" w:cs="Calibri"/>
          <w:color w:val="000000" w:themeColor="text1"/>
        </w:rPr>
        <w:t> </w:t>
      </w:r>
      <w:r w:rsidRPr="00E46A8C">
        <w:rPr>
          <w:rFonts w:ascii="黑体" w:eastAsia="黑体" w:hAnsi="黑体"/>
          <w:color w:val="000000" w:themeColor="text1"/>
        </w:rPr>
        <w:t>Hydrochloric acid (1+1).</w:t>
      </w:r>
      <w:r w:rsidRPr="00E46A8C">
        <w:rPr>
          <w:rFonts w:ascii="黑体" w:eastAsia="黑体" w:hAnsi="黑体"/>
          <w:color w:val="000000" w:themeColor="text1"/>
        </w:rPr>
        <w:br/>
        <w:t>5.5</w:t>
      </w:r>
      <w:r w:rsidRPr="00E46A8C">
        <w:rPr>
          <w:rFonts w:ascii="Calibri" w:eastAsia="黑体" w:hAnsi="Calibri" w:cs="Calibri"/>
          <w:color w:val="000000" w:themeColor="text1"/>
        </w:rPr>
        <w:t> </w:t>
      </w:r>
      <w:r w:rsidRPr="00E46A8C">
        <w:rPr>
          <w:rFonts w:ascii="黑体" w:eastAsia="黑体" w:hAnsi="黑体"/>
          <w:color w:val="000000" w:themeColor="text1"/>
        </w:rPr>
        <w:t>Ammonia solution (1+4).</w:t>
      </w:r>
      <w:r w:rsidRPr="00E46A8C">
        <w:rPr>
          <w:rFonts w:ascii="黑体" w:eastAsia="黑体" w:hAnsi="黑体"/>
          <w:color w:val="000000" w:themeColor="text1"/>
        </w:rPr>
        <w:br/>
        <w:t>5.6</w:t>
      </w:r>
      <w:r w:rsidRPr="00E46A8C">
        <w:rPr>
          <w:rFonts w:ascii="Calibri" w:eastAsia="黑体" w:hAnsi="Calibri" w:cs="Calibri"/>
          <w:color w:val="000000" w:themeColor="text1"/>
        </w:rPr>
        <w:t> </w:t>
      </w:r>
      <w:r w:rsidRPr="00E46A8C">
        <w:rPr>
          <w:rFonts w:ascii="黑体" w:eastAsia="黑体" w:hAnsi="黑体"/>
          <w:color w:val="000000" w:themeColor="text1"/>
        </w:rPr>
        <w:t>Hydrochloric acid (1+9).</w:t>
      </w:r>
      <w:r w:rsidRPr="00E46A8C">
        <w:rPr>
          <w:rFonts w:ascii="黑体" w:eastAsia="黑体" w:hAnsi="黑体"/>
          <w:color w:val="000000" w:themeColor="text1"/>
        </w:rPr>
        <w:br/>
        <w:t>5.7</w:t>
      </w:r>
      <w:r w:rsidRPr="00E46A8C">
        <w:rPr>
          <w:rFonts w:ascii="Calibri" w:eastAsia="黑体" w:hAnsi="Calibri" w:cs="Calibri"/>
          <w:color w:val="000000" w:themeColor="text1"/>
        </w:rPr>
        <w:t> </w:t>
      </w:r>
      <w:r w:rsidRPr="00E46A8C">
        <w:rPr>
          <w:rFonts w:ascii="黑体" w:eastAsia="黑体" w:hAnsi="黑体"/>
          <w:color w:val="000000" w:themeColor="text1"/>
        </w:rPr>
        <w:t>Sodium hydroxide solution (300 g/L).</w:t>
      </w:r>
      <w:r w:rsidRPr="00E46A8C">
        <w:rPr>
          <w:rFonts w:ascii="黑体" w:eastAsia="黑体" w:hAnsi="黑体"/>
          <w:color w:val="000000" w:themeColor="text1"/>
        </w:rPr>
        <w:br/>
        <w:t>5.8</w:t>
      </w:r>
      <w:r w:rsidRPr="00E46A8C">
        <w:rPr>
          <w:rFonts w:ascii="Calibri" w:eastAsia="黑体" w:hAnsi="Calibri" w:cs="Calibri"/>
          <w:color w:val="000000" w:themeColor="text1"/>
        </w:rPr>
        <w:t> </w:t>
      </w:r>
      <w:r w:rsidRPr="00E46A8C">
        <w:rPr>
          <w:rFonts w:ascii="黑体" w:eastAsia="黑体" w:hAnsi="黑体"/>
          <w:i/>
          <w:iCs/>
          <w:color w:val="000000" w:themeColor="text1"/>
        </w:rPr>
        <w:t>p</w:t>
      </w:r>
      <w:r w:rsidRPr="00E46A8C">
        <w:rPr>
          <w:rFonts w:ascii="黑体" w:eastAsia="黑体" w:hAnsi="黑体"/>
          <w:color w:val="000000" w:themeColor="text1"/>
        </w:rPr>
        <w:t>-Nitrophenol indicator (1 g/L): Dissolve 0.10 g</w:t>
      </w:r>
      <w:r w:rsidRPr="00E46A8C">
        <w:rPr>
          <w:rFonts w:ascii="Calibri" w:eastAsia="黑体" w:hAnsi="Calibri" w:cs="Calibri"/>
          <w:color w:val="000000" w:themeColor="text1"/>
        </w:rPr>
        <w:t> </w:t>
      </w:r>
      <w:r w:rsidRPr="00E46A8C">
        <w:rPr>
          <w:rFonts w:ascii="黑体" w:eastAsia="黑体" w:hAnsi="黑体"/>
          <w:i/>
          <w:iCs/>
          <w:color w:val="000000" w:themeColor="text1"/>
        </w:rPr>
        <w:t>p</w:t>
      </w:r>
      <w:r w:rsidRPr="00E46A8C">
        <w:rPr>
          <w:rFonts w:ascii="黑体" w:eastAsia="黑体" w:hAnsi="黑体"/>
          <w:color w:val="000000" w:themeColor="text1"/>
        </w:rPr>
        <w:t>-nitrophenol in anhydrous ethanol and dilute to 100 mL.</w:t>
      </w:r>
      <w:r w:rsidRPr="00E46A8C">
        <w:rPr>
          <w:rFonts w:ascii="黑体" w:eastAsia="黑体" w:hAnsi="黑体"/>
          <w:color w:val="000000" w:themeColor="text1"/>
        </w:rPr>
        <w:br/>
        <w:t>5.9</w:t>
      </w:r>
      <w:r w:rsidRPr="00E46A8C">
        <w:rPr>
          <w:rFonts w:ascii="Calibri" w:eastAsia="黑体" w:hAnsi="Calibri" w:cs="Calibri"/>
          <w:color w:val="000000" w:themeColor="text1"/>
        </w:rPr>
        <w:t> </w:t>
      </w:r>
      <w:r w:rsidRPr="00E46A8C">
        <w:rPr>
          <w:rFonts w:ascii="黑体" w:eastAsia="黑体" w:hAnsi="黑体"/>
          <w:color w:val="000000" w:themeColor="text1"/>
        </w:rPr>
        <w:t>Glycerol-ethanol solution (1+3).</w:t>
      </w:r>
      <w:r w:rsidRPr="00E46A8C">
        <w:rPr>
          <w:rFonts w:ascii="黑体" w:eastAsia="黑体" w:hAnsi="黑体"/>
          <w:color w:val="000000" w:themeColor="text1"/>
        </w:rPr>
        <w:br/>
        <w:t>5.10</w:t>
      </w:r>
      <w:r w:rsidRPr="00E46A8C">
        <w:rPr>
          <w:rFonts w:ascii="Calibri" w:eastAsia="黑体" w:hAnsi="Calibri" w:cs="Calibri"/>
          <w:color w:val="000000" w:themeColor="text1"/>
        </w:rPr>
        <w:t> </w:t>
      </w:r>
      <w:r w:rsidRPr="00E46A8C">
        <w:rPr>
          <w:rFonts w:ascii="黑体" w:eastAsia="黑体" w:hAnsi="黑体"/>
          <w:color w:val="000000" w:themeColor="text1"/>
        </w:rPr>
        <w:t>Barium chloride solution (250</w:t>
      </w:r>
      <w:r w:rsidR="00767FB2">
        <w:rPr>
          <w:rFonts w:ascii="黑体" w:eastAsia="黑体" w:hAnsi="黑体" w:hint="eastAsia"/>
          <w:color w:val="000000" w:themeColor="text1"/>
        </w:rPr>
        <w:t xml:space="preserve"> </w:t>
      </w:r>
      <w:r w:rsidRPr="00E46A8C">
        <w:rPr>
          <w:rFonts w:ascii="黑体" w:eastAsia="黑体" w:hAnsi="黑体"/>
          <w:color w:val="000000" w:themeColor="text1"/>
        </w:rPr>
        <w:t>g/L): Prepare fresh before use and preheat to 60</w:t>
      </w:r>
      <w:r w:rsidRPr="00E46A8C">
        <w:rPr>
          <w:rFonts w:ascii="黑体" w:eastAsia="黑体" w:hAnsi="黑体" w:cs="黑体" w:hint="eastAsia"/>
          <w:color w:val="000000" w:themeColor="text1"/>
        </w:rPr>
        <w:t>–</w:t>
      </w:r>
      <w:r w:rsidRPr="00E46A8C">
        <w:rPr>
          <w:rFonts w:ascii="黑体" w:eastAsia="黑体" w:hAnsi="黑体"/>
          <w:color w:val="000000" w:themeColor="text1"/>
        </w:rPr>
        <w:t>70</w:t>
      </w:r>
      <w:r w:rsidR="00767FB2">
        <w:rPr>
          <w:rFonts w:ascii="黑体" w:eastAsia="黑体" w:hAnsi="黑体" w:cs="黑体" w:hint="eastAsia"/>
          <w:color w:val="000000" w:themeColor="text1"/>
        </w:rPr>
        <w:t>℃</w:t>
      </w:r>
      <w:r w:rsidRPr="00E46A8C">
        <w:rPr>
          <w:rFonts w:ascii="黑体" w:eastAsia="黑体" w:hAnsi="黑体"/>
          <w:color w:val="000000" w:themeColor="text1"/>
        </w:rPr>
        <w:t>.</w:t>
      </w:r>
      <w:r w:rsidRPr="00E46A8C">
        <w:rPr>
          <w:rFonts w:ascii="黑体" w:eastAsia="黑体" w:hAnsi="黑体"/>
          <w:color w:val="000000" w:themeColor="text1"/>
        </w:rPr>
        <w:br/>
        <w:t>5.11</w:t>
      </w:r>
      <w:r w:rsidRPr="00E46A8C">
        <w:rPr>
          <w:rFonts w:ascii="Calibri" w:eastAsia="黑体" w:hAnsi="Calibri" w:cs="Calibri"/>
          <w:color w:val="000000" w:themeColor="text1"/>
        </w:rPr>
        <w:t> </w:t>
      </w:r>
      <w:r w:rsidRPr="00E46A8C">
        <w:rPr>
          <w:rFonts w:ascii="黑体" w:eastAsia="黑体" w:hAnsi="黑体"/>
          <w:color w:val="000000" w:themeColor="text1"/>
        </w:rPr>
        <w:t>Sulfate standard stock solution (1 mg/mL): Dissolve 1.4786 g anhydrous sodium sulfate (dried at 105</w:t>
      </w:r>
      <w:r w:rsidRPr="00E46A8C">
        <w:rPr>
          <w:rFonts w:ascii="黑体" w:eastAsia="黑体" w:hAnsi="黑体" w:cs="黑体" w:hint="eastAsia"/>
          <w:color w:val="000000" w:themeColor="text1"/>
        </w:rPr>
        <w:t>°</w:t>
      </w:r>
      <w:r w:rsidRPr="00E46A8C">
        <w:rPr>
          <w:rFonts w:ascii="黑体" w:eastAsia="黑体" w:hAnsi="黑体"/>
          <w:color w:val="000000" w:themeColor="text1"/>
        </w:rPr>
        <w:t>C to constant mass) in water, dilute to 1000 mL.</w:t>
      </w:r>
      <w:r w:rsidRPr="00E46A8C">
        <w:rPr>
          <w:rFonts w:ascii="黑体" w:eastAsia="黑体" w:hAnsi="黑体"/>
          <w:color w:val="000000" w:themeColor="text1"/>
        </w:rPr>
        <w:br/>
        <w:t>5.12</w:t>
      </w:r>
      <w:r w:rsidRPr="00E46A8C">
        <w:rPr>
          <w:rFonts w:ascii="Calibri" w:eastAsia="黑体" w:hAnsi="Calibri" w:cs="Calibri"/>
          <w:color w:val="000000" w:themeColor="text1"/>
        </w:rPr>
        <w:t> </w:t>
      </w:r>
      <w:r w:rsidRPr="00E46A8C">
        <w:rPr>
          <w:rFonts w:ascii="黑体" w:eastAsia="黑体" w:hAnsi="黑体"/>
          <w:color w:val="000000" w:themeColor="text1"/>
        </w:rPr>
        <w:t xml:space="preserve">Sulfate standard working solution (100 </w:t>
      </w:r>
      <m:oMath>
        <m:r>
          <w:rPr>
            <w:rFonts w:ascii="Cambria Math" w:eastAsia="黑体" w:hAnsi="Cambria Math"/>
            <w:color w:val="000000" w:themeColor="text1"/>
          </w:rPr>
          <m:t>μ</m:t>
        </m:r>
      </m:oMath>
      <w:r w:rsidRPr="00E46A8C">
        <w:rPr>
          <w:rFonts w:ascii="黑体" w:eastAsia="黑体" w:hAnsi="黑体"/>
          <w:color w:val="000000" w:themeColor="text1"/>
        </w:rPr>
        <w:t>g/mL): Dilute 10.00 mL of stock solution (5.11) to 100 mL.</w:t>
      </w:r>
      <w:r w:rsidRPr="00E46A8C">
        <w:rPr>
          <w:rFonts w:ascii="黑体" w:eastAsia="黑体" w:hAnsi="黑体"/>
          <w:color w:val="000000" w:themeColor="text1"/>
        </w:rPr>
        <w:br/>
        <w:t>5.13</w:t>
      </w:r>
      <w:r w:rsidRPr="00E46A8C">
        <w:rPr>
          <w:rFonts w:ascii="Calibri" w:eastAsia="黑体" w:hAnsi="Calibri" w:cs="Calibri"/>
          <w:color w:val="000000" w:themeColor="text1"/>
        </w:rPr>
        <w:t> </w:t>
      </w:r>
      <w:r w:rsidRPr="00E46A8C">
        <w:rPr>
          <w:rFonts w:ascii="黑体" w:eastAsia="黑体" w:hAnsi="黑体"/>
          <w:color w:val="000000" w:themeColor="text1"/>
        </w:rPr>
        <w:t>Sodium matrix solution: Mix 20 mL hydrochloric acid (5.4) with 60 mL sodium hydroxide solution (5.7), dilute to 100 mL.</w:t>
      </w:r>
    </w:p>
    <w:p w14:paraId="0A3FE2A9" w14:textId="77777777" w:rsidR="00E46A8C" w:rsidRDefault="00E46A8C">
      <w:pPr>
        <w:pStyle w:val="aff6"/>
        <w:ind w:firstLineChars="0" w:firstLine="0"/>
        <w:rPr>
          <w:rFonts w:ascii="黑体" w:eastAsia="黑体" w:hAnsi="黑体"/>
          <w:color w:val="000000" w:themeColor="text1"/>
        </w:rPr>
      </w:pPr>
    </w:p>
    <w:p w14:paraId="696732B0" w14:textId="77777777" w:rsidR="004378D9" w:rsidRPr="004378D9" w:rsidRDefault="004378D9" w:rsidP="004378D9">
      <w:pPr>
        <w:pStyle w:val="aff6"/>
        <w:ind w:firstLineChars="0" w:firstLine="0"/>
        <w:rPr>
          <w:rFonts w:ascii="黑体" w:eastAsia="黑体" w:hAnsi="黑体"/>
          <w:color w:val="000000" w:themeColor="text1"/>
        </w:rPr>
      </w:pPr>
      <w:r w:rsidRPr="004378D9">
        <w:rPr>
          <w:rFonts w:ascii="黑体" w:eastAsia="黑体" w:hAnsi="黑体"/>
          <w:color w:val="000000" w:themeColor="text1"/>
        </w:rPr>
        <w:t>6 Apparatus</w:t>
      </w:r>
    </w:p>
    <w:p w14:paraId="37106F77" w14:textId="77777777" w:rsidR="004378D9" w:rsidRPr="004378D9" w:rsidRDefault="004378D9" w:rsidP="004378D9">
      <w:pPr>
        <w:pStyle w:val="aff6"/>
        <w:ind w:firstLineChars="0" w:firstLine="0"/>
        <w:rPr>
          <w:rFonts w:ascii="黑体" w:eastAsia="黑体" w:hAnsi="黑体"/>
          <w:color w:val="000000" w:themeColor="text1"/>
        </w:rPr>
      </w:pPr>
      <w:r w:rsidRPr="004378D9">
        <w:rPr>
          <w:rFonts w:ascii="黑体" w:eastAsia="黑体" w:hAnsi="黑体"/>
          <w:color w:val="000000" w:themeColor="text1"/>
        </w:rPr>
        <w:t>Visible spectrophotometer or UV-Vis spectrophotometer compliant with JJG 178 requirements.</w:t>
      </w:r>
    </w:p>
    <w:p w14:paraId="0C9106CB" w14:textId="77777777" w:rsidR="004378D9" w:rsidRPr="004378D9" w:rsidRDefault="004378D9" w:rsidP="004378D9">
      <w:pPr>
        <w:pStyle w:val="aff6"/>
        <w:ind w:firstLineChars="0" w:firstLine="0"/>
        <w:rPr>
          <w:rFonts w:ascii="黑体" w:eastAsia="黑体" w:hAnsi="黑体"/>
          <w:color w:val="000000" w:themeColor="text1"/>
        </w:rPr>
      </w:pPr>
    </w:p>
    <w:p w14:paraId="32BE5611" w14:textId="77777777" w:rsidR="004378D9" w:rsidRPr="004378D9" w:rsidRDefault="004378D9" w:rsidP="004378D9">
      <w:pPr>
        <w:pStyle w:val="aff6"/>
        <w:ind w:firstLineChars="0" w:firstLine="0"/>
        <w:rPr>
          <w:rFonts w:ascii="黑体" w:eastAsia="黑体" w:hAnsi="黑体"/>
          <w:color w:val="000000" w:themeColor="text1"/>
        </w:rPr>
      </w:pPr>
      <w:r w:rsidRPr="004378D9">
        <w:rPr>
          <w:rFonts w:ascii="黑体" w:eastAsia="黑体" w:hAnsi="黑体"/>
          <w:color w:val="000000" w:themeColor="text1"/>
        </w:rPr>
        <w:t>7 Sample Preparation</w:t>
      </w:r>
    </w:p>
    <w:p w14:paraId="4AF8861E" w14:textId="7C7FBFE5" w:rsidR="004378D9" w:rsidRPr="004378D9" w:rsidRDefault="004378D9" w:rsidP="004378D9">
      <w:pPr>
        <w:pStyle w:val="aff6"/>
        <w:ind w:firstLineChars="0" w:firstLine="0"/>
        <w:rPr>
          <w:rFonts w:ascii="黑体" w:eastAsia="黑体" w:hAnsi="黑体"/>
          <w:color w:val="000000" w:themeColor="text1"/>
        </w:rPr>
      </w:pPr>
      <w:r w:rsidRPr="004378D9">
        <w:rPr>
          <w:rFonts w:ascii="黑体" w:eastAsia="黑体" w:hAnsi="黑体"/>
          <w:color w:val="000000" w:themeColor="text1"/>
        </w:rPr>
        <w:t xml:space="preserve">Dry samples at </w:t>
      </w:r>
      <w:r w:rsidRPr="004378D9">
        <w:rPr>
          <w:rFonts w:ascii="Cambria Math" w:eastAsia="黑体" w:hAnsi="Cambria Math" w:cs="Cambria Math"/>
          <w:color w:val="000000" w:themeColor="text1"/>
        </w:rPr>
        <w:t>​</w:t>
      </w:r>
      <w:r w:rsidRPr="004378D9">
        <w:rPr>
          <w:rFonts w:ascii="黑体" w:eastAsia="黑体" w:hAnsi="黑体"/>
          <w:color w:val="000000" w:themeColor="text1"/>
        </w:rPr>
        <w:t>105</w:t>
      </w:r>
      <w:r w:rsidRPr="004378D9">
        <w:rPr>
          <w:rFonts w:ascii="黑体" w:eastAsia="黑体" w:hAnsi="黑体" w:cs="黑体" w:hint="eastAsia"/>
          <w:color w:val="000000" w:themeColor="text1"/>
        </w:rPr>
        <w:t>°</w:t>
      </w:r>
      <w:r w:rsidRPr="004378D9">
        <w:rPr>
          <w:rFonts w:ascii="黑体" w:eastAsia="黑体" w:hAnsi="黑体"/>
          <w:color w:val="000000" w:themeColor="text1"/>
        </w:rPr>
        <w:t xml:space="preserve">C for </w:t>
      </w:r>
      <w:r w:rsidRPr="004378D9">
        <w:rPr>
          <w:rFonts w:ascii="Cambria Math" w:eastAsia="黑体" w:hAnsi="Cambria Math" w:cs="Cambria Math"/>
          <w:color w:val="000000" w:themeColor="text1"/>
        </w:rPr>
        <w:t>​</w:t>
      </w:r>
      <w:r w:rsidRPr="004378D9">
        <w:rPr>
          <w:rFonts w:ascii="黑体" w:eastAsia="黑体" w:hAnsi="黑体"/>
          <w:color w:val="000000" w:themeColor="text1"/>
        </w:rPr>
        <w:t>1 h, cool in a desiccator</w:t>
      </w:r>
      <w:r w:rsidR="00322E29">
        <w:rPr>
          <w:rFonts w:ascii="黑体" w:eastAsia="黑体" w:hAnsi="黑体" w:hint="eastAsia"/>
          <w:color w:val="000000" w:themeColor="text1"/>
        </w:rPr>
        <w:t xml:space="preserve"> until room temperature</w:t>
      </w:r>
      <w:r w:rsidRPr="004378D9">
        <w:rPr>
          <w:rFonts w:ascii="黑体" w:eastAsia="黑体" w:hAnsi="黑体"/>
          <w:color w:val="000000" w:themeColor="text1"/>
        </w:rPr>
        <w:t>, and weigh immediately.</w:t>
      </w:r>
    </w:p>
    <w:p w14:paraId="3B3E12BA" w14:textId="77777777" w:rsidR="004378D9" w:rsidRPr="004378D9" w:rsidRDefault="004378D9" w:rsidP="004378D9">
      <w:pPr>
        <w:pStyle w:val="aff6"/>
        <w:ind w:firstLineChars="0" w:firstLine="0"/>
        <w:rPr>
          <w:rFonts w:ascii="黑体" w:eastAsia="黑体" w:hAnsi="黑体"/>
          <w:color w:val="000000" w:themeColor="text1"/>
        </w:rPr>
      </w:pPr>
    </w:p>
    <w:p w14:paraId="57613DA4" w14:textId="77777777" w:rsidR="004378D9" w:rsidRPr="004378D9" w:rsidRDefault="004378D9" w:rsidP="004378D9">
      <w:pPr>
        <w:pStyle w:val="aff6"/>
        <w:ind w:firstLineChars="0" w:firstLine="0"/>
        <w:rPr>
          <w:rFonts w:ascii="黑体" w:eastAsia="黑体" w:hAnsi="黑体"/>
          <w:color w:val="000000" w:themeColor="text1"/>
        </w:rPr>
      </w:pPr>
      <w:r w:rsidRPr="004378D9">
        <w:rPr>
          <w:rFonts w:ascii="黑体" w:eastAsia="黑体" w:hAnsi="黑体"/>
          <w:color w:val="000000" w:themeColor="text1"/>
        </w:rPr>
        <w:t>8 Test Procedures</w:t>
      </w:r>
    </w:p>
    <w:p w14:paraId="48868EC6" w14:textId="77777777" w:rsidR="004378D9" w:rsidRPr="004378D9" w:rsidRDefault="004378D9" w:rsidP="004378D9">
      <w:pPr>
        <w:pStyle w:val="aff6"/>
        <w:ind w:firstLineChars="0" w:firstLine="0"/>
        <w:rPr>
          <w:rFonts w:ascii="黑体" w:eastAsia="黑体" w:hAnsi="黑体"/>
          <w:color w:val="000000" w:themeColor="text1"/>
        </w:rPr>
      </w:pPr>
      <w:r w:rsidRPr="004378D9">
        <w:rPr>
          <w:rFonts w:ascii="黑体" w:eastAsia="黑体" w:hAnsi="黑体"/>
          <w:color w:val="000000" w:themeColor="text1"/>
        </w:rPr>
        <w:t>8.1 Test portion</w:t>
      </w:r>
    </w:p>
    <w:p w14:paraId="49ABBCC5" w14:textId="5EB78798" w:rsidR="004378D9" w:rsidRPr="004378D9" w:rsidRDefault="004378D9" w:rsidP="004378D9">
      <w:pPr>
        <w:pStyle w:val="aff6"/>
        <w:ind w:firstLineChars="0" w:firstLine="0"/>
        <w:rPr>
          <w:rFonts w:ascii="黑体" w:eastAsia="黑体" w:hAnsi="黑体"/>
          <w:color w:val="000000" w:themeColor="text1"/>
        </w:rPr>
      </w:pPr>
      <w:r w:rsidRPr="004378D9">
        <w:rPr>
          <w:rFonts w:ascii="黑体" w:eastAsia="黑体" w:hAnsi="黑体"/>
          <w:color w:val="000000" w:themeColor="text1"/>
        </w:rPr>
        <w:t>Weigh samples according to Table 1.</w:t>
      </w:r>
      <w:r w:rsidR="00322E29">
        <w:rPr>
          <w:rFonts w:ascii="黑体" w:eastAsia="黑体" w:hAnsi="黑体" w:hint="eastAsia"/>
          <w:color w:val="000000" w:themeColor="text1"/>
        </w:rPr>
        <w:t xml:space="preserve"> Accurate to 0.0001 g.</w:t>
      </w:r>
    </w:p>
    <w:bookmarkEnd w:id="18"/>
    <w:p w14:paraId="33680248" w14:textId="699C6D7A" w:rsidR="00515153" w:rsidRDefault="00FB28A5">
      <w:pPr>
        <w:pStyle w:val="aff6"/>
        <w:ind w:firstLineChars="0" w:firstLine="0"/>
        <w:jc w:val="center"/>
        <w:rPr>
          <w:rFonts w:ascii="黑体" w:eastAsia="黑体"/>
          <w:color w:val="000000" w:themeColor="text1"/>
        </w:rPr>
      </w:pPr>
      <w:r>
        <w:rPr>
          <w:rFonts w:ascii="黑体" w:eastAsia="黑体"/>
          <w:color w:val="000000" w:themeColor="text1"/>
        </w:rPr>
        <w:t xml:space="preserve">Table </w:t>
      </w:r>
      <w:r w:rsidR="004378D9">
        <w:rPr>
          <w:rFonts w:ascii="黑体" w:eastAsia="黑体" w:hint="eastAsia"/>
          <w:color w:val="000000" w:themeColor="text1"/>
        </w:rPr>
        <w:t>1</w:t>
      </w:r>
      <w:r>
        <w:rPr>
          <w:rFonts w:ascii="黑体" w:eastAsia="黑体"/>
          <w:color w:val="000000" w:themeColor="text1"/>
        </w:rPr>
        <w:t xml:space="preserve">: </w:t>
      </w:r>
      <w:r w:rsidR="004378D9" w:rsidRPr="004378D9">
        <w:rPr>
          <w:rFonts w:ascii="黑体" w:eastAsia="黑体"/>
          <w:color w:val="000000" w:themeColor="text1"/>
        </w:rPr>
        <w:t>Test portion mass and aliquot volume</w:t>
      </w:r>
      <w:r>
        <w:rPr>
          <w:rFonts w:ascii="黑体" w:eastAsia="黑体"/>
          <w:color w:val="000000" w:themeColor="text1"/>
        </w:rPr>
        <w:t xml:space="preserve">                  </w:t>
      </w:r>
      <w:r>
        <w:rPr>
          <w:rFonts w:ascii="黑体" w:eastAsia="黑体"/>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650"/>
        <w:gridCol w:w="1979"/>
        <w:gridCol w:w="2684"/>
      </w:tblGrid>
      <w:tr w:rsidR="004378D9" w:rsidRPr="004378D9" w14:paraId="249DABB1" w14:textId="77777777" w:rsidTr="000200C1">
        <w:trPr>
          <w:trHeight w:val="340"/>
        </w:trPr>
        <w:tc>
          <w:tcPr>
            <w:tcW w:w="1079" w:type="pct"/>
            <w:tcBorders>
              <w:top w:val="single" w:sz="12" w:space="0" w:color="auto"/>
              <w:left w:val="single" w:sz="12" w:space="0" w:color="auto"/>
              <w:bottom w:val="single" w:sz="12" w:space="0" w:color="auto"/>
            </w:tcBorders>
            <w:vAlign w:val="center"/>
          </w:tcPr>
          <w:p w14:paraId="727FF371" w14:textId="77777777" w:rsidR="004378D9" w:rsidRPr="004378D9" w:rsidRDefault="004378D9" w:rsidP="000200C1">
            <w:pPr>
              <w:pStyle w:val="aff6"/>
              <w:tabs>
                <w:tab w:val="center" w:pos="4201"/>
                <w:tab w:val="right" w:leader="dot" w:pos="9298"/>
              </w:tabs>
              <w:ind w:firstLineChars="0" w:firstLine="0"/>
              <w:jc w:val="center"/>
              <w:rPr>
                <w:rFonts w:ascii="黑体" w:eastAsia="黑体"/>
                <w:color w:val="000000" w:themeColor="text1"/>
                <w:sz w:val="18"/>
                <w:szCs w:val="18"/>
              </w:rPr>
            </w:pPr>
            <w:r w:rsidRPr="004378D9">
              <w:rPr>
                <w:rFonts w:ascii="黑体" w:eastAsia="黑体"/>
                <w:color w:val="000000" w:themeColor="text1"/>
                <w:sz w:val="18"/>
                <w:szCs w:val="18"/>
              </w:rPr>
              <w:t>Sulfate mass fraction (%)</w:t>
            </w:r>
          </w:p>
        </w:tc>
        <w:tc>
          <w:tcPr>
            <w:tcW w:w="1421" w:type="pct"/>
            <w:tcBorders>
              <w:top w:val="single" w:sz="12" w:space="0" w:color="auto"/>
              <w:bottom w:val="single" w:sz="12" w:space="0" w:color="auto"/>
            </w:tcBorders>
            <w:vAlign w:val="center"/>
          </w:tcPr>
          <w:p w14:paraId="31AB241F" w14:textId="77777777" w:rsidR="004378D9" w:rsidRPr="004378D9" w:rsidRDefault="004378D9" w:rsidP="000200C1">
            <w:pPr>
              <w:pStyle w:val="aff6"/>
              <w:tabs>
                <w:tab w:val="center" w:pos="4201"/>
                <w:tab w:val="right" w:leader="dot" w:pos="9298"/>
              </w:tabs>
              <w:ind w:firstLineChars="0" w:firstLine="0"/>
              <w:jc w:val="center"/>
              <w:rPr>
                <w:rFonts w:ascii="黑体" w:eastAsia="黑体"/>
                <w:color w:val="000000" w:themeColor="text1"/>
                <w:sz w:val="18"/>
                <w:szCs w:val="18"/>
              </w:rPr>
            </w:pPr>
            <w:r w:rsidRPr="004378D9">
              <w:rPr>
                <w:rFonts w:ascii="黑体" w:eastAsia="黑体"/>
                <w:color w:val="000000" w:themeColor="text1"/>
                <w:sz w:val="18"/>
                <w:szCs w:val="18"/>
              </w:rPr>
              <w:t>Test portion mass (g)</w:t>
            </w:r>
          </w:p>
        </w:tc>
        <w:tc>
          <w:tcPr>
            <w:tcW w:w="1061" w:type="pct"/>
            <w:tcBorders>
              <w:top w:val="single" w:sz="12" w:space="0" w:color="auto"/>
              <w:bottom w:val="single" w:sz="12" w:space="0" w:color="auto"/>
            </w:tcBorders>
            <w:vAlign w:val="center"/>
          </w:tcPr>
          <w:p w14:paraId="0D958CA9" w14:textId="77777777" w:rsidR="004378D9" w:rsidRPr="004378D9" w:rsidRDefault="004378D9" w:rsidP="000200C1">
            <w:pPr>
              <w:pStyle w:val="aff6"/>
              <w:tabs>
                <w:tab w:val="center" w:pos="4201"/>
                <w:tab w:val="right" w:leader="dot" w:pos="9298"/>
              </w:tabs>
              <w:ind w:firstLineChars="0" w:firstLine="0"/>
              <w:jc w:val="center"/>
              <w:rPr>
                <w:rFonts w:ascii="黑体" w:eastAsia="黑体"/>
                <w:color w:val="000000" w:themeColor="text1"/>
                <w:sz w:val="18"/>
                <w:szCs w:val="18"/>
              </w:rPr>
            </w:pPr>
            <w:r w:rsidRPr="004378D9">
              <w:rPr>
                <w:rFonts w:ascii="黑体" w:eastAsia="黑体"/>
                <w:color w:val="000000" w:themeColor="text1"/>
                <w:sz w:val="18"/>
                <w:szCs w:val="18"/>
              </w:rPr>
              <w:t>Total volume (mL)</w:t>
            </w:r>
          </w:p>
        </w:tc>
        <w:tc>
          <w:tcPr>
            <w:tcW w:w="1439" w:type="pct"/>
            <w:tcBorders>
              <w:top w:val="single" w:sz="12" w:space="0" w:color="auto"/>
              <w:bottom w:val="single" w:sz="12" w:space="0" w:color="auto"/>
              <w:right w:val="single" w:sz="12" w:space="0" w:color="auto"/>
            </w:tcBorders>
            <w:vAlign w:val="center"/>
          </w:tcPr>
          <w:p w14:paraId="3D41E93D" w14:textId="77777777" w:rsidR="004378D9" w:rsidRPr="004378D9" w:rsidRDefault="004378D9" w:rsidP="000200C1">
            <w:pPr>
              <w:pStyle w:val="aff6"/>
              <w:tabs>
                <w:tab w:val="center" w:pos="4201"/>
                <w:tab w:val="right" w:leader="dot" w:pos="9298"/>
              </w:tabs>
              <w:ind w:firstLineChars="0" w:firstLine="0"/>
              <w:jc w:val="center"/>
              <w:rPr>
                <w:rFonts w:ascii="黑体" w:eastAsia="黑体"/>
                <w:color w:val="000000" w:themeColor="text1"/>
                <w:sz w:val="18"/>
                <w:szCs w:val="18"/>
              </w:rPr>
            </w:pPr>
            <w:r w:rsidRPr="004378D9">
              <w:rPr>
                <w:rFonts w:ascii="黑体" w:eastAsia="黑体"/>
                <w:color w:val="000000" w:themeColor="text1"/>
                <w:sz w:val="18"/>
                <w:szCs w:val="18"/>
              </w:rPr>
              <w:t>Aliquot volume (mL)</w:t>
            </w:r>
          </w:p>
        </w:tc>
      </w:tr>
      <w:tr w:rsidR="004378D9" w:rsidRPr="004378D9" w14:paraId="1F562D27" w14:textId="77777777" w:rsidTr="000200C1">
        <w:trPr>
          <w:trHeight w:val="340"/>
        </w:trPr>
        <w:tc>
          <w:tcPr>
            <w:tcW w:w="1079" w:type="pct"/>
            <w:tcBorders>
              <w:top w:val="single" w:sz="12" w:space="0" w:color="auto"/>
              <w:left w:val="single" w:sz="12" w:space="0" w:color="auto"/>
            </w:tcBorders>
          </w:tcPr>
          <w:p w14:paraId="4FD079AB" w14:textId="77777777" w:rsidR="004378D9" w:rsidRPr="004378D9" w:rsidRDefault="004378D9" w:rsidP="000200C1">
            <w:pPr>
              <w:pStyle w:val="aff6"/>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0.010–0.025</w:t>
            </w:r>
          </w:p>
        </w:tc>
        <w:tc>
          <w:tcPr>
            <w:tcW w:w="1421" w:type="pct"/>
            <w:tcBorders>
              <w:top w:val="single" w:sz="12" w:space="0" w:color="auto"/>
            </w:tcBorders>
          </w:tcPr>
          <w:p w14:paraId="0BD88332" w14:textId="77777777" w:rsidR="004378D9" w:rsidRPr="004378D9" w:rsidRDefault="004378D9" w:rsidP="000200C1">
            <w:pPr>
              <w:pStyle w:val="aff6"/>
              <w:tabs>
                <w:tab w:val="center" w:pos="4201"/>
                <w:tab w:val="right" w:leader="dot" w:pos="9298"/>
              </w:tabs>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2.00</w:t>
            </w:r>
          </w:p>
        </w:tc>
        <w:tc>
          <w:tcPr>
            <w:tcW w:w="1061" w:type="pct"/>
            <w:tcBorders>
              <w:top w:val="single" w:sz="12" w:space="0" w:color="auto"/>
            </w:tcBorders>
          </w:tcPr>
          <w:p w14:paraId="0C2DC220" w14:textId="77777777" w:rsidR="004378D9" w:rsidRPr="004378D9" w:rsidRDefault="004378D9" w:rsidP="000200C1">
            <w:pPr>
              <w:pStyle w:val="aff6"/>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50</w:t>
            </w:r>
          </w:p>
        </w:tc>
        <w:tc>
          <w:tcPr>
            <w:tcW w:w="1439" w:type="pct"/>
            <w:tcBorders>
              <w:top w:val="single" w:sz="12" w:space="0" w:color="auto"/>
              <w:right w:val="single" w:sz="12" w:space="0" w:color="auto"/>
            </w:tcBorders>
          </w:tcPr>
          <w:p w14:paraId="527CF880" w14:textId="77777777" w:rsidR="004378D9" w:rsidRPr="004378D9" w:rsidRDefault="004378D9" w:rsidP="000200C1">
            <w:pPr>
              <w:pStyle w:val="aff6"/>
              <w:tabs>
                <w:tab w:val="center" w:pos="4201"/>
                <w:tab w:val="right" w:leader="dot" w:pos="9298"/>
              </w:tabs>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7.50</w:t>
            </w:r>
          </w:p>
        </w:tc>
      </w:tr>
      <w:tr w:rsidR="004378D9" w:rsidRPr="004378D9" w14:paraId="0E48918E" w14:textId="77777777" w:rsidTr="000200C1">
        <w:trPr>
          <w:trHeight w:val="340"/>
        </w:trPr>
        <w:tc>
          <w:tcPr>
            <w:tcW w:w="1079" w:type="pct"/>
            <w:tcBorders>
              <w:left w:val="single" w:sz="12" w:space="0" w:color="auto"/>
            </w:tcBorders>
          </w:tcPr>
          <w:p w14:paraId="480F052A" w14:textId="77777777" w:rsidR="004378D9" w:rsidRPr="004378D9" w:rsidRDefault="004378D9" w:rsidP="000200C1">
            <w:pPr>
              <w:pStyle w:val="aff6"/>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&gt;0.025–0.10</w:t>
            </w:r>
          </w:p>
        </w:tc>
        <w:tc>
          <w:tcPr>
            <w:tcW w:w="1421" w:type="pct"/>
          </w:tcPr>
          <w:p w14:paraId="0345E77D" w14:textId="77777777" w:rsidR="004378D9" w:rsidRPr="004378D9" w:rsidRDefault="004378D9" w:rsidP="000200C1">
            <w:pPr>
              <w:pStyle w:val="aff6"/>
              <w:tabs>
                <w:tab w:val="center" w:pos="4201"/>
                <w:tab w:val="right" w:leader="dot" w:pos="9298"/>
              </w:tabs>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2.00</w:t>
            </w:r>
          </w:p>
        </w:tc>
        <w:tc>
          <w:tcPr>
            <w:tcW w:w="1061" w:type="pct"/>
          </w:tcPr>
          <w:p w14:paraId="2BCE67F9" w14:textId="77777777" w:rsidR="004378D9" w:rsidRPr="004378D9" w:rsidRDefault="004378D9" w:rsidP="000200C1">
            <w:pPr>
              <w:pStyle w:val="aff6"/>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100</w:t>
            </w:r>
          </w:p>
        </w:tc>
        <w:tc>
          <w:tcPr>
            <w:tcW w:w="1439" w:type="pct"/>
            <w:tcBorders>
              <w:right w:val="single" w:sz="12" w:space="0" w:color="auto"/>
            </w:tcBorders>
          </w:tcPr>
          <w:p w14:paraId="287792D4" w14:textId="77777777" w:rsidR="004378D9" w:rsidRPr="004378D9" w:rsidRDefault="004378D9" w:rsidP="000200C1">
            <w:pPr>
              <w:pStyle w:val="aff6"/>
              <w:tabs>
                <w:tab w:val="center" w:pos="4201"/>
                <w:tab w:val="right" w:leader="dot" w:pos="9298"/>
              </w:tabs>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10.00</w:t>
            </w:r>
          </w:p>
        </w:tc>
      </w:tr>
      <w:tr w:rsidR="004378D9" w:rsidRPr="004378D9" w14:paraId="5E42B3B8" w14:textId="77777777" w:rsidTr="000200C1">
        <w:trPr>
          <w:trHeight w:val="340"/>
        </w:trPr>
        <w:tc>
          <w:tcPr>
            <w:tcW w:w="1079" w:type="pct"/>
            <w:tcBorders>
              <w:left w:val="single" w:sz="12" w:space="0" w:color="auto"/>
              <w:bottom w:val="single" w:sz="12" w:space="0" w:color="auto"/>
            </w:tcBorders>
          </w:tcPr>
          <w:p w14:paraId="1104B374" w14:textId="77777777" w:rsidR="004378D9" w:rsidRPr="004378D9" w:rsidRDefault="004378D9" w:rsidP="000200C1">
            <w:pPr>
              <w:pStyle w:val="aff6"/>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&gt;0.10–0.20</w:t>
            </w:r>
          </w:p>
        </w:tc>
        <w:tc>
          <w:tcPr>
            <w:tcW w:w="1421" w:type="pct"/>
            <w:tcBorders>
              <w:bottom w:val="single" w:sz="12" w:space="0" w:color="auto"/>
            </w:tcBorders>
          </w:tcPr>
          <w:p w14:paraId="7C652BD3" w14:textId="77777777" w:rsidR="004378D9" w:rsidRPr="004378D9" w:rsidRDefault="004378D9" w:rsidP="000200C1">
            <w:pPr>
              <w:pStyle w:val="aff6"/>
              <w:tabs>
                <w:tab w:val="center" w:pos="4201"/>
                <w:tab w:val="right" w:leader="dot" w:pos="9298"/>
              </w:tabs>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1.00</w:t>
            </w:r>
          </w:p>
        </w:tc>
        <w:tc>
          <w:tcPr>
            <w:tcW w:w="1061" w:type="pct"/>
            <w:tcBorders>
              <w:bottom w:val="single" w:sz="12" w:space="0" w:color="auto"/>
            </w:tcBorders>
          </w:tcPr>
          <w:p w14:paraId="504F30D1" w14:textId="77777777" w:rsidR="004378D9" w:rsidRPr="004378D9" w:rsidRDefault="004378D9" w:rsidP="000200C1">
            <w:pPr>
              <w:pStyle w:val="aff6"/>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100</w:t>
            </w:r>
          </w:p>
        </w:tc>
        <w:tc>
          <w:tcPr>
            <w:tcW w:w="1439" w:type="pct"/>
            <w:tcBorders>
              <w:bottom w:val="single" w:sz="12" w:space="0" w:color="auto"/>
              <w:right w:val="single" w:sz="12" w:space="0" w:color="auto"/>
            </w:tcBorders>
          </w:tcPr>
          <w:p w14:paraId="0910A2D0" w14:textId="77777777" w:rsidR="004378D9" w:rsidRPr="004378D9" w:rsidRDefault="004378D9" w:rsidP="000200C1">
            <w:pPr>
              <w:pStyle w:val="aff6"/>
              <w:tabs>
                <w:tab w:val="center" w:pos="4201"/>
                <w:tab w:val="right" w:leader="dot" w:pos="9298"/>
              </w:tabs>
              <w:ind w:firstLineChars="0" w:firstLine="0"/>
              <w:jc w:val="center"/>
              <w:rPr>
                <w:rFonts w:ascii="黑体" w:eastAsia="黑体" w:hAnsi="黑体"/>
                <w:color w:val="000000" w:themeColor="text1"/>
                <w:sz w:val="18"/>
                <w:szCs w:val="18"/>
              </w:rPr>
            </w:pPr>
            <w:r w:rsidRPr="004378D9">
              <w:rPr>
                <w:rFonts w:ascii="黑体" w:eastAsia="黑体" w:hAnsi="黑体"/>
                <w:color w:val="000000" w:themeColor="text1"/>
                <w:sz w:val="18"/>
                <w:szCs w:val="18"/>
              </w:rPr>
              <w:t>10.00</w:t>
            </w:r>
          </w:p>
        </w:tc>
      </w:tr>
    </w:tbl>
    <w:p w14:paraId="1AF18ECC" w14:textId="77777777" w:rsidR="009E4461" w:rsidRDefault="009E4461">
      <w:pPr>
        <w:rPr>
          <w:rFonts w:ascii="黑体" w:eastAsia="黑体"/>
          <w:color w:val="000000" w:themeColor="text1"/>
        </w:rPr>
      </w:pPr>
    </w:p>
    <w:p w14:paraId="4382A723" w14:textId="77777777" w:rsidR="009E4461" w:rsidRPr="009E4461" w:rsidRDefault="009E4461" w:rsidP="009E4461">
      <w:pPr>
        <w:ind w:left="420" w:hangingChars="200" w:hanging="420"/>
        <w:rPr>
          <w:rFonts w:ascii="黑体" w:eastAsia="黑体"/>
          <w:color w:val="000000" w:themeColor="text1"/>
        </w:rPr>
      </w:pPr>
      <w:r w:rsidRPr="009E4461">
        <w:rPr>
          <w:rFonts w:ascii="黑体" w:eastAsia="黑体"/>
          <w:color w:val="000000" w:themeColor="text1"/>
        </w:rPr>
        <w:t>8.2 Parallel Test</w:t>
      </w:r>
    </w:p>
    <w:p w14:paraId="2FB7B52C" w14:textId="255C6CDB" w:rsidR="009E4461" w:rsidRPr="009E4461" w:rsidRDefault="009E4461" w:rsidP="00626397">
      <w:pPr>
        <w:ind w:left="420" w:hangingChars="200" w:hanging="420"/>
        <w:rPr>
          <w:rFonts w:ascii="黑体" w:eastAsia="黑体"/>
          <w:color w:val="000000" w:themeColor="text1"/>
        </w:rPr>
      </w:pPr>
      <w:r w:rsidRPr="009E4461">
        <w:rPr>
          <w:rFonts w:ascii="黑体" w:eastAsia="黑体"/>
          <w:color w:val="000000" w:themeColor="text1"/>
        </w:rPr>
        <w:t xml:space="preserve">Weigh </w:t>
      </w:r>
      <w:r w:rsidRPr="009E4461">
        <w:rPr>
          <w:rFonts w:ascii="黑体" w:eastAsia="黑体"/>
          <w:color w:val="000000" w:themeColor="text1"/>
        </w:rPr>
        <w:t>​</w:t>
      </w:r>
      <w:r w:rsidRPr="009E4461">
        <w:rPr>
          <w:rFonts w:ascii="黑体" w:eastAsia="黑体"/>
          <w:color w:val="000000" w:themeColor="text1"/>
        </w:rPr>
        <w:t>two test portions (8.1) and perform parallel determinations.</w:t>
      </w:r>
    </w:p>
    <w:p w14:paraId="35AE3586" w14:textId="77777777" w:rsidR="009E4461" w:rsidRPr="009E4461" w:rsidRDefault="009E4461" w:rsidP="009E4461">
      <w:pPr>
        <w:ind w:left="420" w:hangingChars="200" w:hanging="420"/>
        <w:rPr>
          <w:rFonts w:ascii="黑体" w:eastAsia="黑体"/>
          <w:color w:val="000000" w:themeColor="text1"/>
        </w:rPr>
      </w:pPr>
      <w:r w:rsidRPr="009E4461">
        <w:rPr>
          <w:rFonts w:ascii="黑体" w:eastAsia="黑体"/>
          <w:color w:val="000000" w:themeColor="text1"/>
        </w:rPr>
        <w:t>8.3 Blank Test</w:t>
      </w:r>
    </w:p>
    <w:p w14:paraId="415C9F84" w14:textId="65C8D1E4" w:rsidR="00515153" w:rsidRDefault="009E4461" w:rsidP="00626397">
      <w:pPr>
        <w:ind w:left="420" w:hangingChars="200" w:hanging="420"/>
        <w:rPr>
          <w:rFonts w:ascii="黑体" w:eastAsia="黑体"/>
          <w:color w:val="000000" w:themeColor="text1"/>
        </w:rPr>
      </w:pPr>
      <w:r w:rsidRPr="009E4461">
        <w:rPr>
          <w:rFonts w:ascii="黑体" w:eastAsia="黑体"/>
          <w:color w:val="000000" w:themeColor="text1"/>
        </w:rPr>
        <w:t xml:space="preserve">Carry out a </w:t>
      </w:r>
      <w:r w:rsidRPr="009E4461">
        <w:rPr>
          <w:rFonts w:ascii="黑体" w:eastAsia="黑体"/>
          <w:color w:val="000000" w:themeColor="text1"/>
        </w:rPr>
        <w:t>​</w:t>
      </w:r>
      <w:r w:rsidRPr="009E4461">
        <w:rPr>
          <w:rFonts w:ascii="黑体" w:eastAsia="黑体"/>
          <w:color w:val="000000" w:themeColor="text1"/>
        </w:rPr>
        <w:t>reagent blank test alongside the test portion</w:t>
      </w:r>
      <w:r>
        <w:rPr>
          <w:rFonts w:ascii="黑体" w:eastAsia="黑体" w:hint="eastAsia"/>
          <w:color w:val="000000" w:themeColor="text1"/>
        </w:rPr>
        <w:t>.</w:t>
      </w:r>
    </w:p>
    <w:p w14:paraId="7CA63811" w14:textId="27CF8A09" w:rsidR="001B70E9" w:rsidRDefault="001B70E9" w:rsidP="001B70E9">
      <w:pPr>
        <w:rPr>
          <w:rFonts w:ascii="黑体" w:eastAsia="黑体"/>
          <w:color w:val="000000" w:themeColor="text1"/>
        </w:rPr>
      </w:pPr>
      <w:r w:rsidRPr="001B70E9">
        <w:rPr>
          <w:rFonts w:ascii="黑体" w:eastAsia="黑体"/>
          <w:color w:val="000000" w:themeColor="text1"/>
        </w:rPr>
        <w:t xml:space="preserve">8.4 Preparation of </w:t>
      </w:r>
      <w:r w:rsidR="00767FB2">
        <w:rPr>
          <w:rFonts w:ascii="黑体" w:eastAsia="黑体" w:hint="eastAsia"/>
          <w:color w:val="000000" w:themeColor="text1"/>
        </w:rPr>
        <w:t xml:space="preserve">Analytical </w:t>
      </w:r>
      <w:r w:rsidRPr="001B70E9">
        <w:rPr>
          <w:rFonts w:ascii="黑体" w:eastAsia="黑体"/>
          <w:color w:val="000000" w:themeColor="text1"/>
        </w:rPr>
        <w:t>Test Solution</w:t>
      </w:r>
    </w:p>
    <w:p w14:paraId="55CBF045" w14:textId="2E89EF18" w:rsidR="001B70E9" w:rsidRPr="001B70E9" w:rsidRDefault="001B70E9" w:rsidP="001B70E9">
      <w:pPr>
        <w:rPr>
          <w:rFonts w:ascii="黑体" w:eastAsia="黑体"/>
          <w:color w:val="000000" w:themeColor="text1"/>
        </w:rPr>
      </w:pPr>
      <w:r w:rsidRPr="001B70E9">
        <w:rPr>
          <w:rFonts w:ascii="黑体" w:eastAsia="黑体"/>
          <w:color w:val="000000" w:themeColor="text1"/>
        </w:rPr>
        <w:t>8.4.1 Preparation of Rare Earth-Separated Test Solution</w:t>
      </w:r>
    </w:p>
    <w:p w14:paraId="0BCD669A" w14:textId="77777777" w:rsidR="001B70E9" w:rsidRPr="001B70E9" w:rsidRDefault="001B70E9" w:rsidP="001B70E9">
      <w:pPr>
        <w:rPr>
          <w:rFonts w:ascii="黑体" w:eastAsia="黑体"/>
          <w:color w:val="000000" w:themeColor="text1"/>
        </w:rPr>
      </w:pPr>
      <w:r w:rsidRPr="001B70E9">
        <w:rPr>
          <w:rFonts w:ascii="黑体" w:eastAsia="黑体"/>
          <w:color w:val="000000" w:themeColor="text1"/>
        </w:rPr>
        <w:t>8.4.1.1 The rare earth-separated test solution is applicable to all rare earth oxides.</w:t>
      </w:r>
    </w:p>
    <w:p w14:paraId="61E5EC1F" w14:textId="77777777" w:rsidR="001B70E9" w:rsidRPr="001B70E9" w:rsidRDefault="001B70E9" w:rsidP="001B70E9">
      <w:pPr>
        <w:rPr>
          <w:rFonts w:ascii="黑体" w:eastAsia="黑体"/>
          <w:color w:val="000000" w:themeColor="text1"/>
        </w:rPr>
      </w:pPr>
      <w:r w:rsidRPr="001B70E9">
        <w:rPr>
          <w:rFonts w:ascii="黑体" w:eastAsia="黑体"/>
          <w:color w:val="000000" w:themeColor="text1"/>
        </w:rPr>
        <w:t>8.4.1.2 Dissolution of Rare Earth Oxides (excluding cerium oxide):</w:t>
      </w:r>
    </w:p>
    <w:p w14:paraId="3EC52F8B" w14:textId="0B944449" w:rsidR="001B70E9" w:rsidRPr="001B70E9" w:rsidRDefault="001B70E9" w:rsidP="001B70E9">
      <w:pPr>
        <w:rPr>
          <w:rFonts w:ascii="黑体" w:eastAsia="黑体"/>
          <w:color w:val="000000" w:themeColor="text1"/>
        </w:rPr>
      </w:pPr>
      <w:r w:rsidRPr="001B70E9">
        <w:rPr>
          <w:rFonts w:ascii="黑体" w:eastAsia="黑体"/>
          <w:color w:val="000000" w:themeColor="text1"/>
        </w:rPr>
        <w:t>Place the test portion in a polytetrafluoroethylene</w:t>
      </w:r>
      <w:r w:rsidR="00767FB2">
        <w:rPr>
          <w:rFonts w:ascii="黑体" w:eastAsia="黑体" w:hint="eastAsia"/>
          <w:color w:val="000000" w:themeColor="text1"/>
        </w:rPr>
        <w:t xml:space="preserve"> </w:t>
      </w:r>
      <w:r w:rsidRPr="001B70E9">
        <w:rPr>
          <w:rFonts w:ascii="黑体" w:eastAsia="黑体"/>
          <w:color w:val="000000" w:themeColor="text1"/>
        </w:rPr>
        <w:t xml:space="preserve">beaker, add 20 mL hydrochloric acid (5.4), and dissolve under low-temperature heating until clear. Slowly add 25 mL sodium hydroxide solution (5.7) and mix thoroughly. Cool to room temperature, transfer to a </w:t>
      </w:r>
      <w:r w:rsidRPr="001B70E9">
        <w:rPr>
          <w:rFonts w:ascii="黑体" w:eastAsia="黑体"/>
          <w:color w:val="000000" w:themeColor="text1"/>
        </w:rPr>
        <w:lastRenderedPageBreak/>
        <w:t>plastic volumetric flask according to Table 1, dilute to the mark with pure water, and mix. Filter the solution dry using quantitative slow-speed filter paper, and collect the filtrate for testing.</w:t>
      </w:r>
    </w:p>
    <w:p w14:paraId="2DBDB426" w14:textId="77777777" w:rsidR="001B70E9" w:rsidRPr="001B70E9" w:rsidRDefault="001B70E9" w:rsidP="001B70E9">
      <w:pPr>
        <w:rPr>
          <w:rFonts w:ascii="黑体" w:eastAsia="黑体"/>
          <w:color w:val="000000" w:themeColor="text1"/>
        </w:rPr>
      </w:pPr>
      <w:r w:rsidRPr="001B70E9">
        <w:rPr>
          <w:rFonts w:ascii="黑体" w:eastAsia="黑体"/>
          <w:color w:val="000000" w:themeColor="text1"/>
        </w:rPr>
        <w:t>8.4.1.3 Dissolution of Cerium Oxide Test Portion:</w:t>
      </w:r>
    </w:p>
    <w:p w14:paraId="744F0AA3" w14:textId="7C0666F2" w:rsidR="001B70E9" w:rsidRPr="001B70E9" w:rsidRDefault="001B70E9" w:rsidP="001B70E9">
      <w:pPr>
        <w:rPr>
          <w:rFonts w:ascii="黑体" w:eastAsia="黑体"/>
          <w:color w:val="000000" w:themeColor="text1"/>
        </w:rPr>
      </w:pPr>
      <w:r w:rsidRPr="001B70E9">
        <w:rPr>
          <w:rFonts w:ascii="黑体" w:eastAsia="黑体"/>
          <w:color w:val="000000" w:themeColor="text1"/>
        </w:rPr>
        <w:t xml:space="preserve">Place the test portion in a </w:t>
      </w:r>
      <w:r w:rsidR="00277104" w:rsidRPr="001B70E9">
        <w:rPr>
          <w:rFonts w:ascii="黑体" w:eastAsia="黑体"/>
          <w:color w:val="000000" w:themeColor="text1"/>
        </w:rPr>
        <w:t>polytetrafluoroethylene</w:t>
      </w:r>
      <w:r w:rsidRPr="001B70E9">
        <w:rPr>
          <w:rFonts w:ascii="黑体" w:eastAsia="黑体"/>
          <w:color w:val="000000" w:themeColor="text1"/>
        </w:rPr>
        <w:t xml:space="preserve"> beaker, add 20 mL nitric acid (5.3) and 5 mL hydrogen peroxide (5.1), and dissolve under low-temperature heating until clear. Add 5 mL perchloric acid (5.2) and evaporate to near dryness. Add 10 mL hydrochloric acid (5.4) and dissolve under low-temperature heating until clear. Slowly add 25 mL sodium hydroxide solution (5.7) and mix thoroughly. Cool to room temperature, transfer to a plastic volumetric flask according to Table 1, dilute to the mark with pure water</w:t>
      </w:r>
      <w:r w:rsidR="00D94D85">
        <w:rPr>
          <w:rFonts w:ascii="黑体" w:eastAsia="黑体" w:hint="eastAsia"/>
          <w:color w:val="000000" w:themeColor="text1"/>
        </w:rPr>
        <w:t xml:space="preserve"> </w:t>
      </w:r>
      <w:r w:rsidRPr="001B70E9">
        <w:rPr>
          <w:rFonts w:ascii="黑体" w:eastAsia="黑体"/>
          <w:color w:val="000000" w:themeColor="text1"/>
        </w:rPr>
        <w:t>and mix. Filter the solution dry using quantitative slow-speed filter paper, and collect the filtrate for testing.</w:t>
      </w:r>
    </w:p>
    <w:p w14:paraId="17580E99" w14:textId="77777777" w:rsidR="001B70E9" w:rsidRPr="001B70E9" w:rsidRDefault="001B70E9" w:rsidP="001B70E9">
      <w:pPr>
        <w:rPr>
          <w:rFonts w:ascii="黑体" w:eastAsia="黑体"/>
          <w:color w:val="000000" w:themeColor="text1"/>
        </w:rPr>
      </w:pPr>
      <w:r w:rsidRPr="001B70E9">
        <w:rPr>
          <w:rFonts w:ascii="黑体" w:eastAsia="黑体"/>
          <w:color w:val="000000" w:themeColor="text1"/>
        </w:rPr>
        <w:t>8.4.2 Preparation of Rare Earth-Unseparated Test Solution</w:t>
      </w:r>
    </w:p>
    <w:p w14:paraId="2834AEF8" w14:textId="34ACD721" w:rsidR="001B70E9" w:rsidRPr="001B70E9" w:rsidRDefault="001B70E9" w:rsidP="001B70E9">
      <w:pPr>
        <w:rPr>
          <w:rFonts w:ascii="黑体" w:eastAsia="黑体"/>
          <w:color w:val="000000" w:themeColor="text1"/>
        </w:rPr>
      </w:pPr>
      <w:r w:rsidRPr="001B70E9">
        <w:rPr>
          <w:rFonts w:ascii="黑体" w:eastAsia="黑体"/>
          <w:color w:val="000000" w:themeColor="text1"/>
        </w:rPr>
        <w:t>8.4.2.1 The rare earth-unseparated test solution is applicable to rare earth oxides excluding cerium oxide, praseodymium oxide, samarium oxide, europium oxide, dysprosium oxide, and holmium oxide.</w:t>
      </w:r>
    </w:p>
    <w:p w14:paraId="08291A18" w14:textId="77777777" w:rsidR="001B70E9" w:rsidRPr="001B70E9" w:rsidRDefault="001B70E9" w:rsidP="001B70E9">
      <w:pPr>
        <w:rPr>
          <w:rFonts w:ascii="黑体" w:eastAsia="黑体"/>
          <w:color w:val="000000" w:themeColor="text1"/>
        </w:rPr>
      </w:pPr>
      <w:r w:rsidRPr="001B70E9">
        <w:rPr>
          <w:rFonts w:ascii="黑体" w:eastAsia="黑体"/>
          <w:color w:val="000000" w:themeColor="text1"/>
        </w:rPr>
        <w:t>8.4.2.2 Dissolution of Rare Earth Oxides:</w:t>
      </w:r>
    </w:p>
    <w:p w14:paraId="1F754F09" w14:textId="49079023" w:rsidR="00515153" w:rsidRDefault="001B70E9">
      <w:pPr>
        <w:rPr>
          <w:rFonts w:ascii="黑体" w:eastAsia="黑体"/>
          <w:color w:val="000000" w:themeColor="text1"/>
        </w:rPr>
      </w:pPr>
      <w:r w:rsidRPr="001B70E9">
        <w:rPr>
          <w:rFonts w:ascii="黑体" w:eastAsia="黑体"/>
          <w:color w:val="000000" w:themeColor="text1"/>
        </w:rPr>
        <w:t>Place the test portion in a beaker, add 20 mL hydrochloric acid (5.4), and dissolve under low-temperature heating until clear. Cool to room temperature, transfer to a volumetric flask according to Table 1, dilute to the mark with pure water</w:t>
      </w:r>
      <w:r w:rsidR="00D94D85">
        <w:rPr>
          <w:rFonts w:ascii="黑体" w:eastAsia="黑体" w:hint="eastAsia"/>
          <w:color w:val="000000" w:themeColor="text1"/>
        </w:rPr>
        <w:t xml:space="preserve"> </w:t>
      </w:r>
      <w:r w:rsidRPr="001B70E9">
        <w:rPr>
          <w:rFonts w:ascii="黑体" w:eastAsia="黑体"/>
          <w:color w:val="000000" w:themeColor="text1"/>
        </w:rPr>
        <w:t>and mix.</w:t>
      </w:r>
    </w:p>
    <w:p w14:paraId="395EDA2A" w14:textId="77777777" w:rsidR="001B70E9" w:rsidRPr="001B70E9" w:rsidRDefault="001B70E9" w:rsidP="001B70E9">
      <w:pPr>
        <w:rPr>
          <w:rFonts w:ascii="黑体" w:eastAsia="黑体"/>
          <w:color w:val="000000" w:themeColor="text1"/>
        </w:rPr>
      </w:pPr>
      <w:r w:rsidRPr="001B70E9">
        <w:rPr>
          <w:rFonts w:ascii="黑体" w:eastAsia="黑体"/>
          <w:color w:val="000000" w:themeColor="text1"/>
        </w:rPr>
        <w:t>8.5 Determination</w:t>
      </w:r>
    </w:p>
    <w:p w14:paraId="06E461D1" w14:textId="77777777" w:rsidR="001B70E9" w:rsidRPr="001B70E9" w:rsidRDefault="001B70E9" w:rsidP="001B70E9">
      <w:pPr>
        <w:rPr>
          <w:rFonts w:ascii="黑体" w:eastAsia="黑体"/>
          <w:color w:val="000000" w:themeColor="text1"/>
        </w:rPr>
      </w:pPr>
      <w:r w:rsidRPr="001B70E9">
        <w:rPr>
          <w:rFonts w:ascii="黑体" w:eastAsia="黑体"/>
          <w:color w:val="000000" w:themeColor="text1"/>
        </w:rPr>
        <w:t>8.5.1 Determination for Rare Earth-Separated Test Solution</w:t>
      </w:r>
    </w:p>
    <w:p w14:paraId="14EAD7D2" w14:textId="5331AAF5" w:rsidR="00626397" w:rsidRPr="001B70E9" w:rsidRDefault="00626397" w:rsidP="001B70E9">
      <w:pPr>
        <w:rPr>
          <w:rFonts w:ascii="黑体" w:eastAsia="黑体"/>
          <w:color w:val="000000" w:themeColor="text1"/>
        </w:rPr>
      </w:pPr>
      <w:r w:rsidRPr="00626397">
        <w:rPr>
          <w:rFonts w:ascii="黑体" w:eastAsia="黑体"/>
          <w:color w:val="000000" w:themeColor="text1"/>
        </w:rPr>
        <w:t>Based on the sulfate content range in the test portion, transfer an aliquot of the test solution (8.4.1) as specified in Table 1 into a 25 mL colorimetric tube. Add 1</w:t>
      </w:r>
      <w:r w:rsidRPr="00626397">
        <w:rPr>
          <w:rFonts w:ascii="黑体" w:eastAsia="黑体"/>
          <w:color w:val="000000" w:themeColor="text1"/>
        </w:rPr>
        <w:t>–</w:t>
      </w:r>
      <w:r w:rsidRPr="00626397">
        <w:rPr>
          <w:rFonts w:ascii="黑体" w:eastAsia="黑体"/>
          <w:color w:val="000000" w:themeColor="text1"/>
        </w:rPr>
        <w:t>2 drops of p-nitrophenol indicator (5.8). Adjust the pH using hydrochloric acid (5.4) and ammonia solution (5.5) until the yellow color just disappears. Sequentially add 3 mL hydrochloric acid (5.6) and 4 mL glycerol-ethanol solution (5.9), mixing thoroughly after each addition. Add 5 mL barium chloride solution (5.10), dilute to the mark with water, and mix thoroughly. Let stand for 5 minutes. Transfer the prepared solution into a 3 cm cuvette</w:t>
      </w:r>
      <w:r>
        <w:rPr>
          <w:rFonts w:ascii="黑体" w:eastAsia="黑体" w:hint="eastAsia"/>
          <w:color w:val="000000" w:themeColor="text1"/>
        </w:rPr>
        <w:t xml:space="preserve"> and m</w:t>
      </w:r>
      <w:r w:rsidRPr="00626397">
        <w:rPr>
          <w:rFonts w:ascii="黑体" w:eastAsia="黑体"/>
          <w:color w:val="000000" w:themeColor="text1"/>
        </w:rPr>
        <w:t>easure its absorbance at 400 nm using a spectrophotometer with water as the reference. Subtract the reagent blank absorbance and determine the sulfate content from the calibration curve. Testing should be completed within 20 minutes.</w:t>
      </w:r>
    </w:p>
    <w:p w14:paraId="44433C19" w14:textId="77777777" w:rsidR="00D94D85" w:rsidRDefault="001B70E9" w:rsidP="00626397">
      <w:pPr>
        <w:rPr>
          <w:rFonts w:ascii="黑体" w:eastAsia="黑体"/>
          <w:color w:val="000000" w:themeColor="text1"/>
        </w:rPr>
      </w:pPr>
      <w:r w:rsidRPr="001B70E9">
        <w:rPr>
          <w:rFonts w:ascii="黑体" w:eastAsia="黑体"/>
          <w:color w:val="000000" w:themeColor="text1"/>
        </w:rPr>
        <w:t>8.5.2 Determination for Rare Earth-Unseparated Test Solution</w:t>
      </w:r>
    </w:p>
    <w:p w14:paraId="1A5856F3" w14:textId="1FE8E26D" w:rsidR="00515153" w:rsidRPr="00626397" w:rsidRDefault="00626397" w:rsidP="00626397">
      <w:pPr>
        <w:rPr>
          <w:rFonts w:ascii="黑体" w:eastAsia="黑体"/>
          <w:color w:val="000000" w:themeColor="text1"/>
        </w:rPr>
      </w:pPr>
      <w:r w:rsidRPr="00626397">
        <w:rPr>
          <w:rFonts w:ascii="黑体" w:eastAsia="黑体"/>
          <w:color w:val="000000" w:themeColor="text1"/>
        </w:rPr>
        <w:t>Based on the sulfate content range in the test portion, transfer an aliquot of the test solution (8.4.2) as specified in Table 1 into two 25 mL colorimetric tubes. Add 1</w:t>
      </w:r>
      <w:r w:rsidRPr="00626397">
        <w:rPr>
          <w:rFonts w:ascii="黑体" w:eastAsia="黑体"/>
          <w:color w:val="000000" w:themeColor="text1"/>
        </w:rPr>
        <w:t>–</w:t>
      </w:r>
      <w:r w:rsidRPr="00626397">
        <w:rPr>
          <w:rFonts w:ascii="黑体" w:eastAsia="黑体"/>
          <w:color w:val="000000" w:themeColor="text1"/>
        </w:rPr>
        <w:t>2 drops of p-nitrophenol indicator (5.8). Adjust the pH using ammonia solution (5.5) and hydrochloric acid (5.6) until the yellow color just disappears, and mix thoroughly. Sequentially add 3 mL hydrochloric acid (5.6) and 4 mL glycerol-ethanol solution (5.9), mixing thoroughly after each addition.</w:t>
      </w:r>
      <w:r>
        <w:rPr>
          <w:rFonts w:ascii="黑体" w:eastAsia="黑体" w:hint="eastAsia"/>
          <w:color w:val="000000" w:themeColor="text1"/>
        </w:rPr>
        <w:t xml:space="preserve"> </w:t>
      </w:r>
      <w:r w:rsidRPr="00626397">
        <w:rPr>
          <w:rFonts w:ascii="黑体" w:eastAsia="黑体"/>
          <w:color w:val="000000" w:themeColor="text1"/>
        </w:rPr>
        <w:t xml:space="preserve">One tube is directly diluted to the mark with water, serving as the </w:t>
      </w:r>
      <w:r w:rsidRPr="00626397">
        <w:rPr>
          <w:rFonts w:ascii="黑体" w:eastAsia="黑体"/>
          <w:color w:val="000000" w:themeColor="text1"/>
        </w:rPr>
        <w:t>​</w:t>
      </w:r>
      <w:r w:rsidRPr="00626397">
        <w:rPr>
          <w:rFonts w:ascii="黑体" w:eastAsia="黑体"/>
          <w:color w:val="000000" w:themeColor="text1"/>
        </w:rPr>
        <w:t>sample blank.</w:t>
      </w:r>
      <w:r>
        <w:rPr>
          <w:rFonts w:ascii="黑体" w:eastAsia="黑体" w:hint="eastAsia"/>
          <w:color w:val="000000" w:themeColor="text1"/>
        </w:rPr>
        <w:t xml:space="preserve"> </w:t>
      </w:r>
      <w:r w:rsidRPr="00626397">
        <w:rPr>
          <w:rFonts w:ascii="黑体" w:eastAsia="黑体"/>
          <w:color w:val="000000" w:themeColor="text1"/>
        </w:rPr>
        <w:t>The other tube is added with 5 mL barium chloride solution (5.10), diluted to the mark with water, and mixed thoroughly.</w:t>
      </w:r>
      <w:r>
        <w:rPr>
          <w:rFonts w:ascii="黑体" w:eastAsia="黑体" w:hint="eastAsia"/>
          <w:color w:val="000000" w:themeColor="text1"/>
        </w:rPr>
        <w:t xml:space="preserve"> </w:t>
      </w:r>
      <w:r w:rsidRPr="00626397">
        <w:rPr>
          <w:rFonts w:ascii="黑体" w:eastAsia="黑体"/>
          <w:color w:val="000000" w:themeColor="text1"/>
        </w:rPr>
        <w:t>Let stand for 5 minutes. Transfer the prepared solutions into 3 cm cuvettes</w:t>
      </w:r>
      <w:r>
        <w:rPr>
          <w:rFonts w:ascii="黑体" w:eastAsia="黑体" w:hint="eastAsia"/>
          <w:color w:val="000000" w:themeColor="text1"/>
        </w:rPr>
        <w:t xml:space="preserve"> and m</w:t>
      </w:r>
      <w:r w:rsidRPr="00626397">
        <w:rPr>
          <w:rFonts w:ascii="黑体" w:eastAsia="黑体"/>
          <w:color w:val="000000" w:themeColor="text1"/>
        </w:rPr>
        <w:t xml:space="preserve">easure their absorbance at 400 nm using a spectrophotometer with water as the reference. </w:t>
      </w:r>
      <w:r w:rsidRPr="00626397">
        <w:rPr>
          <w:rFonts w:ascii="黑体" w:eastAsia="黑体"/>
          <w:color w:val="000000" w:themeColor="text1"/>
        </w:rPr>
        <w:t>​</w:t>
      </w:r>
      <w:r w:rsidRPr="00626397">
        <w:rPr>
          <w:rFonts w:ascii="黑体" w:eastAsia="黑体"/>
          <w:color w:val="000000" w:themeColor="text1"/>
        </w:rPr>
        <w:t xml:space="preserve">Subtract both the reagent blank and sample blank absorbances, then determine the sulfate content from the calibration curve. </w:t>
      </w:r>
      <w:r w:rsidRPr="00626397">
        <w:rPr>
          <w:rFonts w:ascii="黑体" w:eastAsia="黑体"/>
          <w:color w:val="000000" w:themeColor="text1"/>
        </w:rPr>
        <w:t>​</w:t>
      </w:r>
      <w:r w:rsidRPr="00626397">
        <w:rPr>
          <w:rFonts w:ascii="黑体" w:eastAsia="黑体"/>
          <w:color w:val="000000" w:themeColor="text1"/>
        </w:rPr>
        <w:lastRenderedPageBreak/>
        <w:t>Testing should be completed within 20 minutes.</w:t>
      </w:r>
    </w:p>
    <w:p w14:paraId="5D5AD542" w14:textId="77777777" w:rsidR="001B70E9" w:rsidRPr="001B70E9" w:rsidRDefault="001B70E9" w:rsidP="001B70E9">
      <w:pPr>
        <w:pStyle w:val="aff6"/>
        <w:ind w:firstLineChars="0" w:firstLine="0"/>
        <w:rPr>
          <w:rFonts w:ascii="黑体" w:eastAsia="黑体"/>
          <w:color w:val="000000" w:themeColor="text1"/>
        </w:rPr>
      </w:pPr>
      <w:r w:rsidRPr="001B70E9">
        <w:rPr>
          <w:rFonts w:ascii="黑体" w:eastAsia="黑体"/>
          <w:color w:val="000000" w:themeColor="text1"/>
        </w:rPr>
        <w:t>8.6 Calibration Curve Preparation and Measurement</w:t>
      </w:r>
    </w:p>
    <w:p w14:paraId="00B42304" w14:textId="77777777" w:rsidR="001B70E9" w:rsidRPr="001B70E9" w:rsidRDefault="001B70E9" w:rsidP="001B70E9">
      <w:pPr>
        <w:pStyle w:val="aff6"/>
        <w:ind w:firstLineChars="0" w:firstLine="0"/>
        <w:rPr>
          <w:rFonts w:ascii="黑体" w:eastAsia="黑体"/>
          <w:color w:val="000000" w:themeColor="text1"/>
        </w:rPr>
      </w:pPr>
      <w:r w:rsidRPr="001B70E9">
        <w:rPr>
          <w:rFonts w:ascii="黑体" w:eastAsia="黑体"/>
          <w:color w:val="000000" w:themeColor="text1"/>
        </w:rPr>
        <w:t>8.6.1 Calibration Curve for Rare Earth-Separated Analysis</w:t>
      </w:r>
    </w:p>
    <w:p w14:paraId="105735DA" w14:textId="2E6DD34A" w:rsidR="001B70E9" w:rsidRPr="001B70E9" w:rsidRDefault="001B70E9" w:rsidP="001B70E9">
      <w:pPr>
        <w:pStyle w:val="aff6"/>
        <w:ind w:firstLineChars="0" w:firstLine="0"/>
        <w:rPr>
          <w:rFonts w:ascii="黑体" w:eastAsia="黑体"/>
          <w:color w:val="000000" w:themeColor="text1"/>
        </w:rPr>
      </w:pPr>
      <w:r w:rsidRPr="001B70E9">
        <w:rPr>
          <w:rFonts w:ascii="黑体" w:eastAsia="黑体"/>
          <w:color w:val="000000" w:themeColor="text1"/>
        </w:rPr>
        <w:t>Add sodium-based solution (5.13) equivalent to the aliquot volume of the actual test solution into seven 25 mL colorimetric tubes. Sequentially add 0 mL, 0.25 mL, 0.50 mL, 1.00 mL, 1.50 mL, 2.00 mL, and 2.50 mL of sulfate standard solution (5.12). Add 1</w:t>
      </w:r>
      <w:r w:rsidRPr="001B70E9">
        <w:rPr>
          <w:rFonts w:ascii="黑体" w:eastAsia="黑体"/>
          <w:color w:val="000000" w:themeColor="text1"/>
        </w:rPr>
        <w:t>–</w:t>
      </w:r>
      <w:r w:rsidRPr="001B70E9">
        <w:rPr>
          <w:rFonts w:ascii="黑体" w:eastAsia="黑体"/>
          <w:color w:val="000000" w:themeColor="text1"/>
        </w:rPr>
        <w:t>2 drops of p-nitrophenol indicator (5.8). Adjust the pH using hydrochloric acid (5.4) and ammonia solution (5.5) until the yellow color just disappears</w:t>
      </w:r>
      <w:r w:rsidR="00D94D85">
        <w:rPr>
          <w:rFonts w:ascii="黑体" w:eastAsia="黑体" w:hint="eastAsia"/>
          <w:color w:val="000000" w:themeColor="text1"/>
        </w:rPr>
        <w:t>,</w:t>
      </w:r>
      <w:r w:rsidR="00D94D85" w:rsidRPr="00D94D85">
        <w:t xml:space="preserve"> </w:t>
      </w:r>
      <w:r w:rsidR="00D94D85" w:rsidRPr="00D94D85">
        <w:rPr>
          <w:rFonts w:ascii="黑体" w:eastAsia="黑体"/>
          <w:color w:val="000000" w:themeColor="text1"/>
        </w:rPr>
        <w:t>and mix thoroughly</w:t>
      </w:r>
      <w:r w:rsidRPr="001B70E9">
        <w:rPr>
          <w:rFonts w:ascii="黑体" w:eastAsia="黑体"/>
          <w:color w:val="000000" w:themeColor="text1"/>
        </w:rPr>
        <w:t>. Add 3 mL hydrochloric acid (5.6) and 4 mL glycerol-ethanol solution (5.9), mixing thoroughly after each addition. Add 5 mL barium chloride solution (5.10), dilute to the mark with water and mix. Let stand for 5 minutes. Measure the absorbance at 400 nm using a 3 cm cuvette with water as the reference</w:t>
      </w:r>
      <w:r w:rsidR="00D94D85">
        <w:rPr>
          <w:rFonts w:ascii="黑体" w:eastAsia="黑体" w:hint="eastAsia"/>
          <w:color w:val="000000" w:themeColor="text1"/>
        </w:rPr>
        <w:t xml:space="preserve"> and s</w:t>
      </w:r>
      <w:r w:rsidRPr="001B70E9">
        <w:rPr>
          <w:rFonts w:ascii="黑体" w:eastAsia="黑体"/>
          <w:color w:val="000000" w:themeColor="text1"/>
        </w:rPr>
        <w:t xml:space="preserve">ubtract the absorbance of the zero-point standard. Plot the calibration curve with sulfate content as the x-axis and absorbance as the y-axis. </w:t>
      </w:r>
      <w:r w:rsidRPr="001B70E9">
        <w:rPr>
          <w:rFonts w:ascii="黑体" w:eastAsia="黑体"/>
          <w:color w:val="000000" w:themeColor="text1"/>
        </w:rPr>
        <w:t>​</w:t>
      </w:r>
      <w:r w:rsidRPr="001B70E9">
        <w:rPr>
          <w:rFonts w:ascii="黑体" w:eastAsia="黑体"/>
          <w:color w:val="000000" w:themeColor="text1"/>
        </w:rPr>
        <w:t>The linear correlation coefficient (R</w:t>
      </w:r>
      <w:r w:rsidRPr="00D94D85">
        <w:rPr>
          <w:rFonts w:ascii="Calibri" w:eastAsia="黑体" w:hAnsi="Calibri" w:cs="Calibri"/>
          <w:color w:val="000000" w:themeColor="text1"/>
        </w:rPr>
        <w:t>²</w:t>
      </w:r>
      <w:r w:rsidRPr="001B70E9">
        <w:rPr>
          <w:rFonts w:ascii="黑体" w:eastAsia="黑体"/>
          <w:color w:val="000000" w:themeColor="text1"/>
        </w:rPr>
        <w:t xml:space="preserve">) must be </w:t>
      </w:r>
      <w:r w:rsidRPr="001B70E9">
        <w:rPr>
          <w:rFonts w:ascii="黑体" w:eastAsia="黑体" w:hint="eastAsia"/>
          <w:color w:val="000000" w:themeColor="text1"/>
        </w:rPr>
        <w:t>≥</w:t>
      </w:r>
      <w:r w:rsidRPr="001B70E9">
        <w:rPr>
          <w:rFonts w:ascii="黑体" w:eastAsia="黑体"/>
          <w:color w:val="000000" w:themeColor="text1"/>
        </w:rPr>
        <w:t>0.999.</w:t>
      </w:r>
    </w:p>
    <w:p w14:paraId="7CB9B489" w14:textId="77777777" w:rsidR="001B70E9" w:rsidRPr="001B70E9" w:rsidRDefault="001B70E9" w:rsidP="001B70E9">
      <w:pPr>
        <w:pStyle w:val="aff6"/>
        <w:ind w:firstLineChars="0" w:firstLine="0"/>
        <w:rPr>
          <w:rFonts w:ascii="黑体" w:eastAsia="黑体"/>
          <w:color w:val="000000" w:themeColor="text1"/>
        </w:rPr>
      </w:pPr>
      <w:r w:rsidRPr="001B70E9">
        <w:rPr>
          <w:rFonts w:ascii="黑体" w:eastAsia="黑体"/>
          <w:color w:val="000000" w:themeColor="text1"/>
        </w:rPr>
        <w:t>8.6.2 Calibration Curve for Rare Earth-Unseparated Analysis</w:t>
      </w:r>
    </w:p>
    <w:p w14:paraId="7E593D8E" w14:textId="4B747508" w:rsidR="001B70E9" w:rsidRDefault="001B70E9" w:rsidP="001B70E9">
      <w:pPr>
        <w:pStyle w:val="aff6"/>
        <w:ind w:firstLineChars="0" w:firstLine="0"/>
        <w:rPr>
          <w:rFonts w:ascii="黑体" w:eastAsia="黑体"/>
          <w:color w:val="000000" w:themeColor="text1"/>
        </w:rPr>
      </w:pPr>
      <w:r w:rsidRPr="001B70E9">
        <w:rPr>
          <w:rFonts w:ascii="黑体" w:eastAsia="黑体"/>
          <w:color w:val="000000" w:themeColor="text1"/>
        </w:rPr>
        <w:t>Add 0 mL, 0.25 mL, 0.50 mL, 1.00 mL, 1.50 mL, 2.00 mL, and 2.50 mL of sulfate standard solution (5.12) into seven 25 mL colorimetric tubes. Add 1</w:t>
      </w:r>
      <w:r w:rsidRPr="001B70E9">
        <w:rPr>
          <w:rFonts w:ascii="黑体" w:eastAsia="黑体"/>
          <w:color w:val="000000" w:themeColor="text1"/>
        </w:rPr>
        <w:t>–</w:t>
      </w:r>
      <w:r w:rsidRPr="001B70E9">
        <w:rPr>
          <w:rFonts w:ascii="黑体" w:eastAsia="黑体"/>
          <w:color w:val="000000" w:themeColor="text1"/>
        </w:rPr>
        <w:t>2 drops of p-nitrophenol indicator (5.8). Adjust the pH using ammonia solution (5.5) and hydrochloric acid (5.6) until the yellow color just disappears. Add 3 mL hydrochloric acid (5.6) and 4 mL glycerol-ethanol solution (5.9), mixing thoroughly after each addition. Add 5 mL barium chloride solution (5.10), dilute to the mark with water</w:t>
      </w:r>
      <w:r w:rsidR="00FE326B">
        <w:rPr>
          <w:rFonts w:ascii="黑体" w:eastAsia="黑体" w:hint="eastAsia"/>
          <w:color w:val="000000" w:themeColor="text1"/>
        </w:rPr>
        <w:t xml:space="preserve"> </w:t>
      </w:r>
      <w:r w:rsidRPr="001B70E9">
        <w:rPr>
          <w:rFonts w:ascii="黑体" w:eastAsia="黑体"/>
          <w:color w:val="000000" w:themeColor="text1"/>
        </w:rPr>
        <w:t>and mix. Let stand for 5 minutes. Measure the absorbance at 400 nm using a 3 cm cuvette with water as the reference</w:t>
      </w:r>
      <w:r w:rsidR="00FE326B">
        <w:rPr>
          <w:rFonts w:ascii="黑体" w:eastAsia="黑体" w:hint="eastAsia"/>
          <w:color w:val="000000" w:themeColor="text1"/>
        </w:rPr>
        <w:t xml:space="preserve"> and s</w:t>
      </w:r>
      <w:r w:rsidRPr="001B70E9">
        <w:rPr>
          <w:rFonts w:ascii="黑体" w:eastAsia="黑体"/>
          <w:color w:val="000000" w:themeColor="text1"/>
        </w:rPr>
        <w:t xml:space="preserve">ubtract the absorbance of the zero-point standard. Plot the calibration curve with sulfate content as the x-axis and absorbance as the y-axis. </w:t>
      </w:r>
      <w:r w:rsidRPr="001B70E9">
        <w:rPr>
          <w:rFonts w:ascii="黑体" w:eastAsia="黑体"/>
          <w:color w:val="000000" w:themeColor="text1"/>
        </w:rPr>
        <w:t>​</w:t>
      </w:r>
      <w:r w:rsidRPr="001B70E9">
        <w:rPr>
          <w:rFonts w:ascii="黑体" w:eastAsia="黑体"/>
          <w:color w:val="000000" w:themeColor="text1"/>
        </w:rPr>
        <w:t>The linear correlati</w:t>
      </w:r>
      <w:r w:rsidRPr="001B70E9">
        <w:rPr>
          <w:rFonts w:ascii="黑体" w:eastAsia="黑体" w:hint="eastAsia"/>
          <w:color w:val="000000" w:themeColor="text1"/>
        </w:rPr>
        <w:t>on coefficient (R</w:t>
      </w:r>
      <w:r w:rsidRPr="001B70E9">
        <w:rPr>
          <w:rFonts w:ascii="Calibri" w:eastAsia="黑体" w:hAnsi="Calibri" w:cs="Calibri"/>
          <w:color w:val="000000" w:themeColor="text1"/>
        </w:rPr>
        <w:t>²</w:t>
      </w:r>
      <w:r w:rsidRPr="001B70E9">
        <w:rPr>
          <w:rFonts w:ascii="黑体" w:eastAsia="黑体" w:hint="eastAsia"/>
          <w:color w:val="000000" w:themeColor="text1"/>
        </w:rPr>
        <w:t>) must be ≥0.999.</w:t>
      </w:r>
    </w:p>
    <w:p w14:paraId="79049174" w14:textId="77777777" w:rsidR="00515153" w:rsidRDefault="00515153">
      <w:pPr>
        <w:rPr>
          <w:rFonts w:ascii="黑体" w:eastAsia="黑体"/>
          <w:color w:val="000000" w:themeColor="text1"/>
        </w:rPr>
      </w:pPr>
    </w:p>
    <w:p w14:paraId="0A71C5E8" w14:textId="77777777" w:rsidR="00551E74" w:rsidRPr="00551E74" w:rsidRDefault="00551E74" w:rsidP="00551E74">
      <w:pPr>
        <w:rPr>
          <w:rFonts w:ascii="黑体" w:eastAsia="黑体"/>
          <w:color w:val="000000" w:themeColor="text1"/>
        </w:rPr>
      </w:pPr>
      <w:r w:rsidRPr="00551E74">
        <w:rPr>
          <w:rFonts w:ascii="黑体" w:eastAsia="黑体"/>
          <w:color w:val="000000" w:themeColor="text1"/>
        </w:rPr>
        <w:t>9. Test Data Processing</w:t>
      </w:r>
    </w:p>
    <w:p w14:paraId="49C216C5" w14:textId="0EE9545F" w:rsidR="00551E74" w:rsidRPr="00551E74" w:rsidRDefault="00551E74" w:rsidP="00551E74">
      <w:pPr>
        <w:rPr>
          <w:rFonts w:ascii="黑体" w:eastAsia="黑体"/>
          <w:color w:val="000000" w:themeColor="text1"/>
        </w:rPr>
      </w:pPr>
      <w:r w:rsidRPr="00551E74">
        <w:rPr>
          <w:rFonts w:ascii="黑体" w:eastAsia="黑体"/>
          <w:color w:val="000000" w:themeColor="text1"/>
        </w:rPr>
        <w:t xml:space="preserve">The sulfate content, expressed as a mass fraction </w:t>
      </w:r>
      <m:oMath>
        <m:r>
          <w:rPr>
            <w:rFonts w:ascii="Cambria Math" w:hAnsi="Cambria Math"/>
            <w:color w:val="000000" w:themeColor="text1"/>
            <w:szCs w:val="22"/>
          </w:rPr>
          <m:t>w</m:t>
        </m:r>
      </m:oMath>
      <w:r w:rsidRPr="00551E74">
        <w:rPr>
          <w:rFonts w:ascii="黑体" w:eastAsia="黑体"/>
          <w:color w:val="000000" w:themeColor="text1"/>
        </w:rPr>
        <w:t>, is calculated using Formula (1):</w:t>
      </w:r>
    </w:p>
    <w:p w14:paraId="35F053F7" w14:textId="018E4E45" w:rsidR="00551E74" w:rsidRPr="005F793B" w:rsidRDefault="00551E74" w:rsidP="005F793B">
      <w:pPr>
        <w:jc w:val="right"/>
        <w:rPr>
          <w:color w:val="000000" w:themeColor="text1"/>
          <w:szCs w:val="21"/>
        </w:rPr>
      </w:pPr>
      <m:oMath>
        <m:r>
          <w:rPr>
            <w:rFonts w:ascii="Cambria Math" w:hAnsi="Cambria Math"/>
            <w:color w:val="000000" w:themeColor="text1"/>
            <w:szCs w:val="22"/>
          </w:rPr>
          <m:t>w</m:t>
        </m:r>
        <m:r>
          <m:rPr>
            <m:sty m:val="p"/>
          </m:rPr>
          <w:rPr>
            <w:rFonts w:ascii="Cambria Math" w:hAnsi="Cambria Math"/>
            <w:color w:val="000000" w:themeColor="text1"/>
          </w:rPr>
          <m:t>=</m:t>
        </m:r>
        <m:f>
          <m:fPr>
            <m:ctrlPr>
              <w:rPr>
                <w:rFonts w:ascii="Cambria Math" w:hAnsi="Cambria Math"/>
                <w:i/>
                <w:color w:val="000000" w:themeColor="text1"/>
                <w:szCs w:val="22"/>
              </w:rPr>
            </m:ctrlPr>
          </m:fPr>
          <m:num>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r>
              <w:rPr>
                <w:rFonts w:ascii="Cambria Math" w:hAnsi="Cambria Math"/>
                <w:color w:val="000000" w:themeColor="text1"/>
              </w:rPr>
              <m:t>∙</m:t>
            </m:r>
            <m:r>
              <w:rPr>
                <w:rFonts w:ascii="Cambria Math" w:hAnsi="Cambria Math"/>
                <w:color w:val="000000" w:themeColor="text1"/>
                <w:szCs w:val="22"/>
              </w:rPr>
              <m:t>V</m:t>
            </m:r>
            <m:r>
              <w:rPr>
                <w:rFonts w:ascii="Cambria Math" w:hAnsi="Cambria Math"/>
                <w:color w:val="000000" w:themeColor="text1"/>
              </w:rPr>
              <m:t>×</m:t>
            </m:r>
            <m:sSup>
              <m:sSupPr>
                <m:ctrlPr>
                  <w:rPr>
                    <w:rFonts w:ascii="Cambria Math" w:hAnsi="Cambria Math"/>
                    <w:i/>
                    <w:color w:val="000000" w:themeColor="text1"/>
                    <w:szCs w:val="22"/>
                  </w:rPr>
                </m:ctrlPr>
              </m:sSupPr>
              <m:e>
                <m:r>
                  <w:rPr>
                    <w:rFonts w:ascii="Cambria Math" w:hAnsi="Cambria Math"/>
                    <w:color w:val="000000" w:themeColor="text1"/>
                  </w:rPr>
                  <m:t>10</m:t>
                </m:r>
              </m:e>
              <m:sup>
                <m:r>
                  <w:rPr>
                    <w:rFonts w:ascii="Cambria Math" w:hAnsi="Cambria Math"/>
                    <w:color w:val="000000" w:themeColor="text1"/>
                  </w:rPr>
                  <m:t>-6</m:t>
                </m:r>
              </m:sup>
            </m:sSup>
          </m:num>
          <m:den>
            <m:r>
              <w:rPr>
                <w:rFonts w:ascii="Cambria Math" w:hAnsi="Cambria Math"/>
                <w:color w:val="000000" w:themeColor="text1"/>
                <w:szCs w:val="22"/>
              </w:rPr>
              <m:t>m</m:t>
            </m:r>
            <m:sSub>
              <m:sSubPr>
                <m:ctrlPr>
                  <w:rPr>
                    <w:rFonts w:ascii="Cambria Math" w:hAnsi="Cambria Math"/>
                    <w:i/>
                    <w:color w:val="000000" w:themeColor="text1"/>
                    <w:szCs w:val="22"/>
                  </w:rPr>
                </m:ctrlPr>
              </m:sSubPr>
              <m:e>
                <m:r>
                  <w:rPr>
                    <w:rFonts w:ascii="Cambria Math" w:hAnsi="Cambria Math"/>
                    <w:color w:val="000000" w:themeColor="text1"/>
                  </w:rPr>
                  <m:t>∙V</m:t>
                </m:r>
              </m:e>
              <m:sub>
                <m:r>
                  <w:rPr>
                    <w:rFonts w:ascii="Cambria Math" w:hAnsi="Cambria Math"/>
                    <w:color w:val="000000" w:themeColor="text1"/>
                  </w:rPr>
                  <m:t>1</m:t>
                </m:r>
              </m:sub>
            </m:sSub>
          </m:den>
        </m:f>
        <m:r>
          <m:rPr>
            <m:sty m:val="p"/>
          </m:rPr>
          <w:rPr>
            <w:rFonts w:ascii="Cambria Math" w:hAnsi="Cambria Math"/>
            <w:color w:val="000000" w:themeColor="text1"/>
          </w:rPr>
          <m:t>×100%</m:t>
        </m:r>
      </m:oMath>
      <w:r>
        <w:rPr>
          <w:rFonts w:ascii="黑体" w:eastAsia="黑体" w:hAnsi="黑体"/>
          <w:color w:val="000000" w:themeColor="text1"/>
          <w:szCs w:val="21"/>
        </w:rPr>
        <w:t>……………………………………（1）</w:t>
      </w:r>
    </w:p>
    <w:p w14:paraId="25A9130F" w14:textId="18CE5915" w:rsidR="00551E74" w:rsidRPr="00551E74" w:rsidRDefault="00551E74" w:rsidP="00551E74">
      <w:pPr>
        <w:rPr>
          <w:rFonts w:ascii="黑体" w:eastAsia="黑体"/>
          <w:color w:val="000000" w:themeColor="text1"/>
        </w:rPr>
      </w:pPr>
      <w:r w:rsidRPr="00551E74">
        <w:rPr>
          <w:rFonts w:ascii="黑体" w:eastAsia="黑体"/>
          <w:color w:val="000000" w:themeColor="text1"/>
        </w:rPr>
        <w:t>Where:</w:t>
      </w:r>
    </w:p>
    <w:p w14:paraId="67CB62D5" w14:textId="5C529043" w:rsidR="00551E74" w:rsidRPr="00551E74" w:rsidRDefault="00FB28A5" w:rsidP="00551E74">
      <w:pPr>
        <w:rPr>
          <w:rFonts w:ascii="黑体" w:eastAsia="黑体"/>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1</m:t>
            </m:r>
          </m:sub>
        </m:sSub>
      </m:oMath>
      <w:r w:rsidR="00551E74" w:rsidRPr="00551E74">
        <w:rPr>
          <w:rFonts w:ascii="黑体" w:eastAsia="黑体"/>
          <w:color w:val="000000" w:themeColor="text1"/>
        </w:rPr>
        <w:t>​</w:t>
      </w:r>
      <w:r w:rsidR="00551E74" w:rsidRPr="00551E74">
        <w:rPr>
          <w:rFonts w:ascii="黑体" w:eastAsia="黑体"/>
          <w:color w:val="000000" w:themeColor="text1"/>
        </w:rPr>
        <w:t xml:space="preserve">: Sulfate content obtained from the calibration curve (in </w:t>
      </w:r>
      <w:r w:rsidR="00551E74" w:rsidRPr="00551E74">
        <w:rPr>
          <w:rFonts w:ascii="黑体" w:eastAsia="黑体"/>
          <w:color w:val="000000" w:themeColor="text1"/>
        </w:rPr>
        <w:t>​</w:t>
      </w:r>
      <m:oMath>
        <m:r>
          <w:rPr>
            <w:rFonts w:ascii="Cambria Math" w:eastAsia="黑体" w:hAnsi="Cambria Math"/>
            <w:color w:val="000000" w:themeColor="text1"/>
          </w:rPr>
          <m:t>μ</m:t>
        </m:r>
      </m:oMath>
      <w:r w:rsidR="00551E74" w:rsidRPr="00551E74">
        <w:rPr>
          <w:rFonts w:ascii="黑体" w:eastAsia="黑体"/>
          <w:color w:val="000000" w:themeColor="text1"/>
        </w:rPr>
        <w:t>g).</w:t>
      </w:r>
    </w:p>
    <w:p w14:paraId="009B6810" w14:textId="1F175DD1" w:rsidR="00551E74" w:rsidRPr="00551E74" w:rsidRDefault="00551E74" w:rsidP="00551E74">
      <w:pPr>
        <w:rPr>
          <w:rFonts w:ascii="黑体" w:eastAsia="黑体"/>
          <w:color w:val="000000" w:themeColor="text1"/>
        </w:rPr>
      </w:pPr>
      <m:oMath>
        <m:r>
          <w:rPr>
            <w:rFonts w:ascii="Cambria Math" w:hAnsi="Cambria Math"/>
            <w:color w:val="000000" w:themeColor="text1"/>
            <w:szCs w:val="22"/>
          </w:rPr>
          <m:t>V</m:t>
        </m:r>
      </m:oMath>
      <w:r w:rsidRPr="00551E74">
        <w:rPr>
          <w:rFonts w:ascii="黑体" w:eastAsia="黑体"/>
          <w:color w:val="000000" w:themeColor="text1"/>
        </w:rPr>
        <w:t xml:space="preserve">: Total volume of the test solution (in </w:t>
      </w:r>
      <w:r w:rsidRPr="00551E74">
        <w:rPr>
          <w:rFonts w:ascii="黑体" w:eastAsia="黑体"/>
          <w:color w:val="000000" w:themeColor="text1"/>
        </w:rPr>
        <w:t>​</w:t>
      </w:r>
      <w:r w:rsidRPr="00551E74">
        <w:rPr>
          <w:rFonts w:ascii="黑体" w:eastAsia="黑体"/>
          <w:color w:val="000000" w:themeColor="text1"/>
        </w:rPr>
        <w:t>mL).</w:t>
      </w:r>
    </w:p>
    <w:p w14:paraId="64F3E9C1" w14:textId="7CC218C4" w:rsidR="00551E74" w:rsidRPr="00551E74" w:rsidRDefault="005F793B" w:rsidP="00551E74">
      <w:pPr>
        <w:rPr>
          <w:rFonts w:ascii="黑体" w:eastAsia="黑体"/>
          <w:color w:val="000000" w:themeColor="text1"/>
        </w:rPr>
      </w:pPr>
      <m:oMath>
        <m:r>
          <w:rPr>
            <w:rFonts w:ascii="Cambria Math" w:hAnsi="Cambria Math"/>
            <w:color w:val="000000" w:themeColor="text1"/>
            <w:szCs w:val="22"/>
          </w:rPr>
          <m:t>m</m:t>
        </m:r>
      </m:oMath>
      <w:r w:rsidR="00551E74" w:rsidRPr="00551E74">
        <w:rPr>
          <w:rFonts w:ascii="黑体" w:eastAsia="黑体"/>
          <w:color w:val="000000" w:themeColor="text1"/>
        </w:rPr>
        <w:t xml:space="preserve">: Mass of the test portion (in </w:t>
      </w:r>
      <w:r w:rsidR="00551E74" w:rsidRPr="00551E74">
        <w:rPr>
          <w:rFonts w:ascii="黑体" w:eastAsia="黑体"/>
          <w:color w:val="000000" w:themeColor="text1"/>
        </w:rPr>
        <w:t>​</w:t>
      </w:r>
      <w:r w:rsidR="00551E74" w:rsidRPr="00551E74">
        <w:rPr>
          <w:rFonts w:ascii="黑体" w:eastAsia="黑体"/>
          <w:color w:val="000000" w:themeColor="text1"/>
        </w:rPr>
        <w:t>g).</w:t>
      </w:r>
    </w:p>
    <w:p w14:paraId="3E6B3BF3" w14:textId="73AAFBE4" w:rsidR="00551E74" w:rsidRPr="00551E74" w:rsidRDefault="00FB28A5" w:rsidP="00551E74">
      <w:pPr>
        <w:rPr>
          <w:rFonts w:ascii="黑体" w:eastAsia="黑体"/>
          <w:color w:val="000000" w:themeColor="text1"/>
        </w:rPr>
      </w:pPr>
      <m:oMath>
        <m:sSub>
          <m:sSubPr>
            <m:ctrlPr>
              <w:rPr>
                <w:rFonts w:ascii="Cambria Math" w:hAnsi="Cambria Math"/>
                <w:i/>
                <w:color w:val="000000" w:themeColor="text1"/>
                <w:szCs w:val="22"/>
              </w:rPr>
            </m:ctrlPr>
          </m:sSubPr>
          <m:e>
            <m:r>
              <w:rPr>
                <w:rFonts w:ascii="Cambria Math" w:hAnsi="Cambria Math"/>
                <w:color w:val="000000" w:themeColor="text1"/>
              </w:rPr>
              <m:t>V</m:t>
            </m:r>
          </m:e>
          <m:sub>
            <m:r>
              <w:rPr>
                <w:rFonts w:ascii="Cambria Math" w:hAnsi="Cambria Math"/>
                <w:color w:val="000000" w:themeColor="text1"/>
              </w:rPr>
              <m:t>1</m:t>
            </m:r>
          </m:sub>
        </m:sSub>
      </m:oMath>
      <w:r w:rsidR="00551E74" w:rsidRPr="00551E74">
        <w:rPr>
          <w:rFonts w:ascii="黑体" w:eastAsia="黑体"/>
          <w:color w:val="000000" w:themeColor="text1"/>
        </w:rPr>
        <w:t>​</w:t>
      </w:r>
      <w:r w:rsidR="00551E74" w:rsidRPr="00551E74">
        <w:rPr>
          <w:rFonts w:ascii="黑体" w:eastAsia="黑体"/>
          <w:color w:val="000000" w:themeColor="text1"/>
        </w:rPr>
        <w:t xml:space="preserve">: Aliquot volume of the test solution (in </w:t>
      </w:r>
      <w:r w:rsidR="00551E74" w:rsidRPr="00551E74">
        <w:rPr>
          <w:rFonts w:ascii="黑体" w:eastAsia="黑体"/>
          <w:color w:val="000000" w:themeColor="text1"/>
        </w:rPr>
        <w:t>​</w:t>
      </w:r>
      <w:r w:rsidR="00551E74" w:rsidRPr="00551E74">
        <w:rPr>
          <w:rFonts w:ascii="黑体" w:eastAsia="黑体"/>
          <w:color w:val="000000" w:themeColor="text1"/>
        </w:rPr>
        <w:t>mL).</w:t>
      </w:r>
    </w:p>
    <w:p w14:paraId="36E0DBEF" w14:textId="77777777" w:rsidR="005F793B" w:rsidRDefault="005F793B" w:rsidP="00551E74">
      <w:pPr>
        <w:rPr>
          <w:rFonts w:ascii="黑体" w:eastAsia="黑体"/>
          <w:color w:val="000000" w:themeColor="text1"/>
        </w:rPr>
      </w:pPr>
    </w:p>
    <w:p w14:paraId="32E7C001" w14:textId="06599CCB" w:rsidR="00551E74" w:rsidRPr="00551E74" w:rsidRDefault="00551E74" w:rsidP="00551E74">
      <w:pPr>
        <w:rPr>
          <w:rFonts w:ascii="黑体" w:eastAsia="黑体"/>
          <w:color w:val="000000" w:themeColor="text1"/>
        </w:rPr>
      </w:pPr>
      <w:r w:rsidRPr="00551E74">
        <w:rPr>
          <w:rFonts w:ascii="黑体" w:eastAsia="黑体"/>
          <w:color w:val="000000" w:themeColor="text1"/>
        </w:rPr>
        <w:t xml:space="preserve">The absolute difference between two parallel determinations should not exceed the repeatability limit (r) specified in Table 2. The average value is reported as the final result. Results are retained to </w:t>
      </w:r>
      <w:r w:rsidRPr="00551E74">
        <w:rPr>
          <w:rFonts w:ascii="黑体" w:eastAsia="黑体"/>
          <w:color w:val="000000" w:themeColor="text1"/>
        </w:rPr>
        <w:t>​</w:t>
      </w:r>
      <w:r w:rsidRPr="00551E74">
        <w:rPr>
          <w:rFonts w:ascii="黑体" w:eastAsia="黑体"/>
          <w:color w:val="000000" w:themeColor="text1"/>
        </w:rPr>
        <w:t>two significant figures, and numerical rounding follows the rules of GB/T 8170.</w:t>
      </w:r>
    </w:p>
    <w:p w14:paraId="2E3A6F3F" w14:textId="77777777" w:rsidR="005F793B" w:rsidRPr="00551E74" w:rsidRDefault="005F793B" w:rsidP="00551E74">
      <w:pPr>
        <w:rPr>
          <w:rFonts w:ascii="黑体" w:eastAsia="黑体"/>
          <w:color w:val="000000" w:themeColor="text1"/>
        </w:rPr>
      </w:pPr>
    </w:p>
    <w:p w14:paraId="2DAE7AA0" w14:textId="77777777" w:rsidR="00551E74" w:rsidRPr="00551E74" w:rsidRDefault="00551E74" w:rsidP="00551E74">
      <w:pPr>
        <w:rPr>
          <w:rFonts w:ascii="黑体" w:eastAsia="黑体"/>
          <w:color w:val="000000" w:themeColor="text1"/>
        </w:rPr>
      </w:pPr>
      <w:r w:rsidRPr="00551E74">
        <w:rPr>
          <w:rFonts w:ascii="黑体" w:eastAsia="黑体"/>
          <w:color w:val="000000" w:themeColor="text1"/>
        </w:rPr>
        <w:t>10. Precision</w:t>
      </w:r>
    </w:p>
    <w:p w14:paraId="19A30E24" w14:textId="77777777" w:rsidR="00551E74" w:rsidRPr="00551E74" w:rsidRDefault="00551E74" w:rsidP="00551E74">
      <w:pPr>
        <w:rPr>
          <w:rFonts w:ascii="黑体" w:eastAsia="黑体"/>
          <w:color w:val="000000" w:themeColor="text1"/>
        </w:rPr>
      </w:pPr>
      <w:r w:rsidRPr="00551E74">
        <w:rPr>
          <w:rFonts w:ascii="黑体" w:eastAsia="黑体"/>
          <w:color w:val="000000" w:themeColor="text1"/>
        </w:rPr>
        <w:t>10.1 Precision Raw Data and Statistics</w:t>
      </w:r>
    </w:p>
    <w:p w14:paraId="14C62D94" w14:textId="24480429" w:rsidR="00551E74" w:rsidRPr="00551E74" w:rsidRDefault="00551E74" w:rsidP="00551E74">
      <w:pPr>
        <w:rPr>
          <w:rFonts w:ascii="黑体" w:eastAsia="黑体"/>
          <w:color w:val="000000" w:themeColor="text1"/>
        </w:rPr>
      </w:pPr>
      <w:r w:rsidRPr="00551E74">
        <w:rPr>
          <w:rFonts w:ascii="黑体" w:eastAsia="黑体"/>
          <w:color w:val="000000" w:themeColor="text1"/>
        </w:rPr>
        <w:t xml:space="preserve">Precision data were derived from a 2023 interlaboratory study involving </w:t>
      </w:r>
      <w:r w:rsidRPr="00551E74">
        <w:rPr>
          <w:rFonts w:ascii="黑体" w:eastAsia="黑体"/>
          <w:color w:val="000000" w:themeColor="text1"/>
        </w:rPr>
        <w:t>​</w:t>
      </w:r>
      <w:r w:rsidRPr="00551E74">
        <w:rPr>
          <w:rFonts w:ascii="黑体" w:eastAsia="黑体"/>
          <w:color w:val="000000" w:themeColor="text1"/>
        </w:rPr>
        <w:t xml:space="preserve">7 laboratories </w:t>
      </w:r>
      <w:r w:rsidRPr="00551E74">
        <w:rPr>
          <w:rFonts w:ascii="黑体" w:eastAsia="黑体"/>
          <w:color w:val="000000" w:themeColor="text1"/>
        </w:rPr>
        <w:lastRenderedPageBreak/>
        <w:t>analyzing sulfate content in cerium oxide, praseodymium-neodymium oxide, gadolinium oxide, and yttrium oxide</w:t>
      </w:r>
      <w:r w:rsidR="00FE326B">
        <w:rPr>
          <w:rFonts w:ascii="黑体" w:eastAsia="黑体" w:hint="eastAsia"/>
          <w:color w:val="000000" w:themeColor="text1"/>
        </w:rPr>
        <w:t xml:space="preserve"> </w:t>
      </w:r>
      <w:r w:rsidRPr="00551E74">
        <w:rPr>
          <w:rFonts w:ascii="黑体" w:eastAsia="黑体"/>
          <w:color w:val="000000" w:themeColor="text1"/>
        </w:rPr>
        <w:t xml:space="preserve">across five concentration levels. Each laboratory performed </w:t>
      </w:r>
      <w:r w:rsidRPr="00551E74">
        <w:rPr>
          <w:rFonts w:ascii="黑体" w:eastAsia="黑体"/>
          <w:color w:val="000000" w:themeColor="text1"/>
        </w:rPr>
        <w:t>​</w:t>
      </w:r>
      <w:r w:rsidRPr="00551E74">
        <w:rPr>
          <w:rFonts w:ascii="黑体" w:eastAsia="黑体"/>
          <w:color w:val="000000" w:themeColor="text1"/>
        </w:rPr>
        <w:t>11 independent measurements per level under repeatability conditions. Statistical analysis followed GB/T 6379.2.</w:t>
      </w:r>
    </w:p>
    <w:p w14:paraId="11CF50F3" w14:textId="77777777" w:rsidR="00551E74" w:rsidRPr="00551E74" w:rsidRDefault="00551E74" w:rsidP="00551E74">
      <w:pPr>
        <w:rPr>
          <w:rFonts w:ascii="黑体" w:eastAsia="黑体"/>
          <w:color w:val="000000" w:themeColor="text1"/>
        </w:rPr>
      </w:pPr>
      <w:r w:rsidRPr="00551E74">
        <w:rPr>
          <w:rFonts w:ascii="黑体" w:eastAsia="黑体"/>
          <w:color w:val="000000" w:themeColor="text1"/>
        </w:rPr>
        <w:t>10.2 Repeatability</w:t>
      </w:r>
    </w:p>
    <w:p w14:paraId="7F22626C" w14:textId="12CA98EF" w:rsidR="00551E74" w:rsidRPr="00551E74" w:rsidRDefault="00551E74" w:rsidP="00551E74">
      <w:pPr>
        <w:rPr>
          <w:rFonts w:ascii="黑体" w:eastAsia="黑体"/>
          <w:color w:val="000000" w:themeColor="text1"/>
        </w:rPr>
      </w:pPr>
      <w:r w:rsidRPr="00551E74">
        <w:rPr>
          <w:rFonts w:ascii="黑体" w:eastAsia="黑体" w:hint="eastAsia"/>
          <w:color w:val="000000" w:themeColor="text1"/>
        </w:rPr>
        <w:t>Under repeatability conditions, the absolute difference between two independent test results shall not exceed the repeatability limit (r) listed in Table 2. If exceeded, the probability is ≤5%. The r-values are calculated via linear interpolation or extrap</w:t>
      </w:r>
      <w:r w:rsidRPr="00551E74">
        <w:rPr>
          <w:rFonts w:ascii="黑体" w:eastAsia="黑体"/>
          <w:color w:val="000000" w:themeColor="text1"/>
        </w:rPr>
        <w:t>olation.</w:t>
      </w:r>
    </w:p>
    <w:p w14:paraId="6526BC3F" w14:textId="77777777" w:rsidR="00551E74" w:rsidRPr="00551E74" w:rsidRDefault="00551E74" w:rsidP="005F793B">
      <w:pPr>
        <w:jc w:val="center"/>
        <w:rPr>
          <w:rFonts w:ascii="黑体" w:eastAsia="黑体"/>
          <w:color w:val="000000" w:themeColor="text1"/>
        </w:rPr>
      </w:pPr>
      <w:r w:rsidRPr="00551E74">
        <w:rPr>
          <w:rFonts w:ascii="黑体" w:eastAsia="黑体"/>
          <w:color w:val="000000" w:themeColor="text1"/>
        </w:rPr>
        <w:t>Table 2: Repeatability Limits (r)</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677"/>
        <w:gridCol w:w="4648"/>
      </w:tblGrid>
      <w:tr w:rsidR="005F793B" w14:paraId="2CADAB0B" w14:textId="77777777" w:rsidTr="000200C1">
        <w:trPr>
          <w:jc w:val="center"/>
        </w:trPr>
        <w:tc>
          <w:tcPr>
            <w:tcW w:w="2508" w:type="pct"/>
            <w:tcBorders>
              <w:top w:val="single" w:sz="12" w:space="0" w:color="000000"/>
              <w:bottom w:val="single" w:sz="12" w:space="0" w:color="000000"/>
            </w:tcBorders>
            <w:vAlign w:val="center"/>
          </w:tcPr>
          <w:p w14:paraId="5241B5D4" w14:textId="5C172623" w:rsidR="005F793B" w:rsidRDefault="005F793B" w:rsidP="000200C1">
            <w:pPr>
              <w:pStyle w:val="12"/>
              <w:ind w:firstLineChars="0" w:firstLine="0"/>
              <w:jc w:val="center"/>
              <w:rPr>
                <w:rFonts w:ascii="黑体" w:eastAsia="黑体"/>
                <w:color w:val="000000" w:themeColor="text1"/>
                <w:sz w:val="18"/>
                <w:szCs w:val="18"/>
                <w:lang w:val="de-DE"/>
              </w:rPr>
            </w:pPr>
            <w:r w:rsidRPr="005F793B">
              <w:rPr>
                <w:rFonts w:ascii="黑体" w:eastAsia="黑体"/>
                <w:color w:val="000000" w:themeColor="text1"/>
                <w:sz w:val="18"/>
                <w:szCs w:val="18"/>
                <w:lang w:val="de-DE"/>
              </w:rPr>
              <w:t>Sulfate Content (%)</w:t>
            </w:r>
          </w:p>
        </w:tc>
        <w:tc>
          <w:tcPr>
            <w:tcW w:w="2492" w:type="pct"/>
            <w:tcBorders>
              <w:top w:val="single" w:sz="12" w:space="0" w:color="000000"/>
              <w:bottom w:val="single" w:sz="12" w:space="0" w:color="000000"/>
            </w:tcBorders>
            <w:vAlign w:val="center"/>
          </w:tcPr>
          <w:p w14:paraId="3D09667D" w14:textId="257A25D5" w:rsidR="005F793B" w:rsidRDefault="005F793B" w:rsidP="000200C1">
            <w:pPr>
              <w:pStyle w:val="12"/>
              <w:ind w:firstLineChars="0" w:firstLine="0"/>
              <w:jc w:val="center"/>
              <w:rPr>
                <w:rFonts w:ascii="黑体" w:eastAsia="黑体"/>
                <w:color w:val="000000" w:themeColor="text1"/>
                <w:sz w:val="18"/>
                <w:szCs w:val="18"/>
                <w:lang w:val="de-DE"/>
              </w:rPr>
            </w:pPr>
            <w:r w:rsidRPr="005F793B">
              <w:rPr>
                <w:rFonts w:ascii="黑体" w:eastAsia="黑体"/>
                <w:color w:val="000000" w:themeColor="text1"/>
                <w:sz w:val="18"/>
                <w:szCs w:val="18"/>
                <w:lang w:val="de-DE"/>
              </w:rPr>
              <w:t>Repeatability Limit (r, %)</w:t>
            </w:r>
          </w:p>
        </w:tc>
      </w:tr>
      <w:tr w:rsidR="005F793B" w14:paraId="41DC00F0" w14:textId="77777777" w:rsidTr="00516530">
        <w:trPr>
          <w:jc w:val="center"/>
        </w:trPr>
        <w:tc>
          <w:tcPr>
            <w:tcW w:w="2508" w:type="pct"/>
            <w:tcBorders>
              <w:top w:val="single" w:sz="12" w:space="0" w:color="000000"/>
            </w:tcBorders>
          </w:tcPr>
          <w:p w14:paraId="1D879279" w14:textId="536161ED" w:rsidR="005F793B" w:rsidRPr="00B65BBC" w:rsidRDefault="005F793B" w:rsidP="005F793B">
            <w:pPr>
              <w:pStyle w:val="12"/>
              <w:ind w:firstLineChars="0" w:firstLine="0"/>
              <w:jc w:val="center"/>
              <w:rPr>
                <w:rFonts w:ascii="黑体" w:eastAsia="黑体" w:hAnsi="黑体"/>
                <w:color w:val="000000" w:themeColor="text1"/>
                <w:sz w:val="18"/>
                <w:szCs w:val="18"/>
              </w:rPr>
            </w:pPr>
            <w:r w:rsidRPr="00B65BBC">
              <w:rPr>
                <w:rFonts w:ascii="黑体" w:eastAsia="黑体" w:hAnsi="黑体"/>
                <w:sz w:val="18"/>
                <w:szCs w:val="18"/>
              </w:rPr>
              <w:t>0.015</w:t>
            </w:r>
          </w:p>
        </w:tc>
        <w:tc>
          <w:tcPr>
            <w:tcW w:w="2492" w:type="pct"/>
            <w:tcBorders>
              <w:top w:val="single" w:sz="12" w:space="0" w:color="000000"/>
            </w:tcBorders>
          </w:tcPr>
          <w:p w14:paraId="750AFEC0" w14:textId="667D0585" w:rsidR="005F793B" w:rsidRPr="00B65BBC" w:rsidRDefault="005F793B" w:rsidP="005F793B">
            <w:pPr>
              <w:pStyle w:val="12"/>
              <w:ind w:firstLineChars="0" w:firstLine="0"/>
              <w:jc w:val="center"/>
              <w:rPr>
                <w:rFonts w:ascii="黑体" w:eastAsia="黑体" w:hAnsi="黑体"/>
                <w:color w:val="000000" w:themeColor="text1"/>
                <w:sz w:val="18"/>
                <w:szCs w:val="18"/>
                <w:lang w:val="de-DE"/>
              </w:rPr>
            </w:pPr>
            <w:r w:rsidRPr="00B65BBC">
              <w:rPr>
                <w:rFonts w:ascii="黑体" w:eastAsia="黑体" w:hAnsi="黑体"/>
                <w:sz w:val="18"/>
                <w:szCs w:val="18"/>
              </w:rPr>
              <w:t>0.003</w:t>
            </w:r>
          </w:p>
        </w:tc>
      </w:tr>
      <w:tr w:rsidR="005F793B" w14:paraId="6E1A098E" w14:textId="77777777" w:rsidTr="00516530">
        <w:trPr>
          <w:jc w:val="center"/>
        </w:trPr>
        <w:tc>
          <w:tcPr>
            <w:tcW w:w="2508" w:type="pct"/>
          </w:tcPr>
          <w:p w14:paraId="301CD453" w14:textId="550973BE" w:rsidR="005F793B" w:rsidRPr="00B65BBC" w:rsidRDefault="005F793B" w:rsidP="005F793B">
            <w:pPr>
              <w:pStyle w:val="12"/>
              <w:ind w:firstLineChars="0" w:firstLine="0"/>
              <w:jc w:val="center"/>
              <w:rPr>
                <w:rFonts w:ascii="黑体" w:eastAsia="黑体" w:hAnsi="黑体"/>
                <w:color w:val="000000" w:themeColor="text1"/>
                <w:sz w:val="18"/>
                <w:szCs w:val="18"/>
              </w:rPr>
            </w:pPr>
            <w:r w:rsidRPr="00B65BBC">
              <w:rPr>
                <w:rFonts w:ascii="黑体" w:eastAsia="黑体" w:hAnsi="黑体"/>
                <w:sz w:val="18"/>
                <w:szCs w:val="18"/>
              </w:rPr>
              <w:t>0.017</w:t>
            </w:r>
          </w:p>
        </w:tc>
        <w:tc>
          <w:tcPr>
            <w:tcW w:w="2492" w:type="pct"/>
          </w:tcPr>
          <w:p w14:paraId="5D0A4586" w14:textId="297AC4C2" w:rsidR="005F793B" w:rsidRPr="00B65BBC" w:rsidRDefault="005F793B" w:rsidP="005F793B">
            <w:pPr>
              <w:pStyle w:val="12"/>
              <w:ind w:firstLineChars="0" w:firstLine="0"/>
              <w:jc w:val="center"/>
              <w:rPr>
                <w:rFonts w:ascii="黑体" w:eastAsia="黑体" w:hAnsi="黑体"/>
                <w:color w:val="000000" w:themeColor="text1"/>
                <w:sz w:val="18"/>
                <w:szCs w:val="18"/>
                <w:lang w:val="de-DE"/>
              </w:rPr>
            </w:pPr>
            <w:r w:rsidRPr="00B65BBC">
              <w:rPr>
                <w:rFonts w:ascii="黑体" w:eastAsia="黑体" w:hAnsi="黑体"/>
                <w:sz w:val="18"/>
                <w:szCs w:val="18"/>
              </w:rPr>
              <w:t>0.003</w:t>
            </w:r>
          </w:p>
        </w:tc>
      </w:tr>
      <w:tr w:rsidR="005F793B" w14:paraId="248DAEE1" w14:textId="77777777" w:rsidTr="00516530">
        <w:trPr>
          <w:jc w:val="center"/>
        </w:trPr>
        <w:tc>
          <w:tcPr>
            <w:tcW w:w="2508" w:type="pct"/>
          </w:tcPr>
          <w:p w14:paraId="1FD86014" w14:textId="65DB032B" w:rsidR="005F793B" w:rsidRPr="00B65BBC" w:rsidRDefault="005F793B" w:rsidP="005F793B">
            <w:pPr>
              <w:pStyle w:val="12"/>
              <w:ind w:firstLineChars="0" w:firstLine="0"/>
              <w:jc w:val="center"/>
              <w:rPr>
                <w:rFonts w:ascii="黑体" w:eastAsia="黑体" w:hAnsi="黑体"/>
                <w:sz w:val="18"/>
                <w:szCs w:val="18"/>
              </w:rPr>
            </w:pPr>
            <w:r w:rsidRPr="00B65BBC">
              <w:rPr>
                <w:rFonts w:ascii="黑体" w:eastAsia="黑体" w:hAnsi="黑体"/>
                <w:sz w:val="18"/>
                <w:szCs w:val="18"/>
              </w:rPr>
              <w:t>0.051</w:t>
            </w:r>
          </w:p>
        </w:tc>
        <w:tc>
          <w:tcPr>
            <w:tcW w:w="2492" w:type="pct"/>
          </w:tcPr>
          <w:p w14:paraId="4AEA961D" w14:textId="1E156768" w:rsidR="005F793B" w:rsidRPr="00B65BBC" w:rsidRDefault="005F793B" w:rsidP="005F793B">
            <w:pPr>
              <w:pStyle w:val="12"/>
              <w:ind w:firstLineChars="0" w:firstLine="0"/>
              <w:jc w:val="center"/>
              <w:rPr>
                <w:rFonts w:ascii="黑体" w:eastAsia="黑体" w:hAnsi="黑体"/>
                <w:sz w:val="18"/>
                <w:szCs w:val="18"/>
              </w:rPr>
            </w:pPr>
            <w:r w:rsidRPr="00B65BBC">
              <w:rPr>
                <w:rFonts w:ascii="黑体" w:eastAsia="黑体" w:hAnsi="黑体"/>
                <w:sz w:val="18"/>
                <w:szCs w:val="18"/>
              </w:rPr>
              <w:t>0.004</w:t>
            </w:r>
          </w:p>
        </w:tc>
      </w:tr>
      <w:tr w:rsidR="005F793B" w14:paraId="5BE6696B" w14:textId="77777777" w:rsidTr="00516530">
        <w:trPr>
          <w:jc w:val="center"/>
        </w:trPr>
        <w:tc>
          <w:tcPr>
            <w:tcW w:w="2508" w:type="pct"/>
          </w:tcPr>
          <w:p w14:paraId="6A7AA722" w14:textId="362CD201" w:rsidR="005F793B" w:rsidRPr="00B65BBC" w:rsidRDefault="005F793B" w:rsidP="005F793B">
            <w:pPr>
              <w:pStyle w:val="12"/>
              <w:ind w:firstLineChars="0" w:firstLine="0"/>
              <w:jc w:val="center"/>
              <w:rPr>
                <w:rFonts w:ascii="黑体" w:eastAsia="黑体" w:hAnsi="黑体"/>
                <w:sz w:val="18"/>
                <w:szCs w:val="18"/>
              </w:rPr>
            </w:pPr>
            <w:r w:rsidRPr="00B65BBC">
              <w:rPr>
                <w:rFonts w:ascii="黑体" w:eastAsia="黑体" w:hAnsi="黑体"/>
                <w:sz w:val="18"/>
                <w:szCs w:val="18"/>
              </w:rPr>
              <w:t>0.067</w:t>
            </w:r>
          </w:p>
        </w:tc>
        <w:tc>
          <w:tcPr>
            <w:tcW w:w="2492" w:type="pct"/>
          </w:tcPr>
          <w:p w14:paraId="7E6AA26F" w14:textId="7081464E" w:rsidR="005F793B" w:rsidRPr="00B65BBC" w:rsidRDefault="005F793B" w:rsidP="005F793B">
            <w:pPr>
              <w:pStyle w:val="12"/>
              <w:ind w:firstLineChars="0" w:firstLine="0"/>
              <w:jc w:val="center"/>
              <w:rPr>
                <w:rFonts w:ascii="黑体" w:eastAsia="黑体" w:hAnsi="黑体"/>
                <w:sz w:val="18"/>
                <w:szCs w:val="18"/>
              </w:rPr>
            </w:pPr>
            <w:r w:rsidRPr="00B65BBC">
              <w:rPr>
                <w:rFonts w:ascii="黑体" w:eastAsia="黑体" w:hAnsi="黑体"/>
                <w:sz w:val="18"/>
                <w:szCs w:val="18"/>
              </w:rPr>
              <w:t>0.006</w:t>
            </w:r>
          </w:p>
        </w:tc>
      </w:tr>
      <w:tr w:rsidR="005F793B" w14:paraId="61383E88" w14:textId="77777777" w:rsidTr="00516530">
        <w:trPr>
          <w:jc w:val="center"/>
        </w:trPr>
        <w:tc>
          <w:tcPr>
            <w:tcW w:w="2508" w:type="pct"/>
          </w:tcPr>
          <w:p w14:paraId="316719B2" w14:textId="2A73054A" w:rsidR="005F793B" w:rsidRPr="00B65BBC" w:rsidRDefault="005F793B" w:rsidP="005F793B">
            <w:pPr>
              <w:pStyle w:val="12"/>
              <w:ind w:firstLineChars="0" w:firstLine="0"/>
              <w:jc w:val="center"/>
              <w:rPr>
                <w:rFonts w:ascii="黑体" w:eastAsia="黑体" w:hAnsi="黑体"/>
                <w:sz w:val="18"/>
                <w:szCs w:val="18"/>
              </w:rPr>
            </w:pPr>
            <w:r w:rsidRPr="00B65BBC">
              <w:rPr>
                <w:rFonts w:ascii="黑体" w:eastAsia="黑体" w:hAnsi="黑体"/>
                <w:sz w:val="18"/>
                <w:szCs w:val="18"/>
              </w:rPr>
              <w:t>0.16</w:t>
            </w:r>
          </w:p>
        </w:tc>
        <w:tc>
          <w:tcPr>
            <w:tcW w:w="2492" w:type="pct"/>
          </w:tcPr>
          <w:p w14:paraId="5B5183C0" w14:textId="199EB18A" w:rsidR="005F793B" w:rsidRPr="00B65BBC" w:rsidRDefault="005F793B" w:rsidP="005F793B">
            <w:pPr>
              <w:pStyle w:val="12"/>
              <w:ind w:firstLineChars="0" w:firstLine="0"/>
              <w:jc w:val="center"/>
              <w:rPr>
                <w:rFonts w:ascii="黑体" w:eastAsia="黑体" w:hAnsi="黑体"/>
                <w:sz w:val="18"/>
                <w:szCs w:val="18"/>
              </w:rPr>
            </w:pPr>
            <w:r w:rsidRPr="00B65BBC">
              <w:rPr>
                <w:rFonts w:ascii="黑体" w:eastAsia="黑体" w:hAnsi="黑体"/>
                <w:sz w:val="18"/>
                <w:szCs w:val="18"/>
              </w:rPr>
              <w:t>0.02</w:t>
            </w:r>
          </w:p>
        </w:tc>
      </w:tr>
      <w:tr w:rsidR="001A74B1" w14:paraId="461044EA" w14:textId="77777777" w:rsidTr="001A74B1">
        <w:trPr>
          <w:trHeight w:val="313"/>
          <w:jc w:val="center"/>
        </w:trPr>
        <w:tc>
          <w:tcPr>
            <w:tcW w:w="5000" w:type="pct"/>
            <w:gridSpan w:val="2"/>
          </w:tcPr>
          <w:p w14:paraId="356385C9" w14:textId="3F5D5CE7" w:rsidR="001A74B1" w:rsidRPr="001A74B1" w:rsidRDefault="001A74B1" w:rsidP="001A74B1">
            <w:pPr>
              <w:rPr>
                <w:rFonts w:ascii="黑体" w:eastAsia="黑体" w:hAnsi="黑体"/>
                <w:color w:val="000000" w:themeColor="text1"/>
                <w:sz w:val="18"/>
                <w:szCs w:val="18"/>
              </w:rPr>
            </w:pPr>
            <w:r w:rsidRPr="001A74B1">
              <w:rPr>
                <w:rFonts w:ascii="黑体" w:eastAsia="黑体" w:hAnsi="黑体"/>
                <w:color w:val="000000" w:themeColor="text1"/>
                <w:sz w:val="18"/>
                <w:szCs w:val="18"/>
              </w:rPr>
              <w:t>Note: r=2.8×S</w:t>
            </w:r>
            <w:r w:rsidRPr="001A74B1">
              <w:rPr>
                <w:rFonts w:ascii="黑体" w:eastAsia="黑体" w:hAnsi="黑体"/>
                <w:color w:val="000000" w:themeColor="text1"/>
                <w:sz w:val="18"/>
                <w:szCs w:val="18"/>
                <w:vertAlign w:val="subscript"/>
              </w:rPr>
              <w:t>r</w:t>
            </w:r>
            <w:r w:rsidRPr="001A74B1">
              <w:rPr>
                <w:rFonts w:ascii="黑体" w:eastAsia="黑体" w:hAnsi="黑体"/>
                <w:color w:val="000000" w:themeColor="text1"/>
                <w:sz w:val="18"/>
                <w:szCs w:val="18"/>
              </w:rPr>
              <w:t>, where S</w:t>
            </w:r>
            <w:r w:rsidRPr="001A74B1">
              <w:rPr>
                <w:rFonts w:ascii="黑体" w:eastAsia="黑体" w:hAnsi="黑体"/>
                <w:color w:val="000000" w:themeColor="text1"/>
                <w:sz w:val="18"/>
                <w:szCs w:val="18"/>
                <w:vertAlign w:val="subscript"/>
              </w:rPr>
              <w:t>r</w:t>
            </w:r>
            <w:r w:rsidRPr="001A74B1">
              <w:rPr>
                <w:rFonts w:ascii="黑体" w:eastAsia="黑体" w:hAnsi="黑体" w:hint="eastAsia"/>
                <w:color w:val="000000" w:themeColor="text1"/>
                <w:sz w:val="18"/>
                <w:szCs w:val="18"/>
              </w:rPr>
              <w:t xml:space="preserve"> </w:t>
            </w:r>
            <w:r w:rsidRPr="001A74B1">
              <w:rPr>
                <w:rFonts w:ascii="黑体" w:eastAsia="黑体" w:hAnsi="黑体"/>
                <w:color w:val="000000" w:themeColor="text1"/>
                <w:sz w:val="18"/>
                <w:szCs w:val="18"/>
              </w:rPr>
              <w:t>is the repeatability standard deviation.</w:t>
            </w:r>
          </w:p>
        </w:tc>
      </w:tr>
    </w:tbl>
    <w:p w14:paraId="500078DD" w14:textId="77777777" w:rsidR="00551E74" w:rsidRPr="00551E74" w:rsidRDefault="00551E74" w:rsidP="00551E74">
      <w:pPr>
        <w:rPr>
          <w:rFonts w:ascii="黑体" w:eastAsia="黑体"/>
          <w:color w:val="000000" w:themeColor="text1"/>
        </w:rPr>
      </w:pPr>
    </w:p>
    <w:p w14:paraId="3D2991B3" w14:textId="77777777" w:rsidR="00551E74" w:rsidRPr="00551E74" w:rsidRDefault="00551E74" w:rsidP="00551E74">
      <w:pPr>
        <w:rPr>
          <w:rFonts w:ascii="黑体" w:eastAsia="黑体"/>
          <w:color w:val="000000" w:themeColor="text1"/>
        </w:rPr>
      </w:pPr>
      <w:r w:rsidRPr="00551E74">
        <w:rPr>
          <w:rFonts w:ascii="黑体" w:eastAsia="黑体"/>
          <w:color w:val="000000" w:themeColor="text1"/>
        </w:rPr>
        <w:t>10.3 Reproducibility</w:t>
      </w:r>
    </w:p>
    <w:p w14:paraId="3E8505B4" w14:textId="468E91F2" w:rsidR="00551E74" w:rsidRPr="00551E74" w:rsidRDefault="00551E74" w:rsidP="00551E74">
      <w:pPr>
        <w:rPr>
          <w:rFonts w:ascii="黑体" w:eastAsia="黑体"/>
          <w:color w:val="000000" w:themeColor="text1"/>
        </w:rPr>
      </w:pPr>
      <w:r w:rsidRPr="00551E74">
        <w:rPr>
          <w:rFonts w:ascii="黑体" w:eastAsia="黑体" w:hint="eastAsia"/>
          <w:color w:val="000000" w:themeColor="text1"/>
        </w:rPr>
        <w:t>Under reproducibility conditions, the absolute difference between two independent test results shall not exceed the reproducibility limit (R) listed in Table 3. If exceeded, the probability is ≤5%. The R-values are calculated via linear interpolation or ex</w:t>
      </w:r>
      <w:r w:rsidRPr="00551E74">
        <w:rPr>
          <w:rFonts w:ascii="黑体" w:eastAsia="黑体"/>
          <w:color w:val="000000" w:themeColor="text1"/>
        </w:rPr>
        <w:t>trapolation.</w:t>
      </w:r>
    </w:p>
    <w:p w14:paraId="1038A0A3" w14:textId="77777777" w:rsidR="00551E74" w:rsidRPr="00551E74" w:rsidRDefault="00551E74" w:rsidP="00B65BBC">
      <w:pPr>
        <w:jc w:val="center"/>
        <w:rPr>
          <w:rFonts w:ascii="黑体" w:eastAsia="黑体"/>
          <w:color w:val="000000" w:themeColor="text1"/>
        </w:rPr>
      </w:pPr>
      <w:r w:rsidRPr="00551E74">
        <w:rPr>
          <w:rFonts w:ascii="黑体" w:eastAsia="黑体"/>
          <w:color w:val="000000" w:themeColor="text1"/>
        </w:rPr>
        <w:t>Table 3: Reproducibility Limits (R)</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677"/>
        <w:gridCol w:w="4648"/>
      </w:tblGrid>
      <w:tr w:rsidR="00B65BBC" w14:paraId="35FEC32B" w14:textId="77777777" w:rsidTr="000200C1">
        <w:trPr>
          <w:jc w:val="center"/>
        </w:trPr>
        <w:tc>
          <w:tcPr>
            <w:tcW w:w="2508" w:type="pct"/>
            <w:tcBorders>
              <w:top w:val="single" w:sz="12" w:space="0" w:color="000000"/>
              <w:bottom w:val="single" w:sz="12" w:space="0" w:color="000000"/>
            </w:tcBorders>
            <w:vAlign w:val="center"/>
          </w:tcPr>
          <w:p w14:paraId="122C43B0" w14:textId="77777777" w:rsidR="00B65BBC" w:rsidRDefault="00B65BBC" w:rsidP="000200C1">
            <w:pPr>
              <w:pStyle w:val="12"/>
              <w:ind w:firstLineChars="0" w:firstLine="0"/>
              <w:jc w:val="center"/>
              <w:rPr>
                <w:rFonts w:ascii="黑体" w:eastAsia="黑体"/>
                <w:color w:val="000000" w:themeColor="text1"/>
                <w:sz w:val="18"/>
                <w:szCs w:val="18"/>
                <w:lang w:val="de-DE"/>
              </w:rPr>
            </w:pPr>
            <w:r w:rsidRPr="005F793B">
              <w:rPr>
                <w:rFonts w:ascii="黑体" w:eastAsia="黑体"/>
                <w:color w:val="000000" w:themeColor="text1"/>
                <w:sz w:val="18"/>
                <w:szCs w:val="18"/>
                <w:lang w:val="de-DE"/>
              </w:rPr>
              <w:t>Sulfate Content (%)</w:t>
            </w:r>
          </w:p>
        </w:tc>
        <w:tc>
          <w:tcPr>
            <w:tcW w:w="2492" w:type="pct"/>
            <w:tcBorders>
              <w:top w:val="single" w:sz="12" w:space="0" w:color="000000"/>
              <w:bottom w:val="single" w:sz="12" w:space="0" w:color="000000"/>
            </w:tcBorders>
            <w:vAlign w:val="center"/>
          </w:tcPr>
          <w:p w14:paraId="472D756D" w14:textId="5DCA1624" w:rsidR="00B65BBC" w:rsidRDefault="00B65BBC" w:rsidP="000200C1">
            <w:pPr>
              <w:pStyle w:val="12"/>
              <w:ind w:firstLineChars="0" w:firstLine="0"/>
              <w:jc w:val="center"/>
              <w:rPr>
                <w:rFonts w:ascii="黑体" w:eastAsia="黑体"/>
                <w:color w:val="000000" w:themeColor="text1"/>
                <w:sz w:val="18"/>
                <w:szCs w:val="18"/>
                <w:lang w:val="de-DE"/>
              </w:rPr>
            </w:pPr>
            <w:r w:rsidRPr="00B65BBC">
              <w:rPr>
                <w:rFonts w:ascii="黑体" w:eastAsia="黑体"/>
                <w:color w:val="000000" w:themeColor="text1"/>
                <w:sz w:val="18"/>
                <w:szCs w:val="18"/>
                <w:lang w:val="de-DE"/>
              </w:rPr>
              <w:t>Reproducibility Limit (R, %)</w:t>
            </w:r>
          </w:p>
        </w:tc>
      </w:tr>
      <w:tr w:rsidR="00B65BBC" w14:paraId="42D4807B" w14:textId="77777777" w:rsidTr="000200C1">
        <w:trPr>
          <w:jc w:val="center"/>
        </w:trPr>
        <w:tc>
          <w:tcPr>
            <w:tcW w:w="2508" w:type="pct"/>
            <w:tcBorders>
              <w:top w:val="single" w:sz="12" w:space="0" w:color="000000"/>
            </w:tcBorders>
          </w:tcPr>
          <w:p w14:paraId="09922A08" w14:textId="2A761A77" w:rsidR="00B65BBC" w:rsidRPr="00B65BBC" w:rsidRDefault="00B65BBC" w:rsidP="00B65BBC">
            <w:pPr>
              <w:pStyle w:val="12"/>
              <w:ind w:firstLineChars="0" w:firstLine="0"/>
              <w:jc w:val="center"/>
              <w:rPr>
                <w:rFonts w:ascii="黑体" w:eastAsia="黑体" w:hAnsi="黑体"/>
                <w:color w:val="000000" w:themeColor="text1"/>
                <w:sz w:val="18"/>
                <w:szCs w:val="18"/>
              </w:rPr>
            </w:pPr>
            <w:r w:rsidRPr="00B65BBC">
              <w:rPr>
                <w:rFonts w:ascii="黑体" w:eastAsia="黑体" w:hAnsi="黑体"/>
                <w:sz w:val="18"/>
                <w:szCs w:val="18"/>
              </w:rPr>
              <w:t>0.015</w:t>
            </w:r>
          </w:p>
        </w:tc>
        <w:tc>
          <w:tcPr>
            <w:tcW w:w="2492" w:type="pct"/>
            <w:tcBorders>
              <w:top w:val="single" w:sz="12" w:space="0" w:color="000000"/>
            </w:tcBorders>
          </w:tcPr>
          <w:p w14:paraId="47632D7A" w14:textId="70358B8E" w:rsidR="00B65BBC" w:rsidRPr="00B65BBC" w:rsidRDefault="00B65BBC" w:rsidP="00B65BBC">
            <w:pPr>
              <w:pStyle w:val="12"/>
              <w:ind w:firstLineChars="0" w:firstLine="0"/>
              <w:jc w:val="center"/>
              <w:rPr>
                <w:rFonts w:ascii="黑体" w:eastAsia="黑体" w:hAnsi="黑体"/>
                <w:color w:val="000000" w:themeColor="text1"/>
                <w:sz w:val="18"/>
                <w:szCs w:val="18"/>
                <w:lang w:val="de-DE"/>
              </w:rPr>
            </w:pPr>
            <w:r w:rsidRPr="00B65BBC">
              <w:rPr>
                <w:rFonts w:ascii="黑体" w:eastAsia="黑体" w:hAnsi="黑体"/>
                <w:sz w:val="18"/>
                <w:szCs w:val="18"/>
              </w:rPr>
              <w:t>0.004</w:t>
            </w:r>
          </w:p>
        </w:tc>
      </w:tr>
      <w:tr w:rsidR="00B65BBC" w14:paraId="7D80E9CB" w14:textId="77777777" w:rsidTr="000200C1">
        <w:trPr>
          <w:jc w:val="center"/>
        </w:trPr>
        <w:tc>
          <w:tcPr>
            <w:tcW w:w="2508" w:type="pct"/>
          </w:tcPr>
          <w:p w14:paraId="6D51BC62" w14:textId="616AE0CE" w:rsidR="00B65BBC" w:rsidRPr="00B65BBC" w:rsidRDefault="00B65BBC" w:rsidP="00B65BBC">
            <w:pPr>
              <w:pStyle w:val="12"/>
              <w:ind w:firstLineChars="0" w:firstLine="0"/>
              <w:jc w:val="center"/>
              <w:rPr>
                <w:rFonts w:ascii="黑体" w:eastAsia="黑体" w:hAnsi="黑体"/>
                <w:color w:val="000000" w:themeColor="text1"/>
                <w:sz w:val="18"/>
                <w:szCs w:val="18"/>
              </w:rPr>
            </w:pPr>
            <w:r w:rsidRPr="00B65BBC">
              <w:rPr>
                <w:rFonts w:ascii="黑体" w:eastAsia="黑体" w:hAnsi="黑体"/>
                <w:sz w:val="18"/>
                <w:szCs w:val="18"/>
              </w:rPr>
              <w:t>0.017</w:t>
            </w:r>
          </w:p>
        </w:tc>
        <w:tc>
          <w:tcPr>
            <w:tcW w:w="2492" w:type="pct"/>
          </w:tcPr>
          <w:p w14:paraId="73B4E34D" w14:textId="7C8B4C0A" w:rsidR="00B65BBC" w:rsidRPr="00B65BBC" w:rsidRDefault="00B65BBC" w:rsidP="00B65BBC">
            <w:pPr>
              <w:pStyle w:val="12"/>
              <w:ind w:firstLineChars="0" w:firstLine="0"/>
              <w:jc w:val="center"/>
              <w:rPr>
                <w:rFonts w:ascii="黑体" w:eastAsia="黑体" w:hAnsi="黑体"/>
                <w:color w:val="000000" w:themeColor="text1"/>
                <w:sz w:val="18"/>
                <w:szCs w:val="18"/>
                <w:lang w:val="de-DE"/>
              </w:rPr>
            </w:pPr>
            <w:r w:rsidRPr="00B65BBC">
              <w:rPr>
                <w:rFonts w:ascii="黑体" w:eastAsia="黑体" w:hAnsi="黑体"/>
                <w:sz w:val="18"/>
                <w:szCs w:val="18"/>
              </w:rPr>
              <w:t>0.004</w:t>
            </w:r>
          </w:p>
        </w:tc>
      </w:tr>
      <w:tr w:rsidR="00B65BBC" w:rsidRPr="00A54111" w14:paraId="0FFBF3FB" w14:textId="77777777" w:rsidTr="000200C1">
        <w:trPr>
          <w:jc w:val="center"/>
        </w:trPr>
        <w:tc>
          <w:tcPr>
            <w:tcW w:w="2508" w:type="pct"/>
          </w:tcPr>
          <w:p w14:paraId="55961571" w14:textId="6C6C3F8D" w:rsidR="00B65BBC" w:rsidRPr="00B65BBC" w:rsidRDefault="00B65BBC" w:rsidP="00B65BBC">
            <w:pPr>
              <w:pStyle w:val="12"/>
              <w:ind w:firstLineChars="0" w:firstLine="0"/>
              <w:jc w:val="center"/>
              <w:rPr>
                <w:rFonts w:ascii="黑体" w:eastAsia="黑体" w:hAnsi="黑体"/>
                <w:sz w:val="18"/>
                <w:szCs w:val="18"/>
              </w:rPr>
            </w:pPr>
            <w:r w:rsidRPr="00B65BBC">
              <w:rPr>
                <w:rFonts w:ascii="黑体" w:eastAsia="黑体" w:hAnsi="黑体"/>
                <w:sz w:val="18"/>
                <w:szCs w:val="18"/>
              </w:rPr>
              <w:t>0.051</w:t>
            </w:r>
          </w:p>
        </w:tc>
        <w:tc>
          <w:tcPr>
            <w:tcW w:w="2492" w:type="pct"/>
          </w:tcPr>
          <w:p w14:paraId="79C18443" w14:textId="1162D885" w:rsidR="00B65BBC" w:rsidRPr="00B65BBC" w:rsidRDefault="00B65BBC" w:rsidP="00B65BBC">
            <w:pPr>
              <w:pStyle w:val="12"/>
              <w:ind w:firstLineChars="0" w:firstLine="0"/>
              <w:jc w:val="center"/>
              <w:rPr>
                <w:rFonts w:ascii="黑体" w:eastAsia="黑体" w:hAnsi="黑体"/>
                <w:sz w:val="18"/>
                <w:szCs w:val="18"/>
              </w:rPr>
            </w:pPr>
            <w:r w:rsidRPr="00B65BBC">
              <w:rPr>
                <w:rFonts w:ascii="黑体" w:eastAsia="黑体" w:hAnsi="黑体"/>
                <w:sz w:val="18"/>
                <w:szCs w:val="18"/>
              </w:rPr>
              <w:t>0.005</w:t>
            </w:r>
          </w:p>
        </w:tc>
      </w:tr>
      <w:tr w:rsidR="00B65BBC" w:rsidRPr="00A54111" w14:paraId="610B7381" w14:textId="77777777" w:rsidTr="000200C1">
        <w:trPr>
          <w:jc w:val="center"/>
        </w:trPr>
        <w:tc>
          <w:tcPr>
            <w:tcW w:w="2508" w:type="pct"/>
          </w:tcPr>
          <w:p w14:paraId="4FCB9E8D" w14:textId="18FECFE4" w:rsidR="00B65BBC" w:rsidRPr="00B65BBC" w:rsidRDefault="00B65BBC" w:rsidP="00B65BBC">
            <w:pPr>
              <w:pStyle w:val="12"/>
              <w:ind w:firstLineChars="0" w:firstLine="0"/>
              <w:jc w:val="center"/>
              <w:rPr>
                <w:rFonts w:ascii="黑体" w:eastAsia="黑体" w:hAnsi="黑体"/>
                <w:sz w:val="18"/>
                <w:szCs w:val="18"/>
              </w:rPr>
            </w:pPr>
            <w:r w:rsidRPr="00B65BBC">
              <w:rPr>
                <w:rFonts w:ascii="黑体" w:eastAsia="黑体" w:hAnsi="黑体"/>
                <w:sz w:val="18"/>
                <w:szCs w:val="18"/>
              </w:rPr>
              <w:t>0.067</w:t>
            </w:r>
          </w:p>
        </w:tc>
        <w:tc>
          <w:tcPr>
            <w:tcW w:w="2492" w:type="pct"/>
          </w:tcPr>
          <w:p w14:paraId="518E742B" w14:textId="64C9D8E9" w:rsidR="00B65BBC" w:rsidRPr="00B65BBC" w:rsidRDefault="00B65BBC" w:rsidP="00B65BBC">
            <w:pPr>
              <w:pStyle w:val="12"/>
              <w:ind w:firstLineChars="0" w:firstLine="0"/>
              <w:jc w:val="center"/>
              <w:rPr>
                <w:rFonts w:ascii="黑体" w:eastAsia="黑体" w:hAnsi="黑体"/>
                <w:sz w:val="18"/>
                <w:szCs w:val="18"/>
              </w:rPr>
            </w:pPr>
            <w:r w:rsidRPr="00B65BBC">
              <w:rPr>
                <w:rFonts w:ascii="黑体" w:eastAsia="黑体" w:hAnsi="黑体"/>
                <w:sz w:val="18"/>
                <w:szCs w:val="18"/>
              </w:rPr>
              <w:t>0.00</w:t>
            </w:r>
            <w:r w:rsidR="00FE326B">
              <w:rPr>
                <w:rFonts w:ascii="黑体" w:eastAsia="黑体" w:hAnsi="黑体" w:hint="eastAsia"/>
                <w:sz w:val="18"/>
                <w:szCs w:val="18"/>
              </w:rPr>
              <w:t>9</w:t>
            </w:r>
          </w:p>
        </w:tc>
      </w:tr>
      <w:tr w:rsidR="00B65BBC" w:rsidRPr="00A54111" w14:paraId="42D583DB" w14:textId="77777777" w:rsidTr="000200C1">
        <w:trPr>
          <w:jc w:val="center"/>
        </w:trPr>
        <w:tc>
          <w:tcPr>
            <w:tcW w:w="2508" w:type="pct"/>
          </w:tcPr>
          <w:p w14:paraId="0F5B0C8F" w14:textId="312BC8F6" w:rsidR="00B65BBC" w:rsidRPr="00B65BBC" w:rsidRDefault="00B65BBC" w:rsidP="00B65BBC">
            <w:pPr>
              <w:pStyle w:val="12"/>
              <w:ind w:firstLineChars="0" w:firstLine="0"/>
              <w:jc w:val="center"/>
              <w:rPr>
                <w:rFonts w:ascii="黑体" w:eastAsia="黑体" w:hAnsi="黑体"/>
                <w:sz w:val="18"/>
                <w:szCs w:val="18"/>
              </w:rPr>
            </w:pPr>
            <w:r w:rsidRPr="00B65BBC">
              <w:rPr>
                <w:rFonts w:ascii="黑体" w:eastAsia="黑体" w:hAnsi="黑体"/>
                <w:sz w:val="18"/>
                <w:szCs w:val="18"/>
              </w:rPr>
              <w:t>0.16</w:t>
            </w:r>
          </w:p>
        </w:tc>
        <w:tc>
          <w:tcPr>
            <w:tcW w:w="2492" w:type="pct"/>
          </w:tcPr>
          <w:p w14:paraId="32FD849F" w14:textId="033F46F7" w:rsidR="00B65BBC" w:rsidRPr="00B65BBC" w:rsidRDefault="00B65BBC" w:rsidP="00B65BBC">
            <w:pPr>
              <w:pStyle w:val="12"/>
              <w:ind w:firstLineChars="0" w:firstLine="0"/>
              <w:jc w:val="center"/>
              <w:rPr>
                <w:rFonts w:ascii="黑体" w:eastAsia="黑体" w:hAnsi="黑体"/>
                <w:sz w:val="18"/>
                <w:szCs w:val="18"/>
              </w:rPr>
            </w:pPr>
            <w:r w:rsidRPr="00B65BBC">
              <w:rPr>
                <w:rFonts w:ascii="黑体" w:eastAsia="黑体" w:hAnsi="黑体"/>
                <w:sz w:val="18"/>
                <w:szCs w:val="18"/>
              </w:rPr>
              <w:t>0.03</w:t>
            </w:r>
          </w:p>
        </w:tc>
      </w:tr>
      <w:tr w:rsidR="001A74B1" w:rsidRPr="00A54111" w14:paraId="3F07052F" w14:textId="77777777" w:rsidTr="001A74B1">
        <w:trPr>
          <w:jc w:val="center"/>
        </w:trPr>
        <w:tc>
          <w:tcPr>
            <w:tcW w:w="5000" w:type="pct"/>
            <w:gridSpan w:val="2"/>
          </w:tcPr>
          <w:p w14:paraId="24E9F920" w14:textId="6C985907" w:rsidR="001A74B1" w:rsidRPr="001A74B1" w:rsidRDefault="001A74B1" w:rsidP="001A74B1">
            <w:pPr>
              <w:rPr>
                <w:rFonts w:ascii="黑体" w:eastAsia="黑体" w:hAnsi="黑体"/>
                <w:color w:val="000000" w:themeColor="text1"/>
                <w:sz w:val="18"/>
                <w:szCs w:val="18"/>
              </w:rPr>
            </w:pPr>
            <w:r w:rsidRPr="001A74B1">
              <w:rPr>
                <w:rFonts w:ascii="黑体" w:eastAsia="黑体" w:hAnsi="黑体"/>
                <w:color w:val="000000" w:themeColor="text1"/>
                <w:sz w:val="18"/>
                <w:szCs w:val="18"/>
              </w:rPr>
              <w:t xml:space="preserve">Note: </w:t>
            </w:r>
            <w:r w:rsidRPr="001A74B1">
              <w:rPr>
                <w:rFonts w:ascii="黑体" w:eastAsia="黑体" w:hAnsi="黑体" w:hint="eastAsia"/>
                <w:color w:val="000000" w:themeColor="text1"/>
                <w:sz w:val="18"/>
                <w:szCs w:val="18"/>
              </w:rPr>
              <w:t>R</w:t>
            </w:r>
            <w:r w:rsidRPr="001A74B1">
              <w:rPr>
                <w:rFonts w:ascii="黑体" w:eastAsia="黑体" w:hAnsi="黑体"/>
                <w:color w:val="000000" w:themeColor="text1"/>
                <w:sz w:val="18"/>
                <w:szCs w:val="18"/>
              </w:rPr>
              <w:t>=2.8×S</w:t>
            </w:r>
            <w:r w:rsidRPr="001A74B1">
              <w:rPr>
                <w:rFonts w:ascii="黑体" w:eastAsia="黑体" w:hAnsi="黑体" w:hint="eastAsia"/>
                <w:color w:val="000000" w:themeColor="text1"/>
                <w:sz w:val="18"/>
                <w:szCs w:val="18"/>
                <w:vertAlign w:val="subscript"/>
              </w:rPr>
              <w:t>R</w:t>
            </w:r>
            <w:r w:rsidRPr="001A74B1">
              <w:rPr>
                <w:rFonts w:ascii="黑体" w:eastAsia="黑体" w:hAnsi="黑体"/>
                <w:color w:val="000000" w:themeColor="text1"/>
                <w:sz w:val="18"/>
                <w:szCs w:val="18"/>
              </w:rPr>
              <w:t>, where S</w:t>
            </w:r>
            <w:r w:rsidRPr="001A74B1">
              <w:rPr>
                <w:rFonts w:ascii="黑体" w:eastAsia="黑体" w:hAnsi="黑体" w:hint="eastAsia"/>
                <w:color w:val="000000" w:themeColor="text1"/>
                <w:sz w:val="18"/>
                <w:szCs w:val="18"/>
                <w:vertAlign w:val="subscript"/>
              </w:rPr>
              <w:t>R</w:t>
            </w:r>
            <w:r w:rsidRPr="001A74B1">
              <w:rPr>
                <w:rFonts w:ascii="黑体" w:eastAsia="黑体" w:hAnsi="黑体" w:hint="eastAsia"/>
                <w:color w:val="000000" w:themeColor="text1"/>
                <w:sz w:val="18"/>
                <w:szCs w:val="18"/>
              </w:rPr>
              <w:t xml:space="preserve"> </w:t>
            </w:r>
            <w:r w:rsidRPr="001A74B1">
              <w:rPr>
                <w:rFonts w:ascii="黑体" w:eastAsia="黑体" w:hAnsi="黑体"/>
                <w:color w:val="000000" w:themeColor="text1"/>
                <w:sz w:val="18"/>
                <w:szCs w:val="18"/>
              </w:rPr>
              <w:t xml:space="preserve">is the </w:t>
            </w:r>
            <w:r w:rsidRPr="001A74B1">
              <w:rPr>
                <w:rFonts w:ascii="黑体" w:eastAsia="黑体" w:hAnsi="黑体" w:hint="eastAsia"/>
                <w:color w:val="000000" w:themeColor="text1"/>
                <w:sz w:val="18"/>
                <w:szCs w:val="18"/>
                <w:lang w:val="de-DE"/>
              </w:rPr>
              <w:t>r</w:t>
            </w:r>
            <w:r w:rsidRPr="001A74B1">
              <w:rPr>
                <w:rFonts w:ascii="黑体" w:eastAsia="黑体" w:hAnsi="黑体"/>
                <w:color w:val="000000" w:themeColor="text1"/>
                <w:sz w:val="18"/>
                <w:szCs w:val="18"/>
                <w:lang w:val="de-DE"/>
              </w:rPr>
              <w:t>eproducibility</w:t>
            </w:r>
            <w:r w:rsidRPr="001A74B1">
              <w:rPr>
                <w:rFonts w:ascii="黑体" w:eastAsia="黑体" w:hAnsi="黑体"/>
                <w:color w:val="000000" w:themeColor="text1"/>
                <w:sz w:val="18"/>
                <w:szCs w:val="18"/>
              </w:rPr>
              <w:t xml:space="preserve"> standard deviation.</w:t>
            </w:r>
          </w:p>
        </w:tc>
      </w:tr>
    </w:tbl>
    <w:p w14:paraId="7344CAA7" w14:textId="77777777" w:rsidR="003833A6" w:rsidRDefault="003833A6" w:rsidP="003833A6">
      <w:pPr>
        <w:pStyle w:val="aff6"/>
        <w:ind w:firstLineChars="0" w:firstLine="0"/>
        <w:rPr>
          <w:color w:val="000000" w:themeColor="text1"/>
        </w:rPr>
      </w:pPr>
    </w:p>
    <w:p w14:paraId="1B5AB81B" w14:textId="24C5C0DB" w:rsidR="003833A6" w:rsidRDefault="003833A6" w:rsidP="003833A6">
      <w:pPr>
        <w:pStyle w:val="aff6"/>
        <w:ind w:firstLineChars="0" w:firstLine="0"/>
        <w:rPr>
          <w:color w:val="000000" w:themeColor="text1"/>
        </w:rPr>
      </w:pPr>
    </w:p>
    <w:p w14:paraId="2AA7A587" w14:textId="77777777" w:rsidR="003833A6" w:rsidRDefault="003833A6" w:rsidP="003833A6">
      <w:pPr>
        <w:pStyle w:val="aff6"/>
        <w:ind w:firstLineChars="0" w:firstLine="0"/>
        <w:rPr>
          <w:color w:val="000000" w:themeColor="text1"/>
        </w:rPr>
      </w:pPr>
    </w:p>
    <w:p w14:paraId="38C2A423" w14:textId="77777777" w:rsidR="003833A6" w:rsidRDefault="003833A6" w:rsidP="003833A6">
      <w:pPr>
        <w:pStyle w:val="aff6"/>
        <w:ind w:firstLineChars="0" w:firstLine="0"/>
        <w:rPr>
          <w:color w:val="000000" w:themeColor="text1"/>
        </w:rPr>
      </w:pPr>
    </w:p>
    <w:p w14:paraId="3DE12FA4" w14:textId="77777777" w:rsidR="003833A6" w:rsidRDefault="003833A6" w:rsidP="003833A6">
      <w:pPr>
        <w:pStyle w:val="aff6"/>
        <w:ind w:firstLineChars="0" w:firstLine="0"/>
        <w:rPr>
          <w:color w:val="000000" w:themeColor="text1"/>
        </w:rPr>
      </w:pPr>
    </w:p>
    <w:p w14:paraId="286DC28E" w14:textId="77777777" w:rsidR="003833A6" w:rsidRDefault="003833A6" w:rsidP="003833A6">
      <w:pPr>
        <w:pStyle w:val="aff6"/>
        <w:ind w:firstLineChars="0" w:firstLine="0"/>
        <w:rPr>
          <w:color w:val="000000" w:themeColor="text1"/>
        </w:rPr>
      </w:pPr>
    </w:p>
    <w:p w14:paraId="0BBC572E" w14:textId="77777777" w:rsidR="003833A6" w:rsidRDefault="003833A6" w:rsidP="003833A6">
      <w:pPr>
        <w:pStyle w:val="aff6"/>
        <w:ind w:firstLineChars="0" w:firstLine="0"/>
        <w:rPr>
          <w:color w:val="000000" w:themeColor="text1"/>
        </w:rPr>
      </w:pPr>
    </w:p>
    <w:p w14:paraId="045F3B50" w14:textId="77777777" w:rsidR="003833A6" w:rsidRDefault="003833A6" w:rsidP="003833A6">
      <w:pPr>
        <w:pStyle w:val="aff6"/>
        <w:ind w:firstLineChars="0" w:firstLine="0"/>
        <w:rPr>
          <w:color w:val="000000" w:themeColor="text1"/>
        </w:rPr>
      </w:pPr>
    </w:p>
    <w:p w14:paraId="61231091" w14:textId="77777777" w:rsidR="003833A6" w:rsidRDefault="003833A6" w:rsidP="003833A6">
      <w:pPr>
        <w:pStyle w:val="aff6"/>
        <w:ind w:firstLineChars="0" w:firstLine="0"/>
        <w:rPr>
          <w:color w:val="000000" w:themeColor="text1"/>
        </w:rPr>
      </w:pPr>
    </w:p>
    <w:p w14:paraId="34D6D5E3" w14:textId="77777777" w:rsidR="003833A6" w:rsidRDefault="003833A6" w:rsidP="003833A6">
      <w:pPr>
        <w:pStyle w:val="aff6"/>
        <w:ind w:firstLineChars="0" w:firstLine="0"/>
        <w:rPr>
          <w:color w:val="000000" w:themeColor="text1"/>
        </w:rPr>
      </w:pPr>
    </w:p>
    <w:p w14:paraId="71385991" w14:textId="77777777" w:rsidR="003833A6" w:rsidRDefault="003833A6" w:rsidP="003833A6">
      <w:pPr>
        <w:pStyle w:val="aff6"/>
        <w:ind w:firstLineChars="0" w:firstLine="0"/>
        <w:rPr>
          <w:color w:val="000000" w:themeColor="text1"/>
        </w:rPr>
      </w:pPr>
    </w:p>
    <w:p w14:paraId="04BF980A" w14:textId="77777777" w:rsidR="003833A6" w:rsidRDefault="003833A6" w:rsidP="003833A6">
      <w:pPr>
        <w:pStyle w:val="aff6"/>
        <w:ind w:firstLineChars="0" w:firstLine="0"/>
        <w:rPr>
          <w:color w:val="000000" w:themeColor="text1"/>
        </w:rPr>
      </w:pPr>
    </w:p>
    <w:p w14:paraId="1E191DE0" w14:textId="77777777" w:rsidR="003833A6" w:rsidRDefault="003833A6" w:rsidP="003833A6">
      <w:pPr>
        <w:pStyle w:val="aff6"/>
        <w:ind w:firstLineChars="0" w:firstLine="0"/>
        <w:rPr>
          <w:color w:val="000000" w:themeColor="text1"/>
        </w:rPr>
      </w:pPr>
    </w:p>
    <w:p w14:paraId="2ABBB8C5" w14:textId="77777777" w:rsidR="003833A6" w:rsidRDefault="003833A6" w:rsidP="003833A6">
      <w:pPr>
        <w:pStyle w:val="aff6"/>
        <w:ind w:firstLineChars="0" w:firstLine="0"/>
        <w:rPr>
          <w:color w:val="000000" w:themeColor="text1"/>
        </w:rPr>
      </w:pPr>
    </w:p>
    <w:p w14:paraId="2ECB0E7B" w14:textId="77777777" w:rsidR="003833A6" w:rsidRDefault="003833A6" w:rsidP="003833A6">
      <w:pPr>
        <w:pStyle w:val="aff6"/>
        <w:ind w:firstLineChars="0" w:firstLine="0"/>
        <w:rPr>
          <w:color w:val="000000" w:themeColor="text1"/>
        </w:rPr>
      </w:pPr>
    </w:p>
    <w:p w14:paraId="32D54DA5" w14:textId="77777777" w:rsidR="003833A6" w:rsidRDefault="003833A6" w:rsidP="003833A6">
      <w:pPr>
        <w:pStyle w:val="aff6"/>
        <w:ind w:firstLineChars="0" w:firstLine="0"/>
        <w:rPr>
          <w:color w:val="000000" w:themeColor="text1"/>
        </w:rPr>
      </w:pPr>
    </w:p>
    <w:p w14:paraId="3A4FE455" w14:textId="77777777" w:rsidR="002D227F" w:rsidRDefault="002D227F" w:rsidP="003833A6">
      <w:pPr>
        <w:pStyle w:val="aff6"/>
        <w:ind w:firstLineChars="0" w:firstLine="0"/>
        <w:rPr>
          <w:color w:val="000000" w:themeColor="text1"/>
        </w:rPr>
      </w:pPr>
    </w:p>
    <w:p w14:paraId="1FDA059D" w14:textId="77777777" w:rsidR="002D227F" w:rsidRDefault="002D227F" w:rsidP="003833A6">
      <w:pPr>
        <w:pStyle w:val="aff6"/>
        <w:ind w:firstLineChars="0" w:firstLine="0"/>
        <w:rPr>
          <w:color w:val="000000" w:themeColor="text1"/>
        </w:rPr>
      </w:pPr>
    </w:p>
    <w:p w14:paraId="0C20429E" w14:textId="77777777" w:rsidR="002D227F" w:rsidRDefault="002D227F" w:rsidP="003833A6">
      <w:pPr>
        <w:pStyle w:val="aff6"/>
        <w:ind w:firstLineChars="0" w:firstLine="0"/>
        <w:rPr>
          <w:color w:val="000000" w:themeColor="text1"/>
        </w:rPr>
      </w:pPr>
    </w:p>
    <w:p w14:paraId="2E8E68E9" w14:textId="3EF75DC6" w:rsidR="00515153" w:rsidRDefault="00FB28A5" w:rsidP="003833A6">
      <w:pPr>
        <w:pStyle w:val="aff6"/>
        <w:ind w:firstLineChars="0" w:firstLine="0"/>
        <w:rPr>
          <w:color w:val="000000" w:themeColor="text1"/>
        </w:rPr>
      </w:pPr>
      <w:r>
        <w:rPr>
          <w:noProof/>
          <w:color w:val="000000" w:themeColor="text1"/>
        </w:rPr>
        <mc:AlternateContent>
          <mc:Choice Requires="wps">
            <w:drawing>
              <wp:anchor distT="0" distB="0" distL="114300" distR="114300" simplePos="0" relativeHeight="251663872" behindDoc="0" locked="0" layoutInCell="1" allowOverlap="1" wp14:anchorId="459DD77D" wp14:editId="5360B588">
                <wp:simplePos x="0" y="0"/>
                <wp:positionH relativeFrom="column">
                  <wp:posOffset>1939290</wp:posOffset>
                </wp:positionH>
                <wp:positionV relativeFrom="paragraph">
                  <wp:posOffset>69850</wp:posOffset>
                </wp:positionV>
                <wp:extent cx="1600200" cy="0"/>
                <wp:effectExtent l="0" t="0" r="0" b="4762"/>
                <wp:wrapSquare wrapText="bothSides"/>
                <wp:docPr id="35" name="直接连接符 3"/>
                <wp:cNvGraphicFramePr/>
                <a:graphic xmlns:a="http://schemas.openxmlformats.org/drawingml/2006/main">
                  <a:graphicData uri="http://schemas.microsoft.com/office/word/2010/wordprocessingShape">
                    <wps:wsp>
                      <wps:cNvCnPr/>
                      <wps:spPr>
                        <a:xfrm>
                          <a:off x="0" y="0"/>
                          <a:ext cx="1600200" cy="0"/>
                        </a:xfrm>
                        <a:prstGeom prst="line">
                          <a:avLst/>
                        </a:prstGeom>
                        <a:noFill/>
                        <a:ln w="19050" cap="flat" cmpd="sng">
                          <a:solidFill>
                            <a:srgbClr val="000000"/>
                          </a:solidFill>
                          <a:prstDash val="solid"/>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直接连接符 3" o:spid="_x0000_s1026" o:spt="20" style="position:absolute;left:0pt;margin-left:152.7pt;margin-top:5.5pt;height:0pt;width:126pt;mso-wrap-distance-bottom:0pt;mso-wrap-distance-left:9pt;mso-wrap-distance-right:9pt;mso-wrap-distance-top:0pt;z-index:251659264;mso-width-relative:page;mso-height-relative:page;" filled="f" stroked="t" coordsize="21600,21600" o:gfxdata="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knx5HVAAAACQEAAA8AAAAAAAAAAQAgAAAA&#10;IgAAAGRycy9kb3ducmV2LnhtbFBLAQIUABQAAAAIAIdO4kAT/LIA1QEAAJsDAAAOAAAAAAAAAAEA&#10;IAAAACQBAABkcnMvZTJvRG9jLnhtbFBLBQYAAAAABgAGAFkBAABrBQAAAAA=&#10;">
                <v:fill on="f" focussize="0,0"/>
                <v:stroke weight="1.5pt" color="#000000" joinstyle="round"/>
                <v:imagedata o:title=""/>
                <o:lock v:ext="edit" aspectratio="f"/>
                <w10:wrap type="square"/>
              </v:line>
            </w:pict>
          </mc:Fallback>
        </mc:AlternateContent>
      </w:r>
    </w:p>
    <w:sectPr w:rsidR="00515153">
      <w:headerReference w:type="even" r:id="rId15"/>
      <w:headerReference w:type="default" r:id="rId16"/>
      <w:footerReference w:type="even" r:id="rId17"/>
      <w:footerReference w:type="default" r:id="rId18"/>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B4CBF" w14:textId="77777777" w:rsidR="00FB28A5" w:rsidRDefault="00FB28A5">
      <w:r>
        <w:separator/>
      </w:r>
    </w:p>
  </w:endnote>
  <w:endnote w:type="continuationSeparator" w:id="0">
    <w:p w14:paraId="49AEEBB4" w14:textId="77777777" w:rsidR="00FB28A5" w:rsidRDefault="00FB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B398" w14:textId="59E83F4F" w:rsidR="00515153" w:rsidRDefault="00FB28A5">
    <w:pPr>
      <w:pStyle w:val="affa"/>
      <w:rPr>
        <w:rStyle w:val="aff2"/>
      </w:rPr>
    </w:pPr>
    <w:r>
      <w:rPr>
        <w:rStyle w:val="aff2"/>
      </w:rPr>
      <w:fldChar w:fldCharType="begin"/>
    </w:r>
    <w:r>
      <w:rPr>
        <w:rStyle w:val="aff2"/>
      </w:rPr>
      <w:instrText xml:space="preserve">PAGE  </w:instrText>
    </w:r>
    <w:r>
      <w:fldChar w:fldCharType="separate"/>
    </w:r>
    <w:r w:rsidR="0067316C">
      <w:rPr>
        <w:rStyle w:val="aff2"/>
        <w:noProof/>
      </w:rPr>
      <w:t>IV</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F6DD" w14:textId="46E89B4B" w:rsidR="00515153" w:rsidRDefault="00FB28A5">
    <w:pPr>
      <w:pStyle w:val="afff2"/>
      <w:rPr>
        <w:rStyle w:val="aff2"/>
      </w:rPr>
    </w:pPr>
    <w:r>
      <w:rPr>
        <w:rStyle w:val="aff2"/>
      </w:rPr>
      <w:fldChar w:fldCharType="begin"/>
    </w:r>
    <w:r>
      <w:rPr>
        <w:rStyle w:val="aff2"/>
      </w:rPr>
      <w:instrText xml:space="preserve">PAGE  </w:instrText>
    </w:r>
    <w:r>
      <w:fldChar w:fldCharType="separate"/>
    </w:r>
    <w:r w:rsidR="0067316C">
      <w:rPr>
        <w:rStyle w:val="aff2"/>
        <w:noProof/>
      </w:rPr>
      <w:t>I</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F2D42" w14:textId="77777777" w:rsidR="00515153" w:rsidRDefault="00515153">
    <w:pPr>
      <w:pStyle w:val="afe"/>
      <w:ind w:right="21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72F5" w14:textId="3C008806" w:rsidR="00515153" w:rsidRDefault="00FB28A5">
    <w:pPr>
      <w:pStyle w:val="affa"/>
      <w:rPr>
        <w:rStyle w:val="aff2"/>
      </w:rPr>
    </w:pPr>
    <w:r>
      <w:rPr>
        <w:rStyle w:val="aff2"/>
      </w:rPr>
      <w:fldChar w:fldCharType="begin"/>
    </w:r>
    <w:r>
      <w:rPr>
        <w:rStyle w:val="aff2"/>
      </w:rPr>
      <w:instrText xml:space="preserve">PAGE  </w:instrText>
    </w:r>
    <w:r>
      <w:fldChar w:fldCharType="separate"/>
    </w:r>
    <w:r w:rsidR="0067316C">
      <w:rPr>
        <w:rStyle w:val="aff2"/>
        <w:noProof/>
      </w:rPr>
      <w:t>6</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3D2B" w14:textId="07572E9A" w:rsidR="00515153" w:rsidRDefault="00FB28A5">
    <w:pPr>
      <w:pStyle w:val="afff2"/>
      <w:rPr>
        <w:rStyle w:val="aff2"/>
      </w:rPr>
    </w:pPr>
    <w:r>
      <w:rPr>
        <w:rStyle w:val="aff2"/>
      </w:rPr>
      <w:fldChar w:fldCharType="begin"/>
    </w:r>
    <w:r>
      <w:rPr>
        <w:rStyle w:val="aff2"/>
      </w:rPr>
      <w:instrText xml:space="preserve">PAGE  </w:instrText>
    </w:r>
    <w:r>
      <w:fldChar w:fldCharType="separate"/>
    </w:r>
    <w:r w:rsidR="0067316C">
      <w:rPr>
        <w:rStyle w:val="aff2"/>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385F6" w14:textId="77777777" w:rsidR="00FB28A5" w:rsidRDefault="00FB28A5">
      <w:r>
        <w:separator/>
      </w:r>
    </w:p>
  </w:footnote>
  <w:footnote w:type="continuationSeparator" w:id="0">
    <w:p w14:paraId="41952B46" w14:textId="77777777" w:rsidR="00FB28A5" w:rsidRDefault="00FB28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8AB2" w14:textId="6060C7BC" w:rsidR="00515153" w:rsidRPr="00B6248F" w:rsidRDefault="00B6248F" w:rsidP="00B6248F">
    <w:pPr>
      <w:pStyle w:val="affff4"/>
      <w:spacing w:after="0"/>
      <w:ind w:right="6"/>
      <w:rPr>
        <w:rFonts w:ascii="黑体" w:eastAsia="黑体"/>
      </w:rPr>
    </w:pPr>
    <w:r>
      <w:rPr>
        <w:rFonts w:ascii="黑体" w:eastAsia="黑体"/>
      </w:rPr>
      <w:t>GB/T 1</w:t>
    </w:r>
    <w:r>
      <w:rPr>
        <w:rFonts w:ascii="黑体" w:eastAsia="黑体" w:hint="eastAsia"/>
      </w:rPr>
      <w:t>2690.21</w:t>
    </w:r>
    <w:r>
      <w:rPr>
        <w:rFonts w:ascii="黑体" w:eastAsia="黑体"/>
      </w:rPr>
      <w:t>—</w:t>
    </w:r>
    <w:r>
      <w:rPr>
        <w:rFonts w:ascii="黑体" w:eastAsia="黑体"/>
      </w:rPr>
      <w:t>202</w:t>
    </w:r>
    <w:r w:rsidR="003833A6">
      <w:rPr>
        <w:rFonts w:ascii="黑体" w:eastAsia="黑体" w:hint="eastAsia"/>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8CBE" w14:textId="77777777" w:rsidR="00515153" w:rsidRDefault="00515153">
    <w:pPr>
      <w:pStyle w:val="aff"/>
      <w:pBdr>
        <w:bottom w:val="none" w:sz="0" w:space="0" w:color="auto"/>
      </w:pBdr>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A7269" w14:textId="62534CB8" w:rsidR="00515153" w:rsidRDefault="00FB28A5">
    <w:pPr>
      <w:pStyle w:val="affff4"/>
      <w:spacing w:after="0"/>
      <w:ind w:right="6"/>
      <w:rPr>
        <w:rFonts w:ascii="黑体" w:eastAsia="黑体"/>
      </w:rPr>
    </w:pPr>
    <w:r>
      <w:rPr>
        <w:rFonts w:ascii="黑体" w:eastAsia="黑体"/>
      </w:rPr>
      <w:t>GB/T 1</w:t>
    </w:r>
    <w:r w:rsidR="00B6248F">
      <w:rPr>
        <w:rFonts w:ascii="黑体" w:eastAsia="黑体" w:hint="eastAsia"/>
      </w:rPr>
      <w:t>2690.21</w:t>
    </w:r>
    <w:r>
      <w:rPr>
        <w:rFonts w:ascii="黑体" w:eastAsia="黑体"/>
      </w:rPr>
      <w:t>—</w:t>
    </w:r>
    <w:r>
      <w:rPr>
        <w:rFonts w:ascii="黑体" w:eastAsia="黑体"/>
      </w:rPr>
      <w:t>202</w:t>
    </w:r>
    <w:r w:rsidR="003833A6">
      <w:rPr>
        <w:rFonts w:ascii="黑体" w:eastAsia="黑体" w:hint="eastAsia"/>
      </w:rPr>
      <w:t>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3B53" w14:textId="08F78CFC" w:rsidR="00515153" w:rsidRDefault="00FB28A5">
    <w:pPr>
      <w:pStyle w:val="affff5"/>
      <w:spacing w:after="0"/>
      <w:rPr>
        <w:rFonts w:ascii="黑体" w:eastAsia="黑体"/>
      </w:rPr>
    </w:pPr>
    <w:r>
      <w:rPr>
        <w:rFonts w:ascii="黑体" w:eastAsia="黑体"/>
      </w:rPr>
      <w:t>GB/T 1</w:t>
    </w:r>
    <w:r w:rsidR="00F91797">
      <w:rPr>
        <w:rFonts w:ascii="黑体" w:eastAsia="黑体" w:hint="eastAsia"/>
      </w:rPr>
      <w:t>2690</w:t>
    </w:r>
    <w:r>
      <w:rPr>
        <w:rFonts w:ascii="黑体" w:eastAsia="黑体"/>
      </w:rPr>
      <w:t>.</w:t>
    </w:r>
    <w:r w:rsidR="00F91797">
      <w:rPr>
        <w:rFonts w:ascii="黑体" w:eastAsia="黑体" w:hint="eastAsia"/>
      </w:rPr>
      <w:t>2</w:t>
    </w:r>
    <w:r>
      <w:rPr>
        <w:rFonts w:ascii="黑体" w:eastAsia="黑体"/>
      </w:rPr>
      <w:t>1</w:t>
    </w:r>
    <w:r>
      <w:rPr>
        <w:rFonts w:ascii="黑体" w:eastAsia="黑体"/>
      </w:rPr>
      <w:t>—</w:t>
    </w:r>
    <w:r>
      <w:rPr>
        <w:rFonts w:ascii="黑体" w:eastAsia="黑体"/>
      </w:rPr>
      <w:t>202</w:t>
    </w:r>
    <w:r w:rsidR="003833A6">
      <w:rPr>
        <w:rFonts w:ascii="黑体" w:eastAsia="黑体" w:hint="eastAsia"/>
      </w:rPr>
      <w:t>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5666" w14:textId="07D118BC" w:rsidR="00515153" w:rsidRDefault="00FB28A5">
    <w:pPr>
      <w:pStyle w:val="affff4"/>
      <w:spacing w:after="0"/>
      <w:rPr>
        <w:rFonts w:ascii="黑体" w:eastAsia="黑体"/>
      </w:rPr>
    </w:pPr>
    <w:r>
      <w:rPr>
        <w:rFonts w:ascii="黑体" w:eastAsia="黑体"/>
      </w:rPr>
      <w:t>GB/T 1</w:t>
    </w:r>
    <w:r w:rsidR="00F91797">
      <w:rPr>
        <w:rFonts w:ascii="黑体" w:eastAsia="黑体" w:hint="eastAsia"/>
      </w:rPr>
      <w:t>2690</w:t>
    </w:r>
    <w:r>
      <w:rPr>
        <w:rFonts w:ascii="黑体" w:eastAsia="黑体"/>
      </w:rPr>
      <w:t>.</w:t>
    </w:r>
    <w:r w:rsidR="00F91797">
      <w:rPr>
        <w:rFonts w:ascii="黑体" w:eastAsia="黑体" w:hint="eastAsia"/>
      </w:rPr>
      <w:t>2</w:t>
    </w:r>
    <w:r>
      <w:rPr>
        <w:rFonts w:ascii="黑体" w:eastAsia="黑体"/>
      </w:rPr>
      <w:t>1</w:t>
    </w:r>
    <w:r>
      <w:rPr>
        <w:rFonts w:ascii="黑体" w:eastAsia="黑体"/>
      </w:rPr>
      <w:t>—</w:t>
    </w:r>
    <w:r>
      <w:rPr>
        <w:rFonts w:ascii="黑体" w:eastAsia="黑体"/>
      </w:rPr>
      <w:t>202</w:t>
    </w:r>
    <w:r w:rsidR="003833A6">
      <w:rPr>
        <w:rFonts w:ascii="黑体" w:eastAsia="黑体" w:hint="eastAsia"/>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A13E0E"/>
    <w:multiLevelType w:val="multilevel"/>
    <w:tmpl w:val="D3A13E0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210" w:firstLine="0"/>
      </w:pPr>
      <w:rPr>
        <w:rFonts w:ascii="黑体" w:eastAsia="黑体" w:hAnsi="黑体" w:hint="eastAsia"/>
        <w:b w:val="0"/>
        <w:i w:val="0"/>
        <w:sz w:val="21"/>
      </w:rPr>
    </w:lvl>
    <w:lvl w:ilvl="2">
      <w:start w:val="1"/>
      <w:numFmt w:val="decimal"/>
      <w:suff w:val="nothing"/>
      <w:lvlText w:val="%1%2.%3　"/>
      <w:lvlJc w:val="left"/>
      <w:pPr>
        <w:ind w:left="210" w:firstLine="0"/>
      </w:pPr>
      <w:rPr>
        <w:rFonts w:ascii="黑体" w:eastAsia="黑体" w:hAnsi="黑体" w:hint="eastAsia"/>
        <w:b w:val="0"/>
        <w:i w:val="0"/>
        <w:sz w:val="21"/>
      </w:rPr>
    </w:lvl>
    <w:lvl w:ilvl="3">
      <w:start w:val="1"/>
      <w:numFmt w:val="decimal"/>
      <w:suff w:val="nothing"/>
      <w:lvlText w:val="%1%2.%3.%4　"/>
      <w:lvlJc w:val="left"/>
      <w:pPr>
        <w:ind w:left="735" w:firstLine="0"/>
      </w:pPr>
      <w:rPr>
        <w:rFonts w:ascii="黑体" w:eastAsia="黑体" w:hAnsi="黑体" w:hint="eastAsia"/>
        <w:b w:val="0"/>
        <w:i w:val="0"/>
        <w:sz w:val="21"/>
      </w:rPr>
    </w:lvl>
    <w:lvl w:ilvl="4">
      <w:start w:val="1"/>
      <w:numFmt w:val="decimal"/>
      <w:suff w:val="nothing"/>
      <w:lvlText w:val="%1%2.%3.%4.%5　"/>
      <w:lvlJc w:val="left"/>
      <w:pPr>
        <w:ind w:left="0" w:firstLine="0"/>
      </w:pPr>
      <w:rPr>
        <w:rFonts w:ascii="黑体" w:eastAsia="黑体" w:hAnsi="黑体" w:hint="eastAsia"/>
        <w:b w:val="0"/>
        <w:i w:val="0"/>
        <w:sz w:val="21"/>
      </w:rPr>
    </w:lvl>
    <w:lvl w:ilvl="5">
      <w:start w:val="1"/>
      <w:numFmt w:val="decimal"/>
      <w:suff w:val="nothing"/>
      <w:lvlText w:val="%1%2.%3.%4.%5.%6　"/>
      <w:lvlJc w:val="left"/>
      <w:pPr>
        <w:ind w:left="0" w:firstLine="0"/>
      </w:pPr>
      <w:rPr>
        <w:rFonts w:ascii="黑体" w:eastAsia="黑体" w:hAnsi="黑体" w:hint="eastAsia"/>
        <w:b w:val="0"/>
        <w:i w:val="0"/>
        <w:sz w:val="21"/>
      </w:rPr>
    </w:lvl>
    <w:lvl w:ilvl="6">
      <w:start w:val="1"/>
      <w:numFmt w:val="decimal"/>
      <w:suff w:val="nothing"/>
      <w:lvlText w:val="%1%2.%3.%4.%5.%6.%7　"/>
      <w:lvlJc w:val="left"/>
      <w:pPr>
        <w:ind w:left="0" w:firstLine="0"/>
      </w:pPr>
      <w:rPr>
        <w:rFonts w:ascii="黑体" w:eastAsia="黑体" w:hAnsi="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黑体" w:hint="eastAsia"/>
        <w:b w:val="0"/>
        <w:i w:val="0"/>
        <w:sz w:val="21"/>
      </w:rPr>
    </w:lvl>
    <w:lvl w:ilvl="1">
      <w:start w:val="1"/>
      <w:numFmt w:val="decimal"/>
      <w:isLgl/>
      <w:suff w:val="nothing"/>
      <w:lvlText w:val="%2　"/>
      <w:lvlJc w:val="left"/>
      <w:pPr>
        <w:ind w:left="0" w:firstLine="0"/>
      </w:pPr>
      <w:rPr>
        <w:rFonts w:ascii="黑体" w:eastAsia="黑体" w:hAnsi="黑体"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黑体" w:hint="eastAsia"/>
        <w:b w:val="0"/>
        <w:i w:val="0"/>
        <w:sz w:val="21"/>
      </w:rPr>
    </w:lvl>
    <w:lvl w:ilvl="3">
      <w:start w:val="1"/>
      <w:numFmt w:val="decimal"/>
      <w:pStyle w:val="a2"/>
      <w:suff w:val="nothing"/>
      <w:lvlText w:val="%1%2.%3.%4　"/>
      <w:lvlJc w:val="left"/>
      <w:pPr>
        <w:ind w:left="0" w:firstLine="0"/>
      </w:pPr>
      <w:rPr>
        <w:rFonts w:ascii="黑体" w:eastAsia="黑体" w:hAnsi="黑体" w:hint="eastAsia"/>
        <w:b w:val="0"/>
        <w:i w:val="0"/>
        <w:sz w:val="21"/>
      </w:rPr>
    </w:lvl>
    <w:lvl w:ilvl="4">
      <w:start w:val="1"/>
      <w:numFmt w:val="decimal"/>
      <w:pStyle w:val="a3"/>
      <w:suff w:val="nothing"/>
      <w:lvlText w:val="%1%2.%3.%4.%5　"/>
      <w:lvlJc w:val="left"/>
      <w:pPr>
        <w:ind w:left="0" w:firstLine="0"/>
      </w:pPr>
      <w:rPr>
        <w:rFonts w:ascii="黑体" w:eastAsia="黑体" w:hAnsi="黑体" w:hint="eastAsia"/>
        <w:b w:val="0"/>
        <w:i w:val="0"/>
        <w:sz w:val="21"/>
      </w:rPr>
    </w:lvl>
    <w:lvl w:ilvl="5">
      <w:start w:val="1"/>
      <w:numFmt w:val="decimal"/>
      <w:pStyle w:val="a4"/>
      <w:suff w:val="nothing"/>
      <w:lvlText w:val="%1%2.%3.%4.%5.%6　"/>
      <w:lvlJc w:val="left"/>
      <w:pPr>
        <w:ind w:left="0" w:firstLine="0"/>
      </w:pPr>
      <w:rPr>
        <w:rFonts w:ascii="黑体" w:eastAsia="黑体" w:hAnsi="黑体" w:hint="eastAsia"/>
        <w:b w:val="0"/>
        <w:i w:val="0"/>
        <w:sz w:val="21"/>
      </w:rPr>
    </w:lvl>
    <w:lvl w:ilvl="6">
      <w:start w:val="1"/>
      <w:numFmt w:val="decimal"/>
      <w:pStyle w:val="a5"/>
      <w:suff w:val="nothing"/>
      <w:lvlText w:val="%1%2.%3.%4.%5.%6.%7　"/>
      <w:lvlJc w:val="left"/>
      <w:pPr>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AE367E9"/>
    <w:multiLevelType w:val="multilevel"/>
    <w:tmpl w:val="0AE367E9"/>
    <w:lvl w:ilvl="0">
      <w:start w:val="1"/>
      <w:numFmt w:val="none"/>
      <w:pStyle w:val="a6"/>
      <w:lvlText w:val="%1示例"/>
      <w:lvlJc w:val="left"/>
      <w:pPr>
        <w:tabs>
          <w:tab w:val="left" w:pos="1120"/>
        </w:tabs>
        <w:ind w:left="0" w:firstLine="400"/>
      </w:pPr>
      <w:rPr>
        <w:rFonts w:ascii="宋体" w:eastAsia="宋体" w:hAnsi="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D593BA9"/>
    <w:multiLevelType w:val="hybridMultilevel"/>
    <w:tmpl w:val="5498CD12"/>
    <w:lvl w:ilvl="0" w:tplc="3A564D92">
      <w:numFmt w:val="bullet"/>
      <w:lvlText w:val="—"/>
      <w:lvlJc w:val="left"/>
      <w:pPr>
        <w:ind w:left="420" w:hanging="420"/>
      </w:pPr>
      <w:rPr>
        <w:rFonts w:ascii="黑体" w:eastAsia="黑体" w:hAnsi="黑体" w:cs="Arial"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F7108E6"/>
    <w:multiLevelType w:val="hybridMultilevel"/>
    <w:tmpl w:val="AD4601AE"/>
    <w:lvl w:ilvl="0" w:tplc="6616C666">
      <w:numFmt w:val="bullet"/>
      <w:lvlText w:val="—"/>
      <w:lvlJc w:val="left"/>
      <w:pPr>
        <w:ind w:left="500" w:hanging="500"/>
      </w:pPr>
      <w:rPr>
        <w:rFonts w:ascii="黑体" w:eastAsia="黑体" w:hAnsi="黑体" w:cs="Arial"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07E65F9"/>
    <w:multiLevelType w:val="multilevel"/>
    <w:tmpl w:val="407E65F9"/>
    <w:lvl w:ilvl="0">
      <w:start w:val="1"/>
      <w:numFmt w:val="none"/>
      <w:pStyle w:val="a7"/>
      <w:lvlText w:val="%1·　"/>
      <w:lvlJc w:val="left"/>
      <w:pPr>
        <w:tabs>
          <w:tab w:val="left" w:pos="1140"/>
        </w:tabs>
        <w:ind w:left="737" w:hanging="317"/>
      </w:pPr>
      <w:rPr>
        <w:rFonts w:ascii="宋体" w:eastAsia="宋体" w:hAnsi="宋体"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496E4D7B"/>
    <w:multiLevelType w:val="multilevel"/>
    <w:tmpl w:val="496E4D7B"/>
    <w:lvl w:ilvl="0">
      <w:start w:val="1"/>
      <w:numFmt w:val="none"/>
      <w:pStyle w:val="a8"/>
      <w:lvlText w:val="%1注"/>
      <w:lvlJc w:val="left"/>
      <w:pPr>
        <w:tabs>
          <w:tab w:val="left" w:pos="900"/>
        </w:tabs>
        <w:ind w:left="900" w:hanging="500"/>
      </w:pPr>
      <w:rPr>
        <w:rFonts w:ascii="宋体" w:eastAsia="宋体" w:hAnsi="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黑体"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646260FA"/>
    <w:multiLevelType w:val="multilevel"/>
    <w:tmpl w:val="646260FA"/>
    <w:lvl w:ilvl="0">
      <w:start w:val="1"/>
      <w:numFmt w:val="decimal"/>
      <w:pStyle w:val="aa"/>
      <w:suff w:val="nothing"/>
      <w:lvlText w:val="表%1　"/>
      <w:lvlJc w:val="left"/>
      <w:pPr>
        <w:ind w:left="0" w:firstLine="0"/>
      </w:pPr>
      <w:rPr>
        <w:rFonts w:ascii="黑体" w:eastAsia="黑体" w:hAnsi="黑体"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黑体" w:hint="eastAsia"/>
        <w:b w:val="0"/>
        <w:i w:val="0"/>
        <w:sz w:val="21"/>
      </w:rPr>
    </w:lvl>
    <w:lvl w:ilvl="1">
      <w:start w:val="1"/>
      <w:numFmt w:val="decimal"/>
      <w:pStyle w:val="ac"/>
      <w:suff w:val="nothing"/>
      <w:lvlText w:val="%1.%2　"/>
      <w:lvlJc w:val="left"/>
      <w:pPr>
        <w:ind w:left="0" w:firstLine="0"/>
      </w:pPr>
      <w:rPr>
        <w:rFonts w:ascii="黑体" w:eastAsia="黑体" w:hAnsi="黑体"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黑体" w:hint="eastAsia"/>
        <w:b w:val="0"/>
        <w:i w:val="0"/>
        <w:sz w:val="21"/>
      </w:rPr>
    </w:lvl>
    <w:lvl w:ilvl="3">
      <w:start w:val="1"/>
      <w:numFmt w:val="decimal"/>
      <w:pStyle w:val="ae"/>
      <w:suff w:val="nothing"/>
      <w:lvlText w:val="%1.%2.%3.%4　"/>
      <w:lvlJc w:val="left"/>
      <w:pPr>
        <w:ind w:left="0" w:firstLine="0"/>
      </w:pPr>
      <w:rPr>
        <w:rFonts w:ascii="黑体" w:eastAsia="黑体" w:hAnsi="黑体" w:hint="eastAsia"/>
        <w:b w:val="0"/>
        <w:i w:val="0"/>
        <w:sz w:val="21"/>
      </w:rPr>
    </w:lvl>
    <w:lvl w:ilvl="4">
      <w:start w:val="1"/>
      <w:numFmt w:val="decimal"/>
      <w:pStyle w:val="af"/>
      <w:suff w:val="nothing"/>
      <w:lvlText w:val="%1.%2.%3.%4.%5　"/>
      <w:lvlJc w:val="left"/>
      <w:pPr>
        <w:ind w:left="0" w:firstLine="0"/>
      </w:pPr>
      <w:rPr>
        <w:rFonts w:ascii="黑体" w:eastAsia="黑体" w:hAnsi="黑体" w:hint="eastAsia"/>
        <w:b w:val="0"/>
        <w:i w:val="0"/>
        <w:sz w:val="21"/>
      </w:rPr>
    </w:lvl>
    <w:lvl w:ilvl="5">
      <w:start w:val="1"/>
      <w:numFmt w:val="decimal"/>
      <w:pStyle w:val="af0"/>
      <w:suff w:val="nothing"/>
      <w:lvlText w:val="%1.%2.%3.%4.%5.%6　"/>
      <w:lvlJc w:val="left"/>
      <w:pPr>
        <w:ind w:left="0" w:firstLine="0"/>
      </w:pPr>
      <w:rPr>
        <w:rFonts w:ascii="黑体" w:eastAsia="黑体" w:hAnsi="黑体" w:hint="eastAsia"/>
        <w:b w:val="0"/>
        <w:i w:val="0"/>
        <w:sz w:val="21"/>
      </w:rPr>
    </w:lvl>
    <w:lvl w:ilvl="6">
      <w:start w:val="1"/>
      <w:numFmt w:val="decimal"/>
      <w:pStyle w:val="af1"/>
      <w:suff w:val="nothing"/>
      <w:lvlText w:val="%1.%2.%3.%4.%5.%6.%7　"/>
      <w:lvlJc w:val="left"/>
      <w:pPr>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DBF04F4"/>
    <w:multiLevelType w:val="multilevel"/>
    <w:tmpl w:val="6DBF04F4"/>
    <w:lvl w:ilvl="0">
      <w:start w:val="1"/>
      <w:numFmt w:val="none"/>
      <w:pStyle w:val="af2"/>
      <w:lvlText w:val="%1注："/>
      <w:lvlJc w:val="left"/>
      <w:pPr>
        <w:tabs>
          <w:tab w:val="left" w:pos="1140"/>
        </w:tabs>
        <w:ind w:left="840" w:hanging="420"/>
      </w:pPr>
      <w:rPr>
        <w:rFonts w:ascii="宋体" w:eastAsia="宋体" w:hAnsi="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6933334"/>
    <w:multiLevelType w:val="multilevel"/>
    <w:tmpl w:val="76933334"/>
    <w:lvl w:ilvl="0">
      <w:start w:val="1"/>
      <w:numFmt w:val="none"/>
      <w:pStyle w:val="af3"/>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6"/>
  </w:num>
  <w:num w:numId="3">
    <w:abstractNumId w:val="10"/>
  </w:num>
  <w:num w:numId="4">
    <w:abstractNumId w:val="0"/>
  </w:num>
  <w:num w:numId="5">
    <w:abstractNumId w:val="1"/>
  </w:num>
  <w:num w:numId="6">
    <w:abstractNumId w:val="8"/>
  </w:num>
  <w:num w:numId="7">
    <w:abstractNumId w:val="11"/>
  </w:num>
  <w:num w:numId="8">
    <w:abstractNumId w:val="2"/>
  </w:num>
  <w:num w:numId="9">
    <w:abstractNumId w:val="5"/>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mNDRlNTY0MzJjMjI4YmRiZWJjY2Y5Zjk4NDQ4Y2UifQ=="/>
  </w:docVars>
  <w:rsids>
    <w:rsidRoot w:val="00E07EF0"/>
    <w:rsid w:val="00001C69"/>
    <w:rsid w:val="00017433"/>
    <w:rsid w:val="00044893"/>
    <w:rsid w:val="00051B2E"/>
    <w:rsid w:val="000A521C"/>
    <w:rsid w:val="000C4ECC"/>
    <w:rsid w:val="00133BBA"/>
    <w:rsid w:val="00161A6D"/>
    <w:rsid w:val="0016273A"/>
    <w:rsid w:val="00190B85"/>
    <w:rsid w:val="001A1D68"/>
    <w:rsid w:val="001A74B1"/>
    <w:rsid w:val="001B4471"/>
    <w:rsid w:val="001B70E9"/>
    <w:rsid w:val="001C2976"/>
    <w:rsid w:val="001C3BE9"/>
    <w:rsid w:val="001D7B6A"/>
    <w:rsid w:val="001F06DB"/>
    <w:rsid w:val="002161C2"/>
    <w:rsid w:val="00236588"/>
    <w:rsid w:val="002674AD"/>
    <w:rsid w:val="002701B2"/>
    <w:rsid w:val="00270736"/>
    <w:rsid w:val="00277104"/>
    <w:rsid w:val="002C05F2"/>
    <w:rsid w:val="002D227F"/>
    <w:rsid w:val="002E6764"/>
    <w:rsid w:val="00300ED2"/>
    <w:rsid w:val="00303084"/>
    <w:rsid w:val="00322E29"/>
    <w:rsid w:val="003833A6"/>
    <w:rsid w:val="0038383A"/>
    <w:rsid w:val="003B7785"/>
    <w:rsid w:val="003F525C"/>
    <w:rsid w:val="004378D9"/>
    <w:rsid w:val="004454FA"/>
    <w:rsid w:val="00470996"/>
    <w:rsid w:val="00482B6B"/>
    <w:rsid w:val="00493285"/>
    <w:rsid w:val="004D4340"/>
    <w:rsid w:val="004D4369"/>
    <w:rsid w:val="004D76EC"/>
    <w:rsid w:val="004F5E16"/>
    <w:rsid w:val="00515153"/>
    <w:rsid w:val="005257DF"/>
    <w:rsid w:val="005259D3"/>
    <w:rsid w:val="00536875"/>
    <w:rsid w:val="00546CD0"/>
    <w:rsid w:val="00551E74"/>
    <w:rsid w:val="00556D9C"/>
    <w:rsid w:val="005A0EBC"/>
    <w:rsid w:val="005E418F"/>
    <w:rsid w:val="005F793B"/>
    <w:rsid w:val="00626397"/>
    <w:rsid w:val="006302C9"/>
    <w:rsid w:val="00631B06"/>
    <w:rsid w:val="00636007"/>
    <w:rsid w:val="0067316C"/>
    <w:rsid w:val="006811C2"/>
    <w:rsid w:val="006837D5"/>
    <w:rsid w:val="006B48EF"/>
    <w:rsid w:val="006E4378"/>
    <w:rsid w:val="00767FB2"/>
    <w:rsid w:val="00807215"/>
    <w:rsid w:val="0081358A"/>
    <w:rsid w:val="00827596"/>
    <w:rsid w:val="00844455"/>
    <w:rsid w:val="00873592"/>
    <w:rsid w:val="00884F81"/>
    <w:rsid w:val="008C3E3C"/>
    <w:rsid w:val="008F4E5E"/>
    <w:rsid w:val="00924830"/>
    <w:rsid w:val="0094005B"/>
    <w:rsid w:val="0095515F"/>
    <w:rsid w:val="0096628A"/>
    <w:rsid w:val="0099228F"/>
    <w:rsid w:val="009C20F7"/>
    <w:rsid w:val="009E4461"/>
    <w:rsid w:val="00A2489F"/>
    <w:rsid w:val="00A40420"/>
    <w:rsid w:val="00A471B7"/>
    <w:rsid w:val="00A604E9"/>
    <w:rsid w:val="00A71955"/>
    <w:rsid w:val="00A815BD"/>
    <w:rsid w:val="00A90ADC"/>
    <w:rsid w:val="00AE4174"/>
    <w:rsid w:val="00B6248F"/>
    <w:rsid w:val="00B65BBC"/>
    <w:rsid w:val="00B929C6"/>
    <w:rsid w:val="00BD7D73"/>
    <w:rsid w:val="00C10357"/>
    <w:rsid w:val="00C11C63"/>
    <w:rsid w:val="00C2153D"/>
    <w:rsid w:val="00C25C27"/>
    <w:rsid w:val="00C35789"/>
    <w:rsid w:val="00C405E9"/>
    <w:rsid w:val="00C91A8E"/>
    <w:rsid w:val="00CF45E5"/>
    <w:rsid w:val="00D30839"/>
    <w:rsid w:val="00D42F12"/>
    <w:rsid w:val="00D50FE3"/>
    <w:rsid w:val="00D73F17"/>
    <w:rsid w:val="00D94D85"/>
    <w:rsid w:val="00DA352F"/>
    <w:rsid w:val="00DE1A8D"/>
    <w:rsid w:val="00E05E3E"/>
    <w:rsid w:val="00E07EF0"/>
    <w:rsid w:val="00E26BDB"/>
    <w:rsid w:val="00E31BCC"/>
    <w:rsid w:val="00E46A8C"/>
    <w:rsid w:val="00E505A4"/>
    <w:rsid w:val="00E76B60"/>
    <w:rsid w:val="00E87976"/>
    <w:rsid w:val="00ED24FA"/>
    <w:rsid w:val="00ED5E4F"/>
    <w:rsid w:val="00F24925"/>
    <w:rsid w:val="00F2753D"/>
    <w:rsid w:val="00F56CC1"/>
    <w:rsid w:val="00F91797"/>
    <w:rsid w:val="00FA0BCD"/>
    <w:rsid w:val="00FB09B6"/>
    <w:rsid w:val="00FB28A5"/>
    <w:rsid w:val="00FB43F5"/>
    <w:rsid w:val="00FC410C"/>
    <w:rsid w:val="00FD3E6B"/>
    <w:rsid w:val="00FD6B31"/>
    <w:rsid w:val="00FD78A0"/>
    <w:rsid w:val="00FE00D8"/>
    <w:rsid w:val="00FE326B"/>
    <w:rsid w:val="03553FE1"/>
    <w:rsid w:val="14274561"/>
    <w:rsid w:val="14D12237"/>
    <w:rsid w:val="14E150B6"/>
    <w:rsid w:val="151D3374"/>
    <w:rsid w:val="152872A1"/>
    <w:rsid w:val="2008187F"/>
    <w:rsid w:val="269321C8"/>
    <w:rsid w:val="2AA67240"/>
    <w:rsid w:val="3396390F"/>
    <w:rsid w:val="33D72F31"/>
    <w:rsid w:val="383410B8"/>
    <w:rsid w:val="3ABE24E5"/>
    <w:rsid w:val="3CC130C6"/>
    <w:rsid w:val="4B630BE7"/>
    <w:rsid w:val="54EF0277"/>
    <w:rsid w:val="57464ED5"/>
    <w:rsid w:val="59EE730B"/>
    <w:rsid w:val="5BCD22B6"/>
    <w:rsid w:val="621A0EC4"/>
    <w:rsid w:val="64A71DAE"/>
    <w:rsid w:val="656B7753"/>
    <w:rsid w:val="714F7581"/>
    <w:rsid w:val="7B4F3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8D7AAC"/>
  <w15:docId w15:val="{4608384E-6B89-46D6-9BA3-2E7B0DAB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qFormat="1"/>
    <w:lsdException w:name="HTML Address" w:uiPriority="0" w:qFormat="1"/>
    <w:lsdException w:name="HTML Cite" w:semiHidden="1" w:unhideWhenUsed="1"/>
    <w:lsdException w:name="HTML Code" w:semiHidden="1" w:unhideWhenUsed="1"/>
    <w:lsdException w:name="HTML Definition" w:uiPriority="0" w:qFormat="1"/>
    <w:lsdException w:name="HTML Keyboard" w:uiPriority="0" w:qFormat="1"/>
    <w:lsdException w:name="HTML Preformatted" w:semiHidden="1" w:unhideWhenUsed="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uiPriority="0"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5"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5" w:lineRule="auto"/>
      <w:outlineLvl w:val="2"/>
    </w:pPr>
    <w:rPr>
      <w:b/>
      <w:bCs/>
      <w:sz w:val="32"/>
      <w:szCs w:val="32"/>
    </w:rPr>
  </w:style>
  <w:style w:type="paragraph" w:styleId="4">
    <w:name w:val="heading 4"/>
    <w:basedOn w:val="af4"/>
    <w:next w:val="af4"/>
    <w:qFormat/>
    <w:pPr>
      <w:keepNext/>
      <w:keepLines/>
      <w:spacing w:before="280" w:after="290" w:line="377"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7" w:lineRule="auto"/>
      <w:outlineLvl w:val="4"/>
    </w:pPr>
    <w:rPr>
      <w:b/>
      <w:bCs/>
      <w:sz w:val="28"/>
      <w:szCs w:val="28"/>
    </w:rPr>
  </w:style>
  <w:style w:type="paragraph" w:styleId="6">
    <w:name w:val="heading 6"/>
    <w:basedOn w:val="af4"/>
    <w:next w:val="af4"/>
    <w:qFormat/>
    <w:pPr>
      <w:keepNext/>
      <w:keepLines/>
      <w:spacing w:before="240" w:after="64" w:line="319" w:lineRule="auto"/>
      <w:outlineLvl w:val="5"/>
    </w:pPr>
    <w:rPr>
      <w:rFonts w:ascii="Arial" w:eastAsia="黑体" w:hAnsi="Arial"/>
      <w:b/>
      <w:bCs/>
      <w:sz w:val="24"/>
    </w:rPr>
  </w:style>
  <w:style w:type="paragraph" w:styleId="7">
    <w:name w:val="heading 7"/>
    <w:basedOn w:val="af4"/>
    <w:next w:val="af4"/>
    <w:qFormat/>
    <w:pPr>
      <w:keepNext/>
      <w:keepLines/>
      <w:spacing w:before="240" w:after="64" w:line="319" w:lineRule="auto"/>
      <w:outlineLvl w:val="6"/>
    </w:pPr>
    <w:rPr>
      <w:b/>
      <w:bCs/>
      <w:sz w:val="24"/>
    </w:rPr>
  </w:style>
  <w:style w:type="paragraph" w:styleId="8">
    <w:name w:val="heading 8"/>
    <w:basedOn w:val="af4"/>
    <w:next w:val="af4"/>
    <w:qFormat/>
    <w:pPr>
      <w:keepNext/>
      <w:keepLines/>
      <w:spacing w:before="240" w:after="64" w:line="319" w:lineRule="auto"/>
      <w:outlineLvl w:val="7"/>
    </w:pPr>
    <w:rPr>
      <w:rFonts w:ascii="Arial" w:eastAsia="黑体" w:hAnsi="Arial"/>
      <w:sz w:val="24"/>
    </w:rPr>
  </w:style>
  <w:style w:type="paragraph" w:styleId="9">
    <w:name w:val="heading 9"/>
    <w:basedOn w:val="af4"/>
    <w:next w:val="af4"/>
    <w:qFormat/>
    <w:pPr>
      <w:keepNext/>
      <w:keepLines/>
      <w:spacing w:before="240" w:after="64" w:line="319"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qFormat/>
  </w:style>
  <w:style w:type="paragraph" w:styleId="60">
    <w:name w:val="toc 6"/>
    <w:basedOn w:val="50"/>
    <w:qFormat/>
  </w:style>
  <w:style w:type="paragraph" w:styleId="50">
    <w:name w:val="toc 5"/>
    <w:basedOn w:val="40"/>
    <w:qFormat/>
  </w:style>
  <w:style w:type="paragraph" w:styleId="40">
    <w:name w:val="toc 4"/>
    <w:basedOn w:val="30"/>
    <w:qFormat/>
  </w:style>
  <w:style w:type="paragraph" w:styleId="30">
    <w:name w:val="toc 3"/>
    <w:basedOn w:val="20"/>
    <w:qFormat/>
  </w:style>
  <w:style w:type="paragraph" w:styleId="20">
    <w:name w:val="toc 2"/>
    <w:basedOn w:val="10"/>
    <w:qFormat/>
  </w:style>
  <w:style w:type="paragraph" w:styleId="10">
    <w:name w:val="toc 1"/>
    <w:qFormat/>
    <w:pPr>
      <w:jc w:val="both"/>
    </w:pPr>
    <w:rPr>
      <w:rFonts w:ascii="宋体"/>
      <w:sz w:val="21"/>
    </w:rPr>
  </w:style>
  <w:style w:type="paragraph" w:styleId="af8">
    <w:name w:val="Normal Indent"/>
    <w:basedOn w:val="af4"/>
    <w:qFormat/>
    <w:pPr>
      <w:ind w:firstLineChars="200" w:firstLine="200"/>
    </w:pPr>
  </w:style>
  <w:style w:type="paragraph" w:styleId="af9">
    <w:name w:val="Document Map"/>
    <w:basedOn w:val="af4"/>
    <w:qFormat/>
    <w:pPr>
      <w:shd w:val="clear" w:color="auto" w:fill="000080"/>
    </w:pPr>
  </w:style>
  <w:style w:type="paragraph" w:styleId="HTML">
    <w:name w:val="HTML Address"/>
    <w:basedOn w:val="af4"/>
    <w:qFormat/>
    <w:rPr>
      <w:i/>
      <w:iCs/>
    </w:rPr>
  </w:style>
  <w:style w:type="paragraph" w:styleId="afa">
    <w:name w:val="Plain Text"/>
    <w:basedOn w:val="af4"/>
    <w:link w:val="afb"/>
    <w:qFormat/>
    <w:rPr>
      <w:rFonts w:ascii="宋体"/>
      <w:szCs w:val="20"/>
    </w:rPr>
  </w:style>
  <w:style w:type="paragraph" w:styleId="80">
    <w:name w:val="toc 8"/>
    <w:basedOn w:val="70"/>
    <w:qFormat/>
  </w:style>
  <w:style w:type="paragraph" w:styleId="afc">
    <w:name w:val="Date"/>
    <w:basedOn w:val="af4"/>
    <w:next w:val="af4"/>
    <w:qFormat/>
    <w:pPr>
      <w:ind w:leftChars="2500" w:left="2500"/>
    </w:pPr>
  </w:style>
  <w:style w:type="paragraph" w:styleId="afd">
    <w:name w:val="Balloon Text"/>
    <w:basedOn w:val="af4"/>
    <w:qFormat/>
    <w:rPr>
      <w:sz w:val="18"/>
      <w:szCs w:val="18"/>
    </w:rPr>
  </w:style>
  <w:style w:type="paragraph" w:styleId="afe">
    <w:name w:val="footer"/>
    <w:basedOn w:val="af4"/>
    <w:qFormat/>
    <w:pPr>
      <w:tabs>
        <w:tab w:val="center" w:pos="4153"/>
        <w:tab w:val="right" w:pos="8306"/>
      </w:tabs>
      <w:snapToGrid w:val="0"/>
      <w:ind w:rightChars="100" w:right="100"/>
      <w:jc w:val="right"/>
    </w:pPr>
    <w:rPr>
      <w:sz w:val="18"/>
      <w:szCs w:val="18"/>
    </w:rPr>
  </w:style>
  <w:style w:type="paragraph" w:styleId="aff">
    <w:name w:val="header"/>
    <w:basedOn w:val="af4"/>
    <w:qFormat/>
    <w:pPr>
      <w:pBdr>
        <w:bottom w:val="single" w:sz="6" w:space="1" w:color="auto"/>
      </w:pBdr>
      <w:tabs>
        <w:tab w:val="center" w:pos="4153"/>
        <w:tab w:val="right" w:pos="8306"/>
      </w:tabs>
      <w:snapToGrid w:val="0"/>
      <w:jc w:val="center"/>
    </w:pPr>
    <w:rPr>
      <w:sz w:val="18"/>
      <w:szCs w:val="18"/>
    </w:rPr>
  </w:style>
  <w:style w:type="paragraph" w:styleId="aff0">
    <w:name w:val="footnote text"/>
    <w:basedOn w:val="af4"/>
    <w:qFormat/>
    <w:pPr>
      <w:snapToGrid w:val="0"/>
      <w:jc w:val="left"/>
    </w:pPr>
    <w:rPr>
      <w:sz w:val="18"/>
      <w:szCs w:val="18"/>
    </w:rPr>
  </w:style>
  <w:style w:type="paragraph" w:styleId="90">
    <w:name w:val="toc 9"/>
    <w:basedOn w:val="80"/>
    <w:qFormat/>
  </w:style>
  <w:style w:type="paragraph" w:styleId="aff1">
    <w:name w:val="Title"/>
    <w:basedOn w:val="af4"/>
    <w:qFormat/>
    <w:pPr>
      <w:spacing w:before="240" w:after="60"/>
      <w:jc w:val="center"/>
      <w:outlineLvl w:val="0"/>
    </w:pPr>
    <w:rPr>
      <w:rFonts w:ascii="Arial" w:hAnsi="Arial" w:cs="Arial"/>
      <w:b/>
      <w:bCs/>
      <w:sz w:val="32"/>
      <w:szCs w:val="32"/>
    </w:rPr>
  </w:style>
  <w:style w:type="character" w:styleId="aff2">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5"/>
    <w:qFormat/>
  </w:style>
  <w:style w:type="character" w:styleId="HTML3">
    <w:name w:val="HTML Variable"/>
    <w:qFormat/>
    <w:rPr>
      <w:i/>
      <w:iCs/>
    </w:rPr>
  </w:style>
  <w:style w:type="character" w:styleId="aff3">
    <w:name w:val="Hyperlink"/>
    <w:qFormat/>
    <w:rPr>
      <w:rFonts w:ascii="Times New Roman" w:eastAsia="宋体" w:hAnsi="Times New Roman"/>
      <w:color w:val="auto"/>
      <w:spacing w:val="0"/>
      <w:w w:val="100"/>
      <w:position w:val="0"/>
      <w:sz w:val="21"/>
      <w:u w:val="none"/>
      <w:vertAlign w:val="baseline"/>
    </w:rPr>
  </w:style>
  <w:style w:type="character" w:styleId="aff4">
    <w:name w:val="footnote reference"/>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TML6">
    <w:name w:val="HTML 站点"/>
    <w:qFormat/>
    <w:rPr>
      <w:i/>
      <w:iCs/>
    </w:rPr>
  </w:style>
  <w:style w:type="character" w:customStyle="1" w:styleId="aff5">
    <w:name w:val="个人答复风格"/>
    <w:qFormat/>
    <w:rPr>
      <w:rFonts w:ascii="Arial" w:eastAsia="宋体" w:hAnsi="Arial" w:cs="Arial"/>
      <w:color w:val="auto"/>
      <w:sz w:val="20"/>
    </w:rPr>
  </w:style>
  <w:style w:type="paragraph" w:customStyle="1" w:styleId="aff6">
    <w:name w:val="段"/>
    <w:qFormat/>
    <w:pPr>
      <w:autoSpaceDE w:val="0"/>
      <w:autoSpaceDN w:val="0"/>
      <w:ind w:firstLineChars="200" w:firstLine="200"/>
      <w:jc w:val="both"/>
    </w:pPr>
    <w:rPr>
      <w:rFonts w:ascii="宋体"/>
      <w:sz w:val="21"/>
    </w:rPr>
  </w:style>
  <w:style w:type="character" w:customStyle="1" w:styleId="aff7">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7">
    <w:name w:val="HTML 编码"/>
    <w:qFormat/>
    <w:rPr>
      <w:rFonts w:ascii="Courier New" w:hAnsi="Courier New"/>
      <w:sz w:val="20"/>
      <w:szCs w:val="20"/>
    </w:rPr>
  </w:style>
  <w:style w:type="character" w:customStyle="1" w:styleId="aff8">
    <w:name w:val="发布"/>
    <w:qFormat/>
    <w:rPr>
      <w:rFonts w:ascii="黑体" w:eastAsia="黑体"/>
      <w:spacing w:val="22"/>
      <w:w w:val="100"/>
      <w:position w:val="3"/>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9">
    <w:name w:val="标准书眉一"/>
    <w:qFormat/>
    <w:pPr>
      <w:jc w:val="both"/>
    </w:pPr>
  </w:style>
  <w:style w:type="paragraph" w:customStyle="1" w:styleId="affa">
    <w:name w:val="标准书脚_偶数页"/>
    <w:qFormat/>
    <w:pPr>
      <w:spacing w:before="120"/>
    </w:pPr>
    <w:rPr>
      <w:sz w:val="18"/>
    </w:rPr>
  </w:style>
  <w:style w:type="paragraph" w:customStyle="1" w:styleId="affb">
    <w:name w:val="字母编号列项（一级）"/>
    <w:qFormat/>
    <w:pPr>
      <w:ind w:leftChars="200" w:left="400" w:hangingChars="200" w:hanging="200"/>
      <w:jc w:val="both"/>
    </w:pPr>
    <w:rPr>
      <w:rFonts w:ascii="宋体"/>
      <w:sz w:val="21"/>
    </w:rPr>
  </w:style>
  <w:style w:type="paragraph" w:customStyle="1" w:styleId="affc">
    <w:name w:val="附录图标题"/>
    <w:next w:val="aff6"/>
    <w:qFormat/>
    <w:pPr>
      <w:jc w:val="center"/>
    </w:pPr>
    <w:rPr>
      <w:rFonts w:ascii="黑体" w:eastAsia="黑体"/>
      <w:sz w:val="21"/>
    </w:rPr>
  </w:style>
  <w:style w:type="paragraph" w:customStyle="1" w:styleId="ac">
    <w:name w:val="附录章标题"/>
    <w:next w:val="aff6"/>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d">
    <w:name w:val="附录一级条标题"/>
    <w:basedOn w:val="ac"/>
    <w:next w:val="aff6"/>
    <w:qFormat/>
    <w:pPr>
      <w:numPr>
        <w:ilvl w:val="2"/>
      </w:numPr>
      <w:autoSpaceDN w:val="0"/>
      <w:spacing w:beforeLines="0" w:before="0" w:afterLines="0" w:after="0"/>
      <w:outlineLvl w:val="2"/>
    </w:pPr>
  </w:style>
  <w:style w:type="paragraph" w:customStyle="1" w:styleId="ae">
    <w:name w:val="附录二级条标题"/>
    <w:basedOn w:val="ad"/>
    <w:next w:val="aff6"/>
    <w:qFormat/>
    <w:pPr>
      <w:numPr>
        <w:ilvl w:val="3"/>
      </w:numPr>
      <w:outlineLvl w:val="3"/>
    </w:pPr>
  </w:style>
  <w:style w:type="paragraph" w:customStyle="1" w:styleId="affd">
    <w:name w:val="发布日期"/>
    <w:qFormat/>
    <w:pPr>
      <w:framePr w:w="4000" w:h="473" w:hRule="exact" w:hSpace="180" w:vSpace="180" w:wrap="around" w:hAnchor="margin" w:y="13511" w:anchorLock="1"/>
    </w:pPr>
    <w:rPr>
      <w:rFonts w:eastAsia="黑体"/>
      <w:sz w:val="28"/>
    </w:rPr>
  </w:style>
  <w:style w:type="paragraph" w:customStyle="1" w:styleId="affe">
    <w:name w:val="实施日期"/>
    <w:basedOn w:val="affd"/>
    <w:qFormat/>
    <w:pPr>
      <w:framePr w:wrap="around" w:xAlign="right"/>
      <w:jc w:val="right"/>
    </w:pPr>
  </w:style>
  <w:style w:type="paragraph" w:customStyle="1" w:styleId="afff">
    <w:name w:val="封面正文"/>
    <w:qFormat/>
    <w:pPr>
      <w:jc w:val="both"/>
    </w:pPr>
  </w:style>
  <w:style w:type="paragraph" w:customStyle="1" w:styleId="afff0">
    <w:name w:val="其他标准称谓"/>
    <w:qFormat/>
    <w:pPr>
      <w:spacing w:line="0" w:lineRule="atLeast"/>
      <w:jc w:val="distribute"/>
    </w:pPr>
    <w:rPr>
      <w:rFonts w:ascii="黑体" w:eastAsia="黑体"/>
      <w:sz w:val="52"/>
    </w:rPr>
  </w:style>
  <w:style w:type="paragraph" w:customStyle="1" w:styleId="af">
    <w:name w:val="附录三级条标题"/>
    <w:basedOn w:val="ae"/>
    <w:next w:val="aff6"/>
    <w:qFormat/>
    <w:pPr>
      <w:numPr>
        <w:ilvl w:val="4"/>
      </w:numPr>
      <w:outlineLvl w:val="4"/>
    </w:pPr>
  </w:style>
  <w:style w:type="paragraph" w:customStyle="1" w:styleId="af0">
    <w:name w:val="附录四级条标题"/>
    <w:basedOn w:val="af"/>
    <w:next w:val="aff6"/>
    <w:qFormat/>
    <w:pPr>
      <w:numPr>
        <w:ilvl w:val="5"/>
      </w:numPr>
      <w:outlineLvl w:val="5"/>
    </w:pPr>
  </w:style>
  <w:style w:type="paragraph" w:customStyle="1" w:styleId="a8">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1">
    <w:name w:val="条文脚注"/>
    <w:basedOn w:val="aff0"/>
    <w:qFormat/>
    <w:pPr>
      <w:ind w:leftChars="200" w:left="400" w:hangingChars="200" w:hanging="200"/>
      <w:jc w:val="both"/>
    </w:pPr>
    <w:rPr>
      <w:rFonts w:ascii="宋体"/>
    </w:rPr>
  </w:style>
  <w:style w:type="paragraph" w:customStyle="1" w:styleId="af2">
    <w:name w:val="注："/>
    <w:next w:val="aff6"/>
    <w:qFormat/>
    <w:pPr>
      <w:widowControl w:val="0"/>
      <w:numPr>
        <w:numId w:val="3"/>
      </w:numPr>
      <w:tabs>
        <w:tab w:val="clear" w:pos="1140"/>
      </w:tabs>
      <w:autoSpaceDE w:val="0"/>
      <w:autoSpaceDN w:val="0"/>
      <w:jc w:val="both"/>
    </w:pPr>
    <w:rPr>
      <w:rFonts w:ascii="宋体"/>
      <w:sz w:val="18"/>
    </w:rPr>
  </w:style>
  <w:style w:type="paragraph" w:customStyle="1" w:styleId="afff2">
    <w:name w:val="标准书脚_奇数页"/>
    <w:qFormat/>
    <w:pPr>
      <w:spacing w:before="120"/>
      <w:jc w:val="right"/>
    </w:pPr>
    <w:rPr>
      <w:sz w:val="18"/>
    </w:rPr>
  </w:style>
  <w:style w:type="paragraph" w:customStyle="1" w:styleId="afff3">
    <w:name w:val="发布部门"/>
    <w:next w:val="aff6"/>
    <w:qFormat/>
    <w:pPr>
      <w:framePr w:w="7433" w:h="585" w:hRule="exact" w:hSpace="180" w:vSpace="180" w:wrap="around" w:hAnchor="margin" w:xAlign="center" w:y="14401" w:anchorLock="1"/>
      <w:jc w:val="center"/>
    </w:pPr>
    <w:rPr>
      <w:rFonts w:ascii="宋体"/>
      <w:b/>
      <w:spacing w:val="20"/>
      <w:w w:val="135"/>
      <w:sz w:val="36"/>
    </w:rPr>
  </w:style>
  <w:style w:type="paragraph" w:customStyle="1" w:styleId="a">
    <w:name w:val="前言、引言标题"/>
    <w:next w:val="af4"/>
    <w:qFormat/>
    <w:pPr>
      <w:numPr>
        <w:numId w:val="4"/>
      </w:numPr>
      <w:shd w:val="clear" w:color="FFFFFF" w:fill="FFFFFF"/>
      <w:spacing w:before="640" w:after="560"/>
      <w:jc w:val="center"/>
      <w:outlineLvl w:val="0"/>
    </w:pPr>
    <w:rPr>
      <w:rFonts w:ascii="黑体" w:eastAsia="黑体"/>
      <w:sz w:val="32"/>
    </w:rPr>
  </w:style>
  <w:style w:type="paragraph" w:customStyle="1" w:styleId="afff4">
    <w:name w:val="参考文献、索引标题"/>
    <w:basedOn w:val="a"/>
    <w:next w:val="af4"/>
    <w:qFormat/>
    <w:pPr>
      <w:numPr>
        <w:numId w:val="0"/>
      </w:numPr>
      <w:spacing w:after="200"/>
    </w:pPr>
    <w:rPr>
      <w:sz w:val="21"/>
    </w:rPr>
  </w:style>
  <w:style w:type="paragraph" w:customStyle="1" w:styleId="a0">
    <w:name w:val="章标题"/>
    <w:next w:val="aff6"/>
    <w:qFormat/>
    <w:pPr>
      <w:numPr>
        <w:ilvl w:val="1"/>
        <w:numId w:val="4"/>
      </w:numPr>
      <w:spacing w:beforeLines="50" w:before="50" w:afterLines="50" w:after="50"/>
      <w:jc w:val="both"/>
      <w:outlineLvl w:val="1"/>
    </w:pPr>
    <w:rPr>
      <w:rFonts w:ascii="黑体" w:eastAsia="黑体"/>
      <w:sz w:val="21"/>
    </w:rPr>
  </w:style>
  <w:style w:type="paragraph" w:customStyle="1" w:styleId="afff5">
    <w:name w:val="封面标准文稿编辑信息"/>
    <w:qFormat/>
    <w:pPr>
      <w:spacing w:before="180" w:line="180" w:lineRule="exact"/>
      <w:jc w:val="center"/>
    </w:pPr>
    <w:rPr>
      <w:rFonts w:ascii="宋体"/>
      <w:sz w:val="21"/>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一级条标题"/>
    <w:basedOn w:val="a0"/>
    <w:next w:val="aff6"/>
    <w:qFormat/>
    <w:pPr>
      <w:numPr>
        <w:ilvl w:val="0"/>
        <w:numId w:val="0"/>
      </w:numPr>
      <w:spacing w:beforeLines="0" w:before="0" w:afterLines="0" w:after="0"/>
      <w:outlineLvl w:val="2"/>
    </w:pPr>
  </w:style>
  <w:style w:type="paragraph" w:customStyle="1" w:styleId="afff8">
    <w:name w:val="二级条标题"/>
    <w:basedOn w:val="afff7"/>
    <w:next w:val="aff6"/>
    <w:qFormat/>
    <w:pPr>
      <w:outlineLvl w:val="3"/>
    </w:pPr>
  </w:style>
  <w:style w:type="paragraph" w:customStyle="1" w:styleId="afff9">
    <w:name w:val="三级条标题"/>
    <w:basedOn w:val="afff8"/>
    <w:next w:val="aff6"/>
    <w:qFormat/>
    <w:pPr>
      <w:outlineLvl w:val="4"/>
    </w:pPr>
  </w:style>
  <w:style w:type="paragraph" w:customStyle="1" w:styleId="afffa">
    <w:name w:val="四级条标题"/>
    <w:basedOn w:val="afff9"/>
    <w:next w:val="aff6"/>
    <w:qFormat/>
    <w:pPr>
      <w:outlineLvl w:val="5"/>
    </w:pPr>
  </w:style>
  <w:style w:type="paragraph" w:customStyle="1" w:styleId="afffb">
    <w:name w:val="五级条标题"/>
    <w:basedOn w:val="afffa"/>
    <w:next w:val="aff6"/>
    <w:qFormat/>
    <w:pPr>
      <w:outlineLvl w:val="6"/>
    </w:pPr>
  </w:style>
  <w:style w:type="paragraph" w:customStyle="1" w:styleId="ordinary-output">
    <w:name w:val="ordinary-output"/>
    <w:basedOn w:val="af4"/>
    <w:qFormat/>
    <w:pPr>
      <w:widowControl/>
      <w:spacing w:before="100" w:beforeAutospacing="1" w:after="75" w:line="330" w:lineRule="atLeast"/>
      <w:jc w:val="left"/>
    </w:pPr>
    <w:rPr>
      <w:rFonts w:ascii="宋体" w:cs="宋体"/>
      <w:color w:val="333333"/>
      <w:kern w:val="0"/>
      <w:sz w:val="27"/>
      <w:szCs w:val="27"/>
    </w:rPr>
  </w:style>
  <w:style w:type="paragraph" w:customStyle="1" w:styleId="afffc">
    <w:name w:val="无标题条"/>
    <w:next w:val="aff6"/>
    <w:qFormat/>
    <w:pPr>
      <w:jc w:val="both"/>
    </w:pPr>
    <w:rPr>
      <w:sz w:val="21"/>
    </w:rPr>
  </w:style>
  <w:style w:type="paragraph" w:customStyle="1" w:styleId="afffd">
    <w:name w:val="标准标志"/>
    <w:next w:val="af4"/>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2">
    <w:name w:val="二级无标题条"/>
    <w:basedOn w:val="af4"/>
    <w:qFormat/>
    <w:pPr>
      <w:numPr>
        <w:ilvl w:val="3"/>
        <w:numId w:val="5"/>
      </w:numPr>
    </w:pPr>
  </w:style>
  <w:style w:type="paragraph" w:customStyle="1" w:styleId="afffe">
    <w:name w:val="目次、索引正文"/>
    <w:qFormat/>
    <w:pPr>
      <w:spacing w:line="320" w:lineRule="exact"/>
      <w:jc w:val="both"/>
    </w:pPr>
    <w:rPr>
      <w:rFonts w:ascii="宋体"/>
      <w:sz w:val="21"/>
    </w:rPr>
  </w:style>
  <w:style w:type="paragraph" w:customStyle="1" w:styleId="aa">
    <w:name w:val="正文表标题"/>
    <w:next w:val="aff6"/>
    <w:qFormat/>
    <w:pPr>
      <w:numPr>
        <w:numId w:val="6"/>
      </w:numPr>
      <w:jc w:val="center"/>
    </w:pPr>
    <w:rPr>
      <w:rFonts w:ascii="黑体" w:eastAsia="黑体"/>
      <w:sz w:val="21"/>
    </w:rPr>
  </w:style>
  <w:style w:type="paragraph" w:customStyle="1" w:styleId="a1">
    <w:name w:val="一级无标题条"/>
    <w:basedOn w:val="af4"/>
    <w:qFormat/>
    <w:pPr>
      <w:numPr>
        <w:ilvl w:val="2"/>
        <w:numId w:val="5"/>
      </w:numPr>
    </w:pPr>
  </w:style>
  <w:style w:type="paragraph" w:customStyle="1" w:styleId="af3">
    <w:name w:val="列项——"/>
    <w:qFormat/>
    <w:pPr>
      <w:widowControl w:val="0"/>
      <w:numPr>
        <w:numId w:val="7"/>
      </w:numPr>
      <w:tabs>
        <w:tab w:val="clear" w:pos="1140"/>
        <w:tab w:val="left" w:pos="854"/>
      </w:tabs>
      <w:ind w:leftChars="200" w:left="400" w:hangingChars="200" w:hanging="200"/>
      <w:jc w:val="both"/>
    </w:pPr>
    <w:rPr>
      <w:rFonts w:ascii="宋体"/>
      <w:sz w:val="21"/>
    </w:rPr>
  </w:style>
  <w:style w:type="paragraph" w:customStyle="1" w:styleId="a6">
    <w:name w:val="示例"/>
    <w:next w:val="aff6"/>
    <w:qFormat/>
    <w:pPr>
      <w:numPr>
        <w:numId w:val="8"/>
      </w:numPr>
      <w:tabs>
        <w:tab w:val="clear" w:pos="1120"/>
        <w:tab w:val="left" w:pos="816"/>
      </w:tabs>
      <w:ind w:firstLineChars="233" w:firstLine="233"/>
      <w:jc w:val="both"/>
    </w:pPr>
    <w:rPr>
      <w:rFonts w:ascii="宋体"/>
      <w:sz w:val="18"/>
    </w:rPr>
  </w:style>
  <w:style w:type="paragraph" w:customStyle="1" w:styleId="affff">
    <w:name w:val="数字编号列项（二级）"/>
    <w:qFormat/>
    <w:pPr>
      <w:ind w:leftChars="400" w:left="600" w:hangingChars="200" w:hanging="200"/>
      <w:jc w:val="both"/>
    </w:pPr>
    <w:rPr>
      <w:rFonts w:ascii="宋体"/>
      <w:sz w:val="21"/>
    </w:rPr>
  </w:style>
  <w:style w:type="paragraph" w:customStyle="1" w:styleId="affff0">
    <w:name w:val="附录表标题"/>
    <w:next w:val="aff6"/>
    <w:qFormat/>
    <w:pPr>
      <w:jc w:val="center"/>
      <w:textAlignment w:val="baseline"/>
    </w:pPr>
    <w:rPr>
      <w:rFonts w:ascii="黑体" w:eastAsia="黑体"/>
      <w:kern w:val="21"/>
      <w:sz w:val="21"/>
    </w:rPr>
  </w:style>
  <w:style w:type="paragraph" w:customStyle="1" w:styleId="a4">
    <w:name w:val="四级无标题条"/>
    <w:basedOn w:val="af4"/>
    <w:qFormat/>
    <w:pPr>
      <w:numPr>
        <w:ilvl w:val="5"/>
        <w:numId w:val="5"/>
      </w:numPr>
    </w:pPr>
  </w:style>
  <w:style w:type="paragraph" w:customStyle="1" w:styleId="affff1">
    <w:name w:val="封面标准代替信息"/>
    <w:basedOn w:val="21"/>
    <w:qFormat/>
    <w:pPr>
      <w:framePr w:wrap="around"/>
      <w:spacing w:before="57"/>
    </w:pPr>
    <w:rPr>
      <w:rFonts w:ascii="宋体"/>
      <w:sz w:val="21"/>
    </w:rPr>
  </w:style>
  <w:style w:type="paragraph" w:customStyle="1" w:styleId="affff2">
    <w:name w:val="封面标准英文名称"/>
    <w:qFormat/>
    <w:pPr>
      <w:widowControl w:val="0"/>
      <w:spacing w:before="370" w:line="400" w:lineRule="exact"/>
      <w:jc w:val="center"/>
    </w:pPr>
    <w:rPr>
      <w:sz w:val="28"/>
    </w:rPr>
  </w:style>
  <w:style w:type="paragraph" w:customStyle="1" w:styleId="a7">
    <w:name w:val="列项·"/>
    <w:qFormat/>
    <w:pPr>
      <w:numPr>
        <w:numId w:val="9"/>
      </w:numPr>
      <w:tabs>
        <w:tab w:val="clear" w:pos="1140"/>
        <w:tab w:val="left" w:pos="840"/>
      </w:tabs>
      <w:ind w:leftChars="200" w:left="400" w:hangingChars="200" w:hanging="200"/>
      <w:jc w:val="both"/>
    </w:pPr>
    <w:rPr>
      <w:rFonts w:ascii="宋体"/>
      <w:sz w:val="21"/>
    </w:rPr>
  </w:style>
  <w:style w:type="paragraph" w:customStyle="1" w:styleId="af1">
    <w:name w:val="附录五级条标题"/>
    <w:basedOn w:val="af0"/>
    <w:next w:val="aff6"/>
    <w:qFormat/>
    <w:pPr>
      <w:numPr>
        <w:ilvl w:val="6"/>
      </w:numPr>
      <w:outlineLvl w:val="6"/>
    </w:pPr>
  </w:style>
  <w:style w:type="paragraph" w:customStyle="1" w:styleId="affff3">
    <w:name w:val="文献分类号"/>
    <w:qFormat/>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qFormat/>
    <w:rPr>
      <w:rFonts w:ascii="Courier New" w:hAnsi="Courier New" w:cs="楷体_GB2312"/>
      <w:sz w:val="20"/>
      <w:szCs w:val="20"/>
    </w:rPr>
  </w:style>
  <w:style w:type="paragraph" w:customStyle="1" w:styleId="affff4">
    <w:name w:val="标准书眉_奇数页"/>
    <w:next w:val="af4"/>
    <w:qFormat/>
    <w:pPr>
      <w:tabs>
        <w:tab w:val="center" w:pos="4154"/>
        <w:tab w:val="right" w:pos="8306"/>
      </w:tabs>
      <w:spacing w:after="120"/>
      <w:jc w:val="right"/>
    </w:pPr>
    <w:rPr>
      <w:sz w:val="21"/>
    </w:rPr>
  </w:style>
  <w:style w:type="paragraph" w:customStyle="1" w:styleId="affff5">
    <w:name w:val="标准书眉_偶数页"/>
    <w:basedOn w:val="affff4"/>
    <w:next w:val="af4"/>
    <w:qFormat/>
    <w:pPr>
      <w:jc w:val="left"/>
    </w:pPr>
  </w:style>
  <w:style w:type="paragraph" w:customStyle="1" w:styleId="a9">
    <w:name w:val="正文图标题"/>
    <w:next w:val="aff6"/>
    <w:qFormat/>
    <w:pPr>
      <w:numPr>
        <w:numId w:val="10"/>
      </w:numPr>
      <w:jc w:val="center"/>
    </w:pPr>
    <w:rPr>
      <w:rFonts w:ascii="黑体" w:eastAsia="黑体"/>
      <w:sz w:val="21"/>
    </w:rPr>
  </w:style>
  <w:style w:type="paragraph" w:customStyle="1" w:styleId="affff6">
    <w:name w:val="标准称谓"/>
    <w:next w:val="a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5">
    <w:name w:val="五级无标题条"/>
    <w:basedOn w:val="af4"/>
    <w:qFormat/>
    <w:pPr>
      <w:numPr>
        <w:ilvl w:val="6"/>
        <w:numId w:val="5"/>
      </w:numPr>
    </w:pPr>
  </w:style>
  <w:style w:type="paragraph" w:customStyle="1" w:styleId="affff7">
    <w:name w:val="其他发布部门"/>
    <w:basedOn w:val="afff3"/>
    <w:qFormat/>
    <w:pPr>
      <w:framePr w:wrap="around"/>
      <w:spacing w:line="0" w:lineRule="atLeast"/>
    </w:pPr>
    <w:rPr>
      <w:rFonts w:ascii="黑体" w:eastAsia="黑体"/>
      <w:b w:val="0"/>
    </w:rPr>
  </w:style>
  <w:style w:type="paragraph" w:customStyle="1" w:styleId="a3">
    <w:name w:val="三级无标题条"/>
    <w:basedOn w:val="af4"/>
    <w:qFormat/>
    <w:pPr>
      <w:numPr>
        <w:ilvl w:val="4"/>
        <w:numId w:val="5"/>
      </w:numPr>
    </w:pPr>
  </w:style>
  <w:style w:type="paragraph" w:customStyle="1" w:styleId="affff8">
    <w:name w:val="标准"/>
    <w:basedOn w:val="af4"/>
    <w:qFormat/>
    <w:pPr>
      <w:adjustRightInd w:val="0"/>
      <w:spacing w:line="312" w:lineRule="atLeast"/>
      <w:jc w:val="center"/>
      <w:textAlignment w:val="baseline"/>
    </w:pPr>
    <w:rPr>
      <w:kern w:val="0"/>
      <w:szCs w:val="20"/>
    </w:rPr>
  </w:style>
  <w:style w:type="paragraph" w:customStyle="1" w:styleId="affff9">
    <w:name w:val="目次、标准名称标题"/>
    <w:basedOn w:val="a"/>
    <w:next w:val="aff6"/>
    <w:qFormat/>
    <w:pPr>
      <w:numPr>
        <w:numId w:val="0"/>
      </w:numPr>
      <w:spacing w:line="460" w:lineRule="exact"/>
    </w:pPr>
  </w:style>
  <w:style w:type="paragraph" w:customStyle="1" w:styleId="affffa">
    <w:name w:val="图表脚注"/>
    <w:next w:val="aff6"/>
    <w:qFormat/>
    <w:pPr>
      <w:ind w:leftChars="200" w:left="300" w:hangingChars="100" w:hanging="100"/>
      <w:jc w:val="both"/>
    </w:pPr>
    <w:rPr>
      <w:rFonts w:ascii="宋体"/>
      <w:sz w:val="18"/>
    </w:rPr>
  </w:style>
  <w:style w:type="paragraph" w:customStyle="1" w:styleId="ab">
    <w:name w:val="附录标识"/>
    <w:basedOn w:val="a"/>
    <w:qFormat/>
    <w:pPr>
      <w:numPr>
        <w:numId w:val="1"/>
      </w:numPr>
      <w:tabs>
        <w:tab w:val="left" w:pos="6405"/>
      </w:tabs>
      <w:spacing w:after="200"/>
    </w:pPr>
    <w:rPr>
      <w:sz w:val="21"/>
    </w:rPr>
  </w:style>
  <w:style w:type="paragraph" w:customStyle="1" w:styleId="a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封面一致性程度标识"/>
    <w:qFormat/>
    <w:pPr>
      <w:spacing w:before="440" w:line="400" w:lineRule="exact"/>
      <w:jc w:val="center"/>
    </w:pPr>
    <w:rPr>
      <w:rFonts w:ascii="宋体"/>
      <w:sz w:val="28"/>
    </w:rPr>
  </w:style>
  <w:style w:type="paragraph" w:styleId="affffd">
    <w:name w:val="List Paragraph"/>
    <w:basedOn w:val="af4"/>
    <w:qFormat/>
    <w:pPr>
      <w:ind w:firstLineChars="200" w:firstLine="200"/>
    </w:pPr>
  </w:style>
  <w:style w:type="character" w:styleId="affffe">
    <w:name w:val="Placeholder Text"/>
    <w:basedOn w:val="af5"/>
    <w:qFormat/>
    <w:rPr>
      <w:color w:val="808080"/>
    </w:rPr>
  </w:style>
  <w:style w:type="paragraph" w:customStyle="1" w:styleId="12">
    <w:name w:val="列出段落1"/>
    <w:basedOn w:val="af4"/>
    <w:qFormat/>
    <w:pPr>
      <w:ind w:firstLineChars="200" w:firstLine="200"/>
    </w:pPr>
  </w:style>
  <w:style w:type="character" w:customStyle="1" w:styleId="afb">
    <w:name w:val="纯文本 字符"/>
    <w:basedOn w:val="af5"/>
    <w:link w:val="afa"/>
    <w:qFormat/>
    <w:rPr>
      <w:rFonts w:ascii="宋体"/>
      <w:kern w:val="2"/>
      <w:sz w:val="21"/>
    </w:rPr>
  </w:style>
  <w:style w:type="character" w:customStyle="1" w:styleId="hps">
    <w:name w:val="hps"/>
    <w:qFormat/>
  </w:style>
  <w:style w:type="paragraph" w:styleId="afffff">
    <w:name w:val="Revision"/>
    <w:hidden/>
    <w:uiPriority w:val="99"/>
    <w:unhideWhenUsed/>
    <w:rsid w:val="00ED24FA"/>
    <w:rPr>
      <w:kern w:val="2"/>
      <w:sz w:val="21"/>
      <w:szCs w:val="24"/>
    </w:rPr>
  </w:style>
  <w:style w:type="character" w:styleId="afffff0">
    <w:name w:val="annotation reference"/>
    <w:basedOn w:val="af5"/>
    <w:uiPriority w:val="99"/>
    <w:semiHidden/>
    <w:unhideWhenUsed/>
    <w:rsid w:val="00270736"/>
    <w:rPr>
      <w:sz w:val="21"/>
      <w:szCs w:val="21"/>
    </w:rPr>
  </w:style>
  <w:style w:type="paragraph" w:styleId="afffff1">
    <w:name w:val="annotation text"/>
    <w:basedOn w:val="af4"/>
    <w:link w:val="afffff2"/>
    <w:uiPriority w:val="99"/>
    <w:unhideWhenUsed/>
    <w:rsid w:val="00270736"/>
    <w:pPr>
      <w:jc w:val="left"/>
    </w:pPr>
  </w:style>
  <w:style w:type="character" w:customStyle="1" w:styleId="afffff2">
    <w:name w:val="批注文字 字符"/>
    <w:basedOn w:val="af5"/>
    <w:link w:val="afffff1"/>
    <w:uiPriority w:val="99"/>
    <w:rsid w:val="00270736"/>
    <w:rPr>
      <w:kern w:val="2"/>
      <w:sz w:val="21"/>
      <w:szCs w:val="24"/>
    </w:rPr>
  </w:style>
  <w:style w:type="paragraph" w:styleId="afffff3">
    <w:name w:val="annotation subject"/>
    <w:basedOn w:val="afffff1"/>
    <w:next w:val="afffff1"/>
    <w:link w:val="afffff4"/>
    <w:uiPriority w:val="99"/>
    <w:semiHidden/>
    <w:unhideWhenUsed/>
    <w:rsid w:val="00270736"/>
    <w:rPr>
      <w:b/>
      <w:bCs/>
    </w:rPr>
  </w:style>
  <w:style w:type="character" w:customStyle="1" w:styleId="afffff4">
    <w:name w:val="批注主题 字符"/>
    <w:basedOn w:val="afffff2"/>
    <w:link w:val="afffff3"/>
    <w:uiPriority w:val="99"/>
    <w:semiHidden/>
    <w:rsid w:val="0027073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590">
      <w:bodyDiv w:val="1"/>
      <w:marLeft w:val="0"/>
      <w:marRight w:val="0"/>
      <w:marTop w:val="0"/>
      <w:marBottom w:val="0"/>
      <w:divBdr>
        <w:top w:val="none" w:sz="0" w:space="0" w:color="auto"/>
        <w:left w:val="none" w:sz="0" w:space="0" w:color="auto"/>
        <w:bottom w:val="none" w:sz="0" w:space="0" w:color="auto"/>
        <w:right w:val="none" w:sz="0" w:space="0" w:color="auto"/>
      </w:divBdr>
    </w:div>
    <w:div w:id="135950945">
      <w:bodyDiv w:val="1"/>
      <w:marLeft w:val="0"/>
      <w:marRight w:val="0"/>
      <w:marTop w:val="0"/>
      <w:marBottom w:val="0"/>
      <w:divBdr>
        <w:top w:val="none" w:sz="0" w:space="0" w:color="auto"/>
        <w:left w:val="none" w:sz="0" w:space="0" w:color="auto"/>
        <w:bottom w:val="none" w:sz="0" w:space="0" w:color="auto"/>
        <w:right w:val="none" w:sz="0" w:space="0" w:color="auto"/>
      </w:divBdr>
    </w:div>
    <w:div w:id="137574469">
      <w:bodyDiv w:val="1"/>
      <w:marLeft w:val="0"/>
      <w:marRight w:val="0"/>
      <w:marTop w:val="0"/>
      <w:marBottom w:val="0"/>
      <w:divBdr>
        <w:top w:val="none" w:sz="0" w:space="0" w:color="auto"/>
        <w:left w:val="none" w:sz="0" w:space="0" w:color="auto"/>
        <w:bottom w:val="none" w:sz="0" w:space="0" w:color="auto"/>
        <w:right w:val="none" w:sz="0" w:space="0" w:color="auto"/>
      </w:divBdr>
    </w:div>
    <w:div w:id="239561842">
      <w:bodyDiv w:val="1"/>
      <w:marLeft w:val="0"/>
      <w:marRight w:val="0"/>
      <w:marTop w:val="0"/>
      <w:marBottom w:val="0"/>
      <w:divBdr>
        <w:top w:val="none" w:sz="0" w:space="0" w:color="auto"/>
        <w:left w:val="none" w:sz="0" w:space="0" w:color="auto"/>
        <w:bottom w:val="none" w:sz="0" w:space="0" w:color="auto"/>
        <w:right w:val="none" w:sz="0" w:space="0" w:color="auto"/>
      </w:divBdr>
    </w:div>
    <w:div w:id="322900254">
      <w:bodyDiv w:val="1"/>
      <w:marLeft w:val="0"/>
      <w:marRight w:val="0"/>
      <w:marTop w:val="0"/>
      <w:marBottom w:val="0"/>
      <w:divBdr>
        <w:top w:val="none" w:sz="0" w:space="0" w:color="auto"/>
        <w:left w:val="none" w:sz="0" w:space="0" w:color="auto"/>
        <w:bottom w:val="none" w:sz="0" w:space="0" w:color="auto"/>
        <w:right w:val="none" w:sz="0" w:space="0" w:color="auto"/>
      </w:divBdr>
    </w:div>
    <w:div w:id="395592535">
      <w:bodyDiv w:val="1"/>
      <w:marLeft w:val="0"/>
      <w:marRight w:val="0"/>
      <w:marTop w:val="0"/>
      <w:marBottom w:val="0"/>
      <w:divBdr>
        <w:top w:val="none" w:sz="0" w:space="0" w:color="auto"/>
        <w:left w:val="none" w:sz="0" w:space="0" w:color="auto"/>
        <w:bottom w:val="none" w:sz="0" w:space="0" w:color="auto"/>
        <w:right w:val="none" w:sz="0" w:space="0" w:color="auto"/>
      </w:divBdr>
    </w:div>
    <w:div w:id="443883938">
      <w:bodyDiv w:val="1"/>
      <w:marLeft w:val="0"/>
      <w:marRight w:val="0"/>
      <w:marTop w:val="0"/>
      <w:marBottom w:val="0"/>
      <w:divBdr>
        <w:top w:val="none" w:sz="0" w:space="0" w:color="auto"/>
        <w:left w:val="none" w:sz="0" w:space="0" w:color="auto"/>
        <w:bottom w:val="none" w:sz="0" w:space="0" w:color="auto"/>
        <w:right w:val="none" w:sz="0" w:space="0" w:color="auto"/>
      </w:divBdr>
    </w:div>
    <w:div w:id="626619973">
      <w:bodyDiv w:val="1"/>
      <w:marLeft w:val="0"/>
      <w:marRight w:val="0"/>
      <w:marTop w:val="0"/>
      <w:marBottom w:val="0"/>
      <w:divBdr>
        <w:top w:val="none" w:sz="0" w:space="0" w:color="auto"/>
        <w:left w:val="none" w:sz="0" w:space="0" w:color="auto"/>
        <w:bottom w:val="none" w:sz="0" w:space="0" w:color="auto"/>
        <w:right w:val="none" w:sz="0" w:space="0" w:color="auto"/>
      </w:divBdr>
      <w:divsChild>
        <w:div w:id="1103961451">
          <w:marLeft w:val="0"/>
          <w:marRight w:val="0"/>
          <w:marTop w:val="0"/>
          <w:marBottom w:val="0"/>
          <w:divBdr>
            <w:top w:val="none" w:sz="0" w:space="0" w:color="auto"/>
            <w:left w:val="none" w:sz="0" w:space="0" w:color="auto"/>
            <w:bottom w:val="none" w:sz="0" w:space="0" w:color="auto"/>
            <w:right w:val="none" w:sz="0" w:space="0" w:color="auto"/>
          </w:divBdr>
        </w:div>
        <w:div w:id="1696691095">
          <w:marLeft w:val="0"/>
          <w:marRight w:val="0"/>
          <w:marTop w:val="0"/>
          <w:marBottom w:val="0"/>
          <w:divBdr>
            <w:top w:val="none" w:sz="0" w:space="0" w:color="auto"/>
            <w:left w:val="none" w:sz="0" w:space="0" w:color="auto"/>
            <w:bottom w:val="none" w:sz="0" w:space="0" w:color="auto"/>
            <w:right w:val="none" w:sz="0" w:space="0" w:color="auto"/>
          </w:divBdr>
        </w:div>
      </w:divsChild>
    </w:div>
    <w:div w:id="688525748">
      <w:bodyDiv w:val="1"/>
      <w:marLeft w:val="0"/>
      <w:marRight w:val="0"/>
      <w:marTop w:val="0"/>
      <w:marBottom w:val="0"/>
      <w:divBdr>
        <w:top w:val="none" w:sz="0" w:space="0" w:color="auto"/>
        <w:left w:val="none" w:sz="0" w:space="0" w:color="auto"/>
        <w:bottom w:val="none" w:sz="0" w:space="0" w:color="auto"/>
        <w:right w:val="none" w:sz="0" w:space="0" w:color="auto"/>
      </w:divBdr>
    </w:div>
    <w:div w:id="934630142">
      <w:bodyDiv w:val="1"/>
      <w:marLeft w:val="0"/>
      <w:marRight w:val="0"/>
      <w:marTop w:val="0"/>
      <w:marBottom w:val="0"/>
      <w:divBdr>
        <w:top w:val="none" w:sz="0" w:space="0" w:color="auto"/>
        <w:left w:val="none" w:sz="0" w:space="0" w:color="auto"/>
        <w:bottom w:val="none" w:sz="0" w:space="0" w:color="auto"/>
        <w:right w:val="none" w:sz="0" w:space="0" w:color="auto"/>
      </w:divBdr>
    </w:div>
    <w:div w:id="942226687">
      <w:bodyDiv w:val="1"/>
      <w:marLeft w:val="0"/>
      <w:marRight w:val="0"/>
      <w:marTop w:val="0"/>
      <w:marBottom w:val="0"/>
      <w:divBdr>
        <w:top w:val="none" w:sz="0" w:space="0" w:color="auto"/>
        <w:left w:val="none" w:sz="0" w:space="0" w:color="auto"/>
        <w:bottom w:val="none" w:sz="0" w:space="0" w:color="auto"/>
        <w:right w:val="none" w:sz="0" w:space="0" w:color="auto"/>
      </w:divBdr>
    </w:div>
    <w:div w:id="982582750">
      <w:bodyDiv w:val="1"/>
      <w:marLeft w:val="0"/>
      <w:marRight w:val="0"/>
      <w:marTop w:val="0"/>
      <w:marBottom w:val="0"/>
      <w:divBdr>
        <w:top w:val="none" w:sz="0" w:space="0" w:color="auto"/>
        <w:left w:val="none" w:sz="0" w:space="0" w:color="auto"/>
        <w:bottom w:val="none" w:sz="0" w:space="0" w:color="auto"/>
        <w:right w:val="none" w:sz="0" w:space="0" w:color="auto"/>
      </w:divBdr>
    </w:div>
    <w:div w:id="1236162740">
      <w:bodyDiv w:val="1"/>
      <w:marLeft w:val="0"/>
      <w:marRight w:val="0"/>
      <w:marTop w:val="0"/>
      <w:marBottom w:val="0"/>
      <w:divBdr>
        <w:top w:val="none" w:sz="0" w:space="0" w:color="auto"/>
        <w:left w:val="none" w:sz="0" w:space="0" w:color="auto"/>
        <w:bottom w:val="none" w:sz="0" w:space="0" w:color="auto"/>
        <w:right w:val="none" w:sz="0" w:space="0" w:color="auto"/>
      </w:divBdr>
    </w:div>
    <w:div w:id="1258711965">
      <w:bodyDiv w:val="1"/>
      <w:marLeft w:val="0"/>
      <w:marRight w:val="0"/>
      <w:marTop w:val="0"/>
      <w:marBottom w:val="0"/>
      <w:divBdr>
        <w:top w:val="none" w:sz="0" w:space="0" w:color="auto"/>
        <w:left w:val="none" w:sz="0" w:space="0" w:color="auto"/>
        <w:bottom w:val="none" w:sz="0" w:space="0" w:color="auto"/>
        <w:right w:val="none" w:sz="0" w:space="0" w:color="auto"/>
      </w:divBdr>
    </w:div>
    <w:div w:id="1274433138">
      <w:bodyDiv w:val="1"/>
      <w:marLeft w:val="0"/>
      <w:marRight w:val="0"/>
      <w:marTop w:val="0"/>
      <w:marBottom w:val="0"/>
      <w:divBdr>
        <w:top w:val="none" w:sz="0" w:space="0" w:color="auto"/>
        <w:left w:val="none" w:sz="0" w:space="0" w:color="auto"/>
        <w:bottom w:val="none" w:sz="0" w:space="0" w:color="auto"/>
        <w:right w:val="none" w:sz="0" w:space="0" w:color="auto"/>
      </w:divBdr>
      <w:divsChild>
        <w:div w:id="2039961010">
          <w:marLeft w:val="0"/>
          <w:marRight w:val="0"/>
          <w:marTop w:val="0"/>
          <w:marBottom w:val="0"/>
          <w:divBdr>
            <w:top w:val="none" w:sz="0" w:space="0" w:color="auto"/>
            <w:left w:val="none" w:sz="0" w:space="0" w:color="auto"/>
            <w:bottom w:val="none" w:sz="0" w:space="0" w:color="auto"/>
            <w:right w:val="none" w:sz="0" w:space="0" w:color="auto"/>
          </w:divBdr>
        </w:div>
        <w:div w:id="163324715">
          <w:marLeft w:val="0"/>
          <w:marRight w:val="0"/>
          <w:marTop w:val="0"/>
          <w:marBottom w:val="0"/>
          <w:divBdr>
            <w:top w:val="none" w:sz="0" w:space="0" w:color="auto"/>
            <w:left w:val="none" w:sz="0" w:space="0" w:color="auto"/>
            <w:bottom w:val="none" w:sz="0" w:space="0" w:color="auto"/>
            <w:right w:val="none" w:sz="0" w:space="0" w:color="auto"/>
          </w:divBdr>
        </w:div>
      </w:divsChild>
    </w:div>
    <w:div w:id="1363282472">
      <w:bodyDiv w:val="1"/>
      <w:marLeft w:val="0"/>
      <w:marRight w:val="0"/>
      <w:marTop w:val="0"/>
      <w:marBottom w:val="0"/>
      <w:divBdr>
        <w:top w:val="none" w:sz="0" w:space="0" w:color="auto"/>
        <w:left w:val="none" w:sz="0" w:space="0" w:color="auto"/>
        <w:bottom w:val="none" w:sz="0" w:space="0" w:color="auto"/>
        <w:right w:val="none" w:sz="0" w:space="0" w:color="auto"/>
      </w:divBdr>
    </w:div>
    <w:div w:id="1414546373">
      <w:bodyDiv w:val="1"/>
      <w:marLeft w:val="0"/>
      <w:marRight w:val="0"/>
      <w:marTop w:val="0"/>
      <w:marBottom w:val="0"/>
      <w:divBdr>
        <w:top w:val="none" w:sz="0" w:space="0" w:color="auto"/>
        <w:left w:val="none" w:sz="0" w:space="0" w:color="auto"/>
        <w:bottom w:val="none" w:sz="0" w:space="0" w:color="auto"/>
        <w:right w:val="none" w:sz="0" w:space="0" w:color="auto"/>
      </w:divBdr>
    </w:div>
    <w:div w:id="1597637474">
      <w:bodyDiv w:val="1"/>
      <w:marLeft w:val="0"/>
      <w:marRight w:val="0"/>
      <w:marTop w:val="0"/>
      <w:marBottom w:val="0"/>
      <w:divBdr>
        <w:top w:val="none" w:sz="0" w:space="0" w:color="auto"/>
        <w:left w:val="none" w:sz="0" w:space="0" w:color="auto"/>
        <w:bottom w:val="none" w:sz="0" w:space="0" w:color="auto"/>
        <w:right w:val="none" w:sz="0" w:space="0" w:color="auto"/>
      </w:divBdr>
    </w:div>
    <w:div w:id="1618828169">
      <w:bodyDiv w:val="1"/>
      <w:marLeft w:val="0"/>
      <w:marRight w:val="0"/>
      <w:marTop w:val="0"/>
      <w:marBottom w:val="0"/>
      <w:divBdr>
        <w:top w:val="none" w:sz="0" w:space="0" w:color="auto"/>
        <w:left w:val="none" w:sz="0" w:space="0" w:color="auto"/>
        <w:bottom w:val="none" w:sz="0" w:space="0" w:color="auto"/>
        <w:right w:val="none" w:sz="0" w:space="0" w:color="auto"/>
      </w:divBdr>
    </w:div>
    <w:div w:id="1653636574">
      <w:bodyDiv w:val="1"/>
      <w:marLeft w:val="0"/>
      <w:marRight w:val="0"/>
      <w:marTop w:val="0"/>
      <w:marBottom w:val="0"/>
      <w:divBdr>
        <w:top w:val="none" w:sz="0" w:space="0" w:color="auto"/>
        <w:left w:val="none" w:sz="0" w:space="0" w:color="auto"/>
        <w:bottom w:val="none" w:sz="0" w:space="0" w:color="auto"/>
        <w:right w:val="none" w:sz="0" w:space="0" w:color="auto"/>
      </w:divBdr>
    </w:div>
    <w:div w:id="1745254683">
      <w:bodyDiv w:val="1"/>
      <w:marLeft w:val="0"/>
      <w:marRight w:val="0"/>
      <w:marTop w:val="0"/>
      <w:marBottom w:val="0"/>
      <w:divBdr>
        <w:top w:val="none" w:sz="0" w:space="0" w:color="auto"/>
        <w:left w:val="none" w:sz="0" w:space="0" w:color="auto"/>
        <w:bottom w:val="none" w:sz="0" w:space="0" w:color="auto"/>
        <w:right w:val="none" w:sz="0" w:space="0" w:color="auto"/>
      </w:divBdr>
    </w:div>
    <w:div w:id="1786726746">
      <w:bodyDiv w:val="1"/>
      <w:marLeft w:val="0"/>
      <w:marRight w:val="0"/>
      <w:marTop w:val="0"/>
      <w:marBottom w:val="0"/>
      <w:divBdr>
        <w:top w:val="none" w:sz="0" w:space="0" w:color="auto"/>
        <w:left w:val="none" w:sz="0" w:space="0" w:color="auto"/>
        <w:bottom w:val="none" w:sz="0" w:space="0" w:color="auto"/>
        <w:right w:val="none" w:sz="0" w:space="0" w:color="auto"/>
      </w:divBdr>
    </w:div>
    <w:div w:id="1873111496">
      <w:bodyDiv w:val="1"/>
      <w:marLeft w:val="0"/>
      <w:marRight w:val="0"/>
      <w:marTop w:val="0"/>
      <w:marBottom w:val="0"/>
      <w:divBdr>
        <w:top w:val="none" w:sz="0" w:space="0" w:color="auto"/>
        <w:left w:val="none" w:sz="0" w:space="0" w:color="auto"/>
        <w:bottom w:val="none" w:sz="0" w:space="0" w:color="auto"/>
        <w:right w:val="none" w:sz="0" w:space="0" w:color="auto"/>
      </w:divBdr>
    </w:div>
    <w:div w:id="1876382576">
      <w:bodyDiv w:val="1"/>
      <w:marLeft w:val="0"/>
      <w:marRight w:val="0"/>
      <w:marTop w:val="0"/>
      <w:marBottom w:val="0"/>
      <w:divBdr>
        <w:top w:val="none" w:sz="0" w:space="0" w:color="auto"/>
        <w:left w:val="none" w:sz="0" w:space="0" w:color="auto"/>
        <w:bottom w:val="none" w:sz="0" w:space="0" w:color="auto"/>
        <w:right w:val="none" w:sz="0" w:space="0" w:color="auto"/>
      </w:divBdr>
    </w:div>
    <w:div w:id="1897858086">
      <w:bodyDiv w:val="1"/>
      <w:marLeft w:val="0"/>
      <w:marRight w:val="0"/>
      <w:marTop w:val="0"/>
      <w:marBottom w:val="0"/>
      <w:divBdr>
        <w:top w:val="none" w:sz="0" w:space="0" w:color="auto"/>
        <w:left w:val="none" w:sz="0" w:space="0" w:color="auto"/>
        <w:bottom w:val="none" w:sz="0" w:space="0" w:color="auto"/>
        <w:right w:val="none" w:sz="0" w:space="0" w:color="auto"/>
      </w:divBdr>
    </w:div>
    <w:div w:id="1911576246">
      <w:bodyDiv w:val="1"/>
      <w:marLeft w:val="0"/>
      <w:marRight w:val="0"/>
      <w:marTop w:val="0"/>
      <w:marBottom w:val="0"/>
      <w:divBdr>
        <w:top w:val="none" w:sz="0" w:space="0" w:color="auto"/>
        <w:left w:val="none" w:sz="0" w:space="0" w:color="auto"/>
        <w:bottom w:val="none" w:sz="0" w:space="0" w:color="auto"/>
        <w:right w:val="none" w:sz="0" w:space="0" w:color="auto"/>
      </w:divBdr>
    </w:div>
    <w:div w:id="1941720527">
      <w:bodyDiv w:val="1"/>
      <w:marLeft w:val="0"/>
      <w:marRight w:val="0"/>
      <w:marTop w:val="0"/>
      <w:marBottom w:val="0"/>
      <w:divBdr>
        <w:top w:val="none" w:sz="0" w:space="0" w:color="auto"/>
        <w:left w:val="none" w:sz="0" w:space="0" w:color="auto"/>
        <w:bottom w:val="none" w:sz="0" w:space="0" w:color="auto"/>
        <w:right w:val="none" w:sz="0" w:space="0" w:color="auto"/>
      </w:divBdr>
    </w:div>
    <w:div w:id="1942762235">
      <w:bodyDiv w:val="1"/>
      <w:marLeft w:val="0"/>
      <w:marRight w:val="0"/>
      <w:marTop w:val="0"/>
      <w:marBottom w:val="0"/>
      <w:divBdr>
        <w:top w:val="none" w:sz="0" w:space="0" w:color="auto"/>
        <w:left w:val="none" w:sz="0" w:space="0" w:color="auto"/>
        <w:bottom w:val="none" w:sz="0" w:space="0" w:color="auto"/>
        <w:right w:val="none" w:sz="0" w:space="0" w:color="auto"/>
      </w:divBdr>
    </w:div>
    <w:div w:id="198909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2742</Words>
  <Characters>15632</Characters>
  <Application>Microsoft Office Word</Application>
  <DocSecurity>0</DocSecurity>
  <Lines>130</Lines>
  <Paragraphs>36</Paragraphs>
  <ScaleCrop>false</ScaleCrop>
  <Company>中国标准研究中心</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mzw</dc:creator>
  <cp:lastModifiedBy>王金凤</cp:lastModifiedBy>
  <cp:revision>2</cp:revision>
  <cp:lastPrinted>2020-03-20T06:51:00Z</cp:lastPrinted>
  <dcterms:created xsi:type="dcterms:W3CDTF">2025-04-03T01:59:00Z</dcterms:created>
  <dcterms:modified xsi:type="dcterms:W3CDTF">2025-04-03T01:59:00Z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31ADEC10B1A24FC3AF5192329C790674_12</vt:lpwstr>
  </property>
</Properties>
</file>