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AE3D">
      <w:pPr>
        <w:pStyle w:val="26"/>
        <w:spacing w:before="0" w:line="300" w:lineRule="auto"/>
        <w:ind w:firstLine="0" w:firstLineChars="0"/>
        <w:rPr>
          <w:rFonts w:ascii="黑体" w:hAnsi="黑体" w:eastAsia="黑体" w:cs="宋体"/>
          <w:b/>
          <w:bCs w:val="0"/>
          <w:w w:val="90"/>
          <w:sz w:val="32"/>
          <w:szCs w:val="32"/>
        </w:rPr>
      </w:pPr>
      <w:r>
        <w:rPr>
          <w:rFonts w:eastAsia="黑体"/>
          <w:b/>
          <w:bCs/>
          <w:color w:val="000000" w:themeColor="text1"/>
          <w:sz w:val="32"/>
          <w:szCs w:val="32"/>
          <w14:textFill>
            <w14:solidFill>
              <w14:schemeClr w14:val="tx1"/>
            </w14:solidFill>
          </w14:textFill>
        </w:rPr>
        <w:t>国家标准《</w:t>
      </w:r>
      <w:bookmarkStart w:id="0" w:name="_Hlk139535535"/>
      <w:r>
        <w:rPr>
          <w:rFonts w:hint="eastAsia" w:ascii="黑体" w:hAnsi="黑体" w:eastAsia="黑体" w:cs="宋体"/>
          <w:b/>
          <w:bCs w:val="0"/>
          <w:w w:val="90"/>
          <w:sz w:val="32"/>
          <w:szCs w:val="32"/>
        </w:rPr>
        <w:t>稀土金属及其氧化物中非稀土杂质化学分析方法</w:t>
      </w:r>
    </w:p>
    <w:p w14:paraId="09841B7A">
      <w:pPr>
        <w:jc w:val="center"/>
        <w:rPr>
          <w:rFonts w:eastAsia="黑体"/>
          <w:b/>
          <w:bCs w:val="0"/>
          <w:color w:val="000000" w:themeColor="text1"/>
          <w:sz w:val="32"/>
          <w:szCs w:val="32"/>
          <w14:textFill>
            <w14:solidFill>
              <w14:schemeClr w14:val="tx1"/>
            </w14:solidFill>
          </w14:textFill>
        </w:rPr>
      </w:pPr>
      <w:r>
        <w:rPr>
          <w:rFonts w:hint="eastAsia" w:ascii="黑体" w:hAnsi="黑体" w:eastAsia="黑体" w:cs="宋体"/>
          <w:b/>
          <w:bCs w:val="0"/>
          <w:w w:val="90"/>
          <w:sz w:val="32"/>
          <w:szCs w:val="32"/>
        </w:rPr>
        <w:t>第</w:t>
      </w:r>
      <w:r>
        <w:rPr>
          <w:rFonts w:ascii="黑体" w:hAnsi="黑体" w:eastAsia="黑体" w:cs="宋体"/>
          <w:b/>
          <w:bCs w:val="0"/>
          <w:w w:val="90"/>
          <w:sz w:val="32"/>
          <w:szCs w:val="32"/>
        </w:rPr>
        <w:t>20</w:t>
      </w:r>
      <w:r>
        <w:rPr>
          <w:rFonts w:hint="eastAsia" w:ascii="黑体" w:hAnsi="黑体" w:eastAsia="黑体" w:cs="宋体"/>
          <w:b/>
          <w:bCs w:val="0"/>
          <w:w w:val="90"/>
          <w:sz w:val="32"/>
          <w:szCs w:val="32"/>
        </w:rPr>
        <w:t>部分：稀土氧化物中微量氟、氯的测定 离子色谱法</w:t>
      </w:r>
      <w:bookmarkEnd w:id="0"/>
      <w:r>
        <w:rPr>
          <w:rFonts w:eastAsia="黑体"/>
          <w:b/>
          <w:bCs w:val="0"/>
          <w:color w:val="000000" w:themeColor="text1"/>
          <w:sz w:val="32"/>
          <w:szCs w:val="32"/>
          <w14:textFill>
            <w14:solidFill>
              <w14:schemeClr w14:val="tx1"/>
            </w14:solidFill>
          </w14:textFill>
        </w:rPr>
        <w:t>》</w:t>
      </w:r>
    </w:p>
    <w:p w14:paraId="78CD38AF">
      <w:pPr>
        <w:jc w:val="center"/>
        <w:rPr>
          <w:rFonts w:eastAsia="黑体"/>
          <w:b/>
          <w:bCs/>
          <w:color w:val="000000" w:themeColor="text1"/>
          <w:sz w:val="32"/>
          <w:szCs w:val="32"/>
          <w14:textFill>
            <w14:solidFill>
              <w14:schemeClr w14:val="tx1"/>
            </w14:solidFill>
          </w14:textFill>
        </w:rPr>
      </w:pPr>
      <w:r>
        <w:rPr>
          <w:rFonts w:hint="eastAsia" w:eastAsia="黑体"/>
          <w:b/>
          <w:bCs/>
          <w:color w:val="000000" w:themeColor="text1"/>
          <w:sz w:val="32"/>
          <w:szCs w:val="32"/>
          <w14:textFill>
            <w14:solidFill>
              <w14:schemeClr w14:val="tx1"/>
            </w14:solidFill>
          </w14:textFill>
        </w:rPr>
        <w:t>（英文版）</w:t>
      </w:r>
    </w:p>
    <w:p w14:paraId="68DB8537">
      <w:pPr>
        <w:jc w:val="center"/>
        <w:rPr>
          <w:rFonts w:eastAsia="黑体"/>
          <w:b/>
          <w:bCs/>
          <w:color w:val="000000" w:themeColor="text1"/>
          <w:sz w:val="32"/>
          <w:szCs w:val="32"/>
          <w14:textFill>
            <w14:solidFill>
              <w14:schemeClr w14:val="tx1"/>
            </w14:solidFill>
          </w14:textFill>
        </w:rPr>
      </w:pPr>
      <w:r>
        <w:rPr>
          <w:rFonts w:hint="eastAsia" w:eastAsia="黑体"/>
          <w:b/>
          <w:bCs/>
          <w:color w:val="000000" w:themeColor="text1"/>
          <w:sz w:val="32"/>
          <w:szCs w:val="32"/>
          <w14:textFill>
            <w14:solidFill>
              <w14:schemeClr w14:val="tx1"/>
            </w14:solidFill>
          </w14:textFill>
        </w:rPr>
        <w:t>翻译情况说明</w:t>
      </w:r>
    </w:p>
    <w:p w14:paraId="3C8F82D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审定</w:t>
      </w:r>
      <w:r>
        <w:rPr>
          <w:rFonts w:hint="eastAsia"/>
          <w:color w:val="000000" w:themeColor="text1"/>
          <w:highlight w:val="none"/>
          <w14:textFill>
            <w14:solidFill>
              <w14:schemeClr w14:val="tx1"/>
            </w14:solidFill>
          </w14:textFill>
        </w:rPr>
        <w:t>稿</w:t>
      </w:r>
      <w:r>
        <w:rPr>
          <w:color w:val="000000" w:themeColor="text1"/>
          <w:highlight w:val="none"/>
          <w14:textFill>
            <w14:solidFill>
              <w14:schemeClr w14:val="tx1"/>
            </w14:solidFill>
          </w14:textFill>
        </w:rPr>
        <w:t>）</w:t>
      </w:r>
    </w:p>
    <w:p w14:paraId="240038C6">
      <w:pPr>
        <w:numPr>
          <w:ilvl w:val="0"/>
          <w:numId w:val="2"/>
        </w:numPr>
        <w:tabs>
          <w:tab w:val="left" w:pos="312"/>
        </w:tabs>
        <w:spacing w:line="360" w:lineRule="auto"/>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工作简况</w:t>
      </w:r>
    </w:p>
    <w:p w14:paraId="51A48664">
      <w:pPr>
        <w:pStyle w:val="11"/>
        <w:numPr>
          <w:ilvl w:val="0"/>
          <w:numId w:val="3"/>
        </w:numPr>
        <w:spacing w:after="120" w:line="360" w:lineRule="auto"/>
        <w:ind w:left="357" w:hanging="357"/>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立项意义</w:t>
      </w:r>
    </w:p>
    <w:p w14:paraId="50163EE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推进实施我国“一带一路”的国家战略中，国家标准化管理委员会加强同沿线国家基础设施建设规划、技术标准体系的对接。标准作为经济社会活动的技术依据，世界的通用语言，在降低贸易成本、促进技术创新、增进沟通互信等方面发挥着不可替代的作用。企业需要积极运用标准化手段，提升参与国际标准化活动的能力水平，以中国标准“走出去”带动中国产品、服务、装备和技术“走出去”。“走出去”的第一步就是推出我国现有技术标准的英文版本，实现与国际的无障碍交流。</w:t>
      </w:r>
    </w:p>
    <w:p w14:paraId="2596E586">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这样的背景下，稀土分析标准作为稀土产业的支撑服务，对于稀土贸易起着至关重要的作用。近年来我国稀土进出口贸易双向大幅增长。目前全球稀土多元化供给格局已经形成，稀土氧化物、稀土金属等初级产品竞争开始逐步加大，加之境外稀土应用环节复苏明显，国际贸易伙伴可以直接通过英文版稀土标准了解中方提供数据是采用何种检测方法，展示了我国稀土分析检测领域的技术实力和成熟度，并且减少了语言沟通障碍，最终助力稀土国际贸易。未来我国稀土行业将会更加充分参与市场竞争和国际化分工，稀土标准化需求也将越来越迫切，尽快推出我国稀土国家标准英文版有利于促进国际稀土贸易，使我国在国际上拥有数量更多、分量更重的话语权。</w:t>
      </w:r>
    </w:p>
    <w:p w14:paraId="46B8304B">
      <w:pPr>
        <w:adjustRightInd w:val="0"/>
        <w:snapToGrid w:val="0"/>
        <w:spacing w:line="360" w:lineRule="auto"/>
        <w:ind w:firstLine="420" w:firstLineChars="200"/>
        <w:rPr>
          <w:color w:val="000000" w:themeColor="text1"/>
          <w:szCs w:val="21"/>
          <w14:textFill>
            <w14:solidFill>
              <w14:schemeClr w14:val="tx1"/>
            </w14:solidFill>
          </w14:textFill>
        </w:rPr>
      </w:pPr>
      <w:r>
        <w:t>氟和氯是稀土氧化物中最常见的阴离子杂质元素，现行大多数稀土产品的国家标准或行业标准都对氟和氯的含量有控制要求。氟和氯杂质元素不仅仅影响稀土产品的质量，同时也制约着稀土产品的应用范围。</w:t>
      </w:r>
      <w:r>
        <w:rPr>
          <w:rFonts w:ascii="Times New Roman" w:hAnsi="Times New Roman" w:cs="Times New Roman"/>
          <w:color w:val="000000" w:themeColor="text1"/>
          <w:szCs w:val="21"/>
          <w14:textFill>
            <w14:solidFill>
              <w14:schemeClr w14:val="tx1"/>
            </w14:solidFill>
          </w14:textFill>
        </w:rPr>
        <w:t>国家标准</w:t>
      </w:r>
      <w:r>
        <w:rPr>
          <w:rFonts w:cs="Times New Roman"/>
        </w:rPr>
        <w:t>《稀土金属及其氧化物中非稀土杂质化学分析方法 第</w:t>
      </w:r>
      <w:r>
        <w:rPr>
          <w:rFonts w:hint="default" w:ascii="Times New Roman" w:hAnsi="Times New Roman" w:cs="Times New Roman"/>
        </w:rPr>
        <w:t>20</w:t>
      </w:r>
      <w:r>
        <w:rPr>
          <w:rFonts w:cs="Times New Roman"/>
        </w:rPr>
        <w:t>部分：稀土氧化物中微量氟、氯的测定 离子色谱法》</w:t>
      </w:r>
      <w:r>
        <w:rPr>
          <w:rFonts w:ascii="Times New Roman" w:hAnsi="Times New Roman" w:cs="Times New Roman"/>
          <w:color w:val="000000" w:themeColor="text1"/>
          <w:szCs w:val="21"/>
          <w14:textFill>
            <w14:solidFill>
              <w14:schemeClr w14:val="tx1"/>
            </w14:solidFill>
          </w14:textFill>
        </w:rPr>
        <w:t>正是针对</w:t>
      </w:r>
      <w:r>
        <w:rPr>
          <w:rFonts w:hint="eastAsia" w:ascii="Times New Roman" w:hAnsi="Times New Roman" w:cs="Times New Roman"/>
          <w:color w:val="000000" w:themeColor="text1"/>
          <w:szCs w:val="21"/>
          <w:lang w:val="en-US" w:eastAsia="zh-CN"/>
          <w14:textFill>
            <w14:solidFill>
              <w14:schemeClr w14:val="tx1"/>
            </w14:solidFill>
          </w14:textFill>
        </w:rPr>
        <w:t>稀土氧化物中杂质元素氟和氯的测定</w:t>
      </w:r>
      <w:r>
        <w:rPr>
          <w:rFonts w:ascii="Times New Roman" w:hAnsi="Times New Roman" w:cs="Times New Roman"/>
          <w:color w:val="000000" w:themeColor="text1"/>
          <w:szCs w:val="21"/>
          <w14:textFill>
            <w14:solidFill>
              <w14:schemeClr w14:val="tx1"/>
            </w14:solidFill>
          </w14:textFill>
        </w:rPr>
        <w:t>建立的化学分析方法</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推出其分析方法标准英文版对于贸易双方沟通相关数据、减少因数据分歧造成的贸易摩擦的必要性显而易见。</w:t>
      </w:r>
    </w:p>
    <w:p w14:paraId="04C62F9B">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当前，随着“一带一路”进程的逐步推进，国家标准</w:t>
      </w:r>
      <w:r>
        <w:rPr>
          <w:rFonts w:cs="Times New Roman"/>
        </w:rPr>
        <w:t>《稀土金属及其氧化物中非稀土杂质化学分析方法 第</w:t>
      </w:r>
      <w:r>
        <w:rPr>
          <w:rFonts w:hint="default" w:ascii="Times New Roman" w:hAnsi="Times New Roman" w:cs="Times New Roman"/>
        </w:rPr>
        <w:t>20</w:t>
      </w:r>
      <w:r>
        <w:rPr>
          <w:rFonts w:cs="Times New Roman"/>
        </w:rPr>
        <w:t>部分：稀土氧化物中微量氟、氯的测定 离子色谱法》</w:t>
      </w:r>
      <w:r>
        <w:rPr>
          <w:rFonts w:hint="eastAsia"/>
          <w:color w:val="000000" w:themeColor="text1"/>
          <w:szCs w:val="21"/>
          <w:lang w:val="en-US" w:eastAsia="zh-CN"/>
          <w14:textFill>
            <w14:solidFill>
              <w14:schemeClr w14:val="tx1"/>
            </w14:solidFill>
          </w14:textFill>
        </w:rPr>
        <w:t>英文</w:t>
      </w:r>
      <w:r>
        <w:rPr>
          <w:rFonts w:hint="eastAsia"/>
          <w:color w:val="000000" w:themeColor="text1"/>
          <w:szCs w:val="21"/>
          <w14:textFill>
            <w14:solidFill>
              <w14:schemeClr w14:val="tx1"/>
            </w14:solidFill>
          </w14:textFill>
        </w:rPr>
        <w:t>版的实施将在推进“一带一路”建设中发挥着基础和支撑作用，更好地促进了国际贸易、经济、技术交流与合作，更好地推进我国标准“走出去”，对促进稀土产业国际贸易、技术交流与合作具有重要意义。</w:t>
      </w:r>
    </w:p>
    <w:p w14:paraId="077700AB">
      <w:pPr>
        <w:pStyle w:val="11"/>
        <w:numPr>
          <w:ilvl w:val="0"/>
          <w:numId w:val="3"/>
        </w:num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任务来源</w:t>
      </w:r>
    </w:p>
    <w:p w14:paraId="32F323CA">
      <w:pPr>
        <w:spacing w:line="360" w:lineRule="auto"/>
        <w:ind w:firstLine="482"/>
        <w:rPr>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yellow"/>
          <w14:textFill>
            <w14:solidFill>
              <w14:schemeClr w14:val="tx1"/>
            </w14:solidFill>
          </w14:textFill>
        </w:rPr>
        <w:t>根据2022年7月19日，国家标准化管理委员会《关于下达2022年第二批推荐性国家标准计划及相关标准外文版计划的通知〉》（国标委发[2022]22号）的要求</w:t>
      </w:r>
      <w:r>
        <w:rPr>
          <w:rFonts w:hint="default" w:ascii="Times New Roman" w:hAnsi="Times New Roman" w:cs="Times New Roman"/>
          <w:color w:val="000000" w:themeColor="text1"/>
          <w:szCs w:val="21"/>
          <w14:textFill>
            <w14:solidFill>
              <w14:schemeClr w14:val="tx1"/>
            </w14:solidFill>
          </w14:textFill>
        </w:rPr>
        <w:t>，国家标准</w:t>
      </w:r>
      <w:r>
        <w:rPr>
          <w:rFonts w:hint="default" w:ascii="Times New Roman" w:hAnsi="Times New Roman" w:cs="Times New Roman"/>
        </w:rPr>
        <w:t>《稀土金属及其氧化物中非稀土杂质化学分析方法 第20部分：稀土氧化物中微量氟、氯的测定 离子色谱法》</w:t>
      </w:r>
      <w:r>
        <w:rPr>
          <w:rFonts w:hint="default" w:ascii="Times New Roman" w:hAnsi="Times New Roman" w:cs="Times New Roman"/>
          <w:color w:val="000000" w:themeColor="text1"/>
          <w:szCs w:val="21"/>
          <w14:textFill>
            <w14:solidFill>
              <w14:schemeClr w14:val="tx1"/>
            </w14:solidFill>
          </w14:textFill>
        </w:rPr>
        <w:t>修订项目由全国稀土标准化技术委员会归口，项目计划编号：</w:t>
      </w:r>
      <w:r>
        <w:rPr>
          <w:rFonts w:hint="default" w:ascii="Times New Roman" w:hAnsi="Times New Roman" w:cs="Times New Roman"/>
          <w:szCs w:val="20"/>
        </w:rPr>
        <w:t>20220756-T-469</w:t>
      </w:r>
      <w:r>
        <w:rPr>
          <w:rFonts w:hint="default" w:ascii="Times New Roman" w:hAnsi="Times New Roman" w:cs="Times New Roman"/>
          <w:color w:val="000000" w:themeColor="text1"/>
          <w:szCs w:val="21"/>
          <w14:textFill>
            <w14:solidFill>
              <w14:schemeClr w14:val="tx1"/>
            </w14:solidFill>
          </w14:textFill>
        </w:rPr>
        <w:t>，由</w:t>
      </w:r>
      <w:r>
        <w:rPr>
          <w:rFonts w:hint="default" w:ascii="Times New Roman" w:hAnsi="Times New Roman" w:cs="Times New Roman"/>
        </w:rPr>
        <w:t>湖南稀土金属材料研究院有限责任公司</w:t>
      </w:r>
      <w:r>
        <w:rPr>
          <w:rFonts w:hint="default" w:ascii="Times New Roman" w:hAnsi="Times New Roman" w:cs="Times New Roman"/>
          <w:color w:val="000000" w:themeColor="text1"/>
          <w:szCs w:val="21"/>
          <w14:textFill>
            <w14:solidFill>
              <w14:schemeClr w14:val="tx1"/>
            </w14:solidFill>
          </w14:textFill>
        </w:rPr>
        <w:t>负责起草，</w:t>
      </w:r>
      <w:r>
        <w:rPr>
          <w:rFonts w:hint="default" w:ascii="Times New Roman" w:hAnsi="Times New Roman" w:cs="Times New Roman"/>
          <w:color w:val="000000" w:themeColor="text1"/>
          <w:szCs w:val="21"/>
          <w:highlight w:val="none"/>
          <w14:textFill>
            <w14:solidFill>
              <w14:schemeClr w14:val="tx1"/>
            </w14:solidFill>
          </w14:textFill>
        </w:rPr>
        <w:t>项目周期16个月。</w:t>
      </w:r>
      <w:r>
        <w:rPr>
          <w:rFonts w:hint="default" w:ascii="Times New Roman" w:hAnsi="Times New Roman" w:cs="Times New Roman"/>
          <w:color w:val="000000" w:themeColor="text1"/>
          <w:szCs w:val="21"/>
          <w14:textFill>
            <w14:solidFill>
              <w14:schemeClr w14:val="tx1"/>
            </w14:solidFill>
          </w14:textFill>
        </w:rPr>
        <w:t>国家标准项目国家标准</w:t>
      </w:r>
      <w:r>
        <w:rPr>
          <w:rFonts w:hint="default" w:ascii="Times New Roman" w:hAnsi="Times New Roman" w:cs="Times New Roman"/>
        </w:rPr>
        <w:t>《稀土金属及其氧化物中非稀土杂质化学分析方法 第20部分：稀土氧化物中微量氟、氯的测定 离子色谱法》</w:t>
      </w:r>
      <w:r>
        <w:rPr>
          <w:rFonts w:hint="default" w:ascii="Times New Roman" w:hAnsi="Times New Roman" w:cs="Times New Roman"/>
          <w:color w:val="000000" w:themeColor="text1"/>
          <w:szCs w:val="21"/>
          <w14:textFill>
            <w14:solidFill>
              <w14:schemeClr w14:val="tx1"/>
            </w14:solidFill>
          </w14:textFill>
        </w:rPr>
        <w:t>起草单位由</w:t>
      </w:r>
      <w:r>
        <w:rPr>
          <w:rFonts w:hint="default" w:ascii="Times New Roman" w:hAnsi="Times New Roman" w:cs="Times New Roman"/>
        </w:rPr>
        <w:t>湖南稀土金属材料研究院有限责任公司、虔东稀土集团股份有限公司、</w:t>
      </w:r>
      <w:bookmarkStart w:id="1" w:name="_Hlk139534252"/>
      <w:r>
        <w:rPr>
          <w:rFonts w:hint="default" w:ascii="Times New Roman" w:hAnsi="Times New Roman" w:cs="Times New Roman"/>
        </w:rPr>
        <w:t>江西省钨与稀土产品质量监督检验中心</w:t>
      </w:r>
      <w:bookmarkEnd w:id="1"/>
      <w:r>
        <w:rPr>
          <w:rFonts w:hint="default" w:ascii="Times New Roman" w:hAnsi="Times New Roman" w:cs="Times New Roman"/>
        </w:rPr>
        <w:t>、国合通用测试评价认证股份有限公司、福建省长汀金龙稀土有限公司、</w:t>
      </w:r>
      <w:bookmarkStart w:id="2" w:name="_Hlk139534555"/>
      <w:r>
        <w:rPr>
          <w:rFonts w:hint="default" w:ascii="Times New Roman" w:hAnsi="Times New Roman" w:cs="Times New Roman"/>
        </w:rPr>
        <w:t>包头稀土研究院</w:t>
      </w:r>
      <w:bookmarkEnd w:id="2"/>
      <w:r>
        <w:rPr>
          <w:rFonts w:hint="default" w:ascii="Times New Roman" w:hAnsi="Times New Roman" w:cs="Times New Roman"/>
        </w:rPr>
        <w:t>、青岛盛瀚色谱技术有限公司等7家单位组成</w:t>
      </w:r>
      <w:r>
        <w:rPr>
          <w:rFonts w:hint="default" w:ascii="Times New Roman" w:hAnsi="Times New Roman" w:cs="Times New Roman"/>
          <w:color w:val="000000" w:themeColor="text1"/>
          <w:szCs w:val="21"/>
          <w14:textFill>
            <w14:solidFill>
              <w14:schemeClr w14:val="tx1"/>
            </w14:solidFill>
          </w14:textFill>
        </w:rPr>
        <w:t>。</w:t>
      </w:r>
    </w:p>
    <w:p w14:paraId="1FE5436D">
      <w:pPr>
        <w:spacing w:line="360" w:lineRule="auto"/>
        <w:ind w:firstLine="482"/>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该标准于2023年</w:t>
      </w:r>
      <w:r>
        <w:rPr>
          <w:rFonts w:hint="eastAsia" w:ascii="Times New Roman" w:hAnsi="Times New Roman" w:cs="Times New Roman"/>
          <w:color w:val="000000" w:themeColor="text1"/>
          <w:szCs w:val="21"/>
          <w:highlight w:val="none"/>
          <w:lang w:val="en-US" w:eastAsia="zh-CN"/>
          <w14:textFill>
            <w14:solidFill>
              <w14:schemeClr w14:val="tx1"/>
            </w14:solidFill>
          </w14:textFill>
        </w:rPr>
        <w:t>9</w:t>
      </w:r>
      <w:r>
        <w:rPr>
          <w:rFonts w:ascii="Times New Roman" w:hAnsi="Times New Roman" w:cs="Times New Roman"/>
          <w:color w:val="000000" w:themeColor="text1"/>
          <w:szCs w:val="21"/>
          <w:highlight w:val="none"/>
          <w14:textFill>
            <w14:solidFill>
              <w14:schemeClr w14:val="tx1"/>
            </w14:solidFill>
          </w14:textFill>
        </w:rPr>
        <w:t>月份完成审定，根据国标委发（20225）22号文件，</w:t>
      </w:r>
      <w:r>
        <w:rPr>
          <w:rFonts w:hint="default" w:ascii="Times New Roman" w:hAnsi="Times New Roman" w:cs="Times New Roman"/>
          <w:highlight w:val="none"/>
        </w:rPr>
        <w:t>《稀土金属及其氧化物中非稀土杂质化学分析方法 第20部分：稀土氧化物中微量氟、氯的测定 离子色谱法》</w:t>
      </w:r>
      <w:r>
        <w:rPr>
          <w:rFonts w:ascii="Times New Roman" w:hAnsi="Times New Roman" w:cs="Times New Roman"/>
          <w:color w:val="000000" w:themeColor="text1"/>
          <w:szCs w:val="21"/>
          <w:highlight w:val="none"/>
          <w14:textFill>
            <w14:solidFill>
              <w14:schemeClr w14:val="tx1"/>
            </w14:solidFill>
          </w14:textFill>
        </w:rPr>
        <w:t>国家标准英文版翻译计划与</w:t>
      </w:r>
      <w:r>
        <w:rPr>
          <w:rFonts w:hint="default" w:ascii="Times New Roman" w:hAnsi="Times New Roman" w:cs="Times New Roman"/>
          <w:highlight w:val="none"/>
        </w:rPr>
        <w:t>《稀土金属及其氧化物中非稀土杂质化学分析方法 第20部分：稀土氧化物中微量氟、氯的测定 离子色谱法》</w:t>
      </w:r>
      <w:r>
        <w:rPr>
          <w:rFonts w:ascii="Times New Roman" w:hAnsi="Times New Roman" w:cs="Times New Roman"/>
          <w:color w:val="000000" w:themeColor="text1"/>
          <w:szCs w:val="21"/>
          <w:highlight w:val="none"/>
          <w14:textFill>
            <w14:solidFill>
              <w14:schemeClr w14:val="tx1"/>
            </w14:solidFill>
          </w14:textFill>
        </w:rPr>
        <w:t>国家标准中文版同步发行。</w:t>
      </w:r>
      <w:r>
        <w:rPr>
          <w:rFonts w:hint="default" w:ascii="Times New Roman" w:hAnsi="Times New Roman" w:cs="Times New Roman"/>
          <w:highlight w:val="none"/>
        </w:rPr>
        <w:t>湖南稀土金属材料研究院有限责任公司</w:t>
      </w:r>
      <w:r>
        <w:rPr>
          <w:rFonts w:ascii="Times New Roman" w:hAnsi="Times New Roman" w:cs="Times New Roman"/>
          <w:color w:val="000000" w:themeColor="text1"/>
          <w:szCs w:val="21"/>
          <w:highlight w:val="none"/>
          <w14:textFill>
            <w14:solidFill>
              <w14:schemeClr w14:val="tx1"/>
            </w14:solidFill>
          </w14:textFill>
        </w:rPr>
        <w:t>承担主笔翻译该国家标准（</w:t>
      </w:r>
      <w:r>
        <w:rPr>
          <w:rFonts w:hint="eastAsia"/>
          <w:color w:val="000000" w:themeColor="text1"/>
          <w:szCs w:val="21"/>
          <w:highlight w:val="none"/>
          <w:lang w:val="en-US" w:eastAsia="zh-CN"/>
          <w14:textFill>
            <w14:solidFill>
              <w14:schemeClr w14:val="tx1"/>
            </w14:solidFill>
          </w14:textFill>
        </w:rPr>
        <w:t>英文</w:t>
      </w:r>
      <w:r>
        <w:rPr>
          <w:rFonts w:hint="eastAsia"/>
          <w:color w:val="000000" w:themeColor="text1"/>
          <w:szCs w:val="21"/>
          <w:highlight w:val="none"/>
          <w14:textFill>
            <w14:solidFill>
              <w14:schemeClr w14:val="tx1"/>
            </w14:solidFill>
          </w14:textFill>
        </w:rPr>
        <w:t>版</w:t>
      </w:r>
      <w:r>
        <w:rPr>
          <w:rFonts w:ascii="Times New Roman" w:hAnsi="Times New Roman" w:cs="Times New Roman"/>
          <w:color w:val="000000" w:themeColor="text1"/>
          <w:szCs w:val="21"/>
          <w:highlight w:val="none"/>
          <w14:textFill>
            <w14:solidFill>
              <w14:schemeClr w14:val="tx1"/>
            </w14:solidFill>
          </w14:textFill>
        </w:rPr>
        <w:t>）工作，负责校对翻译的单位见表1。</w:t>
      </w:r>
    </w:p>
    <w:p w14:paraId="0D2D81B5">
      <w:pPr>
        <w:spacing w:before="1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国家标准</w:t>
      </w:r>
      <w:r>
        <w:rPr>
          <w:rFonts w:hint="eastAsia"/>
          <w:color w:val="000000" w:themeColor="text1"/>
          <w:szCs w:val="21"/>
          <w14:textFill>
            <w14:solidFill>
              <w14:schemeClr w14:val="tx1"/>
            </w14:solidFill>
          </w14:textFill>
        </w:rPr>
        <w:t>《</w:t>
      </w:r>
      <w:r>
        <w:rPr>
          <w:rFonts w:hint="default" w:ascii="Times New Roman" w:hAnsi="Times New Roman" w:cs="Times New Roman"/>
        </w:rPr>
        <w:t>《稀土金属及其氧化物中非稀土杂质化学分析方法 第20部分：稀土氧化物中微量和痕量氟、氯的测定 离子色谱法》</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英文</w:t>
      </w:r>
      <w:r>
        <w:rPr>
          <w:rFonts w:hint="eastAsia"/>
          <w:color w:val="000000" w:themeColor="text1"/>
          <w:szCs w:val="21"/>
          <w14:textFill>
            <w14:solidFill>
              <w14:schemeClr w14:val="tx1"/>
            </w14:solidFill>
          </w14:textFill>
        </w:rPr>
        <w:t>版）翻译</w:t>
      </w:r>
      <w:r>
        <w:rPr>
          <w:color w:val="000000" w:themeColor="text1"/>
          <w:szCs w:val="21"/>
          <w14:textFill>
            <w14:solidFill>
              <w14:schemeClr w14:val="tx1"/>
            </w14:solidFill>
          </w14:textFill>
        </w:rPr>
        <w:t>任务落实情况</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1276"/>
        <w:gridCol w:w="1364"/>
        <w:gridCol w:w="1754"/>
        <w:gridCol w:w="2734"/>
      </w:tblGrid>
      <w:tr w14:paraId="585DB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120" w:type="dxa"/>
            <w:tcBorders>
              <w:top w:val="single" w:color="auto" w:sz="12" w:space="0"/>
              <w:left w:val="single" w:color="auto" w:sz="2" w:space="0"/>
              <w:bottom w:val="single" w:color="auto" w:sz="12" w:space="0"/>
              <w:right w:val="single" w:color="auto" w:sz="4" w:space="0"/>
            </w:tcBorders>
            <w:vAlign w:val="center"/>
          </w:tcPr>
          <w:p w14:paraId="4C42E223">
            <w:pPr>
              <w:autoSpaceDE w:val="0"/>
              <w:autoSpaceDN w:val="0"/>
              <w:adjustRightInd w:val="0"/>
              <w:spacing w:line="240" w:lineRule="atLeast"/>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外文版</w:t>
            </w:r>
          </w:p>
          <w:p w14:paraId="00501ED1">
            <w:pPr>
              <w:autoSpaceDE w:val="0"/>
              <w:autoSpaceDN w:val="0"/>
              <w:adjustRightInd w:val="0"/>
              <w:spacing w:line="240" w:lineRule="atLeas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计划编号</w:t>
            </w:r>
          </w:p>
        </w:tc>
        <w:tc>
          <w:tcPr>
            <w:tcW w:w="1276" w:type="dxa"/>
            <w:tcBorders>
              <w:top w:val="single" w:color="auto" w:sz="12" w:space="0"/>
              <w:bottom w:val="single" w:color="auto" w:sz="12" w:space="0"/>
            </w:tcBorders>
            <w:vAlign w:val="center"/>
          </w:tcPr>
          <w:p w14:paraId="31ACFB3C">
            <w:pPr>
              <w:autoSpaceDE w:val="0"/>
              <w:autoSpaceDN w:val="0"/>
              <w:adjustRightInd w:val="0"/>
              <w:spacing w:line="240" w:lineRule="atLeast"/>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标准</w:t>
            </w:r>
            <w:r>
              <w:rPr>
                <w:b/>
                <w:color w:val="000000" w:themeColor="text1"/>
                <w:sz w:val="18"/>
                <w:szCs w:val="18"/>
                <w14:textFill>
                  <w14:solidFill>
                    <w14:schemeClr w14:val="tx1"/>
                  </w14:solidFill>
                </w14:textFill>
              </w:rPr>
              <w:t>名称</w:t>
            </w:r>
          </w:p>
        </w:tc>
        <w:tc>
          <w:tcPr>
            <w:tcW w:w="1364" w:type="dxa"/>
            <w:tcBorders>
              <w:top w:val="single" w:color="auto" w:sz="12" w:space="0"/>
              <w:bottom w:val="single" w:color="auto" w:sz="12" w:space="0"/>
            </w:tcBorders>
            <w:vAlign w:val="center"/>
          </w:tcPr>
          <w:p w14:paraId="0CFB1E9E">
            <w:pPr>
              <w:autoSpaceDE w:val="0"/>
              <w:autoSpaceDN w:val="0"/>
              <w:adjustRightInd w:val="0"/>
              <w:spacing w:line="240" w:lineRule="atLeast"/>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标准号</w:t>
            </w:r>
          </w:p>
        </w:tc>
        <w:tc>
          <w:tcPr>
            <w:tcW w:w="1754" w:type="dxa"/>
            <w:tcBorders>
              <w:top w:val="single" w:color="auto" w:sz="12" w:space="0"/>
              <w:bottom w:val="single" w:color="auto" w:sz="12" w:space="0"/>
            </w:tcBorders>
            <w:vAlign w:val="center"/>
          </w:tcPr>
          <w:p w14:paraId="06A0DF77">
            <w:pPr>
              <w:autoSpaceDE w:val="0"/>
              <w:autoSpaceDN w:val="0"/>
              <w:adjustRightInd w:val="0"/>
              <w:spacing w:line="240" w:lineRule="atLeast"/>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项目承担单位及主笔翻译人</w:t>
            </w:r>
          </w:p>
        </w:tc>
        <w:tc>
          <w:tcPr>
            <w:tcW w:w="2734" w:type="dxa"/>
            <w:tcBorders>
              <w:top w:val="single" w:color="auto" w:sz="12" w:space="0"/>
              <w:bottom w:val="single" w:color="auto" w:sz="12" w:space="0"/>
              <w:right w:val="single" w:color="auto" w:sz="2" w:space="0"/>
            </w:tcBorders>
            <w:vAlign w:val="center"/>
          </w:tcPr>
          <w:p w14:paraId="3B726444">
            <w:pPr>
              <w:autoSpaceDE w:val="0"/>
              <w:autoSpaceDN w:val="0"/>
              <w:adjustRightInd w:val="0"/>
              <w:spacing w:line="240" w:lineRule="atLeast"/>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参与翻译校对单位和人员</w:t>
            </w:r>
          </w:p>
        </w:tc>
      </w:tr>
      <w:tr w14:paraId="698A1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6" w:hRule="atLeast"/>
          <w:jc w:val="center"/>
        </w:trPr>
        <w:tc>
          <w:tcPr>
            <w:tcW w:w="1120" w:type="dxa"/>
            <w:tcBorders>
              <w:top w:val="single" w:color="auto" w:sz="12" w:space="0"/>
              <w:left w:val="single" w:color="auto" w:sz="6" w:space="0"/>
              <w:right w:val="single" w:color="auto" w:sz="4" w:space="0"/>
            </w:tcBorders>
            <w:vAlign w:val="center"/>
          </w:tcPr>
          <w:p w14:paraId="2DBF92E6">
            <w:pPr>
              <w:spacing w:line="0" w:lineRule="atLeast"/>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W20222365</w:t>
            </w:r>
          </w:p>
        </w:tc>
        <w:tc>
          <w:tcPr>
            <w:tcW w:w="1276" w:type="dxa"/>
            <w:tcBorders>
              <w:top w:val="single" w:color="auto" w:sz="12" w:space="0"/>
            </w:tcBorders>
            <w:vAlign w:val="center"/>
          </w:tcPr>
          <w:p w14:paraId="05680C48">
            <w:pPr>
              <w:spacing w:line="0" w:lineRule="atLeast"/>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highlight w:val="none"/>
              </w:rPr>
              <w:t>稀土金属及其氧化物中非稀土杂质化学分析方法 第20部分：稀土氧化物中微量氟、氯的测定 离子色谱法</w:t>
            </w:r>
          </w:p>
        </w:tc>
        <w:tc>
          <w:tcPr>
            <w:tcW w:w="1364" w:type="dxa"/>
            <w:tcBorders>
              <w:top w:val="single" w:color="auto" w:sz="12" w:space="0"/>
            </w:tcBorders>
            <w:vAlign w:val="center"/>
          </w:tcPr>
          <w:p w14:paraId="0FD0F64A">
            <w:pPr>
              <w:spacing w:line="0" w:lineRule="atLeast"/>
              <w:jc w:val="center"/>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w:t>
            </w:r>
            <w:r>
              <w:rPr>
                <w:rFonts w:hint="eastAsia" w:ascii="Times New Roman" w:hAnsi="Times New Roman" w:cs="Times New Roman"/>
                <w:color w:val="000000" w:themeColor="text1"/>
                <w:sz w:val="18"/>
                <w:szCs w:val="18"/>
                <w:lang w:val="en-US" w:eastAsia="zh-CN"/>
                <w14:textFill>
                  <w14:solidFill>
                    <w14:schemeClr w14:val="tx1"/>
                  </w14:solidFill>
                </w14:textFill>
              </w:rPr>
              <w:t>2690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20</w:t>
            </w:r>
            <w:r>
              <w:rPr>
                <w:rFonts w:ascii="Times New Roman" w:hAnsi="Times New Roman" w:cs="Times New Roman"/>
                <w:color w:val="000000" w:themeColor="text1"/>
                <w:sz w:val="18"/>
                <w:szCs w:val="18"/>
                <w14:textFill>
                  <w14:solidFill>
                    <w14:schemeClr w14:val="tx1"/>
                  </w14:solidFill>
                </w14:textFill>
              </w:rPr>
              <w:t>-202</w:t>
            </w:r>
            <w:r>
              <w:rPr>
                <w:rFonts w:hint="eastAsia" w:ascii="Times New Roman" w:hAnsi="Times New Roman" w:cs="Times New Roman"/>
                <w:color w:val="000000" w:themeColor="text1"/>
                <w:sz w:val="18"/>
                <w:szCs w:val="18"/>
                <w:lang w:val="en-US" w:eastAsia="zh-CN"/>
                <w14:textFill>
                  <w14:solidFill>
                    <w14:schemeClr w14:val="tx1"/>
                  </w14:solidFill>
                </w14:textFill>
              </w:rPr>
              <w:t>4</w:t>
            </w:r>
          </w:p>
        </w:tc>
        <w:tc>
          <w:tcPr>
            <w:tcW w:w="1754" w:type="dxa"/>
            <w:tcBorders>
              <w:top w:val="single" w:color="auto" w:sz="12" w:space="0"/>
              <w:bottom w:val="single" w:color="auto" w:sz="12" w:space="0"/>
            </w:tcBorders>
            <w:vAlign w:val="center"/>
          </w:tcPr>
          <w:p w14:paraId="4BDC40DD">
            <w:pPr>
              <w:widowControl/>
              <w:spacing w:before="62" w:beforeLines="20" w:after="62" w:afterLines="20"/>
              <w:jc w:val="center"/>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hint="default" w:ascii="Times New Roman" w:hAnsi="Times New Roman" w:cs="Times New Roman"/>
                <w:sz w:val="18"/>
                <w:szCs w:val="18"/>
              </w:rPr>
              <w:t>湖南稀土金属材料研究院有限责任公司</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张曼宁、张思进、 王贵超、 廖祥</w:t>
            </w:r>
            <w:r>
              <w:rPr>
                <w:rFonts w:hint="eastAsia" w:ascii="Times New Roman" w:hAnsi="Times New Roman" w:cs="Times New Roman"/>
                <w:sz w:val="18"/>
                <w:szCs w:val="18"/>
                <w:lang w:eastAsia="zh-CN"/>
              </w:rPr>
              <w:t>）</w:t>
            </w:r>
          </w:p>
        </w:tc>
        <w:tc>
          <w:tcPr>
            <w:tcW w:w="2734" w:type="dxa"/>
            <w:tcBorders>
              <w:top w:val="single" w:color="auto" w:sz="12" w:space="0"/>
              <w:bottom w:val="single" w:color="auto" w:sz="12" w:space="0"/>
              <w:right w:val="single" w:color="auto" w:sz="6" w:space="0"/>
            </w:tcBorders>
            <w:vAlign w:val="center"/>
          </w:tcPr>
          <w:p w14:paraId="47040D60">
            <w:pPr>
              <w:keepNext w:val="0"/>
              <w:keepLines w:val="0"/>
              <w:widowControl/>
              <w:suppressLineNumbers w:val="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highlight w:val="none"/>
                <w:lang w:val="en-GB"/>
                <w14:textFill>
                  <w14:solidFill>
                    <w14:schemeClr w14:val="tx1"/>
                  </w14:solidFill>
                </w14:textFill>
              </w:rPr>
              <w:t>虔东稀土集团股份有限公司</w:t>
            </w:r>
            <w:r>
              <w:rPr>
                <w:rFonts w:hint="eastAsia" w:ascii="Times New Roman" w:hAnsi="Times New Roman" w:cs="Times New Roman"/>
                <w:bCs/>
                <w:color w:val="000000" w:themeColor="text1"/>
                <w:sz w:val="18"/>
                <w:szCs w:val="18"/>
                <w:highlight w:val="none"/>
                <w:lang w:val="en-GB" w:eastAsia="zh-CN"/>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eastAsia="zh-CN"/>
                <w14:textFill>
                  <w14:solidFill>
                    <w14:schemeClr w14:val="tx1"/>
                  </w14:solidFill>
                </w14:textFill>
              </w:rPr>
              <w:t>胡婷</w:t>
            </w:r>
            <w:r>
              <w:rPr>
                <w:rFonts w:hint="eastAsia" w:ascii="Times New Roman" w:hAnsi="Times New Roman" w:cs="Times New Roman"/>
                <w:bCs/>
                <w:color w:val="000000" w:themeColor="text1"/>
                <w:sz w:val="18"/>
                <w:szCs w:val="18"/>
                <w:highlight w:val="none"/>
                <w:lang w:val="en-GB" w:eastAsia="zh-CN"/>
                <w14:textFill>
                  <w14:solidFill>
                    <w14:schemeClr w14:val="tx1"/>
                  </w14:solidFill>
                </w14:textFill>
              </w:rPr>
              <w:t>）、</w:t>
            </w:r>
            <w:r>
              <w:rPr>
                <w:rFonts w:ascii="FZSSJW--GB1-0" w:hAnsi="FZSSJW--GB1-0" w:eastAsia="FZSSJW--GB1-0" w:cs="FZSSJW--GB1-0"/>
                <w:color w:val="000000"/>
                <w:kern w:val="0"/>
                <w:sz w:val="18"/>
                <w:szCs w:val="18"/>
                <w:highlight w:val="none"/>
                <w:lang w:val="en-US" w:eastAsia="zh-CN" w:bidi="ar"/>
              </w:rPr>
              <w:t>江西省钨</w:t>
            </w:r>
            <w:r>
              <w:rPr>
                <w:rFonts w:hint="default" w:ascii="FZSSJW--GB1-0" w:hAnsi="FZSSJW--GB1-0" w:eastAsia="FZSSJW--GB1-0" w:cs="FZSSJW--GB1-0"/>
                <w:color w:val="000000"/>
                <w:kern w:val="0"/>
                <w:sz w:val="18"/>
                <w:szCs w:val="18"/>
                <w:highlight w:val="none"/>
                <w:lang w:val="en-US" w:eastAsia="zh-CN" w:bidi="ar"/>
              </w:rPr>
              <w:t>与稀土产品质量监督检验中心</w:t>
            </w:r>
            <w:r>
              <w:rPr>
                <w:rFonts w:hint="eastAsia" w:ascii="FZSSJW--GB1-0" w:hAnsi="FZSSJW--GB1-0" w:eastAsia="FZSSJW--GB1-0" w:cs="FZSSJW--GB1-0"/>
                <w:color w:val="000000"/>
                <w:kern w:val="0"/>
                <w:sz w:val="18"/>
                <w:szCs w:val="18"/>
                <w:highlight w:val="none"/>
                <w:lang w:val="en-US" w:eastAsia="zh-CN" w:bidi="ar"/>
              </w:rPr>
              <w:t>（徐娜）、</w:t>
            </w:r>
            <w:r>
              <w:rPr>
                <w:rFonts w:ascii="FZSSJW--GB1-0" w:hAnsi="FZSSJW--GB1-0" w:eastAsia="FZSSJW--GB1-0" w:cs="FZSSJW--GB1-0"/>
                <w:color w:val="000000"/>
                <w:kern w:val="0"/>
                <w:sz w:val="18"/>
                <w:szCs w:val="18"/>
                <w:highlight w:val="none"/>
                <w:lang w:val="en-US" w:eastAsia="zh-CN" w:bidi="ar"/>
              </w:rPr>
              <w:t>包头稀土研究院</w:t>
            </w:r>
            <w:r>
              <w:rPr>
                <w:rFonts w:hint="eastAsia" w:ascii="FZSSJW--GB1-0" w:hAnsi="FZSSJW--GB1-0" w:eastAsia="FZSSJW--GB1-0" w:cs="FZSSJW--GB1-0"/>
                <w:color w:val="000000"/>
                <w:kern w:val="0"/>
                <w:sz w:val="18"/>
                <w:szCs w:val="18"/>
                <w:highlight w:val="none"/>
                <w:lang w:val="en-US" w:eastAsia="zh-CN" w:bidi="ar"/>
              </w:rPr>
              <w:t>（刘春）</w:t>
            </w:r>
            <w:r>
              <w:rPr>
                <w:rFonts w:ascii="NEU-BZ-S92-Regular" w:hAnsi="NEU-BZ-S92-Regular" w:eastAsia="NEU-BZ-S92-Regular" w:cs="NEU-BZ-S92-Regular"/>
                <w:color w:val="000000"/>
                <w:kern w:val="0"/>
                <w:sz w:val="18"/>
                <w:szCs w:val="18"/>
                <w:highlight w:val="none"/>
                <w:lang w:val="en-US" w:eastAsia="zh-CN" w:bidi="ar"/>
              </w:rPr>
              <w:t>、</w:t>
            </w:r>
            <w:r>
              <w:rPr>
                <w:rFonts w:hint="default" w:ascii="Times New Roman" w:hAnsi="Times New Roman" w:cs="Times New Roman"/>
                <w:sz w:val="18"/>
                <w:szCs w:val="18"/>
                <w:highlight w:val="none"/>
                <w:lang w:val="en-US" w:eastAsia="zh-CN"/>
              </w:rPr>
              <w:t>福建省金龙稀土股份有限公司</w:t>
            </w:r>
            <w:r>
              <w:rPr>
                <w:rFonts w:hint="eastAsia" w:ascii="Times New Roman" w:hAnsi="Times New Roman" w:cs="Times New Roman"/>
                <w:sz w:val="18"/>
                <w:szCs w:val="18"/>
                <w:highlight w:val="none"/>
                <w:lang w:val="en-US" w:eastAsia="zh-CN"/>
              </w:rPr>
              <w:t>（罗凡）</w:t>
            </w:r>
          </w:p>
        </w:tc>
      </w:tr>
    </w:tbl>
    <w:p w14:paraId="18D35207">
      <w:pPr>
        <w:ind w:firstLine="480"/>
        <w:rPr>
          <w:color w:val="000000" w:themeColor="text1"/>
          <w14:textFill>
            <w14:solidFill>
              <w14:schemeClr w14:val="tx1"/>
            </w14:solidFill>
          </w14:textFill>
        </w:rPr>
      </w:pPr>
    </w:p>
    <w:p w14:paraId="546BEC1B">
      <w:pPr>
        <w:pStyle w:val="11"/>
        <w:numPr>
          <w:ilvl w:val="0"/>
          <w:numId w:val="3"/>
        </w:num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参与翻译的单位简况</w:t>
      </w:r>
    </w:p>
    <w:p w14:paraId="473ED319">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翻译组成员单位</w:t>
      </w:r>
    </w:p>
    <w:p w14:paraId="4A2A100C">
      <w:pPr>
        <w:pStyle w:val="13"/>
        <w:spacing w:line="360" w:lineRule="auto"/>
        <w:ind w:firstLine="420"/>
        <w:contextualSpacing/>
        <w:rPr>
          <w:color w:val="000000" w:themeColor="text1"/>
          <w:szCs w:val="21"/>
          <w:highlight w:val="none"/>
          <w14:textFill>
            <w14:solidFill>
              <w14:schemeClr w14:val="tx1"/>
            </w14:solidFill>
          </w14:textFill>
        </w:rPr>
      </w:pPr>
      <w:r>
        <w:rPr>
          <w:rFonts w:hint="eastAsia" w:hAnsi="宋体"/>
          <w:color w:val="000000" w:themeColor="text1"/>
          <w:szCs w:val="21"/>
          <w14:textFill>
            <w14:solidFill>
              <w14:schemeClr w14:val="tx1"/>
            </w14:solidFill>
          </w14:textFill>
        </w:rPr>
        <w:t>本标准翻译组成员单位由</w:t>
      </w:r>
      <w:r>
        <w:rPr>
          <w:rFonts w:hint="default" w:ascii="Times New Roman" w:hAnsi="Times New Roman" w:cs="Times New Roman"/>
        </w:rPr>
        <w:t>湖南稀土金属材料研究院有限</w:t>
      </w:r>
      <w:r>
        <w:rPr>
          <w:rFonts w:hint="default" w:ascii="Times New Roman" w:hAnsi="Times New Roman" w:cs="Times New Roman"/>
          <w:highlight w:val="none"/>
        </w:rPr>
        <w:t>责任公司</w:t>
      </w:r>
      <w:r>
        <w:rPr>
          <w:rFonts w:hint="eastAsia"/>
          <w:color w:val="000000" w:themeColor="text1"/>
          <w:szCs w:val="21"/>
          <w:highlight w:val="none"/>
          <w14:textFill>
            <w14:solidFill>
              <w14:schemeClr w14:val="tx1"/>
            </w14:solidFill>
          </w14:textFill>
        </w:rPr>
        <w:t>、</w:t>
      </w:r>
      <w:r>
        <w:rPr>
          <w:rFonts w:ascii="Times New Roman" w:hAnsi="Times New Roman" w:cs="Times New Roman"/>
          <w:bCs/>
          <w:color w:val="000000" w:themeColor="text1"/>
          <w:sz w:val="21"/>
          <w:szCs w:val="21"/>
          <w:highlight w:val="none"/>
          <w:lang w:val="en-GB"/>
          <w14:textFill>
            <w14:solidFill>
              <w14:schemeClr w14:val="tx1"/>
            </w14:solidFill>
          </w14:textFill>
        </w:rPr>
        <w:t>虔东稀土集团股份有限公司</w:t>
      </w:r>
      <w:r>
        <w:rPr>
          <w:rFonts w:hint="eastAsia" w:ascii="Times New Roman" w:hAnsi="Times New Roman" w:cs="Times New Roman"/>
          <w:bCs/>
          <w:color w:val="000000" w:themeColor="text1"/>
          <w:sz w:val="21"/>
          <w:szCs w:val="21"/>
          <w:highlight w:val="none"/>
          <w:lang w:val="en-GB" w:eastAsia="zh-CN"/>
          <w14:textFill>
            <w14:solidFill>
              <w14:schemeClr w14:val="tx1"/>
            </w14:solidFill>
          </w14:textFill>
        </w:rPr>
        <w:t>、</w:t>
      </w:r>
      <w:r>
        <w:rPr>
          <w:rFonts w:ascii="FZSSJW--GB1-0" w:hAnsi="FZSSJW--GB1-0" w:eastAsia="FZSSJW--GB1-0" w:cs="FZSSJW--GB1-0"/>
          <w:color w:val="000000"/>
          <w:kern w:val="0"/>
          <w:sz w:val="21"/>
          <w:szCs w:val="21"/>
          <w:highlight w:val="none"/>
          <w:lang w:val="en-US" w:eastAsia="zh-CN" w:bidi="ar"/>
        </w:rPr>
        <w:t>江西省钨</w:t>
      </w:r>
      <w:r>
        <w:rPr>
          <w:rFonts w:hint="default" w:ascii="FZSSJW--GB1-0" w:hAnsi="FZSSJW--GB1-0" w:eastAsia="FZSSJW--GB1-0" w:cs="FZSSJW--GB1-0"/>
          <w:color w:val="000000"/>
          <w:kern w:val="0"/>
          <w:sz w:val="21"/>
          <w:szCs w:val="21"/>
          <w:highlight w:val="none"/>
          <w:lang w:val="en-US" w:eastAsia="zh-CN" w:bidi="ar"/>
        </w:rPr>
        <w:t>与稀土产品质量监督检验中心</w:t>
      </w:r>
      <w:r>
        <w:rPr>
          <w:rFonts w:hint="eastAsia" w:ascii="FZSSJW--GB1-0" w:hAnsi="FZSSJW--GB1-0" w:eastAsia="FZSSJW--GB1-0" w:cs="FZSSJW--GB1-0"/>
          <w:color w:val="000000"/>
          <w:kern w:val="0"/>
          <w:sz w:val="21"/>
          <w:szCs w:val="21"/>
          <w:highlight w:val="none"/>
          <w:lang w:val="en-US" w:eastAsia="zh-CN" w:bidi="ar"/>
        </w:rPr>
        <w:t>、</w:t>
      </w:r>
      <w:r>
        <w:rPr>
          <w:rFonts w:ascii="FZSSJW--GB1-0" w:hAnsi="FZSSJW--GB1-0" w:eastAsia="FZSSJW--GB1-0" w:cs="FZSSJW--GB1-0"/>
          <w:color w:val="000000"/>
          <w:kern w:val="0"/>
          <w:sz w:val="21"/>
          <w:szCs w:val="21"/>
          <w:highlight w:val="none"/>
          <w:lang w:val="en-US" w:eastAsia="zh-CN" w:bidi="ar"/>
        </w:rPr>
        <w:t>包头稀土研究院</w:t>
      </w:r>
      <w:r>
        <w:rPr>
          <w:rFonts w:ascii="NEU-BZ-S92-Regular" w:hAnsi="NEU-BZ-S92-Regular" w:eastAsia="NEU-BZ-S92-Regular" w:cs="NEU-BZ-S92-Regular"/>
          <w:color w:val="000000"/>
          <w:kern w:val="0"/>
          <w:sz w:val="21"/>
          <w:szCs w:val="21"/>
          <w:highlight w:val="none"/>
          <w:lang w:val="en-US" w:eastAsia="zh-CN" w:bidi="ar"/>
        </w:rPr>
        <w:t>、</w:t>
      </w:r>
      <w:r>
        <w:rPr>
          <w:rFonts w:hint="default" w:ascii="Times New Roman" w:hAnsi="Times New Roman" w:cs="Times New Roman"/>
          <w:sz w:val="21"/>
          <w:szCs w:val="21"/>
          <w:highlight w:val="none"/>
          <w:lang w:val="en-US" w:eastAsia="zh-CN"/>
        </w:rPr>
        <w:t>福建省金龙稀土股份有限公司</w:t>
      </w:r>
      <w:r>
        <w:rPr>
          <w:rFonts w:hint="eastAsia"/>
          <w:color w:val="000000" w:themeColor="text1"/>
          <w:szCs w:val="21"/>
          <w:highlight w:val="none"/>
          <w:lang w:val="en-US" w:eastAsia="zh-CN"/>
          <w14:textFill>
            <w14:solidFill>
              <w14:schemeClr w14:val="tx1"/>
            </w14:solidFill>
          </w14:textFill>
        </w:rPr>
        <w:t>五</w:t>
      </w:r>
      <w:r>
        <w:rPr>
          <w:rFonts w:hint="eastAsia"/>
          <w:color w:val="000000" w:themeColor="text1"/>
          <w:szCs w:val="21"/>
          <w:highlight w:val="none"/>
          <w14:textFill>
            <w14:solidFill>
              <w14:schemeClr w14:val="tx1"/>
            </w14:solidFill>
          </w14:textFill>
        </w:rPr>
        <w:t>家单位组成。</w:t>
      </w:r>
    </w:p>
    <w:p w14:paraId="7C10885F">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.2主</w:t>
      </w:r>
      <w:r>
        <w:rPr>
          <w:rFonts w:hint="eastAsia"/>
          <w:b/>
          <w:bCs/>
          <w:color w:val="000000" w:themeColor="text1"/>
          <w:sz w:val="24"/>
          <w14:textFill>
            <w14:solidFill>
              <w14:schemeClr w14:val="tx1"/>
            </w14:solidFill>
          </w14:textFill>
        </w:rPr>
        <w:t>负责翻译单位简介</w:t>
      </w:r>
    </w:p>
    <w:p w14:paraId="3F8340D4">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本标准英文版的主负责翻译单位是</w:t>
      </w:r>
      <w:r>
        <w:rPr>
          <w:rFonts w:hint="default" w:ascii="Times New Roman" w:hAnsi="Times New Roman" w:cs="Times New Roman"/>
        </w:rPr>
        <w:t>湖南稀土金属材料研究院有限责任公司</w:t>
      </w:r>
      <w:r>
        <w:rPr>
          <w:rFonts w:hint="eastAsia" w:ascii="宋体" w:hAnsi="宋体" w:eastAsia="宋体" w:cs="宋体"/>
          <w:color w:val="000000" w:themeColor="text1"/>
          <w14:textFill>
            <w14:solidFill>
              <w14:schemeClr w14:val="tx1"/>
            </w14:solidFill>
          </w14:textFill>
        </w:rPr>
        <w:t>。</w:t>
      </w:r>
    </w:p>
    <w:p w14:paraId="3A401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ascii="Times New Roman" w:hAnsi="Times New Roman" w:cs="Times New Roman"/>
        </w:rPr>
        <w:t>湖南稀土金属材料研究院有限责任公司</w:t>
      </w:r>
      <w:r>
        <w:rPr>
          <w:rFonts w:hint="eastAsia" w:ascii="宋体" w:hAnsi="宋体" w:eastAsia="宋体" w:cs="宋体"/>
          <w:color w:val="000000" w:themeColor="text1"/>
          <w:kern w:val="0"/>
          <w:szCs w:val="20"/>
          <w14:textFill>
            <w14:solidFill>
              <w14:schemeClr w14:val="tx1"/>
            </w14:solidFill>
          </w14:textFill>
        </w:rPr>
        <w:t>是本项目负责起草单位，</w:t>
      </w:r>
      <w:r>
        <w:t>公司创建于</w:t>
      </w:r>
      <w:r>
        <w:rPr>
          <w:rFonts w:hint="default" w:ascii="Times New Roman" w:hAnsi="Times New Roman" w:cs="Times New Roman"/>
        </w:rPr>
        <w:t>1958年</w:t>
      </w:r>
      <w:r>
        <w:t>，一直从事稀土科研和军用稀土新材料研制工作，是我国最早从事稀土材料应用研究开发的科研单位，同时也是有色军工稀土新材料研制开发的定点单位。公司在氧化钪与金属钪、铝钪中间合金，高纯中重稀土氧化物、稀土超细微粉、高纯稀土金属和合金型材(棒、片、粉、粒、丝、管、箔)、稀土储氢材料、六硼化镧阴极材料、稀土激光晶体材料、稀土磁致伸缩材料等方面研究处于国内领先水平。作为长期从事稀土材料开发应用单位，先后主持及参与了《六硼化镧化学分析方法》、《金属钪》、《氧化钪》、《六硼化镧》、《金属钇》、《铝钪中间合金》、《钕镁合金》、《氧化镨》、《钕镁合金化学分析方法》、《钇铝合金》、《独居石精矿》、《金属钇》、《镧铜合金》《稀土产品包装标志运输和贮存》等</w:t>
      </w:r>
      <w:r>
        <w:rPr>
          <w:rFonts w:hint="eastAsia"/>
          <w:lang w:val="en-US" w:eastAsia="zh-CN"/>
        </w:rPr>
        <w:t>40</w:t>
      </w:r>
      <w:r>
        <w:t>项稀土标准的修制订工作。</w:t>
      </w:r>
    </w:p>
    <w:p w14:paraId="4DE70F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近年来，</w:t>
      </w:r>
      <w:r>
        <w:rPr>
          <w:rFonts w:hint="default" w:asciiTheme="minorHAnsi" w:hAnsiTheme="minorHAnsi" w:eastAsiaTheme="minorEastAsia" w:cstheme="minorBidi"/>
          <w:b w:val="0"/>
          <w:bCs w:val="0"/>
          <w:kern w:val="2"/>
          <w:sz w:val="21"/>
          <w:szCs w:val="22"/>
          <w:lang w:val="en-US" w:eastAsia="zh-CN" w:bidi="ar-SA"/>
        </w:rPr>
        <w:t>湖南稀土金属材料研究院有限责任公司</w:t>
      </w:r>
      <w:r>
        <w:rPr>
          <w:rFonts w:hint="eastAsia" w:asciiTheme="minorHAnsi" w:hAnsiTheme="minorHAnsi" w:eastAsiaTheme="minorEastAsia" w:cstheme="minorBidi"/>
          <w:b w:val="0"/>
          <w:bCs w:val="0"/>
          <w:kern w:val="2"/>
          <w:sz w:val="21"/>
          <w:szCs w:val="22"/>
          <w:lang w:val="en-US" w:eastAsia="zh-CN" w:bidi="ar-SA"/>
        </w:rPr>
        <w:t>积极参与稀土标准的国际化进程，曾作为负责单位承担了国家标准《金属钪》外文版的翻译工作，并曾参与了国家标准《</w:t>
      </w:r>
      <w:r>
        <w:rPr>
          <w:rFonts w:hint="default" w:asciiTheme="minorHAnsi" w:hAnsiTheme="minorHAnsi" w:eastAsiaTheme="minorEastAsia" w:cstheme="minorBidi"/>
          <w:b w:val="0"/>
          <w:bCs w:val="0"/>
          <w:kern w:val="2"/>
          <w:sz w:val="21"/>
          <w:szCs w:val="22"/>
          <w:lang w:val="en-US" w:eastAsia="zh-CN" w:bidi="ar-SA"/>
        </w:rPr>
        <w:t>稀土金属及其氧化物中非稀土杂质 化学分析方法 第12部分：钍、铀量的测定 电感耦合等离子体质谱法</w:t>
      </w:r>
      <w:r>
        <w:rPr>
          <w:rFonts w:hint="eastAsia" w:asciiTheme="minorHAnsi" w:hAnsiTheme="minorHAnsi" w:eastAsiaTheme="minorEastAsia" w:cstheme="minorBidi"/>
          <w:b w:val="0"/>
          <w:bCs w:val="0"/>
          <w:kern w:val="2"/>
          <w:sz w:val="21"/>
          <w:szCs w:val="22"/>
          <w:lang w:val="en-US" w:eastAsia="zh-CN" w:bidi="ar-SA"/>
        </w:rPr>
        <w:t>》、国家标准《稀土术语 》、国标标准《</w:t>
      </w:r>
      <w:r>
        <w:rPr>
          <w:rFonts w:hint="default" w:asciiTheme="minorHAnsi" w:hAnsiTheme="minorHAnsi" w:eastAsiaTheme="minorEastAsia" w:cstheme="minorBidi"/>
          <w:b w:val="0"/>
          <w:bCs w:val="0"/>
          <w:kern w:val="2"/>
          <w:sz w:val="21"/>
          <w:szCs w:val="22"/>
          <w:lang w:val="en-US" w:eastAsia="zh-CN" w:bidi="ar-SA"/>
        </w:rPr>
        <w:t>稀土矿及稀土产品 总α、总β放射性的测定 厚源法</w:t>
      </w:r>
      <w:r>
        <w:rPr>
          <w:rFonts w:hint="eastAsia" w:asciiTheme="minorHAnsi" w:hAnsiTheme="minorHAnsi" w:eastAsiaTheme="minorEastAsia" w:cstheme="minorBidi"/>
          <w:b w:val="0"/>
          <w:bCs w:val="0"/>
          <w:kern w:val="2"/>
          <w:sz w:val="21"/>
          <w:szCs w:val="22"/>
          <w:lang w:val="en-US" w:eastAsia="zh-CN" w:bidi="ar-SA"/>
        </w:rPr>
        <w:t>》等有关标准外文版的翻译校对工作。</w:t>
      </w:r>
    </w:p>
    <w:p w14:paraId="798BC6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kern w:val="0"/>
          <w:szCs w:val="20"/>
          <w14:textFill>
            <w14:solidFill>
              <w14:schemeClr w14:val="tx1"/>
            </w14:solidFill>
          </w14:textFill>
        </w:rPr>
      </w:pPr>
    </w:p>
    <w:p w14:paraId="365A0597">
      <w:pPr>
        <w:spacing w:before="156" w:beforeLines="50" w:line="360" w:lineRule="auto"/>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4主要工作过程</w:t>
      </w:r>
    </w:p>
    <w:p w14:paraId="0BB5F3A3">
      <w:pPr>
        <w:spacing w:line="360" w:lineRule="auto"/>
        <w:rPr>
          <w:rFonts w:hint="eastAsia" w:ascii="宋体" w:hAnsi="宋体" w:eastAsia="宋体" w:cs="Times New Roman"/>
          <w:b/>
          <w:color w:val="000000" w:themeColor="text1"/>
          <w:szCs w:val="21"/>
          <w:lang w:val="en-US" w:eastAsia="zh-CN"/>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4.1翻译阶段</w:t>
      </w:r>
    </w:p>
    <w:p w14:paraId="177526DF">
      <w:pPr>
        <w:spacing w:line="360" w:lineRule="auto"/>
        <w:rPr>
          <w:rFonts w:ascii="宋体" w:cs="Times New Roman"/>
          <w:color w:val="000000" w:themeColor="text1"/>
          <w:szCs w:val="21"/>
          <w14:textFill>
            <w14:solidFill>
              <w14:schemeClr w14:val="tx1"/>
            </w14:solidFill>
          </w14:textFill>
        </w:rPr>
      </w:pPr>
      <w:r>
        <w:rPr>
          <w:rFonts w:ascii="黑体" w:eastAsia="黑体" w:cs="Times New Roman"/>
          <w:color w:val="000000" w:themeColor="text1"/>
          <w:szCs w:val="21"/>
          <w14:textFill>
            <w14:solidFill>
              <w14:schemeClr w14:val="tx1"/>
            </w14:solidFill>
          </w14:textFill>
        </w:rPr>
        <w:t>4.1.1</w:t>
      </w:r>
      <w:r>
        <w:rPr>
          <w:rFonts w:hint="eastAsia" w:ascii="宋体" w:eastAsia="宋体" w:cs="Times New Roman"/>
          <w:color w:val="000000" w:themeColor="text1"/>
          <w:szCs w:val="21"/>
          <w14:textFill>
            <w14:solidFill>
              <w14:schemeClr w14:val="tx1"/>
            </w14:solidFill>
          </w14:textFill>
        </w:rPr>
        <w:t>根据</w:t>
      </w:r>
      <w:r>
        <w:rPr>
          <w:rFonts w:hint="eastAsia" w:ascii="宋体" w:eastAsia="宋体" w:cs="Times New Roman"/>
          <w:color w:val="000000" w:themeColor="text1"/>
          <w:szCs w:val="21"/>
          <w:highlight w:val="none"/>
          <w14:textFill>
            <w14:solidFill>
              <w14:schemeClr w14:val="tx1"/>
            </w14:solidFill>
          </w14:textFill>
        </w:rPr>
        <w:t>2022年7月19日，国家标准化管理委员会《关于下达2022年第二批推荐性国家标准计划及相关标准外文版计划的通知〉》（国标委发[2022]22号）的要求，国家标准</w:t>
      </w:r>
      <w:r>
        <w:rPr>
          <w:rFonts w:hint="default" w:ascii="Times New Roman" w:hAnsi="Times New Roman" w:cs="Times New Roman"/>
          <w:highlight w:val="none"/>
        </w:rPr>
        <w:t>《稀土金属及其氧化物中非稀土杂质化学分析方法 第20部分：稀土氧化物中微量氟、氯的测定 离子色谱法》</w:t>
      </w:r>
      <w:r>
        <w:rPr>
          <w:rFonts w:hint="eastAsia" w:ascii="宋体" w:eastAsia="宋体" w:cs="Times New Roman"/>
          <w:color w:val="000000" w:themeColor="text1"/>
          <w:szCs w:val="21"/>
          <w:highlight w:val="none"/>
          <w14:textFill>
            <w14:solidFill>
              <w14:schemeClr w14:val="tx1"/>
            </w14:solidFill>
          </w14:textFill>
        </w:rPr>
        <w:t>外文翻译承担单位为</w:t>
      </w:r>
      <w:r>
        <w:rPr>
          <w:rFonts w:hint="default" w:ascii="Times New Roman" w:hAnsi="Times New Roman" w:cs="Times New Roman"/>
          <w:highlight w:val="none"/>
        </w:rPr>
        <w:t>湖南稀土金属材料研究院有限责任公司</w:t>
      </w:r>
      <w:r>
        <w:rPr>
          <w:rFonts w:hint="eastAsia" w:ascii="宋体" w:eastAsia="宋体" w:cs="Times New Roman"/>
          <w:color w:val="000000" w:themeColor="text1"/>
          <w:szCs w:val="21"/>
          <w:highlight w:val="none"/>
          <w14:textFill>
            <w14:solidFill>
              <w14:schemeClr w14:val="tx1"/>
            </w14:solidFill>
          </w14:textFill>
        </w:rPr>
        <w:t>，本项目外文版计划编号：W2022236</w:t>
      </w:r>
      <w:r>
        <w:rPr>
          <w:rFonts w:hint="eastAsia" w:ascii="宋体" w:eastAsia="宋体" w:cs="Times New Roman"/>
          <w:color w:val="000000" w:themeColor="text1"/>
          <w:szCs w:val="21"/>
          <w:highlight w:val="none"/>
          <w:lang w:val="en-US" w:eastAsia="zh-CN"/>
          <w14:textFill>
            <w14:solidFill>
              <w14:schemeClr w14:val="tx1"/>
            </w14:solidFill>
          </w14:textFill>
        </w:rPr>
        <w:t>2</w:t>
      </w:r>
      <w:r>
        <w:rPr>
          <w:rFonts w:ascii="宋体" w:eastAsia="宋体" w:cs="Times New Roman"/>
          <w:color w:val="000000" w:themeColor="text1"/>
          <w:szCs w:val="21"/>
          <w:highlight w:val="none"/>
          <w14:textFill>
            <w14:solidFill>
              <w14:schemeClr w14:val="tx1"/>
            </w14:solidFill>
          </w14:textFill>
        </w:rPr>
        <w:t>。</w:t>
      </w:r>
      <w:r>
        <w:rPr>
          <w:rFonts w:hint="eastAsia" w:ascii="宋体" w:eastAsia="宋体" w:cs="Times New Roman"/>
          <w:color w:val="000000" w:themeColor="text1"/>
          <w:szCs w:val="21"/>
          <w:highlight w:val="none"/>
          <w14:textFill>
            <w14:solidFill>
              <w14:schemeClr w14:val="tx1"/>
            </w14:solidFill>
          </w14:textFill>
        </w:rPr>
        <w:t>初步制定了工作计划和进度安排，填写了“推荐性标准项目任务书”。收集、整理了相关参考文献资</w:t>
      </w:r>
      <w:r>
        <w:rPr>
          <w:rFonts w:hint="eastAsia" w:ascii="宋体" w:eastAsia="宋体" w:cs="Times New Roman"/>
          <w:color w:val="000000" w:themeColor="text1"/>
          <w:szCs w:val="21"/>
          <w14:textFill>
            <w14:solidFill>
              <w14:schemeClr w14:val="tx1"/>
            </w14:solidFill>
          </w14:textFill>
        </w:rPr>
        <w:t>料，组织参与翻译人员认真研读</w:t>
      </w:r>
      <w:r>
        <w:rPr>
          <w:rFonts w:hint="eastAsia" w:ascii="宋体" w:eastAsia="宋体" w:cs="宋体"/>
          <w:color w:val="000000" w:themeColor="text1"/>
          <w:szCs w:val="21"/>
          <w14:textFill>
            <w14:solidFill>
              <w14:schemeClr w14:val="tx1"/>
            </w14:solidFill>
          </w14:textFill>
        </w:rPr>
        <w:t>GB/T 20000.10-2016《标准化工作指南 第10部分 国家标准的英文译本翻译通则》、GB/T 20000.11-2016《标准化工作指南 第11部分 国家标准的英文译本通用表述》等翻译规范性指导文件</w:t>
      </w:r>
      <w:r>
        <w:rPr>
          <w:rFonts w:hint="eastAsia" w:ascii="宋体" w:eastAsia="宋体" w:cs="Times New Roman"/>
          <w:color w:val="000000" w:themeColor="text1"/>
          <w:szCs w:val="21"/>
          <w14:textFill>
            <w14:solidFill>
              <w14:schemeClr w14:val="tx1"/>
            </w14:solidFill>
          </w14:textFill>
        </w:rPr>
        <w:t>，形成了国家标准</w:t>
      </w:r>
      <w:r>
        <w:rPr>
          <w:rFonts w:hint="default" w:ascii="Times New Roman" w:hAnsi="Times New Roman" w:cs="Times New Roman"/>
        </w:rPr>
        <w:t>《稀土金属及其氧化物中非稀土杂质化学分析方法 第20部分：稀土氧化物中微量氟、氯的测定 离子色谱法》</w:t>
      </w:r>
      <w:r>
        <w:rPr>
          <w:rFonts w:hint="eastAsia" w:ascii="宋体" w:eastAsia="宋体" w:cs="Times New Roman"/>
          <w:color w:val="000000" w:themeColor="text1"/>
          <w:szCs w:val="21"/>
          <w:lang w:val="en-US" w:eastAsia="zh-CN"/>
          <w14:textFill>
            <w14:solidFill>
              <w14:schemeClr w14:val="tx1"/>
            </w14:solidFill>
          </w14:textFill>
        </w:rPr>
        <w:t>英文</w:t>
      </w:r>
      <w:r>
        <w:rPr>
          <w:rFonts w:hint="eastAsia" w:ascii="宋体" w:eastAsia="宋体" w:cs="Times New Roman"/>
          <w:color w:val="000000" w:themeColor="text1"/>
          <w:szCs w:val="21"/>
          <w14:textFill>
            <w14:solidFill>
              <w14:schemeClr w14:val="tx1"/>
            </w14:solidFill>
          </w14:textFill>
        </w:rPr>
        <w:t>版翻译的整体思路。</w:t>
      </w:r>
    </w:p>
    <w:p w14:paraId="6356CC04">
      <w:pPr>
        <w:spacing w:line="360" w:lineRule="auto"/>
        <w:rPr>
          <w:rFonts w:ascii="宋体" w:cs="Times New Roman"/>
          <w:color w:val="000000" w:themeColor="text1"/>
          <w:szCs w:val="21"/>
          <w14:textFill>
            <w14:solidFill>
              <w14:schemeClr w14:val="tx1"/>
            </w14:solidFill>
          </w14:textFill>
        </w:rPr>
      </w:pPr>
      <w:r>
        <w:rPr>
          <w:rFonts w:hint="eastAsia" w:ascii="黑体" w:eastAsia="黑体" w:cs="Times New Roman"/>
          <w:color w:val="000000" w:themeColor="text1"/>
          <w:szCs w:val="21"/>
          <w14:textFill>
            <w14:solidFill>
              <w14:schemeClr w14:val="tx1"/>
            </w14:solidFill>
          </w14:textFill>
        </w:rPr>
        <w:t>4</w:t>
      </w:r>
      <w:r>
        <w:rPr>
          <w:rFonts w:ascii="黑体" w:eastAsia="黑体" w:cs="Times New Roman"/>
          <w:color w:val="000000" w:themeColor="text1"/>
          <w:szCs w:val="21"/>
          <w14:textFill>
            <w14:solidFill>
              <w14:schemeClr w14:val="tx1"/>
            </w14:solidFill>
          </w14:textFill>
        </w:rPr>
        <w:t>.1.2</w:t>
      </w:r>
      <w:r>
        <w:rPr>
          <w:rFonts w:hint="default" w:ascii="Times New Roman" w:hAnsi="Times New Roman" w:cs="Times New Roman"/>
        </w:rPr>
        <w:t>《稀土金属及其氧化物中非稀土杂质化学分析方法 第20部分：稀土氧化物中微量氟、氯的测定 离子色谱法》</w:t>
      </w:r>
      <w:r>
        <w:rPr>
          <w:rFonts w:hint="eastAsia" w:ascii="宋体" w:eastAsia="宋体" w:cs="Times New Roman"/>
          <w:color w:val="000000" w:themeColor="text1"/>
          <w:szCs w:val="21"/>
          <w14:textFill>
            <w14:solidFill>
              <w14:schemeClr w14:val="tx1"/>
            </w14:solidFill>
          </w14:textFill>
        </w:rPr>
        <w:t>国家标准翻译任务正式下达后，</w:t>
      </w:r>
      <w:r>
        <w:rPr>
          <w:rFonts w:hint="default" w:ascii="Times New Roman" w:hAnsi="Times New Roman" w:cs="Times New Roman"/>
        </w:rPr>
        <w:t>湖南稀土金属材料研究院有限责任公司</w:t>
      </w:r>
      <w:r>
        <w:rPr>
          <w:rFonts w:hint="eastAsia" w:ascii="宋体" w:eastAsia="宋体" w:cs="Times New Roman"/>
          <w:color w:val="000000" w:themeColor="text1"/>
          <w:szCs w:val="21"/>
          <w14:textFill>
            <w14:solidFill>
              <w14:schemeClr w14:val="tx1"/>
            </w14:solidFill>
          </w14:textFill>
        </w:rPr>
        <w:t>召集人员成立了翻译小组，并进行了任务分工。安排专人搜集相关文献、翻译指导资料，与校对人员建立联系等。</w:t>
      </w:r>
    </w:p>
    <w:p w14:paraId="47A79703">
      <w:pPr>
        <w:spacing w:line="360" w:lineRule="auto"/>
        <w:rPr>
          <w:color w:val="000000" w:themeColor="text1"/>
          <w:szCs w:val="21"/>
          <w14:textFill>
            <w14:solidFill>
              <w14:schemeClr w14:val="tx1"/>
            </w14:solidFill>
          </w14:textFill>
        </w:rPr>
      </w:pPr>
      <w:r>
        <w:rPr>
          <w:rFonts w:hint="eastAsia" w:ascii="黑体" w:eastAsia="黑体" w:cs="Times New Roman"/>
          <w:color w:val="000000" w:themeColor="text1"/>
          <w:szCs w:val="21"/>
          <w14:textFill>
            <w14:solidFill>
              <w14:schemeClr w14:val="tx1"/>
            </w14:solidFill>
          </w14:textFill>
        </w:rPr>
        <w:t>4</w:t>
      </w:r>
      <w:r>
        <w:rPr>
          <w:rFonts w:ascii="黑体" w:eastAsia="黑体" w:cs="Times New Roman"/>
          <w:color w:val="000000" w:themeColor="text1"/>
          <w:szCs w:val="21"/>
          <w14:textFill>
            <w14:solidFill>
              <w14:schemeClr w14:val="tx1"/>
            </w14:solidFill>
          </w14:textFill>
        </w:rPr>
        <w:t>.1.3</w:t>
      </w:r>
      <w:r>
        <w:rPr>
          <w:rFonts w:hint="eastAsia" w:ascii="宋体" w:eastAsia="宋体" w:cs="Times New Roman"/>
          <w:color w:val="000000" w:themeColor="text1"/>
          <w:szCs w:val="21"/>
          <w14:textFill>
            <w14:solidFill>
              <w14:schemeClr w14:val="tx1"/>
            </w14:solidFill>
          </w14:textFill>
        </w:rPr>
        <w:t>根据搜集到的资料，</w:t>
      </w:r>
      <w:r>
        <w:rPr>
          <w:rFonts w:hint="default" w:ascii="Times New Roman" w:hAnsi="Times New Roman" w:cs="Times New Roman"/>
        </w:rPr>
        <w:t>湖南稀土金属材料研究院有限责任公司</w:t>
      </w:r>
      <w:r>
        <w:rPr>
          <w:rFonts w:hint="eastAsia" w:ascii="宋体" w:eastAsia="宋体" w:cs="Times New Roman"/>
          <w:color w:val="000000" w:themeColor="text1"/>
          <w:szCs w:val="21"/>
          <w14:textFill>
            <w14:solidFill>
              <w14:schemeClr w14:val="tx1"/>
            </w14:solidFill>
          </w14:textFill>
        </w:rPr>
        <w:t>按照GB/T20000.10-2016和GB/T20000.11-2016给出的编写格式和表述进行全文翻译，形成中英文对照版和按通则进行格式编辑的翻译版，</w:t>
      </w:r>
      <w:r>
        <w:rPr>
          <w:rFonts w:hint="eastAsia" w:ascii="宋体" w:eastAsia="宋体" w:cs="Times New Roman"/>
          <w:color w:val="000000" w:themeColor="text1"/>
          <w:szCs w:val="21"/>
          <w:highlight w:val="yellow"/>
          <w14:textFill>
            <w14:solidFill>
              <w14:schemeClr w14:val="tx1"/>
            </w14:solidFill>
          </w14:textFill>
        </w:rPr>
        <w:t>2023年12月发送</w:t>
      </w:r>
      <w:r>
        <w:rPr>
          <w:rFonts w:ascii="Times New Roman" w:hAnsi="Times New Roman" w:cs="Times New Roman"/>
          <w:bCs/>
          <w:color w:val="000000" w:themeColor="text1"/>
          <w:sz w:val="21"/>
          <w:szCs w:val="21"/>
          <w:highlight w:val="yellow"/>
          <w:lang w:val="en-GB"/>
          <w14:textFill>
            <w14:solidFill>
              <w14:schemeClr w14:val="tx1"/>
            </w14:solidFill>
          </w14:textFill>
        </w:rPr>
        <w:t>虔东稀土集团股份有限公司</w:t>
      </w:r>
      <w:r>
        <w:rPr>
          <w:rFonts w:hint="eastAsia" w:ascii="Times New Roman" w:hAnsi="Times New Roman" w:cs="Times New Roman"/>
          <w:bCs/>
          <w:color w:val="000000" w:themeColor="text1"/>
          <w:sz w:val="21"/>
          <w:szCs w:val="21"/>
          <w:highlight w:val="yellow"/>
          <w:lang w:val="en-GB" w:eastAsia="zh-CN"/>
          <w14:textFill>
            <w14:solidFill>
              <w14:schemeClr w14:val="tx1"/>
            </w14:solidFill>
          </w14:textFill>
        </w:rPr>
        <w:t>、</w:t>
      </w:r>
      <w:r>
        <w:rPr>
          <w:rFonts w:ascii="FZSSJW--GB1-0" w:hAnsi="FZSSJW--GB1-0" w:eastAsia="FZSSJW--GB1-0" w:cs="FZSSJW--GB1-0"/>
          <w:color w:val="000000"/>
          <w:kern w:val="0"/>
          <w:sz w:val="21"/>
          <w:szCs w:val="21"/>
          <w:highlight w:val="yellow"/>
          <w:lang w:val="en-US" w:eastAsia="zh-CN" w:bidi="ar"/>
        </w:rPr>
        <w:t>江西省钨</w:t>
      </w:r>
      <w:r>
        <w:rPr>
          <w:rFonts w:hint="default" w:ascii="FZSSJW--GB1-0" w:hAnsi="FZSSJW--GB1-0" w:eastAsia="FZSSJW--GB1-0" w:cs="FZSSJW--GB1-0"/>
          <w:color w:val="000000"/>
          <w:kern w:val="0"/>
          <w:sz w:val="21"/>
          <w:szCs w:val="21"/>
          <w:highlight w:val="yellow"/>
          <w:lang w:val="en-US" w:eastAsia="zh-CN" w:bidi="ar"/>
        </w:rPr>
        <w:t>与稀土产品质量监督检验中心</w:t>
      </w:r>
      <w:r>
        <w:rPr>
          <w:rFonts w:hint="eastAsia"/>
          <w:color w:val="000000" w:themeColor="text1"/>
          <w:szCs w:val="21"/>
          <w:highlight w:val="yellow"/>
          <w14:textFill>
            <w14:solidFill>
              <w14:schemeClr w14:val="tx1"/>
            </w14:solidFill>
          </w14:textFill>
        </w:rPr>
        <w:t>进行第一次校对</w:t>
      </w:r>
      <w:r>
        <w:rPr>
          <w:rFonts w:hint="eastAsia"/>
          <w:color w:val="000000" w:themeColor="text1"/>
          <w:szCs w:val="21"/>
          <w14:textFill>
            <w14:solidFill>
              <w14:schemeClr w14:val="tx1"/>
            </w14:solidFill>
          </w14:textFill>
        </w:rPr>
        <w:t>。</w:t>
      </w:r>
    </w:p>
    <w:p w14:paraId="3D835FD5">
      <w:pPr>
        <w:spacing w:line="360" w:lineRule="auto"/>
        <w:rPr>
          <w:color w:val="000000" w:themeColor="text1"/>
          <w:szCs w:val="21"/>
          <w14:textFill>
            <w14:solidFill>
              <w14:schemeClr w14:val="tx1"/>
            </w14:solidFill>
          </w14:textFill>
        </w:rPr>
      </w:pPr>
      <w:r>
        <w:rPr>
          <w:rFonts w:hint="eastAsia" w:ascii="黑体" w:eastAsia="黑体" w:cs="Times New Roman"/>
          <w:color w:val="000000" w:themeColor="text1"/>
          <w:szCs w:val="21"/>
          <w14:textFill>
            <w14:solidFill>
              <w14:schemeClr w14:val="tx1"/>
            </w14:solidFill>
          </w14:textFill>
        </w:rPr>
        <w:t>4</w:t>
      </w:r>
      <w:r>
        <w:rPr>
          <w:rFonts w:ascii="黑体" w:eastAsia="黑体" w:cs="Times New Roman"/>
          <w:color w:val="000000" w:themeColor="text1"/>
          <w:szCs w:val="21"/>
          <w14:textFill>
            <w14:solidFill>
              <w14:schemeClr w14:val="tx1"/>
            </w14:solidFill>
          </w14:textFill>
        </w:rPr>
        <w:t>.1.4</w:t>
      </w:r>
      <w:r>
        <w:rPr>
          <w:rFonts w:hint="eastAsia" w:ascii="宋体" w:eastAsia="宋体" w:cs="Times New Roman"/>
          <w:color w:val="000000" w:themeColor="text1"/>
          <w:szCs w:val="21"/>
          <w:highlight w:val="yellow"/>
          <w14:textFill>
            <w14:solidFill>
              <w14:schemeClr w14:val="tx1"/>
            </w14:solidFill>
          </w14:textFill>
        </w:rPr>
        <w:t>根据第一校对单位返回的校对意见，进行修改，形成一校稿后发送给</w:t>
      </w:r>
      <w:r>
        <w:rPr>
          <w:rFonts w:ascii="FZSSJW--GB1-0" w:hAnsi="FZSSJW--GB1-0" w:eastAsia="FZSSJW--GB1-0" w:cs="FZSSJW--GB1-0"/>
          <w:color w:val="000000"/>
          <w:kern w:val="0"/>
          <w:sz w:val="21"/>
          <w:szCs w:val="21"/>
          <w:highlight w:val="yellow"/>
          <w:lang w:val="en-US" w:eastAsia="zh-CN" w:bidi="ar"/>
        </w:rPr>
        <w:t>包头稀土研究院</w:t>
      </w:r>
      <w:r>
        <w:rPr>
          <w:rFonts w:ascii="NEU-BZ-S92-Regular" w:hAnsi="NEU-BZ-S92-Regular" w:eastAsia="NEU-BZ-S92-Regular" w:cs="NEU-BZ-S92-Regular"/>
          <w:color w:val="000000"/>
          <w:kern w:val="0"/>
          <w:sz w:val="21"/>
          <w:szCs w:val="21"/>
          <w:highlight w:val="yellow"/>
          <w:lang w:val="en-US" w:eastAsia="zh-CN" w:bidi="ar"/>
        </w:rPr>
        <w:t>、</w:t>
      </w:r>
      <w:r>
        <w:rPr>
          <w:rFonts w:hint="default" w:ascii="Times New Roman" w:hAnsi="Times New Roman" w:cs="Times New Roman"/>
          <w:sz w:val="21"/>
          <w:szCs w:val="21"/>
          <w:highlight w:val="yellow"/>
          <w:lang w:val="en-US" w:eastAsia="zh-CN"/>
        </w:rPr>
        <w:t>福建省金龙稀土股份有限公司</w:t>
      </w:r>
      <w:r>
        <w:rPr>
          <w:rFonts w:hint="eastAsia" w:ascii="宋体" w:eastAsia="宋体" w:cs="Times New Roman"/>
          <w:color w:val="000000" w:themeColor="text1"/>
          <w:szCs w:val="21"/>
          <w:highlight w:val="yellow"/>
          <w14:textFill>
            <w14:solidFill>
              <w14:schemeClr w14:val="tx1"/>
            </w14:solidFill>
          </w14:textFill>
        </w:rPr>
        <w:t>等第二校对单位进行校对，</w:t>
      </w:r>
      <w:r>
        <w:rPr>
          <w:rFonts w:ascii="宋体" w:eastAsia="宋体" w:cs="Times New Roman"/>
          <w:color w:val="000000" w:themeColor="text1"/>
          <w:szCs w:val="21"/>
          <w:highlight w:val="yellow"/>
          <w14:textFill>
            <w14:solidFill>
              <w14:schemeClr w14:val="tx1"/>
            </w14:solidFill>
          </w14:textFill>
        </w:rPr>
        <w:t>1</w:t>
      </w:r>
      <w:r>
        <w:rPr>
          <w:rFonts w:hint="eastAsia" w:ascii="宋体" w:eastAsia="宋体" w:cs="Times New Roman"/>
          <w:color w:val="000000" w:themeColor="text1"/>
          <w:szCs w:val="21"/>
          <w:highlight w:val="yellow"/>
          <w14:textFill>
            <w14:solidFill>
              <w14:schemeClr w14:val="tx1"/>
            </w14:solidFill>
          </w14:textFill>
        </w:rPr>
        <w:t>月</w:t>
      </w:r>
      <w:r>
        <w:rPr>
          <w:rFonts w:ascii="宋体" w:eastAsia="宋体" w:cs="Times New Roman"/>
          <w:color w:val="000000" w:themeColor="text1"/>
          <w:szCs w:val="21"/>
          <w:highlight w:val="yellow"/>
          <w14:textFill>
            <w14:solidFill>
              <w14:schemeClr w14:val="tx1"/>
            </w14:solidFill>
          </w14:textFill>
        </w:rPr>
        <w:t>1</w:t>
      </w:r>
      <w:r>
        <w:rPr>
          <w:rFonts w:hint="eastAsia" w:ascii="宋体" w:eastAsia="宋体" w:cs="Times New Roman"/>
          <w:color w:val="000000" w:themeColor="text1"/>
          <w:szCs w:val="21"/>
          <w:highlight w:val="yellow"/>
          <w14:textFill>
            <w14:solidFill>
              <w14:schemeClr w14:val="tx1"/>
            </w14:solidFill>
          </w14:textFill>
        </w:rPr>
        <w:t>日前收到第二校对单位返回的意见，最终形成标准翻译稿的征求意见稿第二稿</w:t>
      </w:r>
      <w:r>
        <w:rPr>
          <w:rFonts w:hint="eastAsia"/>
          <w:color w:val="000000" w:themeColor="text1"/>
          <w:szCs w:val="21"/>
          <w14:textFill>
            <w14:solidFill>
              <w14:schemeClr w14:val="tx1"/>
            </w14:solidFill>
          </w14:textFill>
        </w:rPr>
        <w:t>。</w:t>
      </w:r>
    </w:p>
    <w:p w14:paraId="53351C31">
      <w:pPr>
        <w:spacing w:line="360" w:lineRule="auto"/>
        <w:rPr>
          <w:rFonts w:ascii="宋体" w:cs="Times New Roman"/>
          <w:color w:val="000000" w:themeColor="text1"/>
          <w:szCs w:val="21"/>
          <w14:textFill>
            <w14:solidFill>
              <w14:schemeClr w14:val="tx1"/>
            </w14:solidFill>
          </w14:textFill>
        </w:rPr>
      </w:pPr>
      <w:r>
        <w:rPr>
          <w:rFonts w:hint="eastAsia" w:ascii="黑体" w:eastAsia="黑体" w:cs="Times New Roman"/>
          <w:color w:val="000000" w:themeColor="text1"/>
          <w:szCs w:val="21"/>
          <w14:textFill>
            <w14:solidFill>
              <w14:schemeClr w14:val="tx1"/>
            </w14:solidFill>
          </w14:textFill>
        </w:rPr>
        <w:t>4</w:t>
      </w:r>
      <w:r>
        <w:rPr>
          <w:rFonts w:ascii="黑体" w:eastAsia="黑体" w:cs="Times New Roman"/>
          <w:color w:val="000000" w:themeColor="text1"/>
          <w:szCs w:val="21"/>
          <w14:textFill>
            <w14:solidFill>
              <w14:schemeClr w14:val="tx1"/>
            </w14:solidFill>
          </w14:textFill>
        </w:rPr>
        <w:t xml:space="preserve">.1.5 </w:t>
      </w:r>
      <w:r>
        <w:rPr>
          <w:rFonts w:hint="eastAsia" w:ascii="宋体" w:eastAsia="宋体" w:cs="Times New Roman"/>
          <w:color w:val="000000" w:themeColor="text1"/>
          <w:szCs w:val="21"/>
          <w:highlight w:val="yellow"/>
          <w14:textFill>
            <w14:solidFill>
              <w14:schemeClr w14:val="tx1"/>
            </w14:solidFill>
          </w14:textFill>
        </w:rPr>
        <w:t>202</w:t>
      </w:r>
      <w:r>
        <w:rPr>
          <w:rFonts w:hint="eastAsia" w:ascii="宋体" w:eastAsia="宋体" w:cs="Times New Roman"/>
          <w:color w:val="000000" w:themeColor="text1"/>
          <w:szCs w:val="21"/>
          <w:highlight w:val="yellow"/>
          <w:lang w:val="en-US" w:eastAsia="zh-CN"/>
          <w14:textFill>
            <w14:solidFill>
              <w14:schemeClr w14:val="tx1"/>
            </w14:solidFill>
          </w14:textFill>
        </w:rPr>
        <w:t>5</w:t>
      </w:r>
      <w:r>
        <w:rPr>
          <w:rFonts w:hint="eastAsia" w:ascii="宋体" w:eastAsia="宋体" w:cs="Times New Roman"/>
          <w:color w:val="000000" w:themeColor="text1"/>
          <w:szCs w:val="21"/>
          <w:highlight w:val="yellow"/>
          <w14:textFill>
            <w14:solidFill>
              <w14:schemeClr w14:val="tx1"/>
            </w14:solidFill>
          </w14:textFill>
        </w:rPr>
        <w:t>年</w:t>
      </w:r>
      <w:r>
        <w:rPr>
          <w:rFonts w:hint="eastAsia" w:ascii="宋体" w:eastAsia="宋体" w:cs="Times New Roman"/>
          <w:color w:val="000000" w:themeColor="text1"/>
          <w:szCs w:val="21"/>
          <w:highlight w:val="yellow"/>
          <w:lang w:val="en-US" w:eastAsia="zh-CN"/>
          <w14:textFill>
            <w14:solidFill>
              <w14:schemeClr w14:val="tx1"/>
            </w14:solidFill>
          </w14:textFill>
        </w:rPr>
        <w:t>4</w:t>
      </w:r>
      <w:r>
        <w:rPr>
          <w:rFonts w:hint="eastAsia" w:ascii="宋体" w:eastAsia="宋体" w:cs="Times New Roman"/>
          <w:color w:val="000000" w:themeColor="text1"/>
          <w:szCs w:val="21"/>
          <w:highlight w:val="yellow"/>
          <w14:textFill>
            <w14:solidFill>
              <w14:schemeClr w14:val="tx1"/>
            </w14:solidFill>
          </w14:textFill>
        </w:rPr>
        <w:t>月</w:t>
      </w:r>
      <w:r>
        <w:rPr>
          <w:rFonts w:hint="eastAsia" w:ascii="宋体" w:eastAsia="宋体" w:cs="Times New Roman"/>
          <w:color w:val="000000" w:themeColor="text1"/>
          <w:szCs w:val="21"/>
          <w14:textFill>
            <w14:solidFill>
              <w14:schemeClr w14:val="tx1"/>
            </w14:solidFill>
          </w14:textFill>
        </w:rPr>
        <w:t>，</w:t>
      </w:r>
      <w:r>
        <w:rPr>
          <w:rFonts w:hint="default" w:ascii="Times New Roman" w:hAnsi="Times New Roman" w:cs="Times New Roman"/>
        </w:rPr>
        <w:t>湖南稀土金属材料研究院有限责任公司</w:t>
      </w:r>
      <w:r>
        <w:rPr>
          <w:rFonts w:hint="eastAsia" w:ascii="宋体" w:eastAsia="宋体" w:cs="Times New Roman"/>
          <w:color w:val="000000" w:themeColor="text1"/>
          <w:szCs w:val="21"/>
          <w14:textFill>
            <w14:solidFill>
              <w14:schemeClr w14:val="tx1"/>
            </w14:solidFill>
          </w14:textFill>
        </w:rPr>
        <w:t>对校对单位的意见，进行了汇总，修改建议的处理方式为“采纳”，“不采纳”，对于不采纳的意见均给予了原因说明。由承担单位</w:t>
      </w:r>
      <w:r>
        <w:rPr>
          <w:rFonts w:hint="default" w:ascii="Times New Roman" w:hAnsi="Times New Roman" w:cs="Times New Roman"/>
        </w:rPr>
        <w:t>湖南稀土金属材料研究院有限责任公司</w:t>
      </w:r>
      <w:r>
        <w:rPr>
          <w:rFonts w:hint="eastAsia" w:ascii="宋体" w:eastAsia="宋体" w:cs="Times New Roman"/>
          <w:color w:val="000000" w:themeColor="text1"/>
          <w:szCs w:val="21"/>
          <w14:textFill>
            <w14:solidFill>
              <w14:schemeClr w14:val="tx1"/>
            </w14:solidFill>
          </w14:textFill>
        </w:rPr>
        <w:t>完成所有校对意见修改，形成了国家标准</w:t>
      </w:r>
      <w:r>
        <w:rPr>
          <w:rFonts w:hint="default" w:ascii="Times New Roman" w:hAnsi="Times New Roman" w:cs="Times New Roman"/>
        </w:rPr>
        <w:t>《稀土金属及其氧化物中非稀土杂质化学分析方法 第20部分：稀土氧化物中微量氟、氯的测定 离子色谱法》</w:t>
      </w:r>
      <w:r>
        <w:rPr>
          <w:rFonts w:hint="eastAsia" w:ascii="宋体" w:eastAsia="宋体" w:cs="Times New Roman"/>
          <w:color w:val="000000" w:themeColor="text1"/>
          <w:szCs w:val="21"/>
          <w14:textFill>
            <w14:solidFill>
              <w14:schemeClr w14:val="tx1"/>
            </w14:solidFill>
          </w14:textFill>
        </w:rPr>
        <w:t>（英文版）送审稿及撰写了翻译情况说明，并发送至全国稀土标准化技术委员会秘书处。</w:t>
      </w:r>
    </w:p>
    <w:p w14:paraId="3F2CB5A2">
      <w:pPr>
        <w:spacing w:line="360" w:lineRule="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4</w:t>
      </w:r>
      <w:r>
        <w:rPr>
          <w:rFonts w:ascii="宋体" w:hAnsi="宋体" w:eastAsia="宋体" w:cs="Times New Roman"/>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szCs w:val="21"/>
          <w:highlight w:val="none"/>
          <w14:textFill>
            <w14:solidFill>
              <w14:schemeClr w14:val="tx1"/>
            </w14:solidFill>
          </w14:textFill>
        </w:rPr>
        <w:t>审定会阶段</w:t>
      </w:r>
    </w:p>
    <w:p w14:paraId="5503BB4B">
      <w:pPr>
        <w:spacing w:line="360" w:lineRule="auto"/>
        <w:ind w:firstLine="42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202</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23</w:t>
      </w:r>
      <w:r>
        <w:rPr>
          <w:rFonts w:hint="eastAsia" w:ascii="宋体" w:hAnsi="宋体" w:eastAsia="宋体" w:cs="Times New Roman"/>
          <w:color w:val="000000" w:themeColor="text1"/>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lang w:val="en-US" w:eastAsia="zh-CN"/>
          <w14:textFill>
            <w14:solidFill>
              <w14:schemeClr w14:val="tx1"/>
            </w14:solidFill>
          </w14:textFill>
        </w:rPr>
        <w:t>25</w:t>
      </w:r>
      <w:r>
        <w:rPr>
          <w:rFonts w:hint="eastAsia" w:ascii="宋体" w:hAnsi="宋体" w:eastAsia="宋体" w:cs="Times New Roman"/>
          <w:color w:val="000000" w:themeColor="text1"/>
          <w:szCs w:val="21"/>
          <w:highlight w:val="none"/>
          <w14:textFill>
            <w14:solidFill>
              <w14:schemeClr w14:val="tx1"/>
            </w14:solidFill>
          </w14:textFill>
        </w:rPr>
        <w:t>日，在</w:t>
      </w:r>
      <w:r>
        <w:rPr>
          <w:rFonts w:hint="eastAsia" w:ascii="宋体" w:hAnsi="宋体" w:eastAsia="宋体" w:cs="Times New Roman"/>
          <w:color w:val="000000" w:themeColor="text1"/>
          <w:szCs w:val="21"/>
          <w:highlight w:val="none"/>
          <w:lang w:val="en-US" w:eastAsia="zh-CN"/>
          <w14:textFill>
            <w14:solidFill>
              <w14:schemeClr w14:val="tx1"/>
            </w14:solidFill>
          </w14:textFill>
        </w:rPr>
        <w:t>济宁</w:t>
      </w:r>
      <w:r>
        <w:rPr>
          <w:rFonts w:hint="eastAsia" w:ascii="宋体" w:hAnsi="宋体" w:eastAsia="宋体" w:cs="Times New Roman"/>
          <w:color w:val="000000" w:themeColor="text1"/>
          <w:szCs w:val="21"/>
          <w:highlight w:val="none"/>
          <w14:textFill>
            <w14:solidFill>
              <w14:schemeClr w14:val="tx1"/>
            </w14:solidFill>
          </w14:textFill>
        </w:rPr>
        <w:t>召开此项目审定会，会议对</w:t>
      </w:r>
      <w:r>
        <w:rPr>
          <w:rFonts w:hint="eastAsia" w:ascii="宋体" w:hAnsi="宋体" w:eastAsia="宋体" w:cs="Times New Roman"/>
          <w:color w:val="000000" w:themeColor="text1"/>
          <w:szCs w:val="21"/>
          <w:highlight w:val="none"/>
          <w:lang w:val="en-US" w:eastAsia="zh-CN"/>
          <w14:textFill>
            <w14:solidFill>
              <w14:schemeClr w14:val="tx1"/>
            </w14:solidFill>
          </w14:textFill>
        </w:rPr>
        <w:t>湖南稀土金属材料研究院有限责任公司</w:t>
      </w:r>
      <w:r>
        <w:rPr>
          <w:rFonts w:hint="eastAsia" w:ascii="宋体" w:hAnsi="宋体" w:eastAsia="宋体" w:cs="Times New Roman"/>
          <w:color w:val="000000" w:themeColor="text1"/>
          <w:szCs w:val="21"/>
          <w:highlight w:val="none"/>
          <w14:textFill>
            <w14:solidFill>
              <w14:schemeClr w14:val="tx1"/>
            </w14:solidFill>
          </w14:textFill>
        </w:rPr>
        <w:t>承担主笔翻译的国家标准</w:t>
      </w:r>
      <w:r>
        <w:rPr>
          <w:rFonts w:hint="default" w:ascii="Times New Roman" w:hAnsi="Times New Roman" w:cs="Times New Roman"/>
          <w:highlight w:val="none"/>
        </w:rPr>
        <w:t>《稀土金属及其氧化物中非稀土杂质化学分析方法 第20部分：稀土氧化物中微量氟、氯的测定 离子色谱法》</w:t>
      </w:r>
      <w:r>
        <w:rPr>
          <w:rFonts w:hint="eastAsia" w:ascii="宋体" w:hAnsi="宋体" w:eastAsia="宋体" w:cs="Times New Roman"/>
          <w:color w:val="000000" w:themeColor="text1"/>
          <w:szCs w:val="21"/>
          <w:highlight w:val="none"/>
          <w14:textFill>
            <w14:solidFill>
              <w14:schemeClr w14:val="tx1"/>
            </w14:solidFill>
          </w14:textFill>
        </w:rPr>
        <w:t>（英文版）进行了认真的审定，提出了修改建议与意见。</w:t>
      </w:r>
    </w:p>
    <w:p w14:paraId="2D7FA126">
      <w:pPr>
        <w:pStyle w:val="2"/>
        <w:spacing w:before="156" w:beforeLines="50" w:beforeAutospacing="0" w:after="0" w:afterAutospacing="0" w:line="360" w:lineRule="auto"/>
        <w:rPr>
          <w:rFonts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二、翻译原则和参与翻译单位校对意</w:t>
      </w:r>
      <w:bookmarkStart w:id="3" w:name="_GoBack"/>
      <w:bookmarkEnd w:id="3"/>
      <w:r>
        <w:rPr>
          <w:rFonts w:hint="eastAsia" w:ascii="黑体" w:hAnsi="黑体" w:eastAsia="黑体" w:cs="黑体"/>
          <w:b w:val="0"/>
          <w:bCs w:val="0"/>
          <w:color w:val="000000" w:themeColor="text1"/>
          <w:sz w:val="24"/>
          <w:szCs w:val="24"/>
          <w14:textFill>
            <w14:solidFill>
              <w14:schemeClr w14:val="tx1"/>
            </w14:solidFill>
          </w14:textFill>
        </w:rPr>
        <w:t>见</w:t>
      </w:r>
    </w:p>
    <w:p w14:paraId="7B1C1DDC">
      <w:pPr>
        <w:pStyle w:val="11"/>
        <w:spacing w:line="360" w:lineRule="auto"/>
        <w:ind w:firstLine="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英文</w:t>
      </w:r>
      <w:r>
        <w:rPr>
          <w:rFonts w:hint="eastAsia" w:ascii="黑体" w:hAnsi="黑体" w:eastAsia="黑体" w:cs="黑体"/>
          <w:color w:val="000000" w:themeColor="text1"/>
          <w:sz w:val="24"/>
          <w:szCs w:val="24"/>
          <w14:textFill>
            <w14:solidFill>
              <w14:schemeClr w14:val="tx1"/>
            </w14:solidFill>
          </w14:textFill>
        </w:rPr>
        <w:t>版翻译原则</w:t>
      </w:r>
    </w:p>
    <w:p w14:paraId="09827B20">
      <w:pPr>
        <w:pStyle w:val="11"/>
        <w:spacing w:line="360" w:lineRule="auto"/>
        <w:ind w:firstLine="0"/>
        <w:rPr>
          <w:rFonts w:ascii="宋体" w:hAnsi="宋体" w:eastAsia="宋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根据中文版国家标准G</w:t>
      </w:r>
      <w:r>
        <w:rPr>
          <w:rFonts w:ascii="宋体" w:hAnsi="宋体" w:eastAsia="宋体" w:cs="宋体"/>
          <w:color w:val="000000" w:themeColor="text1"/>
          <w:szCs w:val="21"/>
          <w14:textFill>
            <w14:solidFill>
              <w14:schemeClr w14:val="tx1"/>
            </w14:solidFill>
          </w14:textFill>
        </w:rPr>
        <w:t xml:space="preserve">B/T </w:t>
      </w:r>
      <w:r>
        <w:rPr>
          <w:rFonts w:hint="eastAsia" w:ascii="宋体" w:hAnsi="宋体" w:eastAsia="宋体" w:cs="宋体"/>
          <w:color w:val="000000" w:themeColor="text1"/>
          <w:szCs w:val="21"/>
          <w:lang w:val="en-US" w:eastAsia="zh-CN"/>
          <w14:textFill>
            <w14:solidFill>
              <w14:schemeClr w14:val="tx1"/>
            </w14:solidFill>
          </w14:textFill>
        </w:rPr>
        <w:t>12690</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20</w:t>
      </w:r>
      <w:r>
        <w:rPr>
          <w:rFonts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4</w:t>
      </w:r>
      <w:r>
        <w:rPr>
          <w:rFonts w:ascii="宋体" w:hAnsi="宋体" w:eastAsia="宋体" w:cs="宋体"/>
          <w:color w:val="000000" w:themeColor="text1"/>
          <w:szCs w:val="21"/>
          <w14:textFill>
            <w14:solidFill>
              <w14:schemeClr w14:val="tx1"/>
            </w14:solidFill>
          </w14:textFill>
        </w:rPr>
        <w:t>《</w:t>
      </w:r>
      <w:r>
        <w:rPr>
          <w:rFonts w:hint="default" w:ascii="Times New Roman" w:hAnsi="Times New Roman" w:cs="Times New Roman"/>
        </w:rPr>
        <w:t>稀土金属及其氧化物中非稀土杂质化学分析方法 第20部分：稀土氧化物中微量氟、氯的测定 离子色谱法</w:t>
      </w:r>
      <w:r>
        <w:rPr>
          <w:rFonts w:hint="eastAsia" w:ascii="宋体" w:hAnsi="宋体" w:eastAsia="宋体" w:cs="宋体"/>
          <w:color w:val="000000" w:themeColor="text1"/>
          <w:szCs w:val="21"/>
          <w14:textFill>
            <w14:solidFill>
              <w14:schemeClr w14:val="tx1"/>
            </w14:solidFill>
          </w14:textFill>
        </w:rPr>
        <w:t>》全文翻译。</w:t>
      </w:r>
    </w:p>
    <w:p w14:paraId="3B10000D">
      <w:pPr>
        <w:pStyle w:val="11"/>
        <w:spacing w:line="360" w:lineRule="auto"/>
        <w:ind w:firstLine="0"/>
        <w:jc w:val="left"/>
        <w:rPr>
          <w:rFonts w:ascii="宋体" w:hAnsi="宋体" w:eastAsia="宋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根据GB/T 20000.10-2016《标准化工作指南 第10部分 国家标准的英文译本翻译通则》、GB/T 20000.11-2016《标准化工作指南 第11部分 国家标准的英文译本通用表述》的要求进行</w:t>
      </w:r>
      <w:r>
        <w:rPr>
          <w:rFonts w:ascii="宋体" w:hAnsi="宋体" w:eastAsia="宋体" w:cs="宋体"/>
          <w:color w:val="000000" w:themeColor="text1"/>
          <w:szCs w:val="21"/>
          <w14:textFill>
            <w14:solidFill>
              <w14:schemeClr w14:val="tx1"/>
            </w14:solidFill>
          </w14:textFill>
        </w:rPr>
        <w:t>翻译和</w:t>
      </w:r>
      <w:r>
        <w:rPr>
          <w:rFonts w:hint="eastAsia" w:ascii="宋体" w:hAnsi="宋体" w:eastAsia="宋体" w:cs="宋体"/>
          <w:color w:val="000000" w:themeColor="text1"/>
          <w:szCs w:val="21"/>
          <w14:textFill>
            <w14:solidFill>
              <w14:schemeClr w14:val="tx1"/>
            </w14:solidFill>
          </w14:textFill>
        </w:rPr>
        <w:t>校对。</w:t>
      </w:r>
    </w:p>
    <w:p w14:paraId="457B2B0B">
      <w:pPr>
        <w:pStyle w:val="11"/>
        <w:spacing w:line="360" w:lineRule="auto"/>
        <w:ind w:firstLine="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.参与翻译单位校对意见汇总</w:t>
      </w:r>
    </w:p>
    <w:p w14:paraId="1461582A">
      <w:pPr>
        <w:pStyle w:val="11"/>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各校对单位对文本方法提出了修改意见，主负责单位对所有意见进行了意见汇总，意见处理情况见表2：校对单位意见汇总。</w:t>
      </w:r>
    </w:p>
    <w:p w14:paraId="1C58D80E">
      <w:pPr>
        <w:pStyle w:val="11"/>
        <w:spacing w:line="360" w:lineRule="auto"/>
        <w:ind w:firstLine="0"/>
        <w:rPr>
          <w:rFonts w:ascii="黑体" w:hAnsi="黑体" w:eastAsia="黑体" w:cs="黑体"/>
          <w:color w:val="000000" w:themeColor="text1"/>
          <w:sz w:val="24"/>
          <w:szCs w:val="24"/>
          <w:highlight w:val="yellow"/>
          <w14:textFill>
            <w14:solidFill>
              <w14:schemeClr w14:val="tx1"/>
            </w14:solidFill>
          </w14:textFill>
        </w:rPr>
      </w:pPr>
      <w:r>
        <w:rPr>
          <w:rFonts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highlight w:val="yellow"/>
          <w14:textFill>
            <w14:solidFill>
              <w14:schemeClr w14:val="tx1"/>
            </w14:solidFill>
          </w14:textFill>
        </w:rPr>
        <w:t>审定会专家意见建议汇总</w:t>
      </w:r>
    </w:p>
    <w:p w14:paraId="1EF4956C">
      <w:pPr>
        <w:pStyle w:val="11"/>
        <w:spacing w:line="360" w:lineRule="auto"/>
        <w:jc w:val="left"/>
        <w:rPr>
          <w:rFonts w:hint="default" w:ascii="宋体" w:hAnsi="宋体" w:eastAsia="宋体" w:cs="宋体"/>
          <w:color w:val="000000" w:themeColor="text1"/>
          <w:szCs w:val="2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Cs w:val="21"/>
          <w:highlight w:val="yellow"/>
          <w14:textFill>
            <w14:solidFill>
              <w14:schemeClr w14:val="tx1"/>
            </w14:solidFill>
          </w14:textFill>
        </w:rPr>
        <w:t>审定会与会专家对国家标准</w:t>
      </w:r>
      <w:r>
        <w:rPr>
          <w:rFonts w:ascii="宋体" w:hAnsi="宋体" w:eastAsia="宋体" w:cs="宋体"/>
          <w:color w:val="000000" w:themeColor="text1"/>
          <w:szCs w:val="21"/>
          <w14:textFill>
            <w14:solidFill>
              <w14:schemeClr w14:val="tx1"/>
            </w14:solidFill>
          </w14:textFill>
        </w:rPr>
        <w:t>《</w:t>
      </w:r>
      <w:r>
        <w:rPr>
          <w:rFonts w:hint="default" w:ascii="Times New Roman" w:hAnsi="Times New Roman" w:cs="Times New Roman"/>
        </w:rPr>
        <w:t>稀土金属及其氧化物中非稀土杂质化学分析方法 第20部分：稀土氧化物中微量氟、氯的测定 离子色谱法</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highlight w:val="yellow"/>
          <w14:textFill>
            <w14:solidFill>
              <w14:schemeClr w14:val="tx1"/>
            </w14:solidFill>
          </w14:textFill>
        </w:rPr>
        <w:t>（英文版）送审稿进行了认真的审定，提出了具体的修改建议与意见，</w:t>
      </w:r>
      <w:r>
        <w:rPr>
          <w:rFonts w:hint="eastAsia" w:ascii="宋体" w:hAnsi="宋体" w:eastAsia="宋体" w:cs="宋体"/>
          <w:color w:val="000000" w:themeColor="text1"/>
          <w:szCs w:val="21"/>
          <w:highlight w:val="yellow"/>
          <w:lang w:val="en-US" w:eastAsia="zh-CN"/>
          <w14:textFill>
            <w14:solidFill>
              <w14:schemeClr w14:val="tx1"/>
            </w14:solidFill>
          </w14:textFill>
        </w:rPr>
        <w:t>详见会议纪要</w:t>
      </w:r>
      <w:r>
        <w:rPr>
          <w:rFonts w:hint="eastAsia" w:ascii="宋体" w:hAnsi="宋体" w:eastAsia="宋体" w:cs="宋体"/>
          <w:color w:val="000000" w:themeColor="text1"/>
          <w:szCs w:val="21"/>
          <w:lang w:val="en-US" w:eastAsia="zh-CN"/>
          <w14:textFill>
            <w14:solidFill>
              <w14:schemeClr w14:val="tx1"/>
            </w14:solidFill>
          </w14:textFill>
        </w:rPr>
        <w:t>。</w:t>
      </w:r>
    </w:p>
    <w:p w14:paraId="463174E6">
      <w:pPr>
        <w:spacing w:after="156" w:afterLines="50" w:line="300" w:lineRule="atLeast"/>
        <w:ind w:firstLine="480"/>
        <w:jc w:val="center"/>
        <w:rPr>
          <w:rFonts w:asciiTheme="minorEastAsia" w:hAnsiTheme="minorEastAsia"/>
          <w:color w:val="000000" w:themeColor="text1"/>
          <w:szCs w:val="18"/>
          <w14:textFill>
            <w14:solidFill>
              <w14:schemeClr w14:val="tx1"/>
            </w14:solidFill>
          </w14:textFill>
        </w:rPr>
      </w:pPr>
      <w:r>
        <w:rPr>
          <w:rFonts w:asciiTheme="minorEastAsia" w:hAnsiTheme="minorEastAsia"/>
          <w:color w:val="000000" w:themeColor="text1"/>
          <w:szCs w:val="18"/>
          <w14:textFill>
            <w14:solidFill>
              <w14:schemeClr w14:val="tx1"/>
            </w14:solidFill>
          </w14:textFill>
        </w:rPr>
        <w:t>表</w:t>
      </w:r>
      <w:r>
        <w:rPr>
          <w:rFonts w:hint="eastAsia" w:asciiTheme="minorEastAsia" w:hAnsiTheme="minorEastAsia"/>
          <w:color w:val="000000" w:themeColor="text1"/>
          <w:szCs w:val="18"/>
          <w14:textFill>
            <w14:solidFill>
              <w14:schemeClr w14:val="tx1"/>
            </w14:solidFill>
          </w14:textFill>
        </w:rPr>
        <w:t>2</w:t>
      </w:r>
      <w:r>
        <w:rPr>
          <w:rFonts w:asciiTheme="minorEastAsia" w:hAnsiTheme="minorEastAsia"/>
          <w:color w:val="000000" w:themeColor="text1"/>
          <w:szCs w:val="18"/>
          <w14:textFill>
            <w14:solidFill>
              <w14:schemeClr w14:val="tx1"/>
            </w14:solidFill>
          </w14:textFill>
        </w:rPr>
        <w:t>：</w:t>
      </w:r>
      <w:r>
        <w:rPr>
          <w:rFonts w:hint="eastAsia" w:asciiTheme="minorEastAsia" w:hAnsiTheme="minorEastAsia"/>
          <w:color w:val="000000" w:themeColor="text1"/>
          <w:szCs w:val="18"/>
          <w14:textFill>
            <w14:solidFill>
              <w14:schemeClr w14:val="tx1"/>
            </w14:solidFill>
          </w14:textFill>
        </w:rPr>
        <w:t>校对单位意见汇总</w:t>
      </w:r>
    </w:p>
    <w:tbl>
      <w:tblPr>
        <w:tblStyle w:val="7"/>
        <w:tblW w:w="14155" w:type="dxa"/>
        <w:jc w:val="center"/>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top w:w="0" w:type="dxa"/>
          <w:left w:w="99" w:type="dxa"/>
          <w:bottom w:w="0" w:type="dxa"/>
          <w:right w:w="99" w:type="dxa"/>
        </w:tblCellMar>
      </w:tblPr>
      <w:tblGrid>
        <w:gridCol w:w="3165"/>
        <w:gridCol w:w="1511"/>
        <w:gridCol w:w="7842"/>
        <w:gridCol w:w="1637"/>
      </w:tblGrid>
      <w:tr w14:paraId="3634D9D5">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trHeight w:val="697" w:hRule="atLeast"/>
          <w:tblHeader/>
          <w:jc w:val="center"/>
        </w:trPr>
        <w:tc>
          <w:tcPr>
            <w:tcW w:w="3165" w:type="dxa"/>
            <w:tcBorders>
              <w:top w:val="single" w:color="auto" w:sz="6" w:space="0"/>
              <w:bottom w:val="single" w:color="auto" w:sz="6" w:space="0"/>
            </w:tcBorders>
            <w:vAlign w:val="center"/>
          </w:tcPr>
          <w:p w14:paraId="197ED600">
            <w:pPr>
              <w:keepLines/>
              <w:spacing w:before="100" w:after="60" w:line="190" w:lineRule="exact"/>
              <w:jc w:val="center"/>
              <w:rPr>
                <w:rFonts w:hint="eastAsia" w:ascii="Times New Roman" w:hAnsi="Times New Roman" w:eastAsia="微软雅黑 Light"/>
                <w:b/>
                <w:color w:val="000000" w:themeColor="text1"/>
                <w:sz w:val="16"/>
                <w:lang w:eastAsia="zh-CN"/>
                <w14:textFill>
                  <w14:solidFill>
                    <w14:schemeClr w14:val="tx1"/>
                  </w14:solidFill>
                </w14:textFill>
              </w:rPr>
            </w:pPr>
            <w:r>
              <w:rPr>
                <w:rFonts w:hint="eastAsia" w:ascii="Times New Roman" w:hAnsi="Times New Roman" w:eastAsia="微软雅黑 Light"/>
                <w:b/>
                <w:color w:val="000000" w:themeColor="text1"/>
                <w:sz w:val="16"/>
                <w:lang w:val="en-US" w:eastAsia="zh-CN"/>
                <w14:textFill>
                  <w14:solidFill>
                    <w14:schemeClr w14:val="tx1"/>
                  </w14:solidFill>
                </w14:textFill>
              </w:rPr>
              <w:t>单位</w:t>
            </w:r>
          </w:p>
        </w:tc>
        <w:tc>
          <w:tcPr>
            <w:tcW w:w="1511" w:type="dxa"/>
            <w:tcBorders>
              <w:top w:val="single" w:color="auto" w:sz="6" w:space="0"/>
              <w:bottom w:val="single" w:color="auto" w:sz="6" w:space="0"/>
            </w:tcBorders>
            <w:vAlign w:val="center"/>
          </w:tcPr>
          <w:p w14:paraId="069A0B43">
            <w:pPr>
              <w:keepLines/>
              <w:spacing w:before="100" w:after="60" w:line="190" w:lineRule="exact"/>
              <w:jc w:val="center"/>
              <w:rPr>
                <w:rFonts w:hint="eastAsia" w:ascii="Times New Roman" w:hAnsi="Times New Roman" w:eastAsia="微软雅黑 Light"/>
                <w:b/>
                <w:color w:val="000000" w:themeColor="text1"/>
                <w:sz w:val="16"/>
                <w:lang w:val="en-US" w:eastAsia="zh-CN"/>
                <w14:textFill>
                  <w14:solidFill>
                    <w14:schemeClr w14:val="tx1"/>
                  </w14:solidFill>
                </w14:textFill>
              </w:rPr>
            </w:pPr>
            <w:r>
              <w:rPr>
                <w:rFonts w:ascii="Times New Roman" w:hAnsi="Times New Roman" w:eastAsia="微软雅黑 Light"/>
                <w:b/>
                <w:color w:val="000000" w:themeColor="text1"/>
                <w:sz w:val="16"/>
                <w14:textFill>
                  <w14:solidFill>
                    <w14:schemeClr w14:val="tx1"/>
                  </w14:solidFill>
                </w14:textFill>
              </w:rPr>
              <w:t>章节</w:t>
            </w:r>
            <w:r>
              <w:rPr>
                <w:rFonts w:hint="eastAsia" w:ascii="Times New Roman" w:hAnsi="Times New Roman" w:eastAsia="微软雅黑 Light"/>
                <w:b/>
                <w:color w:val="000000" w:themeColor="text1"/>
                <w:sz w:val="16"/>
                <w:lang w:val="en-US" w:eastAsia="zh-CN"/>
                <w14:textFill>
                  <w14:solidFill>
                    <w14:schemeClr w14:val="tx1"/>
                  </w14:solidFill>
                </w14:textFill>
              </w:rPr>
              <w:t>条款</w:t>
            </w:r>
          </w:p>
        </w:tc>
        <w:tc>
          <w:tcPr>
            <w:tcW w:w="7842" w:type="dxa"/>
            <w:tcBorders>
              <w:top w:val="single" w:color="auto" w:sz="6" w:space="0"/>
              <w:bottom w:val="single" w:color="auto" w:sz="6" w:space="0"/>
            </w:tcBorders>
            <w:vAlign w:val="center"/>
          </w:tcPr>
          <w:p w14:paraId="25AC467F">
            <w:pPr>
              <w:keepLines/>
              <w:spacing w:before="100" w:after="60" w:line="190" w:lineRule="exact"/>
              <w:jc w:val="center"/>
              <w:rPr>
                <w:rFonts w:ascii="Times New Roman" w:hAnsi="Times New Roman" w:eastAsia="微软雅黑 Light"/>
                <w:b/>
                <w:color w:val="000000" w:themeColor="text1"/>
                <w:sz w:val="16"/>
                <w14:textFill>
                  <w14:solidFill>
                    <w14:schemeClr w14:val="tx1"/>
                  </w14:solidFill>
                </w14:textFill>
              </w:rPr>
            </w:pPr>
            <w:r>
              <w:rPr>
                <w:rFonts w:hint="eastAsia" w:ascii="宋体" w:hAnsi="宋体"/>
                <w:bCs/>
                <w:szCs w:val="21"/>
              </w:rPr>
              <w:t>修改意见说明</w:t>
            </w:r>
          </w:p>
        </w:tc>
        <w:tc>
          <w:tcPr>
            <w:tcW w:w="1637" w:type="dxa"/>
            <w:tcBorders>
              <w:top w:val="single" w:color="auto" w:sz="6" w:space="0"/>
              <w:bottom w:val="single" w:color="auto" w:sz="6" w:space="0"/>
            </w:tcBorders>
          </w:tcPr>
          <w:p w14:paraId="148BA0C9">
            <w:pPr>
              <w:keepLines/>
              <w:spacing w:before="100" w:after="60" w:line="190" w:lineRule="exact"/>
              <w:jc w:val="center"/>
              <w:rPr>
                <w:rFonts w:ascii="Times New Roman" w:hAnsi="Times New Roman" w:eastAsia="微软雅黑 Light"/>
                <w:b/>
                <w:color w:val="000000" w:themeColor="text1"/>
                <w:sz w:val="16"/>
                <w14:textFill>
                  <w14:solidFill>
                    <w14:schemeClr w14:val="tx1"/>
                  </w14:solidFill>
                </w14:textFill>
              </w:rPr>
            </w:pPr>
            <w:r>
              <w:rPr>
                <w:rFonts w:ascii="Times New Roman" w:hAnsi="Times New Roman" w:eastAsia="微软雅黑 Light"/>
                <w:b/>
                <w:color w:val="000000" w:themeColor="text1"/>
                <w:sz w:val="16"/>
                <w14:textFill>
                  <w14:solidFill>
                    <w14:schemeClr w14:val="tx1"/>
                  </w14:solidFill>
                </w14:textFill>
              </w:rPr>
              <w:t>翻译人意见</w:t>
            </w:r>
          </w:p>
          <w:p w14:paraId="3F27823D">
            <w:pPr>
              <w:keepLines/>
              <w:spacing w:before="100" w:after="60" w:line="190" w:lineRule="exact"/>
              <w:jc w:val="center"/>
              <w:rPr>
                <w:rFonts w:ascii="Times New Roman" w:hAnsi="Times New Roman" w:eastAsia="微软雅黑 Light"/>
                <w:b/>
                <w:color w:val="000000" w:themeColor="text1"/>
                <w:sz w:val="16"/>
                <w14:textFill>
                  <w14:solidFill>
                    <w14:schemeClr w14:val="tx1"/>
                  </w14:solidFill>
                </w14:textFill>
              </w:rPr>
            </w:pPr>
            <w:r>
              <w:rPr>
                <w:rFonts w:hint="eastAsia" w:ascii="Times New Roman" w:hAnsi="Times New Roman" w:eastAsia="微软雅黑 Light"/>
                <w:b/>
                <w:color w:val="000000" w:themeColor="text1"/>
                <w:sz w:val="16"/>
                <w14:textFill>
                  <w14:solidFill>
                    <w14:schemeClr w14:val="tx1"/>
                  </w14:solidFill>
                </w14:textFill>
              </w:rPr>
              <w:t>（是否采纳及理由）</w:t>
            </w:r>
          </w:p>
        </w:tc>
      </w:tr>
      <w:tr w14:paraId="1030D8B6">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65E29DE0">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4EBF045C">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 1 \* Arabic \* MERGEFORMAT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w:t>
            </w:r>
            <w:r>
              <w:rPr>
                <w:rFonts w:hint="default" w:ascii="Times New Roman" w:hAnsi="Times New Roman" w:cs="Times New Roman"/>
                <w:b w:val="0"/>
                <w:bCs w:val="0"/>
              </w:rPr>
              <w:fldChar w:fldCharType="end"/>
            </w:r>
            <w:r>
              <w:rPr>
                <w:rFonts w:hint="default" w:ascii="Times New Roman" w:hAnsi="Times New Roman" w:cs="Times New Roman"/>
                <w:b w:val="0"/>
                <w:bCs w:val="0"/>
                <w:color w:val="FF0000"/>
              </w:rPr>
              <w:t>　</w:t>
            </w:r>
          </w:p>
        </w:tc>
        <w:tc>
          <w:tcPr>
            <w:tcW w:w="7842" w:type="dxa"/>
            <w:tcBorders>
              <w:top w:val="single" w:color="auto" w:sz="6" w:space="0"/>
              <w:bottom w:val="single" w:color="auto" w:sz="6" w:space="0"/>
            </w:tcBorders>
            <w:vAlign w:val="center"/>
          </w:tcPr>
          <w:p w14:paraId="75F96864">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eastAsia" w:ascii="宋体" w:hAnsi="宋体"/>
                <w:szCs w:val="21"/>
                <w:lang w:eastAsia="zh-CN"/>
              </w:rPr>
              <w:t>“</w:t>
            </w:r>
            <w:r>
              <w:rPr>
                <w:rFonts w:ascii="Times New Roman" w:eastAsia="宋体"/>
                <w:color w:val="000000"/>
                <w:szCs w:val="21"/>
              </w:rPr>
              <w:t xml:space="preserve">This </w:t>
            </w:r>
            <w:r>
              <w:rPr>
                <w:rFonts w:ascii="Times New Roman"/>
                <w:color w:val="000000"/>
                <w:szCs w:val="21"/>
              </w:rPr>
              <w:t>standard</w:t>
            </w:r>
            <w:r>
              <w:rPr>
                <w:rFonts w:ascii="Times New Roman" w:eastAsia="宋体"/>
                <w:color w:val="000000"/>
                <w:szCs w:val="21"/>
              </w:rPr>
              <w:t xml:space="preserve"> describes methods</w:t>
            </w:r>
            <w:r>
              <w:rPr>
                <w:rFonts w:hint="eastAsia" w:ascii="宋体" w:hAnsi="宋体"/>
                <w:szCs w:val="21"/>
                <w:lang w:eastAsia="zh-CN"/>
              </w:rPr>
              <w:t>”</w:t>
            </w:r>
            <w:r>
              <w:rPr>
                <w:rFonts w:hint="eastAsia" w:ascii="宋体" w:hAnsi="宋体"/>
                <w:szCs w:val="21"/>
                <w:lang w:val="en-US" w:eastAsia="zh-CN"/>
              </w:rPr>
              <w:t>改为“</w:t>
            </w:r>
            <w:r>
              <w:rPr>
                <w:rFonts w:ascii="Times New Roman" w:eastAsia="宋体"/>
                <w:color w:val="000000"/>
                <w:szCs w:val="21"/>
              </w:rPr>
              <w:t xml:space="preserve">This </w:t>
            </w:r>
            <w:r>
              <w:rPr>
                <w:rFonts w:ascii="Times New Roman"/>
                <w:color w:val="000000"/>
                <w:szCs w:val="21"/>
              </w:rPr>
              <w:t>standard</w:t>
            </w:r>
            <w:r>
              <w:rPr>
                <w:rFonts w:ascii="Times New Roman" w:eastAsia="宋体"/>
                <w:color w:val="000000"/>
                <w:szCs w:val="21"/>
              </w:rPr>
              <w:t xml:space="preserve"> describes </w:t>
            </w:r>
            <w:r>
              <w:rPr>
                <w:rFonts w:hint="eastAsia" w:ascii="Times New Roman" w:eastAsia="宋体"/>
                <w:color w:val="000000"/>
                <w:szCs w:val="21"/>
                <w:lang w:val="en-US" w:eastAsia="zh-CN"/>
              </w:rPr>
              <w:t xml:space="preserve">the </w:t>
            </w:r>
            <w:r>
              <w:rPr>
                <w:rFonts w:ascii="Times New Roman" w:eastAsia="宋体"/>
                <w:color w:val="000000"/>
                <w:szCs w:val="21"/>
              </w:rPr>
              <w:t>method</w:t>
            </w:r>
            <w:r>
              <w:rPr>
                <w:rFonts w:hint="eastAsia" w:ascii="宋体" w:hAnsi="宋体"/>
                <w:szCs w:val="21"/>
                <w:lang w:val="en-US" w:eastAsia="zh-CN"/>
              </w:rPr>
              <w:t>”</w:t>
            </w:r>
          </w:p>
        </w:tc>
        <w:tc>
          <w:tcPr>
            <w:tcW w:w="1637" w:type="dxa"/>
            <w:tcBorders>
              <w:top w:val="single" w:color="auto" w:sz="6" w:space="0"/>
              <w:bottom w:val="single" w:color="auto" w:sz="6" w:space="0"/>
            </w:tcBorders>
          </w:tcPr>
          <w:p w14:paraId="6E9266E5">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31BD4D45">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53BD3B28">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0095125F">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6.1</w:t>
            </w:r>
          </w:p>
        </w:tc>
        <w:tc>
          <w:tcPr>
            <w:tcW w:w="7842" w:type="dxa"/>
            <w:tcBorders>
              <w:top w:val="single" w:color="auto" w:sz="6" w:space="0"/>
              <w:bottom w:val="single" w:color="auto" w:sz="6" w:space="0"/>
            </w:tcBorders>
            <w:vAlign w:val="center"/>
          </w:tcPr>
          <w:p w14:paraId="5437E9EC">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default" w:ascii="宋体" w:hAnsi="宋体"/>
                <w:szCs w:val="21"/>
                <w:lang w:val="en-US" w:eastAsia="zh-CN"/>
              </w:rPr>
              <w:t>“</w:t>
            </w:r>
            <w:r>
              <w:rPr>
                <w:rFonts w:ascii="Times New Roman"/>
                <w:color w:val="000000"/>
              </w:rPr>
              <w:t>Ion chromatograph</w:t>
            </w:r>
            <w:r>
              <w:rPr>
                <w:rFonts w:hint="default" w:ascii="宋体" w:hAnsi="宋体"/>
                <w:szCs w:val="21"/>
                <w:lang w:val="en-US" w:eastAsia="zh-CN"/>
              </w:rPr>
              <w:t>”</w:t>
            </w:r>
            <w:r>
              <w:rPr>
                <w:rFonts w:hint="eastAsia" w:ascii="宋体" w:hAnsi="宋体"/>
                <w:szCs w:val="21"/>
                <w:lang w:val="en-US" w:eastAsia="zh-CN"/>
              </w:rPr>
              <w:t>改为“</w:t>
            </w:r>
            <w:r>
              <w:rPr>
                <w:rFonts w:ascii="Times New Roman"/>
                <w:color w:val="000000"/>
              </w:rPr>
              <w:t>Ion chromatograph</w:t>
            </w:r>
            <w:r>
              <w:rPr>
                <w:rFonts w:hint="eastAsia" w:ascii="Times New Roman"/>
                <w:color w:val="000000"/>
                <w:lang w:val="en-US" w:eastAsia="zh-CN"/>
              </w:rPr>
              <w:t>s</w:t>
            </w:r>
            <w:r>
              <w:rPr>
                <w:rFonts w:hint="eastAsia" w:ascii="宋体" w:hAnsi="宋体"/>
                <w:szCs w:val="21"/>
                <w:lang w:val="en-US" w:eastAsia="zh-CN"/>
              </w:rPr>
              <w:t>”以便同</w:t>
            </w:r>
            <w:r>
              <w:rPr>
                <w:rFonts w:ascii="Times New Roman"/>
                <w:color w:val="000000"/>
              </w:rPr>
              <w:t>JJG 823</w:t>
            </w:r>
            <w:r>
              <w:rPr>
                <w:rFonts w:hint="eastAsia" w:ascii="Times New Roman"/>
                <w:color w:val="000000"/>
                <w:lang w:val="en-US" w:eastAsia="zh-CN"/>
              </w:rPr>
              <w:t>统一</w:t>
            </w:r>
          </w:p>
        </w:tc>
        <w:tc>
          <w:tcPr>
            <w:tcW w:w="1637" w:type="dxa"/>
            <w:tcBorders>
              <w:top w:val="single" w:color="auto" w:sz="6" w:space="0"/>
              <w:bottom w:val="single" w:color="auto" w:sz="6" w:space="0"/>
            </w:tcBorders>
          </w:tcPr>
          <w:p w14:paraId="4D98751A">
            <w:pPr>
              <w:pStyle w:val="17"/>
              <w:spacing w:before="60" w:after="60" w:line="240" w:lineRule="auto"/>
              <w:jc w:val="center"/>
              <w:rPr>
                <w:rFonts w:ascii="Times New Roman" w:hAnsi="Times New Roman" w:eastAsia="微软雅黑 Light"/>
                <w:color w:val="000000" w:themeColor="text1"/>
                <w:lang w:val="fr-FR"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06F7D407">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16A25144">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70370D77">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6.1</w:t>
            </w:r>
          </w:p>
        </w:tc>
        <w:tc>
          <w:tcPr>
            <w:tcW w:w="7842" w:type="dxa"/>
            <w:tcBorders>
              <w:top w:val="single" w:color="auto" w:sz="6" w:space="0"/>
              <w:bottom w:val="single" w:color="auto" w:sz="6" w:space="0"/>
            </w:tcBorders>
            <w:vAlign w:val="center"/>
          </w:tcPr>
          <w:p w14:paraId="3AA245FA">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eastAsia" w:ascii="宋体" w:hAnsi="宋体"/>
                <w:szCs w:val="21"/>
                <w:lang w:eastAsia="zh-CN"/>
              </w:rPr>
              <w:t>“。”</w:t>
            </w:r>
            <w:r>
              <w:rPr>
                <w:rFonts w:hint="eastAsia" w:ascii="宋体" w:hAnsi="宋体"/>
                <w:szCs w:val="21"/>
                <w:lang w:val="en-US" w:eastAsia="zh-CN"/>
              </w:rPr>
              <w:t>改为“.”</w:t>
            </w:r>
          </w:p>
        </w:tc>
        <w:tc>
          <w:tcPr>
            <w:tcW w:w="1637" w:type="dxa"/>
            <w:tcBorders>
              <w:top w:val="single" w:color="auto" w:sz="6" w:space="0"/>
              <w:bottom w:val="single" w:color="auto" w:sz="6" w:space="0"/>
            </w:tcBorders>
          </w:tcPr>
          <w:p w14:paraId="49DAAA99">
            <w:pPr>
              <w:pStyle w:val="17"/>
              <w:spacing w:before="60" w:after="60" w:line="240" w:lineRule="auto"/>
              <w:jc w:val="center"/>
              <w:rPr>
                <w:rFonts w:ascii="Times New Roman" w:hAnsi="Times New Roman" w:eastAsia="微软雅黑 Light"/>
                <w:color w:val="000000" w:themeColor="text1"/>
                <w:lang w:val="fr-FR"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70BFF474">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4781D4D9">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0BE6DEC0">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8.5</w:t>
            </w:r>
          </w:p>
        </w:tc>
        <w:tc>
          <w:tcPr>
            <w:tcW w:w="7842" w:type="dxa"/>
            <w:tcBorders>
              <w:top w:val="single" w:color="auto" w:sz="6" w:space="0"/>
              <w:bottom w:val="single" w:color="auto" w:sz="6" w:space="0"/>
            </w:tcBorders>
            <w:vAlign w:val="center"/>
          </w:tcPr>
          <w:p w14:paraId="3BD2321E">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eastAsia" w:ascii="宋体" w:hAnsi="宋体"/>
                <w:szCs w:val="21"/>
                <w:lang w:eastAsia="zh-CN"/>
              </w:rPr>
              <w:t>“</w:t>
            </w:r>
            <w:r>
              <w:rPr>
                <w:rFonts w:ascii="Times New Roman" w:eastAsia="宋体"/>
                <w:szCs w:val="21"/>
              </w:rPr>
              <w:t>Remove 0 mL, 0.25 mL, 0.50 mL, 1.00 mL, 2.50 mL, 5.00 mL mixed standard solution of fluorine and chlorine (5.8) into six 100 mL volumetric bottles</w:t>
            </w:r>
            <w:r>
              <w:rPr>
                <w:rFonts w:hint="eastAsia" w:ascii="宋体" w:hAnsi="宋体"/>
                <w:szCs w:val="21"/>
                <w:lang w:eastAsia="zh-CN"/>
              </w:rPr>
              <w:t>”</w:t>
            </w:r>
            <w:r>
              <w:rPr>
                <w:rFonts w:hint="eastAsia" w:ascii="宋体" w:hAnsi="宋体"/>
                <w:szCs w:val="21"/>
                <w:lang w:val="en-US" w:eastAsia="zh-CN"/>
              </w:rPr>
              <w:t>建议改为“</w:t>
            </w:r>
            <w:r>
              <w:rPr>
                <w:rFonts w:ascii="Times New Roman" w:eastAsia="宋体"/>
                <w:szCs w:val="21"/>
              </w:rPr>
              <w:t>Remove 0 mL, 0.25 mL, 0.50 mL, 1.00 mL, 2.50 mL, 5.00 mL mixed standard solution of fluorine and chlorine (5.8) into six 100 mL volumetric bottles</w:t>
            </w:r>
            <w:r>
              <w:rPr>
                <w:rFonts w:hint="eastAsia" w:ascii="Times New Roman" w:eastAsia="宋体"/>
                <w:szCs w:val="21"/>
                <w:lang w:eastAsia="zh-CN"/>
              </w:rPr>
              <w:t>，</w:t>
            </w:r>
            <w:r>
              <w:rPr>
                <w:rFonts w:hint="eastAsia" w:ascii="Times New Roman" w:eastAsia="宋体"/>
                <w:b/>
                <w:bCs/>
                <w:szCs w:val="21"/>
                <w:lang w:val="en-US" w:eastAsia="zh-CN"/>
              </w:rPr>
              <w:t>respectively</w:t>
            </w:r>
            <w:r>
              <w:rPr>
                <w:rFonts w:hint="eastAsia" w:ascii="宋体" w:hAnsi="宋体"/>
                <w:szCs w:val="21"/>
                <w:lang w:val="en-US" w:eastAsia="zh-CN"/>
              </w:rPr>
              <w:t>”，以强调“分别”、“各自”</w:t>
            </w:r>
          </w:p>
        </w:tc>
        <w:tc>
          <w:tcPr>
            <w:tcW w:w="1637" w:type="dxa"/>
            <w:tcBorders>
              <w:top w:val="single" w:color="auto" w:sz="6" w:space="0"/>
              <w:bottom w:val="single" w:color="auto" w:sz="6" w:space="0"/>
            </w:tcBorders>
          </w:tcPr>
          <w:p w14:paraId="37B56C73">
            <w:pPr>
              <w:pStyle w:val="17"/>
              <w:spacing w:before="60" w:after="60" w:line="240" w:lineRule="auto"/>
              <w:jc w:val="center"/>
              <w:rPr>
                <w:rFonts w:ascii="Times New Roman" w:hAnsi="Times New Roman" w:eastAsia="微软雅黑 Light"/>
                <w:color w:val="000000" w:themeColor="text1"/>
                <w:lang w:val="fr-FR"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768E2DF5">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5BC962F9">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4719D5DB">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8.5</w:t>
            </w:r>
          </w:p>
        </w:tc>
        <w:tc>
          <w:tcPr>
            <w:tcW w:w="7842" w:type="dxa"/>
            <w:tcBorders>
              <w:top w:val="single" w:color="auto" w:sz="6" w:space="0"/>
              <w:bottom w:val="single" w:color="auto" w:sz="6" w:space="0"/>
            </w:tcBorders>
            <w:vAlign w:val="center"/>
          </w:tcPr>
          <w:p w14:paraId="6D2170EA">
            <w:pPr>
              <w:ind w:left="0" w:leftChars="0" w:firstLine="0" w:firstLineChars="0"/>
              <w:rPr>
                <w:rFonts w:ascii="Times New Roman" w:hAnsi="Times New Roman" w:eastAsia="微软雅黑 Light"/>
                <w:color w:val="000000" w:themeColor="text1"/>
                <w:szCs w:val="18"/>
                <w:lang w:eastAsia="zh-CN"/>
                <w14:textFill>
                  <w14:solidFill>
                    <w14:schemeClr w14:val="tx1"/>
                  </w14:solidFill>
                </w14:textFill>
              </w:rPr>
            </w:pPr>
            <w:r>
              <w:rPr>
                <w:rFonts w:hint="eastAsia" w:ascii="Times New Roman" w:eastAsia="宋体"/>
                <w:szCs w:val="21"/>
                <w:lang w:eastAsia="zh-CN"/>
              </w:rPr>
              <w:t>“</w:t>
            </w:r>
            <w:r>
              <w:rPr>
                <w:rFonts w:ascii="Times New Roman" w:eastAsia="宋体"/>
                <w:szCs w:val="21"/>
              </w:rPr>
              <w:t>The mass concentration of this series of standard solutions is shown in Table 1.</w:t>
            </w:r>
            <w:r>
              <w:rPr>
                <w:rFonts w:hint="eastAsia" w:ascii="Times New Roman" w:eastAsia="宋体"/>
                <w:szCs w:val="21"/>
                <w:lang w:eastAsia="zh-CN"/>
              </w:rPr>
              <w:t>”</w:t>
            </w:r>
            <w:r>
              <w:rPr>
                <w:rFonts w:hint="eastAsia" w:ascii="Times New Roman" w:eastAsia="宋体"/>
                <w:szCs w:val="21"/>
                <w:lang w:val="en-US" w:eastAsia="zh-CN"/>
              </w:rPr>
              <w:t>可否改为复数，因为系列标准溶液浓度是多个值。</w:t>
            </w:r>
          </w:p>
        </w:tc>
        <w:tc>
          <w:tcPr>
            <w:tcW w:w="1637" w:type="dxa"/>
            <w:tcBorders>
              <w:top w:val="single" w:color="auto" w:sz="6" w:space="0"/>
              <w:bottom w:val="single" w:color="auto" w:sz="6" w:space="0"/>
            </w:tcBorders>
          </w:tcPr>
          <w:p w14:paraId="1CBBFF2B">
            <w:pPr>
              <w:pStyle w:val="17"/>
              <w:spacing w:before="60" w:after="60" w:line="240" w:lineRule="auto"/>
              <w:jc w:val="center"/>
              <w:rPr>
                <w:rFonts w:ascii="Times New Roman" w:hAnsi="Times New Roman" w:eastAsia="微软雅黑 Light"/>
                <w:color w:val="000000" w:themeColor="text1"/>
                <w:lang w:val="fr-FR"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2C3F6A6F">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60564047">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697DB551">
            <w:pPr>
              <w:jc w:val="center"/>
              <w:rPr>
                <w:rFonts w:hint="default" w:ascii="Times New Roman" w:hAnsi="Times New Roman" w:eastAsia="微软雅黑 Light" w:cs="Times New Roman"/>
                <w:b/>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8.6</w:t>
            </w:r>
          </w:p>
        </w:tc>
        <w:tc>
          <w:tcPr>
            <w:tcW w:w="7842" w:type="dxa"/>
            <w:tcBorders>
              <w:top w:val="single" w:color="auto" w:sz="6" w:space="0"/>
              <w:bottom w:val="single" w:color="auto" w:sz="6" w:space="0"/>
            </w:tcBorders>
            <w:vAlign w:val="center"/>
          </w:tcPr>
          <w:p w14:paraId="14AAA68A">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eastAsia" w:ascii="Times New Roman"/>
                <w:szCs w:val="21"/>
                <w:lang w:eastAsia="zh-CN"/>
              </w:rPr>
              <w:t>“</w:t>
            </w:r>
            <w:r>
              <w:rPr>
                <w:rFonts w:ascii="Times New Roman"/>
                <w:szCs w:val="21"/>
              </w:rPr>
              <w:t>a series of standard solution</w:t>
            </w:r>
            <w:r>
              <w:rPr>
                <w:rFonts w:hint="eastAsia" w:ascii="Times New Roman"/>
                <w:szCs w:val="21"/>
                <w:lang w:eastAsia="zh-CN"/>
              </w:rPr>
              <w:t>”</w:t>
            </w:r>
            <w:r>
              <w:rPr>
                <w:rFonts w:hint="eastAsia" w:ascii="Times New Roman"/>
                <w:szCs w:val="21"/>
                <w:lang w:val="en-US" w:eastAsia="zh-CN"/>
              </w:rPr>
              <w:t>可否改为“</w:t>
            </w:r>
            <w:r>
              <w:rPr>
                <w:rFonts w:ascii="Times New Roman"/>
                <w:szCs w:val="21"/>
              </w:rPr>
              <w:t>a series of standard solution</w:t>
            </w:r>
            <w:r>
              <w:rPr>
                <w:rFonts w:hint="eastAsia" w:ascii="Times New Roman"/>
                <w:szCs w:val="21"/>
                <w:lang w:val="en-US" w:eastAsia="zh-CN"/>
              </w:rPr>
              <w:t>s”，且“is”改为“are/were”，以便和8.5统一</w:t>
            </w:r>
          </w:p>
        </w:tc>
        <w:tc>
          <w:tcPr>
            <w:tcW w:w="1637" w:type="dxa"/>
            <w:tcBorders>
              <w:top w:val="single" w:color="auto" w:sz="6" w:space="0"/>
              <w:bottom w:val="single" w:color="auto" w:sz="6" w:space="0"/>
            </w:tcBorders>
          </w:tcPr>
          <w:p w14:paraId="46CCA2CD">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5AFDABA8">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14FD884E">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151756C4">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p>
        </w:tc>
        <w:tc>
          <w:tcPr>
            <w:tcW w:w="7842" w:type="dxa"/>
            <w:tcBorders>
              <w:top w:val="single" w:color="auto" w:sz="6" w:space="0"/>
              <w:bottom w:val="single" w:color="auto" w:sz="6" w:space="0"/>
            </w:tcBorders>
            <w:vAlign w:val="center"/>
          </w:tcPr>
          <w:p w14:paraId="72AFDF6D">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eastAsia" w:ascii="宋体" w:hAnsi="宋体"/>
                <w:szCs w:val="21"/>
                <w:lang w:val="en-US" w:eastAsia="zh-CN"/>
              </w:rPr>
              <w:t>初稿中同时出现了一般现在时和一般过去时两种时态，是否可以统一用一种时态进行表述？</w:t>
            </w:r>
          </w:p>
        </w:tc>
        <w:tc>
          <w:tcPr>
            <w:tcW w:w="1637" w:type="dxa"/>
            <w:tcBorders>
              <w:top w:val="single" w:color="auto" w:sz="6" w:space="0"/>
              <w:bottom w:val="single" w:color="auto" w:sz="6" w:space="0"/>
            </w:tcBorders>
          </w:tcPr>
          <w:p w14:paraId="7E551CD4">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7D02A345">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37871073">
            <w:pPr>
              <w:spacing w:before="60" w:after="60" w:line="240" w:lineRule="auto"/>
              <w:jc w:val="center"/>
              <w:rPr>
                <w:rFonts w:ascii="Times New Roman" w:hAnsi="Times New Roman" w:eastAsia="微软雅黑 Light"/>
                <w:color w:val="000000" w:themeColor="text1"/>
                <w:lang w:eastAsia="zh-CN"/>
                <w14:textFill>
                  <w14:solidFill>
                    <w14:schemeClr w14:val="tx1"/>
                  </w14:solidFill>
                </w14:textFill>
              </w:rPr>
            </w:pPr>
            <w:r>
              <w:rPr>
                <w:rFonts w:hint="eastAsia"/>
                <w:lang w:val="en-US" w:eastAsia="zh-CN"/>
              </w:rPr>
              <w:t>包头稀土研究院</w:t>
            </w:r>
          </w:p>
        </w:tc>
        <w:tc>
          <w:tcPr>
            <w:tcW w:w="1511" w:type="dxa"/>
            <w:tcBorders>
              <w:top w:val="single" w:color="auto" w:sz="6" w:space="0"/>
              <w:bottom w:val="single" w:color="auto" w:sz="6" w:space="0"/>
            </w:tcBorders>
            <w:vAlign w:val="center"/>
          </w:tcPr>
          <w:p w14:paraId="126ADAD5">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5.6、5.7等</w:t>
            </w:r>
          </w:p>
        </w:tc>
        <w:tc>
          <w:tcPr>
            <w:tcW w:w="7842" w:type="dxa"/>
            <w:tcBorders>
              <w:top w:val="single" w:color="auto" w:sz="6" w:space="0"/>
              <w:bottom w:val="single" w:color="auto" w:sz="6" w:space="0"/>
            </w:tcBorders>
            <w:vAlign w:val="center"/>
          </w:tcPr>
          <w:p w14:paraId="0BB9F300">
            <w:pPr>
              <w:ind w:left="0" w:leftChars="0" w:firstLine="0" w:firstLineChars="0"/>
              <w:rPr>
                <w:rFonts w:ascii="Times New Roman" w:hAnsi="Times New Roman" w:eastAsia="微软雅黑 Light"/>
                <w:color w:val="000000" w:themeColor="text1"/>
                <w:szCs w:val="18"/>
                <w:lang w:val="en-US" w:eastAsia="zh-CN"/>
                <w14:textFill>
                  <w14:solidFill>
                    <w14:schemeClr w14:val="tx1"/>
                  </w14:solidFill>
                </w14:textFill>
              </w:rPr>
            </w:pPr>
            <w:r>
              <w:rPr>
                <w:rFonts w:hint="eastAsia" w:ascii="宋体" w:hAnsi="宋体"/>
                <w:szCs w:val="21"/>
                <w:lang w:eastAsia="zh-CN"/>
              </w:rPr>
              <w:t>“</w:t>
            </w:r>
            <w:r>
              <w:rPr>
                <w:rFonts w:hint="eastAsia" w:ascii="宋体" w:hAnsi="宋体"/>
                <w:szCs w:val="21"/>
                <w:lang w:val="en-US" w:eastAsia="zh-CN"/>
              </w:rPr>
              <w:t>and</w:t>
            </w:r>
            <w:r>
              <w:rPr>
                <w:rFonts w:hint="eastAsia" w:ascii="宋体" w:hAnsi="宋体"/>
                <w:szCs w:val="21"/>
                <w:lang w:eastAsia="zh-CN"/>
              </w:rPr>
              <w:t>”</w:t>
            </w:r>
            <w:r>
              <w:rPr>
                <w:rFonts w:hint="eastAsia" w:ascii="宋体" w:hAnsi="宋体"/>
                <w:szCs w:val="21"/>
                <w:lang w:val="en-US" w:eastAsia="zh-CN"/>
              </w:rPr>
              <w:t>为连接词，一般直接同前文连接，可否删除</w:t>
            </w:r>
            <w:r>
              <w:rPr>
                <w:rFonts w:hint="eastAsia" w:ascii="宋体" w:hAnsi="宋体"/>
                <w:szCs w:val="21"/>
                <w:lang w:eastAsia="zh-CN"/>
              </w:rPr>
              <w:t>“</w:t>
            </w:r>
            <w:r>
              <w:rPr>
                <w:rFonts w:hint="eastAsia" w:ascii="宋体" w:hAnsi="宋体"/>
                <w:szCs w:val="21"/>
                <w:lang w:val="en-US" w:eastAsia="zh-CN"/>
              </w:rPr>
              <w:t>and</w:t>
            </w:r>
            <w:r>
              <w:rPr>
                <w:rFonts w:hint="eastAsia" w:ascii="宋体" w:hAnsi="宋体"/>
                <w:szCs w:val="21"/>
                <w:lang w:eastAsia="zh-CN"/>
              </w:rPr>
              <w:t>”</w:t>
            </w:r>
            <w:r>
              <w:rPr>
                <w:rFonts w:hint="eastAsia" w:ascii="宋体" w:hAnsi="宋体"/>
                <w:szCs w:val="21"/>
                <w:lang w:val="en-US" w:eastAsia="zh-CN"/>
              </w:rPr>
              <w:t>前逗号？</w:t>
            </w:r>
          </w:p>
        </w:tc>
        <w:tc>
          <w:tcPr>
            <w:tcW w:w="1637" w:type="dxa"/>
            <w:tcBorders>
              <w:top w:val="single" w:color="auto" w:sz="6" w:space="0"/>
              <w:bottom w:val="single" w:color="auto" w:sz="6" w:space="0"/>
            </w:tcBorders>
          </w:tcPr>
          <w:p w14:paraId="5BE98B0B">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3A5D3967">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46D7FD1D">
            <w:pPr>
              <w:spacing w:before="60" w:after="60" w:line="240" w:lineRule="auto"/>
              <w:jc w:val="center"/>
              <w:rPr>
                <w:rFonts w:hint="default" w:ascii="Times New Roman" w:hAnsi="Times New Roman" w:eastAsia="微软雅黑 Light" w:cs="Times New Roman"/>
                <w:color w:val="000000" w:themeColor="text1"/>
                <w:lang w:eastAsia="zh-CN"/>
                <w14:textFill>
                  <w14:solidFill>
                    <w14:schemeClr w14:val="tx1"/>
                  </w14:solidFill>
                </w14:textFill>
              </w:rPr>
            </w:pPr>
            <w:r>
              <w:rPr>
                <w:rFonts w:hint="default" w:ascii="Times New Roman" w:hAnsi="Times New Roman" w:cs="Times New Roman"/>
                <w:lang w:val="en-US" w:eastAsia="zh-CN"/>
              </w:rPr>
              <w:t>福建省金龙稀土股份有限公司</w:t>
            </w:r>
          </w:p>
        </w:tc>
        <w:tc>
          <w:tcPr>
            <w:tcW w:w="1511" w:type="dxa"/>
            <w:tcBorders>
              <w:top w:val="single" w:color="auto" w:sz="6" w:space="0"/>
              <w:bottom w:val="single" w:color="auto" w:sz="6" w:space="0"/>
            </w:tcBorders>
            <w:vAlign w:val="center"/>
          </w:tcPr>
          <w:p w14:paraId="5FEA337F">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封面</w:t>
            </w:r>
          </w:p>
        </w:tc>
        <w:tc>
          <w:tcPr>
            <w:tcW w:w="7842" w:type="dxa"/>
            <w:tcBorders>
              <w:top w:val="single" w:color="auto" w:sz="6" w:space="0"/>
              <w:bottom w:val="single" w:color="auto" w:sz="6" w:space="0"/>
            </w:tcBorders>
            <w:vAlign w:val="center"/>
          </w:tcPr>
          <w:p w14:paraId="6645A178">
            <w:pPr>
              <w:rPr>
                <w:rFonts w:hint="default" w:ascii="Times New Roman" w:hAnsi="Times New Roman" w:cs="Times New Roman" w:eastAsiaTheme="minorEastAsia"/>
                <w:color w:val="000000" w:themeColor="text1"/>
                <w:szCs w:val="18"/>
                <w:lang w:val="en-US" w:eastAsia="zh-CN"/>
                <w14:textFill>
                  <w14:solidFill>
                    <w14:schemeClr w14:val="tx1"/>
                  </w14:solidFill>
                </w14:textFill>
              </w:rPr>
            </w:pPr>
            <w:r>
              <w:rPr>
                <w:rFonts w:hint="default" w:ascii="Times New Roman" w:hAnsi="Times New Roman" w:cs="Times New Roman" w:eastAsiaTheme="minorEastAsia"/>
                <w:szCs w:val="21"/>
                <w:lang w:val="en-US" w:eastAsia="zh-CN"/>
              </w:rPr>
              <w:t>“</w:t>
            </w:r>
            <w:r>
              <w:rPr>
                <w:rFonts w:hint="default" w:ascii="Times New Roman" w:hAnsi="Times New Roman" w:cs="Times New Roman" w:eastAsiaTheme="minorEastAsia"/>
                <w:szCs w:val="21"/>
                <w:lang w:val="en-US"/>
              </w:rPr>
              <w:t>Part 20: Determination of Minor and Trace Amounts of Fluorine and Chlorine in Rare Earth Oxides</w:t>
            </w:r>
            <w:r>
              <w:rPr>
                <w:rFonts w:hint="default" w:ascii="Times New Roman" w:hAnsi="Times New Roman" w:cs="Times New Roman" w:eastAsiaTheme="minorEastAsia"/>
                <w:szCs w:val="21"/>
                <w:lang w:val="en-US" w:eastAsia="zh-CN"/>
              </w:rPr>
              <w:t>...”改为“</w:t>
            </w:r>
            <w:r>
              <w:rPr>
                <w:rFonts w:hint="default" w:ascii="Times New Roman" w:hAnsi="Times New Roman" w:cs="Times New Roman" w:eastAsiaTheme="minorEastAsia"/>
                <w:szCs w:val="21"/>
                <w:lang w:val="en-US"/>
              </w:rPr>
              <w:t>Part 20: Determination of Minor  Amounts of Fluorine and Chlorine in Rare Earth Oxides—</w:t>
            </w:r>
            <w:r>
              <w:rPr>
                <w:rFonts w:hint="default" w:ascii="Times New Roman" w:hAnsi="Times New Roman" w:cs="Times New Roman" w:eastAsiaTheme="minorEastAsia"/>
                <w:szCs w:val="21"/>
                <w:lang w:val="en-US" w:eastAsia="zh-CN"/>
              </w:rPr>
              <w:t>...”，确认是否需与原英文标准名称对应</w:t>
            </w:r>
          </w:p>
        </w:tc>
        <w:tc>
          <w:tcPr>
            <w:tcW w:w="1637" w:type="dxa"/>
            <w:tcBorders>
              <w:top w:val="single" w:color="auto" w:sz="6" w:space="0"/>
              <w:bottom w:val="single" w:color="auto" w:sz="6" w:space="0"/>
            </w:tcBorders>
          </w:tcPr>
          <w:p w14:paraId="3D76F532">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4C78A317">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378AB215">
            <w:pPr>
              <w:spacing w:before="60" w:after="60" w:line="240" w:lineRule="auto"/>
              <w:jc w:val="center"/>
              <w:rPr>
                <w:rFonts w:hint="default" w:ascii="Times New Roman" w:hAnsi="Times New Roman" w:eastAsia="微软雅黑 Light" w:cs="Times New Roman"/>
                <w:color w:val="000000" w:themeColor="text1"/>
                <w:lang w:eastAsia="zh-CN"/>
                <w14:textFill>
                  <w14:solidFill>
                    <w14:schemeClr w14:val="tx1"/>
                  </w14:solidFill>
                </w14:textFill>
              </w:rPr>
            </w:pPr>
            <w:r>
              <w:rPr>
                <w:rFonts w:hint="default" w:ascii="Times New Roman" w:hAnsi="Times New Roman" w:cs="Times New Roman"/>
                <w:lang w:val="en-US" w:eastAsia="zh-CN"/>
              </w:rPr>
              <w:t>福建省金龙稀土股份有限公司</w:t>
            </w:r>
          </w:p>
        </w:tc>
        <w:tc>
          <w:tcPr>
            <w:tcW w:w="1511" w:type="dxa"/>
            <w:tcBorders>
              <w:top w:val="single" w:color="auto" w:sz="6" w:space="0"/>
              <w:bottom w:val="single" w:color="auto" w:sz="6" w:space="0"/>
            </w:tcBorders>
            <w:vAlign w:val="center"/>
          </w:tcPr>
          <w:p w14:paraId="34DFE8CE">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Forword</w:t>
            </w:r>
          </w:p>
        </w:tc>
        <w:tc>
          <w:tcPr>
            <w:tcW w:w="7842" w:type="dxa"/>
            <w:tcBorders>
              <w:top w:val="single" w:color="auto" w:sz="6" w:space="0"/>
              <w:bottom w:val="single" w:color="auto" w:sz="6" w:space="0"/>
            </w:tcBorders>
            <w:vAlign w:val="center"/>
          </w:tcPr>
          <w:p w14:paraId="3A026380">
            <w:pPr>
              <w:rPr>
                <w:rFonts w:hint="default" w:ascii="Times New Roman" w:hAnsi="Times New Roman" w:cs="Times New Roman" w:eastAsiaTheme="minorEastAsia"/>
                <w:color w:val="000000" w:themeColor="text1"/>
                <w:szCs w:val="18"/>
                <w:lang w:val="de-DE" w:eastAsia="zh-CN"/>
                <w14:textFill>
                  <w14:solidFill>
                    <w14:schemeClr w14:val="tx1"/>
                  </w14:solidFill>
                </w14:textFill>
              </w:rPr>
            </w:pPr>
            <w:r>
              <w:rPr>
                <w:rFonts w:hint="default" w:ascii="Times New Roman" w:hAnsi="Times New Roman" w:cs="Times New Roman" w:eastAsiaTheme="minorEastAsia"/>
                <w:color w:val="000000"/>
                <w:kern w:val="2"/>
                <w:sz w:val="21"/>
                <w:szCs w:val="21"/>
                <w:lang w:val="en-US" w:eastAsia="zh-CN" w:bidi="ar"/>
              </w:rPr>
              <w:t>“Part 12: Determination of thorium content—Arsenazo III spectrophotometric method and inductively coupled plasma mass spectrum method”改为“</w:t>
            </w:r>
            <w:r>
              <w:rPr>
                <w:rFonts w:hint="default" w:ascii="Times New Roman" w:hAnsi="Times New Roman" w:cs="Times New Roman" w:eastAsiaTheme="minorEastAsia"/>
                <w:i w:val="0"/>
                <w:iCs w:val="0"/>
                <w:color w:val="000000"/>
                <w:sz w:val="21"/>
                <w:szCs w:val="21"/>
                <w:lang w:val="en-US" w:eastAsia="zh-CN" w:bidi="ar"/>
              </w:rPr>
              <w:t>Part 12:</w:t>
            </w:r>
            <w:r>
              <w:rPr>
                <w:rFonts w:hint="default" w:ascii="Times New Roman" w:hAnsi="Times New Roman" w:cs="Times New Roman" w:eastAsiaTheme="minorEastAsia"/>
                <w:i w:val="0"/>
                <w:iCs w:val="0"/>
                <w:color w:val="auto"/>
                <w:kern w:val="2"/>
                <w:sz w:val="21"/>
                <w:szCs w:val="24"/>
                <w:shd w:val="clear" w:color="auto" w:fill="FCFCFC"/>
                <w:lang w:val="en-US" w:eastAsia="zh-CN" w:bidi="ar"/>
              </w:rPr>
              <w:t xml:space="preserve"> </w:t>
            </w:r>
            <w:r>
              <w:rPr>
                <w:rFonts w:hint="default" w:ascii="Times New Roman" w:hAnsi="Times New Roman" w:cs="Times New Roman" w:eastAsiaTheme="minorEastAsia"/>
                <w:i w:val="0"/>
                <w:iCs w:val="0"/>
                <w:color w:val="000000"/>
                <w:sz w:val="21"/>
                <w:szCs w:val="21"/>
                <w:lang w:val="en-US" w:eastAsia="zh-CN" w:bidi="ar"/>
              </w:rPr>
              <w:t>Determination of thorium and uranium contents-Inductively coupled plasma mass spectrum method</w:t>
            </w:r>
            <w:r>
              <w:rPr>
                <w:rFonts w:hint="default" w:ascii="Times New Roman" w:hAnsi="Times New Roman" w:cs="Times New Roman" w:eastAsiaTheme="minorEastAsia"/>
                <w:i/>
                <w:iCs/>
                <w:color w:val="000000"/>
                <w:sz w:val="21"/>
                <w:szCs w:val="21"/>
                <w:lang w:val="en-US" w:eastAsia="zh-CN" w:bidi="ar"/>
              </w:rPr>
              <w:t>”，</w:t>
            </w:r>
            <w:r>
              <w:rPr>
                <w:rFonts w:hint="default" w:ascii="Times New Roman" w:hAnsi="Times New Roman" w:cs="Times New Roman" w:eastAsiaTheme="minorEastAsia"/>
                <w:i w:val="0"/>
                <w:iCs w:val="0"/>
                <w:color w:val="000000"/>
                <w:sz w:val="21"/>
                <w:szCs w:val="21"/>
                <w:lang w:val="en-US" w:eastAsia="zh-CN" w:bidi="ar"/>
              </w:rPr>
              <w:t>用现行标准的原英文标题</w:t>
            </w:r>
          </w:p>
        </w:tc>
        <w:tc>
          <w:tcPr>
            <w:tcW w:w="1637" w:type="dxa"/>
            <w:tcBorders>
              <w:top w:val="single" w:color="auto" w:sz="6" w:space="0"/>
              <w:bottom w:val="single" w:color="auto" w:sz="6" w:space="0"/>
            </w:tcBorders>
          </w:tcPr>
          <w:p w14:paraId="7EA519B9">
            <w:pPr>
              <w:pStyle w:val="17"/>
              <w:spacing w:before="60" w:after="60" w:line="240" w:lineRule="auto"/>
              <w:jc w:val="center"/>
              <w:rPr>
                <w:rFonts w:ascii="Times New Roman" w:hAnsi="Times New Roman" w:eastAsia="微软雅黑 Light"/>
                <w:color w:val="000000" w:themeColor="text1"/>
                <w:lang w:val="de-DE"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0E42396A">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4D313F76">
            <w:pPr>
              <w:spacing w:before="60" w:after="60" w:line="240" w:lineRule="auto"/>
              <w:jc w:val="center"/>
              <w:rPr>
                <w:rFonts w:hint="default" w:ascii="Times New Roman" w:hAnsi="Times New Roman" w:eastAsia="微软雅黑 Light" w:cs="Times New Roman"/>
                <w:color w:val="000000" w:themeColor="text1"/>
                <w:lang w:eastAsia="zh-CN"/>
                <w14:textFill>
                  <w14:solidFill>
                    <w14:schemeClr w14:val="tx1"/>
                  </w14:solidFill>
                </w14:textFill>
              </w:rPr>
            </w:pPr>
            <w:r>
              <w:rPr>
                <w:rFonts w:hint="default" w:ascii="Times New Roman" w:hAnsi="Times New Roman" w:cs="Times New Roman"/>
                <w:lang w:val="en-US" w:eastAsia="zh-CN"/>
              </w:rPr>
              <w:t>福建省金龙稀土股份有限公司</w:t>
            </w:r>
          </w:p>
        </w:tc>
        <w:tc>
          <w:tcPr>
            <w:tcW w:w="1511" w:type="dxa"/>
            <w:tcBorders>
              <w:top w:val="single" w:color="auto" w:sz="6" w:space="0"/>
              <w:bottom w:val="single" w:color="auto" w:sz="6" w:space="0"/>
            </w:tcBorders>
            <w:vAlign w:val="center"/>
          </w:tcPr>
          <w:p w14:paraId="28441BE4">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Forword</w:t>
            </w:r>
          </w:p>
        </w:tc>
        <w:tc>
          <w:tcPr>
            <w:tcW w:w="7842" w:type="dxa"/>
            <w:tcBorders>
              <w:top w:val="single" w:color="auto" w:sz="6" w:space="0"/>
              <w:bottom w:val="single" w:color="auto" w:sz="6" w:space="0"/>
            </w:tcBorders>
            <w:vAlign w:val="center"/>
          </w:tcPr>
          <w:p w14:paraId="426A4ABE">
            <w:pPr>
              <w:rPr>
                <w:rFonts w:hint="default" w:ascii="Times New Roman" w:hAnsi="Times New Roman" w:cs="Times New Roman" w:eastAsiaTheme="minorEastAsia"/>
                <w:color w:val="000000" w:themeColor="text1"/>
                <w:szCs w:val="18"/>
                <w:lang w:val="en-US" w:eastAsia="zh-CN"/>
                <w14:textFill>
                  <w14:solidFill>
                    <w14:schemeClr w14:val="tx1"/>
                  </w14:solidFill>
                </w14:textFill>
              </w:rPr>
            </w:pP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color w:val="000000"/>
                <w:kern w:val="2"/>
                <w:sz w:val="21"/>
                <w:szCs w:val="21"/>
                <w:lang w:val="en-US" w:eastAsia="zh-CN" w:bidi="ar"/>
              </w:rPr>
              <w:t>Part 13: ...—Induct-ively</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lang w:val="en-US" w:eastAsia="zh-CN"/>
              </w:rPr>
              <w:t>改为“</w:t>
            </w:r>
            <w:r>
              <w:rPr>
                <w:rFonts w:hint="default" w:ascii="Times New Roman" w:hAnsi="Times New Roman" w:cs="Times New Roman" w:eastAsiaTheme="minorEastAsia"/>
                <w:color w:val="000000"/>
                <w:kern w:val="2"/>
                <w:sz w:val="21"/>
                <w:szCs w:val="21"/>
                <w:lang w:val="en-US" w:eastAsia="zh-CN" w:bidi="ar"/>
              </w:rPr>
              <w:t>Part 13: ...—Inductively</w:t>
            </w:r>
            <w:r>
              <w:rPr>
                <w:rFonts w:hint="default" w:ascii="Times New Roman" w:hAnsi="Times New Roman" w:cs="Times New Roman" w:eastAsiaTheme="minorEastAsia"/>
                <w:szCs w:val="21"/>
                <w:lang w:val="en-US" w:eastAsia="zh-CN"/>
              </w:rPr>
              <w:t>”</w:t>
            </w:r>
          </w:p>
        </w:tc>
        <w:tc>
          <w:tcPr>
            <w:tcW w:w="1637" w:type="dxa"/>
            <w:tcBorders>
              <w:top w:val="single" w:color="auto" w:sz="6" w:space="0"/>
              <w:bottom w:val="single" w:color="auto" w:sz="6" w:space="0"/>
            </w:tcBorders>
          </w:tcPr>
          <w:p w14:paraId="5E002447">
            <w:pPr>
              <w:pStyle w:val="17"/>
              <w:spacing w:before="60" w:after="60" w:line="240" w:lineRule="auto"/>
              <w:jc w:val="center"/>
              <w:rPr>
                <w:rFonts w:ascii="Times New Roman" w:hAnsi="Times New Roman" w:eastAsia="微软雅黑 Light"/>
                <w:color w:val="000000" w:themeColor="text1"/>
                <w:lang w:val="fr-FR"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0BACE13C">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674E8D99">
            <w:pPr>
              <w:spacing w:before="60" w:after="60" w:line="240" w:lineRule="auto"/>
              <w:jc w:val="center"/>
              <w:rPr>
                <w:rFonts w:hint="default" w:ascii="Times New Roman" w:hAnsi="Times New Roman" w:eastAsia="微软雅黑 Light" w:cs="Times New Roman"/>
                <w:color w:val="000000" w:themeColor="text1"/>
                <w:lang w:eastAsia="zh-CN"/>
                <w14:textFill>
                  <w14:solidFill>
                    <w14:schemeClr w14:val="tx1"/>
                  </w14:solidFill>
                </w14:textFill>
              </w:rPr>
            </w:pPr>
            <w:r>
              <w:rPr>
                <w:rFonts w:hint="default" w:ascii="Times New Roman" w:hAnsi="Times New Roman" w:cs="Times New Roman"/>
                <w:lang w:val="en-US" w:eastAsia="zh-CN"/>
              </w:rPr>
              <w:t>福建省金龙稀土股份有限公司</w:t>
            </w:r>
          </w:p>
        </w:tc>
        <w:tc>
          <w:tcPr>
            <w:tcW w:w="1511" w:type="dxa"/>
            <w:tcBorders>
              <w:top w:val="single" w:color="auto" w:sz="6" w:space="0"/>
              <w:bottom w:val="single" w:color="auto" w:sz="6" w:space="0"/>
            </w:tcBorders>
            <w:vAlign w:val="center"/>
          </w:tcPr>
          <w:p w14:paraId="2519B736">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Introduction</w:t>
            </w:r>
          </w:p>
        </w:tc>
        <w:tc>
          <w:tcPr>
            <w:tcW w:w="7842" w:type="dxa"/>
            <w:tcBorders>
              <w:top w:val="single" w:color="auto" w:sz="6" w:space="0"/>
              <w:bottom w:val="single" w:color="auto" w:sz="6" w:space="0"/>
            </w:tcBorders>
            <w:vAlign w:val="center"/>
          </w:tcPr>
          <w:p w14:paraId="22EE7034">
            <w:pPr>
              <w:rPr>
                <w:rFonts w:hint="default" w:ascii="Times New Roman" w:hAnsi="Times New Roman" w:cs="Times New Roman" w:eastAsiaTheme="minorEastAsia"/>
                <w:color w:val="000000" w:themeColor="text1"/>
                <w:szCs w:val="18"/>
                <w:lang w:val="en-US" w:eastAsia="zh-CN"/>
                <w14:textFill>
                  <w14:solidFill>
                    <w14:schemeClr w14:val="tx1"/>
                  </w14:solidFill>
                </w14:textFill>
              </w:rPr>
            </w:pPr>
            <w:r>
              <w:rPr>
                <w:rFonts w:hint="default" w:ascii="Times New Roman" w:hAnsi="Times New Roman" w:cs="Times New Roman" w:eastAsiaTheme="minorEastAsia"/>
                <w:szCs w:val="21"/>
              </w:rPr>
              <w:t>"the series of method standards refer to advanced detection methods..."</w:t>
            </w:r>
            <w:r>
              <w:rPr>
                <w:rFonts w:hint="default" w:ascii="Times New Roman" w:hAnsi="Times New Roman" w:cs="Times New Roman" w:eastAsiaTheme="minorEastAsia"/>
                <w:szCs w:val="21"/>
                <w:lang w:val="en-US" w:eastAsia="zh-CN"/>
              </w:rPr>
              <w:t>建议改为 "...reference advanced detection methods"</w:t>
            </w:r>
          </w:p>
        </w:tc>
        <w:tc>
          <w:tcPr>
            <w:tcW w:w="1637" w:type="dxa"/>
            <w:tcBorders>
              <w:top w:val="single" w:color="auto" w:sz="6" w:space="0"/>
              <w:bottom w:val="single" w:color="auto" w:sz="6" w:space="0"/>
            </w:tcBorders>
            <w:vAlign w:val="top"/>
          </w:tcPr>
          <w:p w14:paraId="1F40DE27">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20EEDE3B">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357236EA">
            <w:pPr>
              <w:spacing w:before="60" w:after="60" w:line="240" w:lineRule="auto"/>
              <w:jc w:val="center"/>
              <w:rPr>
                <w:rFonts w:hint="default" w:ascii="Times New Roman" w:hAnsi="Times New Roman" w:eastAsia="微软雅黑 Light" w:cs="Times New Roman"/>
                <w:color w:val="000000" w:themeColor="text1"/>
                <w:lang w:eastAsia="zh-CN"/>
                <w14:textFill>
                  <w14:solidFill>
                    <w14:schemeClr w14:val="tx1"/>
                  </w14:solidFill>
                </w14:textFill>
              </w:rPr>
            </w:pPr>
            <w:r>
              <w:rPr>
                <w:rFonts w:hint="default" w:ascii="Times New Roman" w:hAnsi="Times New Roman" w:cs="Times New Roman"/>
                <w:lang w:val="en-US" w:eastAsia="zh-CN"/>
              </w:rPr>
              <w:t>福建省金龙稀土股份有限公司</w:t>
            </w:r>
          </w:p>
        </w:tc>
        <w:tc>
          <w:tcPr>
            <w:tcW w:w="1511" w:type="dxa"/>
            <w:tcBorders>
              <w:top w:val="single" w:color="auto" w:sz="6" w:space="0"/>
              <w:bottom w:val="single" w:color="auto" w:sz="6" w:space="0"/>
            </w:tcBorders>
            <w:vAlign w:val="center"/>
          </w:tcPr>
          <w:p w14:paraId="1F0D4C4A">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Introduction</w:t>
            </w:r>
          </w:p>
        </w:tc>
        <w:tc>
          <w:tcPr>
            <w:tcW w:w="7842" w:type="dxa"/>
            <w:tcBorders>
              <w:top w:val="single" w:color="auto" w:sz="6" w:space="0"/>
              <w:bottom w:val="single" w:color="auto" w:sz="6" w:space="0"/>
            </w:tcBorders>
            <w:vAlign w:val="center"/>
          </w:tcPr>
          <w:p w14:paraId="39763251">
            <w:pPr>
              <w:rPr>
                <w:rFonts w:hint="default" w:ascii="Times New Roman" w:hAnsi="Times New Roman" w:cs="Times New Roman" w:eastAsiaTheme="minorEastAsia"/>
                <w:color w:val="000000" w:themeColor="text1"/>
                <w:szCs w:val="18"/>
                <w:lang w:val="en-US" w:eastAsia="zh-CN"/>
                <w14:textFill>
                  <w14:solidFill>
                    <w14:schemeClr w14:val="tx1"/>
                  </w14:solidFill>
                </w14:textFill>
              </w:rPr>
            </w:pPr>
            <w:r>
              <w:rPr>
                <w:rFonts w:hint="default" w:ascii="Times New Roman" w:hAnsi="Times New Roman" w:cs="Times New Roman" w:eastAsiaTheme="minorEastAsia"/>
                <w:szCs w:val="21"/>
              </w:rPr>
              <w:t>"the lower limit of detection of these two anionic methods is high..."</w:t>
            </w:r>
            <w:r>
              <w:rPr>
                <w:rFonts w:hint="default" w:ascii="Times New Roman" w:hAnsi="Times New Roman" w:cs="Times New Roman" w:eastAsiaTheme="minorEastAsia"/>
                <w:szCs w:val="21"/>
                <w:lang w:val="en-US" w:eastAsia="zh-CN"/>
              </w:rPr>
              <w:t>前建议以句号结束后改为“However，</w:t>
            </w:r>
            <w:r>
              <w:rPr>
                <w:rFonts w:hint="default" w:ascii="Times New Roman" w:hAnsi="Times New Roman" w:cs="Times New Roman" w:eastAsiaTheme="minorEastAsia"/>
                <w:szCs w:val="21"/>
              </w:rPr>
              <w:t>the lower limit of detection</w:t>
            </w:r>
            <w:r>
              <w:rPr>
                <w:rFonts w:hint="default" w:ascii="Times New Roman" w:hAnsi="Times New Roman" w:cs="Times New Roman" w:eastAsiaTheme="minorEastAsia"/>
                <w:szCs w:val="21"/>
                <w:lang w:val="en-US" w:eastAsia="zh-CN"/>
              </w:rPr>
              <w:t>...”</w:t>
            </w:r>
          </w:p>
        </w:tc>
        <w:tc>
          <w:tcPr>
            <w:tcW w:w="1637" w:type="dxa"/>
            <w:tcBorders>
              <w:top w:val="single" w:color="auto" w:sz="6" w:space="0"/>
              <w:bottom w:val="single" w:color="auto" w:sz="6" w:space="0"/>
            </w:tcBorders>
            <w:vAlign w:val="top"/>
          </w:tcPr>
          <w:p w14:paraId="59E5D4AE">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210A5B3C">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2B9C5D24">
            <w:pPr>
              <w:spacing w:before="60" w:after="60" w:line="240" w:lineRule="auto"/>
              <w:jc w:val="center"/>
              <w:rPr>
                <w:rFonts w:hint="default" w:ascii="Times New Roman" w:hAnsi="Times New Roman" w:eastAsia="微软雅黑 Light" w:cs="Times New Roman"/>
                <w:color w:val="000000" w:themeColor="text1"/>
                <w:lang w:eastAsia="zh-CN"/>
                <w14:textFill>
                  <w14:solidFill>
                    <w14:schemeClr w14:val="tx1"/>
                  </w14:solidFill>
                </w14:textFill>
              </w:rPr>
            </w:pPr>
            <w:r>
              <w:rPr>
                <w:rFonts w:hint="default" w:ascii="Times New Roman" w:hAnsi="Times New Roman" w:cs="Times New Roman"/>
                <w:lang w:val="en-US" w:eastAsia="zh-CN"/>
              </w:rPr>
              <w:t>福建省金龙稀土股份有限公司</w:t>
            </w:r>
          </w:p>
        </w:tc>
        <w:tc>
          <w:tcPr>
            <w:tcW w:w="1511" w:type="dxa"/>
            <w:tcBorders>
              <w:top w:val="single" w:color="auto" w:sz="6" w:space="0"/>
              <w:bottom w:val="single" w:color="auto" w:sz="6" w:space="0"/>
            </w:tcBorders>
            <w:vAlign w:val="center"/>
          </w:tcPr>
          <w:p w14:paraId="15DAA3ED">
            <w:pPr>
              <w:jc w:val="center"/>
              <w:rPr>
                <w:rFonts w:hint="default" w:ascii="Times New Roman" w:hAnsi="Times New Roman" w:eastAsia="微软雅黑 Light" w:cs="Times New Roman"/>
                <w:color w:val="000000" w:themeColor="text1"/>
                <w:sz w:val="16"/>
                <w:szCs w:val="16"/>
                <w:lang w:val="en-US" w:eastAsia="zh-CN"/>
                <w14:textFill>
                  <w14:solidFill>
                    <w14:schemeClr w14:val="tx1"/>
                  </w14:solidFill>
                </w14:textFill>
              </w:rPr>
            </w:pPr>
            <w:r>
              <w:rPr>
                <w:rFonts w:hint="default" w:ascii="Times New Roman" w:hAnsi="Times New Roman" w:cs="Times New Roman"/>
                <w:szCs w:val="21"/>
                <w:lang w:val="en-US" w:eastAsia="zh-CN"/>
              </w:rPr>
              <w:t>Introduction</w:t>
            </w:r>
          </w:p>
        </w:tc>
        <w:tc>
          <w:tcPr>
            <w:tcW w:w="7842" w:type="dxa"/>
            <w:tcBorders>
              <w:top w:val="single" w:color="auto" w:sz="6" w:space="0"/>
              <w:bottom w:val="single" w:color="auto" w:sz="6" w:space="0"/>
            </w:tcBorders>
            <w:vAlign w:val="center"/>
          </w:tcPr>
          <w:p w14:paraId="4CC21F66">
            <w:pPr>
              <w:rPr>
                <w:rFonts w:hint="default" w:ascii="Times New Roman" w:hAnsi="Times New Roman" w:cs="Times New Roman" w:eastAsiaTheme="minorEastAsia"/>
                <w:color w:val="000000" w:themeColor="text1"/>
                <w:szCs w:val="18"/>
                <w:lang w:val="en-US" w:eastAsia="zh-CN"/>
                <w14:textFill>
                  <w14:solidFill>
                    <w14:schemeClr w14:val="tx1"/>
                  </w14:solidFill>
                </w14:textFill>
              </w:rPr>
            </w:pPr>
            <w:r>
              <w:rPr>
                <w:rFonts w:hint="default" w:ascii="Times New Roman" w:hAnsi="Times New Roman" w:cs="Times New Roman" w:eastAsiaTheme="minorEastAsia"/>
                <w:szCs w:val="21"/>
              </w:rPr>
              <w:t>"the lower limit of detection of these two anionic methods is high..."</w:t>
            </w:r>
            <w:r>
              <w:rPr>
                <w:rFonts w:hint="default" w:ascii="Times New Roman" w:hAnsi="Times New Roman" w:cs="Times New Roman" w:eastAsiaTheme="minorEastAsia"/>
                <w:szCs w:val="21"/>
                <w:lang w:val="en-US" w:eastAsia="zh-CN"/>
              </w:rPr>
              <w:t>改为"The detection limits ..."</w:t>
            </w:r>
          </w:p>
        </w:tc>
        <w:tc>
          <w:tcPr>
            <w:tcW w:w="1637" w:type="dxa"/>
            <w:tcBorders>
              <w:top w:val="single" w:color="auto" w:sz="6" w:space="0"/>
              <w:bottom w:val="single" w:color="auto" w:sz="6" w:space="0"/>
            </w:tcBorders>
            <w:vAlign w:val="top"/>
          </w:tcPr>
          <w:p w14:paraId="79DBDC5C">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57288254">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8CAEC2C">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09EF4DC7">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封面、Introduction、正文</w:t>
            </w:r>
          </w:p>
        </w:tc>
        <w:tc>
          <w:tcPr>
            <w:tcW w:w="7842" w:type="dxa"/>
            <w:tcBorders>
              <w:top w:val="single" w:color="auto" w:sz="6" w:space="0"/>
              <w:bottom w:val="single" w:color="auto" w:sz="6" w:space="0"/>
            </w:tcBorders>
            <w:vAlign w:val="center"/>
          </w:tcPr>
          <w:p w14:paraId="55DD8232">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“Chemical Analysis Methods for Non-Rare Earth Impurities of Rare Earth Metals and Their Oxides—Part 20: Determination of Minor and Trace Amounts of Fluorine and Chlorine in Rare Earth Oxides—Ion Chromatography Method”中删除“and Trace”,与中文版标题翻译一致</w:t>
            </w:r>
          </w:p>
        </w:tc>
        <w:tc>
          <w:tcPr>
            <w:tcW w:w="1637" w:type="dxa"/>
            <w:tcBorders>
              <w:top w:val="single" w:color="auto" w:sz="6" w:space="0"/>
              <w:bottom w:val="single" w:color="auto" w:sz="6" w:space="0"/>
            </w:tcBorders>
            <w:vAlign w:val="top"/>
          </w:tcPr>
          <w:p w14:paraId="77FA4530">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49364120">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7E7BB956">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7C10A548">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Foreword</w:t>
            </w:r>
          </w:p>
        </w:tc>
        <w:tc>
          <w:tcPr>
            <w:tcW w:w="7842" w:type="dxa"/>
            <w:tcBorders>
              <w:top w:val="single" w:color="auto" w:sz="6" w:space="0"/>
              <w:bottom w:val="single" w:color="auto" w:sz="6" w:space="0"/>
            </w:tcBorders>
            <w:vAlign w:val="center"/>
          </w:tcPr>
          <w:p w14:paraId="30DA519F">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color w:val="000000"/>
                <w:sz w:val="21"/>
                <w:szCs w:val="21"/>
              </w:rPr>
              <w:t>In case of any doubt about the contents of English translation, the Chinese original shall be considered authoritative.”，在“English translation”前加“the”</w:t>
            </w:r>
          </w:p>
        </w:tc>
        <w:tc>
          <w:tcPr>
            <w:tcW w:w="1637" w:type="dxa"/>
            <w:tcBorders>
              <w:top w:val="single" w:color="auto" w:sz="6" w:space="0"/>
              <w:bottom w:val="single" w:color="auto" w:sz="6" w:space="0"/>
            </w:tcBorders>
            <w:vAlign w:val="top"/>
          </w:tcPr>
          <w:p w14:paraId="1BDBF004">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196BD42B">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63B53F03">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3C7F0184">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全文</w:t>
            </w:r>
          </w:p>
        </w:tc>
        <w:tc>
          <w:tcPr>
            <w:tcW w:w="7842" w:type="dxa"/>
            <w:tcBorders>
              <w:top w:val="single" w:color="auto" w:sz="6" w:space="0"/>
              <w:bottom w:val="single" w:color="auto" w:sz="6" w:space="0"/>
            </w:tcBorders>
            <w:vAlign w:val="center"/>
          </w:tcPr>
          <w:p w14:paraId="3D9D68A9">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标准名称采用斜体，标准名称无需加引号</w:t>
            </w:r>
          </w:p>
        </w:tc>
        <w:tc>
          <w:tcPr>
            <w:tcW w:w="1637" w:type="dxa"/>
            <w:tcBorders>
              <w:top w:val="single" w:color="auto" w:sz="6" w:space="0"/>
              <w:bottom w:val="single" w:color="auto" w:sz="6" w:space="0"/>
            </w:tcBorders>
            <w:vAlign w:val="top"/>
          </w:tcPr>
          <w:p w14:paraId="6AE1E523">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040C56CF">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59539EC3">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65E4C526">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Foreword</w:t>
            </w:r>
          </w:p>
        </w:tc>
        <w:tc>
          <w:tcPr>
            <w:tcW w:w="7842" w:type="dxa"/>
            <w:tcBorders>
              <w:top w:val="single" w:color="auto" w:sz="6" w:space="0"/>
              <w:bottom w:val="single" w:color="auto" w:sz="6" w:space="0"/>
            </w:tcBorders>
            <w:vAlign w:val="center"/>
          </w:tcPr>
          <w:p w14:paraId="559E9A76">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i/>
                <w:iCs/>
                <w:color w:val="000000"/>
                <w:sz w:val="21"/>
                <w:szCs w:val="21"/>
              </w:rPr>
              <w:t>Determination of thorium content—Arsenaze III spectrophotomotic method and inductively coupled plasma mass spectrum methodand</w:t>
            </w:r>
            <w:r>
              <w:rPr>
                <w:rFonts w:hint="default" w:ascii="Times New Roman" w:hAnsi="Times New Roman" w:cs="Times New Roman" w:eastAsiaTheme="minorEastAsia"/>
                <w:sz w:val="21"/>
                <w:szCs w:val="21"/>
              </w:rPr>
              <w:t>”修改为“</w:t>
            </w:r>
            <w:r>
              <w:rPr>
                <w:rFonts w:hint="default" w:ascii="Times New Roman" w:hAnsi="Times New Roman" w:cs="Times New Roman" w:eastAsiaTheme="minorEastAsia"/>
                <w:i/>
                <w:iCs/>
                <w:color w:val="000000"/>
                <w:sz w:val="21"/>
                <w:szCs w:val="21"/>
              </w:rPr>
              <w:t>Determination of thorium and uranium contents—Inductively coupled plasma mass spectrum method</w:t>
            </w:r>
            <w:r>
              <w:rPr>
                <w:rFonts w:hint="default" w:ascii="Times New Roman" w:hAnsi="Times New Roman" w:cs="Times New Roman" w:eastAsiaTheme="minorEastAsia"/>
                <w:sz w:val="21"/>
                <w:szCs w:val="21"/>
              </w:rPr>
              <w:t>”按现行中文版标准翻译</w:t>
            </w:r>
          </w:p>
        </w:tc>
        <w:tc>
          <w:tcPr>
            <w:tcW w:w="1637" w:type="dxa"/>
            <w:tcBorders>
              <w:top w:val="single" w:color="auto" w:sz="6" w:space="0"/>
              <w:bottom w:val="single" w:color="auto" w:sz="6" w:space="0"/>
            </w:tcBorders>
            <w:vAlign w:val="top"/>
          </w:tcPr>
          <w:p w14:paraId="027C10E0">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需和中文标准文本统一</w:t>
            </w:r>
          </w:p>
        </w:tc>
      </w:tr>
      <w:tr w14:paraId="019128E9">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6D84EA3">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43154734">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Foreword</w:t>
            </w:r>
          </w:p>
        </w:tc>
        <w:tc>
          <w:tcPr>
            <w:tcW w:w="7842" w:type="dxa"/>
            <w:tcBorders>
              <w:top w:val="single" w:color="auto" w:sz="6" w:space="0"/>
              <w:bottom w:val="single" w:color="auto" w:sz="6" w:space="0"/>
            </w:tcBorders>
            <w:vAlign w:val="center"/>
          </w:tcPr>
          <w:p w14:paraId="15F08D93">
            <w:pP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sz w:val="21"/>
                <w:szCs w:val="21"/>
              </w:rPr>
              <w:t>“Please note that some aspects of this standard may involve patents.The issuing authority of this standard is not responsible for the identification of patents”修改为“</w:t>
            </w:r>
            <w:r>
              <w:rPr>
                <w:rFonts w:hint="default" w:ascii="Times New Roman" w:hAnsi="Times New Roman" w:cs="Times New Roman" w:eastAsiaTheme="minorEastAsia"/>
                <w:color w:val="000000"/>
                <w:sz w:val="21"/>
                <w:szCs w:val="21"/>
              </w:rPr>
              <w:t>Attention is drawn to the possibility that some of the elements of this standard may be the subject of patent rights. The issuing body of this document shall not be held responsible for identifying any or all such patent rights.</w:t>
            </w:r>
          </w:p>
          <w:p w14:paraId="16932981">
            <w:pP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This standard was proposed and prepared by SAC/TC 229 (China Rare Earth Standardization Technical Committee)</w:t>
            </w:r>
            <w:r>
              <w:rPr>
                <w:rFonts w:hint="default" w:ascii="Times New Roman" w:hAnsi="Times New Roman" w:cs="Times New Roman" w:eastAsiaTheme="minorEastAsia"/>
                <w:sz w:val="21"/>
                <w:szCs w:val="21"/>
              </w:rPr>
              <w:t>”</w:t>
            </w:r>
          </w:p>
        </w:tc>
        <w:tc>
          <w:tcPr>
            <w:tcW w:w="1637" w:type="dxa"/>
            <w:tcBorders>
              <w:top w:val="single" w:color="auto" w:sz="6" w:space="0"/>
              <w:bottom w:val="single" w:color="auto" w:sz="6" w:space="0"/>
            </w:tcBorders>
            <w:vAlign w:val="top"/>
          </w:tcPr>
          <w:p w14:paraId="33A5A940">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387F4050">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7F539845">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710FA563">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Introduction</w:t>
            </w:r>
          </w:p>
        </w:tc>
        <w:tc>
          <w:tcPr>
            <w:tcW w:w="7842" w:type="dxa"/>
            <w:tcBorders>
              <w:top w:val="single" w:color="auto" w:sz="6" w:space="0"/>
              <w:bottom w:val="single" w:color="auto" w:sz="6" w:space="0"/>
            </w:tcBorders>
            <w:vAlign w:val="center"/>
          </w:tcPr>
          <w:p w14:paraId="62453741">
            <w:pP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color w:val="000000"/>
                <w:sz w:val="21"/>
                <w:szCs w:val="21"/>
              </w:rPr>
              <w:t>According to the different detection objects, detection methods, and the differences between rare earth metals and rare earth oxide substrates, GB/T 12690 is composed of 20 parts</w:t>
            </w:r>
            <w:r>
              <w:rPr>
                <w:rFonts w:hint="default" w:ascii="Times New Roman" w:hAnsi="Times New Roman" w:cs="Times New Roman" w:eastAsiaTheme="minorEastAsia"/>
                <w:sz w:val="21"/>
                <w:szCs w:val="21"/>
              </w:rPr>
              <w:t>”修改为“</w:t>
            </w:r>
            <w:r>
              <w:rPr>
                <w:rFonts w:hint="default" w:ascii="Times New Roman" w:hAnsi="Times New Roman" w:cs="Times New Roman" w:eastAsiaTheme="minorEastAsia"/>
                <w:color w:val="000000"/>
                <w:sz w:val="21"/>
                <w:szCs w:val="21"/>
              </w:rPr>
              <w:t>According to the different detection objects, detection methods, and the differences between rare earth metals and rare earth oxide substrates,the GB/T 12690 consisits of the following twenty parts under the general title</w:t>
            </w:r>
            <w:r>
              <w:rPr>
                <w:rFonts w:hint="default" w:ascii="Times New Roman" w:hAnsi="Times New Roman" w:cs="Times New Roman" w:eastAsiaTheme="minorEastAsia"/>
                <w:sz w:val="21"/>
                <w:szCs w:val="21"/>
              </w:rPr>
              <w:t>”</w:t>
            </w:r>
          </w:p>
        </w:tc>
        <w:tc>
          <w:tcPr>
            <w:tcW w:w="1637" w:type="dxa"/>
            <w:tcBorders>
              <w:top w:val="single" w:color="auto" w:sz="6" w:space="0"/>
              <w:bottom w:val="single" w:color="auto" w:sz="6" w:space="0"/>
            </w:tcBorders>
            <w:vAlign w:val="top"/>
          </w:tcPr>
          <w:p w14:paraId="361BB40B">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ascii="Times New Roman" w:hAnsi="Times New Roman" w:eastAsia="微软雅黑 Light"/>
                <w:color w:val="000000" w:themeColor="text1"/>
                <w:lang w:val="en-US" w:eastAsia="zh-CN"/>
                <w14:textFill>
                  <w14:solidFill>
                    <w14:schemeClr w14:val="tx1"/>
                  </w14:solidFill>
                </w14:textFill>
              </w:rPr>
              <w:t>采纳</w:t>
            </w:r>
          </w:p>
        </w:tc>
      </w:tr>
      <w:tr w14:paraId="67974190">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2458D4A8">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59AD01D3">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1 scope</w:t>
            </w:r>
          </w:p>
        </w:tc>
        <w:tc>
          <w:tcPr>
            <w:tcW w:w="7842" w:type="dxa"/>
            <w:tcBorders>
              <w:top w:val="single" w:color="auto" w:sz="6" w:space="0"/>
              <w:bottom w:val="single" w:color="auto" w:sz="6" w:space="0"/>
            </w:tcBorders>
            <w:vAlign w:val="center"/>
          </w:tcPr>
          <w:p w14:paraId="5F5AC87D">
            <w:pPr>
              <w:pStyle w:val="13"/>
              <w:spacing w:line="360" w:lineRule="exact"/>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color w:val="000000"/>
                <w:sz w:val="21"/>
                <w:szCs w:val="21"/>
              </w:rPr>
              <w:t>This standard describes methods for the determination of trace and trace amounts of fluorine and chlorine in rare earth oxides.”修改为’ This standard describes test methods for the determination of trace and trace amounts of fluorine and chlorine in rare earth oxides.”</w:t>
            </w:r>
          </w:p>
        </w:tc>
        <w:tc>
          <w:tcPr>
            <w:tcW w:w="1637" w:type="dxa"/>
            <w:tcBorders>
              <w:top w:val="single" w:color="auto" w:sz="6" w:space="0"/>
              <w:bottom w:val="single" w:color="auto" w:sz="6" w:space="0"/>
            </w:tcBorders>
            <w:vAlign w:val="top"/>
          </w:tcPr>
          <w:p w14:paraId="2943FE15">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部分采纳</w:t>
            </w:r>
          </w:p>
        </w:tc>
      </w:tr>
      <w:tr w14:paraId="5FA85B2C">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787B4F78">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561608CC">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4</w:t>
            </w:r>
          </w:p>
        </w:tc>
        <w:tc>
          <w:tcPr>
            <w:tcW w:w="7842" w:type="dxa"/>
            <w:tcBorders>
              <w:top w:val="single" w:color="auto" w:sz="6" w:space="0"/>
              <w:bottom w:val="single" w:color="auto" w:sz="6" w:space="0"/>
            </w:tcBorders>
            <w:vAlign w:val="center"/>
          </w:tcPr>
          <w:p w14:paraId="1F3AC9EE">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“Mothod Synopsis”修改为“Principle”</w:t>
            </w:r>
          </w:p>
        </w:tc>
        <w:tc>
          <w:tcPr>
            <w:tcW w:w="1637" w:type="dxa"/>
            <w:tcBorders>
              <w:top w:val="single" w:color="auto" w:sz="6" w:space="0"/>
              <w:bottom w:val="single" w:color="auto" w:sz="6" w:space="0"/>
            </w:tcBorders>
            <w:vAlign w:val="top"/>
          </w:tcPr>
          <w:p w14:paraId="69F1EFC7">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48DED572">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trHeight w:val="90" w:hRule="atLeast"/>
          <w:jc w:val="center"/>
        </w:trPr>
        <w:tc>
          <w:tcPr>
            <w:tcW w:w="3165" w:type="dxa"/>
            <w:tcBorders>
              <w:top w:val="single" w:color="auto" w:sz="6" w:space="0"/>
              <w:bottom w:val="single" w:color="auto" w:sz="6" w:space="0"/>
            </w:tcBorders>
            <w:vAlign w:val="center"/>
          </w:tcPr>
          <w:p w14:paraId="671DA2C3">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4E16F845">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5.1、5.2</w:t>
            </w:r>
          </w:p>
        </w:tc>
        <w:tc>
          <w:tcPr>
            <w:tcW w:w="7842" w:type="dxa"/>
            <w:tcBorders>
              <w:top w:val="single" w:color="auto" w:sz="6" w:space="0"/>
              <w:bottom w:val="single" w:color="auto" w:sz="6" w:space="0"/>
            </w:tcBorders>
            <w:vAlign w:val="center"/>
          </w:tcPr>
          <w:p w14:paraId="141F2AFD">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color w:val="000000"/>
                <w:sz w:val="21"/>
                <w:szCs w:val="21"/>
              </w:rPr>
              <w:t>standard substance”修改为“primary standard substance”</w:t>
            </w:r>
          </w:p>
        </w:tc>
        <w:tc>
          <w:tcPr>
            <w:tcW w:w="1637" w:type="dxa"/>
            <w:tcBorders>
              <w:top w:val="single" w:color="auto" w:sz="6" w:space="0"/>
              <w:bottom w:val="single" w:color="auto" w:sz="6" w:space="0"/>
            </w:tcBorders>
            <w:vAlign w:val="top"/>
          </w:tcPr>
          <w:p w14:paraId="2E8CA022">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5631C101">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4710F6C">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53FBE828">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6.2</w:t>
            </w:r>
          </w:p>
        </w:tc>
        <w:tc>
          <w:tcPr>
            <w:tcW w:w="7842" w:type="dxa"/>
            <w:tcBorders>
              <w:top w:val="single" w:color="auto" w:sz="6" w:space="0"/>
              <w:bottom w:val="single" w:color="auto" w:sz="6" w:space="0"/>
            </w:tcBorders>
            <w:vAlign w:val="center"/>
          </w:tcPr>
          <w:p w14:paraId="3A77175A">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“100mL receiving bottle”修改为“Receiving bottle（100 mL）”</w:t>
            </w:r>
          </w:p>
        </w:tc>
        <w:tc>
          <w:tcPr>
            <w:tcW w:w="1637" w:type="dxa"/>
            <w:tcBorders>
              <w:top w:val="single" w:color="auto" w:sz="6" w:space="0"/>
              <w:bottom w:val="single" w:color="auto" w:sz="6" w:space="0"/>
            </w:tcBorders>
            <w:vAlign w:val="top"/>
          </w:tcPr>
          <w:p w14:paraId="204A856B">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54DFED64">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34D79F7">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68940713">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8</w:t>
            </w:r>
          </w:p>
        </w:tc>
        <w:tc>
          <w:tcPr>
            <w:tcW w:w="7842" w:type="dxa"/>
            <w:tcBorders>
              <w:top w:val="single" w:color="auto" w:sz="6" w:space="0"/>
              <w:bottom w:val="single" w:color="auto" w:sz="6" w:space="0"/>
            </w:tcBorders>
            <w:vAlign w:val="center"/>
          </w:tcPr>
          <w:p w14:paraId="0152E5F7">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“Test Procedures”修改为“Procedures”</w:t>
            </w:r>
          </w:p>
        </w:tc>
        <w:tc>
          <w:tcPr>
            <w:tcW w:w="1637" w:type="dxa"/>
            <w:tcBorders>
              <w:top w:val="single" w:color="auto" w:sz="6" w:space="0"/>
              <w:bottom w:val="single" w:color="auto" w:sz="6" w:space="0"/>
            </w:tcBorders>
            <w:vAlign w:val="top"/>
          </w:tcPr>
          <w:p w14:paraId="5D75F0DF">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4D848258">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48E844F6">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61963A29">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8.1</w:t>
            </w:r>
          </w:p>
        </w:tc>
        <w:tc>
          <w:tcPr>
            <w:tcW w:w="7842" w:type="dxa"/>
            <w:tcBorders>
              <w:top w:val="single" w:color="auto" w:sz="6" w:space="0"/>
              <w:bottom w:val="single" w:color="auto" w:sz="6" w:space="0"/>
            </w:tcBorders>
            <w:vAlign w:val="center"/>
          </w:tcPr>
          <w:p w14:paraId="450E33A2">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“Sample”修改为“Test portion”</w:t>
            </w:r>
          </w:p>
        </w:tc>
        <w:tc>
          <w:tcPr>
            <w:tcW w:w="1637" w:type="dxa"/>
            <w:tcBorders>
              <w:top w:val="single" w:color="auto" w:sz="6" w:space="0"/>
              <w:bottom w:val="single" w:color="auto" w:sz="6" w:space="0"/>
            </w:tcBorders>
            <w:vAlign w:val="top"/>
          </w:tcPr>
          <w:p w14:paraId="134C4D6B">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6DBC2011">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248B3009">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top"/>
          </w:tcPr>
          <w:p w14:paraId="30175FC7">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9</w:t>
            </w:r>
          </w:p>
        </w:tc>
        <w:tc>
          <w:tcPr>
            <w:tcW w:w="7842" w:type="dxa"/>
            <w:tcBorders>
              <w:top w:val="single" w:color="auto" w:sz="6" w:space="0"/>
              <w:bottom w:val="single" w:color="auto" w:sz="6" w:space="0"/>
            </w:tcBorders>
            <w:vAlign w:val="top"/>
          </w:tcPr>
          <w:p w14:paraId="70585F70">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“Test data Processing “修改为“Expression of results”</w:t>
            </w:r>
          </w:p>
        </w:tc>
        <w:tc>
          <w:tcPr>
            <w:tcW w:w="1637" w:type="dxa"/>
            <w:tcBorders>
              <w:top w:val="single" w:color="auto" w:sz="6" w:space="0"/>
              <w:bottom w:val="single" w:color="auto" w:sz="6" w:space="0"/>
            </w:tcBorders>
            <w:vAlign w:val="top"/>
          </w:tcPr>
          <w:p w14:paraId="42BE031F">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不采纳，GB/T20000.11中规定为</w:t>
            </w:r>
            <w:r>
              <w:rPr>
                <w:rFonts w:hint="default" w:ascii="Times New Roman" w:hAnsi="Times New Roman" w:cs="Times New Roman" w:eastAsiaTheme="minorEastAsia"/>
                <w:sz w:val="21"/>
                <w:szCs w:val="21"/>
              </w:rPr>
              <w:t xml:space="preserve">Test data </w:t>
            </w:r>
            <w:r>
              <w:rPr>
                <w:rFonts w:hint="eastAsia" w:ascii="Times New Roman" w:hAnsi="Times New Roman" w:cs="Times New Roman" w:eastAsiaTheme="minorEastAsia"/>
                <w:sz w:val="21"/>
                <w:szCs w:val="21"/>
                <w:lang w:val="en-US" w:eastAsia="zh-CN"/>
              </w:rPr>
              <w:t>p</w:t>
            </w:r>
            <w:r>
              <w:rPr>
                <w:rFonts w:hint="default" w:ascii="Times New Roman" w:hAnsi="Times New Roman" w:cs="Times New Roman" w:eastAsiaTheme="minorEastAsia"/>
                <w:sz w:val="21"/>
                <w:szCs w:val="21"/>
              </w:rPr>
              <w:t>rocessing</w:t>
            </w:r>
          </w:p>
        </w:tc>
      </w:tr>
      <w:tr w14:paraId="72846398">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1DFF2BD6">
            <w:pPr>
              <w:spacing w:before="60" w:after="60" w:line="240" w:lineRule="auto"/>
              <w:jc w:val="center"/>
              <w:rPr>
                <w:rFonts w:hint="default" w:ascii="Times New Roman" w:hAnsi="Times New Roman" w:cs="Times New Roman"/>
                <w:lang w:val="en-US" w:eastAsia="zh-CN"/>
              </w:rPr>
            </w:pPr>
            <w:r>
              <w:rPr>
                <w:rFonts w:hint="eastAsia"/>
              </w:rPr>
              <w:t>虔东稀土集团股份有限公司</w:t>
            </w:r>
          </w:p>
        </w:tc>
        <w:tc>
          <w:tcPr>
            <w:tcW w:w="1511" w:type="dxa"/>
            <w:tcBorders>
              <w:top w:val="single" w:color="auto" w:sz="6" w:space="0"/>
              <w:bottom w:val="single" w:color="auto" w:sz="6" w:space="0"/>
            </w:tcBorders>
            <w:vAlign w:val="center"/>
          </w:tcPr>
          <w:p w14:paraId="5940B480">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9</w:t>
            </w:r>
          </w:p>
        </w:tc>
        <w:tc>
          <w:tcPr>
            <w:tcW w:w="7842" w:type="dxa"/>
            <w:tcBorders>
              <w:top w:val="single" w:color="auto" w:sz="6" w:space="0"/>
              <w:bottom w:val="single" w:color="auto" w:sz="6" w:space="0"/>
            </w:tcBorders>
            <w:vAlign w:val="top"/>
          </w:tcPr>
          <w:p w14:paraId="42185206">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“In formula “修改为“Where”,删除“</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QUOTE </w:instrText>
            </w:r>
            <w:r>
              <w:rPr>
                <w:rFonts w:hint="default" w:ascii="Times New Roman" w:hAnsi="Times New Roman" w:cs="Times New Roman" w:eastAsiaTheme="minorEastAsia"/>
                <w:position w:val="-8"/>
                <w:sz w:val="21"/>
                <w:szCs w:val="21"/>
              </w:rPr>
              <w:pict>
                <v:shape id="_x0000_i1025" o:spt="75" type="#_x0000_t75" style="height:15.75pt;width:2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3D11B8&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164E&quot;/&gt;&lt;wsp:rsid wsp:val=&quot;005B33E2&quot;/&gt;&lt;wsp:rsid wsp:val=&quot;005B7762&quot;/&gt;&lt;wsp:rsid wsp:val=&quot;005E4109&quot;/&gt;&lt;wsp:rsid wsp:val=&quot;00614308&quot;/&gt;&lt;wsp:rsid wsp:val=&quot;006236F5&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2E98&quot;/&gt;&lt;wsp:rsid wsp:val=&quot;006B42C1&quot;/&gt;&lt;wsp:rsid wsp:val=&quot;006C1177&quot;/&gt;&lt;wsp:rsid wsp:val=&quot;006F309E&quot;/&gt;&lt;wsp:rsid wsp:val=&quot;006F3BC7&quot;/&gt;&lt;wsp:rsid wsp:val=&quot;00700848&quot;/&gt;&lt;wsp:rsid wsp:val=&quot;007030F0&quot;/&gt;&lt;wsp:rsid wsp:val=&quot;00705CB4&quot;/&gt;&lt;wsp:rsid wsp:val=&quot;00706822&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B00B2&quot;/&gt;&lt;wsp:rsid wsp:val=&quot;009B575A&quot;/&gt;&lt;wsp:rsid wsp:val=&quot;009D320A&quot;/&gt;&lt;wsp:rsid wsp:val=&quot;009D6DD8&quot;/&gt;&lt;wsp:rsid wsp:val=&quot;009F4003&quot;/&gt;&lt;wsp:rsid wsp:val=&quot;00A06DD5&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343B1&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4E4&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0FA713D&quot;/&gt;&lt;wsp:rsid wsp:val=&quot;00FF046E&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6236F5&quot; wsp:rsidP=&quot;006236F5&quot;&gt;&lt;m:oMathPara&gt;&lt;m:oMath&gt;&lt;m:r&gt;&lt;w:rPr&gt;&lt;w:rFonts w:ascii=&quot;Cambria Math&quot; w:fareast=&quot;黑体&quot; w:h-ansi=&quot;Cambria Math&quot; w:cs=&quot;黑体&quot; w:hint=&quot;fareast&quot;/&gt;&lt;wx:font wx:val=&quot;Cambria Math&quot;/&gt;&lt;w:i/&gt;&lt;w:sz w:val=&quot;24&quot;/&gt;&lt;/w:rPr&gt;&lt;m:t&gt;w&lt;/m:t&gt;&lt;/m:r&gt;&lt;m:d&gt;&lt;m:dPr&gt;&lt;m:ctrlPr&gt;&lt;w:rPr&gt;&lt;w:rFonts w:ascii=&quot;Cambria Math&quot; w:fareast=&quot;黑体&quot; w:h-ansi=&quot;Cambria Math&quot; w:cs=&quot;黑体&quot; w:hint=&quot;fareast&quot;/&gt;&lt;wx:font wx:val=&quot;Cambria Math&quot;/&gt;&lt;w:i-cs/&gt;&lt;w:sz w:val=&quot;24&quot;/&gt;&lt;/w:rPr&gt;&lt;/m:ctrlPr&gt;&lt;/m:dPr&gt;&lt;m:e&gt;&lt;m:r&gt;&lt;m:rPr&gt;&lt;m:sty m:val=&quot;p&quot;/&gt;&lt;/m:rPr&gt;&lt;w:rPr&gt;&lt;w:rFonts w:ascii=&quot;Cambria Math&quot; w:fareast=&quot;黑体&quot; w:h-ansi=&quot;Cambria Math&quot; w:cs=&quot;黑体&quot; w:hint=&quot;fareast&quot;/&gt;&lt;wx:font wx:val=&quot;Cambria Math&quot;/&gt;&lt;w:sz w:val=&quot;24&quot;/&gt;&lt;/w:rPr&gt;&lt;m:t&gt;i&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Times New Roman" w:hAnsi="Times New Roman" w:cs="Times New Roman" w:eastAsiaTheme="minorEastAsia"/>
                <w:sz w:val="21"/>
                <w:szCs w:val="21"/>
              </w:rPr>
              <w:instrText xml:space="preserve">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position w:val="-8"/>
                <w:sz w:val="21"/>
                <w:szCs w:val="21"/>
              </w:rPr>
              <w:pict>
                <v:shape id="_x0000_i1026" o:spt="75" type="#_x0000_t75" style="height:15.75pt;width:2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0767A&quot;/&gt;&lt;wsp:rsid wsp:val=&quot;0000397B&quot;/&gt;&lt;wsp:rsid wsp:val=&quot;000101D6&quot;/&gt;&lt;wsp:rsid wsp:val=&quot;00013444&quot;/&gt;&lt;wsp:rsid wsp:val=&quot;00017B71&quot;/&gt;&lt;wsp:rsid wsp:val=&quot;000229C2&quot;/&gt;&lt;wsp:rsid wsp:val=&quot;0002413E&quot;/&gt;&lt;wsp:rsid wsp:val=&quot;00040867&quot;/&gt;&lt;wsp:rsid wsp:val=&quot;00041B9D&quot;/&gt;&lt;wsp:rsid wsp:val=&quot;0004418C&quot;/&gt;&lt;wsp:rsid wsp:val=&quot;000672C0&quot;/&gt;&lt;wsp:rsid wsp:val=&quot;0006747F&quot;/&gt;&lt;wsp:rsid wsp:val=&quot;00072793&quot;/&gt;&lt;wsp:rsid wsp:val=&quot;0009034E&quot;/&gt;&lt;wsp:rsid wsp:val=&quot;0009363A&quot;/&gt;&lt;wsp:rsid wsp:val=&quot;00113D52&quot;/&gt;&lt;wsp:rsid wsp:val=&quot;00115C7C&quot;/&gt;&lt;wsp:rsid wsp:val=&quot;00135D29&quot;/&gt;&lt;wsp:rsid wsp:val=&quot;001433FF&quot;/&gt;&lt;wsp:rsid wsp:val=&quot;0014471D&quot;/&gt;&lt;wsp:rsid wsp:val=&quot;00144BCC&quot;/&gt;&lt;wsp:rsid wsp:val=&quot;00150290&quot;/&gt;&lt;wsp:rsid wsp:val=&quot;00153B74&quot;/&gt;&lt;wsp:rsid wsp:val=&quot;001732E4&quot;/&gt;&lt;wsp:rsid wsp:val=&quot;001818C4&quot;/&gt;&lt;wsp:rsid wsp:val=&quot;001A3489&quot;/&gt;&lt;wsp:rsid wsp:val=&quot;001B0438&quot;/&gt;&lt;wsp:rsid wsp:val=&quot;001D24A7&quot;/&gt;&lt;wsp:rsid wsp:val=&quot;001D2B22&quot;/&gt;&lt;wsp:rsid wsp:val=&quot;001E76E3&quot;/&gt;&lt;wsp:rsid wsp:val=&quot;001F0E54&quot;/&gt;&lt;wsp:rsid wsp:val=&quot;00200E81&quot;/&gt;&lt;wsp:rsid wsp:val=&quot;0020279B&quot;/&gt;&lt;wsp:rsid wsp:val=&quot;002040CF&quot;/&gt;&lt;wsp:rsid wsp:val=&quot;00207AEF&quot;/&gt;&lt;wsp:rsid wsp:val=&quot;0022639A&quot;/&gt;&lt;wsp:rsid wsp:val=&quot;0024428E&quot;/&gt;&lt;wsp:rsid wsp:val=&quot;00244E18&quot;/&gt;&lt;wsp:rsid wsp:val=&quot;00250CA7&quot;/&gt;&lt;wsp:rsid wsp:val=&quot;00252879&quot;/&gt;&lt;wsp:rsid wsp:val=&quot;00284D41&quot;/&gt;&lt;wsp:rsid wsp:val=&quot;002C36DD&quot;/&gt;&lt;wsp:rsid wsp:val=&quot;0030554E&quot;/&gt;&lt;wsp:rsid wsp:val=&quot;003270F2&quot;/&gt;&lt;wsp:rsid wsp:val=&quot;003471AF&quot;/&gt;&lt;wsp:rsid wsp:val=&quot;00350BF9&quot;/&gt;&lt;wsp:rsid wsp:val=&quot;003633E8&quot;/&gt;&lt;wsp:rsid wsp:val=&quot;00393E58&quot;/&gt;&lt;wsp:rsid wsp:val=&quot;0039630B&quot;/&gt;&lt;wsp:rsid wsp:val=&quot;003A5702&quot;/&gt;&lt;wsp:rsid wsp:val=&quot;003B7FC6&quot;/&gt;&lt;wsp:rsid wsp:val=&quot;003C46D9&quot;/&gt;&lt;wsp:rsid wsp:val=&quot;003C5075&quot;/&gt;&lt;wsp:rsid wsp:val=&quot;003D11B8&quot;/&gt;&lt;wsp:rsid wsp:val=&quot;004004DB&quot;/&gt;&lt;wsp:rsid wsp:val=&quot;0041313A&quot;/&gt;&lt;wsp:rsid wsp:val=&quot;00420DF9&quot;/&gt;&lt;wsp:rsid wsp:val=&quot;00423D1D&quot;/&gt;&lt;wsp:rsid wsp:val=&quot;004527B0&quot;/&gt;&lt;wsp:rsid wsp:val=&quot;00453EB1&quot;/&gt;&lt;wsp:rsid wsp:val=&quot;0049222B&quot;/&gt;&lt;wsp:rsid wsp:val=&quot;004A3E50&quot;/&gt;&lt;wsp:rsid wsp:val=&quot;004B2476&quot;/&gt;&lt;wsp:rsid wsp:val=&quot;004B2C7B&quot;/&gt;&lt;wsp:rsid wsp:val=&quot;004B44B3&quot;/&gt;&lt;wsp:rsid wsp:val=&quot;004C5926&quot;/&gt;&lt;wsp:rsid wsp:val=&quot;004E4E01&quot;/&gt;&lt;wsp:rsid wsp:val=&quot;004F0A7F&quot;/&gt;&lt;wsp:rsid wsp:val=&quot;00502500&quot;/&gt;&lt;wsp:rsid wsp:val=&quot;0051381E&quot;/&gt;&lt;wsp:rsid wsp:val=&quot;005252E1&quot;/&gt;&lt;wsp:rsid wsp:val=&quot;00544AE8&quot;/&gt;&lt;wsp:rsid wsp:val=&quot;00551C96&quot;/&gt;&lt;wsp:rsid wsp:val=&quot;00570CBA&quot;/&gt;&lt;wsp:rsid wsp:val=&quot;005B164E&quot;/&gt;&lt;wsp:rsid wsp:val=&quot;005B33E2&quot;/&gt;&lt;wsp:rsid wsp:val=&quot;005B7762&quot;/&gt;&lt;wsp:rsid wsp:val=&quot;005E4109&quot;/&gt;&lt;wsp:rsid wsp:val=&quot;00614308&quot;/&gt;&lt;wsp:rsid wsp:val=&quot;006236F5&quot;/&gt;&lt;wsp:rsid wsp:val=&quot;00630325&quot;/&gt;&lt;wsp:rsid wsp:val=&quot;0063122A&quot;/&gt;&lt;wsp:rsid wsp:val=&quot;00641138&quot;/&gt;&lt;wsp:rsid wsp:val=&quot;00641310&quot;/&gt;&lt;wsp:rsid wsp:val=&quot;00682F7F&quot;/&gt;&lt;wsp:rsid wsp:val=&quot;00686D23&quot;/&gt;&lt;wsp:rsid wsp:val=&quot;00696585&quot;/&gt;&lt;wsp:rsid wsp:val=&quot;006A43B5&quot;/&gt;&lt;wsp:rsid wsp:val=&quot;006B153D&quot;/&gt;&lt;wsp:rsid wsp:val=&quot;006B2E98&quot;/&gt;&lt;wsp:rsid wsp:val=&quot;006B42C1&quot;/&gt;&lt;wsp:rsid wsp:val=&quot;006C1177&quot;/&gt;&lt;wsp:rsid wsp:val=&quot;006F309E&quot;/&gt;&lt;wsp:rsid wsp:val=&quot;006F3BC7&quot;/&gt;&lt;wsp:rsid wsp:val=&quot;00700848&quot;/&gt;&lt;wsp:rsid wsp:val=&quot;007030F0&quot;/&gt;&lt;wsp:rsid wsp:val=&quot;00705CB4&quot;/&gt;&lt;wsp:rsid wsp:val=&quot;00706822&quot;/&gt;&lt;wsp:rsid wsp:val=&quot;00751196&quot;/&gt;&lt;wsp:rsid wsp:val=&quot;00761627&quot;/&gt;&lt;wsp:rsid wsp:val=&quot;00763370&quot;/&gt;&lt;wsp:rsid wsp:val=&quot;007917BD&quot;/&gt;&lt;wsp:rsid wsp:val=&quot;007A22A7&quot;/&gt;&lt;wsp:rsid wsp:val=&quot;007A4DD3&quot;/&gt;&lt;wsp:rsid wsp:val=&quot;007B53A0&quot;/&gt;&lt;wsp:rsid wsp:val=&quot;007C7386&quot;/&gt;&lt;wsp:rsid wsp:val=&quot;007E3629&quot;/&gt;&lt;wsp:rsid wsp:val=&quot;007F7622&quot;/&gt;&lt;wsp:rsid wsp:val=&quot;00805AD4&quot;/&gt;&lt;wsp:rsid wsp:val=&quot;008216D3&quot;/&gt;&lt;wsp:rsid wsp:val=&quot;00827868&quot;/&gt;&lt;wsp:rsid wsp:val=&quot;00831DC9&quot;/&gt;&lt;wsp:rsid wsp:val=&quot;00832AB5&quot;/&gt;&lt;wsp:rsid wsp:val=&quot;00862955&quot;/&gt;&lt;wsp:rsid wsp:val=&quot;00892A8B&quot;/&gt;&lt;wsp:rsid wsp:val=&quot;008B0738&quot;/&gt;&lt;wsp:rsid wsp:val=&quot;008C2B07&quot;/&gt;&lt;wsp:rsid wsp:val=&quot;008E074C&quot;/&gt;&lt;wsp:rsid wsp:val=&quot;008E1BF0&quot;/&gt;&lt;wsp:rsid wsp:val=&quot;008F76FE&quot;/&gt;&lt;wsp:rsid wsp:val=&quot;00900A1F&quot;/&gt;&lt;wsp:rsid wsp:val=&quot;009228BA&quot;/&gt;&lt;wsp:rsid wsp:val=&quot;009818B1&quot;/&gt;&lt;wsp:rsid wsp:val=&quot;009B00B2&quot;/&gt;&lt;wsp:rsid wsp:val=&quot;009B575A&quot;/&gt;&lt;wsp:rsid wsp:val=&quot;009D320A&quot;/&gt;&lt;wsp:rsid wsp:val=&quot;009D6DD8&quot;/&gt;&lt;wsp:rsid wsp:val=&quot;009F4003&quot;/&gt;&lt;wsp:rsid wsp:val=&quot;00A06DD5&quot;/&gt;&lt;wsp:rsid wsp:val=&quot;00A350E9&quot;/&gt;&lt;wsp:rsid wsp:val=&quot;00A37C77&quot;/&gt;&lt;wsp:rsid wsp:val=&quot;00A73B59&quot;/&gt;&lt;wsp:rsid wsp:val=&quot;00A82028&quot;/&gt;&lt;wsp:rsid wsp:val=&quot;00A82CAF&quot;/&gt;&lt;wsp:rsid wsp:val=&quot;00A870D8&quot;/&gt;&lt;wsp:rsid wsp:val=&quot;00AA4F67&quot;/&gt;&lt;wsp:rsid wsp:val=&quot;00AC0E80&quot;/&gt;&lt;wsp:rsid wsp:val=&quot;00AD3959&quot;/&gt;&lt;wsp:rsid wsp:val=&quot;00AD59BE&quot;/&gt;&lt;wsp:rsid wsp:val=&quot;00AF2042&quot;/&gt;&lt;wsp:rsid wsp:val=&quot;00B01F1D&quot;/&gt;&lt;wsp:rsid wsp:val=&quot;00B04B65&quot;/&gt;&lt;wsp:rsid wsp:val=&quot;00B33FDC&quot;/&gt;&lt;wsp:rsid wsp:val=&quot;00B3439A&quot;/&gt;&lt;wsp:rsid wsp:val=&quot;00B343B1&quot;/&gt;&lt;wsp:rsid wsp:val=&quot;00B558A8&quot;/&gt;&lt;wsp:rsid wsp:val=&quot;00B718CE&quot;/&gt;&lt;wsp:rsid wsp:val=&quot;00B823B2&quot;/&gt;&lt;wsp:rsid wsp:val=&quot;00B86FAA&quot;/&gt;&lt;wsp:rsid wsp:val=&quot;00BA7C9F&quot;/&gt;&lt;wsp:rsid wsp:val=&quot;00BC0BC0&quot;/&gt;&lt;wsp:rsid wsp:val=&quot;00C06904&quot;/&gt;&lt;wsp:rsid wsp:val=&quot;00C10C70&quot;/&gt;&lt;wsp:rsid wsp:val=&quot;00C414E4&quot;/&gt;&lt;wsp:rsid wsp:val=&quot;00C41CC6&quot;/&gt;&lt;wsp:rsid wsp:val=&quot;00C50324&quot;/&gt;&lt;wsp:rsid wsp:val=&quot;00C548F3&quot;/&gt;&lt;wsp:rsid wsp:val=&quot;00C73B9A&quot;/&gt;&lt;wsp:rsid wsp:val=&quot;00C83578&quot;/&gt;&lt;wsp:rsid wsp:val=&quot;00C848FE&quot;/&gt;&lt;wsp:rsid wsp:val=&quot;00CB1E45&quot;/&gt;&lt;wsp:rsid wsp:val=&quot;00CB4D9B&quot;/&gt;&lt;wsp:rsid wsp:val=&quot;00CB59F6&quot;/&gt;&lt;wsp:rsid wsp:val=&quot;00CC0B15&quot;/&gt;&lt;wsp:rsid wsp:val=&quot;00D708B9&quot;/&gt;&lt;wsp:rsid wsp:val=&quot;00D829C6&quot;/&gt;&lt;wsp:rsid wsp:val=&quot;00D859CE&quot;/&gt;&lt;wsp:rsid wsp:val=&quot;00D87503&quot;/&gt;&lt;wsp:rsid wsp:val=&quot;00DC4E25&quot;/&gt;&lt;wsp:rsid wsp:val=&quot;00DE063E&quot;/&gt;&lt;wsp:rsid wsp:val=&quot;00E0337D&quot;/&gt;&lt;wsp:rsid wsp:val=&quot;00E16623&quot;/&gt;&lt;wsp:rsid wsp:val=&quot;00E2624F&quot;/&gt;&lt;wsp:rsid wsp:val=&quot;00E62751&quot;/&gt;&lt;wsp:rsid wsp:val=&quot;00E62ED9&quot;/&gt;&lt;wsp:rsid wsp:val=&quot;00E73FD6&quot;/&gt;&lt;wsp:rsid wsp:val=&quot;00E75388&quot;/&gt;&lt;wsp:rsid wsp:val=&quot;00E857DC&quot;/&gt;&lt;wsp:rsid wsp:val=&quot;00E90990&quot;/&gt;&lt;wsp:rsid wsp:val=&quot;00E935F1&quot;/&gt;&lt;wsp:rsid wsp:val=&quot;00EA11FD&quot;/&gt;&lt;wsp:rsid wsp:val=&quot;00EB1E4F&quot;/&gt;&lt;wsp:rsid wsp:val=&quot;00EB2025&quot;/&gt;&lt;wsp:rsid wsp:val=&quot;00EB3A6B&quot;/&gt;&lt;wsp:rsid wsp:val=&quot;00EE4980&quot;/&gt;&lt;wsp:rsid wsp:val=&quot;00EF79FC&quot;/&gt;&lt;wsp:rsid wsp:val=&quot;00F05D21&quot;/&gt;&lt;wsp:rsid wsp:val=&quot;00F0767A&quot;/&gt;&lt;wsp:rsid wsp:val=&quot;00F22B60&quot;/&gt;&lt;wsp:rsid wsp:val=&quot;00F34904&quot;/&gt;&lt;wsp:rsid wsp:val=&quot;00F34929&quot;/&gt;&lt;wsp:rsid wsp:val=&quot;00F457DF&quot;/&gt;&lt;wsp:rsid wsp:val=&quot;00F56563&quot;/&gt;&lt;wsp:rsid wsp:val=&quot;00F647F9&quot;/&gt;&lt;wsp:rsid wsp:val=&quot;00F6787D&quot;/&gt;&lt;wsp:rsid wsp:val=&quot;00F70DF6&quot;/&gt;&lt;wsp:rsid wsp:val=&quot;00FA713D&quot;/&gt;&lt;wsp:rsid wsp:val=&quot;00FF046E&quot;/&gt;&lt;wsp:rsid wsp:val=&quot;07843D73&quot;/&gt;&lt;wsp:rsid wsp:val=&quot;23CC2375&quot;/&gt;&lt;wsp:rsid wsp:val=&quot;2B192181&quot;/&gt;&lt;wsp:rsid wsp:val=&quot;34F9768C&quot;/&gt;&lt;wsp:rsid wsp:val=&quot;3F2D3E6D&quot;/&gt;&lt;wsp:rsid wsp:val=&quot;492F067B&quot;/&gt;&lt;wsp:rsid wsp:val=&quot;495E543F&quot;/&gt;&lt;wsp:rsid wsp:val=&quot;5B9251FD&quot;/&gt;&lt;wsp:rsid wsp:val=&quot;66EA370F&quot;/&gt;&lt;wsp:rsid wsp:val=&quot;6FDD0BDC&quot;/&gt;&lt;wsp:rsid wsp:val=&quot;717629A2&quot;/&gt;&lt;wsp:rsid wsp:val=&quot;78D4548B&quot;/&gt;&lt;wsp:rsid wsp:val=&quot;7D505C7F&quot;/&gt;&lt;/wsp:rsids&gt;&lt;/w:docPr&gt;&lt;w:body&gt;&lt;wx:sect&gt;&lt;w:p wsp:rsidR=&quot;00000000&quot; wsp:rsidRDefault=&quot;006236F5&quot; wsp:rsidP=&quot;006236F5&quot;&gt;&lt;m:oMathPara&gt;&lt;m:oMath&gt;&lt;m:r&gt;&lt;w:rPr&gt;&lt;w:rFonts w:ascii=&quot;Cambria Math&quot; w:fareast=&quot;黑体&quot; w:h-ansi=&quot;Cambria Math&quot; w:cs=&quot;黑体&quot; w:hint=&quot;fareast&quot;/&gt;&lt;wx:font wx:val=&quot;Cambria Math&quot;/&gt;&lt;w:i/&gt;&lt;w:sz w:val=&quot;24&quot;/&gt;&lt;/w:rPr&gt;&lt;m:t&gt;w&lt;/m:t&gt;&lt;/m:r&gt;&lt;m:d&gt;&lt;m:dPr&gt;&lt;m:ctrlPr&gt;&lt;w:rPr&gt;&lt;w:rFonts w:ascii=&quot;Cambria Math&quot; w:fareast=&quot;黑体&quot; w:h-ansi=&quot;Cambria Math&quot; w:cs=&quot;黑体&quot; w:hint=&quot;fareast&quot;/&gt;&lt;wx:font wx:val=&quot;Cambria Math&quot;/&gt;&lt;w:i-cs/&gt;&lt;w:sz w:val=&quot;24&quot;/&gt;&lt;/w:rPr&gt;&lt;/m:ctrlPr&gt;&lt;/m:dPr&gt;&lt;m:e&gt;&lt;m:r&gt;&lt;m:rPr&gt;&lt;m:sty m:val=&quot;p&quot;/&gt;&lt;/m:rPr&gt;&lt;w:rPr&gt;&lt;w:rFonts w:ascii=&quot;Cambria Math&quot; w:fareast=&quot;黑体&quot; w:h-ansi=&quot;Cambria Math&quot; w:cs=&quot;黑体&quot; w:hint=&quot;fareast&quot;/&gt;&lt;wx:font wx:val=&quot;Cambria Math&quot;/&gt;&lt;w:sz w:val=&quot;24&quot;/&gt;&lt;/w:rPr&gt;&lt;m:t&gt;i&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t>——the mass fraction of fluorine or chlorine”,将式中的破折号修改为“is”</w:t>
            </w:r>
          </w:p>
        </w:tc>
        <w:tc>
          <w:tcPr>
            <w:tcW w:w="1637" w:type="dxa"/>
            <w:tcBorders>
              <w:top w:val="single" w:color="auto" w:sz="6" w:space="0"/>
              <w:bottom w:val="single" w:color="auto" w:sz="6" w:space="0"/>
            </w:tcBorders>
            <w:vAlign w:val="top"/>
          </w:tcPr>
          <w:p w14:paraId="13EFC6BF">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7CEAC816">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51DB27C7">
            <w:pPr>
              <w:spacing w:before="60" w:after="60" w:line="240" w:lineRule="auto"/>
              <w:jc w:val="center"/>
              <w:rPr>
                <w:rFonts w:hint="eastAsia"/>
              </w:rPr>
            </w:pPr>
            <w:r>
              <w:rPr>
                <w:rFonts w:hint="eastAsia"/>
              </w:rPr>
              <w:t>虔东稀土集团股份有限公司</w:t>
            </w:r>
          </w:p>
        </w:tc>
        <w:tc>
          <w:tcPr>
            <w:tcW w:w="1511" w:type="dxa"/>
            <w:tcBorders>
              <w:top w:val="single" w:color="auto" w:sz="6" w:space="0"/>
              <w:bottom w:val="single" w:color="auto" w:sz="6" w:space="0"/>
            </w:tcBorders>
            <w:vAlign w:val="top"/>
          </w:tcPr>
          <w:p w14:paraId="41EDBFE2">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全文</w:t>
            </w:r>
          </w:p>
        </w:tc>
        <w:tc>
          <w:tcPr>
            <w:tcW w:w="7842" w:type="dxa"/>
            <w:tcBorders>
              <w:top w:val="single" w:color="auto" w:sz="6" w:space="0"/>
              <w:bottom w:val="single" w:color="auto" w:sz="6" w:space="0"/>
            </w:tcBorders>
            <w:vAlign w:val="top"/>
          </w:tcPr>
          <w:p w14:paraId="219F7682">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全文无需首行缩进两字符</w:t>
            </w:r>
          </w:p>
        </w:tc>
        <w:tc>
          <w:tcPr>
            <w:tcW w:w="1637" w:type="dxa"/>
            <w:tcBorders>
              <w:top w:val="single" w:color="auto" w:sz="6" w:space="0"/>
              <w:bottom w:val="single" w:color="auto" w:sz="6" w:space="0"/>
            </w:tcBorders>
            <w:vAlign w:val="top"/>
          </w:tcPr>
          <w:p w14:paraId="3EDC2BFF">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2D411883">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3E8A22E4">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409A08F3">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标题</w:t>
            </w:r>
          </w:p>
        </w:tc>
        <w:tc>
          <w:tcPr>
            <w:tcW w:w="7842" w:type="dxa"/>
            <w:tcBorders>
              <w:top w:val="single" w:color="auto" w:sz="6" w:space="0"/>
              <w:bottom w:val="single" w:color="auto" w:sz="6" w:space="0"/>
            </w:tcBorders>
            <w:vAlign w:val="center"/>
          </w:tcPr>
          <w:p w14:paraId="0C849F80">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建议首字母大小写与中文标准中的英文标题保持一致</w:t>
            </w:r>
          </w:p>
        </w:tc>
        <w:tc>
          <w:tcPr>
            <w:tcW w:w="1637" w:type="dxa"/>
            <w:tcBorders>
              <w:top w:val="single" w:color="auto" w:sz="6" w:space="0"/>
              <w:bottom w:val="single" w:color="auto" w:sz="6" w:space="0"/>
            </w:tcBorders>
            <w:vAlign w:val="top"/>
          </w:tcPr>
          <w:p w14:paraId="29DC0262">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6FF873E0">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75B52C4C">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45A2B9EE">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rPr>
              <w:t>Foreword</w:t>
            </w:r>
          </w:p>
        </w:tc>
        <w:tc>
          <w:tcPr>
            <w:tcW w:w="7842" w:type="dxa"/>
            <w:tcBorders>
              <w:top w:val="single" w:color="auto" w:sz="6" w:space="0"/>
              <w:bottom w:val="single" w:color="auto" w:sz="6" w:space="0"/>
            </w:tcBorders>
            <w:vAlign w:val="center"/>
          </w:tcPr>
          <w:p w14:paraId="27C41EDD">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修改为</w:t>
            </w:r>
            <w:r>
              <w:rPr>
                <w:rFonts w:hint="default" w:ascii="Times New Roman" w:hAnsi="Times New Roman" w:eastAsia="宋体" w:cs="Times New Roman"/>
                <w:b w:val="0"/>
                <w:bCs w:val="0"/>
                <w:sz w:val="21"/>
                <w:szCs w:val="21"/>
              </w:rPr>
              <w:t>Part 12: Determination of thorium and uranium contents—Inductively coupled plasma mass spectrum method</w:t>
            </w:r>
          </w:p>
        </w:tc>
        <w:tc>
          <w:tcPr>
            <w:tcW w:w="1637" w:type="dxa"/>
            <w:tcBorders>
              <w:top w:val="single" w:color="auto" w:sz="6" w:space="0"/>
              <w:bottom w:val="single" w:color="auto" w:sz="6" w:space="0"/>
            </w:tcBorders>
            <w:vAlign w:val="top"/>
          </w:tcPr>
          <w:p w14:paraId="511E34F4">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会上讨论是修改为最新的还是和中文标准保持一致</w:t>
            </w:r>
          </w:p>
        </w:tc>
      </w:tr>
      <w:tr w14:paraId="30DABA65">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22E8B160">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703A0DA8">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rPr>
              <w:t>Foreword</w:t>
            </w:r>
          </w:p>
        </w:tc>
        <w:tc>
          <w:tcPr>
            <w:tcW w:w="7842" w:type="dxa"/>
            <w:tcBorders>
              <w:top w:val="single" w:color="auto" w:sz="6" w:space="0"/>
              <w:bottom w:val="single" w:color="auto" w:sz="6" w:space="0"/>
            </w:tcBorders>
            <w:vAlign w:val="center"/>
          </w:tcPr>
          <w:p w14:paraId="3C642441">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rPr>
              <w:t>The standard is drafted in accordance with the rules given in the GB/T 1.1-2020 "Directives for standardization—Part 1: Rules for the structure and drafting of standardizing documents".</w:t>
            </w:r>
            <w:r>
              <w:rPr>
                <w:rFonts w:hint="default" w:ascii="Times New Roman" w:hAnsi="Times New Roman" w:eastAsia="宋体" w:cs="Times New Roman"/>
                <w:b w:val="0"/>
                <w:bCs w:val="0"/>
                <w:sz w:val="21"/>
                <w:szCs w:val="21"/>
                <w:lang w:val="en-US" w:eastAsia="zh-CN"/>
              </w:rPr>
              <w:t>修改为</w:t>
            </w:r>
            <w:r>
              <w:rPr>
                <w:rFonts w:hint="default" w:ascii="Times New Roman" w:hAnsi="Times New Roman" w:eastAsia="宋体" w:cs="Times New Roman"/>
                <w:b w:val="0"/>
                <w:bCs w:val="0"/>
                <w:i w:val="0"/>
                <w:iCs w:val="0"/>
                <w:caps w:val="0"/>
                <w:color w:val="auto"/>
                <w:spacing w:val="0"/>
                <w:sz w:val="21"/>
                <w:szCs w:val="21"/>
                <w:highlight w:val="none"/>
              </w:rPr>
              <w:t xml:space="preserve">This </w:t>
            </w:r>
            <w:r>
              <w:rPr>
                <w:rFonts w:hint="default" w:ascii="Times New Roman" w:hAnsi="Times New Roman" w:eastAsia="宋体" w:cs="Times New Roman"/>
                <w:b w:val="0"/>
                <w:bCs w:val="0"/>
                <w:color w:val="auto"/>
                <w:sz w:val="21"/>
                <w:szCs w:val="21"/>
                <w:highlight w:val="none"/>
              </w:rPr>
              <w:t>document</w:t>
            </w:r>
            <w:r>
              <w:rPr>
                <w:rFonts w:hint="default" w:ascii="Times New Roman" w:hAnsi="Times New Roman" w:eastAsia="宋体" w:cs="Times New Roman"/>
                <w:b w:val="0"/>
                <w:bCs w:val="0"/>
                <w:i w:val="0"/>
                <w:iCs w:val="0"/>
                <w:caps w:val="0"/>
                <w:color w:val="auto"/>
                <w:spacing w:val="0"/>
                <w:sz w:val="21"/>
                <w:szCs w:val="21"/>
                <w:highlight w:val="none"/>
              </w:rPr>
              <w:t xml:space="preserve"> is drafted in accordance with the </w:t>
            </w:r>
            <w:r>
              <w:rPr>
                <w:rFonts w:hint="default" w:ascii="Times New Roman" w:hAnsi="Times New Roman" w:eastAsia="宋体" w:cs="Times New Roman"/>
                <w:b w:val="0"/>
                <w:bCs w:val="0"/>
                <w:i w:val="0"/>
                <w:iCs w:val="0"/>
                <w:caps w:val="0"/>
                <w:color w:val="auto"/>
                <w:spacing w:val="0"/>
                <w:sz w:val="21"/>
                <w:szCs w:val="21"/>
                <w:highlight w:val="none"/>
                <w:lang w:val="en-US" w:eastAsia="zh-CN"/>
              </w:rPr>
              <w:t>rules given in the</w:t>
            </w:r>
            <w:r>
              <w:rPr>
                <w:rFonts w:hint="default" w:ascii="Times New Roman" w:hAnsi="Times New Roman" w:eastAsia="宋体" w:cs="Times New Roman"/>
                <w:b w:val="0"/>
                <w:bCs w:val="0"/>
                <w:i w:val="0"/>
                <w:iCs w:val="0"/>
                <w:caps w:val="0"/>
                <w:color w:val="auto"/>
                <w:spacing w:val="0"/>
                <w:sz w:val="21"/>
                <w:szCs w:val="21"/>
                <w:highlight w:val="none"/>
              </w:rPr>
              <w:t xml:space="preserve"> GB/T 1.1-2020</w:t>
            </w:r>
            <w:r>
              <w:rPr>
                <w:rFonts w:hint="default" w:ascii="Times New Roman" w:hAnsi="Times New Roman" w:eastAsia="宋体" w:cs="Times New Roman"/>
                <w:b w:val="0"/>
                <w:bCs w:val="0"/>
                <w:i/>
                <w:iCs/>
                <w:caps w:val="0"/>
                <w:color w:val="auto"/>
                <w:spacing w:val="0"/>
                <w:sz w:val="21"/>
                <w:szCs w:val="21"/>
                <w:highlight w:val="none"/>
              </w:rPr>
              <w:t xml:space="preserve"> </w:t>
            </w:r>
            <w:r>
              <w:rPr>
                <w:rFonts w:hint="default" w:ascii="Times New Roman" w:hAnsi="Times New Roman" w:eastAsia="宋体" w:cs="Times New Roman"/>
                <w:b w:val="0"/>
                <w:bCs w:val="0"/>
                <w:i/>
                <w:iCs/>
                <w:caps w:val="0"/>
                <w:color w:val="auto"/>
                <w:spacing w:val="0"/>
                <w:sz w:val="21"/>
                <w:szCs w:val="21"/>
                <w:highlight w:val="none"/>
                <w:lang w:val="en"/>
              </w:rPr>
              <w:t>Directives for standardization—Part 1: Structure and drafting of standards.</w:t>
            </w:r>
          </w:p>
        </w:tc>
        <w:tc>
          <w:tcPr>
            <w:tcW w:w="1637" w:type="dxa"/>
            <w:tcBorders>
              <w:top w:val="single" w:color="auto" w:sz="6" w:space="0"/>
              <w:bottom w:val="single" w:color="auto" w:sz="6" w:space="0"/>
            </w:tcBorders>
            <w:vAlign w:val="top"/>
          </w:tcPr>
          <w:p w14:paraId="12C62CE8">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582254FF">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5E5E5523">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14164AA6">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rPr>
              <w:t>Foreword</w:t>
            </w:r>
          </w:p>
        </w:tc>
        <w:tc>
          <w:tcPr>
            <w:tcW w:w="7842" w:type="dxa"/>
            <w:tcBorders>
              <w:top w:val="single" w:color="auto" w:sz="6" w:space="0"/>
              <w:bottom w:val="single" w:color="auto" w:sz="6" w:space="0"/>
            </w:tcBorders>
            <w:vAlign w:val="center"/>
          </w:tcPr>
          <w:p w14:paraId="6156A003">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增加：</w:t>
            </w:r>
            <w:r>
              <w:rPr>
                <w:rFonts w:hint="default" w:ascii="Times New Roman" w:hAnsi="Times New Roman" w:eastAsia="宋体" w:cs="Times New Roman"/>
                <w:b w:val="0"/>
                <w:bCs w:val="0"/>
                <w:sz w:val="21"/>
                <w:szCs w:val="21"/>
              </w:rPr>
              <w:t>Part 20</w:t>
            </w:r>
            <w:r>
              <w:rPr>
                <w:rFonts w:hint="default" w:ascii="Times New Roman" w:hAnsi="Times New Roman" w:eastAsia="宋体" w:cs="Times New Roman"/>
                <w:b w:val="0"/>
                <w:bCs w:val="0"/>
                <w:sz w:val="21"/>
                <w:szCs w:val="21"/>
                <w:lang w:val="en-US" w:eastAsia="zh-CN"/>
              </w:rPr>
              <w:t>和</w:t>
            </w:r>
            <w:r>
              <w:rPr>
                <w:rFonts w:hint="default" w:ascii="Times New Roman" w:hAnsi="Times New Roman" w:eastAsia="宋体" w:cs="Times New Roman"/>
                <w:b w:val="0"/>
                <w:bCs w:val="0"/>
                <w:sz w:val="21"/>
                <w:szCs w:val="21"/>
              </w:rPr>
              <w:t>Part 2</w:t>
            </w:r>
            <w:r>
              <w:rPr>
                <w:rFonts w:hint="default" w:ascii="Times New Roman" w:hAnsi="Times New Roman" w:eastAsia="宋体" w:cs="Times New Roman"/>
                <w:b w:val="0"/>
                <w:bCs w:val="0"/>
                <w:sz w:val="21"/>
                <w:szCs w:val="21"/>
                <w:lang w:val="en-US" w:eastAsia="zh-CN"/>
              </w:rPr>
              <w:t>1</w:t>
            </w:r>
          </w:p>
        </w:tc>
        <w:tc>
          <w:tcPr>
            <w:tcW w:w="1637" w:type="dxa"/>
            <w:tcBorders>
              <w:top w:val="single" w:color="auto" w:sz="6" w:space="0"/>
              <w:bottom w:val="single" w:color="auto" w:sz="6" w:space="0"/>
            </w:tcBorders>
            <w:vAlign w:val="top"/>
          </w:tcPr>
          <w:p w14:paraId="059DB575">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4A572104">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6E12D543">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0AF57BAD">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全文</w:t>
            </w:r>
          </w:p>
        </w:tc>
        <w:tc>
          <w:tcPr>
            <w:tcW w:w="7842" w:type="dxa"/>
            <w:tcBorders>
              <w:top w:val="single" w:color="auto" w:sz="6" w:space="0"/>
              <w:bottom w:val="single" w:color="auto" w:sz="6" w:space="0"/>
            </w:tcBorders>
            <w:vAlign w:val="center"/>
          </w:tcPr>
          <w:p w14:paraId="4094C068">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rPr>
              <w:t>The standard</w:t>
            </w:r>
            <w:r>
              <w:rPr>
                <w:rFonts w:hint="default" w:ascii="Times New Roman" w:hAnsi="Times New Roman" w:eastAsia="宋体" w:cs="Times New Roman"/>
                <w:b w:val="0"/>
                <w:bCs w:val="0"/>
                <w:sz w:val="21"/>
                <w:szCs w:val="21"/>
                <w:lang w:val="en-US" w:eastAsia="zh-CN"/>
              </w:rPr>
              <w:t>修改为</w:t>
            </w:r>
            <w:r>
              <w:rPr>
                <w:rFonts w:hint="default" w:ascii="Times New Roman" w:hAnsi="Times New Roman" w:eastAsia="宋体" w:cs="Times New Roman"/>
                <w:b w:val="0"/>
                <w:bCs w:val="0"/>
                <w:i w:val="0"/>
                <w:iCs w:val="0"/>
                <w:caps w:val="0"/>
                <w:color w:val="auto"/>
                <w:spacing w:val="0"/>
                <w:sz w:val="21"/>
                <w:szCs w:val="21"/>
                <w:highlight w:val="none"/>
              </w:rPr>
              <w:t xml:space="preserve">This </w:t>
            </w:r>
            <w:r>
              <w:rPr>
                <w:rFonts w:hint="default" w:ascii="Times New Roman" w:hAnsi="Times New Roman" w:eastAsia="宋体" w:cs="Times New Roman"/>
                <w:b w:val="0"/>
                <w:bCs w:val="0"/>
                <w:color w:val="auto"/>
                <w:sz w:val="21"/>
                <w:szCs w:val="21"/>
                <w:highlight w:val="none"/>
              </w:rPr>
              <w:t>document</w:t>
            </w:r>
          </w:p>
        </w:tc>
        <w:tc>
          <w:tcPr>
            <w:tcW w:w="1637" w:type="dxa"/>
            <w:tcBorders>
              <w:top w:val="single" w:color="auto" w:sz="6" w:space="0"/>
              <w:bottom w:val="single" w:color="auto" w:sz="6" w:space="0"/>
            </w:tcBorders>
            <w:vAlign w:val="top"/>
          </w:tcPr>
          <w:p w14:paraId="3C05DE0E">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0B465ADD">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B97E888">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761B58BA">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4</w:t>
            </w:r>
          </w:p>
        </w:tc>
        <w:tc>
          <w:tcPr>
            <w:tcW w:w="7842" w:type="dxa"/>
            <w:tcBorders>
              <w:top w:val="single" w:color="auto" w:sz="6" w:space="0"/>
              <w:bottom w:val="single" w:color="auto" w:sz="6" w:space="0"/>
            </w:tcBorders>
            <w:vAlign w:val="center"/>
          </w:tcPr>
          <w:p w14:paraId="5012C06A">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Method Synopsis改为Principle</w:t>
            </w:r>
          </w:p>
        </w:tc>
        <w:tc>
          <w:tcPr>
            <w:tcW w:w="1637" w:type="dxa"/>
            <w:tcBorders>
              <w:top w:val="single" w:color="auto" w:sz="6" w:space="0"/>
              <w:bottom w:val="single" w:color="auto" w:sz="6" w:space="0"/>
            </w:tcBorders>
            <w:vAlign w:val="top"/>
          </w:tcPr>
          <w:p w14:paraId="657DEE8F">
            <w:pPr>
              <w:pStyle w:val="17"/>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39F70BC2">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428D8C4A">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2DABB723">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全文</w:t>
            </w:r>
          </w:p>
        </w:tc>
        <w:tc>
          <w:tcPr>
            <w:tcW w:w="7842" w:type="dxa"/>
            <w:tcBorders>
              <w:top w:val="single" w:color="auto" w:sz="6" w:space="0"/>
              <w:bottom w:val="single" w:color="auto" w:sz="6" w:space="0"/>
            </w:tcBorders>
            <w:vAlign w:val="center"/>
          </w:tcPr>
          <w:p w14:paraId="16E75379">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语法可进行通篇优化</w:t>
            </w:r>
          </w:p>
        </w:tc>
        <w:tc>
          <w:tcPr>
            <w:tcW w:w="1637" w:type="dxa"/>
            <w:tcBorders>
              <w:top w:val="single" w:color="auto" w:sz="6" w:space="0"/>
              <w:bottom w:val="single" w:color="auto" w:sz="6" w:space="0"/>
            </w:tcBorders>
            <w:vAlign w:val="top"/>
          </w:tcPr>
          <w:p w14:paraId="51254495">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2419E98B">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3ADF0B99">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1B0F3DB9">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8.5</w:t>
            </w:r>
          </w:p>
        </w:tc>
        <w:tc>
          <w:tcPr>
            <w:tcW w:w="7842" w:type="dxa"/>
            <w:tcBorders>
              <w:top w:val="single" w:color="auto" w:sz="6" w:space="0"/>
              <w:bottom w:val="single" w:color="auto" w:sz="6" w:space="0"/>
            </w:tcBorders>
            <w:vAlign w:val="center"/>
          </w:tcPr>
          <w:p w14:paraId="34421F8D">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见表1可翻译为“</w:t>
            </w:r>
            <w:r>
              <w:rPr>
                <w:rFonts w:hint="default" w:ascii="Times New Roman" w:hAnsi="Times New Roman" w:eastAsia="宋体" w:cs="Times New Roman"/>
                <w:b w:val="0"/>
                <w:bCs w:val="0"/>
                <w:color w:val="auto"/>
                <w:sz w:val="21"/>
                <w:szCs w:val="21"/>
                <w:lang w:val="en-US" w:eastAsia="zh-CN"/>
              </w:rPr>
              <w:t>see Table 1</w:t>
            </w:r>
            <w:r>
              <w:rPr>
                <w:rFonts w:hint="default" w:ascii="Times New Roman" w:hAnsi="Times New Roman" w:eastAsia="宋体" w:cs="Times New Roman"/>
                <w:b w:val="0"/>
                <w:bCs w:val="0"/>
                <w:sz w:val="21"/>
                <w:szCs w:val="21"/>
                <w:lang w:val="en-US" w:eastAsia="zh-CN"/>
              </w:rPr>
              <w:t>”</w:t>
            </w:r>
          </w:p>
        </w:tc>
        <w:tc>
          <w:tcPr>
            <w:tcW w:w="1637" w:type="dxa"/>
            <w:tcBorders>
              <w:top w:val="single" w:color="auto" w:sz="6" w:space="0"/>
              <w:bottom w:val="single" w:color="auto" w:sz="6" w:space="0"/>
            </w:tcBorders>
            <w:vAlign w:val="top"/>
          </w:tcPr>
          <w:p w14:paraId="514A7D47">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7419E231">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16873F7F">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799D5B79">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6</w:t>
            </w:r>
          </w:p>
        </w:tc>
        <w:tc>
          <w:tcPr>
            <w:tcW w:w="7842" w:type="dxa"/>
            <w:tcBorders>
              <w:top w:val="single" w:color="auto" w:sz="6" w:space="0"/>
              <w:bottom w:val="single" w:color="auto" w:sz="6" w:space="0"/>
            </w:tcBorders>
            <w:vAlign w:val="center"/>
          </w:tcPr>
          <w:p w14:paraId="705BAAE8">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auto"/>
                <w:sz w:val="21"/>
                <w:szCs w:val="21"/>
                <w:highlight w:val="none"/>
                <w:lang w:val="en-US" w:eastAsia="zh-CN"/>
              </w:rPr>
              <w:t>仪器设备翻译为“</w:t>
            </w:r>
            <w:r>
              <w:rPr>
                <w:rFonts w:hint="default" w:ascii="Times New Roman" w:hAnsi="Times New Roman" w:eastAsia="宋体" w:cs="Times New Roman"/>
                <w:b w:val="0"/>
                <w:bCs w:val="0"/>
                <w:color w:val="auto"/>
                <w:sz w:val="21"/>
                <w:szCs w:val="21"/>
                <w:highlight w:val="none"/>
              </w:rPr>
              <w:t>Apparatus</w:t>
            </w:r>
            <w:r>
              <w:rPr>
                <w:rFonts w:hint="default" w:ascii="Times New Roman" w:hAnsi="Times New Roman" w:eastAsia="宋体" w:cs="Times New Roman"/>
                <w:b w:val="0"/>
                <w:bCs w:val="0"/>
                <w:color w:val="auto"/>
                <w:sz w:val="21"/>
                <w:szCs w:val="21"/>
                <w:highlight w:val="none"/>
                <w:lang w:val="en-US" w:eastAsia="zh-CN"/>
              </w:rPr>
              <w:t>”</w:t>
            </w:r>
          </w:p>
        </w:tc>
        <w:tc>
          <w:tcPr>
            <w:tcW w:w="1637" w:type="dxa"/>
            <w:tcBorders>
              <w:top w:val="single" w:color="auto" w:sz="6" w:space="0"/>
              <w:bottom w:val="single" w:color="auto" w:sz="6" w:space="0"/>
            </w:tcBorders>
            <w:vAlign w:val="top"/>
          </w:tcPr>
          <w:p w14:paraId="6FDC1F9A">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3D485432">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089ED16">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56566D60">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8.1</w:t>
            </w:r>
          </w:p>
        </w:tc>
        <w:tc>
          <w:tcPr>
            <w:tcW w:w="7842" w:type="dxa"/>
            <w:tcBorders>
              <w:top w:val="single" w:color="auto" w:sz="6" w:space="0"/>
              <w:bottom w:val="single" w:color="auto" w:sz="6" w:space="0"/>
            </w:tcBorders>
            <w:vAlign w:val="center"/>
          </w:tcPr>
          <w:p w14:paraId="4EBA50ED">
            <w:pPr>
              <w:tabs>
                <w:tab w:val="left" w:pos="1260"/>
              </w:tabs>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auto"/>
                <w:sz w:val="21"/>
                <w:szCs w:val="21"/>
                <w:highlight w:val="none"/>
                <w:lang w:val="en-US" w:eastAsia="zh-CN"/>
              </w:rPr>
              <w:t>8.1与7 sample重复，8.1改为</w:t>
            </w:r>
            <w:r>
              <w:rPr>
                <w:rFonts w:hint="default" w:ascii="Times New Roman" w:hAnsi="Times New Roman" w:eastAsia="宋体" w:cs="Times New Roman"/>
                <w:b w:val="0"/>
                <w:bCs w:val="0"/>
                <w:color w:val="auto"/>
                <w:sz w:val="21"/>
                <w:szCs w:val="21"/>
                <w:highlight w:val="none"/>
              </w:rPr>
              <w:t xml:space="preserve">Test </w:t>
            </w:r>
            <w:r>
              <w:rPr>
                <w:rFonts w:hint="default" w:ascii="Times New Roman" w:hAnsi="Times New Roman" w:eastAsia="宋体" w:cs="Times New Roman"/>
                <w:b w:val="0"/>
                <w:bCs w:val="0"/>
                <w:color w:val="auto"/>
                <w:sz w:val="21"/>
                <w:szCs w:val="21"/>
                <w:highlight w:val="none"/>
                <w:lang w:val="en-US" w:eastAsia="zh-CN"/>
              </w:rPr>
              <w:t>portion</w:t>
            </w:r>
          </w:p>
        </w:tc>
        <w:tc>
          <w:tcPr>
            <w:tcW w:w="1637" w:type="dxa"/>
            <w:tcBorders>
              <w:top w:val="single" w:color="auto" w:sz="6" w:space="0"/>
              <w:bottom w:val="single" w:color="auto" w:sz="6" w:space="0"/>
            </w:tcBorders>
            <w:vAlign w:val="top"/>
          </w:tcPr>
          <w:p w14:paraId="56AC001C">
            <w:pPr>
              <w:pStyle w:val="17"/>
              <w:spacing w:before="60" w:after="60" w:line="240" w:lineRule="auto"/>
              <w:jc w:val="center"/>
              <w:rPr>
                <w:rFonts w:hint="default"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3AE3997E">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11491A8B">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3508C4CB">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8.2</w:t>
            </w:r>
          </w:p>
        </w:tc>
        <w:tc>
          <w:tcPr>
            <w:tcW w:w="7842" w:type="dxa"/>
            <w:tcBorders>
              <w:top w:val="single" w:color="auto" w:sz="6" w:space="0"/>
              <w:bottom w:val="single" w:color="auto" w:sz="6" w:space="0"/>
            </w:tcBorders>
            <w:vAlign w:val="center"/>
          </w:tcPr>
          <w:p w14:paraId="0AF2606A">
            <w:pPr>
              <w:pStyle w:val="4"/>
              <w:tabs>
                <w:tab w:val="left" w:pos="1260"/>
              </w:tabs>
              <w:adjustRightInd w:val="0"/>
              <w:snapToGrid w:val="0"/>
              <w:ind w:left="0" w:leftChars="0" w:firstLine="0" w:firstLineChars="0"/>
              <w:jc w:val="left"/>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auto"/>
                <w:sz w:val="21"/>
                <w:szCs w:val="21"/>
                <w:highlight w:val="none"/>
                <w:lang w:val="en-US" w:eastAsia="zh-CN"/>
              </w:rPr>
              <w:t>改为Carry out</w:t>
            </w:r>
            <w:r>
              <w:rPr>
                <w:rFonts w:hint="default" w:ascii="Times New Roman" w:hAnsi="Times New Roman" w:eastAsia="宋体" w:cs="Times New Roman"/>
                <w:b w:val="0"/>
                <w:bCs w:val="0"/>
                <w:color w:val="auto"/>
                <w:sz w:val="21"/>
                <w:szCs w:val="21"/>
                <w:highlight w:val="none"/>
              </w:rPr>
              <w:t xml:space="preserve"> two tests in parallel.</w:t>
            </w:r>
          </w:p>
        </w:tc>
        <w:tc>
          <w:tcPr>
            <w:tcW w:w="1637" w:type="dxa"/>
            <w:tcBorders>
              <w:top w:val="single" w:color="auto" w:sz="6" w:space="0"/>
              <w:bottom w:val="single" w:color="auto" w:sz="6" w:space="0"/>
            </w:tcBorders>
            <w:vAlign w:val="top"/>
          </w:tcPr>
          <w:p w14:paraId="04CC436C">
            <w:pPr>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r w14:paraId="0498D03A">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4C14B3DF">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6A60E003">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9</w:t>
            </w:r>
          </w:p>
        </w:tc>
        <w:tc>
          <w:tcPr>
            <w:tcW w:w="7842" w:type="dxa"/>
            <w:tcBorders>
              <w:top w:val="single" w:color="auto" w:sz="6" w:space="0"/>
              <w:bottom w:val="single" w:color="auto" w:sz="6" w:space="0"/>
            </w:tcBorders>
            <w:vAlign w:val="center"/>
          </w:tcPr>
          <w:p w14:paraId="5761A285">
            <w:pPr>
              <w:pStyle w:val="4"/>
              <w:tabs>
                <w:tab w:val="left" w:pos="1260"/>
              </w:tabs>
              <w:adjustRightInd w:val="0"/>
              <w:snapToGrid w:val="0"/>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公式中各项</w:t>
            </w:r>
            <w:r>
              <w:rPr>
                <w:rFonts w:hint="eastAsia" w:ascii="Times New Roman" w:hAnsi="Times New Roman" w:eastAsia="宋体" w:cs="Times New Roman"/>
                <w:b w:val="0"/>
                <w:bCs w:val="0"/>
                <w:sz w:val="21"/>
                <w:szCs w:val="21"/>
                <w:lang w:val="en-US" w:eastAsia="zh-CN"/>
              </w:rPr>
              <w:t>字符</w:t>
            </w:r>
            <w:r>
              <w:rPr>
                <w:rFonts w:hint="default" w:ascii="Times New Roman" w:hAnsi="Times New Roman" w:eastAsia="宋体" w:cs="Times New Roman"/>
                <w:b w:val="0"/>
                <w:bCs w:val="0"/>
                <w:sz w:val="21"/>
                <w:szCs w:val="21"/>
                <w:lang w:val="en-US" w:eastAsia="zh-CN"/>
              </w:rPr>
              <w:t>解释的格式修改，比如：“</w:t>
            </w:r>
            <m:oMath>
              <m:r>
                <m:rPr/>
                <w:rPr>
                  <w:rFonts w:hint="eastAsia" w:ascii="Cambria Math" w:hAnsi="Cambria Math" w:eastAsia="黑体" w:cs="黑体"/>
                  <w:sz w:val="24"/>
                </w:rPr>
                <m:t>w</m:t>
              </m:r>
              <m:d>
                <m:dPr>
                  <m:ctrlPr>
                    <w:rPr>
                      <w:rFonts w:hint="eastAsia" w:ascii="Cambria Math" w:hAnsi="Cambria Math" w:eastAsia="黑体" w:cs="黑体"/>
                      <w:iCs/>
                      <w:sz w:val="24"/>
                    </w:rPr>
                  </m:ctrlPr>
                </m:dPr>
                <m:e>
                  <m:r>
                    <m:rPr>
                      <m:sty m:val="p"/>
                    </m:rPr>
                    <w:rPr>
                      <w:rFonts w:hint="eastAsia" w:ascii="Cambria Math" w:hAnsi="Cambria Math" w:eastAsia="黑体" w:cs="黑体"/>
                      <w:sz w:val="24"/>
                    </w:rPr>
                    <m:t>i</m:t>
                  </m:r>
                  <m:ctrlPr>
                    <w:rPr>
                      <w:rFonts w:hint="eastAsia" w:ascii="Cambria Math" w:hAnsi="Cambria Math" w:eastAsia="黑体" w:cs="黑体"/>
                      <w:iCs/>
                      <w:sz w:val="24"/>
                    </w:rPr>
                  </m:ctrlPr>
                </m:e>
              </m:d>
            </m:oMath>
            <w:r>
              <w:rPr>
                <w:rFonts w:hint="default" w:ascii="Times New Roman" w:hAnsi="Times New Roman" w:eastAsia="宋体" w:cs="Times New Roman"/>
                <w:b w:val="0"/>
                <w:bCs w:val="0"/>
                <w:sz w:val="21"/>
                <w:szCs w:val="21"/>
              </w:rPr>
              <w:t>——the mass fraction of fluorine or chlorine</w:t>
            </w:r>
            <w:r>
              <w:rPr>
                <w:rFonts w:hint="default" w:ascii="Times New Roman" w:hAnsi="Times New Roman" w:eastAsia="宋体" w:cs="Times New Roman"/>
                <w:b w:val="0"/>
                <w:bCs w:val="0"/>
                <w:sz w:val="21"/>
                <w:szCs w:val="21"/>
                <w:lang w:val="en-US" w:eastAsia="zh-CN"/>
              </w:rPr>
              <w:t>”改为“</w:t>
            </w:r>
            <m:oMath>
              <m:r>
                <m:rPr/>
                <w:rPr>
                  <w:rFonts w:hint="eastAsia" w:ascii="Cambria Math" w:hAnsi="Cambria Math" w:eastAsia="黑体" w:cs="黑体"/>
                  <w:sz w:val="24"/>
                </w:rPr>
                <m:t>w</m:t>
              </m:r>
              <m:d>
                <m:dPr>
                  <m:ctrlPr>
                    <w:rPr>
                      <w:rFonts w:hint="eastAsia" w:ascii="Cambria Math" w:hAnsi="Cambria Math" w:eastAsia="黑体" w:cs="黑体"/>
                      <w:iCs/>
                      <w:sz w:val="24"/>
                    </w:rPr>
                  </m:ctrlPr>
                </m:dPr>
                <m:e>
                  <m:r>
                    <m:rPr>
                      <m:sty m:val="p"/>
                    </m:rPr>
                    <w:rPr>
                      <w:rFonts w:hint="eastAsia" w:ascii="Cambria Math" w:hAnsi="Cambria Math" w:eastAsia="黑体" w:cs="黑体"/>
                      <w:sz w:val="24"/>
                    </w:rPr>
                    <m:t>i</m:t>
                  </m:r>
                  <m:ctrlPr>
                    <w:rPr>
                      <w:rFonts w:hint="eastAsia" w:ascii="Cambria Math" w:hAnsi="Cambria Math" w:eastAsia="黑体" w:cs="黑体"/>
                      <w:iCs/>
                      <w:sz w:val="24"/>
                    </w:rPr>
                  </m:ctrlPr>
                </m:e>
              </m:d>
            </m:oMath>
            <w:r>
              <w:rPr>
                <w:rFonts w:hint="default" w:ascii="Times New Roman" w:hAnsi="Times New Roman" w:eastAsia="宋体" w:cs="Times New Roman"/>
                <w:b w:val="0"/>
                <w:bCs w:val="0"/>
                <w:sz w:val="21"/>
                <w:szCs w:val="21"/>
                <w:lang w:val="en-US" w:eastAsia="zh-CN"/>
              </w:rPr>
              <w:t xml:space="preserve"> is </w:t>
            </w:r>
            <w:r>
              <w:rPr>
                <w:rFonts w:hint="default" w:ascii="Times New Roman" w:hAnsi="Times New Roman" w:eastAsia="宋体" w:cs="Times New Roman"/>
                <w:b w:val="0"/>
                <w:bCs w:val="0"/>
                <w:sz w:val="21"/>
                <w:szCs w:val="21"/>
              </w:rPr>
              <w:t>the mass fraction</w:t>
            </w:r>
            <w:r>
              <w:rPr>
                <w:rFonts w:hint="default" w:ascii="Times New Roman" w:hAnsi="Times New Roman" w:eastAsia="宋体" w:cs="Times New Roman"/>
                <w:b w:val="0"/>
                <w:bCs w:val="0"/>
                <w:i w:val="0"/>
                <w:iCs/>
                <w:color w:val="auto"/>
                <w:sz w:val="21"/>
                <w:szCs w:val="21"/>
                <w:highlight w:val="none"/>
                <w:lang w:val="en-US" w:eastAsia="zh-CN"/>
              </w:rPr>
              <w:t>, in percentage (%),</w:t>
            </w: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i w:val="0"/>
                <w:iCs/>
                <w:color w:val="auto"/>
                <w:sz w:val="21"/>
                <w:szCs w:val="21"/>
                <w:highlight w:val="none"/>
              </w:rPr>
              <w:t>of the test element</w:t>
            </w:r>
            <w:r>
              <w:rPr>
                <w:rFonts w:hint="default" w:ascii="Times New Roman" w:hAnsi="Times New Roman" w:eastAsia="宋体" w:cs="Times New Roman"/>
                <w:b w:val="0"/>
                <w:bCs w:val="0"/>
                <w:i w:val="0"/>
                <w:iCs/>
                <w:color w:val="auto"/>
                <w:sz w:val="21"/>
                <w:szCs w:val="21"/>
                <w:highlight w:val="none"/>
                <w:lang w:val="en-US" w:eastAsia="zh-CN"/>
              </w:rPr>
              <w:t xml:space="preserve"> i</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w:t>
            </w:r>
          </w:p>
        </w:tc>
        <w:tc>
          <w:tcPr>
            <w:tcW w:w="1637" w:type="dxa"/>
            <w:tcBorders>
              <w:top w:val="single" w:color="auto" w:sz="6" w:space="0"/>
              <w:bottom w:val="single" w:color="auto" w:sz="6" w:space="0"/>
            </w:tcBorders>
            <w:vAlign w:val="top"/>
          </w:tcPr>
          <w:p w14:paraId="72A1393F">
            <w:pPr>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部分采纳</w:t>
            </w:r>
          </w:p>
        </w:tc>
      </w:tr>
      <w:tr w14:paraId="4BF8EDDD">
        <w:tblPrEx>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CellMar>
            <w:top w:w="0" w:type="dxa"/>
            <w:left w:w="99" w:type="dxa"/>
            <w:bottom w:w="0" w:type="dxa"/>
            <w:right w:w="99" w:type="dxa"/>
          </w:tblCellMar>
        </w:tblPrEx>
        <w:trPr>
          <w:jc w:val="center"/>
        </w:trPr>
        <w:tc>
          <w:tcPr>
            <w:tcW w:w="3165" w:type="dxa"/>
            <w:tcBorders>
              <w:top w:val="single" w:color="auto" w:sz="6" w:space="0"/>
              <w:bottom w:val="single" w:color="auto" w:sz="6" w:space="0"/>
            </w:tcBorders>
            <w:vAlign w:val="center"/>
          </w:tcPr>
          <w:p w14:paraId="06D56CAD">
            <w:pPr>
              <w:spacing w:before="60" w:after="60" w:line="240" w:lineRule="auto"/>
              <w:jc w:val="center"/>
              <w:rPr>
                <w:rFonts w:hint="eastAsia"/>
              </w:rPr>
            </w:pPr>
            <w:r>
              <w:rPr>
                <w:rFonts w:hint="eastAsia"/>
                <w:lang w:val="en-US" w:eastAsia="zh-CN"/>
              </w:rPr>
              <w:t>江西省钨与稀土产品质量监督检验中心</w:t>
            </w:r>
          </w:p>
        </w:tc>
        <w:tc>
          <w:tcPr>
            <w:tcW w:w="1511" w:type="dxa"/>
            <w:tcBorders>
              <w:top w:val="single" w:color="auto" w:sz="6" w:space="0"/>
              <w:bottom w:val="single" w:color="auto" w:sz="6" w:space="0"/>
            </w:tcBorders>
            <w:vAlign w:val="center"/>
          </w:tcPr>
          <w:p w14:paraId="50AB4B78">
            <w:pPr>
              <w:tabs>
                <w:tab w:val="left" w:pos="1260"/>
              </w:tabs>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Cs w:val="21"/>
                <w:lang w:val="en-US" w:eastAsia="zh-CN"/>
              </w:rPr>
              <w:t>10.2&amp;10.3</w:t>
            </w:r>
          </w:p>
        </w:tc>
        <w:tc>
          <w:tcPr>
            <w:tcW w:w="7842" w:type="dxa"/>
            <w:tcBorders>
              <w:top w:val="single" w:color="auto" w:sz="6" w:space="0"/>
              <w:bottom w:val="single" w:color="auto" w:sz="6" w:space="0"/>
            </w:tcBorders>
            <w:vAlign w:val="center"/>
          </w:tcPr>
          <w:p w14:paraId="374D9EB4">
            <w:pPr>
              <w:pStyle w:val="4"/>
              <w:tabs>
                <w:tab w:val="left" w:pos="1260"/>
              </w:tabs>
              <w:adjustRightInd w:val="0"/>
              <w:snapToGrid w:val="0"/>
              <w:ind w:left="0" w:leftChars="0" w:firstLine="0" w:firstLineChars="0"/>
              <w:jc w:val="both"/>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sz w:val="21"/>
                <w:szCs w:val="21"/>
                <w:lang w:val="en-US" w:eastAsia="zh-CN"/>
              </w:rPr>
              <w:t>建议“ion”改为“element”</w:t>
            </w:r>
          </w:p>
        </w:tc>
        <w:tc>
          <w:tcPr>
            <w:tcW w:w="1637" w:type="dxa"/>
            <w:tcBorders>
              <w:top w:val="single" w:color="auto" w:sz="6" w:space="0"/>
              <w:bottom w:val="single" w:color="auto" w:sz="6" w:space="0"/>
            </w:tcBorders>
            <w:vAlign w:val="top"/>
          </w:tcPr>
          <w:p w14:paraId="23352342">
            <w:pPr>
              <w:spacing w:before="60" w:after="60" w:line="240" w:lineRule="auto"/>
              <w:jc w:val="center"/>
              <w:rPr>
                <w:rFonts w:ascii="Times New Roman" w:hAnsi="Times New Roman" w:eastAsia="微软雅黑 Light"/>
                <w:color w:val="000000" w:themeColor="text1"/>
                <w:lang w:val="en-US" w:eastAsia="zh-CN"/>
                <w14:textFill>
                  <w14:solidFill>
                    <w14:schemeClr w14:val="tx1"/>
                  </w14:solidFill>
                </w14:textFill>
              </w:rPr>
            </w:pPr>
            <w:r>
              <w:rPr>
                <w:rFonts w:hint="eastAsia" w:ascii="Times New Roman" w:hAnsi="Times New Roman" w:eastAsia="微软雅黑 Light"/>
                <w:color w:val="000000" w:themeColor="text1"/>
                <w:lang w:val="en-US" w:eastAsia="zh-CN"/>
                <w14:textFill>
                  <w14:solidFill>
                    <w14:schemeClr w14:val="tx1"/>
                  </w14:solidFill>
                </w14:textFill>
              </w:rPr>
              <w:t>采纳</w:t>
            </w:r>
          </w:p>
        </w:tc>
      </w:tr>
    </w:tbl>
    <w:p w14:paraId="3A4D725F">
      <w:pPr>
        <w:spacing w:after="156" w:afterLines="50" w:line="300" w:lineRule="atLeast"/>
        <w:jc w:val="both"/>
        <w:rPr>
          <w:rFonts w:ascii="宋体" w:hAnsi="宋体" w:eastAsia="宋体" w:cs="Times New Roman"/>
          <w:color w:val="000000" w:themeColor="text1"/>
          <w:szCs w:val="21"/>
          <w14:textFill>
            <w14:solidFill>
              <w14:schemeClr w14:val="tx1"/>
            </w14:solidFill>
          </w14:textFill>
        </w:rPr>
      </w:pPr>
    </w:p>
    <w:p w14:paraId="3E115AF6">
      <w:pPr>
        <w:widowControl/>
        <w:jc w:val="left"/>
        <w:rPr>
          <w:b/>
          <w:bCs/>
          <w:color w:val="000000" w:themeColor="text1"/>
          <w:sz w:val="24"/>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BZ-S92-Regular">
    <w:altName w:val="Segoe Print"/>
    <w:panose1 w:val="00000000000000000000"/>
    <w:charset w:val="00"/>
    <w:family w:val="auto"/>
    <w:pitch w:val="default"/>
    <w:sig w:usb0="00000000" w:usb1="00000000" w:usb2="00000000" w:usb3="00000000" w:csb0="00000000" w:csb1="00000000"/>
  </w:font>
  <w:font w:name="微软雅黑 Light">
    <w:panose1 w:val="020B0502040204020203"/>
    <w:charset w:val="86"/>
    <w:family w:val="swiss"/>
    <w:pitch w:val="default"/>
    <w:sig w:usb0="80000287" w:usb1="2ACF001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45C97"/>
    <w:multiLevelType w:val="singleLevel"/>
    <w:tmpl w:val="E2645C97"/>
    <w:lvl w:ilvl="0" w:tentative="0">
      <w:start w:val="1"/>
      <w:numFmt w:val="chineseCounting"/>
      <w:suff w:val="nothing"/>
      <w:lvlText w:val="%1、"/>
      <w:lvlJc w:val="left"/>
      <w:rPr>
        <w:rFonts w:hint="eastAsia"/>
      </w:rPr>
    </w:lvl>
  </w:abstractNum>
  <w:abstractNum w:abstractNumId="1">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4"/>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15D576F"/>
    <w:multiLevelType w:val="multilevel"/>
    <w:tmpl w:val="115D57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NDRlNTY0MzJjMjI4YmRiZWJjY2Y5Zjk4NDQ4Y2UifQ=="/>
  </w:docVars>
  <w:rsids>
    <w:rsidRoot w:val="00743280"/>
    <w:rsid w:val="00053988"/>
    <w:rsid w:val="00053D09"/>
    <w:rsid w:val="000E2BD5"/>
    <w:rsid w:val="000E4FCA"/>
    <w:rsid w:val="000E7FFC"/>
    <w:rsid w:val="000F3700"/>
    <w:rsid w:val="000F5B55"/>
    <w:rsid w:val="00142C65"/>
    <w:rsid w:val="00186A79"/>
    <w:rsid w:val="001B7847"/>
    <w:rsid w:val="001E304D"/>
    <w:rsid w:val="0029142D"/>
    <w:rsid w:val="002C389D"/>
    <w:rsid w:val="00301C84"/>
    <w:rsid w:val="0037334A"/>
    <w:rsid w:val="00377408"/>
    <w:rsid w:val="00391403"/>
    <w:rsid w:val="003E39CC"/>
    <w:rsid w:val="003E76D5"/>
    <w:rsid w:val="003F3257"/>
    <w:rsid w:val="0041719A"/>
    <w:rsid w:val="00472A9B"/>
    <w:rsid w:val="00473280"/>
    <w:rsid w:val="004831A1"/>
    <w:rsid w:val="004B72F1"/>
    <w:rsid w:val="004C5AF4"/>
    <w:rsid w:val="004E265D"/>
    <w:rsid w:val="00542B0F"/>
    <w:rsid w:val="0057029B"/>
    <w:rsid w:val="005F7291"/>
    <w:rsid w:val="00601237"/>
    <w:rsid w:val="006B6631"/>
    <w:rsid w:val="00716660"/>
    <w:rsid w:val="007358B8"/>
    <w:rsid w:val="00743280"/>
    <w:rsid w:val="007678E6"/>
    <w:rsid w:val="0077444F"/>
    <w:rsid w:val="0085393E"/>
    <w:rsid w:val="0086410B"/>
    <w:rsid w:val="008915FD"/>
    <w:rsid w:val="008A5042"/>
    <w:rsid w:val="008C2C57"/>
    <w:rsid w:val="008C7933"/>
    <w:rsid w:val="008E0861"/>
    <w:rsid w:val="00930ADD"/>
    <w:rsid w:val="00951DC9"/>
    <w:rsid w:val="009945AC"/>
    <w:rsid w:val="009B077B"/>
    <w:rsid w:val="009F27C7"/>
    <w:rsid w:val="00A0693F"/>
    <w:rsid w:val="00A07188"/>
    <w:rsid w:val="00A17695"/>
    <w:rsid w:val="00A2301C"/>
    <w:rsid w:val="00A535EB"/>
    <w:rsid w:val="00A54401"/>
    <w:rsid w:val="00A91343"/>
    <w:rsid w:val="00A92A8C"/>
    <w:rsid w:val="00AA12B9"/>
    <w:rsid w:val="00AA596C"/>
    <w:rsid w:val="00AC26DB"/>
    <w:rsid w:val="00AE7D6C"/>
    <w:rsid w:val="00AF5185"/>
    <w:rsid w:val="00B333AB"/>
    <w:rsid w:val="00B33AEA"/>
    <w:rsid w:val="00B41C94"/>
    <w:rsid w:val="00BA0DB8"/>
    <w:rsid w:val="00BA6595"/>
    <w:rsid w:val="00BB31A8"/>
    <w:rsid w:val="00BC72E9"/>
    <w:rsid w:val="00BD06E0"/>
    <w:rsid w:val="00C530BF"/>
    <w:rsid w:val="00C64AFD"/>
    <w:rsid w:val="00CC2ED7"/>
    <w:rsid w:val="00CE06CD"/>
    <w:rsid w:val="00CE2BBA"/>
    <w:rsid w:val="00D73B11"/>
    <w:rsid w:val="00DB0BAD"/>
    <w:rsid w:val="00DB4A60"/>
    <w:rsid w:val="00DD5E40"/>
    <w:rsid w:val="00E047AB"/>
    <w:rsid w:val="00E44135"/>
    <w:rsid w:val="00E4492C"/>
    <w:rsid w:val="00F1627E"/>
    <w:rsid w:val="00F43990"/>
    <w:rsid w:val="00F83539"/>
    <w:rsid w:val="00FE59EC"/>
    <w:rsid w:val="0538539D"/>
    <w:rsid w:val="12405CAF"/>
    <w:rsid w:val="1C99656B"/>
    <w:rsid w:val="1D187464"/>
    <w:rsid w:val="2A2111C3"/>
    <w:rsid w:val="39024545"/>
    <w:rsid w:val="48D80FE7"/>
    <w:rsid w:val="4ADE3B5F"/>
    <w:rsid w:val="51722AC2"/>
    <w:rsid w:val="5B6F79A3"/>
    <w:rsid w:val="5E292102"/>
    <w:rsid w:val="5FE60B85"/>
    <w:rsid w:val="6919258C"/>
    <w:rsid w:val="77C5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p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段"/>
    <w:link w:val="25"/>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
    <w:name w:val="章标题"/>
    <w:next w:val="13"/>
    <w:qFormat/>
    <w:uiPriority w:val="0"/>
    <w:pPr>
      <w:numPr>
        <w:ilvl w:val="1"/>
        <w:numId w:val="1"/>
      </w:numPr>
      <w:spacing w:before="156" w:beforeLines="50" w:after="156" w:afterLines="50"/>
      <w:jc w:val="both"/>
      <w:outlineLvl w:val="1"/>
    </w:pPr>
    <w:rPr>
      <w:rFonts w:ascii="黑体" w:eastAsia="黑体" w:hAnsiTheme="minorHAnsi" w:cstheme="minorBidi"/>
      <w:kern w:val="0"/>
      <w:sz w:val="21"/>
      <w:szCs w:val="20"/>
      <w:lang w:val="en-US" w:eastAsia="zh-CN" w:bidi="ar-SA"/>
    </w:rPr>
  </w:style>
  <w:style w:type="paragraph" w:customStyle="1" w:styleId="15">
    <w:name w:val="一级条标题"/>
    <w:basedOn w:val="14"/>
    <w:next w:val="13"/>
    <w:qFormat/>
    <w:uiPriority w:val="0"/>
    <w:pPr>
      <w:numPr>
        <w:ilvl w:val="2"/>
      </w:numPr>
      <w:spacing w:before="0" w:beforeLines="0" w:after="0" w:afterLines="0"/>
      <w:outlineLvl w:val="2"/>
    </w:pPr>
  </w:style>
  <w:style w:type="character" w:customStyle="1" w:styleId="16">
    <w:name w:val="long_text"/>
    <w:qFormat/>
    <w:uiPriority w:val="0"/>
  </w:style>
  <w:style w:type="paragraph" w:customStyle="1" w:styleId="17">
    <w:name w:val="ISO_Secret_Observations"/>
    <w:basedOn w:val="1"/>
    <w:qFormat/>
    <w:uiPriority w:val="0"/>
    <w:pPr>
      <w:widowControl/>
      <w:spacing w:before="210" w:line="210" w:lineRule="exact"/>
      <w:jc w:val="left"/>
    </w:pPr>
    <w:rPr>
      <w:rFonts w:ascii="Arial" w:hAnsi="Arial" w:eastAsia="宋体" w:cs="Times New Roman"/>
      <w:kern w:val="0"/>
      <w:sz w:val="18"/>
      <w:szCs w:val="20"/>
      <w:lang w:val="en-GB" w:eastAsia="en-US"/>
    </w:rPr>
  </w:style>
  <w:style w:type="paragraph" w:customStyle="1" w:styleId="18">
    <w:name w:val="ISO_Change"/>
    <w:basedOn w:val="1"/>
    <w:qFormat/>
    <w:uiPriority w:val="0"/>
    <w:pPr>
      <w:widowControl/>
      <w:spacing w:before="210" w:line="210" w:lineRule="exact"/>
      <w:jc w:val="left"/>
    </w:pPr>
    <w:rPr>
      <w:rFonts w:ascii="Arial" w:hAnsi="Arial" w:eastAsia="宋体" w:cs="Times New Roman"/>
      <w:kern w:val="0"/>
      <w:sz w:val="18"/>
      <w:szCs w:val="20"/>
      <w:lang w:val="en-GB" w:eastAsia="en-US"/>
    </w:rPr>
  </w:style>
  <w:style w:type="paragraph" w:customStyle="1" w:styleId="19">
    <w:name w:val="ISO_Clause"/>
    <w:basedOn w:val="1"/>
    <w:qFormat/>
    <w:uiPriority w:val="0"/>
    <w:pPr>
      <w:widowControl/>
      <w:spacing w:before="210" w:line="210" w:lineRule="exact"/>
      <w:jc w:val="left"/>
    </w:pPr>
    <w:rPr>
      <w:rFonts w:ascii="Arial" w:hAnsi="Arial" w:eastAsia="宋体" w:cs="Times New Roman"/>
      <w:kern w:val="0"/>
      <w:sz w:val="18"/>
      <w:szCs w:val="20"/>
      <w:lang w:val="en-GB" w:eastAsia="en-US"/>
    </w:rPr>
  </w:style>
  <w:style w:type="paragraph" w:customStyle="1" w:styleId="20">
    <w:name w:val="ISO_Paragraph"/>
    <w:basedOn w:val="1"/>
    <w:qFormat/>
    <w:uiPriority w:val="0"/>
    <w:pPr>
      <w:widowControl/>
      <w:spacing w:before="210" w:line="210" w:lineRule="exact"/>
      <w:jc w:val="left"/>
    </w:pPr>
    <w:rPr>
      <w:rFonts w:ascii="Arial" w:hAnsi="Arial" w:eastAsia="宋体" w:cs="Times New Roman"/>
      <w:kern w:val="0"/>
      <w:sz w:val="18"/>
      <w:szCs w:val="20"/>
      <w:lang w:val="en-GB" w:eastAsia="en-US"/>
    </w:rPr>
  </w:style>
  <w:style w:type="paragraph" w:customStyle="1" w:styleId="21">
    <w:name w:val="ISO_Comm_Type"/>
    <w:basedOn w:val="1"/>
    <w:qFormat/>
    <w:uiPriority w:val="0"/>
    <w:pPr>
      <w:widowControl/>
      <w:spacing w:before="210" w:line="210" w:lineRule="exact"/>
      <w:jc w:val="left"/>
    </w:pPr>
    <w:rPr>
      <w:rFonts w:ascii="Arial" w:hAnsi="Arial" w:eastAsia="宋体" w:cs="Times New Roman"/>
      <w:kern w:val="0"/>
      <w:sz w:val="18"/>
      <w:szCs w:val="20"/>
      <w:lang w:val="en-GB" w:eastAsia="en-US"/>
    </w:rPr>
  </w:style>
  <w:style w:type="paragraph" w:customStyle="1" w:styleId="22">
    <w:name w:val="ISO_Comments"/>
    <w:basedOn w:val="1"/>
    <w:qFormat/>
    <w:uiPriority w:val="0"/>
    <w:pPr>
      <w:widowControl/>
      <w:spacing w:before="210" w:line="210" w:lineRule="exact"/>
      <w:jc w:val="left"/>
    </w:pPr>
    <w:rPr>
      <w:rFonts w:ascii="Arial" w:hAnsi="Arial" w:eastAsia="宋体" w:cs="Times New Roman"/>
      <w:kern w:val="0"/>
      <w:sz w:val="18"/>
      <w:szCs w:val="20"/>
      <w:lang w:val="en-GB" w:eastAsia="en-US"/>
    </w:rPr>
  </w:style>
  <w:style w:type="character" w:customStyle="1" w:styleId="23">
    <w:name w:val="apple-converted-space"/>
    <w:basedOn w:val="8"/>
    <w:qFormat/>
    <w:uiPriority w:val="0"/>
  </w:style>
  <w:style w:type="paragraph" w:customStyle="1" w:styleId="24">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5">
    <w:name w:val="段 Char"/>
    <w:link w:val="13"/>
    <w:qFormat/>
    <w:uiPriority w:val="0"/>
    <w:rPr>
      <w:rFonts w:ascii="宋体" w:hAnsi="Times New Roman" w:eastAsia="宋体" w:cs="Times New Roman"/>
      <w:kern w:val="0"/>
      <w:szCs w:val="20"/>
    </w:rPr>
  </w:style>
  <w:style w:type="paragraph" w:customStyle="1" w:styleId="26">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5891</Words>
  <Characters>9284</Characters>
  <Lines>90</Lines>
  <Paragraphs>25</Paragraphs>
  <TotalTime>131</TotalTime>
  <ScaleCrop>false</ScaleCrop>
  <LinksUpToDate>false</LinksUpToDate>
  <CharactersWithSpaces>9901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2020-07-09T06:28:00Z</dcterms:created>
  <dc:creator>GNIS-804</dc:creator>
  <cp:lastModifiedBy>Administrator</cp:lastModifiedBy>
  <cp:lastPrinted>2020-10-18T07:43:00Z</cp:lastPrinted>
  <dcterms:modified xsi:type="dcterms:W3CDTF">2025-04-17T02:49:14Z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2CBD787799D84C4D9DC8A1A190963A31_12</vt:lpwstr>
  </property>
  <property fmtid="{D5CDD505-2E9C-101B-9397-08002B2CF9AE}" pid="4" name="KSOTemplateDocerSaveRecord">
    <vt:lpwstr>eyJoZGlkIjoiZWQ2NjY0Yzg1YjQxMTVlNWU1YzU0ZDdiNGQzNzVmNjIiLCJ1c2VySWQiOiIzMTgwNTY2ODQifQ==</vt:lpwstr>
  </property>
</Properties>
</file>