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1619" w14:textId="77777777" w:rsidR="00FB3E93" w:rsidRDefault="00000000">
      <w:pPr>
        <w:spacing w:line="240" w:lineRule="auto"/>
        <w:rPr>
          <w:rFonts w:ascii="黑体" w:eastAsia="黑体" w:hAnsi="黑体" w:cs="黑体" w:hint="eastAsia"/>
        </w:rPr>
      </w:pPr>
      <w:r>
        <w:rPr>
          <w:rFonts w:ascii="Times New Roman" w:eastAsia="黑体" w:hAnsi="Times New Roman"/>
        </w:rPr>
        <w:t>ICS</w:t>
      </w:r>
      <w:r>
        <w:rPr>
          <w:rFonts w:ascii="黑体" w:eastAsia="黑体" w:hAnsi="黑体" w:cs="黑体" w:hint="eastAsia"/>
        </w:rPr>
        <w:t xml:space="preserve"> </w:t>
      </w:r>
      <w:r>
        <w:rPr>
          <w:rFonts w:ascii="黑体" w:eastAsia="黑体" w:hAnsi="黑体" w:cs="黑体"/>
        </w:rPr>
        <w:t>77.150.99</w:t>
      </w:r>
    </w:p>
    <w:p w14:paraId="700EAB99" w14:textId="77777777" w:rsidR="00FB3E93" w:rsidRDefault="00000000">
      <w:pPr>
        <w:spacing w:line="240" w:lineRule="auto"/>
        <w:rPr>
          <w:rFonts w:ascii="黑体" w:eastAsia="黑体" w:hAnsi="黑体" w:cs="黑体" w:hint="eastAsia"/>
        </w:rPr>
      </w:pPr>
      <w:r>
        <w:rPr>
          <w:rFonts w:ascii="Times New Roman" w:eastAsia="黑体" w:hAnsi="Times New Roman"/>
        </w:rPr>
        <w:t>H</w:t>
      </w:r>
      <w:r>
        <w:rPr>
          <w:rFonts w:ascii="黑体" w:eastAsia="黑体" w:hAnsi="黑体" w:cs="黑体"/>
          <w:noProof/>
        </w:rPr>
        <mc:AlternateContent>
          <mc:Choice Requires="wps">
            <w:drawing>
              <wp:anchor distT="0" distB="0" distL="114300" distR="114300" simplePos="0" relativeHeight="251662336" behindDoc="1" locked="1" layoutInCell="0" allowOverlap="1" wp14:anchorId="49360F35" wp14:editId="39F24716">
                <wp:simplePos x="0" y="0"/>
                <wp:positionH relativeFrom="margin">
                  <wp:posOffset>2800985</wp:posOffset>
                </wp:positionH>
                <wp:positionV relativeFrom="margin">
                  <wp:posOffset>-6985</wp:posOffset>
                </wp:positionV>
                <wp:extent cx="2816225"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a:effectLst/>
                      </wps:spPr>
                      <wps:txbx>
                        <w:txbxContent>
                          <w:p w14:paraId="06870D2A" w14:textId="77777777" w:rsidR="00FB3E93" w:rsidRDefault="00000000">
                            <w:pPr>
                              <w:pStyle w:val="affa"/>
                              <w:ind w:firstLine="2513"/>
                            </w:pPr>
                            <w:r>
                              <w:rPr>
                                <w:rFonts w:hint="eastAsia"/>
                              </w:rPr>
                              <w:t>GB</w:t>
                            </w:r>
                          </w:p>
                        </w:txbxContent>
                      </wps:txbx>
                      <wps:bodyPr lIns="0" tIns="0" rIns="0" bIns="0" upright="1"/>
                    </wps:wsp>
                  </a:graphicData>
                </a:graphic>
              </wp:anchor>
            </w:drawing>
          </mc:Choice>
          <mc:Fallback>
            <w:pict>
              <v:shapetype w14:anchorId="49360F35" id="_x0000_t202" coordsize="21600,21600" o:spt="202" path="m,l,21600r21600,l21600,xe">
                <v:stroke joinstyle="miter"/>
                <v:path gradientshapeok="t" o:connecttype="rect"/>
              </v:shapetype>
              <v:shape id="文本框 25" o:spid="_x0000_s1026" type="#_x0000_t202" style="position:absolute;left:0;text-align:left;margin-left:220.55pt;margin-top:-.55pt;width:221.75pt;height:56.7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" o:allowincell="f" filled="f" stroked="f">
                <v:textbox inset="0,0,0,0">
                  <w:txbxContent>
                    <w:p w14:paraId="06870D2A" w14:textId="77777777" w:rsidR="00FB3E93" w:rsidRDefault="00000000">
                      <w:pPr>
                        <w:pStyle w:val="affa"/>
                        <w:ind w:firstLine="2513"/>
                      </w:pPr>
                      <w:r>
                        <w:rPr>
                          <w:rFonts w:hint="eastAsia"/>
                        </w:rPr>
                        <w:t>GB</w:t>
                      </w:r>
                    </w:p>
                  </w:txbxContent>
                </v:textbox>
                <w10:wrap anchorx="margin" anchory="margin"/>
                <w10:anchorlock/>
              </v:shape>
            </w:pict>
          </mc:Fallback>
        </mc:AlternateContent>
      </w:r>
      <w:r>
        <w:rPr>
          <w:rFonts w:ascii="黑体" w:eastAsia="黑体" w:hAnsi="黑体" w:cs="黑体" w:hint="eastAsia"/>
        </w:rPr>
        <w:t xml:space="preserve"> 65</w:t>
      </w:r>
    </w:p>
    <w:p w14:paraId="7DDA09B5" w14:textId="77777777" w:rsidR="00FB3E93" w:rsidRDefault="00FB3E93">
      <w:pPr>
        <w:pStyle w:val="aff9"/>
        <w:ind w:firstLine="0"/>
        <w:jc w:val="distribute"/>
        <w:rPr>
          <w:rFonts w:ascii="宋体" w:eastAsia="宋体" w:hAnsi="宋体" w:hint="eastAsia"/>
          <w:color w:val="auto"/>
        </w:rPr>
      </w:pPr>
    </w:p>
    <w:p w14:paraId="30B37225" w14:textId="77777777" w:rsidR="00FB3E93" w:rsidRDefault="00000000">
      <w:pPr>
        <w:pStyle w:val="aff9"/>
        <w:ind w:firstLine="0"/>
        <w:jc w:val="distribute"/>
        <w:rPr>
          <w:rFonts w:ascii="隶书" w:eastAsia="隶书" w:hAnsi="宋体" w:cs="Times New Roman" w:hint="eastAsia"/>
          <w:b/>
          <w:color w:val="auto"/>
          <w:kern w:val="2"/>
          <w:szCs w:val="52"/>
        </w:rPr>
      </w:pPr>
      <w:r>
        <w:rPr>
          <w:rFonts w:ascii="隶书" w:eastAsia="隶书" w:hAnsi="宋体" w:cs="Times New Roman"/>
          <w:b/>
          <w:noProof/>
          <w:color w:val="auto"/>
          <w:kern w:val="2"/>
          <w:szCs w:val="52"/>
        </w:rPr>
        <mc:AlternateContent>
          <mc:Choice Requires="wps">
            <w:drawing>
              <wp:anchor distT="0" distB="0" distL="114300" distR="114300" simplePos="0" relativeHeight="251661312" behindDoc="1" locked="1" layoutInCell="0" allowOverlap="1" wp14:anchorId="1E9DE0E0" wp14:editId="29C8A899">
                <wp:simplePos x="0" y="0"/>
                <wp:positionH relativeFrom="margin">
                  <wp:posOffset>-173355</wp:posOffset>
                </wp:positionH>
                <wp:positionV relativeFrom="margin">
                  <wp:posOffset>783590</wp:posOffset>
                </wp:positionV>
                <wp:extent cx="5864860" cy="41783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14:paraId="4B1D70B1" w14:textId="77777777" w:rsidR="00FB3E93" w:rsidRDefault="00000000">
                            <w:pPr>
                              <w:pStyle w:val="aff9"/>
                              <w:ind w:firstLine="0"/>
                              <w:jc w:val="distribute"/>
                              <w:rPr>
                                <w:rFonts w:hint="eastAsia"/>
                                <w:b/>
                              </w:rPr>
                            </w:pPr>
                            <w:r>
                              <w:rPr>
                                <w:rFonts w:hint="eastAsia"/>
                                <w:b/>
                              </w:rPr>
                              <w:t>中华人民共和国国家标准</w:t>
                            </w:r>
                          </w:p>
                        </w:txbxContent>
                      </wps:txbx>
                      <wps:bodyPr lIns="0" tIns="0" rIns="0" bIns="0" upright="1"/>
                    </wps:wsp>
                  </a:graphicData>
                </a:graphic>
              </wp:anchor>
            </w:drawing>
          </mc:Choice>
          <mc:Fallback>
            <w:pict>
              <v:shape w14:anchorId="1E9DE0E0" id="文本框 24" o:spid="_x0000_s1027" type="#_x0000_t202" style="position:absolute;left:0;text-align:left;margin-left:-13.65pt;margin-top:61.7pt;width:461.8pt;height:32.9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" o:allowincell="f" stroked="f">
                <v:textbox inset="0,0,0,0">
                  <w:txbxContent>
                    <w:p w14:paraId="4B1D70B1" w14:textId="77777777" w:rsidR="00FB3E93" w:rsidRDefault="00000000">
                      <w:pPr>
                        <w:pStyle w:val="aff9"/>
                        <w:ind w:firstLine="0"/>
                        <w:jc w:val="distribute"/>
                        <w:rPr>
                          <w:rFonts w:hint="eastAsia"/>
                          <w:b/>
                        </w:rPr>
                      </w:pPr>
                      <w:r>
                        <w:rPr>
                          <w:rFonts w:hint="eastAsia"/>
                          <w:b/>
                        </w:rPr>
                        <w:t>中华人民共和国国家标准</w:t>
                      </w:r>
                    </w:p>
                  </w:txbxContent>
                </v:textbox>
                <w10:wrap anchorx="margin" anchory="margin"/>
                <w10:anchorlock/>
              </v:shape>
            </w:pict>
          </mc:Fallback>
        </mc:AlternateContent>
      </w:r>
    </w:p>
    <w:p w14:paraId="6F2EC5FD" w14:textId="77777777" w:rsidR="00FB3E93" w:rsidRDefault="00FB3E93">
      <w:pPr>
        <w:ind w:left="2340" w:hangingChars="450" w:hanging="2340"/>
        <w:rPr>
          <w:rFonts w:hint="eastAsia"/>
          <w:sz w:val="52"/>
          <w:szCs w:val="52"/>
        </w:rPr>
      </w:pPr>
    </w:p>
    <w:p w14:paraId="706E5EDD" w14:textId="77777777" w:rsidR="00FB3E93" w:rsidRDefault="00000000">
      <w:pPr>
        <w:ind w:left="1260" w:hangingChars="450" w:hanging="1260"/>
        <w:jc w:val="right"/>
        <w:rPr>
          <w:rFonts w:ascii="黑体" w:eastAsia="黑体" w:hAnsi="黑体" w:hint="eastAsia"/>
          <w:sz w:val="28"/>
          <w:szCs w:val="28"/>
        </w:rPr>
      </w:pPr>
      <w:r>
        <w:rPr>
          <w:rFonts w:ascii="黑体" w:eastAsia="黑体" w:hAnsi="黑体" w:hint="eastAsia"/>
          <w:sz w:val="28"/>
          <w:szCs w:val="28"/>
        </w:rPr>
        <w:t>GB/T  XXXX-202X</w:t>
      </w:r>
    </w:p>
    <w:p w14:paraId="553A2A1D" w14:textId="77777777" w:rsidR="00FB3E93" w:rsidRDefault="00000000">
      <w:pPr>
        <w:rPr>
          <w:rFonts w:hint="eastAsia"/>
        </w:rPr>
      </w:pPr>
      <w:r>
        <w:rPr>
          <w:noProof/>
        </w:rPr>
        <mc:AlternateContent>
          <mc:Choice Requires="wps">
            <w:drawing>
              <wp:anchor distT="0" distB="0" distL="114300" distR="114300" simplePos="0" relativeHeight="251663360" behindDoc="0" locked="0" layoutInCell="0" allowOverlap="1" wp14:anchorId="11F8CA67" wp14:editId="10799C93">
                <wp:simplePos x="0" y="0"/>
                <wp:positionH relativeFrom="column">
                  <wp:posOffset>-383540</wp:posOffset>
                </wp:positionH>
                <wp:positionV relativeFrom="paragraph">
                  <wp:posOffset>108585</wp:posOffset>
                </wp:positionV>
                <wp:extent cx="6149975"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flip:x;margin-left:-30.2pt;margin-top:8.55pt;height:0pt;width:484.25pt;z-index:251663360;mso-width-relative:page;mso-height-relative:page;" filled="f" stroked="t" coordsize="21600,21600" o:allowincell="f" o:gfxdata="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ip7czWAAAACQEAAA8AAAAAAAAAAQAgAAAAIgAAAGRycy9kb3ducmV2Lnht&#10;bFBLAQIUABQAAAAIAIdO4kAqrx/1+wEAAPIDAAAOAAAAAAAAAAEAIAAAACUBAABkcnMvZTJvRG9j&#10;LnhtbFBLBQYAAAAABgAGAFkBAACSBQAAAAA=&#10;">
                <v:fill on="f" focussize="0,0"/>
                <v:stroke color="#000000" joinstyle="round"/>
                <v:imagedata o:title=""/>
                <o:lock v:ext="edit" aspectratio="f"/>
              </v:line>
            </w:pict>
          </mc:Fallback>
        </mc:AlternateContent>
      </w:r>
    </w:p>
    <w:p w14:paraId="336E6EAE" w14:textId="77777777" w:rsidR="00FB3E93" w:rsidRDefault="00FB3E93">
      <w:pPr>
        <w:rPr>
          <w:rFonts w:hint="eastAsia"/>
        </w:rPr>
      </w:pPr>
    </w:p>
    <w:p w14:paraId="2E98E261" w14:textId="77777777" w:rsidR="00FB3E93" w:rsidRDefault="00FB3E93">
      <w:pPr>
        <w:rPr>
          <w:rFonts w:hint="eastAsia"/>
        </w:rPr>
      </w:pPr>
    </w:p>
    <w:p w14:paraId="3A315C8F" w14:textId="77777777" w:rsidR="00FB3E93" w:rsidRDefault="00FB3E93">
      <w:pPr>
        <w:rPr>
          <w:rFonts w:cs="David" w:hint="eastAsia"/>
          <w:b/>
          <w:sz w:val="52"/>
          <w:szCs w:val="52"/>
        </w:rPr>
      </w:pPr>
    </w:p>
    <w:p w14:paraId="12B8B211" w14:textId="77777777" w:rsidR="00FB3E93" w:rsidRDefault="00000000">
      <w:pPr>
        <w:jc w:val="center"/>
        <w:rPr>
          <w:rFonts w:hint="eastAsia"/>
          <w:sz w:val="52"/>
          <w:szCs w:val="52"/>
        </w:rPr>
      </w:pPr>
      <w:r>
        <w:rPr>
          <w:rFonts w:hint="eastAsia"/>
          <w:sz w:val="52"/>
          <w:szCs w:val="52"/>
        </w:rPr>
        <w:t>稀土永磁</w:t>
      </w:r>
      <w:r>
        <w:rPr>
          <w:rFonts w:hint="eastAsia"/>
          <w:sz w:val="52"/>
          <w:szCs w:val="52"/>
          <w:lang w:eastAsia="zh"/>
        </w:rPr>
        <w:t>材料</w:t>
      </w:r>
      <w:r>
        <w:rPr>
          <w:rFonts w:hint="eastAsia"/>
          <w:sz w:val="52"/>
          <w:szCs w:val="52"/>
        </w:rPr>
        <w:t>区块链数据共享技术规范</w:t>
      </w:r>
    </w:p>
    <w:p w14:paraId="52940107" w14:textId="77777777" w:rsidR="00FB3E93" w:rsidRDefault="00000000">
      <w:pPr>
        <w:jc w:val="center"/>
        <w:rPr>
          <w:rFonts w:ascii="Times New Roman" w:hAnsi="Times New Roman"/>
          <w:bCs/>
          <w:sz w:val="30"/>
          <w:szCs w:val="30"/>
        </w:rPr>
      </w:pPr>
      <w:r>
        <w:rPr>
          <w:rFonts w:ascii="Times New Roman" w:hAnsi="Times New Roman" w:hint="eastAsia"/>
          <w:bCs/>
          <w:sz w:val="30"/>
          <w:szCs w:val="30"/>
        </w:rPr>
        <w:t>Technical Specifications for Rare Earth Permanent Magnet</w:t>
      </w:r>
      <w:r>
        <w:rPr>
          <w:rFonts w:ascii="Times New Roman" w:hAnsi="Times New Roman" w:hint="eastAsia"/>
          <w:bCs/>
          <w:sz w:val="30"/>
          <w:szCs w:val="30"/>
          <w:lang w:eastAsia="zh"/>
        </w:rPr>
        <w:t>s</w:t>
      </w:r>
      <w:r>
        <w:rPr>
          <w:rFonts w:ascii="Times New Roman" w:hAnsi="Times New Roman" w:hint="eastAsia"/>
          <w:bCs/>
          <w:sz w:val="30"/>
          <w:szCs w:val="30"/>
        </w:rPr>
        <w:t xml:space="preserve"> Material Data Sharing Based on Blockchain </w:t>
      </w:r>
    </w:p>
    <w:p w14:paraId="12F854FE" w14:textId="77777777" w:rsidR="00FB3E93" w:rsidRDefault="00000000">
      <w:pPr>
        <w:jc w:val="center"/>
        <w:rPr>
          <w:rFonts w:ascii="Times New Roman" w:hAnsi="Times New Roman"/>
          <w:bCs/>
          <w:sz w:val="30"/>
          <w:szCs w:val="30"/>
        </w:rPr>
      </w:pPr>
      <w:r>
        <w:rPr>
          <w:rFonts w:ascii="Times New Roman" w:hAnsi="Times New Roman" w:hint="eastAsia"/>
          <w:bCs/>
          <w:sz w:val="30"/>
          <w:szCs w:val="30"/>
        </w:rPr>
        <w:t>（征求意见稿）</w:t>
      </w:r>
    </w:p>
    <w:p w14:paraId="5BE159E1" w14:textId="77777777" w:rsidR="00FB3E93" w:rsidRDefault="00FB3E93">
      <w:pPr>
        <w:rPr>
          <w:rFonts w:cs="David" w:hint="eastAsia"/>
          <w:b/>
          <w:sz w:val="30"/>
          <w:szCs w:val="30"/>
        </w:rPr>
      </w:pPr>
    </w:p>
    <w:p w14:paraId="6F42031F" w14:textId="77777777" w:rsidR="00FB3E93" w:rsidRDefault="00FB3E93">
      <w:pPr>
        <w:rPr>
          <w:rFonts w:cs="David" w:hint="eastAsia"/>
          <w:b/>
          <w:sz w:val="30"/>
          <w:szCs w:val="30"/>
        </w:rPr>
      </w:pPr>
    </w:p>
    <w:p w14:paraId="527EBC2A" w14:textId="77777777" w:rsidR="00FB3E93" w:rsidRDefault="00FB3E93">
      <w:pPr>
        <w:rPr>
          <w:rFonts w:cs="David" w:hint="eastAsia"/>
          <w:b/>
          <w:sz w:val="30"/>
          <w:szCs w:val="30"/>
        </w:rPr>
      </w:pPr>
    </w:p>
    <w:p w14:paraId="6305737E" w14:textId="77777777" w:rsidR="00FB3E93" w:rsidRDefault="00FB3E93">
      <w:pPr>
        <w:rPr>
          <w:rFonts w:cs="David" w:hint="eastAsia"/>
          <w:b/>
          <w:sz w:val="30"/>
          <w:szCs w:val="30"/>
        </w:rPr>
      </w:pPr>
    </w:p>
    <w:p w14:paraId="632C999D" w14:textId="77777777" w:rsidR="00FB3E93" w:rsidRDefault="00000000">
      <w:pPr>
        <w:rPr>
          <w:rFonts w:cs="David" w:hint="eastAsia"/>
          <w:b/>
          <w:sz w:val="30"/>
          <w:szCs w:val="30"/>
          <w:u w:val="single"/>
        </w:rPr>
      </w:pPr>
      <w:r>
        <w:rPr>
          <w:rFonts w:cs="David" w:hint="eastAsia"/>
          <w:b/>
          <w:sz w:val="30"/>
          <w:szCs w:val="30"/>
          <w:u w:val="single"/>
        </w:rPr>
        <w:t>20</w:t>
      </w:r>
      <w:r>
        <w:rPr>
          <w:rFonts w:cs="David"/>
          <w:b/>
          <w:sz w:val="30"/>
          <w:szCs w:val="30"/>
          <w:u w:val="single"/>
        </w:rPr>
        <w:t>2</w:t>
      </w:r>
      <w:r>
        <w:rPr>
          <w:rFonts w:cs="David" w:hint="eastAsia"/>
          <w:b/>
          <w:sz w:val="30"/>
          <w:szCs w:val="30"/>
          <w:u w:val="single"/>
        </w:rPr>
        <w:t>X-XX-XX发布                          202X-XX-XX实施</w:t>
      </w:r>
    </w:p>
    <w:p w14:paraId="410E0B01" w14:textId="77777777" w:rsidR="00FB3E93" w:rsidRDefault="00000000">
      <w:pPr>
        <w:spacing w:line="240" w:lineRule="auto"/>
        <w:jc w:val="center"/>
        <w:rPr>
          <w:rFonts w:ascii="黑体" w:eastAsia="黑体" w:hAnsi="黑体" w:hint="eastAsia"/>
          <w:sz w:val="30"/>
          <w:szCs w:val="30"/>
        </w:rPr>
      </w:pPr>
      <w:r>
        <w:rPr>
          <w:rFonts w:ascii="黑体" w:eastAsia="黑体" w:hAnsi="黑体" w:cs="David" w:hint="eastAsia"/>
          <w:b/>
          <w:sz w:val="28"/>
          <w:szCs w:val="28"/>
        </w:rPr>
        <w:t>国家标准化管理委员会    发 布</w:t>
      </w:r>
    </w:p>
    <w:p w14:paraId="52C8FF93" w14:textId="77777777" w:rsidR="00FB3E93" w:rsidRDefault="00FB3E93">
      <w:pPr>
        <w:spacing w:line="240" w:lineRule="auto"/>
        <w:jc w:val="center"/>
        <w:rPr>
          <w:rFonts w:ascii="黑体" w:eastAsia="黑体" w:hAnsi="黑体" w:hint="eastAsia"/>
          <w:sz w:val="30"/>
          <w:szCs w:val="30"/>
        </w:rPr>
        <w:sectPr w:rsidR="00FB3E93">
          <w:footerReference w:type="default" r:id="rId9"/>
          <w:pgSz w:w="11906" w:h="16838"/>
          <w:pgMar w:top="1440" w:right="1797" w:bottom="1440" w:left="1797" w:header="851" w:footer="992" w:gutter="0"/>
          <w:pgNumType w:start="1"/>
          <w:cols w:space="720"/>
          <w:docGrid w:type="lines" w:linePitch="312"/>
        </w:sectPr>
      </w:pPr>
    </w:p>
    <w:p w14:paraId="04019EEB" w14:textId="77777777" w:rsidR="00FB3E93" w:rsidRDefault="00000000">
      <w:pPr>
        <w:spacing w:line="240" w:lineRule="auto"/>
        <w:jc w:val="center"/>
        <w:rPr>
          <w:rFonts w:ascii="黑体" w:eastAsia="黑体" w:hAnsi="黑体" w:hint="eastAsia"/>
          <w:sz w:val="30"/>
          <w:szCs w:val="30"/>
          <w:lang w:eastAsia="zh"/>
        </w:rPr>
      </w:pPr>
      <w:r>
        <w:rPr>
          <w:rFonts w:ascii="黑体" w:eastAsia="黑体" w:hAnsi="黑体"/>
          <w:sz w:val="30"/>
          <w:szCs w:val="30"/>
        </w:rPr>
        <w:lastRenderedPageBreak/>
        <w:t>目</w:t>
      </w:r>
      <w:r>
        <w:rPr>
          <w:rFonts w:ascii="黑体" w:eastAsia="黑体" w:hAnsi="黑体" w:hint="eastAsia"/>
          <w:sz w:val="30"/>
          <w:szCs w:val="30"/>
          <w:lang w:eastAsia="zh"/>
        </w:rPr>
        <w:t>录</w:t>
      </w:r>
    </w:p>
    <w:p w14:paraId="4D3A6228" w14:textId="77777777" w:rsidR="00FB3E93" w:rsidRDefault="00FB3E93">
      <w:pPr>
        <w:spacing w:line="240" w:lineRule="auto"/>
        <w:jc w:val="center"/>
        <w:rPr>
          <w:rFonts w:ascii="黑体" w:eastAsia="黑体" w:hAnsi="黑体" w:hint="eastAsia"/>
          <w:sz w:val="30"/>
          <w:szCs w:val="30"/>
        </w:rPr>
      </w:pPr>
    </w:p>
    <w:p w14:paraId="53D468A1" w14:textId="77777777" w:rsidR="00FB3E93" w:rsidRDefault="00000000">
      <w:pPr>
        <w:pStyle w:val="TOC1"/>
        <w:tabs>
          <w:tab w:val="right" w:leader="dot" w:pos="8302"/>
        </w:tabs>
        <w:rPr>
          <w:rFonts w:asciiTheme="minorHAnsi" w:eastAsiaTheme="minorEastAsia" w:hAnsiTheme="minorHAnsi" w:cstheme="minorBidi"/>
          <w:kern w:val="2"/>
          <w:sz w:val="21"/>
        </w:rPr>
      </w:pPr>
      <w:r>
        <w:rPr>
          <w:rFonts w:ascii="黑体" w:eastAsia="黑体" w:hAnsi="黑体"/>
          <w:sz w:val="21"/>
          <w:szCs w:val="21"/>
        </w:rPr>
        <w:fldChar w:fldCharType="begin"/>
      </w:r>
      <w:r>
        <w:rPr>
          <w:rFonts w:ascii="黑体" w:eastAsia="黑体" w:hAnsi="黑体"/>
          <w:sz w:val="21"/>
          <w:szCs w:val="21"/>
        </w:rPr>
        <w:instrText xml:space="preserve">TOC \o "1-1" \h \u </w:instrText>
      </w:r>
      <w:r>
        <w:rPr>
          <w:rFonts w:ascii="黑体" w:eastAsia="黑体" w:hAnsi="黑体"/>
          <w:sz w:val="21"/>
          <w:szCs w:val="21"/>
        </w:rPr>
        <w:fldChar w:fldCharType="separate"/>
      </w:r>
      <w:hyperlink w:anchor="_Toc132372694" w:history="1">
        <w:r w:rsidR="00FB3E93">
          <w:rPr>
            <w:rStyle w:val="af8"/>
          </w:rPr>
          <w:t>前言</w:t>
        </w:r>
        <w:r w:rsidR="00FB3E93">
          <w:tab/>
        </w:r>
        <w:r w:rsidR="00FB3E93">
          <w:fldChar w:fldCharType="begin"/>
        </w:r>
        <w:r w:rsidR="00FB3E93">
          <w:instrText xml:space="preserve"> PAGEREF _Toc132372696 \h </w:instrText>
        </w:r>
        <w:r w:rsidR="00FB3E93">
          <w:fldChar w:fldCharType="separate"/>
        </w:r>
        <w:r w:rsidR="00FB3E93">
          <w:t>1</w:t>
        </w:r>
        <w:r w:rsidR="00FB3E93">
          <w:fldChar w:fldCharType="end"/>
        </w:r>
      </w:hyperlink>
    </w:p>
    <w:p w14:paraId="16BEC900" w14:textId="77777777" w:rsidR="00FB3E93" w:rsidRDefault="00FB3E93">
      <w:pPr>
        <w:pStyle w:val="TOC1"/>
        <w:tabs>
          <w:tab w:val="right" w:leader="dot" w:pos="8302"/>
        </w:tabs>
        <w:rPr>
          <w:rFonts w:asciiTheme="minorHAnsi" w:eastAsiaTheme="minorEastAsia" w:hAnsiTheme="minorHAnsi" w:cstheme="minorBidi"/>
          <w:kern w:val="2"/>
          <w:sz w:val="21"/>
        </w:rPr>
      </w:pPr>
      <w:hyperlink w:anchor="_Toc132372695" w:history="1">
        <w:r>
          <w:rPr>
            <w:rStyle w:val="af8"/>
            <w:rFonts w:ascii="黑体" w:hAnsi="黑体" w:cs="黑体"/>
          </w:rPr>
          <w:t xml:space="preserve">1 </w:t>
        </w:r>
        <w:r>
          <w:rPr>
            <w:rStyle w:val="af8"/>
            <w:rFonts w:ascii="黑体" w:hAnsi="黑体" w:cs="黑体"/>
          </w:rPr>
          <w:t>范围</w:t>
        </w:r>
        <w:r>
          <w:tab/>
        </w:r>
        <w:r>
          <w:rPr>
            <w:rFonts w:hint="eastAsia"/>
          </w:rPr>
          <w:t>2</w:t>
        </w:r>
      </w:hyperlink>
    </w:p>
    <w:p w14:paraId="3031B6AE" w14:textId="77777777" w:rsidR="00FB3E93" w:rsidRDefault="00FB3E93">
      <w:pPr>
        <w:pStyle w:val="TOC1"/>
        <w:tabs>
          <w:tab w:val="right" w:leader="dot" w:pos="8302"/>
        </w:tabs>
        <w:rPr>
          <w:rFonts w:asciiTheme="minorHAnsi" w:eastAsiaTheme="minorEastAsia" w:hAnsiTheme="minorHAnsi" w:cstheme="minorBidi"/>
          <w:kern w:val="2"/>
          <w:sz w:val="21"/>
        </w:rPr>
      </w:pPr>
      <w:hyperlink w:anchor="_Toc132372696" w:history="1">
        <w:r>
          <w:rPr>
            <w:rStyle w:val="af8"/>
            <w:rFonts w:ascii="黑体" w:hAnsi="黑体" w:cs="黑体"/>
          </w:rPr>
          <w:t xml:space="preserve">2 </w:t>
        </w:r>
        <w:r>
          <w:rPr>
            <w:rStyle w:val="af8"/>
            <w:rFonts w:ascii="黑体" w:hAnsi="黑体" w:cs="黑体"/>
          </w:rPr>
          <w:t>规范性引用文件</w:t>
        </w:r>
        <w:r>
          <w:tab/>
        </w:r>
        <w:r>
          <w:rPr>
            <w:rFonts w:hint="eastAsia"/>
          </w:rPr>
          <w:t>2</w:t>
        </w:r>
      </w:hyperlink>
    </w:p>
    <w:p w14:paraId="7E39F518" w14:textId="77777777" w:rsidR="00FB3E93" w:rsidRDefault="00FB3E93">
      <w:pPr>
        <w:pStyle w:val="TOC1"/>
        <w:tabs>
          <w:tab w:val="right" w:leader="dot" w:pos="8302"/>
        </w:tabs>
        <w:rPr>
          <w:rFonts w:asciiTheme="minorHAnsi" w:eastAsiaTheme="minorEastAsia" w:hAnsiTheme="minorHAnsi" w:cstheme="minorBidi"/>
          <w:kern w:val="2"/>
          <w:sz w:val="21"/>
        </w:rPr>
      </w:pPr>
      <w:hyperlink w:anchor="_Toc132372697" w:history="1">
        <w:r>
          <w:rPr>
            <w:rStyle w:val="af8"/>
            <w:rFonts w:ascii="黑体" w:hAnsi="黑体" w:cs="黑体"/>
          </w:rPr>
          <w:t xml:space="preserve">3 </w:t>
        </w:r>
        <w:r>
          <w:rPr>
            <w:rStyle w:val="af8"/>
            <w:rFonts w:ascii="黑体" w:hAnsi="黑体" w:cs="黑体"/>
          </w:rPr>
          <w:t>术语和定义</w:t>
        </w:r>
        <w:r>
          <w:tab/>
        </w:r>
        <w:r>
          <w:rPr>
            <w:rFonts w:hint="eastAsia"/>
          </w:rPr>
          <w:t>2</w:t>
        </w:r>
      </w:hyperlink>
    </w:p>
    <w:p w14:paraId="107C894A" w14:textId="77777777" w:rsidR="00FB3E93" w:rsidRDefault="00FB3E93">
      <w:pPr>
        <w:pStyle w:val="TOC1"/>
        <w:tabs>
          <w:tab w:val="right" w:leader="dot" w:pos="8302"/>
        </w:tabs>
        <w:rPr>
          <w:rFonts w:asciiTheme="minorHAnsi" w:eastAsiaTheme="minorEastAsia" w:hAnsiTheme="minorHAnsi" w:cstheme="minorBidi"/>
          <w:kern w:val="2"/>
          <w:sz w:val="21"/>
        </w:rPr>
      </w:pPr>
      <w:hyperlink w:anchor="_Toc132372698" w:history="1">
        <w:r>
          <w:rPr>
            <w:rStyle w:val="af8"/>
            <w:rFonts w:ascii="黑体" w:hAnsi="黑体" w:cs="黑体"/>
          </w:rPr>
          <w:t xml:space="preserve">4 </w:t>
        </w:r>
        <w:r>
          <w:rPr>
            <w:rFonts w:hint="eastAsia"/>
          </w:rPr>
          <w:t>总体要求</w:t>
        </w:r>
        <w:r>
          <w:tab/>
        </w:r>
        <w:r>
          <w:rPr>
            <w:rFonts w:hint="eastAsia"/>
          </w:rPr>
          <w:t>4</w:t>
        </w:r>
      </w:hyperlink>
    </w:p>
    <w:p w14:paraId="14ABA132" w14:textId="77777777" w:rsidR="00FB3E93" w:rsidRDefault="00FB3E93">
      <w:pPr>
        <w:pStyle w:val="TOC1"/>
        <w:tabs>
          <w:tab w:val="right" w:leader="dot" w:pos="8302"/>
        </w:tabs>
        <w:rPr>
          <w:rFonts w:asciiTheme="minorHAnsi" w:eastAsiaTheme="minorEastAsia" w:hAnsiTheme="minorHAnsi" w:cstheme="minorBidi"/>
          <w:kern w:val="2"/>
          <w:sz w:val="21"/>
        </w:rPr>
      </w:pPr>
      <w:hyperlink w:anchor="_Toc132372699" w:history="1">
        <w:r>
          <w:rPr>
            <w:rStyle w:val="af8"/>
            <w:rFonts w:ascii="黑体" w:hAnsi="黑体" w:cs="黑体"/>
          </w:rPr>
          <w:t xml:space="preserve">5 </w:t>
        </w:r>
        <w:r>
          <w:rPr>
            <w:rFonts w:hint="eastAsia"/>
          </w:rPr>
          <w:t>基于区块链的数据共享流程</w:t>
        </w:r>
        <w:r>
          <w:tab/>
        </w:r>
        <w:r>
          <w:rPr>
            <w:rFonts w:hint="eastAsia"/>
          </w:rPr>
          <w:t>6</w:t>
        </w:r>
      </w:hyperlink>
    </w:p>
    <w:p w14:paraId="1753AF51" w14:textId="77777777" w:rsidR="00FB3E93" w:rsidRDefault="00FB3E93">
      <w:pPr>
        <w:pStyle w:val="TOC1"/>
        <w:tabs>
          <w:tab w:val="right" w:leader="dot" w:pos="8302"/>
        </w:tabs>
        <w:rPr>
          <w:rFonts w:asciiTheme="minorHAnsi" w:hAnsiTheme="minorHAnsi" w:cstheme="minorBidi"/>
          <w:kern w:val="2"/>
          <w:sz w:val="21"/>
        </w:rPr>
      </w:pPr>
      <w:hyperlink w:anchor="_Toc132372700" w:history="1">
        <w:r>
          <w:rPr>
            <w:rStyle w:val="af8"/>
            <w:rFonts w:ascii="黑体" w:hAnsi="黑体" w:cs="黑体"/>
          </w:rPr>
          <w:t xml:space="preserve">6 </w:t>
        </w:r>
        <w:r>
          <w:rPr>
            <w:rFonts w:hint="eastAsia"/>
          </w:rPr>
          <w:t>数据基本约定</w:t>
        </w:r>
        <w:r>
          <w:tab/>
        </w:r>
        <w:r>
          <w:rPr>
            <w:rFonts w:hint="eastAsia"/>
          </w:rPr>
          <w:t>1</w:t>
        </w:r>
      </w:hyperlink>
      <w:r w:rsidR="00000000">
        <w:rPr>
          <w:rFonts w:hint="eastAsia"/>
        </w:rPr>
        <w:t>2</w:t>
      </w:r>
    </w:p>
    <w:p w14:paraId="00797A17" w14:textId="77777777" w:rsidR="00FB3E93" w:rsidRDefault="00FB3E93">
      <w:pPr>
        <w:pStyle w:val="TOC1"/>
        <w:tabs>
          <w:tab w:val="right" w:leader="dot" w:pos="8302"/>
        </w:tabs>
        <w:rPr>
          <w:rFonts w:asciiTheme="minorHAnsi" w:hAnsiTheme="minorHAnsi" w:cstheme="minorBidi"/>
          <w:kern w:val="2"/>
          <w:sz w:val="21"/>
        </w:rPr>
      </w:pPr>
      <w:hyperlink w:anchor="_Toc132372701" w:history="1">
        <w:r>
          <w:rPr>
            <w:rStyle w:val="af8"/>
            <w:rFonts w:ascii="黑体" w:hAnsi="黑体" w:cs="黑体"/>
          </w:rPr>
          <w:t xml:space="preserve">7 </w:t>
        </w:r>
        <w:r>
          <w:rPr>
            <w:rFonts w:hint="eastAsia"/>
          </w:rPr>
          <w:t>区块链技术要求</w:t>
        </w:r>
        <w:r>
          <w:tab/>
        </w:r>
        <w:r>
          <w:rPr>
            <w:rFonts w:hint="eastAsia"/>
          </w:rPr>
          <w:t>1</w:t>
        </w:r>
      </w:hyperlink>
      <w:r w:rsidR="00000000">
        <w:rPr>
          <w:rFonts w:hint="eastAsia"/>
        </w:rPr>
        <w:t>5</w:t>
      </w:r>
    </w:p>
    <w:p w14:paraId="4F4D78A8" w14:textId="77777777" w:rsidR="00FB3E93" w:rsidRDefault="00FB3E93">
      <w:pPr>
        <w:pStyle w:val="TOC1"/>
        <w:tabs>
          <w:tab w:val="right" w:leader="dot" w:pos="8302"/>
        </w:tabs>
        <w:rPr>
          <w:rFonts w:asciiTheme="minorHAnsi" w:hAnsiTheme="minorHAnsi" w:cstheme="minorBidi"/>
          <w:kern w:val="2"/>
          <w:sz w:val="21"/>
        </w:rPr>
      </w:pPr>
      <w:hyperlink w:anchor="_Toc132372702" w:history="1">
        <w:r>
          <w:rPr>
            <w:rStyle w:val="af8"/>
            <w:rFonts w:ascii="黑体" w:hAnsi="黑体" w:cs="黑体"/>
          </w:rPr>
          <w:t xml:space="preserve">8 </w:t>
        </w:r>
        <w:r>
          <w:rPr>
            <w:rFonts w:hint="eastAsia"/>
          </w:rPr>
          <w:t>稀土永磁</w:t>
        </w:r>
        <w:r>
          <w:rPr>
            <w:rFonts w:hint="eastAsia"/>
            <w:lang w:eastAsia="zh"/>
          </w:rPr>
          <w:t>数据</w:t>
        </w:r>
        <w:r>
          <w:rPr>
            <w:rFonts w:hint="eastAsia"/>
          </w:rPr>
          <w:t>节点</w:t>
        </w:r>
        <w:r>
          <w:rPr>
            <w:rFonts w:hint="eastAsia"/>
            <w:lang w:eastAsia="zh"/>
          </w:rPr>
          <w:t>技术</w:t>
        </w:r>
        <w:r>
          <w:rPr>
            <w:rFonts w:hint="eastAsia"/>
          </w:rPr>
          <w:t>要求</w:t>
        </w:r>
        <w:r>
          <w:tab/>
        </w:r>
        <w:r>
          <w:rPr>
            <w:rFonts w:hint="eastAsia"/>
          </w:rPr>
          <w:t>1</w:t>
        </w:r>
      </w:hyperlink>
      <w:r w:rsidR="00000000">
        <w:rPr>
          <w:rFonts w:hint="eastAsia"/>
        </w:rPr>
        <w:t>6</w:t>
      </w:r>
    </w:p>
    <w:p w14:paraId="6A1A96A1" w14:textId="77777777" w:rsidR="00FB3E93" w:rsidRDefault="00FB3E93">
      <w:pPr>
        <w:pStyle w:val="TOC1"/>
        <w:tabs>
          <w:tab w:val="right" w:leader="dot" w:pos="8302"/>
        </w:tabs>
        <w:rPr>
          <w:rFonts w:asciiTheme="minorHAnsi" w:hAnsiTheme="minorHAnsi" w:cstheme="minorBidi"/>
          <w:kern w:val="2"/>
          <w:sz w:val="21"/>
        </w:rPr>
      </w:pPr>
      <w:hyperlink w:anchor="_Toc132372703" w:history="1">
        <w:r>
          <w:rPr>
            <w:rStyle w:val="af8"/>
            <w:rFonts w:ascii="黑体" w:hAnsi="黑体" w:cs="黑体"/>
          </w:rPr>
          <w:t xml:space="preserve">9 </w:t>
        </w:r>
        <w:r>
          <w:rPr>
            <w:rStyle w:val="af8"/>
            <w:rFonts w:ascii="黑体" w:hAnsi="黑体" w:cs="黑体" w:hint="eastAsia"/>
          </w:rPr>
          <w:t>共享服务要求</w:t>
        </w:r>
        <w:r>
          <w:tab/>
        </w:r>
        <w:r>
          <w:rPr>
            <w:rFonts w:hint="eastAsia"/>
          </w:rPr>
          <w:t>1</w:t>
        </w:r>
      </w:hyperlink>
      <w:r w:rsidR="00000000">
        <w:rPr>
          <w:rFonts w:hint="eastAsia"/>
        </w:rPr>
        <w:t>7</w:t>
      </w:r>
    </w:p>
    <w:p w14:paraId="19117C60" w14:textId="77777777" w:rsidR="00FB3E93" w:rsidRDefault="00FB3E93">
      <w:pPr>
        <w:pStyle w:val="TOC1"/>
        <w:tabs>
          <w:tab w:val="right" w:leader="dot" w:pos="8302"/>
        </w:tabs>
        <w:rPr>
          <w:rFonts w:asciiTheme="minorHAnsi" w:hAnsiTheme="minorHAnsi" w:cstheme="minorBidi"/>
          <w:kern w:val="2"/>
          <w:sz w:val="21"/>
        </w:rPr>
      </w:pPr>
      <w:hyperlink w:anchor="_Toc132372704" w:history="1">
        <w:r>
          <w:rPr>
            <w:rStyle w:val="af8"/>
            <w:rFonts w:ascii="黑体" w:hAnsi="黑体" w:cs="黑体"/>
          </w:rPr>
          <w:t xml:space="preserve">10 </w:t>
        </w:r>
        <w:r>
          <w:rPr>
            <w:rFonts w:hint="eastAsia"/>
            <w:lang w:eastAsia="zh"/>
          </w:rPr>
          <w:t>数据安全要求</w:t>
        </w:r>
        <w:r>
          <w:tab/>
        </w:r>
        <w:r>
          <w:rPr>
            <w:rFonts w:hint="eastAsia"/>
          </w:rPr>
          <w:t>1</w:t>
        </w:r>
      </w:hyperlink>
      <w:r w:rsidR="00000000">
        <w:rPr>
          <w:rFonts w:hint="eastAsia"/>
        </w:rPr>
        <w:t>9</w:t>
      </w:r>
    </w:p>
    <w:p w14:paraId="4EDD3934" w14:textId="77777777" w:rsidR="00FB3E93" w:rsidRDefault="00FB3E93">
      <w:pPr>
        <w:pStyle w:val="TOC1"/>
        <w:tabs>
          <w:tab w:val="right" w:leader="dot" w:pos="8302"/>
        </w:tabs>
        <w:rPr>
          <w:rFonts w:asciiTheme="minorHAnsi" w:hAnsiTheme="minorHAnsi" w:cstheme="minorBidi"/>
          <w:kern w:val="2"/>
          <w:sz w:val="21"/>
        </w:rPr>
      </w:pPr>
      <w:hyperlink w:anchor="_Toc132372706" w:history="1">
        <w:r>
          <w:rPr>
            <w:rFonts w:hint="eastAsia"/>
          </w:rPr>
          <w:t>附录</w:t>
        </w:r>
        <w:r>
          <w:rPr>
            <w:rFonts w:hint="eastAsia"/>
          </w:rPr>
          <w:t xml:space="preserve"> A</w:t>
        </w:r>
        <w:r>
          <w:tab/>
        </w:r>
        <w:r>
          <w:rPr>
            <w:rFonts w:hint="eastAsia"/>
          </w:rPr>
          <w:t>2</w:t>
        </w:r>
      </w:hyperlink>
      <w:r w:rsidR="00000000">
        <w:rPr>
          <w:rFonts w:hint="eastAsia"/>
        </w:rPr>
        <w:t>0</w:t>
      </w:r>
    </w:p>
    <w:p w14:paraId="17E860ED" w14:textId="77777777" w:rsidR="00FB3E93" w:rsidRDefault="00FB3E93">
      <w:pPr>
        <w:pStyle w:val="TOC1"/>
        <w:tabs>
          <w:tab w:val="right" w:leader="dot" w:pos="8302"/>
        </w:tabs>
        <w:rPr>
          <w:rFonts w:asciiTheme="minorHAnsi" w:hAnsiTheme="minorHAnsi" w:cstheme="minorBidi"/>
          <w:kern w:val="2"/>
          <w:sz w:val="21"/>
        </w:rPr>
      </w:pPr>
      <w:hyperlink w:anchor="_Toc132372706" w:history="1">
        <w:r>
          <w:rPr>
            <w:rFonts w:hint="eastAsia"/>
          </w:rPr>
          <w:t>附录</w:t>
        </w:r>
        <w:r>
          <w:rPr>
            <w:rFonts w:hint="eastAsia"/>
          </w:rPr>
          <w:t xml:space="preserve"> B</w:t>
        </w:r>
        <w:r>
          <w:tab/>
        </w:r>
        <w:r>
          <w:rPr>
            <w:rFonts w:hint="eastAsia"/>
          </w:rPr>
          <w:t>2</w:t>
        </w:r>
      </w:hyperlink>
      <w:r w:rsidR="00000000">
        <w:rPr>
          <w:rFonts w:hint="eastAsia"/>
        </w:rPr>
        <w:t>1</w:t>
      </w:r>
    </w:p>
    <w:p w14:paraId="48DB2031" w14:textId="77777777" w:rsidR="00FB3E93" w:rsidRDefault="00000000">
      <w:pPr>
        <w:pStyle w:val="TOC1"/>
        <w:tabs>
          <w:tab w:val="right" w:leader="dot" w:pos="9638"/>
        </w:tabs>
        <w:adjustRightInd w:val="0"/>
        <w:snapToGrid w:val="0"/>
        <w:spacing w:after="0" w:line="360" w:lineRule="auto"/>
        <w:rPr>
          <w:sz w:val="21"/>
          <w:szCs w:val="21"/>
        </w:rPr>
      </w:pPr>
      <w:r>
        <w:rPr>
          <w:rFonts w:ascii="黑体" w:eastAsia="黑体" w:hAnsi="黑体"/>
          <w:sz w:val="21"/>
          <w:szCs w:val="21"/>
        </w:rPr>
        <w:fldChar w:fldCharType="end"/>
      </w:r>
    </w:p>
    <w:p w14:paraId="196EC534" w14:textId="77777777" w:rsidR="00FB3E93" w:rsidRDefault="00FB3E93">
      <w:pPr>
        <w:rPr>
          <w:rFonts w:hint="eastAsia"/>
          <w:sz w:val="32"/>
          <w:szCs w:val="32"/>
        </w:rPr>
      </w:pPr>
    </w:p>
    <w:p w14:paraId="499027B8" w14:textId="77777777" w:rsidR="00FB3E93" w:rsidRDefault="00FB3E93">
      <w:pPr>
        <w:rPr>
          <w:rFonts w:hint="eastAsia"/>
          <w:sz w:val="32"/>
          <w:szCs w:val="32"/>
        </w:rPr>
        <w:sectPr w:rsidR="00FB3E93">
          <w:footerReference w:type="default" r:id="rId10"/>
          <w:pgSz w:w="11906" w:h="16838"/>
          <w:pgMar w:top="1440" w:right="1797" w:bottom="1440" w:left="1797" w:header="851" w:footer="992" w:gutter="0"/>
          <w:pgNumType w:start="1"/>
          <w:cols w:space="720"/>
          <w:docGrid w:type="lines" w:linePitch="312"/>
        </w:sectPr>
      </w:pPr>
    </w:p>
    <w:p w14:paraId="3A5090CA" w14:textId="77777777" w:rsidR="00FB3E93" w:rsidRDefault="00000000">
      <w:pPr>
        <w:pStyle w:val="1"/>
        <w:jc w:val="center"/>
        <w:rPr>
          <w:rFonts w:hint="eastAsia"/>
          <w:sz w:val="32"/>
          <w:szCs w:val="32"/>
        </w:rPr>
      </w:pPr>
      <w:bookmarkStart w:id="0" w:name="_Toc12517"/>
      <w:bookmarkStart w:id="1" w:name="_Toc132372694"/>
      <w:bookmarkStart w:id="2" w:name="_Toc7581"/>
      <w:bookmarkStart w:id="3" w:name="_Toc531265186"/>
      <w:r>
        <w:rPr>
          <w:rFonts w:hint="eastAsia"/>
          <w:sz w:val="32"/>
          <w:szCs w:val="32"/>
        </w:rPr>
        <w:lastRenderedPageBreak/>
        <w:t>前言</w:t>
      </w:r>
      <w:bookmarkEnd w:id="0"/>
      <w:bookmarkEnd w:id="1"/>
      <w:bookmarkEnd w:id="2"/>
      <w:bookmarkEnd w:id="3"/>
    </w:p>
    <w:p w14:paraId="3FCF7225" w14:textId="77777777" w:rsidR="00FB3E93" w:rsidRDefault="00FB3E93">
      <w:pPr>
        <w:rPr>
          <w:rFonts w:hint="eastAsia"/>
        </w:rPr>
      </w:pPr>
    </w:p>
    <w:p w14:paraId="145ACA57" w14:textId="77777777" w:rsidR="00FB3E93" w:rsidRDefault="00000000">
      <w:pPr>
        <w:adjustRightInd w:val="0"/>
        <w:snapToGrid w:val="0"/>
        <w:ind w:firstLineChars="200" w:firstLine="420"/>
        <w:rPr>
          <w:rFonts w:ascii="Times New Roman" w:hAnsi="Times New Roman"/>
        </w:rPr>
      </w:pPr>
      <w:r>
        <w:rPr>
          <w:rFonts w:hint="eastAsia"/>
          <w:szCs w:val="21"/>
        </w:rPr>
        <w:t>本文件按照</w:t>
      </w:r>
      <w:r>
        <w:rPr>
          <w:szCs w:val="21"/>
        </w:rPr>
        <w:t>GB/T 1.1—2020</w:t>
      </w:r>
      <w:r>
        <w:rPr>
          <w:rFonts w:hint="eastAsia"/>
          <w:szCs w:val="21"/>
        </w:rPr>
        <w:t>《标准化工作导则</w:t>
      </w:r>
      <w:r>
        <w:rPr>
          <w:szCs w:val="21"/>
        </w:rPr>
        <w:t xml:space="preserve"> </w:t>
      </w:r>
      <w:r>
        <w:rPr>
          <w:rFonts w:hint="eastAsia"/>
          <w:szCs w:val="21"/>
        </w:rPr>
        <w:t>第</w:t>
      </w:r>
      <w:r>
        <w:rPr>
          <w:szCs w:val="21"/>
        </w:rPr>
        <w:t>1</w:t>
      </w:r>
      <w:r>
        <w:rPr>
          <w:rFonts w:hint="eastAsia"/>
          <w:szCs w:val="21"/>
        </w:rPr>
        <w:t>部分：标准化文件的结构和起草规则》的规定起草</w:t>
      </w:r>
      <w:r>
        <w:rPr>
          <w:rFonts w:ascii="Times New Roman" w:hAnsi="Times New Roman"/>
        </w:rPr>
        <w:t>。</w:t>
      </w:r>
    </w:p>
    <w:p w14:paraId="7A11175C" w14:textId="77777777" w:rsidR="00FB3E93" w:rsidRDefault="00000000">
      <w:pPr>
        <w:adjustRightInd w:val="0"/>
        <w:snapToGrid w:val="0"/>
        <w:ind w:firstLineChars="200" w:firstLine="420"/>
        <w:rPr>
          <w:rFonts w:ascii="Times New Roman" w:hAnsi="Times New Roman"/>
        </w:rPr>
      </w:pPr>
      <w:r>
        <w:rPr>
          <w:rFonts w:ascii="Times New Roman" w:hAnsi="Times New Roman" w:hint="eastAsia"/>
        </w:rPr>
        <w:t>本文件</w:t>
      </w:r>
      <w:r>
        <w:rPr>
          <w:rFonts w:ascii="Times New Roman" w:hAnsi="Times New Roman"/>
        </w:rPr>
        <w:t>由全国稀土标准化技术委员会（</w:t>
      </w:r>
      <w:r>
        <w:rPr>
          <w:rFonts w:ascii="Times New Roman" w:hAnsi="Times New Roman"/>
        </w:rPr>
        <w:t>SAC/TC 229</w:t>
      </w:r>
      <w:r>
        <w:rPr>
          <w:rFonts w:ascii="Times New Roman" w:hAnsi="Times New Roman"/>
        </w:rPr>
        <w:t>）提出并归口。</w:t>
      </w:r>
    </w:p>
    <w:p w14:paraId="7CBA279E" w14:textId="6030997D" w:rsidR="00FB3E93" w:rsidRDefault="00000000">
      <w:pPr>
        <w:pStyle w:val="a6"/>
        <w:kinsoku w:val="0"/>
        <w:overflowPunct w:val="0"/>
        <w:spacing w:before="33" w:line="314" w:lineRule="auto"/>
        <w:ind w:right="183" w:firstLineChars="200" w:firstLine="420"/>
        <w:rPr>
          <w:rFonts w:ascii="Times New Roman" w:hAnsi="Times New Roman"/>
        </w:rPr>
      </w:pPr>
      <w:r>
        <w:rPr>
          <w:rFonts w:ascii="Times New Roman" w:hAnsi="Times New Roman" w:hint="eastAsia"/>
        </w:rPr>
        <w:t>本标准主要起草单位：钢铁研究总院有限公司，中国钢研科技集团有限公司、北京新材道数智科技有限公司、</w:t>
      </w:r>
      <w:r>
        <w:rPr>
          <w:rFonts w:ascii="Times New Roman" w:hAnsi="Times New Roman" w:hint="eastAsia"/>
          <w:lang w:eastAsia="zh"/>
        </w:rPr>
        <w:t>北京交通大学、</w:t>
      </w:r>
      <w:r>
        <w:rPr>
          <w:rFonts w:ascii="Times New Roman" w:hAnsi="Times New Roman" w:hint="eastAsia"/>
        </w:rPr>
        <w:t>北京邮电大学</w:t>
      </w:r>
      <w:r>
        <w:rPr>
          <w:rFonts w:ascii="Times New Roman" w:hAnsi="Times New Roman" w:hint="eastAsia"/>
          <w:lang w:eastAsia="zh"/>
        </w:rPr>
        <w:t>、</w:t>
      </w:r>
      <w:r>
        <w:rPr>
          <w:rFonts w:ascii="Times New Roman" w:hAnsi="Times New Roman"/>
        </w:rPr>
        <w:t>安泰科技股份有限公司</w:t>
      </w:r>
      <w:r w:rsidR="00DB70CE">
        <w:rPr>
          <w:rFonts w:ascii="Times New Roman" w:hAnsi="Times New Roman" w:hint="eastAsia"/>
        </w:rPr>
        <w:t>、</w:t>
      </w:r>
      <w:r>
        <w:rPr>
          <w:rFonts w:ascii="Times New Roman" w:hAnsi="Times New Roman" w:hint="eastAsia"/>
        </w:rPr>
        <w:t>福建</w:t>
      </w:r>
      <w:r>
        <w:rPr>
          <w:rFonts w:ascii="Times New Roman" w:hAnsi="Times New Roman" w:hint="eastAsia"/>
          <w:lang w:eastAsia="zh"/>
        </w:rPr>
        <w:t>省</w:t>
      </w:r>
      <w:r>
        <w:rPr>
          <w:rFonts w:ascii="Times New Roman" w:hAnsi="Times New Roman" w:hint="eastAsia"/>
        </w:rPr>
        <w:t>金龙稀土股份有限公司、</w:t>
      </w:r>
      <w:r>
        <w:rPr>
          <w:rFonts w:ascii="Times New Roman" w:hAnsi="Times New Roman"/>
        </w:rPr>
        <w:t>中国北方稀土</w:t>
      </w:r>
      <w:r>
        <w:rPr>
          <w:rFonts w:ascii="Times New Roman" w:hAnsi="Times New Roman"/>
        </w:rPr>
        <w:t>(</w:t>
      </w:r>
      <w:r>
        <w:rPr>
          <w:rFonts w:ascii="Times New Roman" w:hAnsi="Times New Roman"/>
        </w:rPr>
        <w:t>集团</w:t>
      </w:r>
      <w:r>
        <w:rPr>
          <w:rFonts w:ascii="Times New Roman" w:hAnsi="Times New Roman"/>
        </w:rPr>
        <w:t>)</w:t>
      </w:r>
      <w:r>
        <w:rPr>
          <w:rFonts w:ascii="Times New Roman" w:hAnsi="Times New Roman"/>
        </w:rPr>
        <w:t>高科技股份有限公司、虔东稀土集团股份有限公司、包头稀土研究院、包头市英思特稀磁新材料股份有限公司、杭州美磁科技有限公司、北京中科三环高技术股份有限公司、包头天和磁材有限公司、</w:t>
      </w:r>
      <w:r>
        <w:rPr>
          <w:rFonts w:ascii="Times New Roman" w:hAnsi="Times New Roman" w:hint="eastAsia"/>
          <w:lang w:eastAsia="zh"/>
        </w:rPr>
        <w:t>福建福链科技有限公司、钢研国际新材料创新中心（深圳）有限公司、中原工学院、上海浦江数链数字科技有限公司、上海零数众合信息科技有限公司</w:t>
      </w:r>
      <w:r>
        <w:rPr>
          <w:rFonts w:ascii="Times New Roman" w:hAnsi="Times New Roman" w:hint="eastAsia"/>
        </w:rPr>
        <w:t>等。</w:t>
      </w:r>
    </w:p>
    <w:p w14:paraId="0C8EDAB4" w14:textId="77777777" w:rsidR="00FB3E93" w:rsidRDefault="00000000">
      <w:pPr>
        <w:pStyle w:val="a6"/>
        <w:kinsoku w:val="0"/>
        <w:overflowPunct w:val="0"/>
        <w:spacing w:before="33" w:line="314" w:lineRule="auto"/>
        <w:ind w:right="183" w:firstLineChars="200" w:firstLine="420"/>
        <w:rPr>
          <w:rFonts w:ascii="Times New Roman" w:hAnsi="Times New Roman"/>
        </w:rPr>
      </w:pPr>
      <w:r>
        <w:rPr>
          <w:rFonts w:ascii="Times New Roman" w:hAnsi="Times New Roman" w:hint="eastAsia"/>
        </w:rPr>
        <w:t>本标准主要起草人：略。</w:t>
      </w:r>
    </w:p>
    <w:p w14:paraId="5F68DA12" w14:textId="77777777" w:rsidR="00FB3E93" w:rsidRDefault="00FB3E93">
      <w:pPr>
        <w:spacing w:line="240" w:lineRule="auto"/>
        <w:jc w:val="left"/>
        <w:rPr>
          <w:rFonts w:ascii="黑体" w:eastAsia="黑体" w:hAnsi="黑体" w:hint="eastAsia"/>
          <w:sz w:val="30"/>
          <w:szCs w:val="30"/>
        </w:rPr>
      </w:pPr>
    </w:p>
    <w:p w14:paraId="5482C499" w14:textId="77777777" w:rsidR="00FB3E93" w:rsidRDefault="00FB3E93">
      <w:pPr>
        <w:spacing w:line="240" w:lineRule="auto"/>
        <w:jc w:val="center"/>
        <w:rPr>
          <w:rFonts w:ascii="黑体" w:eastAsia="黑体" w:hAnsi="黑体" w:hint="eastAsia"/>
          <w:sz w:val="30"/>
          <w:szCs w:val="30"/>
        </w:rPr>
        <w:sectPr w:rsidR="00FB3E93">
          <w:headerReference w:type="default" r:id="rId11"/>
          <w:footerReference w:type="even" r:id="rId12"/>
          <w:footerReference w:type="default" r:id="rId13"/>
          <w:pgSz w:w="11906" w:h="16838"/>
          <w:pgMar w:top="1417" w:right="1417" w:bottom="1134" w:left="1134" w:header="851" w:footer="992" w:gutter="0"/>
          <w:pgNumType w:start="1"/>
          <w:cols w:space="0"/>
          <w:docGrid w:type="lines" w:linePitch="317"/>
        </w:sectPr>
      </w:pPr>
    </w:p>
    <w:p w14:paraId="37BCF62D" w14:textId="77777777" w:rsidR="00FB3E93" w:rsidRDefault="00000000">
      <w:pPr>
        <w:pStyle w:val="1"/>
        <w:jc w:val="center"/>
        <w:rPr>
          <w:rFonts w:hint="eastAsia"/>
          <w:sz w:val="32"/>
          <w:szCs w:val="32"/>
        </w:rPr>
      </w:pPr>
      <w:r>
        <w:rPr>
          <w:rFonts w:hint="eastAsia"/>
          <w:sz w:val="32"/>
          <w:szCs w:val="32"/>
        </w:rPr>
        <w:lastRenderedPageBreak/>
        <w:t>稀土永磁</w:t>
      </w:r>
      <w:r>
        <w:rPr>
          <w:rFonts w:hint="eastAsia"/>
          <w:sz w:val="32"/>
          <w:szCs w:val="32"/>
          <w:lang w:eastAsia="zh"/>
        </w:rPr>
        <w:t>材料</w:t>
      </w:r>
      <w:r>
        <w:rPr>
          <w:rFonts w:hint="eastAsia"/>
          <w:sz w:val="32"/>
          <w:szCs w:val="32"/>
        </w:rPr>
        <w:t>区块链数据共享技术规范</w:t>
      </w:r>
    </w:p>
    <w:p w14:paraId="673CF8F5" w14:textId="77777777" w:rsidR="00FB3E93" w:rsidRDefault="00000000">
      <w:pPr>
        <w:pStyle w:val="1"/>
        <w:jc w:val="left"/>
        <w:rPr>
          <w:rFonts w:asciiTheme="minorEastAsia" w:eastAsiaTheme="minorEastAsia" w:hAnsiTheme="minorEastAsia" w:cstheme="minorEastAsia" w:hint="eastAsia"/>
          <w:kern w:val="2"/>
          <w:szCs w:val="21"/>
          <w:lang w:bidi="ar"/>
        </w:rPr>
      </w:pPr>
      <w:bookmarkStart w:id="4" w:name="_Toc381480737"/>
      <w:bookmarkStart w:id="5" w:name="_Toc29401_WPSOffice_Level1"/>
      <w:bookmarkStart w:id="6" w:name="_Toc14631"/>
      <w:bookmarkStart w:id="7" w:name="_Toc531265187"/>
      <w:bookmarkStart w:id="8" w:name="_Toc132372695"/>
      <w:bookmarkStart w:id="9" w:name="_Toc14354"/>
      <w:bookmarkStart w:id="10" w:name="_Toc14040_WPSOffice_Level1"/>
      <w:bookmarkStart w:id="11" w:name="_Toc9882"/>
      <w:r>
        <w:rPr>
          <w:rFonts w:ascii="黑体" w:hAnsi="黑体" w:cs="黑体" w:hint="eastAsia"/>
        </w:rPr>
        <w:t>1 范围</w:t>
      </w:r>
      <w:bookmarkStart w:id="12" w:name="_Toc132372696"/>
      <w:bookmarkStart w:id="13" w:name="_Toc12888_WPSOffice_Level1"/>
      <w:bookmarkStart w:id="14" w:name="_Toc20169_WPSOffice_Level1"/>
      <w:bookmarkStart w:id="15" w:name="_Toc381480738"/>
      <w:bookmarkStart w:id="16" w:name="_Toc20985"/>
      <w:bookmarkStart w:id="17" w:name="_Toc2981"/>
      <w:bookmarkStart w:id="18" w:name="_Toc20399"/>
      <w:bookmarkStart w:id="19" w:name="_Toc531265188"/>
      <w:bookmarkEnd w:id="4"/>
      <w:bookmarkEnd w:id="5"/>
      <w:bookmarkEnd w:id="6"/>
      <w:bookmarkEnd w:id="7"/>
      <w:bookmarkEnd w:id="8"/>
      <w:bookmarkEnd w:id="9"/>
      <w:bookmarkEnd w:id="10"/>
      <w:bookmarkEnd w:id="11"/>
    </w:p>
    <w:p w14:paraId="2927BC53" w14:textId="77777777" w:rsidR="00FB3E93" w:rsidRDefault="00000000">
      <w:pPr>
        <w:pStyle w:val="af0"/>
        <w:overflowPunct w:val="0"/>
        <w:autoSpaceDE w:val="0"/>
        <w:autoSpaceDN w:val="0"/>
        <w:adjustRightInd w:val="0"/>
        <w:spacing w:before="0" w:beforeAutospacing="0" w:after="120" w:afterAutospacing="0"/>
        <w:ind w:firstLineChars="200" w:firstLine="420"/>
        <w:textAlignment w:val="baseline"/>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kern w:val="2"/>
          <w:sz w:val="21"/>
          <w:szCs w:val="21"/>
          <w:lang w:bidi="ar"/>
        </w:rPr>
        <w:t>本文件提出了稀土永磁</w:t>
      </w:r>
      <w:r>
        <w:rPr>
          <w:rFonts w:asciiTheme="minorEastAsia" w:eastAsiaTheme="minorEastAsia" w:hAnsiTheme="minorEastAsia" w:cstheme="minorEastAsia" w:hint="eastAsia"/>
          <w:kern w:val="2"/>
          <w:sz w:val="21"/>
          <w:szCs w:val="21"/>
          <w:lang w:eastAsia="zh" w:bidi="ar"/>
        </w:rPr>
        <w:t>材料</w:t>
      </w:r>
      <w:r>
        <w:rPr>
          <w:rFonts w:asciiTheme="minorEastAsia" w:eastAsiaTheme="minorEastAsia" w:hAnsiTheme="minorEastAsia" w:cstheme="minorEastAsia" w:hint="eastAsia"/>
          <w:kern w:val="2"/>
          <w:sz w:val="21"/>
          <w:szCs w:val="21"/>
          <w:lang w:bidi="ar"/>
        </w:rPr>
        <w:t>区块链数据共享</w:t>
      </w:r>
      <w:r>
        <w:rPr>
          <w:rFonts w:asciiTheme="minorEastAsia" w:eastAsiaTheme="minorEastAsia" w:hAnsiTheme="minorEastAsia" w:cstheme="minorEastAsia" w:hint="eastAsia"/>
          <w:kern w:val="2"/>
          <w:sz w:val="21"/>
          <w:szCs w:val="21"/>
          <w:lang w:eastAsia="zh" w:bidi="ar"/>
        </w:rPr>
        <w:t>的</w:t>
      </w:r>
      <w:r>
        <w:rPr>
          <w:rFonts w:asciiTheme="minorEastAsia" w:eastAsiaTheme="minorEastAsia" w:hAnsiTheme="minorEastAsia" w:cstheme="minorEastAsia" w:hint="eastAsia"/>
          <w:kern w:val="2"/>
          <w:sz w:val="21"/>
          <w:szCs w:val="21"/>
          <w:lang w:bidi="ar"/>
        </w:rPr>
        <w:t>技术总体要求、数据基本约定、数据共享流程、区块链技术要求、</w:t>
      </w:r>
      <w:r>
        <w:rPr>
          <w:rFonts w:asciiTheme="minorEastAsia" w:eastAsiaTheme="minorEastAsia" w:hAnsiTheme="minorEastAsia" w:cstheme="minorEastAsia" w:hint="eastAsia"/>
          <w:kern w:val="2"/>
          <w:sz w:val="21"/>
          <w:szCs w:val="21"/>
          <w:lang w:eastAsia="zh" w:bidi="ar"/>
        </w:rPr>
        <w:t>稀土永磁数据</w:t>
      </w:r>
      <w:r>
        <w:rPr>
          <w:rFonts w:asciiTheme="minorEastAsia" w:eastAsiaTheme="minorEastAsia" w:hAnsiTheme="minorEastAsia" w:cstheme="minorEastAsia" w:hint="eastAsia"/>
          <w:kern w:val="2"/>
          <w:sz w:val="21"/>
          <w:szCs w:val="21"/>
          <w:lang w:bidi="ar"/>
        </w:rPr>
        <w:t>节点</w:t>
      </w:r>
      <w:r>
        <w:rPr>
          <w:rFonts w:asciiTheme="minorEastAsia" w:eastAsiaTheme="minorEastAsia" w:hAnsiTheme="minorEastAsia" w:cstheme="minorEastAsia" w:hint="eastAsia"/>
          <w:kern w:val="2"/>
          <w:sz w:val="21"/>
          <w:szCs w:val="21"/>
          <w:lang w:eastAsia="zh" w:bidi="ar"/>
        </w:rPr>
        <w:t>技术</w:t>
      </w:r>
      <w:r>
        <w:rPr>
          <w:rFonts w:asciiTheme="minorEastAsia" w:eastAsiaTheme="minorEastAsia" w:hAnsiTheme="minorEastAsia" w:cstheme="minorEastAsia" w:hint="eastAsia"/>
          <w:kern w:val="2"/>
          <w:sz w:val="21"/>
          <w:szCs w:val="21"/>
          <w:lang w:bidi="ar"/>
        </w:rPr>
        <w:t>要求和共享服务等</w:t>
      </w:r>
      <w:r>
        <w:rPr>
          <w:rFonts w:asciiTheme="minorEastAsia" w:eastAsiaTheme="minorEastAsia" w:hAnsiTheme="minorEastAsia" w:cstheme="minorEastAsia" w:hint="eastAsia"/>
          <w:kern w:val="2"/>
          <w:sz w:val="21"/>
          <w:szCs w:val="21"/>
          <w:lang w:eastAsia="zh" w:bidi="ar"/>
        </w:rPr>
        <w:t>内容</w:t>
      </w:r>
      <w:r>
        <w:rPr>
          <w:rFonts w:asciiTheme="minorEastAsia" w:eastAsiaTheme="minorEastAsia" w:hAnsiTheme="minorEastAsia" w:cstheme="minorEastAsia" w:hint="eastAsia"/>
          <w:kern w:val="2"/>
          <w:sz w:val="21"/>
          <w:szCs w:val="21"/>
          <w:lang w:bidi="ar"/>
        </w:rPr>
        <w:t>。</w:t>
      </w:r>
      <w:bookmarkStart w:id="20" w:name="_Hlk194826788"/>
      <w:r>
        <w:rPr>
          <w:rFonts w:asciiTheme="minorEastAsia" w:eastAsiaTheme="minorEastAsia" w:hAnsiTheme="minorEastAsia" w:cstheme="minorEastAsia" w:hint="eastAsia"/>
          <w:kern w:val="2"/>
          <w:sz w:val="21"/>
          <w:szCs w:val="21"/>
          <w:lang w:bidi="ar"/>
        </w:rPr>
        <w:t>主要面向稀土</w:t>
      </w:r>
      <w:r>
        <w:rPr>
          <w:rFonts w:asciiTheme="minorEastAsia" w:eastAsiaTheme="minorEastAsia" w:hAnsiTheme="minorEastAsia" w:cstheme="minorEastAsia" w:hint="eastAsia"/>
          <w:kern w:val="2"/>
          <w:sz w:val="21"/>
          <w:szCs w:val="21"/>
          <w:lang w:eastAsia="zh" w:bidi="ar"/>
        </w:rPr>
        <w:t>永磁企业用户，针对稀土永磁材料及产品，开展跨行业、跨企业、跨部门的</w:t>
      </w:r>
      <w:r>
        <w:rPr>
          <w:rFonts w:asciiTheme="minorEastAsia" w:eastAsiaTheme="minorEastAsia" w:hAnsiTheme="minorEastAsia" w:cstheme="minorEastAsia" w:hint="eastAsia"/>
          <w:kern w:val="2"/>
          <w:sz w:val="21"/>
          <w:szCs w:val="21"/>
          <w:lang w:bidi="ar"/>
        </w:rPr>
        <w:t>数据</w:t>
      </w:r>
      <w:r>
        <w:rPr>
          <w:rFonts w:asciiTheme="minorEastAsia" w:eastAsiaTheme="minorEastAsia" w:hAnsiTheme="minorEastAsia" w:cstheme="minorEastAsia" w:hint="eastAsia"/>
          <w:kern w:val="2"/>
          <w:sz w:val="21"/>
          <w:szCs w:val="21"/>
          <w:lang w:eastAsia="zh" w:bidi="ar"/>
        </w:rPr>
        <w:t>发现、</w:t>
      </w:r>
      <w:r>
        <w:rPr>
          <w:rFonts w:asciiTheme="minorEastAsia" w:eastAsiaTheme="minorEastAsia" w:hAnsiTheme="minorEastAsia" w:cstheme="minorEastAsia" w:hint="eastAsia"/>
          <w:kern w:val="2"/>
          <w:sz w:val="21"/>
          <w:szCs w:val="21"/>
          <w:lang w:bidi="ar"/>
        </w:rPr>
        <w:t>共享</w:t>
      </w:r>
      <w:r>
        <w:rPr>
          <w:rFonts w:asciiTheme="minorEastAsia" w:eastAsiaTheme="minorEastAsia" w:hAnsiTheme="minorEastAsia" w:cstheme="minorEastAsia" w:hint="eastAsia"/>
          <w:kern w:val="2"/>
          <w:sz w:val="21"/>
          <w:szCs w:val="21"/>
          <w:lang w:eastAsia="zh" w:bidi="ar"/>
        </w:rPr>
        <w:t>及追溯等应用过程中，涉及稀土永磁上下游行业、</w:t>
      </w:r>
      <w:r>
        <w:rPr>
          <w:rFonts w:asciiTheme="minorEastAsia" w:eastAsiaTheme="minorEastAsia" w:hAnsiTheme="minorEastAsia" w:cstheme="minorEastAsia" w:hint="eastAsia"/>
          <w:kern w:val="2"/>
          <w:sz w:val="21"/>
          <w:szCs w:val="21"/>
          <w:lang w:bidi="ar"/>
        </w:rPr>
        <w:t>区块链技术的</w:t>
      </w:r>
      <w:r>
        <w:rPr>
          <w:rFonts w:asciiTheme="minorEastAsia" w:eastAsiaTheme="minorEastAsia" w:hAnsiTheme="minorEastAsia" w:cstheme="minorEastAsia" w:hint="eastAsia"/>
          <w:kern w:val="2"/>
          <w:sz w:val="21"/>
          <w:szCs w:val="21"/>
          <w:lang w:eastAsia="zh" w:bidi="ar"/>
        </w:rPr>
        <w:t>相关</w:t>
      </w:r>
      <w:r>
        <w:rPr>
          <w:rFonts w:asciiTheme="minorEastAsia" w:eastAsiaTheme="minorEastAsia" w:hAnsiTheme="minorEastAsia" w:cstheme="minorEastAsia" w:hint="eastAsia"/>
          <w:kern w:val="2"/>
          <w:sz w:val="21"/>
          <w:szCs w:val="21"/>
          <w:lang w:bidi="ar"/>
        </w:rPr>
        <w:t>技术内容</w:t>
      </w:r>
      <w:r>
        <w:rPr>
          <w:rFonts w:asciiTheme="minorEastAsia" w:eastAsiaTheme="minorEastAsia" w:hAnsiTheme="minorEastAsia" w:cstheme="minorEastAsia" w:hint="eastAsia"/>
          <w:kern w:val="2"/>
          <w:sz w:val="21"/>
          <w:szCs w:val="21"/>
          <w:lang w:eastAsia="zh" w:bidi="ar"/>
        </w:rPr>
        <w:t>。对于本标准涉及的</w:t>
      </w:r>
      <w:r>
        <w:rPr>
          <w:rFonts w:asciiTheme="minorEastAsia" w:eastAsiaTheme="minorEastAsia" w:hAnsiTheme="minorEastAsia" w:cstheme="minorEastAsia" w:hint="eastAsia"/>
          <w:kern w:val="2"/>
          <w:sz w:val="21"/>
          <w:szCs w:val="21"/>
          <w:lang w:bidi="ar"/>
        </w:rPr>
        <w:t>通用区块链技术</w:t>
      </w:r>
      <w:r>
        <w:rPr>
          <w:rFonts w:asciiTheme="minorEastAsia" w:eastAsiaTheme="minorEastAsia" w:hAnsiTheme="minorEastAsia" w:cstheme="minorEastAsia" w:hint="eastAsia"/>
          <w:kern w:val="2"/>
          <w:sz w:val="21"/>
          <w:szCs w:val="21"/>
          <w:lang w:eastAsia="zh" w:bidi="ar"/>
        </w:rPr>
        <w:t>，主要以</w:t>
      </w:r>
      <w:r>
        <w:rPr>
          <w:rFonts w:asciiTheme="minorEastAsia" w:eastAsiaTheme="minorEastAsia" w:hAnsiTheme="minorEastAsia" w:cstheme="minorEastAsia" w:hint="eastAsia"/>
          <w:kern w:val="2"/>
          <w:sz w:val="21"/>
          <w:szCs w:val="21"/>
          <w:lang w:bidi="ar"/>
        </w:rPr>
        <w:t>引用相关国家标准内容</w:t>
      </w:r>
      <w:r>
        <w:rPr>
          <w:rFonts w:asciiTheme="minorEastAsia" w:eastAsiaTheme="minorEastAsia" w:hAnsiTheme="minorEastAsia" w:cstheme="minorEastAsia" w:hint="eastAsia"/>
          <w:kern w:val="2"/>
          <w:sz w:val="21"/>
          <w:szCs w:val="21"/>
          <w:lang w:eastAsia="zh" w:bidi="ar"/>
        </w:rPr>
        <w:t>进行使用</w:t>
      </w:r>
      <w:r>
        <w:rPr>
          <w:rFonts w:asciiTheme="minorEastAsia" w:eastAsiaTheme="minorEastAsia" w:hAnsiTheme="minorEastAsia" w:cstheme="minorEastAsia" w:hint="eastAsia"/>
          <w:kern w:val="2"/>
          <w:sz w:val="21"/>
          <w:szCs w:val="21"/>
          <w:lang w:bidi="ar"/>
        </w:rPr>
        <w:t>。</w:t>
      </w:r>
      <w:bookmarkEnd w:id="20"/>
    </w:p>
    <w:p w14:paraId="74709683" w14:textId="77777777" w:rsidR="00FB3E93" w:rsidRDefault="00000000">
      <w:pPr>
        <w:pStyle w:val="af0"/>
        <w:widowControl w:val="0"/>
        <w:spacing w:before="0" w:beforeAutospacing="0" w:after="120" w:afterAutospacing="0"/>
        <w:ind w:firstLine="480"/>
        <w:jc w:val="both"/>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kern w:val="2"/>
          <w:sz w:val="21"/>
          <w:szCs w:val="21"/>
          <w:lang w:bidi="ar"/>
        </w:rPr>
        <w:t>本文件适用于规范稀土永磁上下游产业链和全生命周期过程中的产品或</w:t>
      </w:r>
      <w:r>
        <w:rPr>
          <w:rFonts w:asciiTheme="minorEastAsia" w:eastAsiaTheme="minorEastAsia" w:hAnsiTheme="minorEastAsia" w:cstheme="minorEastAsia" w:hint="eastAsia"/>
          <w:kern w:val="2"/>
          <w:sz w:val="21"/>
          <w:szCs w:val="21"/>
          <w:lang w:eastAsia="zh" w:bidi="ar"/>
        </w:rPr>
        <w:t>材料的</w:t>
      </w:r>
      <w:r>
        <w:rPr>
          <w:rFonts w:asciiTheme="minorEastAsia" w:eastAsiaTheme="minorEastAsia" w:hAnsiTheme="minorEastAsia" w:cstheme="minorEastAsia" w:hint="eastAsia"/>
          <w:kern w:val="2"/>
          <w:sz w:val="21"/>
          <w:szCs w:val="21"/>
          <w:lang w:bidi="ar"/>
        </w:rPr>
        <w:t>数据发现、共享与追溯。</w:t>
      </w:r>
    </w:p>
    <w:p w14:paraId="1E4B220B" w14:textId="77777777" w:rsidR="00FB3E93" w:rsidRDefault="00FB3E93">
      <w:pPr>
        <w:pStyle w:val="Default"/>
      </w:pPr>
    </w:p>
    <w:p w14:paraId="4365BC9D" w14:textId="77777777" w:rsidR="00FB3E93" w:rsidRDefault="00000000">
      <w:pPr>
        <w:pStyle w:val="1"/>
        <w:jc w:val="left"/>
        <w:rPr>
          <w:rFonts w:ascii="黑体" w:hAnsi="黑体" w:cs="黑体" w:hint="eastAsia"/>
        </w:rPr>
      </w:pPr>
      <w:r>
        <w:rPr>
          <w:rFonts w:ascii="黑体" w:hAnsi="黑体" w:cs="黑体" w:hint="eastAsia"/>
        </w:rPr>
        <w:t>2 规范性引用文件</w:t>
      </w:r>
      <w:bookmarkEnd w:id="12"/>
      <w:bookmarkEnd w:id="13"/>
      <w:bookmarkEnd w:id="14"/>
      <w:bookmarkEnd w:id="15"/>
      <w:bookmarkEnd w:id="16"/>
      <w:bookmarkEnd w:id="17"/>
      <w:bookmarkEnd w:id="18"/>
      <w:bookmarkEnd w:id="19"/>
    </w:p>
    <w:p w14:paraId="3101AADA"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804428A"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15676-2015 稀土术语</w:t>
      </w:r>
    </w:p>
    <w:p w14:paraId="46797DB3"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13560-2017 烧结钕铁硼永磁材料</w:t>
      </w:r>
    </w:p>
    <w:p w14:paraId="3DD82680"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4180-2012 稀土钴永磁材料</w:t>
      </w:r>
    </w:p>
    <w:p w14:paraId="2849DA9D"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19710 地理信息 元数据</w:t>
      </w:r>
    </w:p>
    <w:p w14:paraId="345471E8"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43580 区块链和分布式记账技术 存证通用服务指南</w:t>
      </w:r>
    </w:p>
    <w:p w14:paraId="26A2A5F4"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42752 区块链和分布式记账技术 参考架构</w:t>
      </w:r>
    </w:p>
    <w:p w14:paraId="48C53EDB"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szCs w:val="21"/>
          <w:lang w:eastAsia="zh"/>
        </w:rPr>
        <w:t>GB/T 43582 区块链和分布式记账技术 应用程序接口 中间件技术指南</w:t>
      </w:r>
    </w:p>
    <w:p w14:paraId="520940C2"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szCs w:val="21"/>
          <w:lang w:eastAsia="zh"/>
        </w:rPr>
        <w:t>GB/T 43572 区块链和分布式记账技术 术语</w:t>
      </w:r>
    </w:p>
    <w:p w14:paraId="48062D37"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
        </w:rPr>
        <w:t>GB/T 42570 信息安全技术 区块链信息服务安全规范</w:t>
      </w:r>
    </w:p>
    <w:p w14:paraId="30016F8C"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szCs w:val="21"/>
        </w:rPr>
        <w:t>YD/T 4387</w:t>
      </w:r>
      <w:r>
        <w:rPr>
          <w:rFonts w:asciiTheme="minorEastAsia" w:eastAsiaTheme="minorEastAsia" w:hAnsiTheme="minorEastAsia" w:cstheme="minorEastAsia" w:hint="eastAsia"/>
          <w:szCs w:val="21"/>
          <w:lang w:eastAsia="zh"/>
        </w:rPr>
        <w:t xml:space="preserve"> 区块链 溯源应用技术要求和测试方法</w:t>
      </w:r>
    </w:p>
    <w:p w14:paraId="42211C29"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T/CSTM 00120 材料基因工程数据通则</w:t>
      </w:r>
    </w:p>
    <w:p w14:paraId="0B42239E"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T/CSTM 00837 材料基因工程数据 元数据标准化基本原则与方法</w:t>
      </w:r>
    </w:p>
    <w:p w14:paraId="035D2C42"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T/CSTM 00838 材料基因工程 材料数据标识(MID)</w:t>
      </w:r>
    </w:p>
    <w:p w14:paraId="28779ADF"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T/CSTM 00839 材料基因工程 术语</w:t>
      </w:r>
    </w:p>
    <w:p w14:paraId="0F7D2E03"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ISO 22739 区块链及分布式账本技术 术语（ Blockchain and distributed ledger technologies—Vocabulary）</w:t>
      </w:r>
    </w:p>
    <w:p w14:paraId="505AEA20"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ISO 23257 区块链及分布式账本技术 参考架构（Blockchain and distributed ledger technologies— Reference Architecture）</w:t>
      </w:r>
    </w:p>
    <w:p w14:paraId="4AD4C0F0" w14:textId="77777777" w:rsidR="00FB3E93" w:rsidRDefault="00FB3E93">
      <w:pPr>
        <w:pStyle w:val="Default"/>
      </w:pPr>
      <w:bookmarkStart w:id="21" w:name="_Toc23079_WPSOffice_Level1"/>
      <w:bookmarkStart w:id="22" w:name="_Toc132372697"/>
      <w:bookmarkStart w:id="23" w:name="_Toc1817"/>
      <w:bookmarkStart w:id="24" w:name="_Toc21777"/>
      <w:bookmarkStart w:id="25" w:name="_Toc29644_WPSOffice_Level1"/>
      <w:bookmarkStart w:id="26" w:name="_Toc531265189"/>
      <w:bookmarkStart w:id="27" w:name="_Toc24038"/>
    </w:p>
    <w:p w14:paraId="5EFAA5EE" w14:textId="77777777" w:rsidR="00FB3E93" w:rsidRDefault="00000000">
      <w:pPr>
        <w:pStyle w:val="1"/>
        <w:jc w:val="left"/>
        <w:rPr>
          <w:rFonts w:ascii="黑体" w:hAnsi="黑体" w:cs="黑体" w:hint="eastAsia"/>
        </w:rPr>
      </w:pPr>
      <w:r>
        <w:rPr>
          <w:rFonts w:ascii="黑体" w:hAnsi="黑体" w:cs="黑体" w:hint="eastAsia"/>
        </w:rPr>
        <w:lastRenderedPageBreak/>
        <w:t>3 术语和定义</w:t>
      </w:r>
      <w:bookmarkEnd w:id="21"/>
      <w:bookmarkEnd w:id="22"/>
      <w:bookmarkEnd w:id="23"/>
      <w:bookmarkEnd w:id="24"/>
      <w:bookmarkEnd w:id="25"/>
      <w:bookmarkEnd w:id="26"/>
      <w:bookmarkEnd w:id="27"/>
    </w:p>
    <w:p w14:paraId="50BC8722" w14:textId="77777777" w:rsidR="00FB3E93" w:rsidRDefault="00000000">
      <w:pPr>
        <w:adjustRightInd w:val="0"/>
        <w:snapToGrid w:val="0"/>
        <w:spacing w:beforeLines="50" w:before="156" w:afterLines="50" w:after="156"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GB/T 15676</w:t>
      </w:r>
      <w:r>
        <w:rPr>
          <w:rFonts w:asciiTheme="minorEastAsia" w:eastAsiaTheme="minorEastAsia" w:hAnsiTheme="minorEastAsia" w:cstheme="minorEastAsia" w:hint="eastAsia"/>
          <w:szCs w:val="21"/>
          <w:lang w:eastAsia="zh"/>
        </w:rPr>
        <w:t>、</w:t>
      </w:r>
      <w:r>
        <w:rPr>
          <w:rFonts w:asciiTheme="minorEastAsia" w:eastAsiaTheme="minorEastAsia" w:hAnsiTheme="minorEastAsia" w:cstheme="minorEastAsia" w:hint="eastAsia"/>
          <w:szCs w:val="21"/>
        </w:rPr>
        <w:t>GB/T 13560</w:t>
      </w:r>
      <w:r>
        <w:rPr>
          <w:rFonts w:asciiTheme="minorEastAsia" w:eastAsiaTheme="minorEastAsia" w:hAnsiTheme="minorEastAsia" w:cstheme="minorEastAsia" w:hint="eastAsia"/>
          <w:szCs w:val="21"/>
          <w:lang w:eastAsia="zh"/>
        </w:rPr>
        <w:t>和GB 43572</w:t>
      </w:r>
      <w:r>
        <w:rPr>
          <w:rFonts w:asciiTheme="minorEastAsia" w:eastAsiaTheme="minorEastAsia" w:hAnsiTheme="minorEastAsia" w:cstheme="minorEastAsia" w:hint="eastAsia"/>
          <w:szCs w:val="21"/>
        </w:rPr>
        <w:t>所界定的及下列术语和定义适用于本文件。</w:t>
      </w:r>
    </w:p>
    <w:p w14:paraId="6B98FDDD"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 xml:space="preserve">3.1 </w:t>
      </w:r>
      <w:r>
        <w:rPr>
          <w:rFonts w:ascii="黑体" w:eastAsia="黑体" w:hAnsi="黑体" w:cs="黑体" w:hint="eastAsia"/>
          <w:lang w:eastAsia="zh"/>
        </w:rPr>
        <w:t>材料</w:t>
      </w:r>
      <w:r>
        <w:rPr>
          <w:rFonts w:ascii="黑体" w:eastAsia="黑体" w:hAnsi="黑体" w:cs="黑体" w:hint="eastAsia"/>
        </w:rPr>
        <w:t>区块链</w:t>
      </w:r>
      <w:r>
        <w:rPr>
          <w:rFonts w:ascii="黑体" w:eastAsia="黑体" w:hAnsi="黑体" w:cs="黑体" w:hint="eastAsia"/>
          <w:lang w:eastAsia="zh"/>
        </w:rPr>
        <w:t xml:space="preserve"> m</w:t>
      </w:r>
      <w:r>
        <w:rPr>
          <w:rFonts w:ascii="黑体" w:eastAsia="黑体" w:hAnsi="黑体" w:cs="黑体" w:hint="eastAsia"/>
        </w:rPr>
        <w:t xml:space="preserve">aterial </w:t>
      </w:r>
      <w:r>
        <w:rPr>
          <w:rFonts w:ascii="黑体" w:eastAsia="黑体" w:hAnsi="黑体" w:cs="黑体" w:hint="eastAsia"/>
          <w:lang w:eastAsia="zh"/>
        </w:rPr>
        <w:t>d</w:t>
      </w:r>
      <w:r>
        <w:rPr>
          <w:rFonts w:ascii="黑体" w:eastAsia="黑体" w:hAnsi="黑体" w:cs="黑体" w:hint="eastAsia"/>
        </w:rPr>
        <w:t xml:space="preserve">ata </w:t>
      </w:r>
      <w:r>
        <w:rPr>
          <w:rFonts w:ascii="黑体" w:eastAsia="黑体" w:hAnsi="黑体" w:cs="黑体" w:hint="eastAsia"/>
          <w:lang w:eastAsia="zh"/>
        </w:rPr>
        <w:t>b</w:t>
      </w:r>
      <w:r>
        <w:rPr>
          <w:rFonts w:ascii="黑体" w:eastAsia="黑体" w:hAnsi="黑体" w:cs="黑体" w:hint="eastAsia"/>
        </w:rPr>
        <w:t>lockchain</w:t>
      </w:r>
    </w:p>
    <w:p w14:paraId="674FF14E"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基于区块链技术的材料</w:t>
      </w:r>
      <w:r>
        <w:rPr>
          <w:rFonts w:asciiTheme="minorEastAsia" w:eastAsiaTheme="minorEastAsia" w:hAnsiTheme="minorEastAsia" w:cstheme="minorEastAsia" w:hint="eastAsia"/>
          <w:szCs w:val="21"/>
          <w:lang w:eastAsia="zh"/>
        </w:rPr>
        <w:t>全产业链</w:t>
      </w:r>
      <w:r>
        <w:rPr>
          <w:rFonts w:asciiTheme="minorEastAsia" w:eastAsiaTheme="minorEastAsia" w:hAnsiTheme="minorEastAsia" w:cstheme="minorEastAsia" w:hint="eastAsia"/>
          <w:szCs w:val="21"/>
        </w:rPr>
        <w:t>数据发现与共享</w:t>
      </w:r>
      <w:r>
        <w:rPr>
          <w:rFonts w:asciiTheme="minorEastAsia" w:eastAsiaTheme="minorEastAsia" w:hAnsiTheme="minorEastAsia" w:cstheme="minorEastAsia" w:hint="eastAsia"/>
          <w:szCs w:val="21"/>
          <w:lang w:eastAsia="zh"/>
        </w:rPr>
        <w:t>系统</w:t>
      </w:r>
      <w:r>
        <w:rPr>
          <w:rFonts w:asciiTheme="minorEastAsia" w:eastAsiaTheme="minorEastAsia" w:hAnsiTheme="minorEastAsia" w:cstheme="minorEastAsia" w:hint="eastAsia"/>
          <w:szCs w:val="21"/>
        </w:rPr>
        <w:t>。</w:t>
      </w:r>
    </w:p>
    <w:p w14:paraId="00E93E71"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3.2 元数据 meta data</w:t>
      </w:r>
    </w:p>
    <w:p w14:paraId="0F0D2742"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关于数据的数据。</w:t>
      </w:r>
    </w:p>
    <w:p w14:paraId="06A7B6EB"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[来源： GB/T 19710-2005,4.5]</w:t>
      </w:r>
    </w:p>
    <w:p w14:paraId="6B210D3A"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3.3 材料特征数据 material characteristic data</w:t>
      </w:r>
    </w:p>
    <w:p w14:paraId="6E0566F0"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判定材料类别与属性的基本数据集，具有固定模式，一般包括成分、性能、结构、工艺等要素数据。材料特征数据作为材料数据的索引， 在区块链中上链存证，并被用于数据发现计算，从而发现具有相似属性的材料数据。</w:t>
      </w:r>
    </w:p>
    <w:p w14:paraId="604AE6F8"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3.4 材料数据发现 material data associating</w:t>
      </w:r>
    </w:p>
    <w:p w14:paraId="348B9395"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以材料特征数据作为计算参数，运用材料模式识别或其他算法，在材料数据互联网中发现相似材料数据的技术。</w:t>
      </w:r>
    </w:p>
    <w:p w14:paraId="69A98CA6"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3.5 材料数据共享 material data sharing</w:t>
      </w:r>
    </w:p>
    <w:p w14:paraId="2885AE1F"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在材料数据产权确认的前提下，发生的数据授权、查看、引用等用户行为。</w:t>
      </w:r>
    </w:p>
    <w:p w14:paraId="2B75B1BB"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w:t>
      </w:r>
      <w:r>
        <w:rPr>
          <w:rFonts w:ascii="黑体" w:eastAsia="黑体" w:hAnsi="黑体" w:cs="黑体" w:hint="eastAsia"/>
          <w:lang w:eastAsia="zh"/>
        </w:rPr>
        <w:t xml:space="preserve">6 </w:t>
      </w:r>
      <w:r>
        <w:rPr>
          <w:rFonts w:ascii="黑体" w:eastAsia="黑体" w:hAnsi="黑体" w:cs="黑体" w:hint="eastAsia"/>
        </w:rPr>
        <w:t>全节点 full node</w:t>
      </w:r>
    </w:p>
    <w:p w14:paraId="5D301DEF" w14:textId="77777777" w:rsidR="00FB3E93" w:rsidRDefault="00000000">
      <w:pPr>
        <w:adjustRightInd w:val="0"/>
        <w:snapToGrid w:val="0"/>
        <w:ind w:firstLineChars="200" w:firstLine="420"/>
        <w:rPr>
          <w:rFonts w:ascii="Times New Roman" w:hAnsi="Times New Roman"/>
          <w:szCs w:val="21"/>
        </w:rPr>
      </w:pPr>
      <w:r>
        <w:rPr>
          <w:rFonts w:ascii="Times New Roman" w:hAnsi="Times New Roman" w:hint="eastAsia"/>
          <w:szCs w:val="21"/>
        </w:rPr>
        <w:t>拥有材料数据储存功能并参与记账的节点。</w:t>
      </w:r>
      <w:r>
        <w:rPr>
          <w:rFonts w:ascii="Times New Roman" w:hAnsi="Times New Roman"/>
          <w:szCs w:val="21"/>
        </w:rPr>
        <w:t>全节点记录账本包括区块头与区块体（交易列表）。</w:t>
      </w:r>
    </w:p>
    <w:p w14:paraId="19F95336"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3.</w:t>
      </w:r>
      <w:r>
        <w:rPr>
          <w:rFonts w:ascii="黑体" w:eastAsia="黑体" w:hAnsi="黑体" w:cs="黑体" w:hint="eastAsia"/>
          <w:lang w:eastAsia="zh"/>
        </w:rPr>
        <w:t xml:space="preserve">7 </w:t>
      </w:r>
      <w:r>
        <w:rPr>
          <w:rFonts w:ascii="黑体" w:eastAsia="黑体" w:hAnsi="黑体" w:cs="黑体" w:hint="eastAsia"/>
        </w:rPr>
        <w:t>轻节点 light node</w:t>
      </w:r>
    </w:p>
    <w:p w14:paraId="0CF9FBFD" w14:textId="77777777" w:rsidR="00FB3E93" w:rsidRDefault="00000000">
      <w:pPr>
        <w:adjustRightInd w:val="0"/>
        <w:snapToGrid w:val="0"/>
        <w:ind w:firstLineChars="200" w:firstLine="420"/>
        <w:rPr>
          <w:rFonts w:ascii="Times New Roman" w:hAnsi="Times New Roman"/>
          <w:szCs w:val="21"/>
        </w:rPr>
      </w:pPr>
      <w:r>
        <w:rPr>
          <w:rFonts w:ascii="Times New Roman" w:hAnsi="Times New Roman" w:hint="eastAsia"/>
          <w:szCs w:val="21"/>
        </w:rPr>
        <w:t>只存储材料数据的节点。</w:t>
      </w:r>
      <w:r>
        <w:rPr>
          <w:rFonts w:ascii="Times New Roman" w:hAnsi="Times New Roman"/>
          <w:szCs w:val="21"/>
        </w:rPr>
        <w:t>轻节点不参与记账，但接收由全节点用户发送的区块头信息。</w:t>
      </w:r>
    </w:p>
    <w:p w14:paraId="6D44C351" w14:textId="77777777" w:rsidR="00FB3E93" w:rsidRDefault="00FB3E93">
      <w:pPr>
        <w:adjustRightInd w:val="0"/>
        <w:snapToGrid w:val="0"/>
        <w:ind w:firstLineChars="200" w:firstLine="420"/>
        <w:rPr>
          <w:rFonts w:ascii="Times New Roman" w:hAnsi="Times New Roman"/>
        </w:rPr>
      </w:pPr>
    </w:p>
    <w:p w14:paraId="0205F34A" w14:textId="77777777" w:rsidR="00FB3E93" w:rsidRDefault="00000000">
      <w:pPr>
        <w:pStyle w:val="1"/>
        <w:jc w:val="left"/>
        <w:rPr>
          <w:rFonts w:ascii="黑体" w:hAnsi="黑体" w:cs="黑体" w:hint="eastAsia"/>
        </w:rPr>
      </w:pPr>
      <w:bookmarkStart w:id="28" w:name="_Toc5389"/>
      <w:bookmarkStart w:id="29" w:name="_Toc132372698"/>
      <w:bookmarkStart w:id="30" w:name="_Toc11488"/>
      <w:bookmarkStart w:id="31" w:name="_Toc531265190"/>
      <w:r>
        <w:rPr>
          <w:rFonts w:ascii="黑体" w:hAnsi="黑体" w:cs="黑体" w:hint="eastAsia"/>
        </w:rPr>
        <w:lastRenderedPageBreak/>
        <w:t xml:space="preserve">4 </w:t>
      </w:r>
      <w:bookmarkEnd w:id="28"/>
      <w:bookmarkEnd w:id="29"/>
      <w:bookmarkEnd w:id="30"/>
      <w:bookmarkEnd w:id="31"/>
      <w:r>
        <w:rPr>
          <w:rFonts w:ascii="黑体" w:hAnsi="黑体" w:cs="黑体" w:hint="eastAsia"/>
        </w:rPr>
        <w:t>总体要求</w:t>
      </w:r>
    </w:p>
    <w:p w14:paraId="395310E9"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4.1 总体框架</w:t>
      </w:r>
    </w:p>
    <w:p w14:paraId="42BC88DF"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基于区块链的稀土永磁产业链数据共享总体框架如图1所示。</w:t>
      </w:r>
    </w:p>
    <w:p w14:paraId="55DBB5C4" w14:textId="77777777" w:rsidR="00FB3E93" w:rsidRDefault="00000000">
      <w:pPr>
        <w:jc w:val="center"/>
        <w:rPr>
          <w:rFonts w:eastAsiaTheme="minorEastAsia" w:hint="eastAsia"/>
          <w:lang w:eastAsia="zh"/>
        </w:rPr>
      </w:pPr>
      <w:r>
        <w:rPr>
          <w:rFonts w:eastAsiaTheme="minorEastAsia" w:hint="eastAsia"/>
          <w:noProof/>
          <w:lang w:eastAsia="zh"/>
        </w:rPr>
        <w:drawing>
          <wp:inline distT="0" distB="0" distL="114300" distR="114300" wp14:anchorId="24786E00" wp14:editId="3B20AB20">
            <wp:extent cx="5270500" cy="2887345"/>
            <wp:effectExtent l="0" t="0" r="635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5270500" cy="2887345"/>
                    </a:xfrm>
                    <a:prstGeom prst="rect">
                      <a:avLst/>
                    </a:prstGeom>
                  </pic:spPr>
                </pic:pic>
              </a:graphicData>
            </a:graphic>
          </wp:inline>
        </w:drawing>
      </w:r>
    </w:p>
    <w:p w14:paraId="68D9097A" w14:textId="77777777" w:rsidR="00FB3E93" w:rsidRDefault="00000000">
      <w:pPr>
        <w:pStyle w:val="a3"/>
        <w:jc w:val="center"/>
      </w:pPr>
      <w:r>
        <w:t>图</w:t>
      </w:r>
      <w:r>
        <w:t xml:space="preserve"> </w:t>
      </w:r>
      <w:r>
        <w:fldChar w:fldCharType="begin"/>
      </w:r>
      <w:r>
        <w:instrText xml:space="preserve"> SEQ </w:instrText>
      </w:r>
      <w:r>
        <w:instrText>图</w:instrText>
      </w:r>
      <w:r>
        <w:instrText xml:space="preserve"> \* ARABIC </w:instrText>
      </w:r>
      <w:r>
        <w:fldChar w:fldCharType="separate"/>
      </w:r>
      <w:r>
        <w:t>1</w:t>
      </w:r>
      <w:r>
        <w:fldChar w:fldCharType="end"/>
      </w:r>
      <w:r>
        <w:rPr>
          <w:rFonts w:hint="eastAsia"/>
        </w:rPr>
        <w:t>基于区块链的稀土永磁产业链数据共享总体框架</w:t>
      </w:r>
    </w:p>
    <w:p w14:paraId="694D6F06" w14:textId="77777777" w:rsidR="00FB3E93" w:rsidRDefault="00FB3E93">
      <w:pPr>
        <w:rPr>
          <w:rFonts w:hint="eastAsia"/>
        </w:rPr>
      </w:pPr>
    </w:p>
    <w:p w14:paraId="5AA933FC" w14:textId="77777777" w:rsidR="00FB3E93" w:rsidRDefault="00000000">
      <w:pPr>
        <w:ind w:firstLineChars="200" w:firstLine="420"/>
        <w:jc w:val="left"/>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rPr>
        <w:t>基于区块链的稀土永磁产业链数据共享</w:t>
      </w:r>
      <w:r>
        <w:rPr>
          <w:rFonts w:asciiTheme="minorEastAsia" w:eastAsiaTheme="minorEastAsia" w:hAnsiTheme="minorEastAsia" w:cstheme="minorEastAsia" w:hint="eastAsia"/>
          <w:lang w:eastAsia="zh"/>
        </w:rPr>
        <w:t>系统应包括稀土永磁数据节点、区块链中间件、区块链网络、稀土永磁产业链数据共享平台，宜包括跨链网关。各组成部分的主要功能如下：</w:t>
      </w:r>
    </w:p>
    <w:p w14:paraId="283C3F96" w14:textId="77777777" w:rsidR="00FB3E93" w:rsidRDefault="00000000">
      <w:pPr>
        <w:numPr>
          <w:ilvl w:val="0"/>
          <w:numId w:val="2"/>
        </w:numPr>
        <w:ind w:firstLineChars="200" w:firstLine="420"/>
        <w:jc w:val="left"/>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稀土永磁数据节点：稀土永磁产业链的参与方通过该节点采集数据并存储于本地数据库中，同时作为数据源，通过区块链网络向稀土永磁产业链数据共享平台提供数据。</w:t>
      </w:r>
    </w:p>
    <w:p w14:paraId="2A602CB1" w14:textId="77777777" w:rsidR="00FB3E93" w:rsidRDefault="00000000">
      <w:pPr>
        <w:numPr>
          <w:ilvl w:val="0"/>
          <w:numId w:val="2"/>
        </w:numPr>
        <w:ind w:firstLineChars="200" w:firstLine="420"/>
        <w:jc w:val="left"/>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区块链中间件：是基于区块链技术的应用程序接口中间件，连接稀土永磁数据节点与区块链基础设施层。它提供统一的工具、组件和服务，简化对区块链网络的访问和操作，支持全局数据发现、事件追溯、权限控制等功能。</w:t>
      </w:r>
    </w:p>
    <w:p w14:paraId="469F5BEA" w14:textId="77777777" w:rsidR="00FB3E93" w:rsidRDefault="00000000">
      <w:pPr>
        <w:numPr>
          <w:ilvl w:val="0"/>
          <w:numId w:val="2"/>
        </w:numPr>
        <w:ind w:firstLineChars="200" w:firstLine="420"/>
        <w:jc w:val="left"/>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材料区块链基础设施：去中心化的区块链网络，支撑多节点进行材料数据发现与共享，宜采用联盟链技术。</w:t>
      </w:r>
    </w:p>
    <w:p w14:paraId="6A960323" w14:textId="77777777" w:rsidR="00FB3E93" w:rsidRDefault="00000000">
      <w:pPr>
        <w:numPr>
          <w:ilvl w:val="0"/>
          <w:numId w:val="2"/>
        </w:numPr>
        <w:ind w:firstLineChars="200" w:firstLine="420"/>
        <w:jc w:val="left"/>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稀土永磁产业链数据共享平台：提供产业链上下游企业之间的数据共享服务的平台。</w:t>
      </w:r>
    </w:p>
    <w:p w14:paraId="18033B78" w14:textId="77777777" w:rsidR="00FB3E93" w:rsidRDefault="00000000">
      <w:pPr>
        <w:numPr>
          <w:ilvl w:val="0"/>
          <w:numId w:val="2"/>
        </w:numPr>
        <w:ind w:firstLineChars="200" w:firstLine="420"/>
        <w:jc w:val="left"/>
        <w:rPr>
          <w:rFonts w:hint="eastAsia"/>
        </w:rPr>
      </w:pPr>
      <w:r>
        <w:rPr>
          <w:rFonts w:hint="eastAsia"/>
          <w:lang w:eastAsia="zh"/>
        </w:rPr>
        <w:t>跨链网关：实现不同区块链网络之间的数据可控交互和通信，包括跨链适配、跨链路由、安全认证及数据监管等功能。</w:t>
      </w:r>
    </w:p>
    <w:p w14:paraId="4F0D37B2"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lastRenderedPageBreak/>
        <w:t>4.2</w:t>
      </w:r>
      <w:r>
        <w:rPr>
          <w:rFonts w:ascii="黑体" w:eastAsia="黑体" w:hAnsi="黑体" w:cs="黑体" w:hint="eastAsia"/>
          <w:lang w:eastAsia="zh"/>
        </w:rPr>
        <w:t xml:space="preserve"> </w:t>
      </w:r>
      <w:r>
        <w:rPr>
          <w:rFonts w:ascii="黑体" w:eastAsia="黑体" w:hAnsi="黑体" w:cs="黑体" w:hint="eastAsia"/>
        </w:rPr>
        <w:t>数据共享相关方</w:t>
      </w:r>
    </w:p>
    <w:p w14:paraId="491E7DFB" w14:textId="77777777" w:rsidR="00FB3E93" w:rsidRDefault="00000000">
      <w:pPr>
        <w:ind w:firstLineChars="200" w:firstLine="420"/>
        <w:jc w:val="left"/>
        <w:rPr>
          <w:rFonts w:hint="eastAsia"/>
        </w:rPr>
      </w:pPr>
      <w:r>
        <w:rPr>
          <w:rFonts w:hint="eastAsia"/>
        </w:rPr>
        <w:t>数据共享相关方示意如图2所示。</w:t>
      </w:r>
    </w:p>
    <w:p w14:paraId="31D3E99D" w14:textId="77777777" w:rsidR="00FB3E93" w:rsidRDefault="00000000">
      <w:pPr>
        <w:jc w:val="center"/>
        <w:rPr>
          <w:rFonts w:hint="eastAsia"/>
        </w:rPr>
      </w:pPr>
      <w:r>
        <w:rPr>
          <w:noProof/>
        </w:rPr>
        <w:drawing>
          <wp:inline distT="0" distB="0" distL="114300" distR="114300" wp14:anchorId="6F51BC25" wp14:editId="2DABC942">
            <wp:extent cx="4436110" cy="25634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436110" cy="2563495"/>
                    </a:xfrm>
                    <a:prstGeom prst="rect">
                      <a:avLst/>
                    </a:prstGeom>
                  </pic:spPr>
                </pic:pic>
              </a:graphicData>
            </a:graphic>
          </wp:inline>
        </w:drawing>
      </w:r>
    </w:p>
    <w:p w14:paraId="29B6074D" w14:textId="77777777" w:rsidR="00FB3E93" w:rsidRDefault="00000000">
      <w:pPr>
        <w:pStyle w:val="a3"/>
        <w:jc w:val="center"/>
      </w:pPr>
      <w:r>
        <w:t>图</w:t>
      </w:r>
      <w:r>
        <w:t xml:space="preserve"> </w:t>
      </w:r>
      <w:r>
        <w:fldChar w:fldCharType="begin"/>
      </w:r>
      <w:r>
        <w:instrText xml:space="preserve"> SEQ </w:instrText>
      </w:r>
      <w:r>
        <w:instrText>图</w:instrText>
      </w:r>
      <w:r>
        <w:instrText xml:space="preserve"> \* ARABIC </w:instrText>
      </w:r>
      <w:r>
        <w:fldChar w:fldCharType="separate"/>
      </w:r>
      <w:r>
        <w:t>2</w:t>
      </w:r>
      <w:r>
        <w:fldChar w:fldCharType="end"/>
      </w:r>
      <w:r>
        <w:rPr>
          <w:rFonts w:hint="eastAsia"/>
        </w:rPr>
        <w:t>数据共享相关方示意图</w:t>
      </w:r>
    </w:p>
    <w:p w14:paraId="4742D197" w14:textId="77777777" w:rsidR="00FB3E93" w:rsidRDefault="00FB3E93">
      <w:pPr>
        <w:ind w:firstLineChars="200" w:firstLine="420"/>
        <w:jc w:val="left"/>
        <w:rPr>
          <w:rFonts w:hint="eastAsia"/>
        </w:rPr>
      </w:pPr>
    </w:p>
    <w:p w14:paraId="696F65AB" w14:textId="77777777" w:rsidR="00FB3E93" w:rsidRDefault="00000000">
      <w:pPr>
        <w:ind w:firstLineChars="200" w:firstLine="420"/>
        <w:jc w:val="left"/>
        <w:rPr>
          <w:rFonts w:hint="eastAsia"/>
        </w:rPr>
      </w:pPr>
      <w:r>
        <w:rPr>
          <w:rFonts w:hint="eastAsia"/>
        </w:rPr>
        <w:t>数据共享相关方</w:t>
      </w:r>
      <w:r>
        <w:rPr>
          <w:rFonts w:hint="eastAsia"/>
          <w:lang w:eastAsia="zh"/>
        </w:rPr>
        <w:t>，</w:t>
      </w:r>
      <w:r>
        <w:rPr>
          <w:rFonts w:hint="eastAsia"/>
        </w:rPr>
        <w:t>包括以下角色：</w:t>
      </w:r>
    </w:p>
    <w:p w14:paraId="719C4CD3" w14:textId="77777777" w:rsidR="00FB3E93" w:rsidRDefault="00000000">
      <w:pPr>
        <w:numPr>
          <w:ilvl w:val="0"/>
          <w:numId w:val="3"/>
        </w:numPr>
        <w:ind w:firstLineChars="200" w:firstLine="420"/>
        <w:jc w:val="left"/>
        <w:rPr>
          <w:rFonts w:hint="eastAsia"/>
        </w:rPr>
      </w:pPr>
      <w:r>
        <w:rPr>
          <w:rFonts w:hint="eastAsia"/>
        </w:rPr>
        <w:t>数据提供方：稀土永磁产业链可提供数据的参与方。数据提供方应梳理本机构的数据资源，形成稀土永磁数据目录；</w:t>
      </w:r>
    </w:p>
    <w:p w14:paraId="143C3696" w14:textId="77777777" w:rsidR="00FB3E93" w:rsidRDefault="00000000">
      <w:pPr>
        <w:numPr>
          <w:ilvl w:val="0"/>
          <w:numId w:val="3"/>
        </w:numPr>
        <w:ind w:firstLineChars="200" w:firstLine="420"/>
        <w:jc w:val="left"/>
        <w:rPr>
          <w:rFonts w:hint="eastAsia"/>
        </w:rPr>
      </w:pPr>
      <w:r>
        <w:rPr>
          <w:rFonts w:hint="eastAsia"/>
        </w:rPr>
        <w:t>数据</w:t>
      </w:r>
      <w:r>
        <w:rPr>
          <w:rFonts w:hint="eastAsia"/>
          <w:lang w:eastAsia="zh"/>
        </w:rPr>
        <w:t>使用</w:t>
      </w:r>
      <w:r>
        <w:rPr>
          <w:rFonts w:hint="eastAsia"/>
        </w:rPr>
        <w:t>方：稀土永磁产业链对数据有需求的参与方。数据</w:t>
      </w:r>
      <w:r>
        <w:rPr>
          <w:rFonts w:hint="eastAsia"/>
          <w:lang w:eastAsia="zh"/>
        </w:rPr>
        <w:t>使用</w:t>
      </w:r>
      <w:r>
        <w:rPr>
          <w:rFonts w:hint="eastAsia"/>
        </w:rPr>
        <w:t>方通过中间件服务提供数据检索、发现、权限申请、授权使用等方式，获取所需的数据。</w:t>
      </w:r>
    </w:p>
    <w:p w14:paraId="6506DCC0" w14:textId="77777777" w:rsidR="00FB3E93" w:rsidRDefault="00000000">
      <w:pPr>
        <w:numPr>
          <w:ilvl w:val="0"/>
          <w:numId w:val="3"/>
        </w:numPr>
        <w:ind w:firstLineChars="200" w:firstLine="420"/>
        <w:jc w:val="left"/>
        <w:rPr>
          <w:rFonts w:hint="eastAsia"/>
        </w:rPr>
      </w:pPr>
      <w:r>
        <w:rPr>
          <w:rFonts w:hint="eastAsia"/>
        </w:rPr>
        <w:t>平台运营方：为数据提供方和数据需求方提供数据共享交换服务运营单位。平台运营方应提供数据编目、数据连接、数据检索、查询、资源订阅等服务，并根据应用场景，采用不同的技术手段实现数据共享交换服务。</w:t>
      </w:r>
    </w:p>
    <w:p w14:paraId="534F9DCC" w14:textId="77777777" w:rsidR="00FB3E93" w:rsidRDefault="00000000">
      <w:pPr>
        <w:numPr>
          <w:ilvl w:val="0"/>
          <w:numId w:val="3"/>
        </w:numPr>
        <w:ind w:firstLineChars="200" w:firstLine="420"/>
        <w:jc w:val="left"/>
        <w:rPr>
          <w:rFonts w:hint="eastAsia"/>
        </w:rPr>
      </w:pPr>
      <w:r>
        <w:rPr>
          <w:rFonts w:hint="eastAsia"/>
        </w:rPr>
        <w:t>数据监管方：为数据共享流程制定标准规范、对数据进行合规审计、对跨链行为进行监管、对纠纷进行仲裁。</w:t>
      </w:r>
    </w:p>
    <w:p w14:paraId="3065721A"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4.3</w:t>
      </w:r>
      <w:r>
        <w:rPr>
          <w:rFonts w:ascii="黑体" w:eastAsia="黑体" w:hAnsi="黑体" w:cs="黑体" w:hint="eastAsia"/>
          <w:lang w:eastAsia="zh"/>
        </w:rPr>
        <w:t xml:space="preserve"> </w:t>
      </w:r>
      <w:r>
        <w:rPr>
          <w:rFonts w:ascii="黑体" w:eastAsia="黑体" w:hAnsi="黑体" w:cs="黑体" w:hint="eastAsia"/>
        </w:rPr>
        <w:t>应用场景</w:t>
      </w:r>
    </w:p>
    <w:p w14:paraId="3ED724DD" w14:textId="77777777" w:rsidR="00FB3E93" w:rsidRDefault="00000000">
      <w:pPr>
        <w:ind w:firstLineChars="200" w:firstLine="420"/>
        <w:jc w:val="left"/>
        <w:rPr>
          <w:rFonts w:eastAsiaTheme="minorEastAsia" w:hint="eastAsia"/>
          <w:lang w:eastAsia="zh"/>
        </w:rPr>
      </w:pPr>
      <w:r>
        <w:rPr>
          <w:rFonts w:hint="eastAsia"/>
          <w:lang w:eastAsia="zh"/>
        </w:rPr>
        <w:t>基于区块链的稀土永磁产业链数据共享场景主要包括数据共享与数据追溯，应用场景逻辑框架如图3所示。</w:t>
      </w:r>
    </w:p>
    <w:p w14:paraId="5EAE0ED2" w14:textId="77777777" w:rsidR="00FB3E93" w:rsidRDefault="00000000">
      <w:pPr>
        <w:jc w:val="center"/>
        <w:rPr>
          <w:rFonts w:eastAsiaTheme="minorEastAsia" w:hint="eastAsia"/>
          <w:lang w:eastAsia="zh"/>
        </w:rPr>
      </w:pPr>
      <w:r>
        <w:rPr>
          <w:rFonts w:eastAsiaTheme="minorEastAsia" w:hint="eastAsia"/>
          <w:noProof/>
          <w:lang w:eastAsia="zh"/>
        </w:rPr>
        <w:lastRenderedPageBreak/>
        <w:drawing>
          <wp:inline distT="0" distB="0" distL="114300" distR="114300" wp14:anchorId="3254BF85" wp14:editId="78442349">
            <wp:extent cx="5272405" cy="2125980"/>
            <wp:effectExtent l="0" t="0" r="444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72405" cy="2125980"/>
                    </a:xfrm>
                    <a:prstGeom prst="rect">
                      <a:avLst/>
                    </a:prstGeom>
                  </pic:spPr>
                </pic:pic>
              </a:graphicData>
            </a:graphic>
          </wp:inline>
        </w:drawing>
      </w:r>
    </w:p>
    <w:p w14:paraId="567B74A4" w14:textId="77777777" w:rsidR="00FB3E93" w:rsidRDefault="00000000">
      <w:pPr>
        <w:pStyle w:val="a3"/>
        <w:jc w:val="center"/>
      </w:pPr>
      <w:r>
        <w:t>图</w:t>
      </w:r>
      <w:r>
        <w:t xml:space="preserve"> </w:t>
      </w:r>
      <w:r>
        <w:fldChar w:fldCharType="begin"/>
      </w:r>
      <w:r>
        <w:instrText xml:space="preserve"> SEQ </w:instrText>
      </w:r>
      <w:r>
        <w:instrText>图</w:instrText>
      </w:r>
      <w:r>
        <w:instrText xml:space="preserve"> \* ARABIC </w:instrText>
      </w:r>
      <w:r>
        <w:fldChar w:fldCharType="separate"/>
      </w:r>
      <w:r>
        <w:t>3</w:t>
      </w:r>
      <w:r>
        <w:fldChar w:fldCharType="end"/>
      </w:r>
      <w:r>
        <w:rPr>
          <w:rFonts w:hint="eastAsia"/>
        </w:rPr>
        <w:t>基于区块链的稀土永磁产业链数据共享</w:t>
      </w:r>
      <w:r>
        <w:rPr>
          <w:rFonts w:hint="eastAsia"/>
          <w:lang w:eastAsia="zh"/>
        </w:rPr>
        <w:t>应用</w:t>
      </w:r>
      <w:r>
        <w:rPr>
          <w:rFonts w:hint="eastAsia"/>
        </w:rPr>
        <w:t>场景</w:t>
      </w:r>
      <w:r>
        <w:rPr>
          <w:rFonts w:hint="eastAsia"/>
          <w:lang w:eastAsia="zh"/>
        </w:rPr>
        <w:t>逻辑</w:t>
      </w:r>
      <w:r>
        <w:rPr>
          <w:rFonts w:hint="eastAsia"/>
        </w:rPr>
        <w:t>框架</w:t>
      </w:r>
    </w:p>
    <w:p w14:paraId="59369610" w14:textId="77777777" w:rsidR="00FB3E93" w:rsidRDefault="00FB3E93">
      <w:pPr>
        <w:rPr>
          <w:rFonts w:hint="eastAsia"/>
        </w:rPr>
      </w:pPr>
    </w:p>
    <w:p w14:paraId="1E27BF87"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4.3.1</w:t>
      </w:r>
      <w:r>
        <w:rPr>
          <w:rFonts w:ascii="黑体" w:eastAsia="黑体" w:hAnsi="黑体" w:cs="黑体" w:hint="eastAsia"/>
          <w:lang w:eastAsia="zh"/>
        </w:rPr>
        <w:t xml:space="preserve"> </w:t>
      </w:r>
      <w:r>
        <w:rPr>
          <w:rFonts w:ascii="黑体" w:eastAsia="黑体" w:hAnsi="黑体" w:cs="黑体" w:hint="eastAsia"/>
        </w:rPr>
        <w:t>数据共享</w:t>
      </w:r>
    </w:p>
    <w:p w14:paraId="75EB5E1B" w14:textId="77777777" w:rsidR="00FB3E93" w:rsidRDefault="00000000">
      <w:pPr>
        <w:ind w:firstLineChars="200" w:firstLine="420"/>
        <w:jc w:val="left"/>
        <w:rPr>
          <w:rFonts w:hint="eastAsia"/>
        </w:rPr>
      </w:pPr>
      <w:r>
        <w:rPr>
          <w:rFonts w:hint="eastAsia"/>
        </w:rPr>
        <w:t>基于区块链的稀土永磁产业链数据共享平台，按照统一的数据规范和共享规则，为矿山企业、冶炼分离企业、永磁材料生产企业、应用企业等参与方提供标准化的</w:t>
      </w:r>
      <w:r>
        <w:rPr>
          <w:rFonts w:hint="eastAsia"/>
          <w:lang w:eastAsia="zh"/>
        </w:rPr>
        <w:t>点对点</w:t>
      </w:r>
      <w:r>
        <w:rPr>
          <w:rFonts w:hint="eastAsia"/>
        </w:rPr>
        <w:t>数据</w:t>
      </w:r>
      <w:r>
        <w:rPr>
          <w:rFonts w:hint="eastAsia"/>
          <w:lang w:eastAsia="zh"/>
        </w:rPr>
        <w:t>共享</w:t>
      </w:r>
      <w:r>
        <w:rPr>
          <w:rFonts w:hint="eastAsia"/>
        </w:rPr>
        <w:t>服务。通过区块链的分布式账本技术，各参与方能够安全、可信地共享生产数据、产品数据、交易数据等关键信息。智能合约的引入实现了数据共享流程的自动化，确保数据隐私和安全的同时，提升了产业链各环节的协同效率。</w:t>
      </w:r>
    </w:p>
    <w:p w14:paraId="61861743"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4.3.2 数据追溯</w:t>
      </w:r>
    </w:p>
    <w:p w14:paraId="70373D14" w14:textId="77777777" w:rsidR="00FB3E93" w:rsidRDefault="00000000">
      <w:pPr>
        <w:ind w:firstLineChars="200" w:firstLine="420"/>
        <w:rPr>
          <w:rFonts w:eastAsiaTheme="minorEastAsia" w:hint="eastAsia"/>
          <w:lang w:eastAsia="zh"/>
        </w:rPr>
      </w:pPr>
      <w:r>
        <w:rPr>
          <w:rFonts w:hint="eastAsia"/>
        </w:rPr>
        <w:t>基于区块链的稀土永磁产业链</w:t>
      </w:r>
      <w:r>
        <w:rPr>
          <w:rFonts w:hint="eastAsia"/>
          <w:lang w:eastAsia="zh"/>
        </w:rPr>
        <w:t>数据共享</w:t>
      </w:r>
      <w:r>
        <w:rPr>
          <w:rFonts w:hint="eastAsia"/>
        </w:rPr>
        <w:t>平台</w:t>
      </w:r>
      <w:r>
        <w:rPr>
          <w:rFonts w:hint="eastAsia"/>
          <w:lang w:eastAsia="zh"/>
        </w:rPr>
        <w:t>具备数据及产品</w:t>
      </w:r>
      <w:r>
        <w:rPr>
          <w:rFonts w:hint="eastAsia"/>
        </w:rPr>
        <w:t>全生命周期追溯</w:t>
      </w:r>
      <w:r>
        <w:rPr>
          <w:rFonts w:hint="eastAsia"/>
          <w:lang w:eastAsia="zh"/>
        </w:rPr>
        <w:t>能力</w:t>
      </w:r>
      <w:r>
        <w:rPr>
          <w:rFonts w:hint="eastAsia"/>
        </w:rPr>
        <w:t>，涵盖从稀土矿石开采到永磁材料生产的各个环节。通过区块链技术，原材料来源、生产加工过程、质量检测结果、物流信息等数据被加密存储，确保数据的真实性和不可篡改性。各参与方</w:t>
      </w:r>
      <w:r>
        <w:rPr>
          <w:rFonts w:hint="eastAsia"/>
          <w:lang w:eastAsia="zh"/>
        </w:rPr>
        <w:t>经授权后</w:t>
      </w:r>
      <w:r>
        <w:rPr>
          <w:rFonts w:hint="eastAsia"/>
        </w:rPr>
        <w:t>可实时验证数据的真实性，实现产品全流程的透明追溯。稀土永磁产业链数据共享平台</w:t>
      </w:r>
      <w:r>
        <w:rPr>
          <w:rFonts w:hint="eastAsia"/>
          <w:lang w:eastAsia="zh"/>
        </w:rPr>
        <w:t>应</w:t>
      </w:r>
      <w:r>
        <w:rPr>
          <w:rFonts w:hint="eastAsia"/>
        </w:rPr>
        <w:t>具备双向追溯能力，既可向前溯源至起始点信息，又可向后追溯至最终产品应用信息。</w:t>
      </w:r>
    </w:p>
    <w:p w14:paraId="122F1D02" w14:textId="77777777" w:rsidR="00FB3E93" w:rsidRDefault="00FB3E93">
      <w:pPr>
        <w:adjustRightInd w:val="0"/>
        <w:snapToGrid w:val="0"/>
        <w:ind w:firstLineChars="200" w:firstLine="420"/>
        <w:rPr>
          <w:rFonts w:ascii="Times New Roman" w:hAnsi="Times New Roman"/>
        </w:rPr>
      </w:pPr>
    </w:p>
    <w:p w14:paraId="34788934" w14:textId="77777777" w:rsidR="00FB3E93" w:rsidRDefault="00000000">
      <w:pPr>
        <w:pStyle w:val="1"/>
        <w:jc w:val="left"/>
        <w:rPr>
          <w:rFonts w:ascii="黑体" w:hAnsi="黑体" w:cs="黑体" w:hint="eastAsia"/>
        </w:rPr>
      </w:pPr>
      <w:bookmarkStart w:id="32" w:name="_Toc132372699"/>
      <w:r>
        <w:rPr>
          <w:rFonts w:ascii="黑体" w:hAnsi="黑体" w:cs="黑体" w:hint="eastAsia"/>
        </w:rPr>
        <w:t>5 基于区块链的数据共享流程</w:t>
      </w:r>
    </w:p>
    <w:p w14:paraId="0F346191"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5.1 数据提供</w:t>
      </w:r>
    </w:p>
    <w:p w14:paraId="678FAAB3"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5.1.1</w:t>
      </w:r>
      <w:r>
        <w:rPr>
          <w:rFonts w:ascii="黑体" w:eastAsia="黑体" w:hAnsi="黑体" w:cs="黑体" w:hint="eastAsia"/>
          <w:lang w:eastAsia="zh"/>
        </w:rPr>
        <w:t xml:space="preserve"> </w:t>
      </w:r>
      <w:r>
        <w:rPr>
          <w:rFonts w:ascii="黑体" w:eastAsia="黑体" w:hAnsi="黑体" w:cs="黑体" w:hint="eastAsia"/>
        </w:rPr>
        <w:t>数据接入与发布</w:t>
      </w:r>
    </w:p>
    <w:p w14:paraId="0D94899F" w14:textId="77777777" w:rsidR="00FB3E93" w:rsidRDefault="00000000">
      <w:pPr>
        <w:ind w:firstLineChars="200" w:firstLine="420"/>
        <w:rPr>
          <w:rFonts w:hint="eastAsia"/>
        </w:rPr>
      </w:pPr>
      <w:r>
        <w:rPr>
          <w:rFonts w:hint="eastAsia"/>
        </w:rPr>
        <w:t>作为</w:t>
      </w:r>
      <w:r>
        <w:rPr>
          <w:rFonts w:hint="eastAsia"/>
          <w:lang w:eastAsia="zh"/>
        </w:rPr>
        <w:t>数据</w:t>
      </w:r>
      <w:r>
        <w:rPr>
          <w:rFonts w:hint="eastAsia"/>
        </w:rPr>
        <w:t>提供方接入</w:t>
      </w:r>
      <w:r>
        <w:rPr>
          <w:rFonts w:hint="eastAsia"/>
          <w:lang w:eastAsia="zh"/>
        </w:rPr>
        <w:t>稀土永磁产业链</w:t>
      </w:r>
      <w:r>
        <w:rPr>
          <w:rFonts w:hint="eastAsia"/>
        </w:rPr>
        <w:t>数据共享</w:t>
      </w:r>
      <w:r>
        <w:rPr>
          <w:rFonts w:hint="eastAsia"/>
          <w:lang w:eastAsia="zh"/>
        </w:rPr>
        <w:t>平台</w:t>
      </w:r>
      <w:r>
        <w:rPr>
          <w:rFonts w:hint="eastAsia"/>
        </w:rPr>
        <w:t>时，需以下工作流程。</w:t>
      </w:r>
    </w:p>
    <w:p w14:paraId="16703E27" w14:textId="77777777" w:rsidR="00FB3E93" w:rsidRDefault="00000000">
      <w:pPr>
        <w:ind w:firstLineChars="200" w:firstLine="420"/>
        <w:rPr>
          <w:rFonts w:hint="eastAsia"/>
        </w:rPr>
      </w:pPr>
      <w:r>
        <w:rPr>
          <w:rFonts w:hint="eastAsia"/>
        </w:rPr>
        <w:lastRenderedPageBreak/>
        <w:t xml:space="preserve">a) </w:t>
      </w:r>
      <w:r>
        <w:rPr>
          <w:rFonts w:hint="eastAsia"/>
          <w:lang w:eastAsia="zh"/>
        </w:rPr>
        <w:t>获得权限</w:t>
      </w:r>
      <w:r>
        <w:rPr>
          <w:rFonts w:hint="eastAsia"/>
        </w:rPr>
        <w:t>。</w:t>
      </w:r>
      <w:r>
        <w:rPr>
          <w:rFonts w:hint="eastAsia"/>
          <w:lang w:eastAsia="zh"/>
        </w:rPr>
        <w:t>发起身份认证，</w:t>
      </w:r>
      <w:r>
        <w:rPr>
          <w:rFonts w:hint="eastAsia"/>
        </w:rPr>
        <w:t>数据运营方根据</w:t>
      </w:r>
      <w:r>
        <w:rPr>
          <w:rFonts w:hint="eastAsia"/>
          <w:lang w:eastAsia="zh"/>
        </w:rPr>
        <w:t>认证结果</w:t>
      </w:r>
      <w:r>
        <w:rPr>
          <w:rFonts w:hint="eastAsia"/>
        </w:rPr>
        <w:t>，分配</w:t>
      </w:r>
      <w:r>
        <w:rPr>
          <w:rFonts w:hint="eastAsia"/>
          <w:lang w:eastAsia="zh"/>
        </w:rPr>
        <w:t>该数据提供方接入权限</w:t>
      </w:r>
      <w:r>
        <w:rPr>
          <w:rFonts w:hint="eastAsia"/>
        </w:rPr>
        <w:t>。</w:t>
      </w:r>
    </w:p>
    <w:p w14:paraId="6B0D2A25" w14:textId="77777777" w:rsidR="00FB3E93" w:rsidRDefault="00000000">
      <w:pPr>
        <w:ind w:firstLineChars="200" w:firstLine="420"/>
        <w:rPr>
          <w:rFonts w:hint="eastAsia"/>
        </w:rPr>
      </w:pPr>
      <w:r>
        <w:rPr>
          <w:rFonts w:hint="eastAsia"/>
        </w:rPr>
        <w:t>b) 数据接入。数据提供方的数据系统</w:t>
      </w:r>
      <w:r>
        <w:rPr>
          <w:rFonts w:hint="eastAsia"/>
          <w:lang w:eastAsia="zh"/>
        </w:rPr>
        <w:t>与区块链中间件进行连接</w:t>
      </w:r>
      <w:r>
        <w:rPr>
          <w:rFonts w:hint="eastAsia"/>
        </w:rPr>
        <w:t>。</w:t>
      </w:r>
    </w:p>
    <w:p w14:paraId="7316AE52" w14:textId="77777777" w:rsidR="00FB3E93" w:rsidRDefault="00000000">
      <w:pPr>
        <w:ind w:firstLineChars="200" w:firstLine="420"/>
        <w:rPr>
          <w:rFonts w:hint="eastAsia"/>
          <w:lang w:eastAsia="zh"/>
        </w:rPr>
      </w:pPr>
      <w:r>
        <w:rPr>
          <w:rFonts w:hint="eastAsia"/>
          <w:lang w:eastAsia="zh"/>
        </w:rPr>
        <w:t>c) 数据权限设置。数据提供方对数据的访问及使用权限进行设置，规则见附录A。</w:t>
      </w:r>
    </w:p>
    <w:p w14:paraId="482A7ABF" w14:textId="77777777" w:rsidR="00FB3E93" w:rsidRDefault="00000000">
      <w:pPr>
        <w:ind w:firstLineChars="200" w:firstLine="420"/>
        <w:rPr>
          <w:rFonts w:hint="eastAsia"/>
          <w:lang w:eastAsia="zh"/>
        </w:rPr>
      </w:pPr>
      <w:r>
        <w:rPr>
          <w:rFonts w:hint="eastAsia"/>
          <w:lang w:eastAsia="zh"/>
        </w:rPr>
        <w:t>d) 数据发布。数据提供方将数据发布至稀土永磁产业链</w:t>
      </w:r>
      <w:r>
        <w:rPr>
          <w:rFonts w:hint="eastAsia"/>
        </w:rPr>
        <w:t>数据共享</w:t>
      </w:r>
      <w:r>
        <w:rPr>
          <w:rFonts w:hint="eastAsia"/>
          <w:lang w:eastAsia="zh"/>
        </w:rPr>
        <w:t>平台。</w:t>
      </w:r>
    </w:p>
    <w:p w14:paraId="20B3CE13"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5.1.2</w:t>
      </w:r>
      <w:r>
        <w:rPr>
          <w:rFonts w:ascii="黑体" w:eastAsia="黑体" w:hAnsi="黑体" w:cs="黑体" w:hint="eastAsia"/>
          <w:lang w:eastAsia="zh"/>
        </w:rPr>
        <w:t xml:space="preserve"> </w:t>
      </w:r>
      <w:r>
        <w:rPr>
          <w:rFonts w:ascii="黑体" w:eastAsia="黑体" w:hAnsi="黑体" w:cs="黑体" w:hint="eastAsia"/>
        </w:rPr>
        <w:t>数据上链存证</w:t>
      </w:r>
    </w:p>
    <w:p w14:paraId="2CF57CD4"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rPr>
        <w:t>数据发布</w:t>
      </w:r>
      <w:r>
        <w:rPr>
          <w:rFonts w:asciiTheme="minorEastAsia" w:eastAsiaTheme="minorEastAsia" w:hAnsiTheme="minorEastAsia" w:cstheme="minorEastAsia" w:hint="eastAsia"/>
          <w:lang w:eastAsia="zh"/>
        </w:rPr>
        <w:t>同时区块链进行上链存证，</w:t>
      </w:r>
      <w:r>
        <w:rPr>
          <w:rFonts w:asciiTheme="minorEastAsia" w:eastAsiaTheme="minorEastAsia" w:hAnsiTheme="minorEastAsia" w:cstheme="minorEastAsia" w:hint="eastAsia"/>
        </w:rPr>
        <w:t>上链内容</w:t>
      </w:r>
      <w:r>
        <w:rPr>
          <w:rFonts w:asciiTheme="minorEastAsia" w:eastAsiaTheme="minorEastAsia" w:hAnsiTheme="minorEastAsia" w:cstheme="minorEastAsia" w:hint="eastAsia"/>
          <w:lang w:eastAsia="zh"/>
        </w:rPr>
        <w:t>应</w:t>
      </w:r>
      <w:r>
        <w:rPr>
          <w:rFonts w:asciiTheme="minorEastAsia" w:eastAsiaTheme="minorEastAsia" w:hAnsiTheme="minorEastAsia" w:cstheme="minorEastAsia" w:hint="eastAsia"/>
          <w:szCs w:val="21"/>
        </w:rPr>
        <w:t>包含</w:t>
      </w:r>
      <w:r>
        <w:rPr>
          <w:rFonts w:asciiTheme="minorEastAsia" w:eastAsiaTheme="minorEastAsia" w:hAnsiTheme="minorEastAsia" w:cstheme="minorEastAsia" w:hint="eastAsia"/>
          <w:szCs w:val="21"/>
          <w:lang w:eastAsia="zh"/>
        </w:rPr>
        <w:t>以下</w:t>
      </w:r>
      <w:r>
        <w:rPr>
          <w:rFonts w:asciiTheme="minorEastAsia" w:eastAsiaTheme="minorEastAsia" w:hAnsiTheme="minorEastAsia" w:cstheme="minorEastAsia" w:hint="eastAsia"/>
          <w:szCs w:val="21"/>
        </w:rPr>
        <w:t>内容：</w:t>
      </w:r>
    </w:p>
    <w:p w14:paraId="60C2A742"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a）元数据（见表</w:t>
      </w:r>
      <w:r>
        <w:rPr>
          <w:rFonts w:asciiTheme="minorEastAsia" w:eastAsiaTheme="minorEastAsia" w:hAnsiTheme="minorEastAsia" w:cstheme="minorEastAsia" w:hint="eastAsia"/>
          <w:szCs w:val="21"/>
          <w:lang w:eastAsia="zh"/>
        </w:rPr>
        <w:t>5</w:t>
      </w:r>
      <w:r>
        <w:rPr>
          <w:rFonts w:asciiTheme="minorEastAsia" w:eastAsiaTheme="minorEastAsia" w:hAnsiTheme="minorEastAsia" w:cstheme="minorEastAsia" w:hint="eastAsia"/>
          <w:szCs w:val="21"/>
        </w:rPr>
        <w:t>）；</w:t>
      </w:r>
    </w:p>
    <w:p w14:paraId="26976B71"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b）材料特征数据（见表</w:t>
      </w:r>
      <w:r>
        <w:rPr>
          <w:rFonts w:asciiTheme="minorEastAsia" w:eastAsiaTheme="minorEastAsia" w:hAnsiTheme="minorEastAsia" w:cstheme="minorEastAsia" w:hint="eastAsia"/>
          <w:szCs w:val="21"/>
          <w:lang w:eastAsia="zh"/>
        </w:rPr>
        <w:t>6</w:t>
      </w:r>
      <w:r>
        <w:rPr>
          <w:rFonts w:asciiTheme="minorEastAsia" w:eastAsiaTheme="minorEastAsia" w:hAnsiTheme="minorEastAsia" w:cstheme="minorEastAsia" w:hint="eastAsia"/>
          <w:szCs w:val="21"/>
        </w:rPr>
        <w:t>）；</w:t>
      </w:r>
    </w:p>
    <w:p w14:paraId="1A018713"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c）数据主体哈希值；</w:t>
      </w:r>
    </w:p>
    <w:p w14:paraId="47A7A025"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lang w:eastAsia="zh"/>
        </w:rPr>
        <w:t>d</w:t>
      </w:r>
      <w:r>
        <w:rPr>
          <w:rFonts w:asciiTheme="minorEastAsia" w:eastAsiaTheme="minorEastAsia" w:hAnsiTheme="minorEastAsia" w:cstheme="minorEastAsia" w:hint="eastAsia"/>
          <w:szCs w:val="21"/>
        </w:rPr>
        <w:t>）材料数据访问权限。</w:t>
      </w:r>
    </w:p>
    <w:p w14:paraId="04B786C8"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5.2 数据使用</w:t>
      </w:r>
    </w:p>
    <w:p w14:paraId="0FBA6A3F"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5.2.1</w:t>
      </w:r>
      <w:r>
        <w:rPr>
          <w:rFonts w:ascii="黑体" w:eastAsia="黑体" w:hAnsi="黑体" w:cs="黑体" w:hint="eastAsia"/>
          <w:lang w:eastAsia="zh"/>
        </w:rPr>
        <w:t xml:space="preserve"> </w:t>
      </w:r>
      <w:r>
        <w:rPr>
          <w:rFonts w:ascii="黑体" w:eastAsia="黑体" w:hAnsi="黑体" w:cs="黑体" w:hint="eastAsia"/>
        </w:rPr>
        <w:t>数据发现</w:t>
      </w:r>
    </w:p>
    <w:p w14:paraId="7D8AA037"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5.2.1.1</w:t>
      </w:r>
      <w:r>
        <w:rPr>
          <w:rFonts w:ascii="黑体" w:eastAsia="黑体" w:hAnsi="黑体" w:cs="黑体" w:hint="eastAsia"/>
          <w:lang w:eastAsia="zh"/>
        </w:rPr>
        <w:t xml:space="preserve"> </w:t>
      </w:r>
      <w:r>
        <w:rPr>
          <w:rFonts w:ascii="黑体" w:eastAsia="黑体" w:hAnsi="黑体" w:cs="黑体" w:hint="eastAsia"/>
        </w:rPr>
        <w:t>基于材料特征的数据发现</w:t>
      </w:r>
    </w:p>
    <w:p w14:paraId="4A315A10" w14:textId="77777777" w:rsidR="00FB3E93" w:rsidRDefault="00000000">
      <w:pPr>
        <w:ind w:firstLineChars="200" w:firstLine="420"/>
        <w:rPr>
          <w:rFonts w:hint="eastAsia"/>
        </w:rPr>
      </w:pPr>
      <w:r>
        <w:rPr>
          <w:rFonts w:hint="eastAsia"/>
        </w:rPr>
        <w:t xml:space="preserve">材料数据间的发现可基于材料特征数据约定的数据模式，通过材料模式识别等算法实现（示例见附录 </w:t>
      </w:r>
      <w:r>
        <w:rPr>
          <w:rFonts w:hint="eastAsia"/>
          <w:lang w:eastAsia="zh"/>
        </w:rPr>
        <w:t>B</w:t>
      </w:r>
      <w:r>
        <w:rPr>
          <w:rFonts w:hint="eastAsia"/>
        </w:rPr>
        <w:t>）。为进一步保护数据隐私，可结合隐私计算方法，</w:t>
      </w:r>
      <w:r>
        <w:rPr>
          <w:rFonts w:hint="eastAsia"/>
          <w:lang w:eastAsia="zh"/>
        </w:rPr>
        <w:t>实现</w:t>
      </w:r>
      <w:r>
        <w:rPr>
          <w:rFonts w:hint="eastAsia"/>
        </w:rPr>
        <w:t>材料特征数据</w:t>
      </w:r>
      <w:r>
        <w:rPr>
          <w:rFonts w:hint="eastAsia"/>
          <w:lang w:eastAsia="zh"/>
        </w:rPr>
        <w:t>在密态时数据可发现</w:t>
      </w:r>
      <w:r>
        <w:rPr>
          <w:rFonts w:hint="eastAsia"/>
        </w:rPr>
        <w:t>。</w:t>
      </w:r>
    </w:p>
    <w:p w14:paraId="6258E9DB"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5.2.1.2</w:t>
      </w:r>
      <w:r>
        <w:rPr>
          <w:rFonts w:ascii="黑体" w:eastAsia="黑体" w:hAnsi="黑体" w:cs="黑体" w:hint="eastAsia"/>
          <w:lang w:eastAsia="zh"/>
        </w:rPr>
        <w:t xml:space="preserve"> </w:t>
      </w:r>
      <w:r>
        <w:rPr>
          <w:rFonts w:ascii="黑体" w:eastAsia="黑体" w:hAnsi="黑体" w:cs="黑体" w:hint="eastAsia"/>
        </w:rPr>
        <w:t>基于数据目录的数据发现</w:t>
      </w:r>
    </w:p>
    <w:p w14:paraId="081072CB" w14:textId="77777777" w:rsidR="00FB3E93" w:rsidRDefault="00000000">
      <w:pPr>
        <w:ind w:firstLineChars="200" w:firstLine="420"/>
        <w:rPr>
          <w:rFonts w:hint="eastAsia"/>
        </w:rPr>
      </w:pPr>
      <w:r>
        <w:rPr>
          <w:rFonts w:hint="eastAsia"/>
        </w:rPr>
        <w:t>使用者通过浏览目录和内容，直观发现符合要求的数据。</w:t>
      </w:r>
    </w:p>
    <w:p w14:paraId="7A108F5D"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5.2.</w:t>
      </w:r>
      <w:r>
        <w:rPr>
          <w:rFonts w:ascii="黑体" w:eastAsia="黑体" w:hAnsi="黑体" w:cs="黑体" w:hint="eastAsia"/>
          <w:lang w:eastAsia="zh"/>
        </w:rPr>
        <w:t xml:space="preserve">2 </w:t>
      </w:r>
      <w:r>
        <w:rPr>
          <w:rFonts w:ascii="黑体" w:eastAsia="黑体" w:hAnsi="黑体" w:cs="黑体" w:hint="eastAsia"/>
        </w:rPr>
        <w:t>数据</w:t>
      </w:r>
      <w:r>
        <w:rPr>
          <w:rFonts w:ascii="黑体" w:eastAsia="黑体" w:hAnsi="黑体" w:cs="黑体" w:hint="eastAsia"/>
          <w:lang w:eastAsia="zh"/>
        </w:rPr>
        <w:t>授权</w:t>
      </w:r>
      <w:r>
        <w:rPr>
          <w:rFonts w:ascii="黑体" w:eastAsia="黑体" w:hAnsi="黑体" w:cs="黑体" w:hint="eastAsia"/>
        </w:rPr>
        <w:t>使用</w:t>
      </w:r>
    </w:p>
    <w:p w14:paraId="6858D6C6" w14:textId="77777777" w:rsidR="00FB3E93" w:rsidRDefault="00000000">
      <w:pPr>
        <w:ind w:firstLineChars="200" w:firstLine="420"/>
        <w:rPr>
          <w:rFonts w:hint="eastAsia"/>
          <w:lang w:eastAsia="zh"/>
        </w:rPr>
      </w:pPr>
      <w:r>
        <w:rPr>
          <w:rFonts w:hint="eastAsia"/>
          <w:lang w:eastAsia="zh"/>
        </w:rPr>
        <w:t>数据使用方提出数据使用方式及权限请求，经数据提供方审批后，数据使用方可对数据进行使用。</w:t>
      </w:r>
    </w:p>
    <w:p w14:paraId="33344AAA" w14:textId="77777777" w:rsidR="00FB3E93" w:rsidRDefault="00000000">
      <w:pPr>
        <w:ind w:firstLineChars="200" w:firstLine="420"/>
        <w:rPr>
          <w:rFonts w:hint="eastAsia"/>
          <w:lang w:eastAsia="zh"/>
        </w:rPr>
      </w:pPr>
      <w:r>
        <w:rPr>
          <w:rFonts w:hint="eastAsia"/>
          <w:lang w:eastAsia="zh"/>
        </w:rPr>
        <w:t>数据使用方式包括：</w:t>
      </w:r>
    </w:p>
    <w:p w14:paraId="78212256" w14:textId="77777777" w:rsidR="00FB3E93" w:rsidRDefault="00000000">
      <w:pPr>
        <w:numPr>
          <w:ilvl w:val="0"/>
          <w:numId w:val="4"/>
        </w:numPr>
        <w:ind w:firstLineChars="200" w:firstLine="420"/>
        <w:rPr>
          <w:rFonts w:hint="eastAsia"/>
        </w:rPr>
      </w:pPr>
      <w:r>
        <w:rPr>
          <w:rFonts w:hint="eastAsia"/>
        </w:rPr>
        <w:t>数据浏览</w:t>
      </w:r>
      <w:r>
        <w:rPr>
          <w:rFonts w:hint="eastAsia"/>
          <w:lang w:eastAsia="zh"/>
        </w:rPr>
        <w:t>；</w:t>
      </w:r>
    </w:p>
    <w:p w14:paraId="2A2F417E" w14:textId="77777777" w:rsidR="00FB3E93" w:rsidRDefault="00000000">
      <w:pPr>
        <w:numPr>
          <w:ilvl w:val="0"/>
          <w:numId w:val="4"/>
        </w:numPr>
        <w:ind w:firstLineChars="200" w:firstLine="420"/>
        <w:rPr>
          <w:rFonts w:hint="eastAsia"/>
        </w:rPr>
      </w:pPr>
      <w:r>
        <w:rPr>
          <w:rFonts w:hint="eastAsia"/>
        </w:rPr>
        <w:t>数据</w:t>
      </w:r>
      <w:r>
        <w:rPr>
          <w:rFonts w:hint="eastAsia"/>
          <w:lang w:eastAsia="zh"/>
        </w:rPr>
        <w:t>下载；</w:t>
      </w:r>
    </w:p>
    <w:p w14:paraId="71F0492D" w14:textId="77777777" w:rsidR="00FB3E93" w:rsidRDefault="00000000">
      <w:pPr>
        <w:numPr>
          <w:ilvl w:val="0"/>
          <w:numId w:val="4"/>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lang w:eastAsia="zh"/>
        </w:rPr>
        <w:t>数据引用；</w:t>
      </w:r>
    </w:p>
    <w:p w14:paraId="2A342B5A" w14:textId="77777777" w:rsidR="00FB3E93" w:rsidRDefault="00000000">
      <w:pPr>
        <w:numPr>
          <w:ilvl w:val="0"/>
          <w:numId w:val="4"/>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lang w:eastAsia="zh"/>
        </w:rPr>
        <w:t>数据建模；</w:t>
      </w:r>
    </w:p>
    <w:p w14:paraId="2E6FD3AB" w14:textId="77777777" w:rsidR="00FB3E93" w:rsidRDefault="00000000">
      <w:pPr>
        <w:numPr>
          <w:ilvl w:val="0"/>
          <w:numId w:val="4"/>
        </w:num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lang w:eastAsia="zh"/>
        </w:rPr>
        <w:t>数据对接应用。</w:t>
      </w:r>
    </w:p>
    <w:p w14:paraId="131814E6"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lastRenderedPageBreak/>
        <w:t>5.3 数据追溯</w:t>
      </w:r>
    </w:p>
    <w:p w14:paraId="1DE683DD" w14:textId="77777777" w:rsidR="00FB3E93" w:rsidRDefault="00000000">
      <w:pPr>
        <w:ind w:firstLineChars="200" w:firstLine="420"/>
        <w:rPr>
          <w:rFonts w:hint="eastAsia"/>
        </w:rPr>
      </w:pPr>
      <w:r>
        <w:t>材料数据经所有者授权后，可通过分享、交换等方式共享给数据请求者，数据的共享、浏览等行为通过事务日志进行记录并上链存证，难以篡改，起到版权追溯的作用。</w:t>
      </w:r>
    </w:p>
    <w:p w14:paraId="2F5D73A0" w14:textId="77777777" w:rsidR="00FB3E93" w:rsidRDefault="00FB3E93">
      <w:pPr>
        <w:adjustRightInd w:val="0"/>
        <w:snapToGrid w:val="0"/>
        <w:ind w:firstLine="420"/>
        <w:rPr>
          <w:rFonts w:ascii="Times New Roman" w:hAnsi="Times New Roman"/>
          <w:szCs w:val="21"/>
        </w:rPr>
      </w:pPr>
    </w:p>
    <w:p w14:paraId="2F299FC3" w14:textId="77777777" w:rsidR="00FB3E93" w:rsidRDefault="00000000">
      <w:pPr>
        <w:adjustRightInd w:val="0"/>
        <w:snapToGrid w:val="0"/>
        <w:ind w:firstLine="420"/>
        <w:rPr>
          <w:rFonts w:ascii="黑体" w:eastAsia="黑体" w:hAnsi="黑体" w:hint="eastAsia"/>
          <w:color w:val="000000"/>
          <w:szCs w:val="21"/>
        </w:rPr>
      </w:pPr>
      <w:r>
        <w:rPr>
          <w:rFonts w:ascii="黑体" w:eastAsia="黑体" w:hAnsi="黑体" w:hint="eastAsia"/>
          <w:color w:val="000000"/>
          <w:szCs w:val="21"/>
        </w:rPr>
        <w:t>5.3</w:t>
      </w:r>
      <w:r>
        <w:rPr>
          <w:rFonts w:ascii="黑体" w:eastAsia="黑体" w:hAnsi="黑体"/>
          <w:color w:val="000000"/>
          <w:szCs w:val="21"/>
        </w:rPr>
        <w:t>.1 事务数据</w:t>
      </w:r>
    </w:p>
    <w:p w14:paraId="6AE2BF20" w14:textId="77777777" w:rsidR="00FB3E93" w:rsidRDefault="00000000">
      <w:pPr>
        <w:ind w:firstLineChars="200" w:firstLine="420"/>
        <w:rPr>
          <w:rFonts w:hint="eastAsia"/>
        </w:rPr>
      </w:pPr>
      <w:r>
        <w:rPr>
          <w:rFonts w:hint="eastAsia"/>
        </w:rPr>
        <w:t>事务数据为材料数据区块链中数据流转的关键事务。事务数据分为四类：</w:t>
      </w:r>
    </w:p>
    <w:p w14:paraId="17CB0CD0" w14:textId="30294022" w:rsidR="00FB3E93" w:rsidRDefault="00000000">
      <w:pPr>
        <w:ind w:firstLineChars="200" w:firstLine="420"/>
        <w:rPr>
          <w:rFonts w:hint="eastAsia"/>
        </w:rPr>
      </w:pPr>
      <w:r>
        <w:rPr>
          <w:rFonts w:hint="eastAsia"/>
        </w:rPr>
        <w:t>a）数据所有者对其所拥有数据的管理，具体包括：数据</w:t>
      </w:r>
      <w:r>
        <w:rPr>
          <w:rFonts w:hint="eastAsia"/>
          <w:lang w:eastAsia="zh"/>
        </w:rPr>
        <w:t>发布</w:t>
      </w:r>
      <w:r w:rsidR="00666093">
        <w:rPr>
          <w:rFonts w:hint="eastAsia"/>
        </w:rPr>
        <w:t>、</w:t>
      </w:r>
      <w:r>
        <w:rPr>
          <w:rFonts w:hint="eastAsia"/>
        </w:rPr>
        <w:t>权限</w:t>
      </w:r>
      <w:r>
        <w:rPr>
          <w:rFonts w:hint="eastAsia"/>
          <w:lang w:eastAsia="zh"/>
        </w:rPr>
        <w:t>管理</w:t>
      </w:r>
      <w:r w:rsidR="00666093">
        <w:rPr>
          <w:rFonts w:hint="eastAsia"/>
        </w:rPr>
        <w:t>、</w:t>
      </w:r>
      <w:r>
        <w:rPr>
          <w:rFonts w:hint="eastAsia"/>
        </w:rPr>
        <w:t>数据版本更新；</w:t>
      </w:r>
    </w:p>
    <w:p w14:paraId="63B74779" w14:textId="29ABCA6C" w:rsidR="00FB3E93" w:rsidRDefault="00000000">
      <w:pPr>
        <w:ind w:firstLineChars="200" w:firstLine="420"/>
        <w:rPr>
          <w:rFonts w:hint="eastAsia"/>
        </w:rPr>
      </w:pPr>
      <w:r>
        <w:rPr>
          <w:rFonts w:hint="eastAsia"/>
        </w:rPr>
        <w:t>b）</w:t>
      </w:r>
      <w:r>
        <w:rPr>
          <w:rFonts w:hint="eastAsia"/>
          <w:lang w:eastAsia="zh"/>
        </w:rPr>
        <w:t>数据使用方对数据的使用行为，具体包括：数据浏览</w:t>
      </w:r>
      <w:r w:rsidR="00666093">
        <w:rPr>
          <w:rFonts w:hint="eastAsia"/>
          <w:lang w:eastAsia="zh"/>
        </w:rPr>
        <w:t>、</w:t>
      </w:r>
      <w:r>
        <w:rPr>
          <w:rFonts w:hint="eastAsia"/>
          <w:lang w:eastAsia="zh"/>
        </w:rPr>
        <w:t>数据下载</w:t>
      </w:r>
      <w:r w:rsidR="00666093">
        <w:rPr>
          <w:rFonts w:hint="eastAsia"/>
          <w:lang w:eastAsia="zh"/>
        </w:rPr>
        <w:t>、</w:t>
      </w:r>
      <w:r>
        <w:rPr>
          <w:rFonts w:hint="eastAsia"/>
          <w:lang w:eastAsia="zh"/>
        </w:rPr>
        <w:t>数据引用</w:t>
      </w:r>
      <w:r w:rsidR="00666093">
        <w:rPr>
          <w:rFonts w:hint="eastAsia"/>
          <w:lang w:eastAsia="zh"/>
        </w:rPr>
        <w:t>、</w:t>
      </w:r>
      <w:r>
        <w:rPr>
          <w:rFonts w:hint="eastAsia"/>
          <w:lang w:eastAsia="zh"/>
        </w:rPr>
        <w:t>数据建模</w:t>
      </w:r>
      <w:r w:rsidR="00666093">
        <w:rPr>
          <w:rFonts w:hint="eastAsia"/>
          <w:lang w:eastAsia="zh"/>
        </w:rPr>
        <w:t>、</w:t>
      </w:r>
      <w:r>
        <w:rPr>
          <w:rFonts w:hint="eastAsia"/>
          <w:lang w:eastAsia="zh"/>
        </w:rPr>
        <w:t>数据对接应用</w:t>
      </w:r>
      <w:r>
        <w:rPr>
          <w:rFonts w:hint="eastAsia"/>
        </w:rPr>
        <w:t>；</w:t>
      </w:r>
    </w:p>
    <w:p w14:paraId="093DEAD7" w14:textId="16A910F2" w:rsidR="00FB3E93" w:rsidRDefault="00000000">
      <w:pPr>
        <w:ind w:firstLineChars="200" w:firstLine="420"/>
        <w:rPr>
          <w:rFonts w:hint="eastAsia"/>
        </w:rPr>
      </w:pPr>
      <w:r>
        <w:rPr>
          <w:rFonts w:hint="eastAsia"/>
        </w:rPr>
        <w:t>c）</w:t>
      </w:r>
      <w:r>
        <w:rPr>
          <w:rFonts w:hint="eastAsia"/>
          <w:lang w:eastAsia="zh"/>
        </w:rPr>
        <w:t>数据使用方</w:t>
      </w:r>
      <w:r>
        <w:rPr>
          <w:rFonts w:hint="eastAsia"/>
        </w:rPr>
        <w:t>对数据质量的反馈，具体包括：积极反馈</w:t>
      </w:r>
      <w:r w:rsidR="00666093">
        <w:rPr>
          <w:rFonts w:hint="eastAsia"/>
        </w:rPr>
        <w:t>、</w:t>
      </w:r>
      <w:r>
        <w:rPr>
          <w:rFonts w:hint="eastAsia"/>
        </w:rPr>
        <w:t>消极反馈</w:t>
      </w:r>
      <w:r w:rsidR="00666093">
        <w:rPr>
          <w:rFonts w:hint="eastAsia"/>
        </w:rPr>
        <w:t>。</w:t>
      </w:r>
    </w:p>
    <w:p w14:paraId="2766F394" w14:textId="77777777" w:rsidR="00FB3E93" w:rsidRDefault="00000000">
      <w:pPr>
        <w:ind w:firstLineChars="200" w:firstLine="420"/>
        <w:rPr>
          <w:rFonts w:hint="eastAsia"/>
        </w:rPr>
      </w:pPr>
      <w:r>
        <w:rPr>
          <w:rFonts w:hint="eastAsia"/>
        </w:rPr>
        <w:t>区块中单条事务数据的数据结构应符合表1。</w:t>
      </w:r>
    </w:p>
    <w:p w14:paraId="339B3475" w14:textId="77777777" w:rsidR="00FB3E93" w:rsidRDefault="00000000">
      <w:pPr>
        <w:pStyle w:val="a3"/>
        <w:jc w:val="center"/>
        <w:rPr>
          <w:rFonts w:eastAsia="宋体"/>
        </w:rPr>
      </w:pPr>
      <w:r>
        <w:t>表</w:t>
      </w:r>
      <w:r>
        <w:rPr>
          <w:rFonts w:hint="eastAsia"/>
          <w:lang w:eastAsia="zh"/>
        </w:rPr>
        <w:t xml:space="preserve">1 </w:t>
      </w:r>
      <w:r>
        <w:rPr>
          <w:rFonts w:hint="eastAsia"/>
        </w:rPr>
        <w:t>区块中单条事务的数据结构</w:t>
      </w:r>
    </w:p>
    <w:tbl>
      <w:tblPr>
        <w:tblStyle w:val="af3"/>
        <w:tblW w:w="4998" w:type="pct"/>
        <w:jc w:val="center"/>
        <w:tblLook w:val="04A0" w:firstRow="1" w:lastRow="0" w:firstColumn="1" w:lastColumn="0" w:noHBand="0" w:noVBand="1"/>
      </w:tblPr>
      <w:tblGrid>
        <w:gridCol w:w="1515"/>
        <w:gridCol w:w="4784"/>
        <w:gridCol w:w="3041"/>
      </w:tblGrid>
      <w:tr w:rsidR="00FB3E93" w14:paraId="5E5A3C76" w14:textId="77777777">
        <w:trPr>
          <w:jc w:val="center"/>
        </w:trPr>
        <w:tc>
          <w:tcPr>
            <w:tcW w:w="811" w:type="pct"/>
            <w:vAlign w:val="center"/>
          </w:tcPr>
          <w:p w14:paraId="64382F1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2560" w:type="pct"/>
            <w:vAlign w:val="center"/>
          </w:tcPr>
          <w:p w14:paraId="5A7457B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数据项名称</w:t>
            </w:r>
          </w:p>
        </w:tc>
        <w:tc>
          <w:tcPr>
            <w:tcW w:w="1628" w:type="pct"/>
            <w:vAlign w:val="center"/>
          </w:tcPr>
          <w:p w14:paraId="3C5685D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数据类型</w:t>
            </w:r>
          </w:p>
        </w:tc>
      </w:tr>
      <w:tr w:rsidR="00FB3E93" w14:paraId="4F47B489" w14:textId="77777777">
        <w:trPr>
          <w:jc w:val="center"/>
        </w:trPr>
        <w:tc>
          <w:tcPr>
            <w:tcW w:w="811" w:type="pct"/>
            <w:vAlign w:val="center"/>
          </w:tcPr>
          <w:p w14:paraId="46CE582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2560" w:type="pct"/>
            <w:vAlign w:val="center"/>
          </w:tcPr>
          <w:p w14:paraId="7518AF7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事务涉及的数据唯一标识</w:t>
            </w:r>
          </w:p>
        </w:tc>
        <w:tc>
          <w:tcPr>
            <w:tcW w:w="1628" w:type="pct"/>
            <w:vAlign w:val="center"/>
          </w:tcPr>
          <w:p w14:paraId="4F10B6F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r>
      <w:tr w:rsidR="00FB3E93" w14:paraId="2FF2E516" w14:textId="77777777">
        <w:trPr>
          <w:jc w:val="center"/>
        </w:trPr>
        <w:tc>
          <w:tcPr>
            <w:tcW w:w="811" w:type="pct"/>
            <w:vAlign w:val="center"/>
          </w:tcPr>
          <w:p w14:paraId="0CE5DC5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2560" w:type="pct"/>
            <w:vAlign w:val="center"/>
          </w:tcPr>
          <w:p w14:paraId="6941BC2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w:t>
            </w:r>
            <w:r>
              <w:rPr>
                <w:rFonts w:asciiTheme="minorEastAsia" w:eastAsiaTheme="minorEastAsia" w:hAnsiTheme="minorEastAsia" w:cstheme="minorEastAsia" w:hint="eastAsia"/>
                <w:szCs w:val="21"/>
                <w:lang w:eastAsia="zh"/>
              </w:rPr>
              <w:t>数据</w:t>
            </w:r>
            <w:r>
              <w:rPr>
                <w:rFonts w:asciiTheme="minorEastAsia" w:eastAsiaTheme="minorEastAsia" w:hAnsiTheme="minorEastAsia" w:cstheme="minorEastAsia" w:hint="eastAsia"/>
                <w:szCs w:val="21"/>
              </w:rPr>
              <w:t>类型</w:t>
            </w:r>
          </w:p>
        </w:tc>
        <w:tc>
          <w:tcPr>
            <w:tcW w:w="1628" w:type="pct"/>
            <w:vAlign w:val="center"/>
          </w:tcPr>
          <w:p w14:paraId="19DC353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725232E6" w14:textId="77777777">
        <w:trPr>
          <w:jc w:val="center"/>
        </w:trPr>
        <w:tc>
          <w:tcPr>
            <w:tcW w:w="811" w:type="pct"/>
            <w:vAlign w:val="center"/>
          </w:tcPr>
          <w:p w14:paraId="144B4FD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2560" w:type="pct"/>
            <w:vAlign w:val="center"/>
          </w:tcPr>
          <w:p w14:paraId="2843A71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事务发起人</w:t>
            </w:r>
          </w:p>
        </w:tc>
        <w:tc>
          <w:tcPr>
            <w:tcW w:w="1628" w:type="pct"/>
            <w:vAlign w:val="center"/>
          </w:tcPr>
          <w:p w14:paraId="466D834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634509CF" w14:textId="77777777">
        <w:trPr>
          <w:jc w:val="center"/>
        </w:trPr>
        <w:tc>
          <w:tcPr>
            <w:tcW w:w="811" w:type="pct"/>
            <w:vAlign w:val="center"/>
          </w:tcPr>
          <w:p w14:paraId="5677A84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2560" w:type="pct"/>
            <w:vAlign w:val="center"/>
          </w:tcPr>
          <w:p w14:paraId="477F760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数字签名</w:t>
            </w:r>
          </w:p>
        </w:tc>
        <w:tc>
          <w:tcPr>
            <w:tcW w:w="1628" w:type="pct"/>
            <w:vAlign w:val="center"/>
          </w:tcPr>
          <w:p w14:paraId="7FE0846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4B74E524" w14:textId="77777777">
        <w:trPr>
          <w:jc w:val="center"/>
        </w:trPr>
        <w:tc>
          <w:tcPr>
            <w:tcW w:w="811" w:type="pct"/>
            <w:vAlign w:val="center"/>
          </w:tcPr>
          <w:p w14:paraId="6A963DA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2560" w:type="pct"/>
            <w:vAlign w:val="center"/>
          </w:tcPr>
          <w:p w14:paraId="20C8791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事务发生的时间戳</w:t>
            </w:r>
          </w:p>
        </w:tc>
        <w:tc>
          <w:tcPr>
            <w:tcW w:w="1628" w:type="pct"/>
            <w:vAlign w:val="center"/>
          </w:tcPr>
          <w:p w14:paraId="45D9B15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日期/时间型</w:t>
            </w:r>
          </w:p>
        </w:tc>
      </w:tr>
      <w:tr w:rsidR="00FB3E93" w14:paraId="53513BED" w14:textId="77777777">
        <w:trPr>
          <w:jc w:val="center"/>
        </w:trPr>
        <w:tc>
          <w:tcPr>
            <w:tcW w:w="811" w:type="pct"/>
            <w:vAlign w:val="center"/>
          </w:tcPr>
          <w:p w14:paraId="5E87790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2560" w:type="pct"/>
            <w:vAlign w:val="center"/>
          </w:tcPr>
          <w:p w14:paraId="0E3C0C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事务详情</w:t>
            </w:r>
          </w:p>
        </w:tc>
        <w:tc>
          <w:tcPr>
            <w:tcW w:w="1628" w:type="pct"/>
            <w:vAlign w:val="center"/>
          </w:tcPr>
          <w:p w14:paraId="30AF620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bl>
    <w:p w14:paraId="6E74DD91" w14:textId="77777777" w:rsidR="00FB3E93" w:rsidRDefault="00FB3E93">
      <w:pPr>
        <w:adjustRightInd w:val="0"/>
        <w:snapToGrid w:val="0"/>
        <w:ind w:firstLineChars="200" w:firstLine="420"/>
        <w:rPr>
          <w:rFonts w:ascii="Times New Roman" w:hAnsi="Times New Roman"/>
          <w:szCs w:val="21"/>
        </w:rPr>
      </w:pPr>
    </w:p>
    <w:p w14:paraId="14650827" w14:textId="77777777" w:rsidR="00FB3E93" w:rsidRDefault="00000000">
      <w:pPr>
        <w:adjustRightInd w:val="0"/>
        <w:snapToGrid w:val="0"/>
        <w:ind w:firstLine="420"/>
        <w:rPr>
          <w:rFonts w:ascii="黑体" w:eastAsia="黑体" w:hAnsi="黑体" w:hint="eastAsia"/>
          <w:color w:val="000000"/>
          <w:szCs w:val="21"/>
        </w:rPr>
      </w:pPr>
      <w:r>
        <w:rPr>
          <w:rFonts w:ascii="黑体" w:eastAsia="黑体" w:hAnsi="黑体" w:hint="eastAsia"/>
          <w:color w:val="000000"/>
          <w:szCs w:val="21"/>
          <w:lang w:eastAsia="zh"/>
        </w:rPr>
        <w:t>5</w:t>
      </w:r>
      <w:r>
        <w:rPr>
          <w:rFonts w:ascii="黑体" w:eastAsia="黑体" w:hAnsi="黑体" w:hint="eastAsia"/>
          <w:color w:val="000000"/>
          <w:szCs w:val="21"/>
        </w:rPr>
        <w:t>.3</w:t>
      </w:r>
      <w:r>
        <w:rPr>
          <w:rFonts w:ascii="黑体" w:eastAsia="黑体" w:hAnsi="黑体"/>
          <w:color w:val="000000"/>
          <w:szCs w:val="21"/>
        </w:rPr>
        <w:t>.2 上链反馈结果数据</w:t>
      </w:r>
    </w:p>
    <w:p w14:paraId="02F6790B" w14:textId="77777777" w:rsidR="00FB3E93" w:rsidRDefault="00000000">
      <w:pPr>
        <w:adjustRightInd w:val="0"/>
        <w:snapToGrid w:val="0"/>
        <w:ind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上链反馈结果数据名称及结构应符合表</w:t>
      </w:r>
      <w:r>
        <w:rPr>
          <w:rFonts w:asciiTheme="minorEastAsia" w:eastAsiaTheme="minorEastAsia" w:hAnsiTheme="minorEastAsia" w:cstheme="minorEastAsia" w:hint="eastAsia"/>
          <w:szCs w:val="21"/>
          <w:lang w:eastAsia="zh"/>
        </w:rPr>
        <w:t>2</w:t>
      </w:r>
      <w:r>
        <w:rPr>
          <w:rFonts w:asciiTheme="minorEastAsia" w:eastAsiaTheme="minorEastAsia" w:hAnsiTheme="minorEastAsia" w:cstheme="minorEastAsia" w:hint="eastAsia"/>
          <w:szCs w:val="21"/>
        </w:rPr>
        <w:t>。</w:t>
      </w:r>
    </w:p>
    <w:p w14:paraId="448E494D" w14:textId="77777777" w:rsidR="00FB3E93" w:rsidRDefault="00000000">
      <w:pPr>
        <w:pStyle w:val="a3"/>
        <w:jc w:val="center"/>
        <w:rPr>
          <w:rFonts w:eastAsia="宋体"/>
        </w:rPr>
      </w:pPr>
      <w:r>
        <w:t>表</w:t>
      </w:r>
      <w:r>
        <w:rPr>
          <w:rFonts w:hint="eastAsia"/>
          <w:lang w:eastAsia="zh"/>
        </w:rPr>
        <w:t>2</w:t>
      </w:r>
      <w:r>
        <w:rPr>
          <w:rFonts w:hint="eastAsia"/>
        </w:rPr>
        <w:t>上链反馈结果数据结构</w:t>
      </w:r>
    </w:p>
    <w:tbl>
      <w:tblPr>
        <w:tblStyle w:val="af3"/>
        <w:tblW w:w="4998" w:type="pct"/>
        <w:jc w:val="center"/>
        <w:tblLook w:val="04A0" w:firstRow="1" w:lastRow="0" w:firstColumn="1" w:lastColumn="0" w:noHBand="0" w:noVBand="1"/>
      </w:tblPr>
      <w:tblGrid>
        <w:gridCol w:w="1515"/>
        <w:gridCol w:w="4784"/>
        <w:gridCol w:w="3041"/>
      </w:tblGrid>
      <w:tr w:rsidR="00FB3E93" w14:paraId="32CBFE75" w14:textId="77777777">
        <w:trPr>
          <w:jc w:val="center"/>
        </w:trPr>
        <w:tc>
          <w:tcPr>
            <w:tcW w:w="811" w:type="pct"/>
            <w:vAlign w:val="center"/>
          </w:tcPr>
          <w:p w14:paraId="219EF28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2560" w:type="pct"/>
            <w:vAlign w:val="center"/>
          </w:tcPr>
          <w:p w14:paraId="69CC0B6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数据项名称</w:t>
            </w:r>
          </w:p>
        </w:tc>
        <w:tc>
          <w:tcPr>
            <w:tcW w:w="1628" w:type="pct"/>
            <w:vAlign w:val="center"/>
          </w:tcPr>
          <w:p w14:paraId="53DF26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数据类型</w:t>
            </w:r>
          </w:p>
        </w:tc>
      </w:tr>
      <w:tr w:rsidR="00FB3E93" w14:paraId="15A9B60B" w14:textId="77777777">
        <w:trPr>
          <w:jc w:val="center"/>
        </w:trPr>
        <w:tc>
          <w:tcPr>
            <w:tcW w:w="811" w:type="pct"/>
            <w:vAlign w:val="center"/>
          </w:tcPr>
          <w:p w14:paraId="56ED9CB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2560" w:type="pct"/>
            <w:vAlign w:val="center"/>
          </w:tcPr>
          <w:p w14:paraId="74A27DA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区块编号</w:t>
            </w:r>
          </w:p>
        </w:tc>
        <w:tc>
          <w:tcPr>
            <w:tcW w:w="1628" w:type="pct"/>
            <w:vAlign w:val="center"/>
          </w:tcPr>
          <w:p w14:paraId="18BC94E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r>
      <w:tr w:rsidR="00FB3E93" w14:paraId="31262048" w14:textId="77777777">
        <w:trPr>
          <w:jc w:val="center"/>
        </w:trPr>
        <w:tc>
          <w:tcPr>
            <w:tcW w:w="811" w:type="pct"/>
            <w:vAlign w:val="center"/>
          </w:tcPr>
          <w:p w14:paraId="2AB9801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2560" w:type="pct"/>
            <w:vAlign w:val="center"/>
          </w:tcPr>
          <w:p w14:paraId="2973BFC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前一区块哈希指针</w:t>
            </w:r>
          </w:p>
        </w:tc>
        <w:tc>
          <w:tcPr>
            <w:tcW w:w="1628" w:type="pct"/>
            <w:vAlign w:val="center"/>
          </w:tcPr>
          <w:p w14:paraId="5890414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6C8FFF7C" w14:textId="77777777">
        <w:trPr>
          <w:jc w:val="center"/>
        </w:trPr>
        <w:tc>
          <w:tcPr>
            <w:tcW w:w="811" w:type="pct"/>
            <w:vAlign w:val="center"/>
          </w:tcPr>
          <w:p w14:paraId="1EB146E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2560" w:type="pct"/>
            <w:vAlign w:val="center"/>
          </w:tcPr>
          <w:p w14:paraId="11FA7A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协议版本号</w:t>
            </w:r>
          </w:p>
        </w:tc>
        <w:tc>
          <w:tcPr>
            <w:tcW w:w="1628" w:type="pct"/>
            <w:vAlign w:val="center"/>
          </w:tcPr>
          <w:p w14:paraId="513154D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r>
      <w:tr w:rsidR="00FB3E93" w14:paraId="34E97E0E" w14:textId="77777777">
        <w:trPr>
          <w:jc w:val="center"/>
        </w:trPr>
        <w:tc>
          <w:tcPr>
            <w:tcW w:w="811" w:type="pct"/>
            <w:vAlign w:val="center"/>
          </w:tcPr>
          <w:p w14:paraId="6B493A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2560" w:type="pct"/>
            <w:vAlign w:val="center"/>
          </w:tcPr>
          <w:p w14:paraId="734D5D9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区块生成时间戳</w:t>
            </w:r>
          </w:p>
        </w:tc>
        <w:tc>
          <w:tcPr>
            <w:tcW w:w="1628" w:type="pct"/>
            <w:vAlign w:val="center"/>
          </w:tcPr>
          <w:p w14:paraId="7A0BE1F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日期/时间型</w:t>
            </w:r>
          </w:p>
        </w:tc>
      </w:tr>
      <w:tr w:rsidR="00FB3E93" w14:paraId="5277721B" w14:textId="77777777">
        <w:trPr>
          <w:jc w:val="center"/>
        </w:trPr>
        <w:tc>
          <w:tcPr>
            <w:tcW w:w="811" w:type="pct"/>
            <w:vAlign w:val="center"/>
          </w:tcPr>
          <w:p w14:paraId="7C959C2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2560" w:type="pct"/>
            <w:vAlign w:val="center"/>
          </w:tcPr>
          <w:p w14:paraId="12945F6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事务列表</w:t>
            </w:r>
          </w:p>
        </w:tc>
        <w:tc>
          <w:tcPr>
            <w:tcW w:w="1628" w:type="pct"/>
            <w:vAlign w:val="center"/>
          </w:tcPr>
          <w:p w14:paraId="611DE21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bl>
    <w:p w14:paraId="4B616946"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5.4</w:t>
      </w:r>
      <w:r>
        <w:rPr>
          <w:rFonts w:ascii="黑体" w:eastAsia="黑体" w:hAnsi="黑体" w:cs="黑体" w:hint="eastAsia"/>
          <w:lang w:eastAsia="zh"/>
        </w:rPr>
        <w:t xml:space="preserve"> </w:t>
      </w:r>
      <w:r>
        <w:rPr>
          <w:rFonts w:ascii="黑体" w:eastAsia="黑体" w:hAnsi="黑体" w:cs="黑体" w:hint="eastAsia"/>
        </w:rPr>
        <w:t>数据估值</w:t>
      </w:r>
    </w:p>
    <w:p w14:paraId="731078BF" w14:textId="77777777" w:rsidR="00FB3E93" w:rsidRDefault="00000000">
      <w:pPr>
        <w:ind w:firstLineChars="200" w:firstLine="420"/>
        <w:rPr>
          <w:rFonts w:hint="eastAsia"/>
        </w:rPr>
      </w:pPr>
      <w:r>
        <w:t>通过链上数据的活跃度（被交换、引用次数）及用户反馈进行建模，可计算得出单条数据的价值。</w:t>
      </w:r>
    </w:p>
    <w:p w14:paraId="59F51AD1"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lastRenderedPageBreak/>
        <w:t>5.5 数据监管</w:t>
      </w:r>
    </w:p>
    <w:p w14:paraId="2B129F44" w14:textId="77777777" w:rsidR="00FB3E93" w:rsidRDefault="00000000">
      <w:pPr>
        <w:ind w:firstLineChars="200" w:firstLine="420"/>
        <w:rPr>
          <w:rFonts w:hint="eastAsia"/>
          <w:lang w:eastAsia="zh"/>
        </w:rPr>
      </w:pPr>
      <w:r>
        <w:rPr>
          <w:rFonts w:hint="eastAsia"/>
          <w:lang w:eastAsia="zh"/>
        </w:rPr>
        <w:t>具备相应的监管能力，宜包括：</w:t>
      </w:r>
    </w:p>
    <w:p w14:paraId="0474B74B" w14:textId="77777777" w:rsidR="00FB3E93" w:rsidRDefault="00000000">
      <w:pPr>
        <w:ind w:firstLineChars="200" w:firstLine="420"/>
        <w:rPr>
          <w:rFonts w:hint="eastAsia"/>
          <w:lang w:eastAsia="zh"/>
        </w:rPr>
      </w:pPr>
      <w:r>
        <w:rPr>
          <w:rFonts w:hint="eastAsia"/>
          <w:lang w:eastAsia="zh"/>
        </w:rPr>
        <w:t>对数据共享规则、算法逻辑进行评估与验证，确保规则的公正与公允，确保系统不会泄露共享相关方私有数据；</w:t>
      </w:r>
    </w:p>
    <w:p w14:paraId="0CA86595" w14:textId="77777777" w:rsidR="00FB3E93" w:rsidRDefault="00000000">
      <w:pPr>
        <w:ind w:firstLineChars="200" w:firstLine="420"/>
        <w:rPr>
          <w:rFonts w:hint="eastAsia"/>
          <w:lang w:eastAsia="zh"/>
        </w:rPr>
      </w:pPr>
      <w:r>
        <w:rPr>
          <w:rFonts w:hint="eastAsia"/>
          <w:lang w:eastAsia="zh"/>
        </w:rPr>
        <w:t>采取日志记录、异常服务检测、异常状态预警等监控技术，确保数据共享行为与约定一致，确保数据使用不超过相关数据权限范围；</w:t>
      </w:r>
    </w:p>
    <w:p w14:paraId="334DB47C" w14:textId="77777777" w:rsidR="00FB3E93" w:rsidRDefault="00000000">
      <w:pPr>
        <w:ind w:firstLineChars="200" w:firstLine="420"/>
        <w:rPr>
          <w:rFonts w:hint="eastAsia"/>
          <w:lang w:eastAsia="zh"/>
        </w:rPr>
      </w:pPr>
      <w:r>
        <w:rPr>
          <w:rFonts w:hint="eastAsia"/>
          <w:lang w:eastAsia="zh"/>
        </w:rPr>
        <w:t>数据监管方应支持对安全事件的查询和跟踪，包括非授权或不合法的操作行为、数据的跨域传输、服务过程的异常情况等，并建立数据安全事件响应机制，监督数据流转各环节的数据泄露情况。</w:t>
      </w:r>
    </w:p>
    <w:p w14:paraId="4711CB18" w14:textId="77777777" w:rsidR="00FB3E93" w:rsidRDefault="00FB3E93">
      <w:pPr>
        <w:adjustRightInd w:val="0"/>
        <w:snapToGrid w:val="0"/>
        <w:spacing w:beforeLines="50" w:before="156" w:afterLines="50" w:after="156" w:line="240" w:lineRule="auto"/>
        <w:ind w:firstLine="420"/>
        <w:rPr>
          <w:rFonts w:ascii="黑体" w:eastAsia="黑体" w:hAnsi="黑体" w:cs="黑体" w:hint="eastAsia"/>
        </w:rPr>
      </w:pPr>
    </w:p>
    <w:p w14:paraId="10A92D97" w14:textId="77777777" w:rsidR="00FB3E93" w:rsidRDefault="00000000">
      <w:pPr>
        <w:pStyle w:val="1"/>
        <w:jc w:val="left"/>
        <w:rPr>
          <w:rFonts w:ascii="黑体" w:hAnsi="黑体" w:cs="黑体" w:hint="eastAsia"/>
        </w:rPr>
      </w:pPr>
      <w:r>
        <w:rPr>
          <w:rFonts w:ascii="黑体" w:hAnsi="黑体" w:cs="黑体" w:hint="eastAsia"/>
        </w:rPr>
        <w:t xml:space="preserve">6 </w:t>
      </w:r>
      <w:bookmarkEnd w:id="32"/>
      <w:r>
        <w:rPr>
          <w:rFonts w:ascii="黑体" w:hAnsi="黑体" w:cs="黑体" w:hint="eastAsia"/>
        </w:rPr>
        <w:t>数据基本约定</w:t>
      </w:r>
    </w:p>
    <w:p w14:paraId="4546B37A" w14:textId="77777777" w:rsidR="00FB3E93" w:rsidRDefault="00000000">
      <w:pPr>
        <w:pStyle w:val="2"/>
        <w:numPr>
          <w:ilvl w:val="1"/>
          <w:numId w:val="0"/>
        </w:numPr>
        <w:tabs>
          <w:tab w:val="clear" w:pos="840"/>
        </w:tabs>
        <w:spacing w:before="312" w:after="312"/>
        <w:rPr>
          <w:rFonts w:ascii="黑体" w:eastAsia="黑体" w:hAnsi="黑体" w:cs="黑体" w:hint="eastAsia"/>
        </w:rPr>
      </w:pPr>
      <w:bookmarkStart w:id="33" w:name="_Toc132372700"/>
      <w:r>
        <w:rPr>
          <w:rFonts w:ascii="黑体" w:eastAsia="黑体" w:hAnsi="黑体" w:cs="黑体" w:hint="eastAsia"/>
        </w:rPr>
        <w:t>6.1</w:t>
      </w:r>
      <w:r>
        <w:rPr>
          <w:rFonts w:ascii="黑体" w:eastAsia="黑体" w:hAnsi="黑体" w:cs="黑体" w:hint="eastAsia"/>
          <w:lang w:eastAsia="zh"/>
        </w:rPr>
        <w:t xml:space="preserve"> </w:t>
      </w:r>
      <w:r>
        <w:rPr>
          <w:rFonts w:ascii="黑体" w:eastAsia="黑体" w:hAnsi="黑体" w:cs="黑体" w:hint="eastAsia"/>
        </w:rPr>
        <w:t>数据组成</w:t>
      </w:r>
    </w:p>
    <w:p w14:paraId="44601CF2" w14:textId="77777777" w:rsidR="00FB3E93" w:rsidRDefault="00000000">
      <w:pPr>
        <w:ind w:firstLineChars="200" w:firstLine="420"/>
        <w:rPr>
          <w:rFonts w:hint="eastAsia"/>
        </w:rPr>
      </w:pPr>
      <w:r>
        <w:rPr>
          <w:rFonts w:hint="eastAsia"/>
        </w:rPr>
        <w:t>基于</w:t>
      </w:r>
      <w:r>
        <w:rPr>
          <w:rFonts w:hint="eastAsia"/>
          <w:lang w:eastAsia="zh"/>
        </w:rPr>
        <w:t>区块链的稀土永磁产业链数据</w:t>
      </w:r>
      <w:r>
        <w:rPr>
          <w:rFonts w:hint="eastAsia"/>
        </w:rPr>
        <w:t>的存储结构，主要包括三个层次：元数据、材料特征数据与数据</w:t>
      </w:r>
      <w:r>
        <w:rPr>
          <w:rFonts w:hint="eastAsia"/>
          <w:lang w:eastAsia="zh"/>
        </w:rPr>
        <w:t>主体</w:t>
      </w:r>
      <w:r>
        <w:rPr>
          <w:rFonts w:hint="eastAsia"/>
        </w:rPr>
        <w:t>。</w:t>
      </w:r>
    </w:p>
    <w:p w14:paraId="364350A6"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6.2</w:t>
      </w:r>
      <w:r>
        <w:rPr>
          <w:rFonts w:ascii="黑体" w:eastAsia="黑体" w:hAnsi="黑体" w:cs="黑体" w:hint="eastAsia"/>
          <w:lang w:eastAsia="zh"/>
        </w:rPr>
        <w:t xml:space="preserve"> </w:t>
      </w:r>
      <w:r>
        <w:rPr>
          <w:rFonts w:ascii="黑体" w:eastAsia="黑体" w:hAnsi="黑体" w:cs="黑体" w:hint="eastAsia"/>
        </w:rPr>
        <w:t>数据主体格式</w:t>
      </w:r>
    </w:p>
    <w:p w14:paraId="4F79B6E3"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数据主体为数据内容的核心部分，即实际承载信息的具体数据。数据主体包括结构化数据（如数据库中的记录）、非结构化数据（如文本、图像、音频等）以及半结构化数据（如XML、JSON格式的数据）。具体包括：</w:t>
      </w:r>
    </w:p>
    <w:p w14:paraId="0B6A005B"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a）表格类。用字符型、数值型、布尔型等数据类型或统一的数据结构表示的数据。</w:t>
      </w:r>
    </w:p>
    <w:p w14:paraId="7C9C4705"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b）数据库类。利用数据库系统定义的用来存放数据的文件格式来组织、存储和管理的数据。</w:t>
      </w:r>
    </w:p>
    <w:p w14:paraId="125D9237"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c）网页文本类。包括网页类和文本类数据。</w:t>
      </w:r>
    </w:p>
    <w:p w14:paraId="2ABF0426"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d）多媒体类。用数字化形式描述的,将声音、图形、图像和动画等各种媒体有机组合形成的数据。</w:t>
      </w:r>
    </w:p>
    <w:p w14:paraId="7D0EFA2C" w14:textId="77777777" w:rsidR="00FB3E93" w:rsidRDefault="00000000">
      <w:pPr>
        <w:adjustRightInd w:val="0"/>
        <w:snapToGrid w:val="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主体包括源数据与衍生数据，源数据为测量或计算产生的原始数据，衍生数据为对源数据进行分析后产生的结果数据。数据主体包括但不限于检测报告、研究报告、计算结果、文献、网络链接等，其格式可包括文档、图片、表格、视频、音频等任意形式，数据结构应符合表</w:t>
      </w:r>
      <w:r>
        <w:rPr>
          <w:rFonts w:asciiTheme="minorEastAsia" w:eastAsiaTheme="minorEastAsia" w:hAnsiTheme="minorEastAsia" w:cstheme="minorEastAsia" w:hint="eastAsia"/>
          <w:szCs w:val="21"/>
          <w:lang w:eastAsia="zh"/>
        </w:rPr>
        <w:t>3</w:t>
      </w:r>
      <w:r>
        <w:rPr>
          <w:rFonts w:asciiTheme="minorEastAsia" w:eastAsiaTheme="minorEastAsia" w:hAnsiTheme="minorEastAsia" w:cstheme="minorEastAsia" w:hint="eastAsia"/>
          <w:szCs w:val="21"/>
        </w:rPr>
        <w:t>。</w:t>
      </w:r>
    </w:p>
    <w:p w14:paraId="42A0580E" w14:textId="77777777" w:rsidR="00FB3E93" w:rsidRDefault="00000000">
      <w:pPr>
        <w:pStyle w:val="a3"/>
        <w:jc w:val="center"/>
        <w:rPr>
          <w:rFonts w:eastAsia="宋体"/>
        </w:rPr>
      </w:pPr>
      <w:r>
        <w:t>表</w:t>
      </w:r>
      <w:r>
        <w:rPr>
          <w:rFonts w:hint="eastAsia"/>
          <w:lang w:eastAsia="zh"/>
        </w:rPr>
        <w:t xml:space="preserve">3 </w:t>
      </w:r>
      <w:r>
        <w:rPr>
          <w:rFonts w:hint="eastAsia"/>
        </w:rPr>
        <w:t>数据主体数据结构及说明</w:t>
      </w:r>
    </w:p>
    <w:tbl>
      <w:tblPr>
        <w:tblStyle w:val="af3"/>
        <w:tblW w:w="5000" w:type="pct"/>
        <w:jc w:val="center"/>
        <w:tblLook w:val="04A0" w:firstRow="1" w:lastRow="0" w:firstColumn="1" w:lastColumn="0" w:noHBand="0" w:noVBand="1"/>
      </w:tblPr>
      <w:tblGrid>
        <w:gridCol w:w="1445"/>
        <w:gridCol w:w="2011"/>
        <w:gridCol w:w="4143"/>
        <w:gridCol w:w="1732"/>
        <w:gridCol w:w="13"/>
      </w:tblGrid>
      <w:tr w:rsidR="00FB3E93" w14:paraId="4C71FB53" w14:textId="77777777">
        <w:trPr>
          <w:gridAfter w:val="1"/>
          <w:wAfter w:w="5" w:type="pct"/>
          <w:jc w:val="center"/>
        </w:trPr>
        <w:tc>
          <w:tcPr>
            <w:tcW w:w="773" w:type="pct"/>
            <w:vAlign w:val="center"/>
          </w:tcPr>
          <w:p w14:paraId="1C5EE47C"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1076" w:type="pct"/>
            <w:vAlign w:val="center"/>
          </w:tcPr>
          <w:p w14:paraId="7F7022E3"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数据项名称</w:t>
            </w:r>
          </w:p>
        </w:tc>
        <w:tc>
          <w:tcPr>
            <w:tcW w:w="2217" w:type="pct"/>
            <w:vAlign w:val="center"/>
          </w:tcPr>
          <w:p w14:paraId="0BF7675D"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说明</w:t>
            </w:r>
          </w:p>
        </w:tc>
        <w:tc>
          <w:tcPr>
            <w:tcW w:w="927" w:type="pct"/>
            <w:vAlign w:val="center"/>
          </w:tcPr>
          <w:p w14:paraId="2D4508DE"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数据类型</w:t>
            </w:r>
          </w:p>
        </w:tc>
      </w:tr>
      <w:tr w:rsidR="00FB3E93" w14:paraId="6220D1AA" w14:textId="77777777">
        <w:trPr>
          <w:gridAfter w:val="1"/>
          <w:wAfter w:w="5" w:type="pct"/>
          <w:jc w:val="center"/>
        </w:trPr>
        <w:tc>
          <w:tcPr>
            <w:tcW w:w="773" w:type="pct"/>
            <w:vAlign w:val="center"/>
          </w:tcPr>
          <w:p w14:paraId="4BC36E5A"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1076" w:type="pct"/>
            <w:vAlign w:val="center"/>
          </w:tcPr>
          <w:p w14:paraId="236D4C50"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唯一标识</w:t>
            </w:r>
          </w:p>
        </w:tc>
        <w:tc>
          <w:tcPr>
            <w:tcW w:w="2217" w:type="pct"/>
            <w:vAlign w:val="center"/>
          </w:tcPr>
          <w:p w14:paraId="331555D5"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材料数据主体的标识</w:t>
            </w:r>
          </w:p>
        </w:tc>
        <w:tc>
          <w:tcPr>
            <w:tcW w:w="927" w:type="pct"/>
            <w:vAlign w:val="center"/>
          </w:tcPr>
          <w:p w14:paraId="548A8BC4"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r>
      <w:tr w:rsidR="00FB3E93" w14:paraId="57E5CD44" w14:textId="77777777">
        <w:trPr>
          <w:gridAfter w:val="1"/>
          <w:wAfter w:w="5" w:type="pct"/>
          <w:jc w:val="center"/>
        </w:trPr>
        <w:tc>
          <w:tcPr>
            <w:tcW w:w="773" w:type="pct"/>
            <w:vAlign w:val="center"/>
          </w:tcPr>
          <w:p w14:paraId="2018637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w:t>
            </w:r>
          </w:p>
        </w:tc>
        <w:tc>
          <w:tcPr>
            <w:tcW w:w="1076" w:type="pct"/>
            <w:vAlign w:val="center"/>
          </w:tcPr>
          <w:p w14:paraId="62ABA31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数据主体文件</w:t>
            </w:r>
          </w:p>
        </w:tc>
        <w:tc>
          <w:tcPr>
            <w:tcW w:w="2217" w:type="pct"/>
            <w:vAlign w:val="center"/>
          </w:tcPr>
          <w:p w14:paraId="6D9D912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格式包括</w:t>
            </w:r>
            <w:r>
              <w:rPr>
                <w:rFonts w:asciiTheme="minorEastAsia" w:eastAsiaTheme="minorEastAsia" w:hAnsiTheme="minorEastAsia" w:cstheme="minorEastAsia" w:hint="eastAsia"/>
                <w:szCs w:val="21"/>
                <w:lang w:eastAsia="zh"/>
              </w:rPr>
              <w:t>表格、数据库、网页文本、多媒体、</w:t>
            </w:r>
            <w:r>
              <w:rPr>
                <w:rFonts w:asciiTheme="minorEastAsia" w:eastAsiaTheme="minorEastAsia" w:hAnsiTheme="minorEastAsia" w:cstheme="minorEastAsia" w:hint="eastAsia"/>
                <w:szCs w:val="21"/>
              </w:rPr>
              <w:t>文档等</w:t>
            </w:r>
          </w:p>
        </w:tc>
        <w:tc>
          <w:tcPr>
            <w:tcW w:w="927" w:type="pct"/>
            <w:vAlign w:val="center"/>
          </w:tcPr>
          <w:p w14:paraId="50D6B4E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二进制流</w:t>
            </w:r>
          </w:p>
        </w:tc>
      </w:tr>
      <w:tr w:rsidR="00FB3E93" w14:paraId="754E2318" w14:textId="77777777">
        <w:trPr>
          <w:gridAfter w:val="1"/>
          <w:wAfter w:w="5" w:type="pct"/>
          <w:jc w:val="center"/>
        </w:trPr>
        <w:tc>
          <w:tcPr>
            <w:tcW w:w="773" w:type="pct"/>
            <w:vAlign w:val="center"/>
          </w:tcPr>
          <w:p w14:paraId="26008604"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1076" w:type="pct"/>
            <w:vAlign w:val="center"/>
          </w:tcPr>
          <w:p w14:paraId="7D2218E6"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文件属性</w:t>
            </w:r>
          </w:p>
        </w:tc>
        <w:tc>
          <w:tcPr>
            <w:tcW w:w="2217" w:type="pct"/>
            <w:vAlign w:val="center"/>
          </w:tcPr>
          <w:p w14:paraId="20221A68"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包括文件类型、大小、文件格式</w:t>
            </w:r>
          </w:p>
        </w:tc>
        <w:tc>
          <w:tcPr>
            <w:tcW w:w="927" w:type="pct"/>
            <w:vAlign w:val="center"/>
          </w:tcPr>
          <w:p w14:paraId="575BBC28"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657D43BF" w14:textId="77777777">
        <w:trPr>
          <w:gridAfter w:val="1"/>
          <w:wAfter w:w="5" w:type="pct"/>
          <w:jc w:val="center"/>
        </w:trPr>
        <w:tc>
          <w:tcPr>
            <w:tcW w:w="773" w:type="pct"/>
            <w:vAlign w:val="center"/>
          </w:tcPr>
          <w:p w14:paraId="51A54462"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1076" w:type="pct"/>
            <w:vAlign w:val="center"/>
          </w:tcPr>
          <w:p w14:paraId="4C3D3666"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数据主体哈希值</w:t>
            </w:r>
          </w:p>
        </w:tc>
        <w:tc>
          <w:tcPr>
            <w:tcW w:w="2217" w:type="pct"/>
            <w:vAlign w:val="center"/>
          </w:tcPr>
          <w:p w14:paraId="635CB5E1"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对数据主体进行哈希计算后的哈希值a</w:t>
            </w:r>
          </w:p>
        </w:tc>
        <w:tc>
          <w:tcPr>
            <w:tcW w:w="927" w:type="pct"/>
            <w:vAlign w:val="center"/>
          </w:tcPr>
          <w:p w14:paraId="76BA55DF" w14:textId="77777777" w:rsidR="00FB3E93" w:rsidRDefault="00000000">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49740127" w14:textId="77777777">
        <w:trPr>
          <w:jc w:val="center"/>
        </w:trPr>
        <w:tc>
          <w:tcPr>
            <w:tcW w:w="5000" w:type="pct"/>
            <w:gridSpan w:val="5"/>
            <w:vAlign w:val="center"/>
          </w:tcPr>
          <w:p w14:paraId="119CDA6B" w14:textId="77777777" w:rsidR="00FB3E93" w:rsidRDefault="00000000">
            <w:pPr>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a对于较大的文件可以提取感知特征进行哈希运算。</w:t>
            </w:r>
          </w:p>
        </w:tc>
      </w:tr>
    </w:tbl>
    <w:p w14:paraId="025D1D8C" w14:textId="77777777" w:rsidR="00FB3E93" w:rsidRDefault="00FB3E93">
      <w:pPr>
        <w:ind w:firstLineChars="200" w:firstLine="420"/>
        <w:rPr>
          <w:rFonts w:hint="eastAsia"/>
        </w:rPr>
      </w:pPr>
    </w:p>
    <w:p w14:paraId="4943384F"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6.3 稀土永磁元数据</w:t>
      </w:r>
    </w:p>
    <w:p w14:paraId="32D40E3C" w14:textId="77777777" w:rsidR="00FB3E93" w:rsidRDefault="00000000">
      <w:pPr>
        <w:adjustRightInd w:val="0"/>
        <w:snapToGrid w:val="0"/>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元数据包括数据唯一标识、数据所有者、数据来源类型、数据来源名称、时间戳、外部标识、数字签名等，具体数据结构应符合表</w:t>
      </w:r>
      <w:r>
        <w:rPr>
          <w:rFonts w:asciiTheme="minorEastAsia" w:eastAsiaTheme="minorEastAsia" w:hAnsiTheme="minorEastAsia" w:cstheme="minorEastAsia" w:hint="eastAsia"/>
          <w:szCs w:val="21"/>
          <w:lang w:eastAsia="zh"/>
        </w:rPr>
        <w:t>5</w:t>
      </w:r>
      <w:r>
        <w:rPr>
          <w:rFonts w:asciiTheme="minorEastAsia" w:eastAsiaTheme="minorEastAsia" w:hAnsiTheme="minorEastAsia" w:cstheme="minorEastAsia" w:hint="eastAsia"/>
          <w:szCs w:val="21"/>
        </w:rPr>
        <w:t>。</w:t>
      </w:r>
    </w:p>
    <w:p w14:paraId="0C32F4FB" w14:textId="77777777" w:rsidR="00FB3E93" w:rsidRDefault="00000000">
      <w:pPr>
        <w:pStyle w:val="a3"/>
        <w:jc w:val="center"/>
        <w:rPr>
          <w:rFonts w:eastAsia="宋体"/>
        </w:rPr>
      </w:pPr>
      <w:r>
        <w:t>表</w:t>
      </w:r>
      <w:r>
        <w:rPr>
          <w:rFonts w:hint="eastAsia"/>
          <w:lang w:eastAsia="zh"/>
        </w:rPr>
        <w:t xml:space="preserve">5 </w:t>
      </w:r>
      <w:r>
        <w:rPr>
          <w:rFonts w:hint="eastAsia"/>
        </w:rPr>
        <w:t>元数据数据结构及说明</w:t>
      </w:r>
    </w:p>
    <w:tbl>
      <w:tblPr>
        <w:tblStyle w:val="af3"/>
        <w:tblW w:w="4998" w:type="pct"/>
        <w:jc w:val="center"/>
        <w:tblLook w:val="04A0" w:firstRow="1" w:lastRow="0" w:firstColumn="1" w:lastColumn="0" w:noHBand="0" w:noVBand="1"/>
      </w:tblPr>
      <w:tblGrid>
        <w:gridCol w:w="738"/>
        <w:gridCol w:w="1778"/>
        <w:gridCol w:w="5223"/>
        <w:gridCol w:w="1601"/>
      </w:tblGrid>
      <w:tr w:rsidR="00FB3E93" w14:paraId="2DF545BD" w14:textId="77777777">
        <w:trPr>
          <w:jc w:val="center"/>
        </w:trPr>
        <w:tc>
          <w:tcPr>
            <w:tcW w:w="395" w:type="pct"/>
            <w:vAlign w:val="center"/>
          </w:tcPr>
          <w:p w14:paraId="19ED0B3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952" w:type="pct"/>
            <w:vAlign w:val="center"/>
          </w:tcPr>
          <w:p w14:paraId="35D4022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数据项名称</w:t>
            </w:r>
          </w:p>
        </w:tc>
        <w:tc>
          <w:tcPr>
            <w:tcW w:w="2796" w:type="pct"/>
            <w:vAlign w:val="center"/>
          </w:tcPr>
          <w:p w14:paraId="2162EBA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说明</w:t>
            </w:r>
          </w:p>
        </w:tc>
        <w:tc>
          <w:tcPr>
            <w:tcW w:w="857" w:type="pct"/>
            <w:vAlign w:val="center"/>
          </w:tcPr>
          <w:p w14:paraId="6AF757E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数据类型</w:t>
            </w:r>
          </w:p>
        </w:tc>
      </w:tr>
      <w:tr w:rsidR="00FB3E93" w14:paraId="54888E4B" w14:textId="77777777">
        <w:trPr>
          <w:jc w:val="center"/>
        </w:trPr>
        <w:tc>
          <w:tcPr>
            <w:tcW w:w="395" w:type="pct"/>
            <w:vAlign w:val="center"/>
          </w:tcPr>
          <w:p w14:paraId="35813C4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952" w:type="pct"/>
            <w:vAlign w:val="center"/>
          </w:tcPr>
          <w:p w14:paraId="39F32B3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唯一标识</w:t>
            </w:r>
          </w:p>
        </w:tc>
        <w:tc>
          <w:tcPr>
            <w:tcW w:w="2796" w:type="pct"/>
            <w:vAlign w:val="center"/>
          </w:tcPr>
          <w:p w14:paraId="40CEB82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材料数据的唯一标识</w:t>
            </w:r>
          </w:p>
        </w:tc>
        <w:tc>
          <w:tcPr>
            <w:tcW w:w="857" w:type="pct"/>
            <w:vAlign w:val="center"/>
          </w:tcPr>
          <w:p w14:paraId="557A6BD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r>
      <w:tr w:rsidR="00FB3E93" w14:paraId="11809493" w14:textId="77777777">
        <w:trPr>
          <w:jc w:val="center"/>
        </w:trPr>
        <w:tc>
          <w:tcPr>
            <w:tcW w:w="395" w:type="pct"/>
            <w:vAlign w:val="center"/>
          </w:tcPr>
          <w:p w14:paraId="15C7B60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952" w:type="pct"/>
            <w:vAlign w:val="center"/>
          </w:tcPr>
          <w:p w14:paraId="299E074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数据所有者</w:t>
            </w:r>
          </w:p>
        </w:tc>
        <w:tc>
          <w:tcPr>
            <w:tcW w:w="2796" w:type="pct"/>
            <w:vAlign w:val="center"/>
          </w:tcPr>
          <w:p w14:paraId="2E89EA2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材料数据版权所有者</w:t>
            </w:r>
          </w:p>
        </w:tc>
        <w:tc>
          <w:tcPr>
            <w:tcW w:w="857" w:type="pct"/>
            <w:vAlign w:val="center"/>
          </w:tcPr>
          <w:p w14:paraId="7BE8152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3E42A3BB" w14:textId="77777777">
        <w:trPr>
          <w:jc w:val="center"/>
        </w:trPr>
        <w:tc>
          <w:tcPr>
            <w:tcW w:w="395" w:type="pct"/>
            <w:vAlign w:val="center"/>
          </w:tcPr>
          <w:p w14:paraId="0CD0746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952" w:type="pct"/>
            <w:vAlign w:val="center"/>
          </w:tcPr>
          <w:p w14:paraId="340DE18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数据来源类型</w:t>
            </w:r>
          </w:p>
        </w:tc>
        <w:tc>
          <w:tcPr>
            <w:tcW w:w="2796" w:type="pct"/>
            <w:vAlign w:val="center"/>
          </w:tcPr>
          <w:p w14:paraId="13915FD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包括设备、计算、引用数据</w:t>
            </w:r>
          </w:p>
        </w:tc>
        <w:tc>
          <w:tcPr>
            <w:tcW w:w="857" w:type="pct"/>
            <w:vAlign w:val="center"/>
          </w:tcPr>
          <w:p w14:paraId="4B16A19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54790DFB" w14:textId="77777777">
        <w:trPr>
          <w:jc w:val="center"/>
        </w:trPr>
        <w:tc>
          <w:tcPr>
            <w:tcW w:w="395" w:type="pct"/>
            <w:vAlign w:val="center"/>
          </w:tcPr>
          <w:p w14:paraId="1D90106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952" w:type="pct"/>
            <w:vAlign w:val="center"/>
          </w:tcPr>
          <w:p w14:paraId="3AD2269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数据来源名称</w:t>
            </w:r>
          </w:p>
        </w:tc>
        <w:tc>
          <w:tcPr>
            <w:tcW w:w="2796" w:type="pct"/>
            <w:vAlign w:val="center"/>
          </w:tcPr>
          <w:p w14:paraId="2B1F73A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选择数据来源类型后，对数据来源名称进一步进行填写或选择，如检测设备名称、计算软件名称等</w:t>
            </w:r>
          </w:p>
        </w:tc>
        <w:tc>
          <w:tcPr>
            <w:tcW w:w="857" w:type="pct"/>
            <w:vAlign w:val="center"/>
          </w:tcPr>
          <w:p w14:paraId="70A3BC3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7547CDAE" w14:textId="77777777">
        <w:trPr>
          <w:jc w:val="center"/>
        </w:trPr>
        <w:tc>
          <w:tcPr>
            <w:tcW w:w="395" w:type="pct"/>
            <w:vAlign w:val="center"/>
          </w:tcPr>
          <w:p w14:paraId="431A3B6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952" w:type="pct"/>
            <w:vAlign w:val="center"/>
          </w:tcPr>
          <w:p w14:paraId="6066143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时间戳</w:t>
            </w:r>
          </w:p>
        </w:tc>
        <w:tc>
          <w:tcPr>
            <w:tcW w:w="2796" w:type="pct"/>
            <w:vAlign w:val="center"/>
          </w:tcPr>
          <w:p w14:paraId="47218EF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数据存证时间，作为数据存证优先权的判定依据</w:t>
            </w:r>
          </w:p>
        </w:tc>
        <w:tc>
          <w:tcPr>
            <w:tcW w:w="857" w:type="pct"/>
            <w:vAlign w:val="center"/>
          </w:tcPr>
          <w:p w14:paraId="6D767A8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日期时间型</w:t>
            </w:r>
          </w:p>
        </w:tc>
      </w:tr>
      <w:tr w:rsidR="00FB3E93" w14:paraId="3D9BE771" w14:textId="77777777">
        <w:trPr>
          <w:jc w:val="center"/>
        </w:trPr>
        <w:tc>
          <w:tcPr>
            <w:tcW w:w="395" w:type="pct"/>
            <w:vAlign w:val="center"/>
          </w:tcPr>
          <w:p w14:paraId="5EAA8C6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952" w:type="pct"/>
            <w:vAlign w:val="center"/>
          </w:tcPr>
          <w:p w14:paraId="4FD9904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外部标识</w:t>
            </w:r>
          </w:p>
        </w:tc>
        <w:tc>
          <w:tcPr>
            <w:tcW w:w="2796" w:type="pct"/>
            <w:vAlign w:val="center"/>
          </w:tcPr>
          <w:p w14:paraId="687FEDF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第三方数据平台标识</w:t>
            </w:r>
          </w:p>
        </w:tc>
        <w:tc>
          <w:tcPr>
            <w:tcW w:w="857" w:type="pct"/>
            <w:vAlign w:val="center"/>
          </w:tcPr>
          <w:p w14:paraId="0ED9339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352EBA3C" w14:textId="77777777">
        <w:trPr>
          <w:jc w:val="center"/>
        </w:trPr>
        <w:tc>
          <w:tcPr>
            <w:tcW w:w="395" w:type="pct"/>
            <w:vAlign w:val="center"/>
          </w:tcPr>
          <w:p w14:paraId="210AA2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952" w:type="pct"/>
            <w:vAlign w:val="center"/>
          </w:tcPr>
          <w:p w14:paraId="3009218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工序标识</w:t>
            </w:r>
          </w:p>
        </w:tc>
        <w:tc>
          <w:tcPr>
            <w:tcW w:w="2796" w:type="pct"/>
            <w:vAlign w:val="center"/>
          </w:tcPr>
          <w:p w14:paraId="6957284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如炉号、批号、试样号等</w:t>
            </w:r>
          </w:p>
        </w:tc>
        <w:tc>
          <w:tcPr>
            <w:tcW w:w="857" w:type="pct"/>
            <w:vAlign w:val="center"/>
          </w:tcPr>
          <w:p w14:paraId="4FB0300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r w:rsidR="00FB3E93" w14:paraId="15C23CB6" w14:textId="77777777">
        <w:trPr>
          <w:jc w:val="center"/>
        </w:trPr>
        <w:tc>
          <w:tcPr>
            <w:tcW w:w="395" w:type="pct"/>
            <w:vAlign w:val="center"/>
          </w:tcPr>
          <w:p w14:paraId="5CAB4C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952" w:type="pct"/>
            <w:vAlign w:val="center"/>
          </w:tcPr>
          <w:p w14:paraId="32ADB5A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数字签名</w:t>
            </w:r>
          </w:p>
        </w:tc>
        <w:tc>
          <w:tcPr>
            <w:tcW w:w="2796" w:type="pct"/>
            <w:vAlign w:val="center"/>
          </w:tcPr>
          <w:p w14:paraId="4D1F94F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对数据上链进行确认</w:t>
            </w:r>
          </w:p>
        </w:tc>
        <w:tc>
          <w:tcPr>
            <w:tcW w:w="857" w:type="pct"/>
            <w:vAlign w:val="center"/>
          </w:tcPr>
          <w:p w14:paraId="4FA205B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r>
    </w:tbl>
    <w:p w14:paraId="579FD5ED"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6.4 稀土永磁材料特征数据</w:t>
      </w:r>
    </w:p>
    <w:p w14:paraId="29DECDB3" w14:textId="77777777" w:rsidR="00FB3E93" w:rsidRDefault="00000000">
      <w:pPr>
        <w:adjustRightInd w:val="0"/>
        <w:snapToGrid w:val="0"/>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稀土永磁材料的材料特征数据应包括不少于一个材料四面体要素（成分、性能、结构、工艺），亦可包括材料形状、尺寸等，</w:t>
      </w:r>
      <w:r>
        <w:rPr>
          <w:rFonts w:asciiTheme="minorEastAsia" w:eastAsiaTheme="minorEastAsia" w:hAnsiTheme="minorEastAsia" w:cstheme="minorEastAsia" w:hint="eastAsia"/>
          <w:szCs w:val="21"/>
          <w:lang w:eastAsia="zh"/>
        </w:rPr>
        <w:t>以及永磁产品应用过程中的用途和相关供应链信息，作为稀土永磁</w:t>
      </w:r>
      <w:r>
        <w:rPr>
          <w:rFonts w:asciiTheme="minorEastAsia" w:eastAsiaTheme="minorEastAsia" w:hAnsiTheme="minorEastAsia" w:cstheme="minorEastAsia" w:hint="eastAsia"/>
          <w:szCs w:val="21"/>
        </w:rPr>
        <w:t>材料特征数据</w:t>
      </w:r>
      <w:r>
        <w:rPr>
          <w:rFonts w:asciiTheme="minorEastAsia" w:eastAsiaTheme="minorEastAsia" w:hAnsiTheme="minorEastAsia" w:cstheme="minorEastAsia" w:hint="eastAsia"/>
          <w:szCs w:val="21"/>
          <w:lang w:eastAsia="zh"/>
        </w:rPr>
        <w:t>的</w:t>
      </w:r>
      <w:r>
        <w:rPr>
          <w:rFonts w:asciiTheme="minorEastAsia" w:eastAsiaTheme="minorEastAsia" w:hAnsiTheme="minorEastAsia" w:cstheme="minorEastAsia" w:hint="eastAsia"/>
          <w:szCs w:val="21"/>
        </w:rPr>
        <w:t>具体内容</w:t>
      </w:r>
      <w:r>
        <w:rPr>
          <w:rFonts w:asciiTheme="minorEastAsia" w:eastAsiaTheme="minorEastAsia" w:hAnsiTheme="minorEastAsia" w:cstheme="minorEastAsia" w:hint="eastAsia"/>
          <w:szCs w:val="21"/>
          <w:lang w:eastAsia="zh"/>
        </w:rPr>
        <w:t>，详</w:t>
      </w:r>
      <w:r>
        <w:rPr>
          <w:rFonts w:asciiTheme="minorEastAsia" w:eastAsiaTheme="minorEastAsia" w:hAnsiTheme="minorEastAsia" w:cstheme="minorEastAsia" w:hint="eastAsia"/>
          <w:szCs w:val="21"/>
        </w:rPr>
        <w:t>见表</w:t>
      </w:r>
      <w:r>
        <w:rPr>
          <w:rFonts w:asciiTheme="minorEastAsia" w:eastAsiaTheme="minorEastAsia" w:hAnsiTheme="minorEastAsia" w:cstheme="minorEastAsia" w:hint="eastAsia"/>
          <w:szCs w:val="21"/>
          <w:lang w:eastAsia="zh"/>
        </w:rPr>
        <w:t>6</w:t>
      </w:r>
      <w:r>
        <w:rPr>
          <w:rFonts w:asciiTheme="minorEastAsia" w:eastAsiaTheme="minorEastAsia" w:hAnsiTheme="minorEastAsia" w:cstheme="minorEastAsia" w:hint="eastAsia"/>
          <w:szCs w:val="21"/>
        </w:rPr>
        <w:t>-表11。</w:t>
      </w:r>
    </w:p>
    <w:p w14:paraId="63861561" w14:textId="77777777" w:rsidR="00FB3E93" w:rsidRDefault="00000000">
      <w:pPr>
        <w:pStyle w:val="a3"/>
        <w:jc w:val="center"/>
        <w:rPr>
          <w:rFonts w:eastAsia="宋体"/>
        </w:rPr>
      </w:pPr>
      <w:r>
        <w:t>表</w:t>
      </w:r>
      <w:r>
        <w:rPr>
          <w:rFonts w:hint="eastAsia"/>
          <w:lang w:eastAsia="zh"/>
        </w:rPr>
        <w:t xml:space="preserve">6 </w:t>
      </w:r>
      <w:r>
        <w:rPr>
          <w:rFonts w:hint="eastAsia"/>
        </w:rPr>
        <w:t>稀土永磁材料特征数据表</w:t>
      </w:r>
    </w:p>
    <w:tbl>
      <w:tblPr>
        <w:tblStyle w:val="af3"/>
        <w:tblW w:w="4997" w:type="pct"/>
        <w:jc w:val="center"/>
        <w:tblLook w:val="04A0" w:firstRow="1" w:lastRow="0" w:firstColumn="1" w:lastColumn="0" w:noHBand="0" w:noVBand="1"/>
      </w:tblPr>
      <w:tblGrid>
        <w:gridCol w:w="826"/>
        <w:gridCol w:w="1294"/>
        <w:gridCol w:w="2381"/>
        <w:gridCol w:w="1100"/>
        <w:gridCol w:w="1610"/>
        <w:gridCol w:w="1285"/>
        <w:gridCol w:w="842"/>
      </w:tblGrid>
      <w:tr w:rsidR="00FB3E93" w14:paraId="51B46985" w14:textId="77777777">
        <w:trPr>
          <w:jc w:val="center"/>
        </w:trPr>
        <w:tc>
          <w:tcPr>
            <w:tcW w:w="442" w:type="pct"/>
            <w:vAlign w:val="center"/>
          </w:tcPr>
          <w:p w14:paraId="29EF23C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692" w:type="pct"/>
            <w:vAlign w:val="center"/>
          </w:tcPr>
          <w:p w14:paraId="563C2E3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中文名称</w:t>
            </w:r>
          </w:p>
        </w:tc>
        <w:tc>
          <w:tcPr>
            <w:tcW w:w="1274" w:type="pct"/>
            <w:vAlign w:val="center"/>
          </w:tcPr>
          <w:p w14:paraId="5DC67C5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589" w:type="pct"/>
            <w:vAlign w:val="center"/>
          </w:tcPr>
          <w:p w14:paraId="229C75C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约束</w:t>
            </w:r>
          </w:p>
        </w:tc>
        <w:tc>
          <w:tcPr>
            <w:tcW w:w="861" w:type="pct"/>
            <w:vAlign w:val="center"/>
          </w:tcPr>
          <w:p w14:paraId="675E8C1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数据项类型</w:t>
            </w:r>
          </w:p>
        </w:tc>
        <w:tc>
          <w:tcPr>
            <w:tcW w:w="687" w:type="pct"/>
            <w:vAlign w:val="center"/>
          </w:tcPr>
          <w:p w14:paraId="3131F8F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占用字节上限</w:t>
            </w:r>
          </w:p>
        </w:tc>
        <w:tc>
          <w:tcPr>
            <w:tcW w:w="451" w:type="pct"/>
            <w:vAlign w:val="center"/>
          </w:tcPr>
          <w:p w14:paraId="65282F8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r>
      <w:tr w:rsidR="00FB3E93" w14:paraId="5FF70EB4" w14:textId="77777777">
        <w:trPr>
          <w:jc w:val="center"/>
        </w:trPr>
        <w:tc>
          <w:tcPr>
            <w:tcW w:w="442" w:type="pct"/>
            <w:vAlign w:val="center"/>
          </w:tcPr>
          <w:p w14:paraId="1140E97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692" w:type="pct"/>
            <w:vAlign w:val="center"/>
          </w:tcPr>
          <w:p w14:paraId="024A0F8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成分</w:t>
            </w:r>
          </w:p>
        </w:tc>
        <w:tc>
          <w:tcPr>
            <w:tcW w:w="1274" w:type="pct"/>
            <w:vAlign w:val="center"/>
          </w:tcPr>
          <w:p w14:paraId="6E4304A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Chemical composition</w:t>
            </w:r>
          </w:p>
        </w:tc>
        <w:tc>
          <w:tcPr>
            <w:tcW w:w="589" w:type="pct"/>
            <w:vAlign w:val="center"/>
          </w:tcPr>
          <w:p w14:paraId="1C15C37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必选</w:t>
            </w:r>
          </w:p>
        </w:tc>
        <w:tc>
          <w:tcPr>
            <w:tcW w:w="861" w:type="pct"/>
            <w:vAlign w:val="center"/>
          </w:tcPr>
          <w:p w14:paraId="09F7E24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c>
          <w:tcPr>
            <w:tcW w:w="687" w:type="pct"/>
            <w:vAlign w:val="center"/>
          </w:tcPr>
          <w:p w14:paraId="05B08CE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98</w:t>
            </w:r>
          </w:p>
        </w:tc>
        <w:tc>
          <w:tcPr>
            <w:tcW w:w="451" w:type="pct"/>
            <w:vAlign w:val="center"/>
          </w:tcPr>
          <w:p w14:paraId="611AE60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≤16</w:t>
            </w:r>
          </w:p>
        </w:tc>
      </w:tr>
      <w:tr w:rsidR="00FB3E93" w14:paraId="42818A67" w14:textId="77777777">
        <w:trPr>
          <w:jc w:val="center"/>
        </w:trPr>
        <w:tc>
          <w:tcPr>
            <w:tcW w:w="442" w:type="pct"/>
            <w:vAlign w:val="center"/>
          </w:tcPr>
          <w:p w14:paraId="23FBF4C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692" w:type="pct"/>
            <w:vAlign w:val="center"/>
          </w:tcPr>
          <w:p w14:paraId="13E9FA3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性能</w:t>
            </w:r>
          </w:p>
        </w:tc>
        <w:tc>
          <w:tcPr>
            <w:tcW w:w="1274" w:type="pct"/>
            <w:vAlign w:val="center"/>
          </w:tcPr>
          <w:p w14:paraId="122FEE5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Properties</w:t>
            </w:r>
          </w:p>
        </w:tc>
        <w:tc>
          <w:tcPr>
            <w:tcW w:w="589" w:type="pct"/>
            <w:vAlign w:val="center"/>
          </w:tcPr>
          <w:p w14:paraId="53D820F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257603B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c>
          <w:tcPr>
            <w:tcW w:w="687" w:type="pct"/>
            <w:vAlign w:val="center"/>
          </w:tcPr>
          <w:p w14:paraId="3B78743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139</w:t>
            </w:r>
          </w:p>
        </w:tc>
        <w:tc>
          <w:tcPr>
            <w:tcW w:w="451" w:type="pct"/>
            <w:vAlign w:val="center"/>
          </w:tcPr>
          <w:p w14:paraId="170F56C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r>
      <w:tr w:rsidR="00FB3E93" w14:paraId="249DED03" w14:textId="77777777">
        <w:trPr>
          <w:jc w:val="center"/>
        </w:trPr>
        <w:tc>
          <w:tcPr>
            <w:tcW w:w="442" w:type="pct"/>
            <w:vAlign w:val="center"/>
          </w:tcPr>
          <w:p w14:paraId="7EA7776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692" w:type="pct"/>
            <w:vAlign w:val="center"/>
          </w:tcPr>
          <w:p w14:paraId="799C3FB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工艺</w:t>
            </w:r>
          </w:p>
        </w:tc>
        <w:tc>
          <w:tcPr>
            <w:tcW w:w="1274" w:type="pct"/>
            <w:vAlign w:val="center"/>
          </w:tcPr>
          <w:p w14:paraId="7A447FF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Process</w:t>
            </w:r>
          </w:p>
        </w:tc>
        <w:tc>
          <w:tcPr>
            <w:tcW w:w="589" w:type="pct"/>
            <w:vAlign w:val="center"/>
          </w:tcPr>
          <w:p w14:paraId="30EEA4D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4E35974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c>
          <w:tcPr>
            <w:tcW w:w="687" w:type="pct"/>
            <w:vAlign w:val="center"/>
          </w:tcPr>
          <w:p w14:paraId="78FA59B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51</w:t>
            </w:r>
          </w:p>
        </w:tc>
        <w:tc>
          <w:tcPr>
            <w:tcW w:w="451" w:type="pct"/>
            <w:vAlign w:val="center"/>
          </w:tcPr>
          <w:p w14:paraId="375074C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r>
      <w:tr w:rsidR="00FB3E93" w14:paraId="11C53528" w14:textId="77777777">
        <w:trPr>
          <w:jc w:val="center"/>
        </w:trPr>
        <w:tc>
          <w:tcPr>
            <w:tcW w:w="442" w:type="pct"/>
            <w:vAlign w:val="center"/>
          </w:tcPr>
          <w:p w14:paraId="599A4E5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692" w:type="pct"/>
            <w:vAlign w:val="center"/>
          </w:tcPr>
          <w:p w14:paraId="0FBBB5E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结构</w:t>
            </w:r>
          </w:p>
        </w:tc>
        <w:tc>
          <w:tcPr>
            <w:tcW w:w="1274" w:type="pct"/>
            <w:vAlign w:val="center"/>
          </w:tcPr>
          <w:p w14:paraId="2F3CFF2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Structure</w:t>
            </w:r>
          </w:p>
        </w:tc>
        <w:tc>
          <w:tcPr>
            <w:tcW w:w="589" w:type="pct"/>
            <w:vAlign w:val="center"/>
          </w:tcPr>
          <w:p w14:paraId="5216796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433B46C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c>
          <w:tcPr>
            <w:tcW w:w="687" w:type="pct"/>
            <w:vAlign w:val="center"/>
          </w:tcPr>
          <w:p w14:paraId="5416C6D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61</w:t>
            </w:r>
          </w:p>
        </w:tc>
        <w:tc>
          <w:tcPr>
            <w:tcW w:w="451" w:type="pct"/>
            <w:vAlign w:val="center"/>
          </w:tcPr>
          <w:p w14:paraId="08D5EBD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r>
      <w:tr w:rsidR="00FB3E93" w14:paraId="5310A9F4" w14:textId="77777777">
        <w:trPr>
          <w:jc w:val="center"/>
        </w:trPr>
        <w:tc>
          <w:tcPr>
            <w:tcW w:w="442" w:type="pct"/>
            <w:vAlign w:val="center"/>
          </w:tcPr>
          <w:p w14:paraId="5594EC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692" w:type="pct"/>
            <w:vAlign w:val="center"/>
          </w:tcPr>
          <w:p w14:paraId="4D4CD02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形状</w:t>
            </w:r>
          </w:p>
        </w:tc>
        <w:tc>
          <w:tcPr>
            <w:tcW w:w="1274" w:type="pct"/>
            <w:vAlign w:val="center"/>
          </w:tcPr>
          <w:p w14:paraId="16D97E8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Shape</w:t>
            </w:r>
          </w:p>
        </w:tc>
        <w:tc>
          <w:tcPr>
            <w:tcW w:w="589" w:type="pct"/>
            <w:vAlign w:val="center"/>
          </w:tcPr>
          <w:p w14:paraId="30D789D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57CEADB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c>
          <w:tcPr>
            <w:tcW w:w="687" w:type="pct"/>
            <w:vAlign w:val="center"/>
          </w:tcPr>
          <w:p w14:paraId="2EEAB49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451" w:type="pct"/>
            <w:vAlign w:val="center"/>
          </w:tcPr>
          <w:p w14:paraId="7D20169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r>
      <w:tr w:rsidR="00FB3E93" w14:paraId="448F6504" w14:textId="77777777">
        <w:trPr>
          <w:trHeight w:val="90"/>
          <w:jc w:val="center"/>
        </w:trPr>
        <w:tc>
          <w:tcPr>
            <w:tcW w:w="442" w:type="pct"/>
            <w:vAlign w:val="center"/>
          </w:tcPr>
          <w:p w14:paraId="4154C78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692" w:type="pct"/>
            <w:vAlign w:val="center"/>
          </w:tcPr>
          <w:p w14:paraId="6C77C11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尺寸</w:t>
            </w:r>
          </w:p>
        </w:tc>
        <w:tc>
          <w:tcPr>
            <w:tcW w:w="1274" w:type="pct"/>
            <w:vAlign w:val="center"/>
          </w:tcPr>
          <w:p w14:paraId="49366B0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Dimension</w:t>
            </w:r>
          </w:p>
        </w:tc>
        <w:tc>
          <w:tcPr>
            <w:tcW w:w="589" w:type="pct"/>
            <w:vAlign w:val="center"/>
          </w:tcPr>
          <w:p w14:paraId="47B52B9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0C55E1E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数值型</w:t>
            </w:r>
          </w:p>
        </w:tc>
        <w:tc>
          <w:tcPr>
            <w:tcW w:w="687" w:type="pct"/>
            <w:vAlign w:val="center"/>
          </w:tcPr>
          <w:p w14:paraId="55C713A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451" w:type="pct"/>
            <w:vAlign w:val="center"/>
          </w:tcPr>
          <w:p w14:paraId="514AFB1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r>
      <w:tr w:rsidR="00FB3E93" w14:paraId="53349AA8" w14:textId="77777777">
        <w:trPr>
          <w:jc w:val="center"/>
        </w:trPr>
        <w:tc>
          <w:tcPr>
            <w:tcW w:w="442" w:type="pct"/>
            <w:vAlign w:val="center"/>
          </w:tcPr>
          <w:p w14:paraId="4C23251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692" w:type="pct"/>
            <w:vAlign w:val="center"/>
          </w:tcPr>
          <w:p w14:paraId="7B53C17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用途</w:t>
            </w:r>
          </w:p>
        </w:tc>
        <w:tc>
          <w:tcPr>
            <w:tcW w:w="1274" w:type="pct"/>
            <w:vAlign w:val="center"/>
          </w:tcPr>
          <w:p w14:paraId="5732F78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Application</w:t>
            </w:r>
          </w:p>
        </w:tc>
        <w:tc>
          <w:tcPr>
            <w:tcW w:w="589" w:type="pct"/>
            <w:vAlign w:val="center"/>
          </w:tcPr>
          <w:p w14:paraId="594FFB4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6C685DF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c>
          <w:tcPr>
            <w:tcW w:w="687" w:type="pct"/>
            <w:vAlign w:val="center"/>
          </w:tcPr>
          <w:p w14:paraId="7AEA826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451" w:type="pct"/>
            <w:vAlign w:val="center"/>
          </w:tcPr>
          <w:p w14:paraId="1199C55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r>
      <w:tr w:rsidR="00FB3E93" w14:paraId="56FBFD29" w14:textId="77777777">
        <w:trPr>
          <w:jc w:val="center"/>
        </w:trPr>
        <w:tc>
          <w:tcPr>
            <w:tcW w:w="442" w:type="pct"/>
            <w:vAlign w:val="center"/>
          </w:tcPr>
          <w:p w14:paraId="241E092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8</w:t>
            </w:r>
          </w:p>
        </w:tc>
        <w:tc>
          <w:tcPr>
            <w:tcW w:w="692" w:type="pct"/>
            <w:vAlign w:val="center"/>
          </w:tcPr>
          <w:p w14:paraId="2F51189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供应链信息</w:t>
            </w:r>
          </w:p>
        </w:tc>
        <w:tc>
          <w:tcPr>
            <w:tcW w:w="1274" w:type="pct"/>
            <w:vAlign w:val="center"/>
          </w:tcPr>
          <w:p w14:paraId="552A593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Supply Chain Information</w:t>
            </w:r>
          </w:p>
        </w:tc>
        <w:tc>
          <w:tcPr>
            <w:tcW w:w="589" w:type="pct"/>
            <w:vAlign w:val="center"/>
          </w:tcPr>
          <w:p w14:paraId="54AE4BF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c>
          <w:tcPr>
            <w:tcW w:w="861" w:type="pct"/>
            <w:vAlign w:val="center"/>
          </w:tcPr>
          <w:p w14:paraId="3DA4C4D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字符型</w:t>
            </w:r>
          </w:p>
        </w:tc>
        <w:tc>
          <w:tcPr>
            <w:tcW w:w="687" w:type="pct"/>
            <w:vAlign w:val="center"/>
          </w:tcPr>
          <w:p w14:paraId="751FD62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451" w:type="pct"/>
            <w:vAlign w:val="center"/>
          </w:tcPr>
          <w:p w14:paraId="6167678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r>
    </w:tbl>
    <w:p w14:paraId="1C2BFA8B" w14:textId="77777777" w:rsidR="00FB3E93" w:rsidRDefault="00FB3E93">
      <w:pPr>
        <w:pStyle w:val="a3"/>
        <w:jc w:val="center"/>
      </w:pPr>
    </w:p>
    <w:p w14:paraId="5E376882" w14:textId="77777777" w:rsidR="00FB3E93" w:rsidRDefault="00000000">
      <w:pPr>
        <w:pStyle w:val="a3"/>
        <w:jc w:val="center"/>
        <w:rPr>
          <w:rFonts w:eastAsia="宋体"/>
        </w:rPr>
      </w:pPr>
      <w:r>
        <w:t>表</w:t>
      </w:r>
      <w:r>
        <w:rPr>
          <w:rFonts w:hint="eastAsia"/>
          <w:lang w:eastAsia="zh"/>
        </w:rPr>
        <w:t xml:space="preserve">7 </w:t>
      </w:r>
      <w:r>
        <w:rPr>
          <w:rFonts w:hint="eastAsia"/>
        </w:rPr>
        <w:t>成分参数表</w:t>
      </w:r>
    </w:p>
    <w:tbl>
      <w:tblPr>
        <w:tblStyle w:val="af3"/>
        <w:tblW w:w="4998" w:type="pct"/>
        <w:jc w:val="center"/>
        <w:tblLook w:val="04A0" w:firstRow="1" w:lastRow="0" w:firstColumn="1" w:lastColumn="0" w:noHBand="0" w:noVBand="1"/>
      </w:tblPr>
      <w:tblGrid>
        <w:gridCol w:w="874"/>
        <w:gridCol w:w="1448"/>
        <w:gridCol w:w="2453"/>
        <w:gridCol w:w="4565"/>
      </w:tblGrid>
      <w:tr w:rsidR="00FB3E93" w14:paraId="7A69D05F" w14:textId="77777777">
        <w:trPr>
          <w:jc w:val="cent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EB11E0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DA452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中文名称</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F9C4CC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2443" w:type="pct"/>
            <w:tcBorders>
              <w:top w:val="single" w:sz="4" w:space="0" w:color="auto"/>
              <w:left w:val="single" w:sz="4" w:space="0" w:color="auto"/>
              <w:bottom w:val="single" w:sz="4" w:space="0" w:color="auto"/>
              <w:right w:val="single" w:sz="4" w:space="0" w:color="auto"/>
            </w:tcBorders>
            <w:shd w:val="clear" w:color="auto" w:fill="auto"/>
            <w:vAlign w:val="center"/>
          </w:tcPr>
          <w:p w14:paraId="6A3B279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值域</w:t>
            </w:r>
          </w:p>
        </w:tc>
      </w:tr>
      <w:tr w:rsidR="00FB3E93" w14:paraId="2ECC505C" w14:textId="77777777">
        <w:trPr>
          <w:trHeight w:val="90"/>
          <w:jc w:val="cent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6BBF8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89F70F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基体元素</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BE76A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Matrix type</w:t>
            </w:r>
          </w:p>
        </w:tc>
        <w:tc>
          <w:tcPr>
            <w:tcW w:w="2443" w:type="pct"/>
            <w:tcBorders>
              <w:top w:val="single" w:sz="4" w:space="0" w:color="auto"/>
              <w:left w:val="single" w:sz="4" w:space="0" w:color="auto"/>
              <w:bottom w:val="single" w:sz="4" w:space="0" w:color="auto"/>
              <w:right w:val="single" w:sz="4" w:space="0" w:color="auto"/>
            </w:tcBorders>
            <w:shd w:val="clear" w:color="auto" w:fill="auto"/>
            <w:vAlign w:val="center"/>
          </w:tcPr>
          <w:p w14:paraId="70DB7960"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基体材料类型（如Fe、Co），参考GB/T 15676-2015（中文名称：稀土术语）定义</w:t>
            </w:r>
          </w:p>
        </w:tc>
      </w:tr>
      <w:tr w:rsidR="00FB3E93" w14:paraId="6E3817F0" w14:textId="77777777">
        <w:trPr>
          <w:trHeight w:val="90"/>
          <w:jc w:val="cent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F33B64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DE3DDD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稀土元素</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9C24F4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Rare Earth Composition</w:t>
            </w:r>
          </w:p>
        </w:tc>
        <w:tc>
          <w:tcPr>
            <w:tcW w:w="2443" w:type="pct"/>
            <w:tcBorders>
              <w:top w:val="single" w:sz="4" w:space="0" w:color="auto"/>
              <w:left w:val="single" w:sz="4" w:space="0" w:color="auto"/>
              <w:bottom w:val="single" w:sz="4" w:space="0" w:color="auto"/>
              <w:right w:val="single" w:sz="4" w:space="0" w:color="auto"/>
            </w:tcBorders>
            <w:shd w:val="clear" w:color="auto" w:fill="auto"/>
            <w:vAlign w:val="center"/>
          </w:tcPr>
          <w:p w14:paraId="4E675BC3"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主要稀土元素（如Nd、Dy、Pr等）含量，按质量百分比标注</w:t>
            </w:r>
          </w:p>
        </w:tc>
      </w:tr>
      <w:tr w:rsidR="00FB3E93" w14:paraId="5CAB5B24" w14:textId="77777777">
        <w:trPr>
          <w:jc w:val="cent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8FB32B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D4AEB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掺杂元素</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153F19B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Dopant Elements</w:t>
            </w:r>
          </w:p>
        </w:tc>
        <w:tc>
          <w:tcPr>
            <w:tcW w:w="2443" w:type="pct"/>
            <w:tcBorders>
              <w:top w:val="single" w:sz="4" w:space="0" w:color="auto"/>
              <w:left w:val="single" w:sz="4" w:space="0" w:color="auto"/>
              <w:bottom w:val="single" w:sz="4" w:space="0" w:color="auto"/>
              <w:right w:val="single" w:sz="4" w:space="0" w:color="auto"/>
            </w:tcBorders>
            <w:shd w:val="clear" w:color="auto" w:fill="auto"/>
            <w:vAlign w:val="center"/>
          </w:tcPr>
          <w:p w14:paraId="30CA51A8"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非稀土添加元素（如Al、Cu、Ga等）含量</w:t>
            </w:r>
          </w:p>
        </w:tc>
      </w:tr>
      <w:tr w:rsidR="00FB3E93" w14:paraId="1DEDBF55" w14:textId="77777777">
        <w:trPr>
          <w:jc w:val="cent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4D46E5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49AAA0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其他元素</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C7A540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Other Elements</w:t>
            </w:r>
          </w:p>
        </w:tc>
        <w:tc>
          <w:tcPr>
            <w:tcW w:w="2443" w:type="pct"/>
            <w:tcBorders>
              <w:top w:val="single" w:sz="4" w:space="0" w:color="auto"/>
              <w:left w:val="single" w:sz="4" w:space="0" w:color="auto"/>
              <w:bottom w:val="single" w:sz="4" w:space="0" w:color="auto"/>
              <w:right w:val="single" w:sz="4" w:space="0" w:color="auto"/>
            </w:tcBorders>
            <w:shd w:val="clear" w:color="auto" w:fill="auto"/>
            <w:vAlign w:val="center"/>
          </w:tcPr>
          <w:p w14:paraId="0BF700FE"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氧、碳等杂质元素或辅助元素含量</w:t>
            </w:r>
          </w:p>
        </w:tc>
      </w:tr>
    </w:tbl>
    <w:p w14:paraId="44D1D60D" w14:textId="77777777" w:rsidR="00FB3E93" w:rsidRDefault="00FB3E93">
      <w:pPr>
        <w:pStyle w:val="a3"/>
        <w:jc w:val="center"/>
      </w:pPr>
    </w:p>
    <w:p w14:paraId="410D9713" w14:textId="77777777" w:rsidR="00FB3E93" w:rsidRDefault="00000000">
      <w:pPr>
        <w:pStyle w:val="a3"/>
        <w:jc w:val="center"/>
        <w:rPr>
          <w:rFonts w:eastAsia="宋体"/>
        </w:rPr>
      </w:pPr>
      <w:r>
        <w:t>表</w:t>
      </w:r>
      <w:r>
        <w:rPr>
          <w:rFonts w:hint="eastAsia"/>
          <w:lang w:eastAsia="zh"/>
        </w:rPr>
        <w:t xml:space="preserve">8 </w:t>
      </w:r>
      <w:r>
        <w:rPr>
          <w:rFonts w:hint="eastAsia"/>
        </w:rPr>
        <w:t>性能参数表</w:t>
      </w:r>
    </w:p>
    <w:tbl>
      <w:tblPr>
        <w:tblStyle w:val="af3"/>
        <w:tblW w:w="4998" w:type="pct"/>
        <w:jc w:val="center"/>
        <w:tblLook w:val="04A0" w:firstRow="1" w:lastRow="0" w:firstColumn="1" w:lastColumn="0" w:noHBand="0" w:noVBand="1"/>
      </w:tblPr>
      <w:tblGrid>
        <w:gridCol w:w="806"/>
        <w:gridCol w:w="2062"/>
        <w:gridCol w:w="2535"/>
        <w:gridCol w:w="1496"/>
        <w:gridCol w:w="2441"/>
      </w:tblGrid>
      <w:tr w:rsidR="00FB3E93" w14:paraId="0E13EA1B" w14:textId="77777777">
        <w:trPr>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69926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A21BBA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中文名称</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4B29C24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1C0EDCE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单位</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13CA1B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值域</w:t>
            </w:r>
          </w:p>
        </w:tc>
      </w:tr>
      <w:tr w:rsidR="00FB3E93" w14:paraId="20BF1392" w14:textId="77777777">
        <w:trPr>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D08C96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5225CB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剩磁</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524C1C88" w14:textId="77777777" w:rsidR="00FB3E93" w:rsidRDefault="00000000">
            <w:pPr>
              <w:spacing w:line="240" w:lineRule="auto"/>
              <w:jc w:val="center"/>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szCs w:val="21"/>
                <w:lang w:eastAsia="zh"/>
              </w:rPr>
              <w:t>Remanence</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4CEF5E2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15FCDD3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剩余磁化强度</w:t>
            </w:r>
          </w:p>
        </w:tc>
      </w:tr>
      <w:tr w:rsidR="00FB3E93" w14:paraId="51B63D82" w14:textId="77777777">
        <w:trPr>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D5E8F4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0FAC267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矫顽力</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5A4D2EA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Coercivity</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5E037AB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kA/m</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46875AE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矫顽力值</w:t>
            </w:r>
          </w:p>
        </w:tc>
      </w:tr>
      <w:tr w:rsidR="00FB3E93" w14:paraId="46245EF3" w14:textId="77777777">
        <w:trPr>
          <w:trHeight w:val="9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76280E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8F85EE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最大磁能积</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6B5ECD1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Maximum magnetic energy product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2EEDE1B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kJ/m</w:t>
            </w:r>
            <w:r>
              <w:rPr>
                <w:rFonts w:asciiTheme="minorEastAsia" w:eastAsiaTheme="minorEastAsia" w:hAnsiTheme="minorEastAsia" w:cstheme="minorEastAsia" w:hint="eastAsia"/>
                <w:szCs w:val="21"/>
                <w:vertAlign w:val="superscript"/>
              </w:rPr>
              <w:t>3</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76F8E98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材料最大磁能积，参考GB/T 13560-2017（中文名称：烧结钕铁硼永磁材料）</w:t>
            </w:r>
          </w:p>
        </w:tc>
      </w:tr>
      <w:tr w:rsidR="00FB3E93" w14:paraId="79B889CD" w14:textId="77777777">
        <w:trPr>
          <w:trHeight w:val="9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C5B680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59B2563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温度稳定性</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A16FA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Temperature Coefficient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3144B84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45D48A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剩磁或矫顽力的温度系数</w:t>
            </w:r>
          </w:p>
        </w:tc>
      </w:tr>
      <w:tr w:rsidR="00FB3E93" w14:paraId="4A74E2E7" w14:textId="77777777">
        <w:trPr>
          <w:trHeight w:val="9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78B6F9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7B44BFE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力学性能</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17830F2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Mechanical Properties</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19E85BE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21A6A8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抗弯强度、维氏硬度、断裂韧性等</w:t>
            </w:r>
          </w:p>
        </w:tc>
      </w:tr>
      <w:tr w:rsidR="00FB3E93" w14:paraId="799500DC" w14:textId="77777777">
        <w:trPr>
          <w:trHeight w:val="90"/>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131A46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687D67F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服役性能</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E09AF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Service Performance</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4495AEC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3D5ED16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耐腐蚀性、疲劳寿命、热稳定性等</w:t>
            </w:r>
          </w:p>
        </w:tc>
      </w:tr>
      <w:tr w:rsidR="00FB3E93" w14:paraId="161C9D52" w14:textId="77777777">
        <w:trPr>
          <w:jc w:val="center"/>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44EF5F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43E593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（自定义）a：</w:t>
            </w:r>
          </w:p>
          <w:p w14:paraId="26F0BEE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居里温度</w:t>
            </w:r>
          </w:p>
          <w:p w14:paraId="7CD8D21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密度</w:t>
            </w:r>
          </w:p>
          <w:p w14:paraId="2501FB8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失重</w:t>
            </w:r>
          </w:p>
          <w:p w14:paraId="581B451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内禀矫顽力</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3604B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(User-define) a:</w:t>
            </w:r>
          </w:p>
          <w:p w14:paraId="185F519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Curie Temperature</w:t>
            </w:r>
          </w:p>
          <w:p w14:paraId="1BC9224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Density</w:t>
            </w:r>
          </w:p>
          <w:p w14:paraId="0E341E1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weight loss</w:t>
            </w:r>
          </w:p>
          <w:p w14:paraId="0073F3B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Intrinsic Coercive Force</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7B5A4B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K</w:t>
            </w:r>
          </w:p>
          <w:p w14:paraId="521A4BB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kg/m</w:t>
            </w:r>
            <w:r>
              <w:rPr>
                <w:rFonts w:asciiTheme="minorEastAsia" w:eastAsiaTheme="minorEastAsia" w:hAnsiTheme="minorEastAsia" w:cstheme="minorEastAsia" w:hint="eastAsia"/>
                <w:szCs w:val="21"/>
                <w:vertAlign w:val="superscript"/>
              </w:rPr>
              <w:t>3</w:t>
            </w:r>
          </w:p>
          <w:p w14:paraId="55D78DD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mg/cm</w:t>
            </w:r>
            <w:r>
              <w:rPr>
                <w:rFonts w:asciiTheme="minorEastAsia" w:eastAsiaTheme="minorEastAsia" w:hAnsiTheme="minorEastAsia" w:cstheme="minorEastAsia" w:hint="eastAsia"/>
                <w:szCs w:val="21"/>
                <w:vertAlign w:val="superscript"/>
              </w:rPr>
              <w:t>2</w:t>
            </w:r>
          </w:p>
          <w:p w14:paraId="496A1DB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kA/m</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0702EBC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自定义数值</w:t>
            </w:r>
          </w:p>
        </w:tc>
      </w:tr>
    </w:tbl>
    <w:p w14:paraId="62CC0CB5" w14:textId="77777777" w:rsidR="00FB3E93" w:rsidRDefault="00000000">
      <w:pPr>
        <w:jc w:val="left"/>
        <w:rPr>
          <w:rFonts w:ascii="Calibri" w:hAnsi="Calibri" w:cs="宋体"/>
          <w:szCs w:val="21"/>
          <w:lang w:bidi="ar"/>
        </w:rPr>
      </w:pPr>
      <w:r>
        <w:rPr>
          <w:rFonts w:ascii="Calibri" w:hAnsi="Calibri"/>
          <w:szCs w:val="21"/>
          <w:vertAlign w:val="superscript"/>
          <w:lang w:bidi="ar"/>
        </w:rPr>
        <w:t>a</w:t>
      </w:r>
      <w:r>
        <w:rPr>
          <w:rFonts w:ascii="Calibri" w:hAnsi="Calibri"/>
          <w:szCs w:val="21"/>
          <w:lang w:bidi="ar"/>
        </w:rPr>
        <w:t xml:space="preserve"> </w:t>
      </w:r>
      <w:r>
        <w:rPr>
          <w:rFonts w:ascii="Calibri" w:hAnsi="Calibri" w:cs="宋体" w:hint="eastAsia"/>
          <w:szCs w:val="21"/>
          <w:lang w:bidi="ar"/>
        </w:rPr>
        <w:t>自定义成分最多可选两项。</w:t>
      </w:r>
    </w:p>
    <w:p w14:paraId="49106541" w14:textId="77777777" w:rsidR="00FB3E93" w:rsidRDefault="00FB3E93">
      <w:pPr>
        <w:jc w:val="left"/>
        <w:rPr>
          <w:rFonts w:ascii="Calibri" w:hAnsi="Calibri" w:cs="宋体"/>
          <w:szCs w:val="21"/>
          <w:lang w:bidi="ar"/>
        </w:rPr>
      </w:pPr>
    </w:p>
    <w:p w14:paraId="15093EDD" w14:textId="77777777" w:rsidR="00FB3E93" w:rsidRDefault="00FB3E93">
      <w:pPr>
        <w:jc w:val="left"/>
        <w:rPr>
          <w:rFonts w:ascii="Calibri" w:hAnsi="Calibri" w:cs="宋体"/>
          <w:szCs w:val="21"/>
          <w:lang w:bidi="ar"/>
        </w:rPr>
      </w:pPr>
    </w:p>
    <w:p w14:paraId="1EBD6C5E" w14:textId="77777777" w:rsidR="00FB3E93" w:rsidRDefault="00FB3E93">
      <w:pPr>
        <w:jc w:val="left"/>
        <w:rPr>
          <w:rFonts w:ascii="Calibri" w:hAnsi="Calibri" w:cs="宋体"/>
          <w:szCs w:val="21"/>
          <w:lang w:bidi="ar"/>
        </w:rPr>
      </w:pPr>
    </w:p>
    <w:p w14:paraId="63F321F2" w14:textId="77777777" w:rsidR="00FB3E93" w:rsidRDefault="00FB3E93">
      <w:pPr>
        <w:jc w:val="left"/>
        <w:rPr>
          <w:rFonts w:ascii="Calibri" w:hAnsi="Calibri" w:cs="宋体"/>
          <w:szCs w:val="21"/>
          <w:lang w:bidi="ar"/>
        </w:rPr>
      </w:pPr>
    </w:p>
    <w:p w14:paraId="016A2BEA" w14:textId="77777777" w:rsidR="00FB3E93" w:rsidRDefault="00FB3E93">
      <w:pPr>
        <w:jc w:val="left"/>
        <w:rPr>
          <w:rFonts w:ascii="Calibri" w:hAnsi="Calibri" w:cs="宋体"/>
          <w:szCs w:val="21"/>
          <w:lang w:bidi="ar"/>
        </w:rPr>
      </w:pPr>
    </w:p>
    <w:p w14:paraId="6123722B" w14:textId="77777777" w:rsidR="00FB3E93" w:rsidRDefault="00000000">
      <w:pPr>
        <w:pStyle w:val="a3"/>
        <w:jc w:val="center"/>
        <w:rPr>
          <w:rFonts w:eastAsia="宋体"/>
        </w:rPr>
      </w:pPr>
      <w:r>
        <w:lastRenderedPageBreak/>
        <w:t>表</w:t>
      </w:r>
      <w:r>
        <w:rPr>
          <w:rFonts w:hint="eastAsia"/>
          <w:lang w:eastAsia="zh"/>
        </w:rPr>
        <w:t xml:space="preserve">9 </w:t>
      </w:r>
      <w:r>
        <w:rPr>
          <w:rFonts w:hint="eastAsia"/>
        </w:rPr>
        <w:t>工艺参数表</w:t>
      </w:r>
    </w:p>
    <w:tbl>
      <w:tblPr>
        <w:tblStyle w:val="af3"/>
        <w:tblW w:w="4998" w:type="pct"/>
        <w:jc w:val="center"/>
        <w:tblLook w:val="04A0" w:firstRow="1" w:lastRow="0" w:firstColumn="1" w:lastColumn="0" w:noHBand="0" w:noVBand="1"/>
      </w:tblPr>
      <w:tblGrid>
        <w:gridCol w:w="776"/>
        <w:gridCol w:w="1661"/>
        <w:gridCol w:w="2636"/>
        <w:gridCol w:w="4267"/>
      </w:tblGrid>
      <w:tr w:rsidR="00FB3E93" w14:paraId="495D477D" w14:textId="77777777">
        <w:trPr>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7DFC46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4E7D534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中文名称</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38F040F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3F9988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值域</w:t>
            </w:r>
          </w:p>
        </w:tc>
      </w:tr>
      <w:tr w:rsidR="00FB3E93" w14:paraId="3560C2CD" w14:textId="77777777">
        <w:trPr>
          <w:trHeight w:val="2744"/>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A8C552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4ABDC1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工艺路线</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2026274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Routing of rare earth permanent magnets</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2BEBED7"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01. 烧结磁体： 熔炼+制粉+成型+烧结+回火+机械加工+表面处理；</w:t>
            </w:r>
          </w:p>
          <w:p w14:paraId="1AAC2057"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02. 扩散磁体：熔炼+制粉+成型+烧结+回火+机械加工+晶界扩散+表面处理；</w:t>
            </w:r>
          </w:p>
          <w:p w14:paraId="5861622D"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 粘结磁体：熔炼+制粉+成型+固化处理；</w:t>
            </w:r>
          </w:p>
          <w:p w14:paraId="2B003782"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04. 热压磁体：熔炼+制粉+热压+热变形；及其它种类磁体相关工艺路线</w:t>
            </w:r>
          </w:p>
          <w:p w14:paraId="425E43ED" w14:textId="77777777" w:rsidR="00FB3E93" w:rsidRDefault="00FB3E93">
            <w:pPr>
              <w:spacing w:line="240" w:lineRule="auto"/>
              <w:jc w:val="left"/>
              <w:rPr>
                <w:rFonts w:asciiTheme="minorEastAsia" w:eastAsiaTheme="minorEastAsia" w:hAnsiTheme="minorEastAsia" w:cstheme="minorEastAsia" w:hint="eastAsia"/>
                <w:szCs w:val="21"/>
              </w:rPr>
            </w:pPr>
          </w:p>
        </w:tc>
      </w:tr>
      <w:tr w:rsidR="00FB3E93" w14:paraId="09CA10E3" w14:textId="77777777">
        <w:trPr>
          <w:trHeight w:val="60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C1DF4E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44A531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制粉工艺</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326239C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Powder Preparation</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D5039E5"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包括机械球磨、气流磨等工艺类型</w:t>
            </w:r>
          </w:p>
        </w:tc>
      </w:tr>
      <w:tr w:rsidR="00FB3E93" w14:paraId="66497AC7" w14:textId="77777777">
        <w:trPr>
          <w:trHeight w:val="558"/>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7F6905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90BEBB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成型工艺</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195F89D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Forming Process</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1384205"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包含磁场取向成型、热压成型等分类</w:t>
            </w:r>
          </w:p>
        </w:tc>
      </w:tr>
      <w:tr w:rsidR="00FB3E93" w14:paraId="3016319F" w14:textId="77777777">
        <w:trPr>
          <w:trHeight w:val="557"/>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BF810A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6A33B8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热处理工艺</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1F3026C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Heat treatment</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54C6D9F"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涵盖烧结、回火、晶界扩散等关键步骤</w:t>
            </w:r>
          </w:p>
        </w:tc>
      </w:tr>
      <w:tr w:rsidR="00FB3E93" w14:paraId="24A73BD9" w14:textId="77777777">
        <w:trPr>
          <w:trHeight w:val="557"/>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E7A77D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B53DC6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表面处理工艺</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7B3B33D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Surface Treatment</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940591B"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包括镀膜、化学腐蚀、酸洗等工艺</w:t>
            </w:r>
          </w:p>
        </w:tc>
      </w:tr>
      <w:tr w:rsidR="00FB3E93" w14:paraId="24775730" w14:textId="77777777">
        <w:trPr>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EAFC1E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7AEC57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自定义工艺</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14:paraId="06DA141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User-define</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41701F"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企业自定义工艺（需标注工艺名称及技术规范）</w:t>
            </w:r>
          </w:p>
        </w:tc>
      </w:tr>
    </w:tbl>
    <w:p w14:paraId="1158A515" w14:textId="77777777" w:rsidR="00FB3E93" w:rsidRDefault="00000000">
      <w:pPr>
        <w:jc w:val="left"/>
        <w:rPr>
          <w:rFonts w:ascii="Calibri" w:hAnsi="Calibri" w:cs="宋体"/>
          <w:szCs w:val="21"/>
          <w:lang w:bidi="ar"/>
        </w:rPr>
      </w:pPr>
      <w:r>
        <w:rPr>
          <w:rFonts w:ascii="Calibri" w:hAnsi="Calibri"/>
          <w:szCs w:val="21"/>
          <w:vertAlign w:val="superscript"/>
          <w:lang w:bidi="ar"/>
        </w:rPr>
        <w:t xml:space="preserve">a  </w:t>
      </w:r>
      <w:r>
        <w:rPr>
          <w:rFonts w:ascii="Calibri" w:hAnsi="Calibri" w:cs="宋体" w:hint="eastAsia"/>
          <w:szCs w:val="21"/>
          <w:lang w:bidi="ar"/>
        </w:rPr>
        <w:t>自定义工艺最多可选两项。</w:t>
      </w:r>
    </w:p>
    <w:p w14:paraId="10C1C58A" w14:textId="77777777" w:rsidR="00FB3E93" w:rsidRDefault="00FB3E93">
      <w:pPr>
        <w:jc w:val="left"/>
        <w:rPr>
          <w:rFonts w:ascii="Calibri" w:hAnsi="Calibri" w:cs="宋体"/>
          <w:szCs w:val="21"/>
          <w:lang w:bidi="ar"/>
        </w:rPr>
      </w:pPr>
    </w:p>
    <w:p w14:paraId="74C3E75E" w14:textId="77777777" w:rsidR="00FB3E93" w:rsidRDefault="00000000">
      <w:pPr>
        <w:pStyle w:val="a3"/>
        <w:jc w:val="center"/>
        <w:rPr>
          <w:rFonts w:eastAsia="宋体"/>
        </w:rPr>
      </w:pPr>
      <w:r>
        <w:t>表</w:t>
      </w:r>
      <w:r>
        <w:rPr>
          <w:rFonts w:hint="eastAsia"/>
          <w:lang w:eastAsia="zh"/>
        </w:rPr>
        <w:t xml:space="preserve">10 </w:t>
      </w:r>
      <w:r>
        <w:rPr>
          <w:rFonts w:hint="eastAsia"/>
        </w:rPr>
        <w:t>结构参数表</w:t>
      </w:r>
    </w:p>
    <w:tbl>
      <w:tblPr>
        <w:tblStyle w:val="af3"/>
        <w:tblW w:w="5000" w:type="pct"/>
        <w:jc w:val="center"/>
        <w:tblLook w:val="04A0" w:firstRow="1" w:lastRow="0" w:firstColumn="1" w:lastColumn="0" w:noHBand="0" w:noVBand="1"/>
      </w:tblPr>
      <w:tblGrid>
        <w:gridCol w:w="995"/>
        <w:gridCol w:w="1447"/>
        <w:gridCol w:w="2090"/>
        <w:gridCol w:w="4812"/>
      </w:tblGrid>
      <w:tr w:rsidR="00FB3E93" w14:paraId="730AEB75" w14:textId="77777777">
        <w:trPr>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1A8FEFB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1EED29C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中文名称</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0B67DA3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A2BF2B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值域</w:t>
            </w:r>
          </w:p>
        </w:tc>
      </w:tr>
      <w:tr w:rsidR="00FB3E93" w14:paraId="5C220A1A" w14:textId="77777777">
        <w:trPr>
          <w:trHeight w:val="332"/>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04F7E25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34B1E5D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晶体结构</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27CA32B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Crystal structure</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309056E"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按晶体学分类（如立方、六方、四方等）</w:t>
            </w:r>
          </w:p>
        </w:tc>
      </w:tr>
      <w:tr w:rsidR="00FB3E93" w14:paraId="58D0539F" w14:textId="77777777">
        <w:trPr>
          <w:trHeight w:val="878"/>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20EA69A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5BE4F0B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微观结构</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78F327F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Microstructure</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35040BD"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描述材料相组成（如主相、晶界相等），支持扩展自定义相类型</w:t>
            </w:r>
          </w:p>
        </w:tc>
      </w:tr>
      <w:tr w:rsidR="00FB3E93" w14:paraId="005FA292" w14:textId="77777777">
        <w:trPr>
          <w:jc w:val="center"/>
        </w:trPr>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4B24E71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14:paraId="61C2E9A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自定义结构特征a</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0D8B56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User define</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358D14B1" w14:textId="77777777" w:rsidR="00FB3E93" w:rsidRDefault="00000000">
            <w:pPr>
              <w:spacing w:line="24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企业自定义结构参数（需标注名称及检测标准）</w:t>
            </w:r>
          </w:p>
        </w:tc>
      </w:tr>
    </w:tbl>
    <w:p w14:paraId="6FEC6D77" w14:textId="77777777" w:rsidR="00FB3E93" w:rsidRDefault="00000000">
      <w:pPr>
        <w:jc w:val="left"/>
        <w:rPr>
          <w:rFonts w:ascii="Calibri" w:hAnsi="Calibri" w:cs="宋体"/>
          <w:szCs w:val="21"/>
          <w:lang w:bidi="ar"/>
        </w:rPr>
      </w:pPr>
      <w:r>
        <w:rPr>
          <w:rFonts w:ascii="Calibri" w:hAnsi="Calibri"/>
          <w:szCs w:val="21"/>
          <w:vertAlign w:val="superscript"/>
          <w:lang w:bidi="ar"/>
        </w:rPr>
        <w:t xml:space="preserve">a  </w:t>
      </w:r>
      <w:r>
        <w:rPr>
          <w:rFonts w:ascii="Calibri" w:hAnsi="Calibri" w:cs="宋体" w:hint="eastAsia"/>
          <w:szCs w:val="21"/>
          <w:lang w:bidi="ar"/>
        </w:rPr>
        <w:t>自定义结构最多可选</w:t>
      </w:r>
      <w:r>
        <w:rPr>
          <w:rFonts w:ascii="Calibri" w:hAnsi="Calibri" w:cs="宋体" w:hint="eastAsia"/>
          <w:szCs w:val="21"/>
          <w:lang w:eastAsia="zh" w:bidi="ar"/>
        </w:rPr>
        <w:t>两</w:t>
      </w:r>
      <w:r>
        <w:rPr>
          <w:rFonts w:ascii="Calibri" w:hAnsi="Calibri" w:cs="宋体" w:hint="eastAsia"/>
          <w:szCs w:val="21"/>
          <w:lang w:bidi="ar"/>
        </w:rPr>
        <w:t>项。</w:t>
      </w:r>
    </w:p>
    <w:p w14:paraId="5C305170" w14:textId="77777777" w:rsidR="00FB3E93" w:rsidRDefault="00FB3E93">
      <w:pPr>
        <w:jc w:val="left"/>
        <w:rPr>
          <w:rFonts w:ascii="Calibri" w:hAnsi="Calibri" w:cs="宋体"/>
          <w:szCs w:val="21"/>
          <w:lang w:bidi="ar"/>
        </w:rPr>
      </w:pPr>
    </w:p>
    <w:p w14:paraId="44B10A6E" w14:textId="77777777" w:rsidR="00FB3E93" w:rsidRDefault="00000000">
      <w:pPr>
        <w:pStyle w:val="a3"/>
        <w:jc w:val="center"/>
      </w:pPr>
      <w:r>
        <w:t>表</w:t>
      </w:r>
      <w:r>
        <w:rPr>
          <w:rFonts w:hint="eastAsia"/>
          <w:lang w:eastAsia="zh"/>
        </w:rPr>
        <w:t xml:space="preserve">11 </w:t>
      </w:r>
      <w:r>
        <w:rPr>
          <w:rFonts w:hint="eastAsia"/>
        </w:rPr>
        <w:t>形状常量表</w:t>
      </w:r>
    </w:p>
    <w:tbl>
      <w:tblPr>
        <w:tblStyle w:val="af3"/>
        <w:tblpPr w:leftFromText="180" w:rightFromText="180" w:vertAnchor="text" w:horzAnchor="page" w:tblpX="1066" w:tblpY="91"/>
        <w:tblOverlap w:val="never"/>
        <w:tblW w:w="5042" w:type="pct"/>
        <w:tblLook w:val="04A0" w:firstRow="1" w:lastRow="0" w:firstColumn="1" w:lastColumn="0" w:noHBand="0" w:noVBand="1"/>
      </w:tblPr>
      <w:tblGrid>
        <w:gridCol w:w="858"/>
        <w:gridCol w:w="1593"/>
        <w:gridCol w:w="2251"/>
        <w:gridCol w:w="4720"/>
      </w:tblGrid>
      <w:tr w:rsidR="00FB3E93" w14:paraId="1646B35A" w14:textId="77777777">
        <w:trPr>
          <w:trHeight w:val="64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6EA08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B55484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中间料形状</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1C3B37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Blank Shape</w:t>
            </w:r>
          </w:p>
        </w:tc>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0BC817D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包括坯料、粉末、薄膜等类型</w:t>
            </w:r>
          </w:p>
        </w:tc>
      </w:tr>
      <w:tr w:rsidR="00FB3E93" w14:paraId="6A8429CA" w14:textId="77777777">
        <w:trPr>
          <w:trHeight w:val="700"/>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15B31E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12972DB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产品端形状</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CC1661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Product Shape</w:t>
            </w:r>
          </w:p>
        </w:tc>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3275C14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包括圆柱、矩形体、磁环、磁瓦等类型</w:t>
            </w:r>
          </w:p>
        </w:tc>
      </w:tr>
    </w:tbl>
    <w:p w14:paraId="6B440D49" w14:textId="77777777" w:rsidR="00FB3E93" w:rsidRDefault="00FB3E93">
      <w:pPr>
        <w:pStyle w:val="a3"/>
        <w:jc w:val="center"/>
      </w:pPr>
    </w:p>
    <w:p w14:paraId="2CBEA0BB" w14:textId="77777777" w:rsidR="00FB3E93" w:rsidRDefault="00000000">
      <w:pPr>
        <w:pStyle w:val="a3"/>
        <w:jc w:val="center"/>
      </w:pPr>
      <w:r>
        <w:lastRenderedPageBreak/>
        <w:t>表</w:t>
      </w:r>
      <w:r>
        <w:rPr>
          <w:rFonts w:hint="eastAsia"/>
          <w:lang w:eastAsia="zh"/>
        </w:rPr>
        <w:t xml:space="preserve">12 </w:t>
      </w:r>
      <w:r>
        <w:rPr>
          <w:rFonts w:hint="eastAsia"/>
        </w:rPr>
        <w:t>尺寸参数表</w:t>
      </w:r>
    </w:p>
    <w:tbl>
      <w:tblPr>
        <w:tblStyle w:val="af3"/>
        <w:tblW w:w="4998" w:type="pct"/>
        <w:jc w:val="center"/>
        <w:tblLook w:val="04A0" w:firstRow="1" w:lastRow="0" w:firstColumn="1" w:lastColumn="0" w:noHBand="0" w:noVBand="1"/>
      </w:tblPr>
      <w:tblGrid>
        <w:gridCol w:w="1257"/>
        <w:gridCol w:w="2023"/>
        <w:gridCol w:w="2382"/>
        <w:gridCol w:w="3678"/>
      </w:tblGrid>
      <w:tr w:rsidR="00FB3E93" w14:paraId="39F26BDF" w14:textId="77777777">
        <w:trPr>
          <w:jc w:val="center"/>
        </w:trPr>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828FF7A" w14:textId="77777777" w:rsidR="00FB3E93" w:rsidRDefault="00FB3E93">
            <w:pPr>
              <w:pStyle w:val="a3"/>
              <w:jc w:val="center"/>
            </w:pP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7DDA11E" w14:textId="77777777" w:rsidR="00FB3E93" w:rsidRDefault="00000000">
            <w:pPr>
              <w:pStyle w:val="a3"/>
              <w:jc w:val="center"/>
            </w:pPr>
            <w:r>
              <w:rPr>
                <w:rFonts w:hint="eastAsia"/>
              </w:rPr>
              <w:t>类别</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1C7AE5C6" w14:textId="77777777" w:rsidR="00FB3E93" w:rsidRDefault="00000000">
            <w:pPr>
              <w:pStyle w:val="a3"/>
              <w:jc w:val="center"/>
            </w:pPr>
            <w:r>
              <w:rPr>
                <w:rFonts w:hint="eastAsia"/>
              </w:rPr>
              <w:t>英文名称</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31CDA9A8" w14:textId="77777777" w:rsidR="00FB3E93" w:rsidRDefault="00000000">
            <w:pPr>
              <w:pStyle w:val="a3"/>
              <w:jc w:val="center"/>
            </w:pPr>
            <w:r>
              <w:rPr>
                <w:rFonts w:hint="eastAsia"/>
              </w:rPr>
              <w:t>值域</w:t>
            </w:r>
          </w:p>
        </w:tc>
      </w:tr>
      <w:tr w:rsidR="00FB3E93" w14:paraId="109CD7C7" w14:textId="77777777">
        <w:trPr>
          <w:jc w:val="center"/>
        </w:trPr>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4211BB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52FE1F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中间料尺寸</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38FC8EF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Intermediate size</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4C0518C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01. 坯料：长度、宽度、厚度（单位mm）；</w:t>
            </w:r>
          </w:p>
          <w:p w14:paraId="7A93967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02. 粉末：粒径分布（单位</w:t>
            </w:r>
            <w:r>
              <w:rPr>
                <w:rFonts w:asciiTheme="minorEastAsia" w:eastAsiaTheme="minorEastAsia" w:hAnsiTheme="minorEastAsia" w:cstheme="minorEastAsia" w:hint="eastAsia"/>
                <w:szCs w:val="21"/>
              </w:rPr>
              <w:sym w:font="Symbol" w:char="006D"/>
            </w:r>
            <w:r>
              <w:rPr>
                <w:rFonts w:asciiTheme="minorEastAsia" w:eastAsiaTheme="minorEastAsia" w:hAnsiTheme="minorEastAsia" w:cstheme="minorEastAsia" w:hint="eastAsia"/>
                <w:szCs w:val="21"/>
              </w:rPr>
              <w:t>m）;</w:t>
            </w:r>
          </w:p>
          <w:p w14:paraId="0AFFC10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 薄膜：厚度、面积</w:t>
            </w:r>
          </w:p>
        </w:tc>
      </w:tr>
      <w:tr w:rsidR="00FB3E93" w14:paraId="4BEA69A0" w14:textId="77777777">
        <w:trPr>
          <w:jc w:val="center"/>
        </w:trPr>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C0EA38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8A4D27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产品端尺寸</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362A869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Product Size</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1879BED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01. 圆柱：直径、高度（单位mm）；</w:t>
            </w:r>
          </w:p>
          <w:p w14:paraId="119A5D1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02. 矩形体：长度、宽度、高度（单位mm）；</w:t>
            </w:r>
          </w:p>
          <w:p w14:paraId="69F1731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03. 磁环：内径、外径、厚度（单位mm）；</w:t>
            </w:r>
          </w:p>
          <w:p w14:paraId="6EDA689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04. 磁瓦：内外径、弧度、长度、宽度、厚度等</w:t>
            </w:r>
          </w:p>
        </w:tc>
      </w:tr>
      <w:tr w:rsidR="00FB3E93" w14:paraId="0EB5AA4E" w14:textId="77777777">
        <w:trPr>
          <w:jc w:val="center"/>
        </w:trPr>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7AE30F2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3C8C71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自定义尺寸</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788BD19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User define</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6F48C4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特殊形状或尺寸（需标注定义规则）</w:t>
            </w:r>
          </w:p>
        </w:tc>
      </w:tr>
    </w:tbl>
    <w:p w14:paraId="6A531C25" w14:textId="77777777" w:rsidR="00FB3E93" w:rsidRDefault="00FB3E93">
      <w:pPr>
        <w:pStyle w:val="a3"/>
        <w:jc w:val="center"/>
      </w:pPr>
    </w:p>
    <w:p w14:paraId="116B9EEC" w14:textId="77777777" w:rsidR="00FB3E93" w:rsidRDefault="00000000">
      <w:pPr>
        <w:pStyle w:val="a3"/>
        <w:jc w:val="center"/>
        <w:rPr>
          <w:rFonts w:eastAsia="宋体"/>
        </w:rPr>
      </w:pPr>
      <w:r>
        <w:t>表</w:t>
      </w:r>
      <w:r>
        <w:rPr>
          <w:rFonts w:hint="eastAsia"/>
          <w:lang w:eastAsia="zh"/>
        </w:rPr>
        <w:t xml:space="preserve">13 </w:t>
      </w:r>
      <w:r>
        <w:rPr>
          <w:rFonts w:hint="eastAsia"/>
        </w:rPr>
        <w:t>用途参数表</w:t>
      </w:r>
    </w:p>
    <w:tbl>
      <w:tblPr>
        <w:tblStyle w:val="af3"/>
        <w:tblW w:w="4998" w:type="pct"/>
        <w:jc w:val="center"/>
        <w:tblLook w:val="04A0" w:firstRow="1" w:lastRow="0" w:firstColumn="1" w:lastColumn="0" w:noHBand="0" w:noVBand="1"/>
      </w:tblPr>
      <w:tblGrid>
        <w:gridCol w:w="862"/>
        <w:gridCol w:w="1310"/>
        <w:gridCol w:w="1521"/>
        <w:gridCol w:w="5647"/>
      </w:tblGrid>
      <w:tr w:rsidR="00FB3E93" w14:paraId="7C45E5A1" w14:textId="77777777">
        <w:trPr>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8BC714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0530E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应用领域</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2D6056E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英文名称</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63F2FFA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值域</w:t>
            </w:r>
          </w:p>
        </w:tc>
      </w:tr>
      <w:tr w:rsidR="00FB3E93" w14:paraId="3936E7B1" w14:textId="77777777">
        <w:trPr>
          <w:trHeight w:val="1396"/>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2087546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02BD406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工业装备</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315C21C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Industrial Equipment</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3688CD4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包括轨道交通、电力设备、数控机床等</w:t>
            </w:r>
          </w:p>
        </w:tc>
      </w:tr>
      <w:tr w:rsidR="00FB3E93" w14:paraId="0EF5335F" w14:textId="77777777">
        <w:trPr>
          <w:trHeight w:val="1396"/>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0A634A2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E21176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消费电子</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768CBF8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Consumer Electronics</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109DC0A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手机、电脑等消费电子产品应用</w:t>
            </w:r>
          </w:p>
        </w:tc>
      </w:tr>
      <w:tr w:rsidR="00FB3E93" w14:paraId="3346AFDF" w14:textId="77777777">
        <w:trPr>
          <w:trHeight w:val="1396"/>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6FC06F6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47F46A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航空航天</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61C5FBA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Aviation &amp; Aerospace</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035371F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航空发动机、卫星等高端领域</w:t>
            </w:r>
          </w:p>
        </w:tc>
      </w:tr>
      <w:tr w:rsidR="00FB3E93" w14:paraId="4F39D55E" w14:textId="77777777">
        <w:trPr>
          <w:trHeight w:val="1396"/>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39D5D3E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5B2E55B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医疗器械</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1B9B852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Medical Devices</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384F248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医疗成像设备、手术机器人等</w:t>
            </w:r>
          </w:p>
        </w:tc>
      </w:tr>
      <w:tr w:rsidR="00FB3E93" w14:paraId="50BCD2E6" w14:textId="77777777">
        <w:trPr>
          <w:trHeight w:val="1396"/>
          <w:jc w:val="center"/>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8BB4E1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4AEB0A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其他领域</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14:paraId="7CBACAD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Other Application</w:t>
            </w:r>
          </w:p>
        </w:tc>
        <w:tc>
          <w:tcPr>
            <w:tcW w:w="3021" w:type="pct"/>
            <w:tcBorders>
              <w:top w:val="single" w:sz="4" w:space="0" w:color="auto"/>
              <w:left w:val="single" w:sz="4" w:space="0" w:color="auto"/>
              <w:bottom w:val="single" w:sz="4" w:space="0" w:color="auto"/>
              <w:right w:val="single" w:sz="4" w:space="0" w:color="auto"/>
            </w:tcBorders>
            <w:shd w:val="clear" w:color="auto" w:fill="auto"/>
            <w:vAlign w:val="center"/>
          </w:tcPr>
          <w:p w14:paraId="250520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企业自定义应用场景（需标注技术规范）</w:t>
            </w:r>
          </w:p>
        </w:tc>
      </w:tr>
    </w:tbl>
    <w:p w14:paraId="76F399D1" w14:textId="77777777" w:rsidR="00FB3E93" w:rsidRDefault="00FB3E93">
      <w:pPr>
        <w:adjustRightInd w:val="0"/>
        <w:snapToGrid w:val="0"/>
        <w:ind w:firstLineChars="200" w:firstLine="440"/>
        <w:jc w:val="center"/>
        <w:rPr>
          <w:rFonts w:hint="eastAsia"/>
          <w:sz w:val="22"/>
          <w:szCs w:val="21"/>
          <w:highlight w:val="yellow"/>
        </w:rPr>
      </w:pPr>
    </w:p>
    <w:p w14:paraId="7A60E613" w14:textId="77777777" w:rsidR="00FB3E93" w:rsidRDefault="00FB3E93">
      <w:pPr>
        <w:adjustRightInd w:val="0"/>
        <w:snapToGrid w:val="0"/>
        <w:ind w:firstLineChars="200" w:firstLine="440"/>
        <w:jc w:val="center"/>
        <w:rPr>
          <w:rFonts w:hint="eastAsia"/>
          <w:sz w:val="22"/>
          <w:szCs w:val="21"/>
          <w:highlight w:val="yellow"/>
        </w:rPr>
      </w:pPr>
    </w:p>
    <w:p w14:paraId="7267708B" w14:textId="77777777" w:rsidR="00FB3E93" w:rsidRDefault="00FB3E93">
      <w:pPr>
        <w:adjustRightInd w:val="0"/>
        <w:snapToGrid w:val="0"/>
        <w:ind w:firstLineChars="200" w:firstLine="440"/>
        <w:jc w:val="center"/>
        <w:rPr>
          <w:rFonts w:hint="eastAsia"/>
          <w:sz w:val="22"/>
          <w:szCs w:val="21"/>
          <w:highlight w:val="yellow"/>
        </w:rPr>
      </w:pPr>
    </w:p>
    <w:p w14:paraId="05557844" w14:textId="77777777" w:rsidR="00FB3E93" w:rsidRDefault="00000000">
      <w:pPr>
        <w:pStyle w:val="a3"/>
        <w:jc w:val="center"/>
        <w:rPr>
          <w:rFonts w:eastAsia="宋体"/>
        </w:rPr>
      </w:pPr>
      <w:r>
        <w:t>表</w:t>
      </w:r>
      <w:r>
        <w:rPr>
          <w:rFonts w:hint="eastAsia"/>
          <w:lang w:eastAsia="zh"/>
        </w:rPr>
        <w:t xml:space="preserve">14 </w:t>
      </w:r>
      <w:r>
        <w:rPr>
          <w:rFonts w:hint="eastAsia"/>
        </w:rPr>
        <w:t>供应链信息参数表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382"/>
        <w:gridCol w:w="1601"/>
        <w:gridCol w:w="2720"/>
        <w:gridCol w:w="2727"/>
      </w:tblGrid>
      <w:tr w:rsidR="00FB3E93" w14:paraId="3AEF16FE" w14:textId="77777777">
        <w:trPr>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AF36E3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7D91A7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环节</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4ED81354"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数据项名称</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526A52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说明</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53F6B79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约束</w:t>
            </w:r>
          </w:p>
        </w:tc>
      </w:tr>
      <w:tr w:rsidR="00FB3E93" w14:paraId="7A38E420" w14:textId="77777777">
        <w:trPr>
          <w:trHeight w:val="790"/>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151EC0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ED7EB7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矿产信息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C71B6F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矿产源名称</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184C22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矿山或供应商唯一标识</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4D1A04D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必选</w:t>
            </w:r>
          </w:p>
        </w:tc>
      </w:tr>
      <w:tr w:rsidR="00FB3E93" w14:paraId="59B7669A" w14:textId="77777777">
        <w:trPr>
          <w:trHeight w:val="844"/>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94A40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2865528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冶炼分离信息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521B982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冶炼工艺类别</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7A8CFD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冶炼工艺编码</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723AED8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必选</w:t>
            </w:r>
          </w:p>
        </w:tc>
      </w:tr>
      <w:tr w:rsidR="00FB3E93" w14:paraId="2D5CF8A6" w14:textId="77777777">
        <w:trPr>
          <w:trHeight w:val="842"/>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BE806D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3F5C8C8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磁体制造信息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5C88DAA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产品批次</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09394C4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生产批次标识</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7630132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必选</w:t>
            </w:r>
          </w:p>
        </w:tc>
      </w:tr>
      <w:tr w:rsidR="00FB3E93" w14:paraId="6F872E4E" w14:textId="77777777">
        <w:trPr>
          <w:trHeight w:val="1124"/>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2BBB47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6075A5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加工信息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321103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加工企业名称、加工工艺类型</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56782E0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加工环节责任方（如切割、磨削、镀膜等）</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5B8A9BC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r w:rsidR="00FB3E93" w14:paraId="33B4AF6E" w14:textId="77777777">
        <w:trPr>
          <w:trHeight w:val="1125"/>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00860B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4C7257F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器件组装信息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59A58DA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组装企业名称、组装产品规格</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3F37065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磁体集成至电机、传感器等器件的责任方；最终器件型号及性能参数</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3CFC3CC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r w:rsidR="00FB3E93" w14:paraId="2D8D356D" w14:textId="77777777">
        <w:trPr>
          <w:trHeight w:val="850"/>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BAE29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D933CE1"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应用信息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49359E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应用领域、应用环境</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53ECEEC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用途参数；温度、湿度、腐蚀性等工况描述</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439105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r w:rsidR="00FB3E93" w14:paraId="2FFC6F92" w14:textId="77777777">
        <w:trPr>
          <w:trHeight w:val="1132"/>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D47715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58D3C8C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回收利用信息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4FCB7B8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回收来源环节、回收利用方式</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4C4DB03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如生产废料、退役器件等；再冶炼、材料修复等</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5B6E429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r w:rsidR="00FB3E93" w14:paraId="77D32FC7" w14:textId="77777777">
        <w:trPr>
          <w:trHeight w:val="855"/>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251050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793B11A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运输信息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6A21C07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物流状态</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2BE0681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运输中实时位置及温湿度监控数据</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5B055D2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r w:rsidR="00FB3E93" w14:paraId="0EA7CF20" w14:textId="77777777">
        <w:trPr>
          <w:trHeight w:val="860"/>
          <w:jc w:val="center"/>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BDCCF3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14:paraId="6107515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仓储信息</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14:paraId="70C966E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仓储环境参数</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797C968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存储温度、湿度、防磁要求等</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3BA6F23D"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非必选</w:t>
            </w:r>
          </w:p>
        </w:tc>
      </w:tr>
    </w:tbl>
    <w:p w14:paraId="56C1C49B" w14:textId="77777777" w:rsidR="00FB3E93" w:rsidRDefault="00FB3E93">
      <w:pPr>
        <w:jc w:val="left"/>
        <w:rPr>
          <w:rFonts w:ascii="黑体" w:hAnsi="黑体" w:cs="黑体" w:hint="eastAsia"/>
        </w:rPr>
      </w:pPr>
      <w:bookmarkStart w:id="34" w:name="_Toc132372701"/>
      <w:bookmarkEnd w:id="33"/>
    </w:p>
    <w:p w14:paraId="62A0612C" w14:textId="77777777" w:rsidR="00FB3E93" w:rsidRDefault="00000000">
      <w:pPr>
        <w:pStyle w:val="1"/>
        <w:jc w:val="left"/>
        <w:rPr>
          <w:rFonts w:ascii="黑体" w:hAnsi="黑体" w:cs="黑体" w:hint="eastAsia"/>
        </w:rPr>
      </w:pPr>
      <w:r>
        <w:rPr>
          <w:rFonts w:ascii="黑体" w:hAnsi="黑体" w:cs="黑体" w:hint="eastAsia"/>
        </w:rPr>
        <w:t xml:space="preserve">7 </w:t>
      </w:r>
      <w:bookmarkEnd w:id="34"/>
      <w:r>
        <w:rPr>
          <w:rFonts w:ascii="黑体" w:hAnsi="黑体" w:cs="黑体" w:hint="eastAsia"/>
        </w:rPr>
        <w:t>区块链技术要求</w:t>
      </w:r>
    </w:p>
    <w:p w14:paraId="3DBCC048"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7.1</w:t>
      </w:r>
      <w:r>
        <w:rPr>
          <w:rFonts w:ascii="黑体" w:eastAsia="黑体" w:hAnsi="黑体" w:cs="黑体" w:hint="eastAsia"/>
          <w:lang w:eastAsia="zh"/>
        </w:rPr>
        <w:t xml:space="preserve"> 区块链</w:t>
      </w:r>
      <w:r>
        <w:rPr>
          <w:rFonts w:ascii="黑体" w:eastAsia="黑体" w:hAnsi="黑体" w:cs="黑体" w:hint="eastAsia"/>
        </w:rPr>
        <w:t>节点要求</w:t>
      </w:r>
    </w:p>
    <w:p w14:paraId="0D296832" w14:textId="77777777" w:rsidR="00FB3E93" w:rsidRDefault="00000000">
      <w:pPr>
        <w:ind w:firstLineChars="200" w:firstLine="420"/>
        <w:rPr>
          <w:rFonts w:asciiTheme="minorEastAsia" w:eastAsiaTheme="minorEastAsia" w:hAnsiTheme="minorEastAsia" w:cstheme="minorEastAsia" w:hint="eastAsia"/>
        </w:rPr>
      </w:pPr>
      <w:r>
        <w:rPr>
          <w:rFonts w:asciiTheme="minorEastAsia" w:eastAsiaTheme="minorEastAsia" w:hAnsiTheme="minorEastAsia" w:cstheme="minorEastAsia" w:hint="eastAsia"/>
        </w:rPr>
        <w:t>区块链平台中对区块链节点的要求</w:t>
      </w:r>
      <w:r>
        <w:rPr>
          <w:rFonts w:asciiTheme="minorEastAsia" w:eastAsiaTheme="minorEastAsia" w:hAnsiTheme="minorEastAsia" w:cstheme="minorEastAsia" w:hint="eastAsia"/>
          <w:lang w:eastAsia="zh"/>
        </w:rPr>
        <w:t>，</w:t>
      </w:r>
      <w:r>
        <w:rPr>
          <w:rFonts w:asciiTheme="minorEastAsia" w:eastAsiaTheme="minorEastAsia" w:hAnsiTheme="minorEastAsia" w:cstheme="minorEastAsia" w:hint="eastAsia"/>
        </w:rPr>
        <w:t>具体如下:</w:t>
      </w:r>
    </w:p>
    <w:p w14:paraId="088EF812"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rPr>
        <w:t>a)支持节点间安全通信，防止数据在传输过程中被篡改</w:t>
      </w:r>
      <w:r>
        <w:rPr>
          <w:rFonts w:asciiTheme="minorEastAsia" w:eastAsiaTheme="minorEastAsia" w:hAnsiTheme="minorEastAsia" w:cstheme="minorEastAsia" w:hint="eastAsia"/>
          <w:lang w:eastAsia="zh"/>
        </w:rPr>
        <w:t>；</w:t>
      </w:r>
    </w:p>
    <w:p w14:paraId="6FCF7CF7"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rPr>
        <w:t>b)节点提供独立、完整的数据存储</w:t>
      </w:r>
      <w:r>
        <w:rPr>
          <w:rFonts w:asciiTheme="minorEastAsia" w:eastAsiaTheme="minorEastAsia" w:hAnsiTheme="minorEastAsia" w:cstheme="minorEastAsia" w:hint="eastAsia"/>
          <w:lang w:eastAsia="zh"/>
        </w:rPr>
        <w:t>；</w:t>
      </w:r>
    </w:p>
    <w:p w14:paraId="05F9F2F0"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lastRenderedPageBreak/>
        <w:t>c</w:t>
      </w:r>
      <w:r>
        <w:rPr>
          <w:rFonts w:asciiTheme="minorEastAsia" w:eastAsiaTheme="minorEastAsia" w:hAnsiTheme="minorEastAsia" w:cstheme="minorEastAsia" w:hint="eastAsia"/>
        </w:rPr>
        <w:t>)不同节点存储的区块数据能保持完整性</w:t>
      </w:r>
      <w:r>
        <w:rPr>
          <w:rFonts w:asciiTheme="minorEastAsia" w:eastAsiaTheme="minorEastAsia" w:hAnsiTheme="minorEastAsia" w:cstheme="minorEastAsia" w:hint="eastAsia"/>
          <w:lang w:eastAsia="zh"/>
        </w:rPr>
        <w:t>；</w:t>
      </w:r>
    </w:p>
    <w:p w14:paraId="60E9A78B"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d</w:t>
      </w:r>
      <w:r>
        <w:rPr>
          <w:rFonts w:asciiTheme="minorEastAsia" w:eastAsiaTheme="minorEastAsia" w:hAnsiTheme="minorEastAsia" w:cstheme="minorEastAsia" w:hint="eastAsia"/>
        </w:rPr>
        <w:t>)新增节点可以自动同步完整区块链数据</w:t>
      </w:r>
      <w:r>
        <w:rPr>
          <w:rFonts w:asciiTheme="minorEastAsia" w:eastAsiaTheme="minorEastAsia" w:hAnsiTheme="minorEastAsia" w:cstheme="minorEastAsia" w:hint="eastAsia"/>
          <w:lang w:eastAsia="zh"/>
        </w:rPr>
        <w:t>；</w:t>
      </w:r>
    </w:p>
    <w:p w14:paraId="7ECD6ED6"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e</w:t>
      </w:r>
      <w:r>
        <w:rPr>
          <w:rFonts w:asciiTheme="minorEastAsia" w:eastAsiaTheme="minorEastAsia" w:hAnsiTheme="minorEastAsia" w:cstheme="minorEastAsia" w:hint="eastAsia"/>
        </w:rPr>
        <w:t>)敏感业务数据采用加密的方式存储，确保业务数据只有交易相关方能够解密</w:t>
      </w:r>
      <w:r>
        <w:rPr>
          <w:rFonts w:asciiTheme="minorEastAsia" w:eastAsiaTheme="minorEastAsia" w:hAnsiTheme="minorEastAsia" w:cstheme="minorEastAsia" w:hint="eastAsia"/>
          <w:lang w:eastAsia="zh"/>
        </w:rPr>
        <w:t>；</w:t>
      </w:r>
    </w:p>
    <w:p w14:paraId="2A2204CD"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f</w:t>
      </w:r>
      <w:r>
        <w:rPr>
          <w:rFonts w:asciiTheme="minorEastAsia" w:eastAsiaTheme="minorEastAsia" w:hAnsiTheme="minorEastAsia" w:cstheme="minorEastAsia" w:hint="eastAsia"/>
        </w:rPr>
        <w:t>)节点数量应符合高可用原则</w:t>
      </w:r>
      <w:r>
        <w:rPr>
          <w:rFonts w:asciiTheme="minorEastAsia" w:eastAsiaTheme="minorEastAsia" w:hAnsiTheme="minorEastAsia" w:cstheme="minorEastAsia" w:hint="eastAsia"/>
          <w:lang w:eastAsia="zh"/>
        </w:rPr>
        <w:t>；</w:t>
      </w:r>
    </w:p>
    <w:p w14:paraId="761EE617"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g</w:t>
      </w:r>
      <w:r>
        <w:rPr>
          <w:rFonts w:asciiTheme="minorEastAsia" w:eastAsiaTheme="minorEastAsia" w:hAnsiTheme="minorEastAsia" w:cstheme="minorEastAsia" w:hint="eastAsia"/>
        </w:rPr>
        <w:t>)节点硬件资源容量应当充足，并具备冗余备份能力</w:t>
      </w:r>
      <w:r>
        <w:rPr>
          <w:rFonts w:asciiTheme="minorEastAsia" w:eastAsiaTheme="minorEastAsia" w:hAnsiTheme="minorEastAsia" w:cstheme="minorEastAsia" w:hint="eastAsia"/>
          <w:lang w:eastAsia="zh"/>
        </w:rPr>
        <w:t>；</w:t>
      </w:r>
    </w:p>
    <w:p w14:paraId="1A6DF459" w14:textId="77777777" w:rsidR="00FB3E93" w:rsidRDefault="00000000">
      <w:pPr>
        <w:ind w:firstLineChars="200" w:firstLine="420"/>
        <w:rPr>
          <w:rFonts w:asciiTheme="minorEastAsia" w:eastAsiaTheme="minorEastAsia" w:hAnsiTheme="minorEastAsia" w:cstheme="minorEastAsia" w:hint="eastAsia"/>
          <w:lang w:eastAsia="zh"/>
        </w:rPr>
      </w:pPr>
      <w:r>
        <w:rPr>
          <w:rFonts w:asciiTheme="minorEastAsia" w:eastAsiaTheme="minorEastAsia" w:hAnsiTheme="minorEastAsia" w:cstheme="minorEastAsia" w:hint="eastAsia"/>
          <w:lang w:eastAsia="zh"/>
        </w:rPr>
        <w:t>h)支持区块链全节点与轻节点两种形式。</w:t>
      </w:r>
    </w:p>
    <w:p w14:paraId="0743B4B4"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7.2</w:t>
      </w:r>
      <w:r>
        <w:rPr>
          <w:rFonts w:ascii="黑体" w:eastAsia="黑体" w:hAnsi="黑体" w:cs="黑体" w:hint="eastAsia"/>
          <w:lang w:eastAsia="zh"/>
        </w:rPr>
        <w:t xml:space="preserve"> </w:t>
      </w:r>
      <w:r>
        <w:rPr>
          <w:rFonts w:ascii="黑体" w:eastAsia="黑体" w:hAnsi="黑体" w:cs="黑体" w:hint="eastAsia"/>
        </w:rPr>
        <w:t>智能合约</w:t>
      </w:r>
    </w:p>
    <w:p w14:paraId="4B7823F9" w14:textId="77777777" w:rsidR="00FB3E93" w:rsidRDefault="00000000">
      <w:pPr>
        <w:ind w:firstLineChars="200" w:firstLine="420"/>
        <w:rPr>
          <w:rFonts w:hint="eastAsia"/>
        </w:rPr>
      </w:pPr>
      <w:r>
        <w:rPr>
          <w:rFonts w:hint="eastAsia"/>
        </w:rPr>
        <w:t>7.2.</w:t>
      </w:r>
      <w:r>
        <w:rPr>
          <w:rFonts w:hint="eastAsia"/>
          <w:lang w:eastAsia="zh"/>
        </w:rPr>
        <w:t>1</w:t>
      </w:r>
      <w:r>
        <w:rPr>
          <w:rFonts w:hint="eastAsia"/>
        </w:rPr>
        <w:t>智能合约用于执行预设逻辑，应包含相关稀土永磁材料数据交互方的数据交换规则和交换流程，并应满足下列要求:</w:t>
      </w:r>
    </w:p>
    <w:p w14:paraId="5B08E557" w14:textId="77777777" w:rsidR="00FB3E93" w:rsidRDefault="00000000">
      <w:pPr>
        <w:ind w:firstLineChars="200" w:firstLine="420"/>
        <w:rPr>
          <w:rFonts w:hint="eastAsia"/>
        </w:rPr>
      </w:pPr>
      <w:r>
        <w:rPr>
          <w:rFonts w:hint="eastAsia"/>
        </w:rPr>
        <w:t>——稀土永磁材料数据交换规则和交换流程以代码的形式部署在节点中；</w:t>
      </w:r>
    </w:p>
    <w:p w14:paraId="7F532B4B" w14:textId="77777777" w:rsidR="00FB3E93" w:rsidRDefault="00000000">
      <w:pPr>
        <w:ind w:firstLineChars="200" w:firstLine="420"/>
        <w:rPr>
          <w:rFonts w:hint="eastAsia"/>
        </w:rPr>
      </w:pPr>
      <w:r>
        <w:rPr>
          <w:rFonts w:hint="eastAsia"/>
        </w:rPr>
        <w:t>——当发生指定行为的条件时，计算机系统自动执行相关合约。</w:t>
      </w:r>
    </w:p>
    <w:p w14:paraId="34B0E3A4" w14:textId="77777777" w:rsidR="00FB3E93" w:rsidRDefault="00000000">
      <w:pPr>
        <w:ind w:firstLineChars="200" w:firstLine="420"/>
        <w:rPr>
          <w:rFonts w:hint="eastAsia"/>
        </w:rPr>
      </w:pPr>
      <w:r>
        <w:rPr>
          <w:rFonts w:hint="eastAsia"/>
        </w:rPr>
        <w:t>7.2.</w:t>
      </w:r>
      <w:r>
        <w:rPr>
          <w:rFonts w:hint="eastAsia"/>
          <w:lang w:eastAsia="zh"/>
        </w:rPr>
        <w:t>2</w:t>
      </w:r>
      <w:r>
        <w:rPr>
          <w:rFonts w:hint="eastAsia"/>
        </w:rPr>
        <w:t>平台应具备智能合约审核、发布、更新、日志审计、版本管理等功能，智能合约的发布应经过监管节点审核。</w:t>
      </w:r>
    </w:p>
    <w:p w14:paraId="0119ED1D"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7.3</w:t>
      </w:r>
      <w:r>
        <w:rPr>
          <w:rFonts w:ascii="黑体" w:eastAsia="黑体" w:hAnsi="黑体" w:cs="黑体" w:hint="eastAsia"/>
          <w:lang w:eastAsia="zh"/>
        </w:rPr>
        <w:t xml:space="preserve"> </w:t>
      </w:r>
      <w:r>
        <w:rPr>
          <w:rFonts w:ascii="黑体" w:eastAsia="黑体" w:hAnsi="黑体" w:cs="黑体" w:hint="eastAsia"/>
        </w:rPr>
        <w:t>密码算法</w:t>
      </w:r>
    </w:p>
    <w:p w14:paraId="5AAA1F8A" w14:textId="77777777" w:rsidR="00FB3E93" w:rsidRDefault="00000000">
      <w:pPr>
        <w:ind w:firstLineChars="200" w:firstLine="420"/>
        <w:rPr>
          <w:rFonts w:hint="eastAsia"/>
        </w:rPr>
      </w:pPr>
      <w:r>
        <w:t>7.</w:t>
      </w:r>
      <w:r>
        <w:rPr>
          <w:rFonts w:hint="eastAsia"/>
        </w:rPr>
        <w:t>3.1</w:t>
      </w:r>
      <w:r>
        <w:t xml:space="preserve"> 平台应具备对</w:t>
      </w:r>
      <w:r>
        <w:rPr>
          <w:rFonts w:hint="eastAsia"/>
        </w:rPr>
        <w:t>材料数据共享与追溯</w:t>
      </w:r>
      <w:r>
        <w:t>业务信息上链加密的能力</w:t>
      </w:r>
      <w:r>
        <w:rPr>
          <w:rFonts w:hint="eastAsia"/>
        </w:rPr>
        <w:t>。</w:t>
      </w:r>
    </w:p>
    <w:p w14:paraId="4B88DF34" w14:textId="77777777" w:rsidR="00FB3E93" w:rsidRDefault="00000000">
      <w:pPr>
        <w:ind w:firstLineChars="200" w:firstLine="420"/>
        <w:rPr>
          <w:rFonts w:hint="eastAsia"/>
        </w:rPr>
      </w:pPr>
      <w:r>
        <w:t>7.</w:t>
      </w:r>
      <w:r>
        <w:rPr>
          <w:rFonts w:hint="eastAsia"/>
        </w:rPr>
        <w:t>3.2</w:t>
      </w:r>
      <w:r>
        <w:t>密码算法宜为非对称密码算法、分组密码算法等国家商用密码算法</w:t>
      </w:r>
      <w:r>
        <w:rPr>
          <w:rFonts w:hint="eastAsia"/>
        </w:rPr>
        <w:t>。</w:t>
      </w:r>
    </w:p>
    <w:p w14:paraId="5CE7ACAC"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7.4</w:t>
      </w:r>
      <w:r>
        <w:rPr>
          <w:rFonts w:ascii="黑体" w:eastAsia="黑体" w:hAnsi="黑体" w:cs="黑体" w:hint="eastAsia"/>
          <w:lang w:eastAsia="zh"/>
        </w:rPr>
        <w:t xml:space="preserve"> </w:t>
      </w:r>
      <w:r>
        <w:rPr>
          <w:rFonts w:ascii="黑体" w:eastAsia="黑体" w:hAnsi="黑体" w:cs="黑体" w:hint="eastAsia"/>
        </w:rPr>
        <w:t>隐私保护</w:t>
      </w:r>
    </w:p>
    <w:p w14:paraId="3ED83A12" w14:textId="77777777" w:rsidR="00FB3E93" w:rsidRDefault="00000000">
      <w:pPr>
        <w:ind w:firstLineChars="200" w:firstLine="420"/>
        <w:rPr>
          <w:rFonts w:hint="eastAsia"/>
        </w:rPr>
      </w:pPr>
      <w:r>
        <w:rPr>
          <w:rFonts w:hint="eastAsia"/>
        </w:rPr>
        <w:t>7.4.1稀土永磁材料数据</w:t>
      </w:r>
      <w:r>
        <w:t>信息采集、处理、存储及发布过程中</w:t>
      </w:r>
      <w:r>
        <w:rPr>
          <w:rFonts w:hint="eastAsia"/>
        </w:rPr>
        <w:t>，</w:t>
      </w:r>
      <w:r>
        <w:t>应采取信息安全管理措施和技术手段</w:t>
      </w:r>
      <w:r>
        <w:rPr>
          <w:rFonts w:hint="eastAsia"/>
        </w:rPr>
        <w:t>，</w:t>
      </w:r>
      <w:r>
        <w:t>并应具有数据脱敏功能。</w:t>
      </w:r>
    </w:p>
    <w:p w14:paraId="08389A7C" w14:textId="77777777" w:rsidR="00FB3E93" w:rsidRDefault="00000000">
      <w:pPr>
        <w:ind w:firstLineChars="200" w:firstLine="420"/>
        <w:rPr>
          <w:rFonts w:hint="eastAsia"/>
        </w:rPr>
      </w:pPr>
      <w:r>
        <w:rPr>
          <w:rFonts w:hint="eastAsia"/>
        </w:rPr>
        <w:t>7.4.2</w:t>
      </w:r>
      <w:r>
        <w:t xml:space="preserve"> 应采取加密传输、认证和数据签名校验等安全机制。</w:t>
      </w:r>
    </w:p>
    <w:p w14:paraId="7E8B47A2"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7.5</w:t>
      </w:r>
      <w:r>
        <w:rPr>
          <w:rFonts w:ascii="黑体" w:eastAsia="黑体" w:hAnsi="黑体" w:cs="黑体" w:hint="eastAsia"/>
          <w:lang w:eastAsia="zh"/>
        </w:rPr>
        <w:t xml:space="preserve"> </w:t>
      </w:r>
      <w:r>
        <w:rPr>
          <w:rFonts w:ascii="黑体" w:eastAsia="黑体" w:hAnsi="黑体" w:cs="黑体" w:hint="eastAsia"/>
        </w:rPr>
        <w:t>跨链要求</w:t>
      </w:r>
    </w:p>
    <w:p w14:paraId="404801B8" w14:textId="77777777" w:rsidR="00FB3E93" w:rsidRDefault="00000000">
      <w:pPr>
        <w:ind w:firstLineChars="200" w:firstLine="420"/>
        <w:rPr>
          <w:rFonts w:hint="eastAsia"/>
        </w:rPr>
      </w:pPr>
      <w:r>
        <w:rPr>
          <w:rFonts w:hint="eastAsia"/>
        </w:rPr>
        <w:t>稀土永磁区块链应支持跨链，具体如下：</w:t>
      </w:r>
    </w:p>
    <w:p w14:paraId="2576D107" w14:textId="77777777" w:rsidR="00FB3E93" w:rsidRDefault="00000000">
      <w:pPr>
        <w:ind w:firstLineChars="200" w:firstLine="420"/>
        <w:rPr>
          <w:rFonts w:eastAsiaTheme="minorEastAsia" w:hint="eastAsia"/>
          <w:lang w:eastAsia="zh"/>
        </w:rPr>
      </w:pPr>
      <w:r>
        <w:rPr>
          <w:rFonts w:hint="eastAsia"/>
        </w:rPr>
        <w:t>a)跨链形式包括但不限于：联盟链间跨链、与公有链跨链</w:t>
      </w:r>
      <w:r>
        <w:rPr>
          <w:rFonts w:hint="eastAsia"/>
          <w:lang w:eastAsia="zh"/>
        </w:rPr>
        <w:t>；</w:t>
      </w:r>
    </w:p>
    <w:p w14:paraId="5A3DC392" w14:textId="77777777" w:rsidR="00FB3E93" w:rsidRDefault="00000000">
      <w:pPr>
        <w:ind w:firstLineChars="200" w:firstLine="420"/>
        <w:rPr>
          <w:rFonts w:hint="eastAsia"/>
        </w:rPr>
      </w:pPr>
      <w:r>
        <w:rPr>
          <w:rFonts w:hint="eastAsia"/>
        </w:rPr>
        <w:t>b)跨链行为应受到监管节点监管；</w:t>
      </w:r>
    </w:p>
    <w:p w14:paraId="0E84A391" w14:textId="77777777" w:rsidR="00FB3E93" w:rsidRDefault="00000000">
      <w:pPr>
        <w:ind w:firstLineChars="200" w:firstLine="420"/>
        <w:rPr>
          <w:rFonts w:hint="eastAsia"/>
        </w:rPr>
      </w:pPr>
      <w:r>
        <w:rPr>
          <w:rFonts w:hint="eastAsia"/>
        </w:rPr>
        <w:t>c)跨链通过跨链网关系统实现，跨链数据流与业务流同步至监管节点。</w:t>
      </w:r>
    </w:p>
    <w:p w14:paraId="118397E4"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lastRenderedPageBreak/>
        <w:t>7.</w:t>
      </w:r>
      <w:r>
        <w:rPr>
          <w:rFonts w:ascii="黑体" w:eastAsia="黑体" w:hAnsi="黑体" w:cs="黑体" w:hint="eastAsia"/>
          <w:lang w:eastAsia="zh"/>
        </w:rPr>
        <w:t xml:space="preserve">6 </w:t>
      </w:r>
      <w:r>
        <w:rPr>
          <w:rFonts w:ascii="黑体" w:eastAsia="黑体" w:hAnsi="黑体" w:cs="黑体" w:hint="eastAsia"/>
        </w:rPr>
        <w:t>安全要求</w:t>
      </w:r>
    </w:p>
    <w:p w14:paraId="0066D1BC" w14:textId="77777777" w:rsidR="00FB3E93" w:rsidRDefault="00000000">
      <w:pPr>
        <w:ind w:firstLineChars="200" w:firstLine="420"/>
        <w:rPr>
          <w:rFonts w:hint="eastAsia"/>
        </w:rPr>
      </w:pPr>
      <w:r>
        <w:t>稀土永磁区块链平台对数据的使用和存储应符合安全要求，具体如下:</w:t>
      </w:r>
    </w:p>
    <w:p w14:paraId="0388CCDA" w14:textId="77777777" w:rsidR="00FB3E93" w:rsidRDefault="00000000">
      <w:pPr>
        <w:ind w:firstLineChars="200" w:firstLine="420"/>
        <w:rPr>
          <w:rFonts w:hint="eastAsia"/>
        </w:rPr>
      </w:pPr>
      <w:r>
        <w:t>a)为参与方提供用户管理与认证授权服务，经统一身份认证后可进行数据共享活动；</w:t>
      </w:r>
    </w:p>
    <w:p w14:paraId="3227797A" w14:textId="77777777" w:rsidR="00FB3E93" w:rsidRDefault="00000000">
      <w:pPr>
        <w:ind w:firstLineChars="200" w:firstLine="420"/>
        <w:rPr>
          <w:rFonts w:hint="eastAsia"/>
        </w:rPr>
      </w:pPr>
      <w:r>
        <w:t>b)为参与方提供安全的上链存储和链上读取数据接口、传输链路加密等保护措施，确保数据传输的安全；</w:t>
      </w:r>
    </w:p>
    <w:p w14:paraId="2F6BFA99" w14:textId="77777777" w:rsidR="00FB3E93" w:rsidRDefault="00000000">
      <w:pPr>
        <w:ind w:firstLineChars="200" w:firstLine="420"/>
        <w:rPr>
          <w:rFonts w:hint="eastAsia"/>
        </w:rPr>
      </w:pPr>
      <w:r>
        <w:t>c)对数据实施加密存储、访问控制等安全措施，防止数据泄露或非法使用；</w:t>
      </w:r>
    </w:p>
    <w:p w14:paraId="5C7998DC" w14:textId="77777777" w:rsidR="00FB3E93" w:rsidRDefault="00000000">
      <w:pPr>
        <w:ind w:firstLineChars="200" w:firstLine="420"/>
        <w:rPr>
          <w:rFonts w:hint="eastAsia"/>
        </w:rPr>
      </w:pPr>
      <w:r>
        <w:t>d)保证业务数据和操作记录的可追溯性；</w:t>
      </w:r>
    </w:p>
    <w:p w14:paraId="3FEA06E0" w14:textId="77777777" w:rsidR="00FB3E93" w:rsidRDefault="00000000">
      <w:pPr>
        <w:ind w:firstLineChars="200" w:firstLine="420"/>
        <w:rPr>
          <w:rFonts w:hint="eastAsia"/>
        </w:rPr>
      </w:pPr>
      <w:r>
        <w:t>e)数据需求方应履行数据安全使用约束要求，严格按照约定的方式和使用范围使用数据。</w:t>
      </w:r>
    </w:p>
    <w:p w14:paraId="1016A488" w14:textId="77777777" w:rsidR="00FB3E93" w:rsidRDefault="00FB3E93">
      <w:pPr>
        <w:ind w:firstLineChars="200" w:firstLine="420"/>
        <w:rPr>
          <w:rFonts w:hint="eastAsia"/>
        </w:rPr>
      </w:pPr>
    </w:p>
    <w:p w14:paraId="4FB2B120" w14:textId="77777777" w:rsidR="00FB3E93" w:rsidRDefault="00000000">
      <w:pPr>
        <w:pStyle w:val="1"/>
        <w:jc w:val="left"/>
        <w:rPr>
          <w:rFonts w:ascii="黑体" w:hAnsi="黑体" w:cs="黑体" w:hint="eastAsia"/>
        </w:rPr>
      </w:pPr>
      <w:bookmarkStart w:id="35" w:name="_Toc132372702"/>
      <w:r>
        <w:rPr>
          <w:rFonts w:ascii="黑体" w:hAnsi="黑体" w:cs="黑体" w:hint="eastAsia"/>
        </w:rPr>
        <w:t xml:space="preserve">8 </w:t>
      </w:r>
      <w:bookmarkEnd w:id="35"/>
      <w:r>
        <w:rPr>
          <w:rFonts w:ascii="黑体" w:hAnsi="黑体" w:cs="黑体" w:hint="eastAsia"/>
        </w:rPr>
        <w:t>稀土永磁</w:t>
      </w:r>
      <w:r>
        <w:rPr>
          <w:rFonts w:ascii="黑体" w:hAnsi="黑体" w:cs="黑体" w:hint="eastAsia"/>
          <w:lang w:eastAsia="zh"/>
        </w:rPr>
        <w:t>数据</w:t>
      </w:r>
      <w:r>
        <w:rPr>
          <w:rFonts w:ascii="黑体" w:hAnsi="黑体" w:cs="黑体" w:hint="eastAsia"/>
        </w:rPr>
        <w:t>节点</w:t>
      </w:r>
      <w:r>
        <w:rPr>
          <w:rFonts w:ascii="黑体" w:hAnsi="黑体" w:cs="黑体" w:hint="eastAsia"/>
          <w:lang w:eastAsia="zh"/>
        </w:rPr>
        <w:t>技术</w:t>
      </w:r>
      <w:r>
        <w:rPr>
          <w:rFonts w:ascii="黑体" w:hAnsi="黑体" w:cs="黑体" w:hint="eastAsia"/>
        </w:rPr>
        <w:t>要求</w:t>
      </w:r>
    </w:p>
    <w:p w14:paraId="1541E98D" w14:textId="77777777" w:rsidR="00FB3E93" w:rsidRDefault="00000000">
      <w:pPr>
        <w:pStyle w:val="2"/>
        <w:numPr>
          <w:ilvl w:val="1"/>
          <w:numId w:val="0"/>
        </w:numPr>
        <w:tabs>
          <w:tab w:val="clear" w:pos="840"/>
        </w:tabs>
        <w:spacing w:before="312" w:after="312"/>
        <w:rPr>
          <w:rFonts w:ascii="黑体" w:eastAsia="黑体" w:hAnsi="黑体" w:cs="黑体" w:hint="eastAsia"/>
        </w:rPr>
      </w:pPr>
      <w:bookmarkStart w:id="36" w:name="_Toc132372703"/>
      <w:r>
        <w:rPr>
          <w:rFonts w:ascii="黑体" w:eastAsia="黑体" w:hAnsi="黑体" w:cs="黑体" w:hint="eastAsia"/>
        </w:rPr>
        <w:t>8.1 节点的加入和注销</w:t>
      </w:r>
    </w:p>
    <w:p w14:paraId="1CA9804B"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8.1.1 节点的加入</w:t>
      </w:r>
    </w:p>
    <w:p w14:paraId="2DAB8E52" w14:textId="77777777" w:rsidR="00FB3E93" w:rsidRDefault="00000000">
      <w:pPr>
        <w:ind w:firstLineChars="200" w:firstLine="420"/>
        <w:rPr>
          <w:rFonts w:hint="eastAsia"/>
        </w:rPr>
      </w:pPr>
      <w:r>
        <w:rPr>
          <w:rFonts w:hint="eastAsia"/>
        </w:rPr>
        <w:t>新加入的节点应满足以下要求：</w:t>
      </w:r>
    </w:p>
    <w:p w14:paraId="297FA7CC" w14:textId="77777777" w:rsidR="00FB3E93" w:rsidRDefault="00000000">
      <w:pPr>
        <w:ind w:firstLineChars="200" w:firstLine="420"/>
        <w:rPr>
          <w:rFonts w:hint="eastAsia"/>
        </w:rPr>
      </w:pPr>
      <w:r>
        <w:rPr>
          <w:rFonts w:hint="eastAsia"/>
        </w:rPr>
        <w:t>a）确保节点拥有一定数量的符合材料特征数据格式且可被发现的数据；</w:t>
      </w:r>
    </w:p>
    <w:p w14:paraId="215505F1" w14:textId="77777777" w:rsidR="00FB3E93" w:rsidRDefault="00000000">
      <w:pPr>
        <w:ind w:firstLineChars="200" w:firstLine="420"/>
        <w:rPr>
          <w:rFonts w:hint="eastAsia"/>
        </w:rPr>
      </w:pPr>
      <w:r>
        <w:rPr>
          <w:rFonts w:hint="eastAsia"/>
        </w:rPr>
        <w:t>b）节点通过真实性、有效性审核。</w:t>
      </w:r>
    </w:p>
    <w:p w14:paraId="55D1B74E" w14:textId="77777777" w:rsidR="00FB3E93" w:rsidRDefault="00000000">
      <w:pPr>
        <w:ind w:firstLineChars="200" w:firstLine="420"/>
        <w:rPr>
          <w:rFonts w:hint="eastAsia"/>
        </w:rPr>
      </w:pPr>
      <w:r>
        <w:rPr>
          <w:rFonts w:hint="eastAsia"/>
        </w:rPr>
        <w:t>新节点加入</w:t>
      </w:r>
      <w:r>
        <w:rPr>
          <w:rFonts w:hint="eastAsia"/>
          <w:lang w:eastAsia="zh"/>
        </w:rPr>
        <w:t>基于区块链的稀土永磁产业链数据共享平台</w:t>
      </w:r>
      <w:r>
        <w:rPr>
          <w:rFonts w:hint="eastAsia"/>
        </w:rPr>
        <w:t>时应</w:t>
      </w:r>
      <w:r>
        <w:rPr>
          <w:rFonts w:hint="eastAsia"/>
          <w:lang w:eastAsia="zh"/>
        </w:rPr>
        <w:t>通过统一身份认证</w:t>
      </w:r>
      <w:r>
        <w:rPr>
          <w:rFonts w:hint="eastAsia"/>
        </w:rPr>
        <w:t>。</w:t>
      </w:r>
    </w:p>
    <w:p w14:paraId="6972137C"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lang w:eastAsia="zh"/>
        </w:rPr>
        <w:tab/>
      </w:r>
      <w:r>
        <w:rPr>
          <w:rFonts w:ascii="黑体" w:eastAsia="黑体" w:hAnsi="黑体" w:cs="黑体" w:hint="eastAsia"/>
        </w:rPr>
        <w:t>8.1.2 节点的变更与注销</w:t>
      </w:r>
    </w:p>
    <w:p w14:paraId="58626851" w14:textId="77777777" w:rsidR="00FB3E93" w:rsidRDefault="00000000">
      <w:pPr>
        <w:ind w:firstLineChars="200" w:firstLine="420"/>
        <w:rPr>
          <w:rFonts w:hint="eastAsia"/>
        </w:rPr>
      </w:pPr>
      <w:r>
        <w:rPr>
          <w:rFonts w:hint="eastAsia"/>
        </w:rPr>
        <w:t>有下列情况之一的节点，将对其进行证书注销：</w:t>
      </w:r>
    </w:p>
    <w:p w14:paraId="5248D752" w14:textId="77777777" w:rsidR="00FB3E93" w:rsidRDefault="00000000">
      <w:pPr>
        <w:ind w:firstLineChars="200" w:firstLine="420"/>
        <w:rPr>
          <w:rFonts w:hint="eastAsia"/>
        </w:rPr>
      </w:pPr>
      <w:r>
        <w:rPr>
          <w:rFonts w:hint="eastAsia"/>
        </w:rPr>
        <w:t>a）连续 30 天内某节点未涉及任何事务；</w:t>
      </w:r>
    </w:p>
    <w:p w14:paraId="4F795435" w14:textId="77777777" w:rsidR="00FB3E93" w:rsidRDefault="00000000">
      <w:pPr>
        <w:ind w:firstLineChars="200" w:firstLine="420"/>
        <w:rPr>
          <w:rFonts w:hint="eastAsia"/>
        </w:rPr>
      </w:pPr>
      <w:r>
        <w:rPr>
          <w:rFonts w:hint="eastAsia"/>
        </w:rPr>
        <w:t>b）节点数据价值总量连续低于某一阈值超过 30 天；</w:t>
      </w:r>
    </w:p>
    <w:p w14:paraId="7CA052E9" w14:textId="77777777" w:rsidR="00FB3E93" w:rsidRDefault="00000000">
      <w:pPr>
        <w:ind w:firstLineChars="200" w:firstLine="420"/>
        <w:rPr>
          <w:rFonts w:hint="eastAsia"/>
        </w:rPr>
      </w:pPr>
      <w:r>
        <w:rPr>
          <w:rFonts w:hint="eastAsia"/>
        </w:rPr>
        <w:t>c）节点主动申请注销；</w:t>
      </w:r>
    </w:p>
    <w:p w14:paraId="2D99B6CC" w14:textId="77777777" w:rsidR="00FB3E93" w:rsidRDefault="00000000">
      <w:pPr>
        <w:ind w:firstLineChars="200" w:firstLine="420"/>
        <w:rPr>
          <w:rFonts w:hint="eastAsia"/>
        </w:rPr>
      </w:pPr>
      <w:r>
        <w:rPr>
          <w:rFonts w:hint="eastAsia"/>
        </w:rPr>
        <w:t>d）未更新协议。</w:t>
      </w:r>
    </w:p>
    <w:p w14:paraId="7D067737"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8.2 节点影响力计算</w:t>
      </w:r>
    </w:p>
    <w:p w14:paraId="7C186147" w14:textId="77777777" w:rsidR="00FB3E93" w:rsidRDefault="00000000">
      <w:pPr>
        <w:adjustRightInd w:val="0"/>
        <w:snapToGrid w:val="0"/>
        <w:ind w:firstLine="420"/>
        <w:rPr>
          <w:rFonts w:hint="eastAsia"/>
          <w:color w:val="000000"/>
          <w:szCs w:val="21"/>
        </w:rPr>
      </w:pPr>
      <w:r>
        <w:rPr>
          <w:color w:val="000000"/>
          <w:szCs w:val="21"/>
        </w:rPr>
        <w:t>节点价值为所有属于该节点的数据价值的总和。</w:t>
      </w:r>
    </w:p>
    <w:p w14:paraId="4E58DB00" w14:textId="77777777" w:rsidR="00FB3E93" w:rsidRDefault="00000000">
      <w:pPr>
        <w:adjustRightInd w:val="0"/>
        <w:snapToGrid w:val="0"/>
        <w:ind w:firstLine="420"/>
        <w:rPr>
          <w:rFonts w:hint="eastAsia"/>
          <w:color w:val="000000"/>
          <w:szCs w:val="21"/>
        </w:rPr>
      </w:pPr>
      <w:r>
        <w:rPr>
          <w:color w:val="000000"/>
          <w:szCs w:val="21"/>
        </w:rPr>
        <w:t>通过节点价值、节点在线时长等数据进行建模，可计算出节点影响力。节点影响力的估算模型由行业共识来确定。</w:t>
      </w:r>
    </w:p>
    <w:p w14:paraId="41D672BB"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lastRenderedPageBreak/>
        <w:t>8.</w:t>
      </w:r>
      <w:r>
        <w:rPr>
          <w:rFonts w:ascii="黑体" w:eastAsia="黑体" w:hAnsi="黑体" w:cs="黑体" w:hint="eastAsia"/>
          <w:lang w:eastAsia="zh"/>
        </w:rPr>
        <w:t>3</w:t>
      </w:r>
      <w:r>
        <w:rPr>
          <w:rFonts w:ascii="黑体" w:eastAsia="黑体" w:hAnsi="黑体" w:cs="黑体" w:hint="eastAsia"/>
        </w:rPr>
        <w:t xml:space="preserve"> 监管节点机制</w:t>
      </w:r>
    </w:p>
    <w:p w14:paraId="5AFC40B4" w14:textId="77777777" w:rsidR="00FB3E93" w:rsidRDefault="00000000">
      <w:pPr>
        <w:adjustRightInd w:val="0"/>
        <w:snapToGrid w:val="0"/>
        <w:ind w:firstLine="420"/>
        <w:rPr>
          <w:rFonts w:hint="eastAsia"/>
          <w:color w:val="000000"/>
          <w:szCs w:val="21"/>
        </w:rPr>
      </w:pPr>
      <w:r>
        <w:rPr>
          <w:color w:val="000000"/>
          <w:szCs w:val="21"/>
        </w:rPr>
        <w:t>材料数据区块链设置分级监管节点，可通过监管节点对节点和行业链的加入、变更和注销进行监督和仲裁。</w:t>
      </w:r>
    </w:p>
    <w:p w14:paraId="1A4B3241" w14:textId="77777777" w:rsidR="00FB3E93" w:rsidRDefault="00000000">
      <w:pPr>
        <w:pStyle w:val="2"/>
        <w:numPr>
          <w:ilvl w:val="1"/>
          <w:numId w:val="0"/>
        </w:numPr>
        <w:tabs>
          <w:tab w:val="clear" w:pos="840"/>
        </w:tabs>
        <w:spacing w:before="312" w:after="312"/>
        <w:rPr>
          <w:rFonts w:ascii="黑体" w:eastAsia="黑体" w:hAnsi="黑体" w:cs="黑体" w:hint="eastAsia"/>
        </w:rPr>
      </w:pPr>
      <w:r>
        <w:rPr>
          <w:rFonts w:ascii="黑体" w:eastAsia="黑体" w:hAnsi="黑体" w:cs="黑体" w:hint="eastAsia"/>
        </w:rPr>
        <w:t>8.</w:t>
      </w:r>
      <w:r>
        <w:rPr>
          <w:rFonts w:ascii="黑体" w:eastAsia="黑体" w:hAnsi="黑体" w:cs="黑体" w:hint="eastAsia"/>
          <w:lang w:eastAsia="zh"/>
        </w:rPr>
        <w:t xml:space="preserve">4 </w:t>
      </w:r>
      <w:r>
        <w:rPr>
          <w:rFonts w:ascii="黑体" w:eastAsia="黑体" w:hAnsi="黑体" w:cs="黑体" w:hint="eastAsia"/>
        </w:rPr>
        <w:t>共识机制</w:t>
      </w:r>
    </w:p>
    <w:p w14:paraId="51D39A90" w14:textId="77777777" w:rsidR="00FB3E93" w:rsidRDefault="00000000">
      <w:pPr>
        <w:ind w:firstLineChars="200" w:firstLine="420"/>
        <w:rPr>
          <w:rFonts w:hint="eastAsia"/>
        </w:rPr>
      </w:pPr>
      <w:r>
        <w:rPr>
          <w:rFonts w:hint="eastAsia"/>
        </w:rPr>
        <w:t>建立 MBC 网络及材料行业链时，可按需要定义或选择共识机制。</w:t>
      </w:r>
    </w:p>
    <w:p w14:paraId="3DDD73EF" w14:textId="77777777" w:rsidR="00FB3E93" w:rsidRDefault="00000000">
      <w:pPr>
        <w:ind w:firstLineChars="200" w:firstLine="420"/>
        <w:rPr>
          <w:rFonts w:hint="eastAsia"/>
        </w:rPr>
      </w:pPr>
      <w:r>
        <w:rPr>
          <w:rFonts w:hint="eastAsia"/>
          <w:lang w:eastAsia="zh"/>
        </w:rPr>
        <w:t>——</w:t>
      </w:r>
      <w:r>
        <w:rPr>
          <w:rFonts w:hint="eastAsia"/>
        </w:rPr>
        <w:t>平台应支持多个节点参与共识和确认。</w:t>
      </w:r>
    </w:p>
    <w:p w14:paraId="73B567B2" w14:textId="77777777" w:rsidR="00FB3E93" w:rsidRDefault="00000000">
      <w:pPr>
        <w:ind w:firstLineChars="200" w:firstLine="420"/>
        <w:rPr>
          <w:rFonts w:hint="eastAsia"/>
        </w:rPr>
      </w:pPr>
      <w:r>
        <w:rPr>
          <w:rFonts w:hint="eastAsia"/>
          <w:lang w:eastAsia="zh"/>
        </w:rPr>
        <w:t>——</w:t>
      </w:r>
      <w:r>
        <w:rPr>
          <w:rFonts w:hint="eastAsia"/>
        </w:rPr>
        <w:t>平台的共识机制应由共识算法和共识协议等组成,应根据交易顺序写到分布式账本上</w:t>
      </w:r>
    </w:p>
    <w:p w14:paraId="115809A2" w14:textId="77777777" w:rsidR="00FB3E93" w:rsidRDefault="00000000">
      <w:pPr>
        <w:ind w:firstLineChars="200" w:firstLine="420"/>
        <w:rPr>
          <w:rFonts w:hint="eastAsia"/>
          <w:lang w:eastAsia="zh"/>
        </w:rPr>
      </w:pPr>
      <w:r>
        <w:rPr>
          <w:rFonts w:hint="eastAsia"/>
          <w:lang w:eastAsia="zh"/>
        </w:rPr>
        <w:t>——</w:t>
      </w:r>
      <w:r>
        <w:rPr>
          <w:rFonts w:hint="eastAsia"/>
        </w:rPr>
        <w:t>平台的共识机制应满足在材料数据共享、追溯等不同场景中的一致性需求</w:t>
      </w:r>
      <w:r>
        <w:rPr>
          <w:rFonts w:hint="eastAsia"/>
          <w:lang w:eastAsia="zh"/>
        </w:rPr>
        <w:t>。</w:t>
      </w:r>
    </w:p>
    <w:p w14:paraId="797649F7" w14:textId="77777777" w:rsidR="00FB3E93" w:rsidRDefault="00FB3E93">
      <w:pPr>
        <w:ind w:firstLineChars="200" w:firstLine="420"/>
        <w:rPr>
          <w:rFonts w:hint="eastAsia"/>
          <w:lang w:eastAsia="zh"/>
        </w:rPr>
      </w:pPr>
    </w:p>
    <w:p w14:paraId="4A0078D3" w14:textId="77777777" w:rsidR="00FB3E93" w:rsidRDefault="00000000">
      <w:pPr>
        <w:pStyle w:val="1"/>
        <w:rPr>
          <w:rFonts w:ascii="黑体" w:hAnsi="黑体" w:cs="黑体" w:hint="eastAsia"/>
        </w:rPr>
      </w:pPr>
      <w:r>
        <w:rPr>
          <w:rFonts w:ascii="黑体" w:hAnsi="黑体" w:cs="黑体" w:hint="eastAsia"/>
        </w:rPr>
        <w:t xml:space="preserve">9 </w:t>
      </w:r>
      <w:bookmarkEnd w:id="36"/>
      <w:r>
        <w:rPr>
          <w:rFonts w:ascii="黑体" w:hAnsi="黑体" w:cs="黑体" w:hint="eastAsia"/>
          <w:lang w:eastAsia="zh"/>
        </w:rPr>
        <w:t>共享服务要求</w:t>
      </w:r>
    </w:p>
    <w:p w14:paraId="0F28064E"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bookmarkStart w:id="37" w:name="_Toc132372704"/>
      <w:r>
        <w:rPr>
          <w:rFonts w:ascii="黑体" w:eastAsia="黑体" w:hAnsi="黑体" w:cs="黑体" w:hint="eastAsia"/>
          <w:lang w:eastAsia="zh"/>
        </w:rPr>
        <w:t>9.1 数据共享服务平台</w:t>
      </w:r>
    </w:p>
    <w:p w14:paraId="0D869509" w14:textId="77777777" w:rsidR="00FB3E93" w:rsidRDefault="00000000">
      <w:pPr>
        <w:ind w:firstLineChars="200" w:firstLine="420"/>
        <w:rPr>
          <w:rFonts w:hint="eastAsia"/>
          <w:lang w:eastAsia="zh"/>
        </w:rPr>
      </w:pPr>
      <w:r>
        <w:rPr>
          <w:rFonts w:hint="eastAsia"/>
          <w:lang w:eastAsia="zh"/>
        </w:rPr>
        <w:t>9.1.1稀土永磁材料数据共享平台建立在稀土永磁材料信息网络软、硬件平台上，应提供稀土永磁材料数据在线发布、区块链存证、数据发现、共享、追溯和服务功能。</w:t>
      </w:r>
    </w:p>
    <w:p w14:paraId="7F1044AB" w14:textId="77777777" w:rsidR="00FB3E93" w:rsidRDefault="00000000">
      <w:pPr>
        <w:ind w:firstLineChars="200" w:firstLine="420"/>
        <w:rPr>
          <w:rFonts w:hint="eastAsia"/>
          <w:lang w:eastAsia="zh"/>
        </w:rPr>
      </w:pPr>
      <w:r>
        <w:rPr>
          <w:rFonts w:hint="eastAsia"/>
          <w:lang w:eastAsia="zh"/>
        </w:rPr>
        <w:t>9.1.2稀土永磁材料数据共享平台由网络和通信设备、服务器及软件系统构成。</w:t>
      </w:r>
    </w:p>
    <w:p w14:paraId="2E27627C"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9.2 数据共享服务</w:t>
      </w:r>
    </w:p>
    <w:p w14:paraId="37FA0D62"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ab/>
        <w:t>9.2.1 共享服务原则</w:t>
      </w:r>
    </w:p>
    <w:p w14:paraId="0EE03661" w14:textId="77777777" w:rsidR="00FB3E93" w:rsidRDefault="00000000">
      <w:pPr>
        <w:ind w:firstLineChars="200" w:firstLine="420"/>
        <w:rPr>
          <w:rFonts w:hint="eastAsia"/>
          <w:lang w:eastAsia="zh"/>
        </w:rPr>
      </w:pPr>
      <w:r>
        <w:rPr>
          <w:rFonts w:hint="eastAsia"/>
          <w:lang w:eastAsia="zh"/>
        </w:rPr>
        <w:t>稀土永磁材料数据共享服务遵循分类分级服务。在遵守国家法律、法规的前提下，充分考虑用户需求、注重服务效益和保护数据提供方及使用方的合法权益。</w:t>
      </w:r>
    </w:p>
    <w:p w14:paraId="4A92EF8B"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ab/>
        <w:t>9.2.2 共享服务方式</w:t>
      </w:r>
    </w:p>
    <w:p w14:paraId="01FC8C34" w14:textId="77777777" w:rsidR="00FB3E93" w:rsidRDefault="00000000">
      <w:pPr>
        <w:ind w:firstLineChars="200" w:firstLine="420"/>
        <w:rPr>
          <w:rFonts w:hint="eastAsia"/>
          <w:lang w:eastAsia="zh"/>
        </w:rPr>
      </w:pPr>
      <w:r>
        <w:rPr>
          <w:rFonts w:hint="eastAsia"/>
          <w:lang w:eastAsia="zh"/>
        </w:rPr>
        <w:t>稀土永磁材料数据共享服务宜采用在线方式提供；对密级较高，不宜在信息网络上传输的数据应采用离线方式提供。</w:t>
      </w:r>
    </w:p>
    <w:p w14:paraId="509B5F29"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ab/>
        <w:t>9.2.3 共享服务内容</w:t>
      </w:r>
    </w:p>
    <w:p w14:paraId="739E918B" w14:textId="77777777" w:rsidR="00FB3E93" w:rsidRDefault="00000000">
      <w:pPr>
        <w:ind w:firstLineChars="200" w:firstLine="420"/>
        <w:rPr>
          <w:rFonts w:hint="eastAsia"/>
          <w:lang w:eastAsia="zh"/>
        </w:rPr>
      </w:pPr>
      <w:r>
        <w:rPr>
          <w:rFonts w:hint="eastAsia"/>
          <w:lang w:eastAsia="zh"/>
        </w:rPr>
        <w:t>稀土永磁材料数据共享服务主要包括以下内容：</w:t>
      </w:r>
    </w:p>
    <w:p w14:paraId="254276B0" w14:textId="77777777" w:rsidR="00FB3E93" w:rsidRDefault="00000000">
      <w:pPr>
        <w:ind w:firstLineChars="200" w:firstLine="420"/>
        <w:rPr>
          <w:rFonts w:hint="eastAsia"/>
          <w:lang w:eastAsia="zh"/>
        </w:rPr>
      </w:pPr>
      <w:r>
        <w:rPr>
          <w:rFonts w:hint="eastAsia"/>
          <w:lang w:eastAsia="zh"/>
        </w:rPr>
        <w:t>ａ） 数据发现服务。应提供数据目录分类列表、基于元数据的目录搜索、基于材料特征数据的数</w:t>
      </w:r>
      <w:r>
        <w:rPr>
          <w:rFonts w:hint="eastAsia"/>
          <w:lang w:eastAsia="zh"/>
        </w:rPr>
        <w:lastRenderedPageBreak/>
        <w:t>据发现；</w:t>
      </w:r>
    </w:p>
    <w:p w14:paraId="01CFF4B7" w14:textId="77777777" w:rsidR="00FB3E93" w:rsidRDefault="00000000">
      <w:pPr>
        <w:ind w:firstLineChars="200" w:firstLine="420"/>
        <w:rPr>
          <w:rFonts w:hint="eastAsia"/>
          <w:lang w:eastAsia="zh"/>
        </w:rPr>
      </w:pPr>
      <w:r>
        <w:rPr>
          <w:rFonts w:hint="eastAsia"/>
          <w:lang w:eastAsia="zh"/>
        </w:rPr>
        <w:t>ｂ） 数据在线服务。应提供数据的在线浏览、查询、下载和应用对接；</w:t>
      </w:r>
    </w:p>
    <w:p w14:paraId="21EBBB7E" w14:textId="77777777" w:rsidR="00FB3E93" w:rsidRDefault="00000000">
      <w:pPr>
        <w:ind w:firstLineChars="200" w:firstLine="420"/>
        <w:rPr>
          <w:rFonts w:hint="eastAsia"/>
          <w:lang w:eastAsia="zh"/>
        </w:rPr>
      </w:pPr>
      <w:r>
        <w:rPr>
          <w:rFonts w:hint="eastAsia"/>
          <w:lang w:eastAsia="zh"/>
        </w:rPr>
        <w:t>c ） 数据应用服务。应提供相关的常用稀土永磁材料数据处理应用的介绍、下载或获取方法；</w:t>
      </w:r>
    </w:p>
    <w:p w14:paraId="6B848E4A" w14:textId="77777777" w:rsidR="00FB3E93" w:rsidRDefault="00000000">
      <w:pPr>
        <w:ind w:firstLineChars="200" w:firstLine="420"/>
        <w:rPr>
          <w:rFonts w:hint="eastAsia"/>
          <w:lang w:eastAsia="zh"/>
        </w:rPr>
      </w:pPr>
      <w:r>
        <w:rPr>
          <w:rFonts w:hint="eastAsia"/>
          <w:lang w:eastAsia="zh"/>
        </w:rPr>
        <w:t>d ） 用户服务指南。应提供稀土永磁材料共享数据资源概况和使用指南等用户服务指南信息；</w:t>
      </w:r>
    </w:p>
    <w:p w14:paraId="5753A298" w14:textId="77777777" w:rsidR="00FB3E93" w:rsidRDefault="00000000">
      <w:pPr>
        <w:ind w:firstLineChars="200" w:firstLine="420"/>
        <w:rPr>
          <w:rFonts w:hint="eastAsia"/>
          <w:lang w:eastAsia="zh"/>
        </w:rPr>
      </w:pPr>
      <w:r>
        <w:rPr>
          <w:rFonts w:hint="eastAsia"/>
          <w:lang w:eastAsia="zh"/>
        </w:rPr>
        <w:t>e ） 注册与登录服务。应提供用户授权、注册与登录服务；</w:t>
      </w:r>
    </w:p>
    <w:p w14:paraId="3E9188D8" w14:textId="77777777" w:rsidR="00FB3E93" w:rsidRDefault="00000000">
      <w:pPr>
        <w:ind w:firstLineChars="200" w:firstLine="420"/>
        <w:rPr>
          <w:rFonts w:hint="eastAsia"/>
          <w:lang w:eastAsia="zh"/>
        </w:rPr>
      </w:pPr>
      <w:r>
        <w:rPr>
          <w:rFonts w:hint="eastAsia"/>
          <w:lang w:eastAsia="zh"/>
        </w:rPr>
        <w:t>f ） 用户反馈服务。应采用各种方式收集用户对稀土永磁材料数据共享服务的意见和建议，为稀土永磁材料数据共享平台改进积累资料；</w:t>
      </w:r>
    </w:p>
    <w:p w14:paraId="703BA853" w14:textId="77777777" w:rsidR="00FB3E93" w:rsidRDefault="00000000">
      <w:pPr>
        <w:ind w:firstLineChars="200" w:firstLine="420"/>
        <w:rPr>
          <w:rFonts w:hint="eastAsia"/>
          <w:lang w:eastAsia="zh"/>
        </w:rPr>
      </w:pPr>
      <w:r>
        <w:rPr>
          <w:rFonts w:hint="eastAsia"/>
          <w:lang w:eastAsia="zh"/>
        </w:rPr>
        <w:t>g ） 服务统计信息。应提供用户数量，平台访问量，数据在线浏览、数据下载数量和离线数据服务情况，以及用户使用共享数据产生的效益（成果或论文、技术报告）等共享数据服务统计信息。</w:t>
      </w:r>
    </w:p>
    <w:p w14:paraId="3BB55A89" w14:textId="77777777" w:rsidR="00FB3E93" w:rsidRDefault="00000000">
      <w:pPr>
        <w:pStyle w:val="1"/>
        <w:jc w:val="left"/>
        <w:rPr>
          <w:rFonts w:ascii="黑体" w:hAnsi="黑体" w:cs="黑体" w:hint="eastAsia"/>
        </w:rPr>
      </w:pPr>
      <w:r>
        <w:rPr>
          <w:rFonts w:ascii="黑体" w:hAnsi="黑体" w:cs="黑体" w:hint="eastAsia"/>
        </w:rPr>
        <w:br/>
        <w:t xml:space="preserve">10 </w:t>
      </w:r>
      <w:bookmarkEnd w:id="37"/>
      <w:r>
        <w:rPr>
          <w:rFonts w:ascii="黑体" w:hAnsi="黑体" w:cs="黑体" w:hint="eastAsia"/>
          <w:lang w:eastAsia="zh"/>
        </w:rPr>
        <w:t>数据安全要求</w:t>
      </w:r>
    </w:p>
    <w:p w14:paraId="375F0047"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10.1稀土永磁材料数据共享平台的设计、建设和运行应采取数据安全保护措施。</w:t>
      </w:r>
    </w:p>
    <w:p w14:paraId="529A7AB5"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10.2数据资源安全应通过以下方式实现：</w:t>
      </w:r>
    </w:p>
    <w:p w14:paraId="0B626692" w14:textId="77777777" w:rsidR="00FB3E93" w:rsidRDefault="00000000">
      <w:pPr>
        <w:ind w:firstLineChars="200" w:firstLine="420"/>
        <w:rPr>
          <w:rFonts w:hint="eastAsia"/>
          <w:lang w:eastAsia="zh"/>
        </w:rPr>
      </w:pPr>
      <w:r>
        <w:rPr>
          <w:rFonts w:hint="eastAsia"/>
          <w:lang w:eastAsia="zh"/>
        </w:rPr>
        <w:t>ａ） 建立用户权限的认证与授权体系；</w:t>
      </w:r>
    </w:p>
    <w:p w14:paraId="5905A955" w14:textId="77777777" w:rsidR="00FB3E93" w:rsidRDefault="00000000">
      <w:pPr>
        <w:ind w:firstLineChars="200" w:firstLine="420"/>
        <w:rPr>
          <w:rFonts w:hint="eastAsia"/>
          <w:lang w:eastAsia="zh"/>
        </w:rPr>
      </w:pPr>
      <w:r>
        <w:rPr>
          <w:rFonts w:hint="eastAsia"/>
          <w:lang w:eastAsia="zh"/>
        </w:rPr>
        <w:t>ｂ） 建立防火墙、入侵检测与防病毒体系；</w:t>
      </w:r>
    </w:p>
    <w:p w14:paraId="493E07DB" w14:textId="77777777" w:rsidR="00FB3E93" w:rsidRDefault="00000000">
      <w:pPr>
        <w:ind w:firstLineChars="200" w:firstLine="420"/>
        <w:rPr>
          <w:rFonts w:hint="eastAsia"/>
          <w:lang w:eastAsia="zh"/>
        </w:rPr>
      </w:pPr>
      <w:r>
        <w:rPr>
          <w:rFonts w:hint="eastAsia"/>
          <w:lang w:eastAsia="zh"/>
        </w:rPr>
        <w:t>ｃ） 建立数据资源备份系统，制定数据备份策略及恢复计划。</w:t>
      </w:r>
    </w:p>
    <w:p w14:paraId="6BC03E90" w14:textId="77777777" w:rsidR="00FB3E93" w:rsidRDefault="00000000">
      <w:pPr>
        <w:pStyle w:val="2"/>
        <w:numPr>
          <w:ilvl w:val="1"/>
          <w:numId w:val="0"/>
        </w:numPr>
        <w:tabs>
          <w:tab w:val="clear" w:pos="840"/>
        </w:tabs>
        <w:spacing w:before="312" w:after="312"/>
        <w:rPr>
          <w:rFonts w:ascii="黑体" w:eastAsia="黑体" w:hAnsi="黑体" w:cs="黑体" w:hint="eastAsia"/>
          <w:lang w:eastAsia="zh"/>
        </w:rPr>
      </w:pPr>
      <w:r>
        <w:rPr>
          <w:rFonts w:ascii="黑体" w:eastAsia="黑体" w:hAnsi="黑体" w:cs="黑体" w:hint="eastAsia"/>
          <w:lang w:eastAsia="zh"/>
        </w:rPr>
        <w:t>10.3应定期对数据库和日志文件进行备份。</w:t>
      </w:r>
    </w:p>
    <w:p w14:paraId="492D0AA1" w14:textId="77777777" w:rsidR="00FB3E93" w:rsidRDefault="00FB3E93">
      <w:pPr>
        <w:rPr>
          <w:rFonts w:ascii="黑体" w:eastAsia="黑体" w:hAnsi="黑体" w:cs="黑体" w:hint="eastAsia"/>
          <w:lang w:eastAsia="zh"/>
        </w:rPr>
      </w:pPr>
    </w:p>
    <w:p w14:paraId="5FFDA71E" w14:textId="77777777" w:rsidR="00FB3E93" w:rsidRDefault="00FB3E93">
      <w:pPr>
        <w:rPr>
          <w:rFonts w:ascii="黑体" w:eastAsia="黑体" w:hAnsi="黑体" w:cs="黑体" w:hint="eastAsia"/>
          <w:lang w:eastAsia="zh"/>
        </w:rPr>
      </w:pPr>
    </w:p>
    <w:p w14:paraId="21010191" w14:textId="77777777" w:rsidR="00FB3E93" w:rsidRDefault="00FB3E93">
      <w:pPr>
        <w:rPr>
          <w:rFonts w:ascii="黑体" w:eastAsia="黑体" w:hAnsi="黑体" w:cs="黑体" w:hint="eastAsia"/>
          <w:lang w:eastAsia="zh"/>
        </w:rPr>
      </w:pPr>
    </w:p>
    <w:p w14:paraId="3EA5DF15" w14:textId="77777777" w:rsidR="00FB3E93" w:rsidRDefault="00FB3E93">
      <w:pPr>
        <w:rPr>
          <w:rFonts w:ascii="黑体" w:eastAsia="黑体" w:hAnsi="黑体" w:cs="黑体" w:hint="eastAsia"/>
          <w:lang w:eastAsia="zh"/>
        </w:rPr>
      </w:pPr>
    </w:p>
    <w:p w14:paraId="7C6C0670" w14:textId="77777777" w:rsidR="00FB3E93" w:rsidRDefault="00FB3E93">
      <w:pPr>
        <w:rPr>
          <w:rFonts w:ascii="黑体" w:eastAsia="黑体" w:hAnsi="黑体" w:cs="黑体" w:hint="eastAsia"/>
          <w:lang w:eastAsia="zh"/>
        </w:rPr>
      </w:pPr>
    </w:p>
    <w:p w14:paraId="573FE069" w14:textId="77777777" w:rsidR="00FB3E93" w:rsidRDefault="00FB3E93">
      <w:pPr>
        <w:rPr>
          <w:rFonts w:ascii="黑体" w:eastAsia="黑体" w:hAnsi="黑体" w:cs="黑体" w:hint="eastAsia"/>
          <w:lang w:eastAsia="zh"/>
        </w:rPr>
      </w:pPr>
    </w:p>
    <w:p w14:paraId="4891015F" w14:textId="77777777" w:rsidR="00FB3E93" w:rsidRDefault="00FB3E93">
      <w:pPr>
        <w:rPr>
          <w:rFonts w:ascii="黑体" w:eastAsia="黑体" w:hAnsi="黑体" w:cs="黑体" w:hint="eastAsia"/>
          <w:lang w:eastAsia="zh"/>
        </w:rPr>
      </w:pPr>
    </w:p>
    <w:p w14:paraId="7DEE828F" w14:textId="77777777" w:rsidR="00FB3E93" w:rsidRDefault="00FB3E93">
      <w:pPr>
        <w:rPr>
          <w:rFonts w:ascii="黑体" w:eastAsia="黑体" w:hAnsi="黑体" w:cs="黑体" w:hint="eastAsia"/>
          <w:lang w:eastAsia="zh"/>
        </w:rPr>
      </w:pPr>
    </w:p>
    <w:p w14:paraId="42139B1D" w14:textId="77777777" w:rsidR="00FB3E93" w:rsidRDefault="00FB3E93">
      <w:pPr>
        <w:rPr>
          <w:rFonts w:ascii="黑体" w:eastAsia="黑体" w:hAnsi="黑体" w:cs="黑体" w:hint="eastAsia"/>
          <w:lang w:eastAsia="zh"/>
        </w:rPr>
      </w:pPr>
    </w:p>
    <w:p w14:paraId="0532886C" w14:textId="77777777" w:rsidR="00FB3E93" w:rsidRDefault="00000000">
      <w:pPr>
        <w:pStyle w:val="1"/>
        <w:jc w:val="center"/>
        <w:rPr>
          <w:rFonts w:ascii="黑体" w:hAnsi="黑体" w:cs="黑体" w:hint="eastAsia"/>
        </w:rPr>
      </w:pPr>
      <w:bookmarkStart w:id="38" w:name="_Toc54940612"/>
      <w:bookmarkStart w:id="39" w:name="_Toc86680273"/>
      <w:bookmarkStart w:id="40" w:name="_Toc132372708"/>
      <w:r>
        <w:rPr>
          <w:rFonts w:ascii="黑体" w:hAnsi="黑体" w:cs="黑体" w:hint="eastAsia"/>
        </w:rPr>
        <w:lastRenderedPageBreak/>
        <w:t xml:space="preserve">附录 </w:t>
      </w:r>
      <w:bookmarkEnd w:id="38"/>
      <w:bookmarkEnd w:id="39"/>
      <w:r>
        <w:rPr>
          <w:rFonts w:ascii="黑体" w:hAnsi="黑体" w:cs="黑体" w:hint="eastAsia"/>
        </w:rPr>
        <w:t>A</w:t>
      </w:r>
      <w:bookmarkEnd w:id="40"/>
    </w:p>
    <w:p w14:paraId="7EA84563" w14:textId="77777777" w:rsidR="00FB3E93"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（规范性）</w:t>
      </w:r>
    </w:p>
    <w:p w14:paraId="187AE2F9" w14:textId="77777777" w:rsidR="00FB3E93" w:rsidRDefault="00000000">
      <w:pPr>
        <w:adjustRightInd w:val="0"/>
        <w:snapToGrid w:val="0"/>
        <w:jc w:val="center"/>
        <w:rPr>
          <w:rFonts w:ascii="黑体" w:eastAsia="黑体" w:hAnsi="黑体" w:cs="黑体" w:hint="eastAsia"/>
        </w:rPr>
      </w:pPr>
      <w:r>
        <w:rPr>
          <w:rFonts w:ascii="黑体" w:eastAsia="黑体" w:hAnsi="黑体" w:cs="黑体" w:hint="eastAsia"/>
          <w:kern w:val="0"/>
          <w:szCs w:val="21"/>
          <w:lang w:eastAsia="zh"/>
        </w:rPr>
        <w:t>数据权限设置</w:t>
      </w:r>
    </w:p>
    <w:p w14:paraId="3D62359C" w14:textId="77777777" w:rsidR="00FB3E93" w:rsidRDefault="00000000">
      <w:pPr>
        <w:ind w:firstLineChars="200" w:firstLine="420"/>
        <w:rPr>
          <w:rFonts w:hint="eastAsia"/>
        </w:rPr>
      </w:pPr>
      <w:r>
        <w:rPr>
          <w:rFonts w:hint="eastAsia"/>
          <w:lang w:eastAsia="zh"/>
        </w:rPr>
        <w:t>数据提供方应对数据进行权限设置</w:t>
      </w:r>
      <w:r>
        <w:t xml:space="preserve">。根据材料数据在材料数据区块链中的发现与查看权限，将访问权限划分为 7 个等级， 具体见表 </w:t>
      </w:r>
      <w:r>
        <w:rPr>
          <w:rFonts w:hint="eastAsia"/>
          <w:lang w:eastAsia="zh"/>
        </w:rPr>
        <w:t>A</w:t>
      </w:r>
      <w:r>
        <w:t>1。</w:t>
      </w:r>
    </w:p>
    <w:p w14:paraId="7BAF82A0" w14:textId="77777777" w:rsidR="00FB3E93" w:rsidRDefault="00000000">
      <w:pPr>
        <w:pStyle w:val="a3"/>
        <w:jc w:val="center"/>
        <w:rPr>
          <w:rFonts w:eastAsia="宋体"/>
        </w:rPr>
      </w:pPr>
      <w:r>
        <w:t>表</w:t>
      </w:r>
      <w:r>
        <w:t xml:space="preserve"> </w:t>
      </w:r>
      <w:r>
        <w:rPr>
          <w:rFonts w:hint="eastAsia"/>
          <w:lang w:eastAsia="zh"/>
        </w:rPr>
        <w:t xml:space="preserve">A1 </w:t>
      </w:r>
      <w:r>
        <w:rPr>
          <w:rFonts w:hint="eastAsia"/>
        </w:rPr>
        <w:t>数据访问权限分级表</w:t>
      </w:r>
    </w:p>
    <w:tbl>
      <w:tblPr>
        <w:tblStyle w:val="af3"/>
        <w:tblW w:w="4998" w:type="pct"/>
        <w:jc w:val="center"/>
        <w:tblLook w:val="04A0" w:firstRow="1" w:lastRow="0" w:firstColumn="1" w:lastColumn="0" w:noHBand="0" w:noVBand="1"/>
      </w:tblPr>
      <w:tblGrid>
        <w:gridCol w:w="1602"/>
        <w:gridCol w:w="1605"/>
        <w:gridCol w:w="1605"/>
        <w:gridCol w:w="4528"/>
      </w:tblGrid>
      <w:tr w:rsidR="00FB3E93" w14:paraId="54CEA598" w14:textId="77777777">
        <w:trPr>
          <w:jc w:val="center"/>
        </w:trPr>
        <w:tc>
          <w:tcPr>
            <w:tcW w:w="857" w:type="pct"/>
            <w:vAlign w:val="center"/>
          </w:tcPr>
          <w:p w14:paraId="173335F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数据权限级别</w:t>
            </w:r>
          </w:p>
        </w:tc>
        <w:tc>
          <w:tcPr>
            <w:tcW w:w="859" w:type="pct"/>
            <w:vAlign w:val="center"/>
          </w:tcPr>
          <w:p w14:paraId="22AA896B"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数据可发现</w:t>
            </w:r>
          </w:p>
        </w:tc>
        <w:tc>
          <w:tcPr>
            <w:tcW w:w="859" w:type="pct"/>
            <w:vAlign w:val="center"/>
          </w:tcPr>
          <w:p w14:paraId="0366A04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数据可见</w:t>
            </w:r>
          </w:p>
        </w:tc>
        <w:tc>
          <w:tcPr>
            <w:tcW w:w="2424" w:type="pct"/>
            <w:vAlign w:val="center"/>
          </w:tcPr>
          <w:p w14:paraId="13202F9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说明</w:t>
            </w:r>
          </w:p>
        </w:tc>
      </w:tr>
      <w:tr w:rsidR="00FB3E93" w14:paraId="490D39F3" w14:textId="77777777">
        <w:trPr>
          <w:jc w:val="center"/>
        </w:trPr>
        <w:tc>
          <w:tcPr>
            <w:tcW w:w="857" w:type="pct"/>
            <w:vAlign w:val="center"/>
          </w:tcPr>
          <w:p w14:paraId="16B3AE1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L0</w:t>
            </w:r>
          </w:p>
        </w:tc>
        <w:tc>
          <w:tcPr>
            <w:tcW w:w="859" w:type="pct"/>
            <w:vAlign w:val="center"/>
          </w:tcPr>
          <w:p w14:paraId="062A2AC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完全不可发现</w:t>
            </w:r>
          </w:p>
        </w:tc>
        <w:tc>
          <w:tcPr>
            <w:tcW w:w="859" w:type="pct"/>
            <w:vAlign w:val="center"/>
          </w:tcPr>
          <w:p w14:paraId="1AB700C3"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完全不可见</w:t>
            </w:r>
          </w:p>
        </w:tc>
        <w:tc>
          <w:tcPr>
            <w:tcW w:w="2424" w:type="pct"/>
            <w:vAlign w:val="center"/>
          </w:tcPr>
          <w:p w14:paraId="79A4F9B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数据完全隐藏</w:t>
            </w:r>
          </w:p>
        </w:tc>
      </w:tr>
      <w:tr w:rsidR="00FB3E93" w14:paraId="752AFF0A" w14:textId="77777777">
        <w:trPr>
          <w:jc w:val="center"/>
        </w:trPr>
        <w:tc>
          <w:tcPr>
            <w:tcW w:w="857" w:type="pct"/>
            <w:vAlign w:val="center"/>
          </w:tcPr>
          <w:p w14:paraId="1B74EFF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L1-0</w:t>
            </w:r>
          </w:p>
        </w:tc>
        <w:tc>
          <w:tcPr>
            <w:tcW w:w="859" w:type="pct"/>
            <w:vMerge w:val="restart"/>
            <w:vAlign w:val="center"/>
          </w:tcPr>
          <w:p w14:paraId="7027155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定向可发现</w:t>
            </w:r>
          </w:p>
        </w:tc>
        <w:tc>
          <w:tcPr>
            <w:tcW w:w="859" w:type="pct"/>
            <w:vAlign w:val="center"/>
          </w:tcPr>
          <w:p w14:paraId="266AD4C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完全不可见</w:t>
            </w:r>
          </w:p>
        </w:tc>
        <w:tc>
          <w:tcPr>
            <w:tcW w:w="2424" w:type="pct"/>
            <w:vAlign w:val="center"/>
          </w:tcPr>
          <w:p w14:paraId="6B71508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该条数据可被指定用户发现，但无法查阅数据内容</w:t>
            </w:r>
          </w:p>
        </w:tc>
      </w:tr>
      <w:tr w:rsidR="00FB3E93" w14:paraId="37D3156C" w14:textId="77777777">
        <w:trPr>
          <w:jc w:val="center"/>
        </w:trPr>
        <w:tc>
          <w:tcPr>
            <w:tcW w:w="857" w:type="pct"/>
            <w:vAlign w:val="center"/>
          </w:tcPr>
          <w:p w14:paraId="0D87253C"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L1-P</w:t>
            </w:r>
          </w:p>
        </w:tc>
        <w:tc>
          <w:tcPr>
            <w:tcW w:w="859" w:type="pct"/>
            <w:vMerge/>
            <w:vAlign w:val="center"/>
          </w:tcPr>
          <w:p w14:paraId="14AC395A" w14:textId="77777777" w:rsidR="00FB3E93" w:rsidRDefault="00FB3E93">
            <w:pPr>
              <w:spacing w:line="240" w:lineRule="auto"/>
              <w:jc w:val="center"/>
              <w:rPr>
                <w:rFonts w:asciiTheme="minorEastAsia" w:eastAsiaTheme="minorEastAsia" w:hAnsiTheme="minorEastAsia" w:cstheme="minorEastAsia" w:hint="eastAsia"/>
                <w:szCs w:val="21"/>
              </w:rPr>
            </w:pPr>
          </w:p>
        </w:tc>
        <w:tc>
          <w:tcPr>
            <w:tcW w:w="859" w:type="pct"/>
            <w:vAlign w:val="center"/>
          </w:tcPr>
          <w:p w14:paraId="2E210145"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部分可见</w:t>
            </w:r>
          </w:p>
        </w:tc>
        <w:tc>
          <w:tcPr>
            <w:tcW w:w="2424" w:type="pct"/>
            <w:vAlign w:val="center"/>
          </w:tcPr>
          <w:p w14:paraId="433A8A29"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该条数据可被指定用户发现，并可查阅数据所有者指定的部分内容</w:t>
            </w:r>
          </w:p>
        </w:tc>
      </w:tr>
      <w:tr w:rsidR="00FB3E93" w14:paraId="5F51DC2D" w14:textId="77777777">
        <w:trPr>
          <w:jc w:val="center"/>
        </w:trPr>
        <w:tc>
          <w:tcPr>
            <w:tcW w:w="857" w:type="pct"/>
            <w:vAlign w:val="center"/>
          </w:tcPr>
          <w:p w14:paraId="37E9917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L1-V</w:t>
            </w:r>
          </w:p>
        </w:tc>
        <w:tc>
          <w:tcPr>
            <w:tcW w:w="859" w:type="pct"/>
            <w:vMerge/>
            <w:vAlign w:val="center"/>
          </w:tcPr>
          <w:p w14:paraId="167F96FF" w14:textId="77777777" w:rsidR="00FB3E93" w:rsidRDefault="00FB3E93">
            <w:pPr>
              <w:spacing w:line="240" w:lineRule="auto"/>
              <w:jc w:val="center"/>
              <w:rPr>
                <w:rFonts w:asciiTheme="minorEastAsia" w:eastAsiaTheme="minorEastAsia" w:hAnsiTheme="minorEastAsia" w:cstheme="minorEastAsia" w:hint="eastAsia"/>
                <w:szCs w:val="21"/>
              </w:rPr>
            </w:pPr>
          </w:p>
        </w:tc>
        <w:tc>
          <w:tcPr>
            <w:tcW w:w="859" w:type="pct"/>
            <w:vAlign w:val="center"/>
          </w:tcPr>
          <w:p w14:paraId="37D070A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全部可见</w:t>
            </w:r>
          </w:p>
        </w:tc>
        <w:tc>
          <w:tcPr>
            <w:tcW w:w="2424" w:type="pct"/>
            <w:vAlign w:val="center"/>
          </w:tcPr>
          <w:p w14:paraId="527EA377"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该条数据可被指定用户发现，并可查阅全部内容</w:t>
            </w:r>
          </w:p>
        </w:tc>
      </w:tr>
      <w:tr w:rsidR="00FB3E93" w14:paraId="5EA4AC18" w14:textId="77777777">
        <w:trPr>
          <w:jc w:val="center"/>
        </w:trPr>
        <w:tc>
          <w:tcPr>
            <w:tcW w:w="857" w:type="pct"/>
            <w:vAlign w:val="center"/>
          </w:tcPr>
          <w:p w14:paraId="6278A348"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w:t>
            </w:r>
            <w:r>
              <w:rPr>
                <w:rFonts w:asciiTheme="minorEastAsia" w:eastAsiaTheme="minorEastAsia" w:hAnsiTheme="minorEastAsia" w:cstheme="minorEastAsia" w:hint="eastAsia"/>
                <w:szCs w:val="21"/>
                <w:lang w:eastAsia="zh"/>
              </w:rPr>
              <w:t>2</w:t>
            </w:r>
            <w:r>
              <w:rPr>
                <w:rFonts w:asciiTheme="minorEastAsia" w:eastAsiaTheme="minorEastAsia" w:hAnsiTheme="minorEastAsia" w:cstheme="minorEastAsia" w:hint="eastAsia"/>
                <w:szCs w:val="21"/>
              </w:rPr>
              <w:t>-0</w:t>
            </w:r>
          </w:p>
        </w:tc>
        <w:tc>
          <w:tcPr>
            <w:tcW w:w="859" w:type="pct"/>
            <w:vMerge w:val="restart"/>
            <w:vAlign w:val="center"/>
          </w:tcPr>
          <w:p w14:paraId="491CE170"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全网可发现</w:t>
            </w:r>
          </w:p>
        </w:tc>
        <w:tc>
          <w:tcPr>
            <w:tcW w:w="859" w:type="pct"/>
            <w:vAlign w:val="center"/>
          </w:tcPr>
          <w:p w14:paraId="74016F2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完全不可见</w:t>
            </w:r>
          </w:p>
        </w:tc>
        <w:tc>
          <w:tcPr>
            <w:tcW w:w="2424" w:type="pct"/>
            <w:vAlign w:val="center"/>
          </w:tcPr>
          <w:p w14:paraId="761354A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该条数据可被全网发现， 但无法查阅数据内容</w:t>
            </w:r>
          </w:p>
        </w:tc>
      </w:tr>
      <w:tr w:rsidR="00FB3E93" w14:paraId="2067C778" w14:textId="77777777">
        <w:trPr>
          <w:jc w:val="center"/>
        </w:trPr>
        <w:tc>
          <w:tcPr>
            <w:tcW w:w="857" w:type="pct"/>
            <w:vAlign w:val="center"/>
          </w:tcPr>
          <w:p w14:paraId="6E6AEB8F"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w:t>
            </w:r>
            <w:r>
              <w:rPr>
                <w:rFonts w:asciiTheme="minorEastAsia" w:eastAsiaTheme="minorEastAsia" w:hAnsiTheme="minorEastAsia" w:cstheme="minorEastAsia" w:hint="eastAsia"/>
                <w:szCs w:val="21"/>
                <w:lang w:eastAsia="zh"/>
              </w:rPr>
              <w:t>2</w:t>
            </w:r>
            <w:r>
              <w:rPr>
                <w:rFonts w:asciiTheme="minorEastAsia" w:eastAsiaTheme="minorEastAsia" w:hAnsiTheme="minorEastAsia" w:cstheme="minorEastAsia" w:hint="eastAsia"/>
                <w:szCs w:val="21"/>
              </w:rPr>
              <w:t>-P</w:t>
            </w:r>
          </w:p>
        </w:tc>
        <w:tc>
          <w:tcPr>
            <w:tcW w:w="859" w:type="pct"/>
            <w:vMerge/>
            <w:vAlign w:val="center"/>
          </w:tcPr>
          <w:p w14:paraId="16DBBACC" w14:textId="77777777" w:rsidR="00FB3E93" w:rsidRDefault="00FB3E93">
            <w:pPr>
              <w:spacing w:line="240" w:lineRule="auto"/>
              <w:jc w:val="center"/>
              <w:rPr>
                <w:rFonts w:asciiTheme="minorEastAsia" w:eastAsiaTheme="minorEastAsia" w:hAnsiTheme="minorEastAsia" w:cstheme="minorEastAsia" w:hint="eastAsia"/>
                <w:szCs w:val="21"/>
              </w:rPr>
            </w:pPr>
          </w:p>
        </w:tc>
        <w:tc>
          <w:tcPr>
            <w:tcW w:w="859" w:type="pct"/>
            <w:vAlign w:val="center"/>
          </w:tcPr>
          <w:p w14:paraId="0699E2AE"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部分可见</w:t>
            </w:r>
          </w:p>
        </w:tc>
        <w:tc>
          <w:tcPr>
            <w:tcW w:w="2424" w:type="pct"/>
            <w:vAlign w:val="center"/>
          </w:tcPr>
          <w:p w14:paraId="5899D40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该条数据可被全网发现， 并可查阅数据所有者指定的部分内容</w:t>
            </w:r>
          </w:p>
        </w:tc>
      </w:tr>
      <w:tr w:rsidR="00FB3E93" w14:paraId="14261F68" w14:textId="77777777">
        <w:trPr>
          <w:jc w:val="center"/>
        </w:trPr>
        <w:tc>
          <w:tcPr>
            <w:tcW w:w="857" w:type="pct"/>
            <w:vAlign w:val="center"/>
          </w:tcPr>
          <w:p w14:paraId="485BFF8A"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w:t>
            </w:r>
            <w:r>
              <w:rPr>
                <w:rFonts w:asciiTheme="minorEastAsia" w:eastAsiaTheme="minorEastAsia" w:hAnsiTheme="minorEastAsia" w:cstheme="minorEastAsia" w:hint="eastAsia"/>
                <w:szCs w:val="21"/>
                <w:lang w:eastAsia="zh"/>
              </w:rPr>
              <w:t>2</w:t>
            </w:r>
            <w:r>
              <w:rPr>
                <w:rFonts w:asciiTheme="minorEastAsia" w:eastAsiaTheme="minorEastAsia" w:hAnsiTheme="minorEastAsia" w:cstheme="minorEastAsia" w:hint="eastAsia"/>
                <w:szCs w:val="21"/>
              </w:rPr>
              <w:t>-V</w:t>
            </w:r>
          </w:p>
        </w:tc>
        <w:tc>
          <w:tcPr>
            <w:tcW w:w="859" w:type="pct"/>
            <w:vMerge/>
            <w:vAlign w:val="center"/>
          </w:tcPr>
          <w:p w14:paraId="0C672CC6" w14:textId="77777777" w:rsidR="00FB3E93" w:rsidRDefault="00FB3E93">
            <w:pPr>
              <w:spacing w:line="240" w:lineRule="auto"/>
              <w:jc w:val="center"/>
              <w:rPr>
                <w:rFonts w:asciiTheme="minorEastAsia" w:eastAsiaTheme="minorEastAsia" w:hAnsiTheme="minorEastAsia" w:cstheme="minorEastAsia" w:hint="eastAsia"/>
                <w:szCs w:val="21"/>
              </w:rPr>
            </w:pPr>
          </w:p>
        </w:tc>
        <w:tc>
          <w:tcPr>
            <w:tcW w:w="859" w:type="pct"/>
            <w:vAlign w:val="center"/>
          </w:tcPr>
          <w:p w14:paraId="6D2D6106"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全部可见</w:t>
            </w:r>
          </w:p>
        </w:tc>
        <w:tc>
          <w:tcPr>
            <w:tcW w:w="2424" w:type="pct"/>
            <w:vAlign w:val="center"/>
          </w:tcPr>
          <w:p w14:paraId="00F00CC2" w14:textId="77777777" w:rsidR="00FB3E93" w:rsidRDefault="00000000">
            <w:pPr>
              <w:spacing w:line="24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该条数据可被全网发现， 并可查阅全部内容</w:t>
            </w:r>
          </w:p>
        </w:tc>
      </w:tr>
    </w:tbl>
    <w:p w14:paraId="158FA3B7" w14:textId="77777777" w:rsidR="00FB3E93" w:rsidRDefault="00FB3E93">
      <w:pPr>
        <w:rPr>
          <w:rFonts w:ascii="黑体" w:eastAsia="黑体" w:hAnsi="黑体" w:hint="eastAsia"/>
        </w:rPr>
      </w:pPr>
    </w:p>
    <w:p w14:paraId="428854AC" w14:textId="77777777" w:rsidR="00FB3E93" w:rsidRDefault="00FB3E93">
      <w:pPr>
        <w:rPr>
          <w:rFonts w:ascii="黑体" w:eastAsia="黑体" w:hAnsi="黑体" w:hint="eastAsia"/>
        </w:rPr>
      </w:pPr>
    </w:p>
    <w:p w14:paraId="03251AA0" w14:textId="77777777" w:rsidR="00FB3E93" w:rsidRDefault="00FB3E93">
      <w:pPr>
        <w:rPr>
          <w:rFonts w:ascii="黑体" w:eastAsia="黑体" w:hAnsi="黑体" w:hint="eastAsia"/>
        </w:rPr>
      </w:pPr>
    </w:p>
    <w:p w14:paraId="417B1689" w14:textId="77777777" w:rsidR="00FB3E93" w:rsidRDefault="00FB3E93">
      <w:pPr>
        <w:rPr>
          <w:rFonts w:ascii="黑体" w:eastAsia="黑体" w:hAnsi="黑体" w:hint="eastAsia"/>
        </w:rPr>
      </w:pPr>
    </w:p>
    <w:p w14:paraId="2A1C5845" w14:textId="77777777" w:rsidR="00FB3E93" w:rsidRDefault="00FB3E93">
      <w:pPr>
        <w:rPr>
          <w:rFonts w:ascii="黑体" w:eastAsia="黑体" w:hAnsi="黑体" w:hint="eastAsia"/>
        </w:rPr>
      </w:pPr>
    </w:p>
    <w:p w14:paraId="1C731906" w14:textId="77777777" w:rsidR="00FB3E93" w:rsidRDefault="00FB3E93">
      <w:pPr>
        <w:rPr>
          <w:rFonts w:ascii="黑体" w:eastAsia="黑体" w:hAnsi="黑体" w:hint="eastAsia"/>
        </w:rPr>
      </w:pPr>
    </w:p>
    <w:p w14:paraId="0693B960" w14:textId="77777777" w:rsidR="00FB3E93" w:rsidRDefault="00FB3E93">
      <w:pPr>
        <w:rPr>
          <w:rFonts w:ascii="黑体" w:eastAsia="黑体" w:hAnsi="黑体" w:hint="eastAsia"/>
        </w:rPr>
      </w:pPr>
    </w:p>
    <w:p w14:paraId="6C3B4235" w14:textId="77777777" w:rsidR="00FB3E93" w:rsidRDefault="00FB3E93">
      <w:pPr>
        <w:rPr>
          <w:rFonts w:ascii="黑体" w:eastAsia="黑体" w:hAnsi="黑体" w:hint="eastAsia"/>
        </w:rPr>
      </w:pPr>
    </w:p>
    <w:p w14:paraId="3867DD25" w14:textId="77777777" w:rsidR="00FB3E93" w:rsidRDefault="00FB3E93">
      <w:pPr>
        <w:rPr>
          <w:rFonts w:ascii="黑体" w:eastAsia="黑体" w:hAnsi="黑体" w:hint="eastAsia"/>
        </w:rPr>
      </w:pPr>
    </w:p>
    <w:p w14:paraId="039BB1E2" w14:textId="77777777" w:rsidR="00FB3E93" w:rsidRDefault="00FB3E93">
      <w:pPr>
        <w:rPr>
          <w:rFonts w:ascii="黑体" w:eastAsia="黑体" w:hAnsi="黑体" w:hint="eastAsia"/>
        </w:rPr>
      </w:pPr>
    </w:p>
    <w:p w14:paraId="0703CBA0" w14:textId="77777777" w:rsidR="00FB3E93" w:rsidRDefault="00FB3E93">
      <w:pPr>
        <w:rPr>
          <w:rFonts w:ascii="黑体" w:eastAsia="黑体" w:hAnsi="黑体" w:hint="eastAsia"/>
        </w:rPr>
      </w:pPr>
    </w:p>
    <w:p w14:paraId="37A76628" w14:textId="77777777" w:rsidR="00FB3E93" w:rsidRDefault="00FB3E93">
      <w:pPr>
        <w:rPr>
          <w:rFonts w:ascii="黑体" w:eastAsia="黑体" w:hAnsi="黑体" w:hint="eastAsia"/>
        </w:rPr>
      </w:pPr>
    </w:p>
    <w:p w14:paraId="2C06ECBE" w14:textId="77777777" w:rsidR="00FB3E93" w:rsidRDefault="00FB3E93">
      <w:pPr>
        <w:rPr>
          <w:rFonts w:ascii="黑体" w:eastAsia="黑体" w:hAnsi="黑体" w:hint="eastAsia"/>
        </w:rPr>
      </w:pPr>
    </w:p>
    <w:p w14:paraId="20B4F131" w14:textId="77777777" w:rsidR="00FB3E93" w:rsidRDefault="00FB3E93">
      <w:pPr>
        <w:rPr>
          <w:rFonts w:ascii="黑体" w:eastAsia="黑体" w:hAnsi="黑体" w:hint="eastAsia"/>
        </w:rPr>
      </w:pPr>
    </w:p>
    <w:p w14:paraId="5895B92B" w14:textId="77777777" w:rsidR="00FB3E93" w:rsidRDefault="00FB3E93">
      <w:pPr>
        <w:rPr>
          <w:rFonts w:ascii="黑体" w:eastAsia="黑体" w:hAnsi="黑体" w:hint="eastAsia"/>
        </w:rPr>
      </w:pPr>
    </w:p>
    <w:p w14:paraId="02ED94B2" w14:textId="77777777" w:rsidR="00FB3E93" w:rsidRDefault="00000000">
      <w:pPr>
        <w:pStyle w:val="1"/>
        <w:jc w:val="center"/>
        <w:rPr>
          <w:rFonts w:ascii="黑体" w:hAnsi="黑体" w:cs="黑体" w:hint="eastAsia"/>
        </w:rPr>
      </w:pPr>
      <w:r>
        <w:rPr>
          <w:rFonts w:ascii="黑体" w:hAnsi="黑体" w:cs="黑体" w:hint="eastAsia"/>
        </w:rPr>
        <w:lastRenderedPageBreak/>
        <w:t>附录 B</w:t>
      </w:r>
    </w:p>
    <w:p w14:paraId="6F6E1D9E" w14:textId="77777777" w:rsidR="00FB3E93" w:rsidRDefault="00000000">
      <w:pPr>
        <w:jc w:val="center"/>
        <w:rPr>
          <w:rFonts w:hint="eastAsia"/>
        </w:rPr>
      </w:pPr>
      <w:r>
        <w:rPr>
          <w:rFonts w:hint="eastAsia"/>
        </w:rPr>
        <w:t>（规范性）</w:t>
      </w:r>
    </w:p>
    <w:p w14:paraId="6E733600" w14:textId="77777777" w:rsidR="00FB3E93" w:rsidRDefault="00000000">
      <w:pPr>
        <w:jc w:val="center"/>
        <w:rPr>
          <w:rFonts w:ascii="黑体" w:eastAsia="黑体" w:hAnsi="黑体" w:cs="黑体" w:hint="eastAsia"/>
        </w:rPr>
      </w:pPr>
      <w:r>
        <w:rPr>
          <w:rFonts w:ascii="黑体" w:eastAsia="黑体" w:hAnsi="黑体" w:cs="黑体" w:hint="eastAsia"/>
        </w:rPr>
        <w:t>材料数据发现算法</w:t>
      </w:r>
    </w:p>
    <w:p w14:paraId="54EB9BA7" w14:textId="77777777" w:rsidR="00FB3E93" w:rsidRDefault="00000000">
      <w:pPr>
        <w:pStyle w:val="2"/>
        <w:widowControl/>
        <w:numPr>
          <w:ilvl w:val="1"/>
          <w:numId w:val="0"/>
        </w:numPr>
        <w:spacing w:before="312" w:after="312"/>
        <w:rPr>
          <w:rFonts w:ascii="黑体" w:eastAsia="黑体" w:hint="eastAsia"/>
          <w:szCs w:val="21"/>
        </w:rPr>
      </w:pPr>
      <w:r>
        <w:rPr>
          <w:rFonts w:ascii="黑体" w:eastAsia="黑体" w:hint="eastAsia"/>
          <w:szCs w:val="21"/>
          <w:lang w:eastAsia="zh"/>
        </w:rPr>
        <w:t>B</w:t>
      </w:r>
      <w:r>
        <w:rPr>
          <w:rFonts w:ascii="黑体" w:eastAsia="黑体"/>
          <w:szCs w:val="21"/>
        </w:rPr>
        <w:t>.1 算法概述</w:t>
      </w:r>
    </w:p>
    <w:p w14:paraId="6DBF4708" w14:textId="77777777" w:rsidR="00FB3E93" w:rsidRDefault="00000000">
      <w:pPr>
        <w:ind w:firstLineChars="200" w:firstLine="420"/>
        <w:rPr>
          <w:rFonts w:ascii="Times New Roman" w:hAnsi="Times New Roman"/>
          <w:szCs w:val="21"/>
        </w:rPr>
      </w:pPr>
      <w:r>
        <w:rPr>
          <w:rFonts w:cs="宋体" w:hint="eastAsia"/>
          <w:szCs w:val="21"/>
          <w:lang w:bidi="ar"/>
        </w:rPr>
        <w:t>可采用本附录中方式或其他方式，实现材料数据的发现。</w:t>
      </w:r>
    </w:p>
    <w:p w14:paraId="5E14F74A" w14:textId="77777777" w:rsidR="00FB3E93" w:rsidRDefault="00000000">
      <w:pPr>
        <w:ind w:firstLineChars="200" w:firstLine="420"/>
        <w:rPr>
          <w:rFonts w:ascii="黑体" w:eastAsia="黑体" w:cs="黑体" w:hint="eastAsia"/>
          <w:szCs w:val="21"/>
        </w:rPr>
      </w:pPr>
      <w:r>
        <w:rPr>
          <w:rFonts w:cs="宋体" w:hint="eastAsia"/>
          <w:szCs w:val="21"/>
          <w:lang w:bidi="ar"/>
        </w:rPr>
        <w:t>应用材料模式识别技术，可实现相似材料数据的发现。算法主要包括三部分：材料特征向量抽取、数据关联度计算、专家规则。通过本算法对节点中可发现的材料逐一进行关联度计算，按关联度由高到低排序，选择关联度最高的若干数据，即可实现该节点中相似材料数据的发现。</w:t>
      </w:r>
      <w:bookmarkStart w:id="41" w:name="_Toc8066"/>
      <w:bookmarkStart w:id="42" w:name="_Toc11979"/>
      <w:bookmarkStart w:id="43" w:name="_Toc4809"/>
      <w:bookmarkStart w:id="44" w:name="_Toc3177"/>
      <w:bookmarkStart w:id="45" w:name="_Toc27130"/>
      <w:bookmarkStart w:id="46" w:name="_Toc11373"/>
      <w:bookmarkStart w:id="47" w:name="_Toc5028"/>
      <w:bookmarkEnd w:id="41"/>
      <w:bookmarkEnd w:id="42"/>
      <w:bookmarkEnd w:id="43"/>
      <w:bookmarkEnd w:id="44"/>
      <w:bookmarkEnd w:id="45"/>
      <w:bookmarkEnd w:id="46"/>
    </w:p>
    <w:bookmarkEnd w:id="47"/>
    <w:p w14:paraId="655FB59C" w14:textId="77777777" w:rsidR="00FB3E93" w:rsidRDefault="00000000">
      <w:pPr>
        <w:pStyle w:val="2"/>
        <w:widowControl/>
        <w:numPr>
          <w:ilvl w:val="1"/>
          <w:numId w:val="0"/>
        </w:numPr>
        <w:spacing w:before="312" w:after="312"/>
        <w:rPr>
          <w:rFonts w:ascii="黑体" w:eastAsia="黑体" w:hint="eastAsia"/>
          <w:szCs w:val="21"/>
        </w:rPr>
      </w:pPr>
      <w:r>
        <w:rPr>
          <w:rFonts w:ascii="黑体" w:eastAsia="黑体" w:hint="eastAsia"/>
          <w:szCs w:val="21"/>
          <w:lang w:eastAsia="zh"/>
        </w:rPr>
        <w:t>B</w:t>
      </w:r>
      <w:r>
        <w:rPr>
          <w:rFonts w:ascii="黑体" w:eastAsia="黑体"/>
          <w:szCs w:val="21"/>
        </w:rPr>
        <w:t>.2 计算方法</w:t>
      </w:r>
    </w:p>
    <w:p w14:paraId="23C718CF" w14:textId="77777777" w:rsidR="00FB3E93" w:rsidRDefault="00000000">
      <w:pPr>
        <w:pStyle w:val="2"/>
        <w:widowControl/>
        <w:numPr>
          <w:ilvl w:val="1"/>
          <w:numId w:val="0"/>
        </w:numPr>
        <w:spacing w:before="312" w:after="312"/>
        <w:rPr>
          <w:rFonts w:ascii="黑体" w:eastAsia="黑体" w:hint="eastAsia"/>
          <w:szCs w:val="21"/>
        </w:rPr>
      </w:pPr>
      <w:bookmarkStart w:id="48" w:name="_Toc23680"/>
      <w:bookmarkStart w:id="49" w:name="_Toc18635"/>
      <w:bookmarkStart w:id="50" w:name="_Toc23144"/>
      <w:bookmarkStart w:id="51" w:name="_Toc2768"/>
      <w:bookmarkStart w:id="52" w:name="_Toc18322"/>
      <w:bookmarkStart w:id="53" w:name="_Toc27726"/>
      <w:bookmarkEnd w:id="48"/>
      <w:bookmarkEnd w:id="49"/>
      <w:bookmarkEnd w:id="50"/>
      <w:bookmarkEnd w:id="51"/>
      <w:bookmarkEnd w:id="52"/>
      <w:bookmarkEnd w:id="53"/>
      <w:r>
        <w:rPr>
          <w:rFonts w:ascii="黑体" w:eastAsia="黑体" w:hint="eastAsia"/>
          <w:szCs w:val="21"/>
          <w:lang w:eastAsia="zh"/>
        </w:rPr>
        <w:t>B</w:t>
      </w:r>
      <w:r>
        <w:rPr>
          <w:rFonts w:ascii="黑体" w:eastAsia="黑体"/>
          <w:szCs w:val="21"/>
        </w:rPr>
        <w:t xml:space="preserve">.2.1 </w:t>
      </w:r>
      <w:r>
        <w:rPr>
          <w:rFonts w:ascii="黑体" w:eastAsia="黑体" w:cs="黑体"/>
          <w:szCs w:val="21"/>
        </w:rPr>
        <w:t>材料特征向量抽取</w:t>
      </w:r>
    </w:p>
    <w:p w14:paraId="280F8FB2" w14:textId="77777777" w:rsidR="00FB3E93" w:rsidRDefault="00000000">
      <w:pPr>
        <w:ind w:firstLineChars="200" w:firstLine="420"/>
        <w:rPr>
          <w:rFonts w:ascii="Times New Roman" w:hAnsi="Times New Roman"/>
          <w:szCs w:val="21"/>
        </w:rPr>
      </w:pPr>
      <w:r>
        <w:rPr>
          <w:rFonts w:cs="宋体" w:hint="eastAsia"/>
          <w:szCs w:val="21"/>
          <w:lang w:bidi="ar"/>
        </w:rPr>
        <w:t>材料数据按照公式（</w:t>
      </w:r>
      <w:r>
        <w:rPr>
          <w:rFonts w:cs="宋体" w:hint="eastAsia"/>
          <w:szCs w:val="21"/>
          <w:lang w:eastAsia="zh" w:bidi="ar"/>
        </w:rPr>
        <w:t>B</w:t>
      </w:r>
      <w:r>
        <w:rPr>
          <w:rFonts w:ascii="Times New Roman" w:hAnsi="Times New Roman"/>
          <w:szCs w:val="21"/>
          <w:lang w:bidi="ar"/>
        </w:rPr>
        <w:t>.1</w:t>
      </w:r>
      <w:r>
        <w:rPr>
          <w:rFonts w:cs="宋体" w:hint="eastAsia"/>
          <w:szCs w:val="21"/>
          <w:lang w:bidi="ar"/>
        </w:rPr>
        <w:t>）与公式（</w:t>
      </w:r>
      <w:r>
        <w:rPr>
          <w:rFonts w:cs="宋体" w:hint="eastAsia"/>
          <w:szCs w:val="21"/>
          <w:lang w:eastAsia="zh" w:bidi="ar"/>
        </w:rPr>
        <w:t>B</w:t>
      </w:r>
      <w:r>
        <w:rPr>
          <w:rFonts w:ascii="Times New Roman" w:hAnsi="Times New Roman"/>
          <w:szCs w:val="21"/>
          <w:lang w:bidi="ar"/>
        </w:rPr>
        <w:t>.2</w:t>
      </w:r>
      <w:r>
        <w:rPr>
          <w:rFonts w:cs="宋体" w:hint="eastAsia"/>
          <w:szCs w:val="21"/>
          <w:lang w:bidi="ar"/>
        </w:rPr>
        <w:t>）抽象为一组包括成分、性能、工艺、结构、形状在内的特征向量。</w:t>
      </w:r>
    </w:p>
    <w:p w14:paraId="780878FA" w14:textId="77777777" w:rsidR="00FB3E93" w:rsidRDefault="00000000">
      <w:pPr>
        <w:ind w:firstLineChars="1225" w:firstLine="2940"/>
        <w:jc w:val="center"/>
        <w:rPr>
          <w:rFonts w:ascii="Times New Roman" w:hAnsi="Times New Roman"/>
          <w:szCs w:val="21"/>
        </w:rPr>
      </w:pPr>
      <w:r>
        <w:rPr>
          <w:position w:val="-66"/>
          <w:sz w:val="24"/>
        </w:rPr>
        <w:object w:dxaOrig="2914" w:dyaOrig="1463" w14:anchorId="690A9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73pt" o:ole="">
            <v:imagedata r:id="rId17" o:title=""/>
          </v:shape>
          <o:OLEObject Type="Embed" ProgID="Equation.2" ShapeID="_x0000_i1025" DrawAspect="Content" ObjectID="_1806488017" r:id="rId18"/>
        </w:object>
      </w:r>
      <w:r>
        <w:rPr>
          <w:rFonts w:ascii="Times New Roman" w:hAnsi="Times New Roman" w:hint="eastAsia"/>
          <w:szCs w:val="21"/>
        </w:rPr>
        <w:t xml:space="preserve"> </w:t>
      </w:r>
      <w:r>
        <w:rPr>
          <w:rFonts w:cs="宋体" w:hint="eastAsia"/>
          <w:szCs w:val="21"/>
        </w:rPr>
        <w:t>………………………………（</w:t>
      </w:r>
      <w:r>
        <w:rPr>
          <w:rFonts w:cs="宋体" w:hint="eastAsia"/>
          <w:szCs w:val="21"/>
          <w:lang w:eastAsia="zh"/>
        </w:rPr>
        <w:t>B</w:t>
      </w:r>
      <w:r>
        <w:rPr>
          <w:rFonts w:ascii="Times New Roman" w:hAnsi="Times New Roman"/>
          <w:szCs w:val="21"/>
        </w:rPr>
        <w:t>.1</w:t>
      </w:r>
      <w:r>
        <w:rPr>
          <w:rFonts w:cs="宋体" w:hint="eastAsia"/>
          <w:szCs w:val="21"/>
        </w:rPr>
        <w:t>）</w:t>
      </w:r>
    </w:p>
    <w:p w14:paraId="7815FC70" w14:textId="77777777" w:rsidR="00FB3E93" w:rsidRDefault="00000000">
      <w:pPr>
        <w:pStyle w:val="aff8"/>
        <w:widowControl/>
        <w:ind w:firstLineChars="1225" w:firstLine="2940"/>
        <w:jc w:val="center"/>
        <w:rPr>
          <w:rFonts w:ascii="Times New Roman" w:hAnsi="Times New Roman"/>
          <w:szCs w:val="21"/>
        </w:rPr>
      </w:pPr>
      <w:r>
        <w:rPr>
          <w:position w:val="-68"/>
          <w:sz w:val="24"/>
        </w:rPr>
        <w:object w:dxaOrig="3471" w:dyaOrig="1476" w14:anchorId="572D88D6">
          <v:shape id="_x0000_i1026" type="#_x0000_t75" style="width:173.5pt;height:74pt" o:ole="">
            <v:imagedata r:id="rId19" o:title=""/>
          </v:shape>
          <o:OLEObject Type="Embed" ProgID="Equation.3" ShapeID="_x0000_i1026" DrawAspect="Content" ObjectID="_1806488018" r:id="rId20"/>
        </w:object>
      </w:r>
      <w:r>
        <w:rPr>
          <w:rFonts w:cs="宋体" w:hint="eastAsia"/>
          <w:szCs w:val="21"/>
        </w:rPr>
        <w:t>…………………………（</w:t>
      </w:r>
      <w:r>
        <w:rPr>
          <w:rFonts w:cs="宋体" w:hint="eastAsia"/>
          <w:szCs w:val="21"/>
          <w:lang w:eastAsia="zh"/>
        </w:rPr>
        <w:t>B</w:t>
      </w:r>
      <w:r>
        <w:rPr>
          <w:rFonts w:ascii="Times New Roman" w:hAnsi="Times New Roman"/>
          <w:szCs w:val="21"/>
        </w:rPr>
        <w:t>.2</w:t>
      </w:r>
      <w:r>
        <w:rPr>
          <w:rFonts w:cs="宋体" w:hint="eastAsia"/>
          <w:szCs w:val="21"/>
        </w:rPr>
        <w:t>）</w:t>
      </w:r>
    </w:p>
    <w:p w14:paraId="7E824AFF" w14:textId="77777777" w:rsidR="00FB3E93" w:rsidRDefault="00000000">
      <w:pPr>
        <w:ind w:firstLineChars="200" w:firstLine="420"/>
        <w:jc w:val="left"/>
        <w:rPr>
          <w:rFonts w:ascii="Times New Roman" w:hAnsi="Times New Roman"/>
          <w:szCs w:val="21"/>
        </w:rPr>
      </w:pPr>
      <w:r>
        <w:rPr>
          <w:rFonts w:cs="宋体" w:hint="eastAsia"/>
          <w:szCs w:val="21"/>
          <w:lang w:bidi="ar"/>
        </w:rPr>
        <w:t>式中：</w:t>
      </w:r>
    </w:p>
    <w:p w14:paraId="678411A5" w14:textId="77777777" w:rsidR="00FB3E93" w:rsidRDefault="00000000">
      <w:pPr>
        <w:ind w:firstLineChars="200" w:firstLine="420"/>
        <w:jc w:val="left"/>
        <w:rPr>
          <w:rFonts w:ascii="Times New Roman" w:hAnsi="Times New Roman"/>
          <w:szCs w:val="21"/>
        </w:rPr>
      </w:pPr>
      <w:r>
        <w:rPr>
          <w:rFonts w:ascii="Times New Roman" w:hAnsi="Times New Roman"/>
          <w:szCs w:val="21"/>
          <w:lang w:bidi="ar"/>
        </w:rPr>
        <w:t>X</w:t>
      </w:r>
      <w:r>
        <w:rPr>
          <w:rFonts w:ascii="Times New Roman" w:hAnsi="Times New Roman"/>
          <w:szCs w:val="21"/>
          <w:vertAlign w:val="subscript"/>
          <w:lang w:bidi="ar"/>
        </w:rPr>
        <w:t>i</w:t>
      </w:r>
      <w:r>
        <w:rPr>
          <w:rFonts w:cs="宋体" w:hint="eastAsia"/>
          <w:szCs w:val="21"/>
          <w:lang w:bidi="ar"/>
        </w:rPr>
        <w:t>——数值型向量，包括成分、性能；</w:t>
      </w:r>
    </w:p>
    <w:p w14:paraId="50A5CE44" w14:textId="77777777" w:rsidR="00FB3E93" w:rsidRDefault="00000000">
      <w:pPr>
        <w:ind w:firstLineChars="200" w:firstLine="420"/>
        <w:jc w:val="left"/>
        <w:rPr>
          <w:rFonts w:ascii="Times New Roman" w:hAnsi="Times New Roman"/>
          <w:szCs w:val="21"/>
        </w:rPr>
      </w:pPr>
      <w:r>
        <w:rPr>
          <w:rFonts w:ascii="Times New Roman" w:hAnsi="Times New Roman"/>
          <w:szCs w:val="21"/>
          <w:lang w:bidi="ar"/>
        </w:rPr>
        <w:t>N</w:t>
      </w:r>
      <w:r>
        <w:rPr>
          <w:rFonts w:cs="宋体" w:hint="eastAsia"/>
          <w:szCs w:val="21"/>
          <w:lang w:bidi="ar"/>
        </w:rPr>
        <w:t>——成分数（或性能指标数）；</w:t>
      </w:r>
    </w:p>
    <w:p w14:paraId="03E6F30E" w14:textId="77777777" w:rsidR="00FB3E93" w:rsidRDefault="00000000">
      <w:pPr>
        <w:ind w:firstLineChars="200" w:firstLine="420"/>
        <w:jc w:val="left"/>
        <w:rPr>
          <w:rFonts w:ascii="Times New Roman" w:hAnsi="Times New Roman"/>
          <w:szCs w:val="21"/>
        </w:rPr>
      </w:pPr>
      <w:r>
        <w:rPr>
          <w:rFonts w:ascii="Times New Roman" w:hAnsi="Times New Roman"/>
          <w:szCs w:val="21"/>
          <w:lang w:bidi="ar"/>
        </w:rPr>
        <w:t>x</w:t>
      </w:r>
      <w:r>
        <w:rPr>
          <w:rFonts w:ascii="Times New Roman" w:hAnsi="Times New Roman"/>
          <w:szCs w:val="21"/>
          <w:vertAlign w:val="subscript"/>
          <w:lang w:bidi="ar"/>
        </w:rPr>
        <w:t>ij</w:t>
      </w:r>
      <w:r>
        <w:rPr>
          <w:rFonts w:cs="宋体" w:hint="eastAsia"/>
          <w:szCs w:val="21"/>
          <w:lang w:bidi="ar"/>
        </w:rPr>
        <w:t>——材料</w:t>
      </w:r>
      <w:r>
        <w:rPr>
          <w:rFonts w:ascii="Times New Roman" w:hAnsi="Times New Roman"/>
          <w:szCs w:val="21"/>
          <w:lang w:bidi="ar"/>
        </w:rPr>
        <w:t>i</w:t>
      </w:r>
      <w:r>
        <w:rPr>
          <w:rFonts w:cs="宋体" w:hint="eastAsia"/>
          <w:szCs w:val="21"/>
          <w:lang w:bidi="ar"/>
        </w:rPr>
        <w:t>中成分（或性能）</w:t>
      </w:r>
      <w:r>
        <w:rPr>
          <w:rFonts w:ascii="Times New Roman" w:hAnsi="Times New Roman"/>
          <w:szCs w:val="21"/>
          <w:lang w:bidi="ar"/>
        </w:rPr>
        <w:t>j</w:t>
      </w:r>
      <w:r>
        <w:rPr>
          <w:rFonts w:cs="宋体" w:hint="eastAsia"/>
          <w:szCs w:val="21"/>
          <w:lang w:bidi="ar"/>
        </w:rPr>
        <w:t>的值（如果给出的是范围，则由后面介绍的专家规则给出约定值）；</w:t>
      </w:r>
    </w:p>
    <w:p w14:paraId="4E070639" w14:textId="77777777" w:rsidR="00FB3E93" w:rsidRDefault="00000000">
      <w:pPr>
        <w:ind w:firstLineChars="200" w:firstLine="420"/>
        <w:jc w:val="left"/>
        <w:rPr>
          <w:rFonts w:ascii="Times New Roman" w:hAnsi="Times New Roman"/>
          <w:szCs w:val="21"/>
        </w:rPr>
      </w:pPr>
      <w:r>
        <w:rPr>
          <w:rFonts w:ascii="Times New Roman" w:hAnsi="Times New Roman"/>
          <w:szCs w:val="21"/>
          <w:lang w:bidi="ar"/>
        </w:rPr>
        <w:t>K</w:t>
      </w:r>
      <w:r>
        <w:rPr>
          <w:rFonts w:ascii="Times New Roman" w:hAnsi="Times New Roman"/>
          <w:szCs w:val="21"/>
          <w:vertAlign w:val="subscript"/>
          <w:lang w:bidi="ar"/>
        </w:rPr>
        <w:t>i</w:t>
      </w:r>
      <w:r>
        <w:rPr>
          <w:rFonts w:cs="宋体" w:hint="eastAsia"/>
          <w:szCs w:val="21"/>
          <w:lang w:bidi="ar"/>
        </w:rPr>
        <w:t>——关键字型向量，包括工艺、结构、形状；</w:t>
      </w:r>
    </w:p>
    <w:p w14:paraId="7E86A400" w14:textId="77777777" w:rsidR="00FB3E93" w:rsidRDefault="00000000">
      <w:pPr>
        <w:ind w:firstLineChars="200" w:firstLine="420"/>
        <w:jc w:val="left"/>
        <w:rPr>
          <w:rFonts w:ascii="Times New Roman" w:hAnsi="Times New Roman"/>
          <w:szCs w:val="21"/>
        </w:rPr>
      </w:pPr>
      <w:r>
        <w:rPr>
          <w:rFonts w:ascii="Times New Roman" w:hAnsi="Times New Roman"/>
          <w:szCs w:val="21"/>
          <w:lang w:bidi="ar"/>
        </w:rPr>
        <w:t>n</w:t>
      </w:r>
      <w:r>
        <w:rPr>
          <w:rFonts w:cs="宋体" w:hint="eastAsia"/>
          <w:szCs w:val="21"/>
          <w:lang w:bidi="ar"/>
        </w:rPr>
        <w:t>——关键字总数。</w:t>
      </w:r>
    </w:p>
    <w:p w14:paraId="0E4E9867" w14:textId="77777777" w:rsidR="00FB3E93" w:rsidRDefault="00000000">
      <w:pPr>
        <w:pStyle w:val="2"/>
        <w:widowControl/>
        <w:numPr>
          <w:ilvl w:val="1"/>
          <w:numId w:val="0"/>
        </w:numPr>
        <w:spacing w:before="312" w:after="312"/>
        <w:rPr>
          <w:rFonts w:ascii="黑体" w:eastAsia="黑体" w:hint="eastAsia"/>
          <w:szCs w:val="21"/>
        </w:rPr>
      </w:pPr>
      <w:bookmarkStart w:id="54" w:name="_Toc24731"/>
      <w:bookmarkStart w:id="55" w:name="_Toc12341"/>
      <w:bookmarkStart w:id="56" w:name="_Toc6094"/>
      <w:bookmarkStart w:id="57" w:name="_Toc30653"/>
      <w:bookmarkStart w:id="58" w:name="_Toc7046"/>
      <w:bookmarkStart w:id="59" w:name="_Toc4614"/>
      <w:bookmarkEnd w:id="54"/>
      <w:bookmarkEnd w:id="55"/>
      <w:bookmarkEnd w:id="56"/>
      <w:bookmarkEnd w:id="57"/>
      <w:bookmarkEnd w:id="58"/>
      <w:bookmarkEnd w:id="59"/>
      <w:r>
        <w:rPr>
          <w:rFonts w:ascii="黑体" w:eastAsia="黑体" w:hint="eastAsia"/>
          <w:szCs w:val="21"/>
          <w:lang w:eastAsia="zh"/>
        </w:rPr>
        <w:lastRenderedPageBreak/>
        <w:t>B</w:t>
      </w:r>
      <w:r>
        <w:rPr>
          <w:rFonts w:ascii="黑体" w:eastAsia="黑体"/>
          <w:szCs w:val="21"/>
        </w:rPr>
        <w:t xml:space="preserve">.2.2 </w:t>
      </w:r>
      <w:r>
        <w:rPr>
          <w:rFonts w:ascii="黑体" w:eastAsia="黑体" w:cs="黑体"/>
          <w:szCs w:val="21"/>
        </w:rPr>
        <w:t>材料数据关联度计算</w:t>
      </w:r>
    </w:p>
    <w:p w14:paraId="78395964" w14:textId="77777777" w:rsidR="00FB3E93" w:rsidRDefault="00000000">
      <w:pPr>
        <w:rPr>
          <w:rFonts w:ascii="黑体" w:eastAsia="黑体" w:hAnsi="黑体" w:cs="黑体" w:hint="eastAsia"/>
          <w:szCs w:val="21"/>
        </w:rPr>
      </w:pPr>
      <w:r>
        <w:rPr>
          <w:rFonts w:ascii="黑体" w:eastAsia="黑体" w:hAnsi="黑体" w:cs="黑体" w:hint="eastAsia"/>
          <w:szCs w:val="21"/>
          <w:lang w:eastAsia="zh" w:bidi="ar"/>
        </w:rPr>
        <w:t>B</w:t>
      </w:r>
      <w:r>
        <w:rPr>
          <w:rFonts w:ascii="黑体" w:eastAsia="黑体" w:hAnsi="黑体" w:cs="黑体" w:hint="eastAsia"/>
          <w:szCs w:val="21"/>
          <w:lang w:bidi="ar"/>
        </w:rPr>
        <w:t>.2.2.1 首先按照公式（</w:t>
      </w:r>
      <w:r>
        <w:rPr>
          <w:rFonts w:ascii="黑体" w:eastAsia="黑体" w:hAnsi="黑体" w:cs="黑体" w:hint="eastAsia"/>
          <w:szCs w:val="21"/>
          <w:lang w:eastAsia="zh" w:bidi="ar"/>
        </w:rPr>
        <w:t>B</w:t>
      </w:r>
      <w:r>
        <w:rPr>
          <w:rFonts w:ascii="黑体" w:eastAsia="黑体" w:hAnsi="黑体" w:cs="黑体" w:hint="eastAsia"/>
          <w:szCs w:val="21"/>
          <w:lang w:bidi="ar"/>
        </w:rPr>
        <w:t>.3）进行数据标准化。</w:t>
      </w:r>
    </w:p>
    <w:p w14:paraId="4B275773" w14:textId="77777777" w:rsidR="00FB3E93" w:rsidRDefault="00000000">
      <w:pPr>
        <w:pStyle w:val="aff8"/>
        <w:widowControl/>
        <w:ind w:firstLineChars="1225" w:firstLine="2940"/>
        <w:jc w:val="center"/>
        <w:rPr>
          <w:rFonts w:ascii="Times New Roman" w:hAnsi="Times New Roman"/>
          <w:szCs w:val="21"/>
        </w:rPr>
      </w:pPr>
      <w:r>
        <w:rPr>
          <w:position w:val="-32"/>
          <w:sz w:val="24"/>
        </w:rPr>
        <w:object w:dxaOrig="1742" w:dyaOrig="755" w14:anchorId="08E74DF7">
          <v:shape id="_x0000_i1027" type="#_x0000_t75" style="width:87pt;height:38pt" o:ole="">
            <v:imagedata r:id="rId21" o:title=""/>
          </v:shape>
          <o:OLEObject Type="Embed" ProgID="Equation.3" ShapeID="_x0000_i1027" DrawAspect="Content" ObjectID="_1806488019" r:id="rId22"/>
        </w:object>
      </w:r>
      <w:r>
        <w:rPr>
          <w:rFonts w:hint="eastAsia"/>
          <w:sz w:val="24"/>
        </w:rPr>
        <w:t xml:space="preserve">   0≤</w:t>
      </w:r>
      <w:r>
        <w:rPr>
          <w:rFonts w:hint="eastAsia"/>
          <w:i/>
          <w:sz w:val="24"/>
        </w:rPr>
        <w:t>Y</w:t>
      </w:r>
      <w:r>
        <w:rPr>
          <w:rFonts w:hint="eastAsia"/>
          <w:i/>
          <w:sz w:val="24"/>
          <w:vertAlign w:val="subscript"/>
        </w:rPr>
        <w:t xml:space="preserve">ij </w:t>
      </w:r>
      <w:r>
        <w:rPr>
          <w:rFonts w:hint="eastAsia"/>
          <w:sz w:val="24"/>
        </w:rPr>
        <w:t>≤1</w:t>
      </w:r>
      <w:r>
        <w:rPr>
          <w:rFonts w:hint="eastAsia"/>
          <w:sz w:val="24"/>
        </w:rPr>
        <w:tab/>
      </w:r>
      <w:r>
        <w:rPr>
          <w:rFonts w:ascii="Times New Roman" w:hAnsi="Times New Roman" w:hint="eastAsia"/>
          <w:szCs w:val="21"/>
        </w:rPr>
        <w:t xml:space="preserve">  </w:t>
      </w:r>
      <w:r>
        <w:rPr>
          <w:rFonts w:cs="宋体" w:hint="eastAsia"/>
          <w:szCs w:val="21"/>
        </w:rPr>
        <w:t>………………………（</w:t>
      </w:r>
      <w:r>
        <w:rPr>
          <w:rFonts w:cs="宋体" w:hint="eastAsia"/>
          <w:szCs w:val="21"/>
          <w:lang w:eastAsia="zh"/>
        </w:rPr>
        <w:t>B</w:t>
      </w:r>
      <w:r>
        <w:rPr>
          <w:rFonts w:ascii="Times New Roman" w:hAnsi="Times New Roman"/>
          <w:szCs w:val="21"/>
        </w:rPr>
        <w:t>.3</w:t>
      </w:r>
      <w:r>
        <w:rPr>
          <w:rFonts w:cs="宋体" w:hint="eastAsia"/>
          <w:szCs w:val="21"/>
        </w:rPr>
        <w:t>）</w:t>
      </w:r>
    </w:p>
    <w:p w14:paraId="3F52B603" w14:textId="77777777" w:rsidR="00FB3E93" w:rsidRDefault="00000000">
      <w:pPr>
        <w:ind w:firstLineChars="200" w:firstLine="420"/>
        <w:rPr>
          <w:rFonts w:ascii="Times New Roman" w:hAnsi="Times New Roman"/>
          <w:szCs w:val="21"/>
        </w:rPr>
      </w:pPr>
      <w:r>
        <w:rPr>
          <w:rFonts w:cs="宋体" w:hint="eastAsia"/>
          <w:szCs w:val="21"/>
          <w:lang w:bidi="ar"/>
        </w:rPr>
        <w:t>式中：</w:t>
      </w:r>
    </w:p>
    <w:p w14:paraId="631D65C2" w14:textId="77777777" w:rsidR="00FB3E93" w:rsidRDefault="00000000">
      <w:pPr>
        <w:ind w:firstLineChars="200" w:firstLine="420"/>
        <w:rPr>
          <w:rFonts w:ascii="Times New Roman" w:hAnsi="Times New Roman"/>
          <w:szCs w:val="21"/>
        </w:rPr>
      </w:pPr>
      <w:r>
        <w:rPr>
          <w:rFonts w:ascii="Times New Roman" w:hAnsi="Times New Roman"/>
          <w:szCs w:val="21"/>
          <w:lang w:bidi="ar"/>
        </w:rPr>
        <w:t>Y</w:t>
      </w:r>
      <w:r>
        <w:rPr>
          <w:rFonts w:ascii="Times New Roman" w:hAnsi="Times New Roman"/>
          <w:szCs w:val="21"/>
          <w:vertAlign w:val="subscript"/>
          <w:lang w:bidi="ar"/>
        </w:rPr>
        <w:t>ij</w:t>
      </w:r>
      <w:r>
        <w:rPr>
          <w:rFonts w:cs="宋体" w:hint="eastAsia"/>
          <w:szCs w:val="21"/>
          <w:lang w:bidi="ar"/>
        </w:rPr>
        <w:t>——材料</w:t>
      </w:r>
      <w:r>
        <w:rPr>
          <w:rFonts w:ascii="Times New Roman" w:hAnsi="Times New Roman"/>
          <w:szCs w:val="21"/>
          <w:lang w:bidi="ar"/>
        </w:rPr>
        <w:t>i</w:t>
      </w:r>
      <w:r>
        <w:rPr>
          <w:rFonts w:cs="宋体" w:hint="eastAsia"/>
          <w:szCs w:val="21"/>
          <w:lang w:bidi="ar"/>
        </w:rPr>
        <w:t>的第</w:t>
      </w:r>
      <w:r>
        <w:rPr>
          <w:rFonts w:ascii="Times New Roman" w:hAnsi="Times New Roman"/>
          <w:szCs w:val="21"/>
          <w:lang w:bidi="ar"/>
        </w:rPr>
        <w:t>j</w:t>
      </w:r>
      <w:r>
        <w:rPr>
          <w:rFonts w:cs="宋体" w:hint="eastAsia"/>
          <w:szCs w:val="21"/>
          <w:lang w:bidi="ar"/>
        </w:rPr>
        <w:t>个成分（或性能）数据标准化后的值；</w:t>
      </w:r>
    </w:p>
    <w:p w14:paraId="79D5A70E" w14:textId="77777777" w:rsidR="00FB3E93" w:rsidRDefault="00000000">
      <w:pPr>
        <w:ind w:firstLineChars="200" w:firstLine="420"/>
        <w:rPr>
          <w:rFonts w:ascii="Times New Roman" w:hAnsi="Times New Roman"/>
          <w:szCs w:val="21"/>
        </w:rPr>
      </w:pPr>
      <w:r>
        <w:rPr>
          <w:rFonts w:ascii="Times New Roman" w:hAnsi="Times New Roman"/>
          <w:szCs w:val="21"/>
          <w:lang w:bidi="ar"/>
        </w:rPr>
        <w:t>X</w:t>
      </w:r>
      <w:r>
        <w:rPr>
          <w:rFonts w:ascii="Times New Roman" w:hAnsi="Times New Roman"/>
          <w:szCs w:val="21"/>
          <w:vertAlign w:val="subscript"/>
          <w:lang w:bidi="ar"/>
        </w:rPr>
        <w:t>ij</w:t>
      </w:r>
      <w:r>
        <w:rPr>
          <w:rFonts w:cs="宋体" w:hint="eastAsia"/>
          <w:szCs w:val="21"/>
          <w:lang w:bidi="ar"/>
        </w:rPr>
        <w:t>——材料</w:t>
      </w:r>
      <w:r>
        <w:rPr>
          <w:rFonts w:ascii="Times New Roman" w:hAnsi="Times New Roman"/>
          <w:szCs w:val="21"/>
          <w:lang w:bidi="ar"/>
        </w:rPr>
        <w:t>i</w:t>
      </w:r>
      <w:r>
        <w:rPr>
          <w:rFonts w:cs="宋体" w:hint="eastAsia"/>
          <w:szCs w:val="21"/>
          <w:lang w:bidi="ar"/>
        </w:rPr>
        <w:t>的第</w:t>
      </w:r>
      <w:r>
        <w:rPr>
          <w:rFonts w:ascii="Times New Roman" w:hAnsi="Times New Roman"/>
          <w:szCs w:val="21"/>
          <w:lang w:bidi="ar"/>
        </w:rPr>
        <w:t>j</w:t>
      </w:r>
      <w:r>
        <w:rPr>
          <w:rFonts w:cs="宋体" w:hint="eastAsia"/>
          <w:szCs w:val="21"/>
          <w:lang w:bidi="ar"/>
        </w:rPr>
        <w:t>个成分（或性能）数据；</w:t>
      </w:r>
    </w:p>
    <w:p w14:paraId="1476AD4A" w14:textId="77777777" w:rsidR="00FB3E93" w:rsidRDefault="00000000">
      <w:pPr>
        <w:ind w:firstLineChars="200" w:firstLine="480"/>
        <w:rPr>
          <w:rFonts w:ascii="Times New Roman" w:hAnsi="Times New Roman"/>
          <w:szCs w:val="21"/>
        </w:rPr>
      </w:pPr>
      <w:r>
        <w:rPr>
          <w:position w:val="-14"/>
          <w:sz w:val="24"/>
        </w:rPr>
        <w:object w:dxaOrig="546" w:dyaOrig="406" w14:anchorId="2CA6B680">
          <v:shape id="_x0000_i1028" type="#_x0000_t75" style="width:27.5pt;height:20.5pt" o:ole="">
            <v:imagedata r:id="rId23" o:title=""/>
          </v:shape>
          <o:OLEObject Type="Embed" ProgID="Equation.3" ShapeID="_x0000_i1028" DrawAspect="Content" ObjectID="_1806488020" r:id="rId24"/>
        </w:object>
      </w:r>
      <w:r>
        <w:rPr>
          <w:rFonts w:cs="宋体" w:hint="eastAsia"/>
          <w:szCs w:val="21"/>
          <w:lang w:bidi="ar"/>
        </w:rPr>
        <w:t>——数据集之中成分（或性能）</w:t>
      </w:r>
      <w:r>
        <w:rPr>
          <w:rFonts w:ascii="Times New Roman" w:hAnsi="Times New Roman"/>
          <w:szCs w:val="21"/>
          <w:lang w:bidi="ar"/>
        </w:rPr>
        <w:t>j</w:t>
      </w:r>
      <w:r>
        <w:rPr>
          <w:rFonts w:cs="宋体" w:hint="eastAsia"/>
          <w:szCs w:val="21"/>
          <w:lang w:bidi="ar"/>
        </w:rPr>
        <w:t>的最大值；</w:t>
      </w:r>
    </w:p>
    <w:p w14:paraId="27E2A442" w14:textId="77777777" w:rsidR="00FB3E93" w:rsidRDefault="00000000">
      <w:pPr>
        <w:ind w:firstLineChars="200" w:firstLine="480"/>
        <w:rPr>
          <w:rFonts w:ascii="Times New Roman" w:hAnsi="Times New Roman"/>
          <w:szCs w:val="21"/>
        </w:rPr>
      </w:pPr>
      <w:r>
        <w:rPr>
          <w:position w:val="-14"/>
          <w:sz w:val="24"/>
        </w:rPr>
        <w:object w:dxaOrig="523" w:dyaOrig="406" w14:anchorId="12B42811">
          <v:shape id="_x0000_i1029" type="#_x0000_t75" style="width:26pt;height:20.5pt" o:ole="">
            <v:imagedata r:id="rId25" o:title=""/>
          </v:shape>
          <o:OLEObject Type="Embed" ProgID="Equation.3" ShapeID="_x0000_i1029" DrawAspect="Content" ObjectID="_1806488021" r:id="rId26"/>
        </w:object>
      </w:r>
      <w:r>
        <w:rPr>
          <w:rFonts w:cs="宋体" w:hint="eastAsia"/>
          <w:szCs w:val="21"/>
          <w:lang w:bidi="ar"/>
        </w:rPr>
        <w:t>——数据集之中成分（或性能）</w:t>
      </w:r>
      <w:r>
        <w:rPr>
          <w:rFonts w:ascii="Times New Roman" w:hAnsi="Times New Roman"/>
          <w:szCs w:val="21"/>
          <w:lang w:bidi="ar"/>
        </w:rPr>
        <w:t>j</w:t>
      </w:r>
      <w:r>
        <w:rPr>
          <w:rFonts w:cs="宋体" w:hint="eastAsia"/>
          <w:szCs w:val="21"/>
          <w:lang w:bidi="ar"/>
        </w:rPr>
        <w:t>的最小值。</w:t>
      </w:r>
    </w:p>
    <w:p w14:paraId="3CC4508B" w14:textId="77777777" w:rsidR="00FB3E93" w:rsidRDefault="00FB3E93">
      <w:pPr>
        <w:jc w:val="left"/>
        <w:rPr>
          <w:rFonts w:ascii="黑体" w:eastAsia="黑体" w:hAnsi="黑体" w:cs="黑体" w:hint="eastAsia"/>
        </w:rPr>
      </w:pPr>
    </w:p>
    <w:p w14:paraId="5252B2CC" w14:textId="77777777" w:rsidR="00FB3E93" w:rsidRDefault="00000000">
      <w:pPr>
        <w:jc w:val="left"/>
        <w:rPr>
          <w:rFonts w:ascii="黑体" w:eastAsia="黑体" w:hAnsi="黑体" w:cs="黑体" w:hint="eastAsia"/>
        </w:rPr>
      </w:pPr>
      <w:r>
        <w:rPr>
          <w:rFonts w:ascii="黑体" w:eastAsia="黑体" w:hAnsi="黑体" w:cs="黑体" w:hint="eastAsia"/>
          <w:lang w:eastAsia="zh"/>
        </w:rPr>
        <w:t>B</w:t>
      </w:r>
      <w:r>
        <w:rPr>
          <w:rFonts w:ascii="黑体" w:eastAsia="黑体" w:hAnsi="黑体" w:cs="黑体" w:hint="eastAsia"/>
        </w:rPr>
        <w:t>.2.2.2 对不同数据节点的两组材料数据A、B，推荐采用距离函数方法按照公式（</w:t>
      </w:r>
      <w:r>
        <w:rPr>
          <w:rFonts w:ascii="黑体" w:eastAsia="黑体" w:hAnsi="黑体" w:cs="黑体" w:hint="eastAsia"/>
          <w:lang w:eastAsia="zh"/>
        </w:rPr>
        <w:t>B</w:t>
      </w:r>
      <w:r>
        <w:rPr>
          <w:rFonts w:ascii="黑体" w:eastAsia="黑体" w:hAnsi="黑体" w:cs="黑体" w:hint="eastAsia"/>
        </w:rPr>
        <w:t>.4）计算成分关联度。</w:t>
      </w:r>
    </w:p>
    <w:p w14:paraId="49A20ED4" w14:textId="77777777" w:rsidR="00FB3E93" w:rsidRDefault="00000000">
      <w:pPr>
        <w:pStyle w:val="aff8"/>
        <w:widowControl/>
        <w:ind w:firstLine="0"/>
        <w:jc w:val="center"/>
        <w:rPr>
          <w:rFonts w:ascii="Times New Roman" w:hAnsi="Times New Roman"/>
          <w:szCs w:val="21"/>
        </w:rPr>
      </w:pPr>
      <w:r>
        <w:rPr>
          <w:position w:val="-26"/>
          <w:sz w:val="24"/>
        </w:rPr>
        <w:object w:dxaOrig="2914" w:dyaOrig="1057" w14:anchorId="2471C64E">
          <v:shape id="_x0000_i1030" type="#_x0000_t75" style="width:145.5pt;height:53pt" o:ole="">
            <v:imagedata r:id="rId27" o:title=""/>
          </v:shape>
          <o:OLEObject Type="Embed" ProgID="Equation.3" ShapeID="_x0000_i1030" DrawAspect="Content" ObjectID="_1806488022" r:id="rId28"/>
        </w:object>
      </w:r>
      <w:r>
        <w:rPr>
          <w:rFonts w:ascii="Times New Roman" w:hAnsi="Times New Roman" w:hint="eastAsia"/>
          <w:szCs w:val="21"/>
        </w:rPr>
        <w:t xml:space="preserve"> </w:t>
      </w:r>
      <w:r>
        <w:rPr>
          <w:rFonts w:cs="宋体" w:hint="eastAsia"/>
          <w:szCs w:val="21"/>
        </w:rPr>
        <w:t>………………………………（</w:t>
      </w:r>
      <w:r>
        <w:rPr>
          <w:rFonts w:cs="宋体" w:hint="eastAsia"/>
          <w:szCs w:val="21"/>
          <w:lang w:eastAsia="zh"/>
        </w:rPr>
        <w:t>B</w:t>
      </w:r>
      <w:r>
        <w:rPr>
          <w:rFonts w:ascii="Times New Roman" w:hAnsi="Times New Roman"/>
          <w:szCs w:val="21"/>
        </w:rPr>
        <w:t>.4</w:t>
      </w:r>
      <w:r>
        <w:rPr>
          <w:rFonts w:cs="宋体" w:hint="eastAsia"/>
          <w:szCs w:val="21"/>
        </w:rPr>
        <w:t>）</w:t>
      </w:r>
    </w:p>
    <w:p w14:paraId="691FC93C" w14:textId="77777777" w:rsidR="00FB3E93" w:rsidRDefault="00000000">
      <w:pPr>
        <w:pStyle w:val="aff8"/>
        <w:widowControl/>
        <w:rPr>
          <w:rFonts w:ascii="Calibri" w:hAnsi="Calibri"/>
          <w:szCs w:val="21"/>
        </w:rPr>
      </w:pPr>
      <w:r>
        <w:rPr>
          <w:rFonts w:cs="宋体" w:hint="eastAsia"/>
          <w:szCs w:val="21"/>
        </w:rPr>
        <w:t>式中：</w:t>
      </w:r>
    </w:p>
    <w:p w14:paraId="0377E40F" w14:textId="77777777" w:rsidR="00FB3E93" w:rsidRDefault="00000000">
      <w:pPr>
        <w:ind w:firstLineChars="200" w:firstLine="420"/>
        <w:rPr>
          <w:rFonts w:ascii="Times New Roman" w:hAnsi="Times New Roman"/>
          <w:szCs w:val="21"/>
        </w:rPr>
      </w:pPr>
      <w:r>
        <w:rPr>
          <w:rFonts w:ascii="Times New Roman" w:hAnsi="Times New Roman"/>
          <w:szCs w:val="21"/>
          <w:lang w:bidi="ar"/>
        </w:rPr>
        <w:t>DSC</w:t>
      </w:r>
      <w:r>
        <w:rPr>
          <w:rFonts w:ascii="Times New Roman" w:hAnsi="Times New Roman"/>
          <w:szCs w:val="21"/>
          <w:vertAlign w:val="subscript"/>
          <w:lang w:bidi="ar"/>
        </w:rPr>
        <w:t>AB</w:t>
      </w:r>
      <w:r>
        <w:rPr>
          <w:rFonts w:cs="宋体" w:hint="eastAsia"/>
          <w:szCs w:val="21"/>
          <w:lang w:bidi="ar"/>
        </w:rPr>
        <w:t>——</w:t>
      </w:r>
      <w:r>
        <w:rPr>
          <w:rFonts w:ascii="Times New Roman" w:hAnsi="Times New Roman"/>
          <w:szCs w:val="21"/>
          <w:lang w:bidi="ar"/>
        </w:rPr>
        <w:t>A</w:t>
      </w:r>
      <w:r>
        <w:rPr>
          <w:rFonts w:cs="宋体" w:hint="eastAsia"/>
          <w:szCs w:val="21"/>
          <w:lang w:bidi="ar"/>
        </w:rPr>
        <w:t>、</w:t>
      </w:r>
      <w:r>
        <w:rPr>
          <w:rFonts w:ascii="Times New Roman" w:hAnsi="Times New Roman"/>
          <w:szCs w:val="21"/>
          <w:lang w:bidi="ar"/>
        </w:rPr>
        <w:t>B</w:t>
      </w:r>
      <w:r>
        <w:rPr>
          <w:rFonts w:cs="宋体" w:hint="eastAsia"/>
          <w:szCs w:val="21"/>
          <w:lang w:bidi="ar"/>
        </w:rPr>
        <w:t>材料的成分关联度；</w:t>
      </w:r>
    </w:p>
    <w:p w14:paraId="2974BE16" w14:textId="77777777" w:rsidR="00FB3E93" w:rsidRDefault="00000000">
      <w:pPr>
        <w:ind w:firstLineChars="200" w:firstLine="420"/>
        <w:rPr>
          <w:rFonts w:ascii="Times New Roman" w:hAnsi="Times New Roman"/>
          <w:szCs w:val="21"/>
        </w:rPr>
      </w:pPr>
      <w:r>
        <w:rPr>
          <w:rFonts w:ascii="Times New Roman" w:hAnsi="Times New Roman"/>
          <w:szCs w:val="21"/>
          <w:lang w:bidi="ar"/>
        </w:rPr>
        <w:t>Y</w:t>
      </w:r>
      <w:r>
        <w:rPr>
          <w:rFonts w:ascii="Times New Roman" w:hAnsi="Times New Roman"/>
          <w:szCs w:val="21"/>
          <w:vertAlign w:val="subscript"/>
          <w:lang w:bidi="ar"/>
        </w:rPr>
        <w:t>j</w:t>
      </w:r>
      <w:r>
        <w:rPr>
          <w:rFonts w:cs="宋体" w:hint="eastAsia"/>
          <w:szCs w:val="21"/>
          <w:lang w:bidi="ar"/>
        </w:rPr>
        <w:t>——第</w:t>
      </w:r>
      <w:r>
        <w:rPr>
          <w:rFonts w:ascii="Times New Roman" w:hAnsi="Times New Roman"/>
          <w:szCs w:val="21"/>
          <w:lang w:bidi="ar"/>
        </w:rPr>
        <w:t>j</w:t>
      </w:r>
      <w:r>
        <w:rPr>
          <w:rFonts w:cs="宋体" w:hint="eastAsia"/>
          <w:szCs w:val="21"/>
          <w:lang w:bidi="ar"/>
        </w:rPr>
        <w:t>个成分标准化后的数据；</w:t>
      </w:r>
    </w:p>
    <w:p w14:paraId="7EAD1307" w14:textId="77777777" w:rsidR="00FB3E93" w:rsidRDefault="00000000">
      <w:pPr>
        <w:ind w:firstLineChars="200" w:firstLine="420"/>
        <w:rPr>
          <w:rFonts w:ascii="Times New Roman" w:hAnsi="Times New Roman"/>
          <w:szCs w:val="21"/>
        </w:rPr>
      </w:pPr>
      <w:r>
        <w:rPr>
          <w:rFonts w:ascii="Times New Roman" w:hAnsi="Times New Roman"/>
          <w:szCs w:val="21"/>
          <w:lang w:bidi="ar"/>
        </w:rPr>
        <w:t>N</w:t>
      </w:r>
      <w:r>
        <w:rPr>
          <w:rFonts w:cs="宋体" w:hint="eastAsia"/>
          <w:szCs w:val="21"/>
          <w:lang w:bidi="ar"/>
        </w:rPr>
        <w:t>——成分总数。</w:t>
      </w:r>
    </w:p>
    <w:p w14:paraId="50BFE6DB" w14:textId="77777777" w:rsidR="00FB3E93" w:rsidRDefault="00FB3E93">
      <w:pPr>
        <w:rPr>
          <w:rFonts w:ascii="黑体" w:eastAsia="黑体" w:hAnsi="黑体" w:cs="黑体" w:hint="eastAsia"/>
          <w:szCs w:val="21"/>
          <w:lang w:bidi="ar"/>
        </w:rPr>
      </w:pPr>
    </w:p>
    <w:p w14:paraId="6D084E60" w14:textId="77777777" w:rsidR="00FB3E93" w:rsidRDefault="00000000">
      <w:pPr>
        <w:rPr>
          <w:rFonts w:ascii="黑体" w:eastAsia="黑体" w:hAnsi="黑体" w:cs="黑体" w:hint="eastAsia"/>
          <w:szCs w:val="21"/>
        </w:rPr>
      </w:pPr>
      <w:r>
        <w:rPr>
          <w:rFonts w:ascii="黑体" w:eastAsia="黑体" w:hAnsi="黑体" w:cs="黑体" w:hint="eastAsia"/>
          <w:szCs w:val="21"/>
          <w:lang w:eastAsia="zh" w:bidi="ar"/>
        </w:rPr>
        <w:t>B</w:t>
      </w:r>
      <w:r>
        <w:rPr>
          <w:rFonts w:ascii="黑体" w:eastAsia="黑体" w:hAnsi="黑体" w:cs="黑体" w:hint="eastAsia"/>
          <w:szCs w:val="21"/>
          <w:lang w:bidi="ar"/>
        </w:rPr>
        <w:t>.2.2.3 力学性能关联度DSP的计算与成分关联度DSC的计算方法相同。</w:t>
      </w:r>
    </w:p>
    <w:p w14:paraId="72B3AB83" w14:textId="77777777" w:rsidR="00FB3E93" w:rsidRDefault="00000000">
      <w:pPr>
        <w:rPr>
          <w:rFonts w:ascii="黑体" w:eastAsia="黑体" w:hAnsi="黑体" w:cs="黑体" w:hint="eastAsia"/>
          <w:szCs w:val="21"/>
        </w:rPr>
      </w:pPr>
      <w:r>
        <w:rPr>
          <w:rFonts w:ascii="黑体" w:eastAsia="黑体" w:hAnsi="黑体" w:cs="黑体" w:hint="eastAsia"/>
          <w:szCs w:val="21"/>
          <w:lang w:eastAsia="zh" w:bidi="ar"/>
        </w:rPr>
        <w:t>B</w:t>
      </w:r>
      <w:r>
        <w:rPr>
          <w:rFonts w:ascii="黑体" w:eastAsia="黑体" w:hAnsi="黑体" w:cs="黑体" w:hint="eastAsia"/>
          <w:szCs w:val="21"/>
          <w:lang w:bidi="ar"/>
        </w:rPr>
        <w:t>.2.2.4 关键词关联度DSK按照公式（</w:t>
      </w:r>
      <w:r>
        <w:rPr>
          <w:rFonts w:ascii="黑体" w:eastAsia="黑体" w:hAnsi="黑体" w:cs="黑体" w:hint="eastAsia"/>
          <w:szCs w:val="21"/>
          <w:lang w:eastAsia="zh" w:bidi="ar"/>
        </w:rPr>
        <w:t>B</w:t>
      </w:r>
      <w:r>
        <w:rPr>
          <w:rFonts w:ascii="黑体" w:eastAsia="黑体" w:hAnsi="黑体" w:cs="黑体" w:hint="eastAsia"/>
          <w:szCs w:val="21"/>
          <w:lang w:bidi="ar"/>
        </w:rPr>
        <w:t>.5）计算。</w:t>
      </w:r>
    </w:p>
    <w:p w14:paraId="71C7BD7E" w14:textId="77777777" w:rsidR="00FB3E93" w:rsidRDefault="00000000">
      <w:pPr>
        <w:pStyle w:val="aff8"/>
        <w:widowControl/>
        <w:ind w:firstLine="0"/>
        <w:jc w:val="center"/>
        <w:rPr>
          <w:rFonts w:ascii="Times New Roman" w:hAnsi="Times New Roman"/>
          <w:szCs w:val="21"/>
        </w:rPr>
      </w:pPr>
      <w:r>
        <w:rPr>
          <w:position w:val="-30"/>
          <w:sz w:val="24"/>
        </w:rPr>
        <w:object w:dxaOrig="1742" w:dyaOrig="685" w14:anchorId="3BD165AB">
          <v:shape id="_x0000_i1031" type="#_x0000_t75" style="width:87pt;height:34.5pt" o:ole="">
            <v:imagedata r:id="rId29" o:title=""/>
          </v:shape>
          <o:OLEObject Type="Embed" ProgID="Equation.3" ShapeID="_x0000_i1031" DrawAspect="Content" ObjectID="_1806488023" r:id="rId30"/>
        </w:object>
      </w:r>
      <w:r>
        <w:rPr>
          <w:rFonts w:ascii="Times New Roman" w:hAnsi="Times New Roman" w:hint="eastAsia"/>
          <w:szCs w:val="21"/>
        </w:rPr>
        <w:t xml:space="preserve"> </w:t>
      </w:r>
      <w:r>
        <w:rPr>
          <w:rFonts w:cs="宋体" w:hint="eastAsia"/>
          <w:szCs w:val="21"/>
        </w:rPr>
        <w:t>………………………………（</w:t>
      </w:r>
      <w:r>
        <w:rPr>
          <w:rFonts w:cs="宋体" w:hint="eastAsia"/>
          <w:szCs w:val="21"/>
          <w:lang w:eastAsia="zh"/>
        </w:rPr>
        <w:t>B</w:t>
      </w:r>
      <w:r>
        <w:rPr>
          <w:rFonts w:ascii="Times New Roman" w:hAnsi="Times New Roman"/>
          <w:szCs w:val="21"/>
        </w:rPr>
        <w:t>.5</w:t>
      </w:r>
      <w:r>
        <w:rPr>
          <w:rFonts w:cs="宋体" w:hint="eastAsia"/>
          <w:szCs w:val="21"/>
        </w:rPr>
        <w:t>）</w:t>
      </w:r>
    </w:p>
    <w:p w14:paraId="16BD8330" w14:textId="77777777" w:rsidR="00FB3E93" w:rsidRDefault="00000000">
      <w:pPr>
        <w:ind w:firstLineChars="200" w:firstLine="420"/>
        <w:rPr>
          <w:rFonts w:ascii="Times New Roman" w:hAnsi="Times New Roman"/>
          <w:szCs w:val="21"/>
        </w:rPr>
      </w:pPr>
      <w:r>
        <w:rPr>
          <w:rFonts w:cs="宋体" w:hint="eastAsia"/>
          <w:szCs w:val="21"/>
          <w:lang w:bidi="ar"/>
        </w:rPr>
        <w:t>式中：</w:t>
      </w:r>
    </w:p>
    <w:p w14:paraId="7F5E7803" w14:textId="77777777" w:rsidR="00FB3E93" w:rsidRDefault="00000000">
      <w:pPr>
        <w:ind w:firstLineChars="200" w:firstLine="420"/>
        <w:rPr>
          <w:rFonts w:ascii="Times New Roman" w:hAnsi="Times New Roman"/>
          <w:szCs w:val="21"/>
        </w:rPr>
      </w:pPr>
      <w:r>
        <w:rPr>
          <w:rFonts w:ascii="Times New Roman" w:hAnsi="Times New Roman"/>
          <w:szCs w:val="21"/>
          <w:lang w:bidi="ar"/>
        </w:rPr>
        <w:t>DSK</w:t>
      </w:r>
      <w:r>
        <w:rPr>
          <w:rFonts w:ascii="Times New Roman" w:hAnsi="Times New Roman"/>
          <w:szCs w:val="21"/>
          <w:vertAlign w:val="subscript"/>
          <w:lang w:bidi="ar"/>
        </w:rPr>
        <w:t>AB</w:t>
      </w:r>
      <w:r>
        <w:rPr>
          <w:rFonts w:cs="宋体" w:hint="eastAsia"/>
          <w:szCs w:val="21"/>
          <w:lang w:bidi="ar"/>
        </w:rPr>
        <w:t>——</w:t>
      </w:r>
      <w:r>
        <w:rPr>
          <w:rFonts w:ascii="Times New Roman" w:hAnsi="Times New Roman"/>
          <w:szCs w:val="21"/>
          <w:lang w:bidi="ar"/>
        </w:rPr>
        <w:t>A</w:t>
      </w:r>
      <w:r>
        <w:rPr>
          <w:rFonts w:cs="宋体" w:hint="eastAsia"/>
          <w:szCs w:val="21"/>
          <w:lang w:bidi="ar"/>
        </w:rPr>
        <w:t>、</w:t>
      </w:r>
      <w:r>
        <w:rPr>
          <w:rFonts w:ascii="Times New Roman" w:hAnsi="Times New Roman"/>
          <w:szCs w:val="21"/>
          <w:lang w:bidi="ar"/>
        </w:rPr>
        <w:t>B</w:t>
      </w:r>
      <w:r>
        <w:rPr>
          <w:rFonts w:cs="宋体" w:hint="eastAsia"/>
          <w:szCs w:val="21"/>
          <w:lang w:bidi="ar"/>
        </w:rPr>
        <w:t>材料的关键字关联度；</w:t>
      </w:r>
    </w:p>
    <w:p w14:paraId="662F1867" w14:textId="77777777" w:rsidR="00FB3E93" w:rsidRDefault="00000000">
      <w:pPr>
        <w:ind w:firstLineChars="200" w:firstLine="420"/>
        <w:rPr>
          <w:rFonts w:ascii="Times New Roman" w:hAnsi="Times New Roman"/>
          <w:szCs w:val="21"/>
        </w:rPr>
      </w:pPr>
      <w:r>
        <w:rPr>
          <w:rFonts w:ascii="Times New Roman" w:hAnsi="Times New Roman"/>
          <w:szCs w:val="21"/>
          <w:lang w:bidi="ar"/>
        </w:rPr>
        <w:t>N</w:t>
      </w:r>
      <w:r>
        <w:rPr>
          <w:rFonts w:ascii="Times New Roman" w:hAnsi="Times New Roman"/>
          <w:szCs w:val="21"/>
          <w:vertAlign w:val="subscript"/>
          <w:lang w:bidi="ar"/>
        </w:rPr>
        <w:t>matched</w:t>
      </w:r>
      <w:r>
        <w:rPr>
          <w:rFonts w:cs="宋体" w:hint="eastAsia"/>
          <w:szCs w:val="21"/>
          <w:lang w:bidi="ar"/>
        </w:rPr>
        <w:t>——材料</w:t>
      </w:r>
      <w:r>
        <w:rPr>
          <w:rFonts w:ascii="Times New Roman" w:hAnsi="Times New Roman"/>
          <w:szCs w:val="21"/>
          <w:lang w:bidi="ar"/>
        </w:rPr>
        <w:t>A</w:t>
      </w:r>
      <w:r>
        <w:rPr>
          <w:rFonts w:cs="宋体" w:hint="eastAsia"/>
          <w:szCs w:val="21"/>
          <w:lang w:bidi="ar"/>
        </w:rPr>
        <w:t>、</w:t>
      </w:r>
      <w:r>
        <w:rPr>
          <w:rFonts w:ascii="Times New Roman" w:hAnsi="Times New Roman"/>
          <w:szCs w:val="21"/>
          <w:lang w:bidi="ar"/>
        </w:rPr>
        <w:t>B</w:t>
      </w:r>
      <w:r>
        <w:rPr>
          <w:rFonts w:cs="宋体" w:hint="eastAsia"/>
          <w:szCs w:val="21"/>
          <w:lang w:bidi="ar"/>
        </w:rPr>
        <w:t>中相匹配的关键词数量；</w:t>
      </w:r>
    </w:p>
    <w:p w14:paraId="37C81770" w14:textId="77777777" w:rsidR="00FB3E93" w:rsidRDefault="00000000">
      <w:pPr>
        <w:ind w:firstLineChars="200" w:firstLine="420"/>
        <w:rPr>
          <w:rFonts w:ascii="Times New Roman" w:hAnsi="Times New Roman"/>
          <w:szCs w:val="21"/>
        </w:rPr>
      </w:pPr>
      <w:r>
        <w:rPr>
          <w:rFonts w:ascii="Times New Roman" w:hAnsi="Times New Roman"/>
          <w:szCs w:val="21"/>
          <w:lang w:bidi="ar"/>
        </w:rPr>
        <w:t>N</w:t>
      </w:r>
      <w:r>
        <w:rPr>
          <w:rFonts w:ascii="Times New Roman" w:hAnsi="Times New Roman"/>
          <w:szCs w:val="21"/>
          <w:vertAlign w:val="subscript"/>
          <w:lang w:bidi="ar"/>
        </w:rPr>
        <w:t>total</w:t>
      </w:r>
      <w:r>
        <w:rPr>
          <w:rFonts w:cs="宋体" w:hint="eastAsia"/>
          <w:szCs w:val="21"/>
          <w:lang w:bidi="ar"/>
        </w:rPr>
        <w:t>——参加匹配的关键词总数。</w:t>
      </w:r>
    </w:p>
    <w:p w14:paraId="1237EC5F" w14:textId="77777777" w:rsidR="00FB3E93" w:rsidRDefault="00FB3E93">
      <w:pPr>
        <w:rPr>
          <w:rFonts w:ascii="黑体" w:eastAsia="黑体" w:hAnsi="黑体" w:cs="黑体" w:hint="eastAsia"/>
          <w:szCs w:val="21"/>
          <w:lang w:bidi="ar"/>
        </w:rPr>
      </w:pPr>
    </w:p>
    <w:p w14:paraId="0673B356" w14:textId="77777777" w:rsidR="00FB3E93" w:rsidRDefault="00000000">
      <w:pPr>
        <w:rPr>
          <w:rFonts w:ascii="黑体" w:eastAsia="黑体" w:hAnsi="黑体" w:cs="黑体" w:hint="eastAsia"/>
          <w:szCs w:val="21"/>
        </w:rPr>
      </w:pPr>
      <w:r>
        <w:rPr>
          <w:rFonts w:ascii="黑体" w:eastAsia="黑体" w:hAnsi="黑体" w:cs="黑体" w:hint="eastAsia"/>
          <w:szCs w:val="21"/>
          <w:lang w:eastAsia="zh" w:bidi="ar"/>
        </w:rPr>
        <w:t>B</w:t>
      </w:r>
      <w:r>
        <w:rPr>
          <w:rFonts w:ascii="黑体" w:eastAsia="黑体" w:hAnsi="黑体" w:cs="黑体" w:hint="eastAsia"/>
          <w:szCs w:val="21"/>
          <w:lang w:bidi="ar"/>
        </w:rPr>
        <w:t>.2.2.5</w:t>
      </w:r>
      <w:r>
        <w:rPr>
          <w:rFonts w:ascii="黑体" w:eastAsia="黑体" w:hAnsi="黑体" w:cs="黑体" w:hint="eastAsia"/>
        </w:rPr>
        <w:t>总关</w:t>
      </w:r>
      <w:r>
        <w:rPr>
          <w:rFonts w:ascii="黑体" w:eastAsia="黑体" w:hAnsi="黑体" w:cs="黑体" w:hint="eastAsia"/>
          <w:szCs w:val="21"/>
          <w:lang w:bidi="ar"/>
        </w:rPr>
        <w:t>联度按照公式（</w:t>
      </w:r>
      <w:r>
        <w:rPr>
          <w:rFonts w:ascii="黑体" w:eastAsia="黑体" w:hAnsi="黑体" w:cs="黑体" w:hint="eastAsia"/>
          <w:szCs w:val="21"/>
          <w:lang w:eastAsia="zh" w:bidi="ar"/>
        </w:rPr>
        <w:t>B</w:t>
      </w:r>
      <w:r>
        <w:rPr>
          <w:rFonts w:ascii="黑体" w:eastAsia="黑体" w:hAnsi="黑体" w:cs="黑体" w:hint="eastAsia"/>
          <w:szCs w:val="21"/>
          <w:lang w:bidi="ar"/>
        </w:rPr>
        <w:t>.6）计算。</w:t>
      </w:r>
    </w:p>
    <w:p w14:paraId="1FB38DE9" w14:textId="77777777" w:rsidR="00FB3E93" w:rsidRDefault="00000000">
      <w:pPr>
        <w:pStyle w:val="aff8"/>
        <w:widowControl/>
        <w:ind w:firstLine="0"/>
        <w:jc w:val="center"/>
        <w:rPr>
          <w:rFonts w:ascii="Times New Roman" w:hAnsi="Times New Roman"/>
          <w:szCs w:val="21"/>
        </w:rPr>
      </w:pPr>
      <w:r>
        <w:rPr>
          <w:position w:val="-10"/>
          <w:sz w:val="24"/>
        </w:rPr>
        <w:object w:dxaOrig="3182" w:dyaOrig="337" w14:anchorId="6B3627F6">
          <v:shape id="_x0000_i1032" type="#_x0000_t75" style="width:159pt;height:17pt" o:ole="">
            <v:imagedata r:id="rId31" o:title=""/>
          </v:shape>
          <o:OLEObject Type="Embed" ProgID="Equation.3" ShapeID="_x0000_i1032" DrawAspect="Content" ObjectID="_1806488024" r:id="rId32"/>
        </w:object>
      </w:r>
      <w:r>
        <w:rPr>
          <w:rFonts w:cs="宋体" w:hint="eastAsia"/>
          <w:szCs w:val="21"/>
        </w:rPr>
        <w:t>…………………………（</w:t>
      </w:r>
      <w:r>
        <w:rPr>
          <w:rFonts w:cs="宋体" w:hint="eastAsia"/>
          <w:szCs w:val="21"/>
          <w:lang w:eastAsia="zh"/>
        </w:rPr>
        <w:t>B</w:t>
      </w:r>
      <w:r>
        <w:rPr>
          <w:rFonts w:ascii="Times New Roman" w:hAnsi="Times New Roman"/>
          <w:szCs w:val="21"/>
        </w:rPr>
        <w:t>.6</w:t>
      </w:r>
      <w:r>
        <w:rPr>
          <w:rFonts w:cs="宋体" w:hint="eastAsia"/>
          <w:szCs w:val="21"/>
        </w:rPr>
        <w:t>）</w:t>
      </w:r>
    </w:p>
    <w:p w14:paraId="4657E8CE" w14:textId="77777777" w:rsidR="00FB3E93" w:rsidRDefault="00000000">
      <w:pPr>
        <w:pStyle w:val="2"/>
        <w:widowControl/>
        <w:numPr>
          <w:ilvl w:val="1"/>
          <w:numId w:val="0"/>
        </w:numPr>
        <w:spacing w:before="312" w:after="312"/>
        <w:rPr>
          <w:rFonts w:ascii="黑体" w:eastAsia="黑体" w:hint="eastAsia"/>
          <w:szCs w:val="21"/>
        </w:rPr>
      </w:pPr>
      <w:bookmarkStart w:id="60" w:name="_Toc25952"/>
      <w:bookmarkStart w:id="61" w:name="_Toc4481"/>
      <w:bookmarkStart w:id="62" w:name="_Toc6919"/>
      <w:bookmarkStart w:id="63" w:name="_Toc23351"/>
      <w:bookmarkStart w:id="64" w:name="_Toc28645"/>
      <w:bookmarkStart w:id="65" w:name="_Toc28734"/>
      <w:bookmarkStart w:id="66" w:name="_Toc9363"/>
      <w:bookmarkEnd w:id="60"/>
      <w:bookmarkEnd w:id="61"/>
      <w:bookmarkEnd w:id="62"/>
      <w:bookmarkEnd w:id="63"/>
      <w:bookmarkEnd w:id="64"/>
      <w:bookmarkEnd w:id="65"/>
      <w:r>
        <w:rPr>
          <w:rFonts w:ascii="黑体" w:eastAsia="黑体" w:cs="黑体" w:hint="eastAsia"/>
          <w:szCs w:val="21"/>
          <w:lang w:eastAsia="zh"/>
        </w:rPr>
        <w:t>B</w:t>
      </w:r>
      <w:r>
        <w:rPr>
          <w:rFonts w:ascii="黑体" w:eastAsia="黑体" w:cs="黑体"/>
          <w:szCs w:val="21"/>
        </w:rPr>
        <w:t>.2.3</w:t>
      </w:r>
      <w:r>
        <w:rPr>
          <w:rFonts w:ascii="黑体" w:eastAsia="黑体" w:cs="黑体" w:hint="eastAsia"/>
          <w:szCs w:val="21"/>
          <w:lang w:eastAsia="zh"/>
        </w:rPr>
        <w:t xml:space="preserve"> </w:t>
      </w:r>
      <w:r>
        <w:rPr>
          <w:rFonts w:ascii="黑体" w:eastAsia="黑体" w:cs="黑体"/>
          <w:szCs w:val="21"/>
        </w:rPr>
        <w:t>专家规则</w:t>
      </w:r>
      <w:bookmarkEnd w:id="66"/>
    </w:p>
    <w:p w14:paraId="358AF36A" w14:textId="77777777" w:rsidR="00FB3E93" w:rsidRDefault="00000000">
      <w:pPr>
        <w:ind w:firstLineChars="200" w:firstLine="420"/>
        <w:rPr>
          <w:rFonts w:ascii="Times New Roman" w:hAnsi="Times New Roman"/>
          <w:szCs w:val="21"/>
        </w:rPr>
      </w:pPr>
      <w:r>
        <w:rPr>
          <w:rFonts w:cs="宋体" w:hint="eastAsia"/>
          <w:szCs w:val="21"/>
          <w:lang w:bidi="ar"/>
        </w:rPr>
        <w:t>专家规则如下：</w:t>
      </w:r>
    </w:p>
    <w:p w14:paraId="2EA8F569" w14:textId="77777777" w:rsidR="00FB3E93" w:rsidRDefault="00000000">
      <w:pPr>
        <w:numPr>
          <w:ilvl w:val="0"/>
          <w:numId w:val="5"/>
        </w:numPr>
        <w:ind w:firstLineChars="200" w:firstLine="420"/>
        <w:rPr>
          <w:rFonts w:ascii="Times New Roman" w:hAnsi="Times New Roman"/>
          <w:szCs w:val="21"/>
        </w:rPr>
      </w:pPr>
      <w:r>
        <w:rPr>
          <w:rFonts w:cs="宋体" w:hint="eastAsia"/>
          <w:szCs w:val="21"/>
          <w:lang w:bidi="ar"/>
        </w:rPr>
        <w:t>当某成分或性能的数值以</w:t>
      </w:r>
      <w:r>
        <w:rPr>
          <w:rFonts w:ascii="Times New Roman" w:hAnsi="Times New Roman"/>
          <w:szCs w:val="21"/>
          <w:lang w:bidi="ar"/>
        </w:rPr>
        <w:t>X=a~b</w:t>
      </w:r>
      <w:r>
        <w:rPr>
          <w:rFonts w:cs="宋体" w:hint="eastAsia"/>
          <w:szCs w:val="21"/>
          <w:lang w:bidi="ar"/>
        </w:rPr>
        <w:t>的形式限定时，则</w:t>
      </w:r>
      <w:sdt>
        <w:sdtPr>
          <w:rPr>
            <w:rFonts w:cs="宋体" w:hint="eastAsia"/>
            <w:szCs w:val="21"/>
            <w:lang w:bidi="ar"/>
          </w:rPr>
          <w:alias w:val="易错词检查"/>
          <w:tag w:val="FF00FF"/>
          <w:id w:val="1141426"/>
        </w:sdtPr>
        <w:sdtContent>
          <w:bookmarkStart w:id="67" w:name="bkReivew1141426"/>
          <w:bookmarkEnd w:id="67"/>
          <w:r>
            <w:rPr>
              <w:rFonts w:cs="宋体" w:hint="eastAsia"/>
              <w:szCs w:val="21"/>
              <w:lang w:bidi="ar"/>
            </w:rPr>
            <w:t>其</w:t>
          </w:r>
        </w:sdtContent>
      </w:sdt>
      <w:r>
        <w:rPr>
          <w:rFonts w:cs="宋体" w:hint="eastAsia"/>
          <w:szCs w:val="21"/>
          <w:lang w:bidi="ar"/>
        </w:rPr>
        <w:t>约定值为</w:t>
      </w:r>
      <w:r>
        <w:rPr>
          <w:rFonts w:ascii="Times New Roman" w:hAnsi="Times New Roman" w:hint="eastAsia"/>
          <w:szCs w:val="21"/>
          <w:lang w:bidi="ar"/>
        </w:rPr>
        <w:t xml:space="preserve"> </w:t>
      </w:r>
      <w:r>
        <w:rPr>
          <w:rFonts w:ascii="Times New Roman" w:hAnsi="Times New Roman"/>
          <w:szCs w:val="21"/>
          <w:lang w:bidi="ar"/>
        </w:rPr>
        <w:t>X=(a+b)/2</w:t>
      </w:r>
      <w:r>
        <w:rPr>
          <w:rFonts w:cs="宋体" w:hint="eastAsia"/>
          <w:szCs w:val="21"/>
          <w:lang w:bidi="ar"/>
        </w:rPr>
        <w:t>；</w:t>
      </w:r>
    </w:p>
    <w:p w14:paraId="22DB9710" w14:textId="77777777" w:rsidR="00FB3E93" w:rsidRDefault="00000000">
      <w:pPr>
        <w:numPr>
          <w:ilvl w:val="0"/>
          <w:numId w:val="5"/>
        </w:numPr>
        <w:ind w:firstLineChars="200" w:firstLine="420"/>
        <w:rPr>
          <w:rFonts w:ascii="Times New Roman" w:hAnsi="Times New Roman"/>
          <w:szCs w:val="21"/>
        </w:rPr>
      </w:pPr>
      <w:r>
        <w:rPr>
          <w:rFonts w:cs="宋体" w:hint="eastAsia"/>
          <w:szCs w:val="21"/>
          <w:lang w:bidi="ar"/>
        </w:rPr>
        <w:t>当某成分的数值以</w:t>
      </w:r>
      <w:r>
        <w:rPr>
          <w:rFonts w:ascii="Times New Roman" w:hAnsi="Times New Roman"/>
          <w:szCs w:val="21"/>
          <w:lang w:bidi="ar"/>
        </w:rPr>
        <w:t>X</w:t>
      </w:r>
      <w:r>
        <w:rPr>
          <w:rFonts w:cs="宋体" w:hint="eastAsia"/>
          <w:szCs w:val="21"/>
          <w:lang w:bidi="ar"/>
        </w:rPr>
        <w:t xml:space="preserve">≤ </w:t>
      </w:r>
      <w:r>
        <w:rPr>
          <w:rFonts w:ascii="Times New Roman" w:hAnsi="Times New Roman"/>
          <w:szCs w:val="21"/>
          <w:lang w:bidi="ar"/>
        </w:rPr>
        <w:t>a</w:t>
      </w:r>
      <w:r>
        <w:rPr>
          <w:rFonts w:cs="宋体" w:hint="eastAsia"/>
          <w:szCs w:val="21"/>
          <w:lang w:bidi="ar"/>
        </w:rPr>
        <w:t>的形式限定时，则其约定值为</w:t>
      </w:r>
      <w:r>
        <w:rPr>
          <w:rFonts w:ascii="Times New Roman" w:hAnsi="Times New Roman"/>
          <w:szCs w:val="21"/>
          <w:lang w:bidi="ar"/>
        </w:rPr>
        <w:t>X=0.8a</w:t>
      </w:r>
      <w:r>
        <w:rPr>
          <w:rFonts w:cs="宋体" w:hint="eastAsia"/>
          <w:szCs w:val="21"/>
          <w:lang w:bidi="ar"/>
        </w:rPr>
        <w:t>；</w:t>
      </w:r>
    </w:p>
    <w:p w14:paraId="5D3EF317" w14:textId="77777777" w:rsidR="00FB3E93" w:rsidRDefault="00000000">
      <w:pPr>
        <w:numPr>
          <w:ilvl w:val="0"/>
          <w:numId w:val="5"/>
        </w:numPr>
        <w:ind w:firstLineChars="200" w:firstLine="420"/>
        <w:rPr>
          <w:rFonts w:ascii="Times New Roman" w:hAnsi="Times New Roman"/>
          <w:szCs w:val="21"/>
        </w:rPr>
      </w:pPr>
      <w:r>
        <w:rPr>
          <w:rFonts w:cs="宋体" w:hint="eastAsia"/>
          <w:szCs w:val="21"/>
          <w:lang w:bidi="ar"/>
        </w:rPr>
        <w:t>当某性能的数值以</w:t>
      </w:r>
      <w:r>
        <w:rPr>
          <w:rFonts w:ascii="Times New Roman" w:hAnsi="Times New Roman"/>
          <w:szCs w:val="21"/>
          <w:lang w:bidi="ar"/>
        </w:rPr>
        <w:t>X</w:t>
      </w:r>
      <w:r>
        <w:rPr>
          <w:rFonts w:cs="宋体" w:hint="eastAsia"/>
          <w:szCs w:val="21"/>
          <w:lang w:bidi="ar"/>
        </w:rPr>
        <w:t xml:space="preserve">≥ </w:t>
      </w:r>
      <w:r>
        <w:rPr>
          <w:rFonts w:ascii="Times New Roman" w:hAnsi="Times New Roman"/>
          <w:szCs w:val="21"/>
          <w:lang w:bidi="ar"/>
        </w:rPr>
        <w:t>a</w:t>
      </w:r>
      <w:r>
        <w:rPr>
          <w:rFonts w:cs="宋体" w:hint="eastAsia"/>
          <w:szCs w:val="21"/>
          <w:lang w:bidi="ar"/>
        </w:rPr>
        <w:t>的形式限定时，则其约定值为</w:t>
      </w:r>
      <w:r>
        <w:rPr>
          <w:rFonts w:ascii="Times New Roman" w:hAnsi="Times New Roman"/>
          <w:szCs w:val="21"/>
          <w:lang w:bidi="ar"/>
        </w:rPr>
        <w:t>X=a</w:t>
      </w:r>
      <w:r>
        <w:rPr>
          <w:rFonts w:cs="宋体" w:hint="eastAsia"/>
          <w:szCs w:val="21"/>
          <w:lang w:bidi="ar"/>
        </w:rPr>
        <w:t>；</w:t>
      </w:r>
    </w:p>
    <w:p w14:paraId="53008E9F" w14:textId="77777777" w:rsidR="00FB3E93" w:rsidRDefault="00000000">
      <w:pPr>
        <w:numPr>
          <w:ilvl w:val="0"/>
          <w:numId w:val="5"/>
        </w:numPr>
        <w:ind w:firstLineChars="200" w:firstLine="420"/>
        <w:rPr>
          <w:rFonts w:ascii="Times New Roman" w:hAnsi="Times New Roman"/>
          <w:szCs w:val="21"/>
        </w:rPr>
      </w:pPr>
      <w:r>
        <w:rPr>
          <w:rFonts w:cs="宋体" w:hint="eastAsia"/>
          <w:szCs w:val="21"/>
          <w:lang w:bidi="ar"/>
        </w:rPr>
        <w:t>如果材料</w:t>
      </w:r>
      <w:r>
        <w:rPr>
          <w:rFonts w:ascii="Times New Roman" w:hAnsi="Times New Roman"/>
          <w:szCs w:val="21"/>
          <w:lang w:bidi="ar"/>
        </w:rPr>
        <w:t>A</w:t>
      </w:r>
      <w:r>
        <w:rPr>
          <w:rFonts w:cs="宋体" w:hint="eastAsia"/>
          <w:szCs w:val="21"/>
          <w:lang w:bidi="ar"/>
        </w:rPr>
        <w:t>、</w:t>
      </w:r>
      <w:r>
        <w:rPr>
          <w:rFonts w:ascii="Times New Roman" w:hAnsi="Times New Roman"/>
          <w:szCs w:val="21"/>
          <w:lang w:bidi="ar"/>
        </w:rPr>
        <w:t>B</w:t>
      </w:r>
      <w:r>
        <w:rPr>
          <w:rFonts w:cs="宋体" w:hint="eastAsia"/>
          <w:szCs w:val="21"/>
          <w:lang w:bidi="ar"/>
        </w:rPr>
        <w:t>中某个关键词为空，则该关键词可以与任何关键词匹配。</w:t>
      </w:r>
    </w:p>
    <w:p w14:paraId="576C5EB9" w14:textId="77777777" w:rsidR="00FB3E93" w:rsidRDefault="00FB3E93">
      <w:pPr>
        <w:rPr>
          <w:rFonts w:ascii="Times New Roman" w:hAnsi="Times New Roman"/>
        </w:rPr>
      </w:pPr>
    </w:p>
    <w:p w14:paraId="737ACDCC" w14:textId="77777777" w:rsidR="00FB3E93" w:rsidRDefault="00FB3E93">
      <w:pPr>
        <w:widowControl/>
        <w:spacing w:line="240" w:lineRule="auto"/>
        <w:jc w:val="left"/>
        <w:rPr>
          <w:rFonts w:ascii="Times New Roman" w:hAnsi="Times New Roman"/>
        </w:rPr>
      </w:pPr>
    </w:p>
    <w:sectPr w:rsidR="00FB3E93">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13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72BFE" w14:textId="77777777" w:rsidR="00BC60B2" w:rsidRDefault="00BC60B2">
      <w:pPr>
        <w:spacing w:line="240" w:lineRule="auto"/>
        <w:rPr>
          <w:rFonts w:hint="eastAsia"/>
        </w:rPr>
      </w:pPr>
      <w:r>
        <w:separator/>
      </w:r>
    </w:p>
  </w:endnote>
  <w:endnote w:type="continuationSeparator" w:id="0">
    <w:p w14:paraId="287675EF" w14:textId="77777777" w:rsidR="00BC60B2" w:rsidRDefault="00BC60B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EUAlbertina">
    <w:altName w:val="宋体"/>
    <w:charset w:val="86"/>
    <w:family w:val="roman"/>
    <w:pitch w:val="default"/>
    <w:sig w:usb0="00000000" w:usb1="00000000" w:usb2="00000010" w:usb3="00000000" w:csb0="00040000" w:csb1="00000000"/>
  </w:font>
  <w:font w:name="TimesNewRomanPS-BoldMT">
    <w:altName w:val="Times New Roman"/>
    <w:charset w:val="00"/>
    <w:family w:val="roman"/>
    <w:pitch w:val="default"/>
  </w:font>
  <w:font w:name="TimesNewRomanPSMT">
    <w:altName w:val="Times New Roman"/>
    <w:charset w:val="00"/>
    <w:family w:val="roman"/>
    <w:pitch w:val="default"/>
  </w:font>
  <w:font w:name="SymbolMT">
    <w:altName w:val="Times New Roman"/>
    <w:charset w:val="00"/>
    <w:family w:val="roman"/>
    <w:pitch w:val="default"/>
  </w:font>
  <w:font w:name="隶书">
    <w:altName w:val="Times New Roman"/>
    <w:panose1 w:val="02010509060101010101"/>
    <w:charset w:val="86"/>
    <w:family w:val="modern"/>
    <w:pitch w:val="fixed"/>
    <w:sig w:usb0="00000001" w:usb1="080E0000" w:usb2="00000010" w:usb3="00000000" w:csb0="00040000" w:csb1="00000000"/>
  </w:font>
  <w:font w:name="David">
    <w:altName w:val="Arial"/>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64F16" w14:textId="77777777" w:rsidR="00FB3E93" w:rsidRDefault="00000000">
    <w:pPr>
      <w:pStyle w:val="aff6"/>
      <w:tabs>
        <w:tab w:val="center" w:pos="4156"/>
      </w:tabs>
      <w:jc w:val="both"/>
      <w:rPr>
        <w:rStyle w:val="af5"/>
      </w:rPr>
    </w:pPr>
    <w:r>
      <w:rPr>
        <w:rStyle w:val="af5"/>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65BB" w14:textId="77777777" w:rsidR="00FB3E93" w:rsidRDefault="00FB3E93">
    <w:pPr>
      <w:pStyle w:val="aff6"/>
      <w:jc w:val="both"/>
      <w:rPr>
        <w:rStyle w:val="af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6744" w14:textId="77777777" w:rsidR="00FB3E93" w:rsidRDefault="00000000">
    <w:pPr>
      <w:pStyle w:val="ad"/>
      <w:rPr>
        <w:rFonts w:hint="eastAsia"/>
      </w:rPr>
    </w:pPr>
    <w:r>
      <w:rPr>
        <w:noProof/>
      </w:rPr>
      <mc:AlternateContent>
        <mc:Choice Requires="wps">
          <w:drawing>
            <wp:anchor distT="0" distB="0" distL="114300" distR="114300" simplePos="0" relativeHeight="251660288" behindDoc="0" locked="0" layoutInCell="1" allowOverlap="1" wp14:anchorId="149B457F" wp14:editId="23C5C293">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99C3A3" w14:textId="77777777" w:rsidR="00FB3E93" w:rsidRDefault="00000000">
                          <w:pPr>
                            <w:pStyle w:val="ad"/>
                            <w:rPr>
                              <w:rFonts w:hint="eastAsia"/>
                            </w:rPr>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9B457F" id="_x0000_t202" coordsize="21600,21600" o:spt="202" path="m,l,21600r21600,l21600,xe">
              <v:stroke joinstyle="miter"/>
              <v:path gradientshapeok="t" o:connecttype="rect"/>
            </v:shapetype>
            <v:shape id="文本框 31" o:spid="_x0000_s1028"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299C3A3" w14:textId="77777777" w:rsidR="00FB3E93" w:rsidRDefault="00000000">
                    <w:pPr>
                      <w:pStyle w:val="ad"/>
                      <w:rPr>
                        <w:rFonts w:hint="eastAsia"/>
                      </w:rPr>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8ECD" w14:textId="77777777" w:rsidR="00FB3E93" w:rsidRDefault="00000000">
    <w:pPr>
      <w:pStyle w:val="aff6"/>
      <w:jc w:val="center"/>
      <w:rPr>
        <w:rStyle w:val="af5"/>
      </w:rPr>
    </w:pPr>
    <w:r>
      <w:rPr>
        <w:noProof/>
      </w:rPr>
      <mc:AlternateContent>
        <mc:Choice Requires="wps">
          <w:drawing>
            <wp:anchor distT="0" distB="0" distL="114300" distR="114300" simplePos="0" relativeHeight="251659264" behindDoc="0" locked="0" layoutInCell="1" allowOverlap="1" wp14:anchorId="74C64609" wp14:editId="7579AFCB">
              <wp:simplePos x="0" y="0"/>
              <wp:positionH relativeFrom="margin">
                <wp:align>center</wp:align>
              </wp:positionH>
              <wp:positionV relativeFrom="paragraph">
                <wp:posOffset>0</wp:posOffset>
              </wp:positionV>
              <wp:extent cx="57785" cy="2222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14:paraId="6B9CCACC" w14:textId="77777777" w:rsidR="00FB3E93" w:rsidRDefault="00000000">
                          <w:pPr>
                            <w:pStyle w:val="ad"/>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C64609" id="_x0000_t202" coordsize="21600,21600" o:spt="202" path="m,l,21600r21600,l21600,xe">
              <v:stroke joinstyle="miter"/>
              <v:path gradientshapeok="t" o:connecttype="rect"/>
            </v:shapetype>
            <v:shape id="文本框 30" o:spid="_x0000_s1029" type="#_x0000_t202" style="position:absolute;left:0;text-align:left;margin-left:0;margin-top:0;width:4.55pt;height: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" filled="f" stroked="f" strokeweight=".5pt">
              <v:textbox style="mso-fit-shape-to-text:t" inset="0,0,0,0">
                <w:txbxContent>
                  <w:p w14:paraId="6B9CCACC" w14:textId="77777777" w:rsidR="00FB3E93" w:rsidRDefault="00000000">
                    <w:pPr>
                      <w:pStyle w:val="ad"/>
                      <w:rPr>
                        <w:rFonts w:hint="eastAsia"/>
                      </w:rPr>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22714"/>
    </w:sdtPr>
    <w:sdtContent>
      <w:p w14:paraId="3C86BC37" w14:textId="77777777" w:rsidR="00FB3E93" w:rsidRDefault="00000000">
        <w:pPr>
          <w:pStyle w:val="ad"/>
          <w:jc w:val="center"/>
          <w:rPr>
            <w:rFonts w:hint="eastAsia"/>
          </w:rPr>
        </w:pPr>
        <w:r>
          <w:fldChar w:fldCharType="begin"/>
        </w:r>
        <w:r>
          <w:instrText>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71B3" w14:textId="77777777" w:rsidR="00FB3E93" w:rsidRDefault="00000000">
    <w:pPr>
      <w:pStyle w:val="ad"/>
      <w:jc w:val="center"/>
      <w:rPr>
        <w:rFonts w:hint="eastAsia"/>
      </w:rPr>
    </w:pPr>
    <w:r>
      <w:rPr>
        <w:noProof/>
      </w:rPr>
      <mc:AlternateContent>
        <mc:Choice Requires="wps">
          <w:drawing>
            <wp:anchor distT="0" distB="0" distL="114300" distR="114300" simplePos="0" relativeHeight="251663360" behindDoc="0" locked="0" layoutInCell="1" allowOverlap="1" wp14:anchorId="5859E792" wp14:editId="0C15AA6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028"/>
                          </w:sdtPr>
                          <w:sdtContent>
                            <w:p w14:paraId="099926E2" w14:textId="77777777" w:rsidR="00FB3E93" w:rsidRDefault="00000000">
                              <w:pPr>
                                <w:pStyle w:val="ad"/>
                                <w:jc w:val="center"/>
                                <w:rPr>
                                  <w:rFonts w:hint="eastAsia"/>
                                </w:rPr>
                              </w:pPr>
                              <w:r>
                                <w:fldChar w:fldCharType="begin"/>
                              </w:r>
                              <w:r>
                                <w:instrText>PAGE   \* MERGEFORMAT</w:instrText>
                              </w:r>
                              <w:r>
                                <w:fldChar w:fldCharType="separate"/>
                              </w:r>
                              <w:r>
                                <w:rPr>
                                  <w:lang w:val="zh-CN"/>
                                </w:rPr>
                                <w:t>13</w:t>
                              </w:r>
                              <w:r>
                                <w:rPr>
                                  <w:lang w:val="zh-CN"/>
                                </w:rPr>
                                <w:fldChar w:fldCharType="end"/>
                              </w:r>
                            </w:p>
                          </w:sdtContent>
                        </w:sdt>
                        <w:p w14:paraId="53756D10" w14:textId="77777777" w:rsidR="00FB3E93" w:rsidRDefault="00FB3E93">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59E79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69028"/>
                    </w:sdtPr>
                    <w:sdtContent>
                      <w:p w14:paraId="099926E2" w14:textId="77777777" w:rsidR="00FB3E93" w:rsidRDefault="00000000">
                        <w:pPr>
                          <w:pStyle w:val="ad"/>
                          <w:jc w:val="center"/>
                          <w:rPr>
                            <w:rFonts w:hint="eastAsia"/>
                          </w:rPr>
                        </w:pPr>
                        <w:r>
                          <w:fldChar w:fldCharType="begin"/>
                        </w:r>
                        <w:r>
                          <w:instrText>PAGE   \* MERGEFORMAT</w:instrText>
                        </w:r>
                        <w:r>
                          <w:fldChar w:fldCharType="separate"/>
                        </w:r>
                        <w:r>
                          <w:rPr>
                            <w:lang w:val="zh-CN"/>
                          </w:rPr>
                          <w:t>13</w:t>
                        </w:r>
                        <w:r>
                          <w:rPr>
                            <w:lang w:val="zh-CN"/>
                          </w:rPr>
                          <w:fldChar w:fldCharType="end"/>
                        </w:r>
                      </w:p>
                    </w:sdtContent>
                  </w:sdt>
                  <w:p w14:paraId="53756D10" w14:textId="77777777" w:rsidR="00FB3E93" w:rsidRDefault="00FB3E93">
                    <w:pPr>
                      <w:rPr>
                        <w:rFonts w:hint="eastAsia"/>
                      </w:rPr>
                    </w:pPr>
                  </w:p>
                </w:txbxContent>
              </v:textbox>
              <w10:wrap anchorx="margin"/>
            </v:shape>
          </w:pict>
        </mc:Fallback>
      </mc:AlternateContent>
    </w:r>
  </w:p>
  <w:p w14:paraId="459EC5DB" w14:textId="77777777" w:rsidR="00FB3E93" w:rsidRDefault="00FB3E93">
    <w:pPr>
      <w:pStyle w:val="ad"/>
      <w:ind w:right="360"/>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D9D9" w14:textId="77777777" w:rsidR="00FB3E93" w:rsidRDefault="00000000">
    <w:pPr>
      <w:pStyle w:val="ad"/>
      <w:jc w:val="center"/>
      <w:rPr>
        <w:rFonts w:hint="eastAsia"/>
      </w:rPr>
    </w:pPr>
    <w:r>
      <w:rPr>
        <w:noProof/>
      </w:rPr>
      <mc:AlternateContent>
        <mc:Choice Requires="wps">
          <w:drawing>
            <wp:anchor distT="0" distB="0" distL="114300" distR="114300" simplePos="0" relativeHeight="251664384" behindDoc="0" locked="0" layoutInCell="1" allowOverlap="1" wp14:anchorId="3635F2A7" wp14:editId="4EAAB8F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424"/>
                          </w:sdtPr>
                          <w:sdtContent>
                            <w:p w14:paraId="71BA185E" w14:textId="77777777" w:rsidR="00FB3E93" w:rsidRDefault="00000000">
                              <w:pPr>
                                <w:pStyle w:val="ad"/>
                                <w:jc w:val="center"/>
                                <w:rPr>
                                  <w:rFonts w:hint="eastAsia"/>
                                </w:rPr>
                              </w:pPr>
                              <w:r>
                                <w:fldChar w:fldCharType="begin"/>
                              </w:r>
                              <w:r>
                                <w:instrText>PAGE   \* MERGEFORMAT</w:instrText>
                              </w:r>
                              <w:r>
                                <w:fldChar w:fldCharType="separate"/>
                              </w:r>
                              <w:r>
                                <w:rPr>
                                  <w:lang w:val="zh-CN"/>
                                </w:rPr>
                                <w:t>12</w:t>
                              </w:r>
                              <w:r>
                                <w:rPr>
                                  <w:lang w:val="zh-CN"/>
                                </w:rPr>
                                <w:fldChar w:fldCharType="end"/>
                              </w:r>
                            </w:p>
                          </w:sdtContent>
                        </w:sdt>
                        <w:p w14:paraId="0B45D433" w14:textId="77777777" w:rsidR="00FB3E93" w:rsidRDefault="00FB3E93">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35F2A7"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55424"/>
                    </w:sdtPr>
                    <w:sdtContent>
                      <w:p w14:paraId="71BA185E" w14:textId="77777777" w:rsidR="00FB3E93" w:rsidRDefault="00000000">
                        <w:pPr>
                          <w:pStyle w:val="ad"/>
                          <w:jc w:val="center"/>
                          <w:rPr>
                            <w:rFonts w:hint="eastAsia"/>
                          </w:rPr>
                        </w:pPr>
                        <w:r>
                          <w:fldChar w:fldCharType="begin"/>
                        </w:r>
                        <w:r>
                          <w:instrText>PAGE   \* MERGEFORMAT</w:instrText>
                        </w:r>
                        <w:r>
                          <w:fldChar w:fldCharType="separate"/>
                        </w:r>
                        <w:r>
                          <w:rPr>
                            <w:lang w:val="zh-CN"/>
                          </w:rPr>
                          <w:t>12</w:t>
                        </w:r>
                        <w:r>
                          <w:rPr>
                            <w:lang w:val="zh-CN"/>
                          </w:rPr>
                          <w:fldChar w:fldCharType="end"/>
                        </w:r>
                      </w:p>
                    </w:sdtContent>
                  </w:sdt>
                  <w:p w14:paraId="0B45D433" w14:textId="77777777" w:rsidR="00FB3E93" w:rsidRDefault="00FB3E93">
                    <w:pPr>
                      <w:rPr>
                        <w:rFonts w:hint="eastAsia"/>
                      </w:rPr>
                    </w:pPr>
                  </w:p>
                </w:txbxContent>
              </v:textbox>
              <w10:wrap anchorx="margin"/>
            </v:shape>
          </w:pict>
        </mc:Fallback>
      </mc:AlternateContent>
    </w:r>
  </w:p>
  <w:p w14:paraId="42E14A73" w14:textId="77777777" w:rsidR="00FB3E93" w:rsidRDefault="00FB3E93">
    <w:pPr>
      <w:pStyle w:val="ad"/>
      <w:ind w:right="21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F149" w14:textId="77777777" w:rsidR="00BC60B2" w:rsidRDefault="00BC60B2">
      <w:pPr>
        <w:rPr>
          <w:rFonts w:hint="eastAsia"/>
        </w:rPr>
      </w:pPr>
      <w:r>
        <w:separator/>
      </w:r>
    </w:p>
  </w:footnote>
  <w:footnote w:type="continuationSeparator" w:id="0">
    <w:p w14:paraId="79B33A49" w14:textId="77777777" w:rsidR="00BC60B2" w:rsidRDefault="00BC60B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759B" w14:textId="77777777" w:rsidR="00FB3E93" w:rsidRDefault="00000000">
    <w:pPr>
      <w:pStyle w:val="aff4"/>
      <w:wordWrap w:val="0"/>
      <w:rPr>
        <w:sz w:val="18"/>
        <w:szCs w:val="18"/>
      </w:rPr>
    </w:pPr>
    <w:r>
      <w:rPr>
        <w:rFonts w:eastAsia="黑体" w:hint="eastAsia"/>
        <w:sz w:val="18"/>
        <w:szCs w:val="18"/>
      </w:rPr>
      <w:t>G</w:t>
    </w:r>
    <w:r>
      <w:rPr>
        <w:rFonts w:eastAsia="黑体"/>
        <w:sz w:val="18"/>
        <w:szCs w:val="18"/>
      </w:rPr>
      <w:t>B/T  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A359" w14:textId="77777777" w:rsidR="00FB3E93" w:rsidRDefault="00000000">
    <w:pPr>
      <w:pStyle w:val="af"/>
      <w:pBdr>
        <w:bottom w:val="none" w:sz="0" w:space="1" w:color="auto"/>
      </w:pBdr>
      <w:jc w:val="left"/>
      <w:rPr>
        <w:rFonts w:ascii="Times New Roman" w:hAnsi="Times New Roman"/>
      </w:rPr>
    </w:pPr>
    <w:r>
      <w:rPr>
        <w:rFonts w:ascii="Times New Roman" w:hAnsi="Times New Roman"/>
      </w:rPr>
      <w:t>XB/T XXXX-202X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6F35" w14:textId="77777777" w:rsidR="00FB3E93" w:rsidRDefault="00000000">
    <w:pPr>
      <w:pStyle w:val="af"/>
      <w:pBdr>
        <w:bottom w:val="none" w:sz="0" w:space="1" w:color="auto"/>
      </w:pBdr>
      <w:jc w:val="left"/>
      <w:rPr>
        <w:rFonts w:ascii="Times New Roman" w:hAnsi="Times New Roman"/>
      </w:rPr>
    </w:pPr>
    <w:r>
      <w:rPr>
        <w:rFonts w:ascii="Times New Roman" w:eastAsia="黑体" w:hAnsi="Times New Roman"/>
      </w:rPr>
      <w:t>XB/T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90B0" w14:textId="77777777" w:rsidR="00FB3E93" w:rsidRDefault="00000000">
    <w:pPr>
      <w:pStyle w:val="af"/>
      <w:pBdr>
        <w:bottom w:val="none" w:sz="0" w:space="1" w:color="auto"/>
      </w:pBdr>
      <w:jc w:val="left"/>
      <w:rPr>
        <w:rFonts w:ascii="Times New Roman" w:hAnsi="Times New Roman"/>
      </w:rPr>
    </w:pPr>
    <w:r>
      <w:rPr>
        <w:rFonts w:ascii="Times New Roman" w:eastAsia="黑体" w:hAnsi="Times New Roman"/>
      </w:rPr>
      <w:t>XB/T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EFE58D"/>
    <w:multiLevelType w:val="singleLevel"/>
    <w:tmpl w:val="BBEFE58D"/>
    <w:lvl w:ilvl="0">
      <w:start w:val="1"/>
      <w:numFmt w:val="lowerLetter"/>
      <w:suff w:val="nothing"/>
      <w:lvlText w:val="%1）"/>
      <w:lvlJc w:val="left"/>
    </w:lvl>
  </w:abstractNum>
  <w:abstractNum w:abstractNumId="1" w15:restartNumberingAfterBreak="0">
    <w:nsid w:val="F8DD60FD"/>
    <w:multiLevelType w:val="singleLevel"/>
    <w:tmpl w:val="F8DD60FD"/>
    <w:lvl w:ilvl="0">
      <w:start w:val="1"/>
      <w:numFmt w:val="lowerLetter"/>
      <w:suff w:val="nothing"/>
      <w:lvlText w:val="%1）"/>
      <w:lvlJc w:val="left"/>
    </w:lvl>
  </w:abstractNum>
  <w:abstractNum w:abstractNumId="2" w15:restartNumberingAfterBreak="0">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676340A"/>
    <w:multiLevelType w:val="multilevel"/>
    <w:tmpl w:val="5676340A"/>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E1987C2"/>
    <w:multiLevelType w:val="singleLevel"/>
    <w:tmpl w:val="7E1987C2"/>
    <w:lvl w:ilvl="0">
      <w:start w:val="1"/>
      <w:numFmt w:val="lowerLetter"/>
      <w:suff w:val="space"/>
      <w:lvlText w:val="%1）"/>
      <w:lvlJc w:val="left"/>
      <w:pPr>
        <w:ind w:left="420"/>
      </w:pPr>
    </w:lvl>
  </w:abstractNum>
  <w:num w:numId="1" w16cid:durableId="1523594959">
    <w:abstractNumId w:val="2"/>
  </w:num>
  <w:num w:numId="2" w16cid:durableId="256251929">
    <w:abstractNumId w:val="1"/>
  </w:num>
  <w:num w:numId="3" w16cid:durableId="1194071292">
    <w:abstractNumId w:val="4"/>
  </w:num>
  <w:num w:numId="4" w16cid:durableId="512260432">
    <w:abstractNumId w:val="0"/>
  </w:num>
  <w:num w:numId="5" w16cid:durableId="199906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6748E"/>
    <w:rsid w:val="8FF419BC"/>
    <w:rsid w:val="B65F2CE8"/>
    <w:rsid w:val="BF7F41AD"/>
    <w:rsid w:val="BF9B175D"/>
    <w:rsid w:val="BFB7F2BA"/>
    <w:rsid w:val="BFFFA66B"/>
    <w:rsid w:val="C77F8D52"/>
    <w:rsid w:val="DEF9E9B2"/>
    <w:rsid w:val="E5BBA90F"/>
    <w:rsid w:val="F7DB85DE"/>
    <w:rsid w:val="F7FF7559"/>
    <w:rsid w:val="FC1EA323"/>
    <w:rsid w:val="FCBE7DB7"/>
    <w:rsid w:val="FDFFC551"/>
    <w:rsid w:val="FE11AB6B"/>
    <w:rsid w:val="FFA93516"/>
    <w:rsid w:val="FFB72AEA"/>
    <w:rsid w:val="FFD35485"/>
    <w:rsid w:val="FFFCE5D2"/>
    <w:rsid w:val="FFFEB791"/>
    <w:rsid w:val="00000231"/>
    <w:rsid w:val="00000739"/>
    <w:rsid w:val="00001382"/>
    <w:rsid w:val="000017D7"/>
    <w:rsid w:val="00004751"/>
    <w:rsid w:val="000149A9"/>
    <w:rsid w:val="00015BDA"/>
    <w:rsid w:val="00020878"/>
    <w:rsid w:val="00027502"/>
    <w:rsid w:val="0003084F"/>
    <w:rsid w:val="0003447C"/>
    <w:rsid w:val="0003663F"/>
    <w:rsid w:val="0003741E"/>
    <w:rsid w:val="00042375"/>
    <w:rsid w:val="00045C82"/>
    <w:rsid w:val="00046D77"/>
    <w:rsid w:val="00047DD0"/>
    <w:rsid w:val="000507E4"/>
    <w:rsid w:val="00054561"/>
    <w:rsid w:val="0005582F"/>
    <w:rsid w:val="00056CFC"/>
    <w:rsid w:val="00060298"/>
    <w:rsid w:val="00067D1D"/>
    <w:rsid w:val="00067D5E"/>
    <w:rsid w:val="00070ADC"/>
    <w:rsid w:val="00070C36"/>
    <w:rsid w:val="000717B9"/>
    <w:rsid w:val="000718A7"/>
    <w:rsid w:val="00074A45"/>
    <w:rsid w:val="0007765F"/>
    <w:rsid w:val="0008276C"/>
    <w:rsid w:val="000855AE"/>
    <w:rsid w:val="00085C72"/>
    <w:rsid w:val="00090F99"/>
    <w:rsid w:val="00092455"/>
    <w:rsid w:val="00093529"/>
    <w:rsid w:val="00093892"/>
    <w:rsid w:val="00094F66"/>
    <w:rsid w:val="00095EB4"/>
    <w:rsid w:val="00096B9F"/>
    <w:rsid w:val="000A1F95"/>
    <w:rsid w:val="000A3664"/>
    <w:rsid w:val="000A51D4"/>
    <w:rsid w:val="000B09F7"/>
    <w:rsid w:val="000B5777"/>
    <w:rsid w:val="000B625A"/>
    <w:rsid w:val="000C0906"/>
    <w:rsid w:val="000C0F42"/>
    <w:rsid w:val="000C17B6"/>
    <w:rsid w:val="000C3662"/>
    <w:rsid w:val="000C3AB9"/>
    <w:rsid w:val="000C404A"/>
    <w:rsid w:val="000C6F89"/>
    <w:rsid w:val="000C77FB"/>
    <w:rsid w:val="000D0079"/>
    <w:rsid w:val="000D0C17"/>
    <w:rsid w:val="000D1B16"/>
    <w:rsid w:val="000D2144"/>
    <w:rsid w:val="000D3726"/>
    <w:rsid w:val="000D49B0"/>
    <w:rsid w:val="000D5ACC"/>
    <w:rsid w:val="000E1A8A"/>
    <w:rsid w:val="000E3963"/>
    <w:rsid w:val="000E43D0"/>
    <w:rsid w:val="000E45CA"/>
    <w:rsid w:val="000E4CC6"/>
    <w:rsid w:val="000E61D6"/>
    <w:rsid w:val="000F0F79"/>
    <w:rsid w:val="000F26A9"/>
    <w:rsid w:val="000F7287"/>
    <w:rsid w:val="00105429"/>
    <w:rsid w:val="00106461"/>
    <w:rsid w:val="00110910"/>
    <w:rsid w:val="00110E82"/>
    <w:rsid w:val="001113D9"/>
    <w:rsid w:val="00111C1D"/>
    <w:rsid w:val="00112081"/>
    <w:rsid w:val="00112AD0"/>
    <w:rsid w:val="00113C36"/>
    <w:rsid w:val="001170AE"/>
    <w:rsid w:val="001202D5"/>
    <w:rsid w:val="0012151A"/>
    <w:rsid w:val="0012369F"/>
    <w:rsid w:val="00123879"/>
    <w:rsid w:val="00123F96"/>
    <w:rsid w:val="001250D9"/>
    <w:rsid w:val="0012559D"/>
    <w:rsid w:val="00132378"/>
    <w:rsid w:val="00132F25"/>
    <w:rsid w:val="00133FF0"/>
    <w:rsid w:val="001349B9"/>
    <w:rsid w:val="00135AFD"/>
    <w:rsid w:val="00135F14"/>
    <w:rsid w:val="001424B5"/>
    <w:rsid w:val="00147130"/>
    <w:rsid w:val="00150E0E"/>
    <w:rsid w:val="00156CB8"/>
    <w:rsid w:val="00157EDD"/>
    <w:rsid w:val="001666E6"/>
    <w:rsid w:val="00167C3E"/>
    <w:rsid w:val="00177AFB"/>
    <w:rsid w:val="00183E7F"/>
    <w:rsid w:val="00186388"/>
    <w:rsid w:val="00190CCB"/>
    <w:rsid w:val="00191BA8"/>
    <w:rsid w:val="00193248"/>
    <w:rsid w:val="0019730B"/>
    <w:rsid w:val="001A0C0C"/>
    <w:rsid w:val="001A2041"/>
    <w:rsid w:val="001A2210"/>
    <w:rsid w:val="001A6B40"/>
    <w:rsid w:val="001A7590"/>
    <w:rsid w:val="001A7A7C"/>
    <w:rsid w:val="001B3AB3"/>
    <w:rsid w:val="001B3D71"/>
    <w:rsid w:val="001B7CAB"/>
    <w:rsid w:val="001C0894"/>
    <w:rsid w:val="001C1005"/>
    <w:rsid w:val="001C19B3"/>
    <w:rsid w:val="001C2C48"/>
    <w:rsid w:val="001C2ED5"/>
    <w:rsid w:val="001C35FF"/>
    <w:rsid w:val="001C50B2"/>
    <w:rsid w:val="001C6588"/>
    <w:rsid w:val="001D33E3"/>
    <w:rsid w:val="001E11AA"/>
    <w:rsid w:val="001E20A7"/>
    <w:rsid w:val="001E2D09"/>
    <w:rsid w:val="001E5C89"/>
    <w:rsid w:val="001E5F5C"/>
    <w:rsid w:val="001F0858"/>
    <w:rsid w:val="001F09A1"/>
    <w:rsid w:val="001F2F5E"/>
    <w:rsid w:val="001F6FFE"/>
    <w:rsid w:val="00200145"/>
    <w:rsid w:val="002025BA"/>
    <w:rsid w:val="0020718A"/>
    <w:rsid w:val="002122B0"/>
    <w:rsid w:val="00212BCB"/>
    <w:rsid w:val="00220BAA"/>
    <w:rsid w:val="00223758"/>
    <w:rsid w:val="00223E11"/>
    <w:rsid w:val="00224731"/>
    <w:rsid w:val="00225991"/>
    <w:rsid w:val="0022686B"/>
    <w:rsid w:val="002326AF"/>
    <w:rsid w:val="002327B4"/>
    <w:rsid w:val="00232A6B"/>
    <w:rsid w:val="00232D2C"/>
    <w:rsid w:val="00236056"/>
    <w:rsid w:val="00236217"/>
    <w:rsid w:val="002449A4"/>
    <w:rsid w:val="00245D58"/>
    <w:rsid w:val="002477B3"/>
    <w:rsid w:val="00256014"/>
    <w:rsid w:val="00267D99"/>
    <w:rsid w:val="002712B9"/>
    <w:rsid w:val="00273779"/>
    <w:rsid w:val="00273A9E"/>
    <w:rsid w:val="00273E67"/>
    <w:rsid w:val="002753F0"/>
    <w:rsid w:val="0027590C"/>
    <w:rsid w:val="002763E8"/>
    <w:rsid w:val="00277006"/>
    <w:rsid w:val="002771F1"/>
    <w:rsid w:val="0028045D"/>
    <w:rsid w:val="00280938"/>
    <w:rsid w:val="00280C24"/>
    <w:rsid w:val="002819CC"/>
    <w:rsid w:val="00283E82"/>
    <w:rsid w:val="00285351"/>
    <w:rsid w:val="00292DB8"/>
    <w:rsid w:val="002979E8"/>
    <w:rsid w:val="002A0628"/>
    <w:rsid w:val="002A173B"/>
    <w:rsid w:val="002A3717"/>
    <w:rsid w:val="002A6C75"/>
    <w:rsid w:val="002A774E"/>
    <w:rsid w:val="002A7C0B"/>
    <w:rsid w:val="002B15A7"/>
    <w:rsid w:val="002B4A8D"/>
    <w:rsid w:val="002C0B5F"/>
    <w:rsid w:val="002C0CF6"/>
    <w:rsid w:val="002C2130"/>
    <w:rsid w:val="002C77E6"/>
    <w:rsid w:val="002D0A81"/>
    <w:rsid w:val="002D47E5"/>
    <w:rsid w:val="002D49A9"/>
    <w:rsid w:val="002E0E66"/>
    <w:rsid w:val="002E1EF9"/>
    <w:rsid w:val="002F2184"/>
    <w:rsid w:val="002F40E6"/>
    <w:rsid w:val="002F59F4"/>
    <w:rsid w:val="002F5BA6"/>
    <w:rsid w:val="002F7220"/>
    <w:rsid w:val="002F7932"/>
    <w:rsid w:val="00300859"/>
    <w:rsid w:val="0030115A"/>
    <w:rsid w:val="0030387B"/>
    <w:rsid w:val="00304709"/>
    <w:rsid w:val="00306BB9"/>
    <w:rsid w:val="00307A02"/>
    <w:rsid w:val="003131C0"/>
    <w:rsid w:val="00321666"/>
    <w:rsid w:val="0032345D"/>
    <w:rsid w:val="00323B28"/>
    <w:rsid w:val="0032427D"/>
    <w:rsid w:val="00325B7B"/>
    <w:rsid w:val="0032665F"/>
    <w:rsid w:val="0033017D"/>
    <w:rsid w:val="003325D2"/>
    <w:rsid w:val="00334115"/>
    <w:rsid w:val="003376B0"/>
    <w:rsid w:val="00340504"/>
    <w:rsid w:val="003443E2"/>
    <w:rsid w:val="00350C94"/>
    <w:rsid w:val="00353738"/>
    <w:rsid w:val="003564BD"/>
    <w:rsid w:val="00357669"/>
    <w:rsid w:val="00365CEE"/>
    <w:rsid w:val="0037410C"/>
    <w:rsid w:val="00374897"/>
    <w:rsid w:val="003845B2"/>
    <w:rsid w:val="00386EB5"/>
    <w:rsid w:val="0039042A"/>
    <w:rsid w:val="0039255D"/>
    <w:rsid w:val="00392C32"/>
    <w:rsid w:val="003A0BEA"/>
    <w:rsid w:val="003A3B12"/>
    <w:rsid w:val="003A3C0D"/>
    <w:rsid w:val="003A47F5"/>
    <w:rsid w:val="003A4CEC"/>
    <w:rsid w:val="003A6F35"/>
    <w:rsid w:val="003A726B"/>
    <w:rsid w:val="003B0364"/>
    <w:rsid w:val="003B07F6"/>
    <w:rsid w:val="003B1EC2"/>
    <w:rsid w:val="003B25A3"/>
    <w:rsid w:val="003B34C4"/>
    <w:rsid w:val="003B4AE6"/>
    <w:rsid w:val="003B5F28"/>
    <w:rsid w:val="003B7068"/>
    <w:rsid w:val="003B7E20"/>
    <w:rsid w:val="003C2079"/>
    <w:rsid w:val="003C5B14"/>
    <w:rsid w:val="003D1E07"/>
    <w:rsid w:val="003D2E14"/>
    <w:rsid w:val="003D2FA4"/>
    <w:rsid w:val="003D5BA3"/>
    <w:rsid w:val="003E3BC1"/>
    <w:rsid w:val="003E4F09"/>
    <w:rsid w:val="003F008C"/>
    <w:rsid w:val="003F0170"/>
    <w:rsid w:val="003F1159"/>
    <w:rsid w:val="003F1AFD"/>
    <w:rsid w:val="003F26A7"/>
    <w:rsid w:val="003F57E0"/>
    <w:rsid w:val="004013D8"/>
    <w:rsid w:val="0040191A"/>
    <w:rsid w:val="00405810"/>
    <w:rsid w:val="00406A0A"/>
    <w:rsid w:val="00416C94"/>
    <w:rsid w:val="004218EA"/>
    <w:rsid w:val="00423254"/>
    <w:rsid w:val="00426E71"/>
    <w:rsid w:val="00427464"/>
    <w:rsid w:val="0043040F"/>
    <w:rsid w:val="0043130F"/>
    <w:rsid w:val="00437977"/>
    <w:rsid w:val="004543E0"/>
    <w:rsid w:val="00456A0C"/>
    <w:rsid w:val="00457DEF"/>
    <w:rsid w:val="0046060F"/>
    <w:rsid w:val="00461BA1"/>
    <w:rsid w:val="00461CD1"/>
    <w:rsid w:val="00462E81"/>
    <w:rsid w:val="00467AF6"/>
    <w:rsid w:val="00470EC2"/>
    <w:rsid w:val="00482821"/>
    <w:rsid w:val="00482B75"/>
    <w:rsid w:val="004853B8"/>
    <w:rsid w:val="004867B1"/>
    <w:rsid w:val="004906E9"/>
    <w:rsid w:val="00491157"/>
    <w:rsid w:val="004952BA"/>
    <w:rsid w:val="00495317"/>
    <w:rsid w:val="004A14BB"/>
    <w:rsid w:val="004A1756"/>
    <w:rsid w:val="004A4D54"/>
    <w:rsid w:val="004B0463"/>
    <w:rsid w:val="004C18F0"/>
    <w:rsid w:val="004C332E"/>
    <w:rsid w:val="004C4298"/>
    <w:rsid w:val="004C454C"/>
    <w:rsid w:val="004C6757"/>
    <w:rsid w:val="004C745F"/>
    <w:rsid w:val="004D05DF"/>
    <w:rsid w:val="004D1BE7"/>
    <w:rsid w:val="004D3F16"/>
    <w:rsid w:val="004D7DBE"/>
    <w:rsid w:val="004E04E8"/>
    <w:rsid w:val="004E1C0B"/>
    <w:rsid w:val="004E40BC"/>
    <w:rsid w:val="004E5BA2"/>
    <w:rsid w:val="004E70D2"/>
    <w:rsid w:val="004F1C0F"/>
    <w:rsid w:val="004F5BAE"/>
    <w:rsid w:val="004F636B"/>
    <w:rsid w:val="0050152F"/>
    <w:rsid w:val="00501E72"/>
    <w:rsid w:val="00515FEA"/>
    <w:rsid w:val="00520A10"/>
    <w:rsid w:val="005234CF"/>
    <w:rsid w:val="00531444"/>
    <w:rsid w:val="00533124"/>
    <w:rsid w:val="0053349C"/>
    <w:rsid w:val="00534DEE"/>
    <w:rsid w:val="0053784B"/>
    <w:rsid w:val="0054071F"/>
    <w:rsid w:val="00541BBB"/>
    <w:rsid w:val="00543788"/>
    <w:rsid w:val="0054394B"/>
    <w:rsid w:val="005455A4"/>
    <w:rsid w:val="00546E67"/>
    <w:rsid w:val="00554A5B"/>
    <w:rsid w:val="00554A9C"/>
    <w:rsid w:val="00566362"/>
    <w:rsid w:val="005679FA"/>
    <w:rsid w:val="00581BB5"/>
    <w:rsid w:val="0058249C"/>
    <w:rsid w:val="00586148"/>
    <w:rsid w:val="00591B65"/>
    <w:rsid w:val="005923CB"/>
    <w:rsid w:val="005935B7"/>
    <w:rsid w:val="00595ABB"/>
    <w:rsid w:val="00596126"/>
    <w:rsid w:val="00596B01"/>
    <w:rsid w:val="005A0870"/>
    <w:rsid w:val="005A21CB"/>
    <w:rsid w:val="005A2428"/>
    <w:rsid w:val="005A39D9"/>
    <w:rsid w:val="005A3A5A"/>
    <w:rsid w:val="005A6378"/>
    <w:rsid w:val="005A648B"/>
    <w:rsid w:val="005A7D97"/>
    <w:rsid w:val="005B213E"/>
    <w:rsid w:val="005B21EC"/>
    <w:rsid w:val="005B28BA"/>
    <w:rsid w:val="005B35BC"/>
    <w:rsid w:val="005B5C8C"/>
    <w:rsid w:val="005B62E0"/>
    <w:rsid w:val="005B6CBD"/>
    <w:rsid w:val="005B7B96"/>
    <w:rsid w:val="005C3ACA"/>
    <w:rsid w:val="005C6502"/>
    <w:rsid w:val="005D1B34"/>
    <w:rsid w:val="005D2066"/>
    <w:rsid w:val="005D3C27"/>
    <w:rsid w:val="005D4034"/>
    <w:rsid w:val="005D42AB"/>
    <w:rsid w:val="005D46A9"/>
    <w:rsid w:val="005D6749"/>
    <w:rsid w:val="005D6856"/>
    <w:rsid w:val="005D6940"/>
    <w:rsid w:val="005E21C4"/>
    <w:rsid w:val="005E445B"/>
    <w:rsid w:val="005E6DB4"/>
    <w:rsid w:val="005E7603"/>
    <w:rsid w:val="005F315A"/>
    <w:rsid w:val="005F3C49"/>
    <w:rsid w:val="005F4DDE"/>
    <w:rsid w:val="005F62FA"/>
    <w:rsid w:val="00601F5A"/>
    <w:rsid w:val="00603D96"/>
    <w:rsid w:val="00605558"/>
    <w:rsid w:val="00606B44"/>
    <w:rsid w:val="00606E05"/>
    <w:rsid w:val="00607BB1"/>
    <w:rsid w:val="00617A54"/>
    <w:rsid w:val="00617B9C"/>
    <w:rsid w:val="00624A7C"/>
    <w:rsid w:val="00626BF8"/>
    <w:rsid w:val="00627148"/>
    <w:rsid w:val="00627C89"/>
    <w:rsid w:val="00631460"/>
    <w:rsid w:val="006314BB"/>
    <w:rsid w:val="00632BA7"/>
    <w:rsid w:val="00632CB0"/>
    <w:rsid w:val="0064507E"/>
    <w:rsid w:val="006454F5"/>
    <w:rsid w:val="00646171"/>
    <w:rsid w:val="00647D4B"/>
    <w:rsid w:val="00656311"/>
    <w:rsid w:val="0065648A"/>
    <w:rsid w:val="00656509"/>
    <w:rsid w:val="00660C20"/>
    <w:rsid w:val="006623C6"/>
    <w:rsid w:val="00664343"/>
    <w:rsid w:val="0066554E"/>
    <w:rsid w:val="00666093"/>
    <w:rsid w:val="00666F2D"/>
    <w:rsid w:val="00672179"/>
    <w:rsid w:val="006770B8"/>
    <w:rsid w:val="00677A1F"/>
    <w:rsid w:val="00682E37"/>
    <w:rsid w:val="00685DDA"/>
    <w:rsid w:val="0068642E"/>
    <w:rsid w:val="00687312"/>
    <w:rsid w:val="006906B4"/>
    <w:rsid w:val="0069096C"/>
    <w:rsid w:val="00692B4B"/>
    <w:rsid w:val="0069401B"/>
    <w:rsid w:val="006953EE"/>
    <w:rsid w:val="006A0884"/>
    <w:rsid w:val="006A0E21"/>
    <w:rsid w:val="006A1484"/>
    <w:rsid w:val="006A29CF"/>
    <w:rsid w:val="006A2B1C"/>
    <w:rsid w:val="006A6232"/>
    <w:rsid w:val="006C2E45"/>
    <w:rsid w:val="006C3A48"/>
    <w:rsid w:val="006C3AA3"/>
    <w:rsid w:val="006C5BEA"/>
    <w:rsid w:val="006C6941"/>
    <w:rsid w:val="006D184A"/>
    <w:rsid w:val="006D3879"/>
    <w:rsid w:val="006D4760"/>
    <w:rsid w:val="006D51EF"/>
    <w:rsid w:val="006D586F"/>
    <w:rsid w:val="006E651F"/>
    <w:rsid w:val="006E6600"/>
    <w:rsid w:val="006E6648"/>
    <w:rsid w:val="006E7087"/>
    <w:rsid w:val="006F1208"/>
    <w:rsid w:val="006F1CBE"/>
    <w:rsid w:val="006F46B6"/>
    <w:rsid w:val="006F54B3"/>
    <w:rsid w:val="006F5529"/>
    <w:rsid w:val="00701B5E"/>
    <w:rsid w:val="00702A9C"/>
    <w:rsid w:val="00703ED8"/>
    <w:rsid w:val="00704279"/>
    <w:rsid w:val="0072075B"/>
    <w:rsid w:val="00721409"/>
    <w:rsid w:val="007235F4"/>
    <w:rsid w:val="00724343"/>
    <w:rsid w:val="007259BC"/>
    <w:rsid w:val="007351E4"/>
    <w:rsid w:val="00740CF3"/>
    <w:rsid w:val="0074141A"/>
    <w:rsid w:val="007437B8"/>
    <w:rsid w:val="00743DBA"/>
    <w:rsid w:val="007448AA"/>
    <w:rsid w:val="0075090D"/>
    <w:rsid w:val="0075422B"/>
    <w:rsid w:val="00754E2D"/>
    <w:rsid w:val="00757C39"/>
    <w:rsid w:val="007616FA"/>
    <w:rsid w:val="00762ABC"/>
    <w:rsid w:val="00764A72"/>
    <w:rsid w:val="00764DA8"/>
    <w:rsid w:val="007663CF"/>
    <w:rsid w:val="00771A12"/>
    <w:rsid w:val="0077230E"/>
    <w:rsid w:val="00773BCF"/>
    <w:rsid w:val="00773E65"/>
    <w:rsid w:val="00780BA1"/>
    <w:rsid w:val="00787653"/>
    <w:rsid w:val="007933B8"/>
    <w:rsid w:val="007949FC"/>
    <w:rsid w:val="00795691"/>
    <w:rsid w:val="007A18A3"/>
    <w:rsid w:val="007A4E59"/>
    <w:rsid w:val="007A5862"/>
    <w:rsid w:val="007A5872"/>
    <w:rsid w:val="007A7584"/>
    <w:rsid w:val="007A7D9D"/>
    <w:rsid w:val="007B1A73"/>
    <w:rsid w:val="007B2FCF"/>
    <w:rsid w:val="007B55C9"/>
    <w:rsid w:val="007B565C"/>
    <w:rsid w:val="007B7AEA"/>
    <w:rsid w:val="007C1A0A"/>
    <w:rsid w:val="007C1F76"/>
    <w:rsid w:val="007C2071"/>
    <w:rsid w:val="007C5C0B"/>
    <w:rsid w:val="007C5EB7"/>
    <w:rsid w:val="007D0D98"/>
    <w:rsid w:val="007D2C0D"/>
    <w:rsid w:val="007D3501"/>
    <w:rsid w:val="007D5575"/>
    <w:rsid w:val="007E55EA"/>
    <w:rsid w:val="007F0568"/>
    <w:rsid w:val="007F0AF6"/>
    <w:rsid w:val="007F313D"/>
    <w:rsid w:val="007F4A52"/>
    <w:rsid w:val="007F703D"/>
    <w:rsid w:val="007F7F7F"/>
    <w:rsid w:val="00801128"/>
    <w:rsid w:val="0080236E"/>
    <w:rsid w:val="008033E9"/>
    <w:rsid w:val="00803C2D"/>
    <w:rsid w:val="00803CF6"/>
    <w:rsid w:val="00807F48"/>
    <w:rsid w:val="00807FDC"/>
    <w:rsid w:val="008100C7"/>
    <w:rsid w:val="0081161B"/>
    <w:rsid w:val="00820E93"/>
    <w:rsid w:val="00821B71"/>
    <w:rsid w:val="00823521"/>
    <w:rsid w:val="008259BC"/>
    <w:rsid w:val="0083052A"/>
    <w:rsid w:val="008307BE"/>
    <w:rsid w:val="00830C6A"/>
    <w:rsid w:val="0083204D"/>
    <w:rsid w:val="008325F1"/>
    <w:rsid w:val="00832A2F"/>
    <w:rsid w:val="008351C6"/>
    <w:rsid w:val="00837297"/>
    <w:rsid w:val="008411B6"/>
    <w:rsid w:val="0084330E"/>
    <w:rsid w:val="008447A5"/>
    <w:rsid w:val="00844894"/>
    <w:rsid w:val="00846B82"/>
    <w:rsid w:val="00851E65"/>
    <w:rsid w:val="0085241B"/>
    <w:rsid w:val="00853B3E"/>
    <w:rsid w:val="00860AAA"/>
    <w:rsid w:val="008610CB"/>
    <w:rsid w:val="0086182E"/>
    <w:rsid w:val="00872342"/>
    <w:rsid w:val="00872C33"/>
    <w:rsid w:val="00873682"/>
    <w:rsid w:val="008745D7"/>
    <w:rsid w:val="00875C0F"/>
    <w:rsid w:val="00876CB7"/>
    <w:rsid w:val="00880F02"/>
    <w:rsid w:val="00881C9B"/>
    <w:rsid w:val="00885298"/>
    <w:rsid w:val="008871C1"/>
    <w:rsid w:val="00891C02"/>
    <w:rsid w:val="008936DE"/>
    <w:rsid w:val="008950AF"/>
    <w:rsid w:val="00895179"/>
    <w:rsid w:val="0089529C"/>
    <w:rsid w:val="008974B9"/>
    <w:rsid w:val="008A2675"/>
    <w:rsid w:val="008A26E8"/>
    <w:rsid w:val="008A4C4C"/>
    <w:rsid w:val="008A5C87"/>
    <w:rsid w:val="008A6695"/>
    <w:rsid w:val="008A7296"/>
    <w:rsid w:val="008B410D"/>
    <w:rsid w:val="008B79E5"/>
    <w:rsid w:val="008D7901"/>
    <w:rsid w:val="008E2078"/>
    <w:rsid w:val="008E303E"/>
    <w:rsid w:val="008E3776"/>
    <w:rsid w:val="008E3CC5"/>
    <w:rsid w:val="008E4B3C"/>
    <w:rsid w:val="008E5BC9"/>
    <w:rsid w:val="008E6913"/>
    <w:rsid w:val="008F0844"/>
    <w:rsid w:val="008F0B7A"/>
    <w:rsid w:val="008F5012"/>
    <w:rsid w:val="008F5ED8"/>
    <w:rsid w:val="0090034A"/>
    <w:rsid w:val="00901D13"/>
    <w:rsid w:val="00901FCD"/>
    <w:rsid w:val="0090487C"/>
    <w:rsid w:val="009055D9"/>
    <w:rsid w:val="00910255"/>
    <w:rsid w:val="009106DE"/>
    <w:rsid w:val="009161FD"/>
    <w:rsid w:val="00916522"/>
    <w:rsid w:val="0092134E"/>
    <w:rsid w:val="00922DD3"/>
    <w:rsid w:val="00924554"/>
    <w:rsid w:val="00924C5D"/>
    <w:rsid w:val="00934F8A"/>
    <w:rsid w:val="00940A19"/>
    <w:rsid w:val="00943093"/>
    <w:rsid w:val="00944BC4"/>
    <w:rsid w:val="0094760A"/>
    <w:rsid w:val="0095084F"/>
    <w:rsid w:val="00950B4C"/>
    <w:rsid w:val="00951074"/>
    <w:rsid w:val="009515B0"/>
    <w:rsid w:val="00953A36"/>
    <w:rsid w:val="00953A43"/>
    <w:rsid w:val="009540E2"/>
    <w:rsid w:val="0095593A"/>
    <w:rsid w:val="00955F1B"/>
    <w:rsid w:val="00957C31"/>
    <w:rsid w:val="009604C8"/>
    <w:rsid w:val="00961A2F"/>
    <w:rsid w:val="00965D7B"/>
    <w:rsid w:val="00965EF7"/>
    <w:rsid w:val="00966433"/>
    <w:rsid w:val="0097291B"/>
    <w:rsid w:val="00972AC1"/>
    <w:rsid w:val="0097693F"/>
    <w:rsid w:val="00981F53"/>
    <w:rsid w:val="00983081"/>
    <w:rsid w:val="00984073"/>
    <w:rsid w:val="00986122"/>
    <w:rsid w:val="0098748E"/>
    <w:rsid w:val="00991ECA"/>
    <w:rsid w:val="009937FA"/>
    <w:rsid w:val="0099558A"/>
    <w:rsid w:val="00995F3E"/>
    <w:rsid w:val="009962A3"/>
    <w:rsid w:val="00997605"/>
    <w:rsid w:val="009A13BE"/>
    <w:rsid w:val="009A1539"/>
    <w:rsid w:val="009A362B"/>
    <w:rsid w:val="009A456F"/>
    <w:rsid w:val="009A5923"/>
    <w:rsid w:val="009A7A0E"/>
    <w:rsid w:val="009A7BEA"/>
    <w:rsid w:val="009B0D66"/>
    <w:rsid w:val="009B3EF4"/>
    <w:rsid w:val="009B5BD6"/>
    <w:rsid w:val="009B7A06"/>
    <w:rsid w:val="009C0B20"/>
    <w:rsid w:val="009C4BA6"/>
    <w:rsid w:val="009C6871"/>
    <w:rsid w:val="009C71E0"/>
    <w:rsid w:val="009C7D4A"/>
    <w:rsid w:val="009D19D1"/>
    <w:rsid w:val="009D422B"/>
    <w:rsid w:val="009D4E99"/>
    <w:rsid w:val="009D744B"/>
    <w:rsid w:val="009D783A"/>
    <w:rsid w:val="009E1F65"/>
    <w:rsid w:val="009E4587"/>
    <w:rsid w:val="009E4F2F"/>
    <w:rsid w:val="009E7A57"/>
    <w:rsid w:val="009F1115"/>
    <w:rsid w:val="009F4E3D"/>
    <w:rsid w:val="009F63C7"/>
    <w:rsid w:val="009F7F43"/>
    <w:rsid w:val="00A00D41"/>
    <w:rsid w:val="00A01D9A"/>
    <w:rsid w:val="00A03EEF"/>
    <w:rsid w:val="00A11ECF"/>
    <w:rsid w:val="00A127E3"/>
    <w:rsid w:val="00A12DD6"/>
    <w:rsid w:val="00A22370"/>
    <w:rsid w:val="00A22474"/>
    <w:rsid w:val="00A26C67"/>
    <w:rsid w:val="00A34DF5"/>
    <w:rsid w:val="00A358DE"/>
    <w:rsid w:val="00A35B70"/>
    <w:rsid w:val="00A375B1"/>
    <w:rsid w:val="00A4429C"/>
    <w:rsid w:val="00A44384"/>
    <w:rsid w:val="00A44B2F"/>
    <w:rsid w:val="00A4641B"/>
    <w:rsid w:val="00A466C5"/>
    <w:rsid w:val="00A478D9"/>
    <w:rsid w:val="00A5098E"/>
    <w:rsid w:val="00A533A4"/>
    <w:rsid w:val="00A63AB4"/>
    <w:rsid w:val="00A63BCC"/>
    <w:rsid w:val="00A65258"/>
    <w:rsid w:val="00A66328"/>
    <w:rsid w:val="00A6793E"/>
    <w:rsid w:val="00A73B3F"/>
    <w:rsid w:val="00A742EA"/>
    <w:rsid w:val="00A77003"/>
    <w:rsid w:val="00A81807"/>
    <w:rsid w:val="00A81AA2"/>
    <w:rsid w:val="00A83BBA"/>
    <w:rsid w:val="00A87091"/>
    <w:rsid w:val="00A91D18"/>
    <w:rsid w:val="00A93627"/>
    <w:rsid w:val="00A953E6"/>
    <w:rsid w:val="00A97390"/>
    <w:rsid w:val="00AA31B4"/>
    <w:rsid w:val="00AA3DBF"/>
    <w:rsid w:val="00AB0382"/>
    <w:rsid w:val="00AB0B88"/>
    <w:rsid w:val="00AB0E30"/>
    <w:rsid w:val="00AB2D65"/>
    <w:rsid w:val="00AB5198"/>
    <w:rsid w:val="00AB56F1"/>
    <w:rsid w:val="00AB6274"/>
    <w:rsid w:val="00AB637B"/>
    <w:rsid w:val="00AB76AB"/>
    <w:rsid w:val="00AC01D1"/>
    <w:rsid w:val="00AC3255"/>
    <w:rsid w:val="00AC6B88"/>
    <w:rsid w:val="00AD542A"/>
    <w:rsid w:val="00AD5D6C"/>
    <w:rsid w:val="00AE03D2"/>
    <w:rsid w:val="00AE13D4"/>
    <w:rsid w:val="00AE2F4E"/>
    <w:rsid w:val="00AE3624"/>
    <w:rsid w:val="00AE4756"/>
    <w:rsid w:val="00AE522B"/>
    <w:rsid w:val="00AF01A6"/>
    <w:rsid w:val="00AF0E9F"/>
    <w:rsid w:val="00AF1676"/>
    <w:rsid w:val="00AF438F"/>
    <w:rsid w:val="00AF487C"/>
    <w:rsid w:val="00AF67AB"/>
    <w:rsid w:val="00AF7301"/>
    <w:rsid w:val="00B0106E"/>
    <w:rsid w:val="00B02008"/>
    <w:rsid w:val="00B0214B"/>
    <w:rsid w:val="00B10576"/>
    <w:rsid w:val="00B1258B"/>
    <w:rsid w:val="00B1429A"/>
    <w:rsid w:val="00B1788B"/>
    <w:rsid w:val="00B24A22"/>
    <w:rsid w:val="00B24AEA"/>
    <w:rsid w:val="00B24F83"/>
    <w:rsid w:val="00B34972"/>
    <w:rsid w:val="00B34E02"/>
    <w:rsid w:val="00B35F94"/>
    <w:rsid w:val="00B36A17"/>
    <w:rsid w:val="00B42271"/>
    <w:rsid w:val="00B43C70"/>
    <w:rsid w:val="00B43F1C"/>
    <w:rsid w:val="00B47A40"/>
    <w:rsid w:val="00B505E0"/>
    <w:rsid w:val="00B520AA"/>
    <w:rsid w:val="00B5251A"/>
    <w:rsid w:val="00B55F89"/>
    <w:rsid w:val="00B627D0"/>
    <w:rsid w:val="00B638E3"/>
    <w:rsid w:val="00B63D3E"/>
    <w:rsid w:val="00B6574D"/>
    <w:rsid w:val="00B66EE4"/>
    <w:rsid w:val="00B6775B"/>
    <w:rsid w:val="00B7532A"/>
    <w:rsid w:val="00B76991"/>
    <w:rsid w:val="00B82E05"/>
    <w:rsid w:val="00B83083"/>
    <w:rsid w:val="00B837A3"/>
    <w:rsid w:val="00B85D7A"/>
    <w:rsid w:val="00B873B3"/>
    <w:rsid w:val="00B9034F"/>
    <w:rsid w:val="00B92605"/>
    <w:rsid w:val="00B93E26"/>
    <w:rsid w:val="00BA2DD5"/>
    <w:rsid w:val="00BB1A27"/>
    <w:rsid w:val="00BB1B82"/>
    <w:rsid w:val="00BB3A12"/>
    <w:rsid w:val="00BB4F43"/>
    <w:rsid w:val="00BB5DAA"/>
    <w:rsid w:val="00BB6894"/>
    <w:rsid w:val="00BC0839"/>
    <w:rsid w:val="00BC3DF4"/>
    <w:rsid w:val="00BC4C88"/>
    <w:rsid w:val="00BC60B2"/>
    <w:rsid w:val="00BD5C59"/>
    <w:rsid w:val="00BD68D4"/>
    <w:rsid w:val="00BE0E82"/>
    <w:rsid w:val="00BE4253"/>
    <w:rsid w:val="00BE4973"/>
    <w:rsid w:val="00BE64AB"/>
    <w:rsid w:val="00BE775E"/>
    <w:rsid w:val="00BF2858"/>
    <w:rsid w:val="00BF36B7"/>
    <w:rsid w:val="00C04A17"/>
    <w:rsid w:val="00C11C1B"/>
    <w:rsid w:val="00C12B65"/>
    <w:rsid w:val="00C1758C"/>
    <w:rsid w:val="00C17FEA"/>
    <w:rsid w:val="00C21235"/>
    <w:rsid w:val="00C23B08"/>
    <w:rsid w:val="00C25A48"/>
    <w:rsid w:val="00C26641"/>
    <w:rsid w:val="00C3265D"/>
    <w:rsid w:val="00C334AC"/>
    <w:rsid w:val="00C3451B"/>
    <w:rsid w:val="00C36A26"/>
    <w:rsid w:val="00C422E5"/>
    <w:rsid w:val="00C44757"/>
    <w:rsid w:val="00C44EBA"/>
    <w:rsid w:val="00C46AD1"/>
    <w:rsid w:val="00C46DF0"/>
    <w:rsid w:val="00C52098"/>
    <w:rsid w:val="00C54CF2"/>
    <w:rsid w:val="00C57646"/>
    <w:rsid w:val="00C57860"/>
    <w:rsid w:val="00C60427"/>
    <w:rsid w:val="00C60AA3"/>
    <w:rsid w:val="00C628A6"/>
    <w:rsid w:val="00C638E0"/>
    <w:rsid w:val="00C63918"/>
    <w:rsid w:val="00C647DA"/>
    <w:rsid w:val="00C65C94"/>
    <w:rsid w:val="00C71A7D"/>
    <w:rsid w:val="00C725C0"/>
    <w:rsid w:val="00C756A3"/>
    <w:rsid w:val="00C771E2"/>
    <w:rsid w:val="00C810FB"/>
    <w:rsid w:val="00C85DA7"/>
    <w:rsid w:val="00C9292C"/>
    <w:rsid w:val="00C94EE1"/>
    <w:rsid w:val="00C97220"/>
    <w:rsid w:val="00CA0960"/>
    <w:rsid w:val="00CA10A4"/>
    <w:rsid w:val="00CA23BB"/>
    <w:rsid w:val="00CA4DF9"/>
    <w:rsid w:val="00CA6BC6"/>
    <w:rsid w:val="00CB084A"/>
    <w:rsid w:val="00CB258C"/>
    <w:rsid w:val="00CB4B00"/>
    <w:rsid w:val="00CB6567"/>
    <w:rsid w:val="00CB6E57"/>
    <w:rsid w:val="00CC1E7C"/>
    <w:rsid w:val="00CC301E"/>
    <w:rsid w:val="00CC4F85"/>
    <w:rsid w:val="00CC6AA9"/>
    <w:rsid w:val="00CC6C88"/>
    <w:rsid w:val="00CC7CB5"/>
    <w:rsid w:val="00CD22FC"/>
    <w:rsid w:val="00CD48AC"/>
    <w:rsid w:val="00CD56E9"/>
    <w:rsid w:val="00CD635D"/>
    <w:rsid w:val="00CE0257"/>
    <w:rsid w:val="00CE2CCA"/>
    <w:rsid w:val="00CF20E2"/>
    <w:rsid w:val="00CF23C4"/>
    <w:rsid w:val="00CF31CA"/>
    <w:rsid w:val="00CF3838"/>
    <w:rsid w:val="00CF5220"/>
    <w:rsid w:val="00CF745A"/>
    <w:rsid w:val="00CF7FB0"/>
    <w:rsid w:val="00D023EC"/>
    <w:rsid w:val="00D02D85"/>
    <w:rsid w:val="00D045E7"/>
    <w:rsid w:val="00D04B65"/>
    <w:rsid w:val="00D136DB"/>
    <w:rsid w:val="00D14AEB"/>
    <w:rsid w:val="00D15155"/>
    <w:rsid w:val="00D16528"/>
    <w:rsid w:val="00D17E37"/>
    <w:rsid w:val="00D206B6"/>
    <w:rsid w:val="00D23747"/>
    <w:rsid w:val="00D2388D"/>
    <w:rsid w:val="00D26696"/>
    <w:rsid w:val="00D27761"/>
    <w:rsid w:val="00D307C0"/>
    <w:rsid w:val="00D30CD5"/>
    <w:rsid w:val="00D317CF"/>
    <w:rsid w:val="00D3223F"/>
    <w:rsid w:val="00D33983"/>
    <w:rsid w:val="00D37118"/>
    <w:rsid w:val="00D42441"/>
    <w:rsid w:val="00D425A2"/>
    <w:rsid w:val="00D4743C"/>
    <w:rsid w:val="00D51B99"/>
    <w:rsid w:val="00D51CD4"/>
    <w:rsid w:val="00D54FC6"/>
    <w:rsid w:val="00D5589D"/>
    <w:rsid w:val="00D55A54"/>
    <w:rsid w:val="00D60B9A"/>
    <w:rsid w:val="00D623FA"/>
    <w:rsid w:val="00D7066D"/>
    <w:rsid w:val="00D71139"/>
    <w:rsid w:val="00D72547"/>
    <w:rsid w:val="00D75E8D"/>
    <w:rsid w:val="00D80328"/>
    <w:rsid w:val="00D83262"/>
    <w:rsid w:val="00D849F0"/>
    <w:rsid w:val="00D850F7"/>
    <w:rsid w:val="00D90AAA"/>
    <w:rsid w:val="00D924B4"/>
    <w:rsid w:val="00DA0CCB"/>
    <w:rsid w:val="00DA0CD1"/>
    <w:rsid w:val="00DA2E1B"/>
    <w:rsid w:val="00DA4C10"/>
    <w:rsid w:val="00DB16B7"/>
    <w:rsid w:val="00DB56C7"/>
    <w:rsid w:val="00DB5B47"/>
    <w:rsid w:val="00DB70CE"/>
    <w:rsid w:val="00DC0734"/>
    <w:rsid w:val="00DC0C1B"/>
    <w:rsid w:val="00DC1223"/>
    <w:rsid w:val="00DC4163"/>
    <w:rsid w:val="00DD0508"/>
    <w:rsid w:val="00DD33F7"/>
    <w:rsid w:val="00DD34CE"/>
    <w:rsid w:val="00DD36FD"/>
    <w:rsid w:val="00DD5125"/>
    <w:rsid w:val="00DE597F"/>
    <w:rsid w:val="00DE7A2D"/>
    <w:rsid w:val="00DF6974"/>
    <w:rsid w:val="00E02D9A"/>
    <w:rsid w:val="00E143D7"/>
    <w:rsid w:val="00E14E2D"/>
    <w:rsid w:val="00E162C5"/>
    <w:rsid w:val="00E16A7D"/>
    <w:rsid w:val="00E202AB"/>
    <w:rsid w:val="00E2350A"/>
    <w:rsid w:val="00E25A36"/>
    <w:rsid w:val="00E3017F"/>
    <w:rsid w:val="00E30419"/>
    <w:rsid w:val="00E32F43"/>
    <w:rsid w:val="00E3318A"/>
    <w:rsid w:val="00E33D85"/>
    <w:rsid w:val="00E34535"/>
    <w:rsid w:val="00E34735"/>
    <w:rsid w:val="00E35E5C"/>
    <w:rsid w:val="00E35E94"/>
    <w:rsid w:val="00E36299"/>
    <w:rsid w:val="00E36E84"/>
    <w:rsid w:val="00E458AC"/>
    <w:rsid w:val="00E4595B"/>
    <w:rsid w:val="00E4743C"/>
    <w:rsid w:val="00E53417"/>
    <w:rsid w:val="00E56BCB"/>
    <w:rsid w:val="00E67458"/>
    <w:rsid w:val="00E67F3A"/>
    <w:rsid w:val="00E715E2"/>
    <w:rsid w:val="00E74616"/>
    <w:rsid w:val="00E76CDA"/>
    <w:rsid w:val="00E8090F"/>
    <w:rsid w:val="00E83DD0"/>
    <w:rsid w:val="00E85975"/>
    <w:rsid w:val="00E85982"/>
    <w:rsid w:val="00E90871"/>
    <w:rsid w:val="00E928B5"/>
    <w:rsid w:val="00E9592A"/>
    <w:rsid w:val="00E96014"/>
    <w:rsid w:val="00EA1571"/>
    <w:rsid w:val="00EA1BEF"/>
    <w:rsid w:val="00EB0AEB"/>
    <w:rsid w:val="00EB1BA0"/>
    <w:rsid w:val="00EB22BC"/>
    <w:rsid w:val="00EB2C3D"/>
    <w:rsid w:val="00EC0225"/>
    <w:rsid w:val="00ED2784"/>
    <w:rsid w:val="00ED4448"/>
    <w:rsid w:val="00EE2C81"/>
    <w:rsid w:val="00EE3B64"/>
    <w:rsid w:val="00EE443C"/>
    <w:rsid w:val="00EE54DE"/>
    <w:rsid w:val="00EE6BD2"/>
    <w:rsid w:val="00EF0D21"/>
    <w:rsid w:val="00EF1044"/>
    <w:rsid w:val="00EF277E"/>
    <w:rsid w:val="00EF4E18"/>
    <w:rsid w:val="00EF7C50"/>
    <w:rsid w:val="00F00462"/>
    <w:rsid w:val="00F02E43"/>
    <w:rsid w:val="00F03D5D"/>
    <w:rsid w:val="00F053E5"/>
    <w:rsid w:val="00F109F2"/>
    <w:rsid w:val="00F10E04"/>
    <w:rsid w:val="00F12544"/>
    <w:rsid w:val="00F129B0"/>
    <w:rsid w:val="00F12F19"/>
    <w:rsid w:val="00F1643B"/>
    <w:rsid w:val="00F2092A"/>
    <w:rsid w:val="00F2110E"/>
    <w:rsid w:val="00F22312"/>
    <w:rsid w:val="00F240A5"/>
    <w:rsid w:val="00F274B9"/>
    <w:rsid w:val="00F300F8"/>
    <w:rsid w:val="00F33CCD"/>
    <w:rsid w:val="00F352AC"/>
    <w:rsid w:val="00F35A9D"/>
    <w:rsid w:val="00F37150"/>
    <w:rsid w:val="00F3732A"/>
    <w:rsid w:val="00F3776D"/>
    <w:rsid w:val="00F40025"/>
    <w:rsid w:val="00F53050"/>
    <w:rsid w:val="00F5566F"/>
    <w:rsid w:val="00F56218"/>
    <w:rsid w:val="00F65030"/>
    <w:rsid w:val="00F667C0"/>
    <w:rsid w:val="00F703DC"/>
    <w:rsid w:val="00F706FB"/>
    <w:rsid w:val="00F72AA3"/>
    <w:rsid w:val="00F735B8"/>
    <w:rsid w:val="00F81E7B"/>
    <w:rsid w:val="00F82210"/>
    <w:rsid w:val="00F913EF"/>
    <w:rsid w:val="00FA7EAA"/>
    <w:rsid w:val="00FB0238"/>
    <w:rsid w:val="00FB145D"/>
    <w:rsid w:val="00FB161B"/>
    <w:rsid w:val="00FB2690"/>
    <w:rsid w:val="00FB3E93"/>
    <w:rsid w:val="00FB4048"/>
    <w:rsid w:val="00FB5C61"/>
    <w:rsid w:val="00FB75B5"/>
    <w:rsid w:val="00FC0D3F"/>
    <w:rsid w:val="00FC1917"/>
    <w:rsid w:val="00FC5B99"/>
    <w:rsid w:val="00FC7C67"/>
    <w:rsid w:val="00FD3FD9"/>
    <w:rsid w:val="00FE0822"/>
    <w:rsid w:val="00FE0CC6"/>
    <w:rsid w:val="00FE1E19"/>
    <w:rsid w:val="00FE2C12"/>
    <w:rsid w:val="00FE2D0D"/>
    <w:rsid w:val="00FE44FE"/>
    <w:rsid w:val="00FE453C"/>
    <w:rsid w:val="00FE45B5"/>
    <w:rsid w:val="00FE4D58"/>
    <w:rsid w:val="00FE7279"/>
    <w:rsid w:val="00FE73E1"/>
    <w:rsid w:val="00FF079A"/>
    <w:rsid w:val="00FF083F"/>
    <w:rsid w:val="00FF3611"/>
    <w:rsid w:val="00FF3AA4"/>
    <w:rsid w:val="00FF3F3F"/>
    <w:rsid w:val="00FF40CE"/>
    <w:rsid w:val="00FF43B0"/>
    <w:rsid w:val="00FF6E5A"/>
    <w:rsid w:val="01304F8C"/>
    <w:rsid w:val="013B769E"/>
    <w:rsid w:val="01BC0957"/>
    <w:rsid w:val="01EF2F30"/>
    <w:rsid w:val="01FF0969"/>
    <w:rsid w:val="02894707"/>
    <w:rsid w:val="02BD49BF"/>
    <w:rsid w:val="02E67403"/>
    <w:rsid w:val="02F456F2"/>
    <w:rsid w:val="03373831"/>
    <w:rsid w:val="038A7E04"/>
    <w:rsid w:val="03EC38CA"/>
    <w:rsid w:val="04B35139"/>
    <w:rsid w:val="05326FA0"/>
    <w:rsid w:val="05B75D33"/>
    <w:rsid w:val="05FC7B07"/>
    <w:rsid w:val="06AA143F"/>
    <w:rsid w:val="06B851AE"/>
    <w:rsid w:val="07013F3A"/>
    <w:rsid w:val="07247144"/>
    <w:rsid w:val="07B54D24"/>
    <w:rsid w:val="07C45C06"/>
    <w:rsid w:val="08485B98"/>
    <w:rsid w:val="08676FDA"/>
    <w:rsid w:val="086E53D8"/>
    <w:rsid w:val="08766BA9"/>
    <w:rsid w:val="08E864F8"/>
    <w:rsid w:val="090E293E"/>
    <w:rsid w:val="09910A8B"/>
    <w:rsid w:val="09D3707F"/>
    <w:rsid w:val="09DC591A"/>
    <w:rsid w:val="09FA140E"/>
    <w:rsid w:val="09FFD873"/>
    <w:rsid w:val="0A4B37F8"/>
    <w:rsid w:val="0AB539B9"/>
    <w:rsid w:val="0ADB3B66"/>
    <w:rsid w:val="0AFD7E69"/>
    <w:rsid w:val="0B3667FA"/>
    <w:rsid w:val="0B3C1A54"/>
    <w:rsid w:val="0BA5318B"/>
    <w:rsid w:val="0C2F554A"/>
    <w:rsid w:val="0C3A7F4A"/>
    <w:rsid w:val="0C6C673C"/>
    <w:rsid w:val="0C782EF0"/>
    <w:rsid w:val="0CB513D5"/>
    <w:rsid w:val="0CE21A93"/>
    <w:rsid w:val="0CE253A3"/>
    <w:rsid w:val="0D3F756A"/>
    <w:rsid w:val="0E466309"/>
    <w:rsid w:val="0E7B5A54"/>
    <w:rsid w:val="0E8A05DE"/>
    <w:rsid w:val="0EEF61DE"/>
    <w:rsid w:val="0EF45F8B"/>
    <w:rsid w:val="0F1F58A5"/>
    <w:rsid w:val="0F4946D0"/>
    <w:rsid w:val="0F9F2542"/>
    <w:rsid w:val="0FB51D65"/>
    <w:rsid w:val="0FBA737B"/>
    <w:rsid w:val="10086339"/>
    <w:rsid w:val="104558DB"/>
    <w:rsid w:val="107F2DC5"/>
    <w:rsid w:val="109C7AD3"/>
    <w:rsid w:val="10B34BA9"/>
    <w:rsid w:val="111156C1"/>
    <w:rsid w:val="11851DF7"/>
    <w:rsid w:val="11C8448F"/>
    <w:rsid w:val="11D916BE"/>
    <w:rsid w:val="12080872"/>
    <w:rsid w:val="124949E7"/>
    <w:rsid w:val="129E11D6"/>
    <w:rsid w:val="12BE417E"/>
    <w:rsid w:val="12D90460"/>
    <w:rsid w:val="130D010A"/>
    <w:rsid w:val="130F5A49"/>
    <w:rsid w:val="13370CE3"/>
    <w:rsid w:val="13431E42"/>
    <w:rsid w:val="137262F1"/>
    <w:rsid w:val="13D054CD"/>
    <w:rsid w:val="13D604FC"/>
    <w:rsid w:val="13D92055"/>
    <w:rsid w:val="13DF5603"/>
    <w:rsid w:val="148516C1"/>
    <w:rsid w:val="14935A4E"/>
    <w:rsid w:val="149D4E30"/>
    <w:rsid w:val="14D7277E"/>
    <w:rsid w:val="14EE0B0A"/>
    <w:rsid w:val="15363948"/>
    <w:rsid w:val="15477DC5"/>
    <w:rsid w:val="155F2ACA"/>
    <w:rsid w:val="158E3427"/>
    <w:rsid w:val="164976AB"/>
    <w:rsid w:val="16AF1F12"/>
    <w:rsid w:val="16D10353"/>
    <w:rsid w:val="1776379B"/>
    <w:rsid w:val="178766DD"/>
    <w:rsid w:val="186E164B"/>
    <w:rsid w:val="18934C0E"/>
    <w:rsid w:val="18C1177B"/>
    <w:rsid w:val="18C82EB8"/>
    <w:rsid w:val="190865BD"/>
    <w:rsid w:val="191244EC"/>
    <w:rsid w:val="192C753C"/>
    <w:rsid w:val="19BF7498"/>
    <w:rsid w:val="19E3647E"/>
    <w:rsid w:val="1A2D1177"/>
    <w:rsid w:val="1A7A6085"/>
    <w:rsid w:val="1A7E4BFF"/>
    <w:rsid w:val="1AB332F4"/>
    <w:rsid w:val="1BBE1FA1"/>
    <w:rsid w:val="1BC42DF7"/>
    <w:rsid w:val="1C627BCD"/>
    <w:rsid w:val="1CC01D49"/>
    <w:rsid w:val="1CDD6D9F"/>
    <w:rsid w:val="1CE70237"/>
    <w:rsid w:val="1D5B0349"/>
    <w:rsid w:val="1E4C1AE7"/>
    <w:rsid w:val="1EAE5864"/>
    <w:rsid w:val="1F09511E"/>
    <w:rsid w:val="1F3D3DAF"/>
    <w:rsid w:val="1F5556C9"/>
    <w:rsid w:val="1FBC1BC4"/>
    <w:rsid w:val="1FC6212B"/>
    <w:rsid w:val="1FFF4E5C"/>
    <w:rsid w:val="200F0EA1"/>
    <w:rsid w:val="20264B81"/>
    <w:rsid w:val="204809D3"/>
    <w:rsid w:val="20D8719D"/>
    <w:rsid w:val="20DB1848"/>
    <w:rsid w:val="210138DA"/>
    <w:rsid w:val="210A7A37"/>
    <w:rsid w:val="2115797A"/>
    <w:rsid w:val="211D4A3E"/>
    <w:rsid w:val="21311468"/>
    <w:rsid w:val="219F1202"/>
    <w:rsid w:val="22192627"/>
    <w:rsid w:val="22196ACF"/>
    <w:rsid w:val="22351B31"/>
    <w:rsid w:val="22B60C01"/>
    <w:rsid w:val="22E000D5"/>
    <w:rsid w:val="2384789C"/>
    <w:rsid w:val="239161EE"/>
    <w:rsid w:val="23D42CAA"/>
    <w:rsid w:val="23FD364E"/>
    <w:rsid w:val="2482643C"/>
    <w:rsid w:val="24A37BD7"/>
    <w:rsid w:val="24DD5B8E"/>
    <w:rsid w:val="258B7398"/>
    <w:rsid w:val="2598507B"/>
    <w:rsid w:val="259C375B"/>
    <w:rsid w:val="25CB1E8B"/>
    <w:rsid w:val="25D62066"/>
    <w:rsid w:val="269E59E3"/>
    <w:rsid w:val="26B04243"/>
    <w:rsid w:val="274D2AA1"/>
    <w:rsid w:val="275E3750"/>
    <w:rsid w:val="276C1415"/>
    <w:rsid w:val="283F446A"/>
    <w:rsid w:val="2873244C"/>
    <w:rsid w:val="28940C5A"/>
    <w:rsid w:val="28AD5878"/>
    <w:rsid w:val="28B430AA"/>
    <w:rsid w:val="28BA31AA"/>
    <w:rsid w:val="296F3041"/>
    <w:rsid w:val="2A4E6BE6"/>
    <w:rsid w:val="2A714EFD"/>
    <w:rsid w:val="2AB202E0"/>
    <w:rsid w:val="2ABA1E46"/>
    <w:rsid w:val="2ADF65A1"/>
    <w:rsid w:val="2AF11CF6"/>
    <w:rsid w:val="2B330E68"/>
    <w:rsid w:val="2B9F031B"/>
    <w:rsid w:val="2BD4136D"/>
    <w:rsid w:val="2C025EDA"/>
    <w:rsid w:val="2C201C6A"/>
    <w:rsid w:val="2C6D4D4A"/>
    <w:rsid w:val="2C8E3173"/>
    <w:rsid w:val="2CB2345D"/>
    <w:rsid w:val="2D103FE4"/>
    <w:rsid w:val="2D183C15"/>
    <w:rsid w:val="2D2105E2"/>
    <w:rsid w:val="2D382DF5"/>
    <w:rsid w:val="2DC71067"/>
    <w:rsid w:val="2DE62634"/>
    <w:rsid w:val="2DE654E7"/>
    <w:rsid w:val="2E3B4CA7"/>
    <w:rsid w:val="2E43123A"/>
    <w:rsid w:val="2E7679D5"/>
    <w:rsid w:val="2EC032E3"/>
    <w:rsid w:val="2ED973C6"/>
    <w:rsid w:val="2EDC5239"/>
    <w:rsid w:val="2EDC6EB7"/>
    <w:rsid w:val="2EF96868"/>
    <w:rsid w:val="2F5922B5"/>
    <w:rsid w:val="2FB43990"/>
    <w:rsid w:val="2FB76D4A"/>
    <w:rsid w:val="2FD71948"/>
    <w:rsid w:val="307A0735"/>
    <w:rsid w:val="30B130B6"/>
    <w:rsid w:val="30BD7A41"/>
    <w:rsid w:val="30D71E7D"/>
    <w:rsid w:val="30F604A4"/>
    <w:rsid w:val="31912AA3"/>
    <w:rsid w:val="31C3435E"/>
    <w:rsid w:val="323811F3"/>
    <w:rsid w:val="32921478"/>
    <w:rsid w:val="32D21377"/>
    <w:rsid w:val="33383015"/>
    <w:rsid w:val="33465B2C"/>
    <w:rsid w:val="340A6274"/>
    <w:rsid w:val="34414A34"/>
    <w:rsid w:val="34476051"/>
    <w:rsid w:val="34476B80"/>
    <w:rsid w:val="34575833"/>
    <w:rsid w:val="349C36DA"/>
    <w:rsid w:val="34AB186B"/>
    <w:rsid w:val="352E5B6B"/>
    <w:rsid w:val="354C467E"/>
    <w:rsid w:val="355363F6"/>
    <w:rsid w:val="35C1292C"/>
    <w:rsid w:val="36A4539E"/>
    <w:rsid w:val="36E3156C"/>
    <w:rsid w:val="37272C99"/>
    <w:rsid w:val="372C6904"/>
    <w:rsid w:val="376EB4B3"/>
    <w:rsid w:val="377E057B"/>
    <w:rsid w:val="377E69C7"/>
    <w:rsid w:val="37991DE9"/>
    <w:rsid w:val="37DF5322"/>
    <w:rsid w:val="385654F3"/>
    <w:rsid w:val="39376802"/>
    <w:rsid w:val="3A267238"/>
    <w:rsid w:val="3A2A095D"/>
    <w:rsid w:val="3A2D692C"/>
    <w:rsid w:val="3A6F24A8"/>
    <w:rsid w:val="3A7A7584"/>
    <w:rsid w:val="3A936480"/>
    <w:rsid w:val="3AAA713F"/>
    <w:rsid w:val="3B5C5CED"/>
    <w:rsid w:val="3B5F49D5"/>
    <w:rsid w:val="3B60677A"/>
    <w:rsid w:val="3B77354A"/>
    <w:rsid w:val="3BC66F24"/>
    <w:rsid w:val="3BD86948"/>
    <w:rsid w:val="3BE04532"/>
    <w:rsid w:val="3BE13E9E"/>
    <w:rsid w:val="3C236509"/>
    <w:rsid w:val="3C543445"/>
    <w:rsid w:val="3C797AF3"/>
    <w:rsid w:val="3CA1704A"/>
    <w:rsid w:val="3CFEAB2F"/>
    <w:rsid w:val="3DA23079"/>
    <w:rsid w:val="3DB42DAD"/>
    <w:rsid w:val="3DE96EFA"/>
    <w:rsid w:val="3E212B17"/>
    <w:rsid w:val="3E4E3B6F"/>
    <w:rsid w:val="3E6B3DB3"/>
    <w:rsid w:val="3E6D6FB2"/>
    <w:rsid w:val="3E7B24D6"/>
    <w:rsid w:val="3EA26B09"/>
    <w:rsid w:val="3F153BCC"/>
    <w:rsid w:val="3F5358BC"/>
    <w:rsid w:val="3FA15A98"/>
    <w:rsid w:val="3FA570AF"/>
    <w:rsid w:val="3FF9B221"/>
    <w:rsid w:val="404C50C9"/>
    <w:rsid w:val="406E15B7"/>
    <w:rsid w:val="40812E6F"/>
    <w:rsid w:val="40A57B02"/>
    <w:rsid w:val="40BA518D"/>
    <w:rsid w:val="4115383B"/>
    <w:rsid w:val="41281AE7"/>
    <w:rsid w:val="416250E2"/>
    <w:rsid w:val="41DA223F"/>
    <w:rsid w:val="41E53E7C"/>
    <w:rsid w:val="42F5320E"/>
    <w:rsid w:val="42F547D8"/>
    <w:rsid w:val="430F17B4"/>
    <w:rsid w:val="433E4D98"/>
    <w:rsid w:val="43580E84"/>
    <w:rsid w:val="43D33DA0"/>
    <w:rsid w:val="43E069B3"/>
    <w:rsid w:val="44246EDE"/>
    <w:rsid w:val="45564AF3"/>
    <w:rsid w:val="45BF2B87"/>
    <w:rsid w:val="46290E73"/>
    <w:rsid w:val="464C2B4E"/>
    <w:rsid w:val="466F782D"/>
    <w:rsid w:val="467001B9"/>
    <w:rsid w:val="468E2907"/>
    <w:rsid w:val="47482EE3"/>
    <w:rsid w:val="47F53873"/>
    <w:rsid w:val="48126142"/>
    <w:rsid w:val="48505C35"/>
    <w:rsid w:val="485247F9"/>
    <w:rsid w:val="48CA6CD7"/>
    <w:rsid w:val="48CD0C8E"/>
    <w:rsid w:val="48DA5DBD"/>
    <w:rsid w:val="48E30CB0"/>
    <w:rsid w:val="495D3FC1"/>
    <w:rsid w:val="497A75A0"/>
    <w:rsid w:val="4A29F1DF"/>
    <w:rsid w:val="4A320CF2"/>
    <w:rsid w:val="4A9401EE"/>
    <w:rsid w:val="4B2470C9"/>
    <w:rsid w:val="4BAD633B"/>
    <w:rsid w:val="4BDB2578"/>
    <w:rsid w:val="4BF532C7"/>
    <w:rsid w:val="4BFB375D"/>
    <w:rsid w:val="4C716AE0"/>
    <w:rsid w:val="4D415CF0"/>
    <w:rsid w:val="4D8409ED"/>
    <w:rsid w:val="4D8C37E1"/>
    <w:rsid w:val="4D930C30"/>
    <w:rsid w:val="4D9D0D53"/>
    <w:rsid w:val="4DCA77A0"/>
    <w:rsid w:val="4E473EF5"/>
    <w:rsid w:val="4E7061A5"/>
    <w:rsid w:val="4E9073A7"/>
    <w:rsid w:val="4EAD59C3"/>
    <w:rsid w:val="4F0462CC"/>
    <w:rsid w:val="4F1C15CE"/>
    <w:rsid w:val="4F705D99"/>
    <w:rsid w:val="4FA22C30"/>
    <w:rsid w:val="4FA64C4B"/>
    <w:rsid w:val="4FC74BC1"/>
    <w:rsid w:val="4FE7290C"/>
    <w:rsid w:val="50334005"/>
    <w:rsid w:val="50D34ECE"/>
    <w:rsid w:val="51614D18"/>
    <w:rsid w:val="518474EC"/>
    <w:rsid w:val="51CA3F36"/>
    <w:rsid w:val="51E45CDC"/>
    <w:rsid w:val="526775A9"/>
    <w:rsid w:val="526B217C"/>
    <w:rsid w:val="538B66AA"/>
    <w:rsid w:val="53A70F92"/>
    <w:rsid w:val="53F35F85"/>
    <w:rsid w:val="540E1D31"/>
    <w:rsid w:val="54244F9C"/>
    <w:rsid w:val="54303FBC"/>
    <w:rsid w:val="54A61249"/>
    <w:rsid w:val="55380241"/>
    <w:rsid w:val="55D02A22"/>
    <w:rsid w:val="55E6025B"/>
    <w:rsid w:val="56DF3867"/>
    <w:rsid w:val="570D142E"/>
    <w:rsid w:val="573B56E8"/>
    <w:rsid w:val="574F3A95"/>
    <w:rsid w:val="576603E3"/>
    <w:rsid w:val="57864C68"/>
    <w:rsid w:val="57D305A7"/>
    <w:rsid w:val="58006EC2"/>
    <w:rsid w:val="582272AA"/>
    <w:rsid w:val="58296A6F"/>
    <w:rsid w:val="590F5B7A"/>
    <w:rsid w:val="59792971"/>
    <w:rsid w:val="59F20A8D"/>
    <w:rsid w:val="5A0C7DA1"/>
    <w:rsid w:val="5A69018E"/>
    <w:rsid w:val="5AC26D06"/>
    <w:rsid w:val="5AF50835"/>
    <w:rsid w:val="5BCD355F"/>
    <w:rsid w:val="5BCF7308"/>
    <w:rsid w:val="5BF907F8"/>
    <w:rsid w:val="5C17386D"/>
    <w:rsid w:val="5C2E7BAE"/>
    <w:rsid w:val="5C761DD7"/>
    <w:rsid w:val="5C9A5084"/>
    <w:rsid w:val="5CC208D3"/>
    <w:rsid w:val="5D325D70"/>
    <w:rsid w:val="5D5932FD"/>
    <w:rsid w:val="5D5E3F06"/>
    <w:rsid w:val="5DBF585D"/>
    <w:rsid w:val="5E082F75"/>
    <w:rsid w:val="5E870968"/>
    <w:rsid w:val="5ECB647C"/>
    <w:rsid w:val="5F541786"/>
    <w:rsid w:val="5F8C756F"/>
    <w:rsid w:val="5FA36C19"/>
    <w:rsid w:val="5FAB3BB8"/>
    <w:rsid w:val="5FB95491"/>
    <w:rsid w:val="5FB962D5"/>
    <w:rsid w:val="5FBB070E"/>
    <w:rsid w:val="5FDFA56B"/>
    <w:rsid w:val="5FFB43D9"/>
    <w:rsid w:val="605B55DE"/>
    <w:rsid w:val="60837DE7"/>
    <w:rsid w:val="60A9349B"/>
    <w:rsid w:val="61091AF9"/>
    <w:rsid w:val="61182335"/>
    <w:rsid w:val="613227E3"/>
    <w:rsid w:val="61566BDE"/>
    <w:rsid w:val="61C13BDF"/>
    <w:rsid w:val="61C22059"/>
    <w:rsid w:val="623C4C31"/>
    <w:rsid w:val="623C4CAB"/>
    <w:rsid w:val="62B379FC"/>
    <w:rsid w:val="62D52D32"/>
    <w:rsid w:val="633640E0"/>
    <w:rsid w:val="635F3ED0"/>
    <w:rsid w:val="639124EA"/>
    <w:rsid w:val="639D1060"/>
    <w:rsid w:val="63D86F45"/>
    <w:rsid w:val="63F46152"/>
    <w:rsid w:val="645F111A"/>
    <w:rsid w:val="64B11C70"/>
    <w:rsid w:val="64E43764"/>
    <w:rsid w:val="652E3F14"/>
    <w:rsid w:val="65AB4879"/>
    <w:rsid w:val="65F92F79"/>
    <w:rsid w:val="661F4DC5"/>
    <w:rsid w:val="66271B54"/>
    <w:rsid w:val="666236A4"/>
    <w:rsid w:val="669213C6"/>
    <w:rsid w:val="66C71E28"/>
    <w:rsid w:val="66F21729"/>
    <w:rsid w:val="67294D6A"/>
    <w:rsid w:val="67446DCC"/>
    <w:rsid w:val="67EC1211"/>
    <w:rsid w:val="684B3E4C"/>
    <w:rsid w:val="685472EB"/>
    <w:rsid w:val="689819CB"/>
    <w:rsid w:val="689C6793"/>
    <w:rsid w:val="68C857DA"/>
    <w:rsid w:val="69585FAE"/>
    <w:rsid w:val="6A3D5D54"/>
    <w:rsid w:val="6AAD55F9"/>
    <w:rsid w:val="6ACF3470"/>
    <w:rsid w:val="6ADB6938"/>
    <w:rsid w:val="6AE57563"/>
    <w:rsid w:val="6AFD7FE3"/>
    <w:rsid w:val="6B0F149F"/>
    <w:rsid w:val="6BD16FA2"/>
    <w:rsid w:val="6BD91AAD"/>
    <w:rsid w:val="6BEE68EF"/>
    <w:rsid w:val="6BFF1513"/>
    <w:rsid w:val="6C6B2D49"/>
    <w:rsid w:val="6C9C1458"/>
    <w:rsid w:val="6CD40BF2"/>
    <w:rsid w:val="6CED1CB3"/>
    <w:rsid w:val="6D0F232E"/>
    <w:rsid w:val="6D535020"/>
    <w:rsid w:val="6D894595"/>
    <w:rsid w:val="6DDEFE07"/>
    <w:rsid w:val="6E4C47B8"/>
    <w:rsid w:val="6E614928"/>
    <w:rsid w:val="6E804461"/>
    <w:rsid w:val="6E8D72AA"/>
    <w:rsid w:val="6ED30A35"/>
    <w:rsid w:val="6EDF467F"/>
    <w:rsid w:val="6F1A1E3B"/>
    <w:rsid w:val="6F1F7250"/>
    <w:rsid w:val="6F47278A"/>
    <w:rsid w:val="6F8F34F3"/>
    <w:rsid w:val="6F93154A"/>
    <w:rsid w:val="6FEC6252"/>
    <w:rsid w:val="71170E5D"/>
    <w:rsid w:val="7174559B"/>
    <w:rsid w:val="71B96608"/>
    <w:rsid w:val="71D6354D"/>
    <w:rsid w:val="723936A6"/>
    <w:rsid w:val="72A43864"/>
    <w:rsid w:val="732B171B"/>
    <w:rsid w:val="73A03C49"/>
    <w:rsid w:val="73E94FC0"/>
    <w:rsid w:val="744D5E84"/>
    <w:rsid w:val="74805035"/>
    <w:rsid w:val="74C100D0"/>
    <w:rsid w:val="74F66808"/>
    <w:rsid w:val="755212F7"/>
    <w:rsid w:val="756F5303"/>
    <w:rsid w:val="75B75911"/>
    <w:rsid w:val="76236E97"/>
    <w:rsid w:val="763B75EC"/>
    <w:rsid w:val="76F3C74B"/>
    <w:rsid w:val="76FC71A9"/>
    <w:rsid w:val="77170059"/>
    <w:rsid w:val="77242776"/>
    <w:rsid w:val="7768642D"/>
    <w:rsid w:val="77A80152"/>
    <w:rsid w:val="77D21B68"/>
    <w:rsid w:val="77D7775F"/>
    <w:rsid w:val="77EB7748"/>
    <w:rsid w:val="781C65BD"/>
    <w:rsid w:val="78315F93"/>
    <w:rsid w:val="783267CC"/>
    <w:rsid w:val="78406963"/>
    <w:rsid w:val="78F3D295"/>
    <w:rsid w:val="79BE4FB8"/>
    <w:rsid w:val="79CC78D0"/>
    <w:rsid w:val="79E7658E"/>
    <w:rsid w:val="7A0C3E9C"/>
    <w:rsid w:val="7A2B5BC9"/>
    <w:rsid w:val="7A4D5057"/>
    <w:rsid w:val="7A94551C"/>
    <w:rsid w:val="7A9E7AD1"/>
    <w:rsid w:val="7AB73E40"/>
    <w:rsid w:val="7AE31B0D"/>
    <w:rsid w:val="7B2C7E4B"/>
    <w:rsid w:val="7B71585E"/>
    <w:rsid w:val="7BC978E1"/>
    <w:rsid w:val="7BF6C8BC"/>
    <w:rsid w:val="7BFE3208"/>
    <w:rsid w:val="7C1661E8"/>
    <w:rsid w:val="7C999B65"/>
    <w:rsid w:val="7CF75643"/>
    <w:rsid w:val="7D3C2A6C"/>
    <w:rsid w:val="7D400C3F"/>
    <w:rsid w:val="7D480840"/>
    <w:rsid w:val="7D9242BB"/>
    <w:rsid w:val="7DFF124F"/>
    <w:rsid w:val="7E650E89"/>
    <w:rsid w:val="7E8E10B6"/>
    <w:rsid w:val="7EA6748E"/>
    <w:rsid w:val="7F055881"/>
    <w:rsid w:val="7FBCD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23350F2"/>
  <w15:docId w15:val="{326DC228-7BD2-443D-AFA9-04BFCB99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宋体" w:hAnsi="宋体"/>
      <w:kern w:val="2"/>
      <w:sz w:val="21"/>
      <w:szCs w:val="24"/>
    </w:rPr>
  </w:style>
  <w:style w:type="paragraph" w:styleId="1">
    <w:name w:val="heading 1"/>
    <w:basedOn w:val="a"/>
    <w:next w:val="a"/>
    <w:link w:val="10"/>
    <w:uiPriority w:val="9"/>
    <w:qFormat/>
    <w:pPr>
      <w:keepNext/>
      <w:keepLines/>
      <w:spacing w:before="100" w:after="90" w:line="240" w:lineRule="auto"/>
      <w:outlineLvl w:val="0"/>
    </w:pPr>
    <w:rPr>
      <w:rFonts w:eastAsia="黑体"/>
      <w:bCs/>
      <w:kern w:val="44"/>
      <w:szCs w:val="44"/>
    </w:rPr>
  </w:style>
  <w:style w:type="paragraph" w:styleId="2">
    <w:name w:val="heading 2"/>
    <w:basedOn w:val="a"/>
    <w:next w:val="a"/>
    <w:link w:val="20"/>
    <w:unhideWhenUsed/>
    <w:qFormat/>
    <w:pPr>
      <w:keepNext/>
      <w:keepLines/>
      <w:numPr>
        <w:ilvl w:val="1"/>
        <w:numId w:val="1"/>
      </w:numPr>
      <w:tabs>
        <w:tab w:val="left" w:pos="420"/>
      </w:tabs>
      <w:spacing w:beforeLines="100" w:afterLines="100" w:line="240" w:lineRule="auto"/>
      <w:jc w:val="left"/>
      <w:outlineLvl w:val="1"/>
    </w:pPr>
    <w:rPr>
      <w:bCs/>
      <w:szCs w:val="30"/>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link w:val="a5"/>
    <w:uiPriority w:val="99"/>
    <w:unhideWhenUsed/>
    <w:qFormat/>
    <w:pPr>
      <w:jc w:val="left"/>
    </w:pPr>
  </w:style>
  <w:style w:type="paragraph" w:styleId="a6">
    <w:name w:val="Body Text"/>
    <w:basedOn w:val="a"/>
    <w:link w:val="a7"/>
    <w:unhideWhenUsed/>
    <w:qFormat/>
    <w:pPr>
      <w:spacing w:after="120"/>
    </w:pPr>
  </w:style>
  <w:style w:type="paragraph" w:styleId="a8">
    <w:name w:val="Body Text Indent"/>
    <w:basedOn w:val="a"/>
    <w:qFormat/>
    <w:pPr>
      <w:ind w:firstLineChars="200" w:firstLine="480"/>
    </w:pPr>
    <w:rPr>
      <w:color w:val="FF0000"/>
      <w:sz w:val="24"/>
    </w:rPr>
  </w:style>
  <w:style w:type="paragraph" w:styleId="a9">
    <w:name w:val="Date"/>
    <w:basedOn w:val="a"/>
    <w:next w:val="a"/>
    <w:link w:val="aa"/>
    <w:semiHidden/>
    <w:unhideWhenUsed/>
    <w:qFormat/>
    <w:pPr>
      <w:ind w:leftChars="2500" w:left="10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Calibri" w:hAnsi="Calibri"/>
      <w:kern w:val="0"/>
      <w:sz w:val="22"/>
      <w:szCs w:val="22"/>
    </w:rPr>
  </w:style>
  <w:style w:type="paragraph" w:styleId="31">
    <w:name w:val="Body Text Indent 3"/>
    <w:basedOn w:val="a"/>
    <w:qFormat/>
    <w:pPr>
      <w:ind w:firstLineChars="200" w:firstLine="480"/>
    </w:pPr>
    <w:rPr>
      <w:sz w:val="24"/>
    </w:rPr>
  </w:style>
  <w:style w:type="paragraph" w:styleId="TOC2">
    <w:name w:val="toc 2"/>
    <w:basedOn w:val="a"/>
    <w:next w:val="a"/>
    <w:uiPriority w:val="39"/>
    <w:unhideWhenUsed/>
    <w:qFormat/>
    <w:pPr>
      <w:widowControl/>
      <w:spacing w:after="100" w:line="259" w:lineRule="auto"/>
      <w:ind w:left="220"/>
      <w:jc w:val="left"/>
    </w:pPr>
    <w:rPr>
      <w:rFonts w:ascii="Calibri" w:hAnsi="Calibri"/>
      <w:kern w:val="0"/>
      <w:sz w:val="22"/>
      <w:szCs w:val="22"/>
    </w:rPr>
  </w:style>
  <w:style w:type="paragraph" w:styleId="af0">
    <w:name w:val="Normal (Web)"/>
    <w:basedOn w:val="a"/>
    <w:uiPriority w:val="99"/>
    <w:semiHidden/>
    <w:unhideWhenUsed/>
    <w:qFormat/>
    <w:pPr>
      <w:widowControl/>
      <w:spacing w:before="100" w:beforeAutospacing="1" w:after="100" w:afterAutospacing="1" w:line="240" w:lineRule="auto"/>
      <w:jc w:val="left"/>
    </w:pPr>
    <w:rPr>
      <w:rFonts w:cs="宋体"/>
      <w:kern w:val="0"/>
      <w:sz w:val="24"/>
    </w:rPr>
  </w:style>
  <w:style w:type="paragraph" w:styleId="af1">
    <w:name w:val="annotation subject"/>
    <w:basedOn w:val="a4"/>
    <w:next w:val="a4"/>
    <w:link w:val="af2"/>
    <w:qFormat/>
    <w:rPr>
      <w:b/>
      <w:bCs/>
    </w:rPr>
  </w:style>
  <w:style w:type="table" w:styleId="a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page number"/>
    <w:basedOn w:val="a0"/>
    <w:qFormat/>
  </w:style>
  <w:style w:type="character" w:styleId="af6">
    <w:name w:val="FollowedHyperlink"/>
    <w:basedOn w:val="a0"/>
    <w:qFormat/>
    <w:rPr>
      <w:color w:val="164396"/>
      <w:u w:val="none"/>
    </w:rPr>
  </w:style>
  <w:style w:type="character" w:styleId="af7">
    <w:name w:val="Emphasis"/>
    <w:basedOn w:val="a0"/>
    <w:uiPriority w:val="20"/>
    <w:qFormat/>
  </w:style>
  <w:style w:type="character" w:styleId="HTML">
    <w:name w:val="HTML Definition"/>
    <w:basedOn w:val="a0"/>
    <w:qFormat/>
  </w:style>
  <w:style w:type="character" w:styleId="HTML0">
    <w:name w:val="HTML Variable"/>
    <w:basedOn w:val="a0"/>
    <w:qFormat/>
  </w:style>
  <w:style w:type="character" w:styleId="af8">
    <w:name w:val="Hyperlink"/>
    <w:basedOn w:val="a0"/>
    <w:uiPriority w:val="99"/>
    <w:unhideWhenUsed/>
    <w:qFormat/>
    <w:rPr>
      <w:color w:val="0563C1" w:themeColor="hyperlink"/>
      <w:u w:val="single"/>
    </w:rPr>
  </w:style>
  <w:style w:type="character" w:styleId="HTML1">
    <w:name w:val="HTML Code"/>
    <w:basedOn w:val="a0"/>
    <w:qFormat/>
    <w:rPr>
      <w:rFonts w:ascii="Courier New" w:hAnsi="Courier New"/>
      <w:sz w:val="20"/>
    </w:rPr>
  </w:style>
  <w:style w:type="character" w:styleId="af9">
    <w:name w:val="annotation reference"/>
    <w:uiPriority w:val="99"/>
    <w:unhideWhenUsed/>
    <w:qFormat/>
    <w:rPr>
      <w:sz w:val="21"/>
      <w:szCs w:val="21"/>
    </w:rPr>
  </w:style>
  <w:style w:type="character" w:styleId="HTML2">
    <w:name w:val="HTML Cite"/>
    <w:basedOn w:val="a0"/>
    <w:qFormat/>
  </w:style>
  <w:style w:type="paragraph" w:customStyle="1" w:styleId="afa">
    <w:name w:val="封面正文"/>
    <w:qFormat/>
    <w:pPr>
      <w:jc w:val="both"/>
    </w:pPr>
  </w:style>
  <w:style w:type="paragraph" w:customStyle="1" w:styleId="afb">
    <w:name w:val="段"/>
    <w:link w:val="Char"/>
    <w:qFormat/>
    <w:pPr>
      <w:autoSpaceDE w:val="0"/>
      <w:autoSpaceDN w:val="0"/>
      <w:ind w:firstLineChars="200" w:firstLine="200"/>
      <w:jc w:val="both"/>
    </w:pPr>
    <w:rPr>
      <w:rFonts w:ascii="宋体"/>
      <w:sz w:val="21"/>
    </w:rPr>
  </w:style>
  <w:style w:type="character" w:customStyle="1" w:styleId="10">
    <w:name w:val="标题 1 字符"/>
    <w:link w:val="1"/>
    <w:uiPriority w:val="9"/>
    <w:qFormat/>
    <w:rPr>
      <w:rFonts w:eastAsia="黑体"/>
      <w:bCs/>
      <w:kern w:val="44"/>
      <w:szCs w:val="44"/>
    </w:rPr>
  </w:style>
  <w:style w:type="paragraph" w:customStyle="1" w:styleId="ENFI">
    <w:name w:val="ENFI表体"/>
    <w:basedOn w:val="a"/>
    <w:qFormat/>
    <w:pPr>
      <w:widowControl/>
      <w:adjustRightInd w:val="0"/>
      <w:snapToGrid w:val="0"/>
      <w:spacing w:line="240" w:lineRule="atLeast"/>
      <w:jc w:val="left"/>
    </w:pPr>
    <w:rPr>
      <w:rFonts w:eastAsia="仿宋_GB2312"/>
      <w:kern w:val="0"/>
    </w:rPr>
  </w:style>
  <w:style w:type="paragraph" w:customStyle="1" w:styleId="afc">
    <w:name w:val="发布部门"/>
    <w:next w:val="a"/>
    <w:qFormat/>
    <w:pPr>
      <w:jc w:val="center"/>
    </w:pPr>
    <w:rPr>
      <w:rFonts w:ascii="宋体"/>
      <w:b/>
      <w:spacing w:val="20"/>
      <w:w w:val="135"/>
      <w:sz w:val="36"/>
    </w:rPr>
  </w:style>
  <w:style w:type="paragraph" w:customStyle="1" w:styleId="afd">
    <w:name w:val="实施日期"/>
    <w:basedOn w:val="afe"/>
    <w:qFormat/>
    <w:pPr>
      <w:jc w:val="right"/>
    </w:pPr>
  </w:style>
  <w:style w:type="paragraph" w:customStyle="1" w:styleId="afe">
    <w:name w:val="发布日期"/>
    <w:qFormat/>
    <w:rPr>
      <w:rFonts w:eastAsia="黑体"/>
      <w:sz w:val="28"/>
    </w:rPr>
  </w:style>
  <w:style w:type="paragraph" w:customStyle="1" w:styleId="CM1">
    <w:name w:val="CM1"/>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封面一致性程度标识"/>
    <w:qFormat/>
    <w:pPr>
      <w:spacing w:before="440" w:line="400" w:lineRule="exact"/>
      <w:jc w:val="center"/>
    </w:pPr>
    <w:rPr>
      <w:rFonts w:ascii="宋体"/>
      <w:sz w:val="28"/>
    </w:rPr>
  </w:style>
  <w:style w:type="paragraph" w:customStyle="1" w:styleId="aff1">
    <w:name w:val="封面标准文稿编辑信息"/>
    <w:qFormat/>
    <w:pPr>
      <w:spacing w:before="180" w:line="180" w:lineRule="exact"/>
      <w:jc w:val="center"/>
    </w:pPr>
    <w:rPr>
      <w:rFonts w:ascii="宋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2">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3">
    <w:name w:val="文献分类号"/>
    <w:qFormat/>
    <w:pPr>
      <w:widowControl w:val="0"/>
      <w:textAlignment w:val="center"/>
    </w:pPr>
    <w:rPr>
      <w:rFonts w:eastAsia="黑体"/>
      <w:sz w:val="21"/>
    </w:rPr>
  </w:style>
  <w:style w:type="paragraph" w:customStyle="1" w:styleId="aff4">
    <w:name w:val="标准书眉_奇数页"/>
    <w:next w:val="a"/>
    <w:qFormat/>
    <w:pPr>
      <w:tabs>
        <w:tab w:val="center" w:pos="4154"/>
        <w:tab w:val="right" w:pos="8306"/>
      </w:tabs>
      <w:spacing w:after="120"/>
      <w:jc w:val="right"/>
    </w:pPr>
    <w:rPr>
      <w:sz w:val="21"/>
    </w:rPr>
  </w:style>
  <w:style w:type="paragraph" w:customStyle="1" w:styleId="aff5">
    <w:name w:val="标准书眉一"/>
    <w:qFormat/>
    <w:pPr>
      <w:jc w:val="both"/>
    </w:pPr>
  </w:style>
  <w:style w:type="paragraph" w:customStyle="1" w:styleId="aff6">
    <w:name w:val="标准书脚_奇数页"/>
    <w:qFormat/>
    <w:pPr>
      <w:spacing w:before="120"/>
      <w:jc w:val="right"/>
    </w:pPr>
    <w:rPr>
      <w:sz w:val="18"/>
    </w:rPr>
  </w:style>
  <w:style w:type="paragraph" w:customStyle="1" w:styleId="aff7">
    <w:name w:val="标准书脚_偶数页"/>
    <w:qFormat/>
    <w:pPr>
      <w:spacing w:before="120"/>
    </w:pPr>
    <w:rPr>
      <w:sz w:val="18"/>
    </w:rPr>
  </w:style>
  <w:style w:type="character" w:customStyle="1" w:styleId="ac">
    <w:name w:val="批注框文本 字符"/>
    <w:basedOn w:val="a0"/>
    <w:link w:val="ab"/>
    <w:qFormat/>
    <w:rPr>
      <w:rFonts w:ascii="宋体" w:hAnsi="宋体"/>
      <w:kern w:val="2"/>
      <w:sz w:val="18"/>
      <w:szCs w:val="18"/>
    </w:rPr>
  </w:style>
  <w:style w:type="character" w:customStyle="1" w:styleId="a5">
    <w:name w:val="批注文字 字符"/>
    <w:basedOn w:val="a0"/>
    <w:link w:val="a4"/>
    <w:uiPriority w:val="99"/>
    <w:qFormat/>
    <w:rPr>
      <w:rFonts w:ascii="宋体" w:hAnsi="宋体"/>
      <w:kern w:val="2"/>
      <w:sz w:val="21"/>
      <w:szCs w:val="24"/>
    </w:rPr>
  </w:style>
  <w:style w:type="character" w:customStyle="1" w:styleId="af2">
    <w:name w:val="批注主题 字符"/>
    <w:basedOn w:val="a5"/>
    <w:link w:val="af1"/>
    <w:qFormat/>
    <w:rPr>
      <w:rFonts w:ascii="宋体" w:hAnsi="宋体"/>
      <w:b/>
      <w:bCs/>
      <w:kern w:val="2"/>
      <w:sz w:val="21"/>
      <w:szCs w:val="24"/>
    </w:rPr>
  </w:style>
  <w:style w:type="paragraph" w:styleId="aff8">
    <w:name w:val="List Paragraph"/>
    <w:basedOn w:val="a"/>
    <w:uiPriority w:val="99"/>
    <w:qFormat/>
    <w:pPr>
      <w:ind w:firstLine="420"/>
    </w:pPr>
  </w:style>
  <w:style w:type="paragraph" w:customStyle="1" w:styleId="aff9">
    <w:name w:val="其他标准称谓"/>
    <w:qFormat/>
    <w:pPr>
      <w:spacing w:line="0" w:lineRule="atLeast"/>
      <w:ind w:firstLine="200"/>
      <w:jc w:val="both"/>
    </w:pPr>
    <w:rPr>
      <w:rFonts w:ascii="黑体" w:eastAsia="黑体" w:hAnsi="黑体" w:cs="宋体"/>
      <w:color w:val="000000"/>
      <w:sz w:val="52"/>
    </w:rPr>
  </w:style>
  <w:style w:type="paragraph" w:customStyle="1" w:styleId="affa">
    <w:name w:val="标准标志"/>
    <w:next w:val="a"/>
    <w:qFormat/>
    <w:pPr>
      <w:shd w:val="solid" w:color="FFFFFF" w:fill="FFFFFF"/>
      <w:spacing w:line="0" w:lineRule="atLeast"/>
      <w:ind w:firstLine="200"/>
      <w:jc w:val="right"/>
    </w:pPr>
    <w:rPr>
      <w:b/>
      <w:color w:val="000000"/>
      <w:w w:val="130"/>
      <w:sz w:val="96"/>
    </w:rPr>
  </w:style>
  <w:style w:type="paragraph" w:customStyle="1" w:styleId="affb">
    <w:name w:val="终结线"/>
    <w:basedOn w:val="a"/>
    <w:qFormat/>
    <w:pPr>
      <w:framePr w:hSpace="181" w:vSpace="181" w:wrap="around" w:vAnchor="text" w:hAnchor="margin" w:xAlign="center" w:y="285"/>
    </w:pPr>
  </w:style>
  <w:style w:type="character" w:customStyle="1" w:styleId="Char">
    <w:name w:val="段 Char"/>
    <w:link w:val="afb"/>
    <w:qFormat/>
    <w:rPr>
      <w:rFonts w:ascii="宋体"/>
      <w:sz w:val="21"/>
    </w:rPr>
  </w:style>
  <w:style w:type="paragraph" w:customStyle="1" w:styleId="p17">
    <w:name w:val="p17"/>
    <w:basedOn w:val="a"/>
    <w:qFormat/>
    <w:pPr>
      <w:widowControl/>
      <w:spacing w:line="240" w:lineRule="auto"/>
      <w:ind w:firstLine="420"/>
    </w:pPr>
    <w:rPr>
      <w:rFonts w:cs="宋体"/>
      <w:kern w:val="0"/>
      <w:szCs w:val="21"/>
    </w:rPr>
  </w:style>
  <w:style w:type="paragraph" w:customStyle="1" w:styleId="p18">
    <w:name w:val="p18"/>
    <w:basedOn w:val="a"/>
    <w:qFormat/>
    <w:pPr>
      <w:widowControl/>
      <w:spacing w:beforeLines="50" w:afterLines="50" w:line="240" w:lineRule="auto"/>
      <w:jc w:val="left"/>
    </w:pPr>
    <w:rPr>
      <w:rFonts w:ascii="黑体" w:eastAsia="黑体" w:cs="宋体"/>
      <w:kern w:val="0"/>
      <w:szCs w:val="21"/>
    </w:rPr>
  </w:style>
  <w:style w:type="character" w:customStyle="1" w:styleId="ae">
    <w:name w:val="页脚 字符"/>
    <w:basedOn w:val="a0"/>
    <w:link w:val="ad"/>
    <w:uiPriority w:val="99"/>
    <w:qFormat/>
    <w:rPr>
      <w:rFonts w:ascii="宋体" w:hAnsi="宋体"/>
      <w:kern w:val="2"/>
      <w:sz w:val="18"/>
      <w:szCs w:val="18"/>
    </w:rPr>
  </w:style>
  <w:style w:type="character" w:customStyle="1" w:styleId="a7">
    <w:name w:val="正文文本 字符"/>
    <w:basedOn w:val="a0"/>
    <w:link w:val="a6"/>
    <w:qFormat/>
    <w:rPr>
      <w:rFonts w:ascii="宋体" w:hAnsi="宋体"/>
      <w:kern w:val="2"/>
      <w:sz w:val="21"/>
      <w:szCs w:val="24"/>
    </w:rPr>
  </w:style>
  <w:style w:type="character" w:customStyle="1" w:styleId="20">
    <w:name w:val="标题 2 字符"/>
    <w:basedOn w:val="a0"/>
    <w:link w:val="2"/>
    <w:qFormat/>
    <w:rPr>
      <w:rFonts w:ascii="宋体" w:hAnsi="宋体"/>
      <w:bCs/>
      <w:kern w:val="2"/>
      <w:sz w:val="21"/>
      <w:szCs w:val="30"/>
    </w:rPr>
  </w:style>
  <w:style w:type="character" w:customStyle="1" w:styleId="fontstyle01">
    <w:name w:val="fontstyle01"/>
    <w:basedOn w:val="a0"/>
    <w:qFormat/>
    <w:rPr>
      <w:rFonts w:ascii="黑体" w:eastAsia="黑体" w:hAnsi="黑体" w:hint="eastAsia"/>
      <w:color w:val="000000"/>
      <w:sz w:val="22"/>
      <w:szCs w:val="22"/>
    </w:rPr>
  </w:style>
  <w:style w:type="character" w:customStyle="1" w:styleId="fontstyle21">
    <w:name w:val="fontstyle21"/>
    <w:basedOn w:val="a0"/>
    <w:qFormat/>
    <w:rPr>
      <w:rFonts w:ascii="TimesNewRomanPS-BoldMT" w:hAnsi="TimesNewRomanPS-BoldMT" w:hint="default"/>
      <w:b/>
      <w:bCs/>
      <w:color w:val="000000"/>
      <w:sz w:val="22"/>
      <w:szCs w:val="22"/>
    </w:rPr>
  </w:style>
  <w:style w:type="character" w:customStyle="1" w:styleId="fontstyle31">
    <w:name w:val="fontstyle31"/>
    <w:basedOn w:val="a0"/>
    <w:qFormat/>
    <w:rPr>
      <w:rFonts w:ascii="宋体" w:eastAsia="宋体" w:hAnsi="宋体" w:hint="eastAsia"/>
      <w:color w:val="000000"/>
      <w:sz w:val="22"/>
      <w:szCs w:val="22"/>
    </w:rPr>
  </w:style>
  <w:style w:type="character" w:customStyle="1" w:styleId="fontstyle41">
    <w:name w:val="fontstyle41"/>
    <w:basedOn w:val="a0"/>
    <w:qFormat/>
    <w:rPr>
      <w:rFonts w:ascii="TimesNewRomanPSMT" w:hAnsi="TimesNewRomanPSMT" w:hint="default"/>
      <w:color w:val="000000"/>
      <w:sz w:val="22"/>
      <w:szCs w:val="22"/>
    </w:rPr>
  </w:style>
  <w:style w:type="character" w:customStyle="1" w:styleId="fontstyle11">
    <w:name w:val="fontstyle11"/>
    <w:basedOn w:val="a0"/>
    <w:qFormat/>
    <w:rPr>
      <w:rFonts w:ascii="TimesNewRomanPSMT" w:hAnsi="TimesNewRomanPSMT" w:hint="default"/>
      <w:color w:val="000000"/>
      <w:sz w:val="22"/>
      <w:szCs w:val="22"/>
    </w:rPr>
  </w:style>
  <w:style w:type="character" w:customStyle="1" w:styleId="aa">
    <w:name w:val="日期 字符"/>
    <w:basedOn w:val="a0"/>
    <w:link w:val="a9"/>
    <w:semiHidden/>
    <w:qFormat/>
    <w:rPr>
      <w:rFonts w:ascii="宋体" w:hAnsi="宋体"/>
      <w:kern w:val="2"/>
      <w:sz w:val="21"/>
      <w:szCs w:val="24"/>
    </w:rPr>
  </w:style>
  <w:style w:type="character" w:styleId="affc">
    <w:name w:val="Placeholder Text"/>
    <w:basedOn w:val="a0"/>
    <w:uiPriority w:val="99"/>
    <w:semiHidden/>
    <w:qFormat/>
    <w:rPr>
      <w:color w:val="808080"/>
    </w:rPr>
  </w:style>
  <w:style w:type="character" w:customStyle="1" w:styleId="fontstyle51">
    <w:name w:val="fontstyle51"/>
    <w:basedOn w:val="a0"/>
    <w:qFormat/>
    <w:rPr>
      <w:rFonts w:ascii="SymbolMT" w:hAnsi="SymbolMT" w:hint="default"/>
      <w:color w:val="000000"/>
      <w:sz w:val="24"/>
      <w:szCs w:val="24"/>
    </w:rPr>
  </w:style>
  <w:style w:type="paragraph" w:customStyle="1" w:styleId="affd">
    <w:name w:val="章标题"/>
    <w:basedOn w:val="a"/>
    <w:qFormat/>
    <w:pPr>
      <w:widowControl/>
      <w:spacing w:beforeLines="100" w:afterLines="100"/>
      <w:outlineLvl w:val="1"/>
    </w:pPr>
    <w:rPr>
      <w:rFonts w:ascii="黑体" w:eastAsia="黑体" w:hAnsi="Times New Roman"/>
      <w:kern w:val="0"/>
      <w:szCs w:val="21"/>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2.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AFD54-0421-4F94-8F00-630CF0E4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1956</Words>
  <Characters>11153</Characters>
  <Application>Microsoft Office Word</Application>
  <DocSecurity>0</DocSecurity>
  <Lines>92</Lines>
  <Paragraphs>26</Paragraphs>
  <ScaleCrop>false</ScaleCrop>
  <Company>china</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秀峰</dc:creator>
  <cp:lastModifiedBy>晓曼 冀</cp:lastModifiedBy>
  <cp:revision>3</cp:revision>
  <cp:lastPrinted>2021-12-05T17:12:00Z</cp:lastPrinted>
  <dcterms:created xsi:type="dcterms:W3CDTF">2025-04-09T22:10:00Z</dcterms:created>
  <dcterms:modified xsi:type="dcterms:W3CDTF">2025-04-18T05:27:00Z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2052-12.9.0.20767</vt:lpwstr>
  </property>
  <property fmtid="{D5CDD505-2E9C-101B-9397-08002B2CF9AE}" pid="3" name="ICV">
    <vt:lpwstr>619E29BFF3B7B8151EE40068E6F506DD_43</vt:lpwstr>
  </property>
  <property fmtid="{D5CDD505-2E9C-101B-9397-08002B2CF9AE}" pid="4" name="KSOTemplateDocerSaveRecord">
    <vt:lpwstr>eyJoZGlkIjoiYmMwMDhmNmY4OWVmMzBjOGFhMDdmZjk5ZmMwNDkwMGUiLCJ1c2VySWQiOiIzODA3NjIwNzMifQ==</vt:lpwstr>
  </property>
</Properties>
</file>