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9E71" w14:textId="77777777" w:rsidR="00C15475" w:rsidRDefault="00FC705E">
      <w:pPr>
        <w:spacing w:line="480" w:lineRule="auto"/>
        <w:jc w:val="center"/>
        <w:rPr>
          <w:rFonts w:ascii="黑体" w:eastAsia="黑体" w:hAnsi="黑体" w:cs="黑体"/>
          <w:w w:val="90"/>
          <w:sz w:val="32"/>
          <w:szCs w:val="32"/>
        </w:rPr>
      </w:pPr>
      <w:bookmarkStart w:id="0" w:name="_Hlk195542997"/>
      <w:bookmarkEnd w:id="0"/>
      <w:r>
        <w:rPr>
          <w:rFonts w:ascii="黑体" w:eastAsia="黑体" w:hAnsi="黑体" w:cs="黑体" w:hint="eastAsia"/>
          <w:w w:val="90"/>
          <w:sz w:val="32"/>
          <w:szCs w:val="32"/>
        </w:rPr>
        <w:t>稀土团体标准</w:t>
      </w:r>
      <w:bookmarkStart w:id="1" w:name="_Hlk106698470"/>
      <w:bookmarkStart w:id="2" w:name="_Hlk110245908"/>
      <w:r>
        <w:rPr>
          <w:rFonts w:ascii="黑体" w:eastAsia="黑体" w:hAnsi="黑体" w:cs="黑体" w:hint="eastAsia"/>
          <w:w w:val="90"/>
          <w:sz w:val="32"/>
          <w:szCs w:val="32"/>
        </w:rPr>
        <w:t>《</w:t>
      </w:r>
      <w:bookmarkEnd w:id="1"/>
      <w:r>
        <w:rPr>
          <w:rFonts w:ascii="黑体" w:eastAsia="黑体" w:hAnsi="黑体" w:cs="黑体" w:hint="eastAsia"/>
          <w:w w:val="90"/>
          <w:sz w:val="32"/>
          <w:szCs w:val="32"/>
        </w:rPr>
        <w:t>温室气体产品碳足迹量化方法与要求 稀土火法冶炼产品》</w:t>
      </w:r>
      <w:bookmarkEnd w:id="2"/>
    </w:p>
    <w:p w14:paraId="6C9448AA" w14:textId="369151D4" w:rsidR="00C15475" w:rsidRDefault="00FC705E">
      <w:pPr>
        <w:spacing w:line="480" w:lineRule="auto"/>
        <w:jc w:val="center"/>
        <w:rPr>
          <w:rFonts w:ascii="黑体" w:eastAsia="黑体" w:hAnsi="黑体" w:cs="黑体"/>
          <w:w w:val="90"/>
          <w:sz w:val="32"/>
          <w:szCs w:val="32"/>
        </w:rPr>
      </w:pPr>
      <w:r>
        <w:rPr>
          <w:rFonts w:ascii="黑体" w:eastAsia="黑体" w:hAnsi="黑体" w:cs="黑体" w:hint="eastAsia"/>
          <w:w w:val="90"/>
          <w:sz w:val="32"/>
          <w:szCs w:val="32"/>
        </w:rPr>
        <w:t>编制说明</w:t>
      </w:r>
    </w:p>
    <w:p w14:paraId="0FB48604" w14:textId="77777777" w:rsidR="00C15475" w:rsidRDefault="00FC705E">
      <w:pPr>
        <w:pStyle w:val="-0"/>
        <w:spacing w:before="312" w:after="312"/>
      </w:pPr>
      <w:r>
        <w:rPr>
          <w:rFonts w:hint="eastAsia"/>
        </w:rPr>
        <w:t>一、工作简况</w:t>
      </w:r>
    </w:p>
    <w:p w14:paraId="1B85FC6E" w14:textId="77777777" w:rsidR="00C15475" w:rsidRDefault="00FC705E">
      <w:pPr>
        <w:pStyle w:val="-1"/>
        <w:numPr>
          <w:ilvl w:val="0"/>
          <w:numId w:val="2"/>
        </w:numPr>
        <w:spacing w:before="156" w:after="156"/>
      </w:pPr>
      <w:r>
        <w:rPr>
          <w:rFonts w:hint="eastAsia"/>
        </w:rPr>
        <w:t>任务来源</w:t>
      </w:r>
    </w:p>
    <w:p w14:paraId="7E31CB8B" w14:textId="77777777" w:rsidR="00C15475" w:rsidRDefault="00FC705E">
      <w:pPr>
        <w:pStyle w:val="-"/>
        <w:ind w:firstLine="420"/>
      </w:pPr>
      <w:r>
        <w:rPr>
          <w:rFonts w:hint="eastAsia"/>
        </w:rPr>
        <w:t>2</w:t>
      </w:r>
      <w:r>
        <w:t>024</w:t>
      </w:r>
      <w:r>
        <w:rPr>
          <w:rFonts w:hint="eastAsia"/>
        </w:rPr>
        <w:t>年</w:t>
      </w:r>
      <w:r>
        <w:rPr>
          <w:rFonts w:hint="eastAsia"/>
        </w:rPr>
        <w:t>2</w:t>
      </w:r>
      <w:r>
        <w:rPr>
          <w:rFonts w:hint="eastAsia"/>
        </w:rPr>
        <w:t>月，根据中国有色金属工业协会文件《关于下达</w:t>
      </w:r>
      <w:r>
        <w:rPr>
          <w:rFonts w:hint="eastAsia"/>
        </w:rPr>
        <w:t>2</w:t>
      </w:r>
      <w:r>
        <w:t>024</w:t>
      </w:r>
      <w:r>
        <w:rPr>
          <w:rFonts w:hint="eastAsia"/>
        </w:rPr>
        <w:t>年第一批协会团体标准制修订计划的通知》（中色科协字</w:t>
      </w:r>
      <w:r>
        <w:rPr>
          <w:rFonts w:hint="eastAsia"/>
        </w:rPr>
        <w:t>[</w:t>
      </w:r>
      <w:r>
        <w:t>2024]17</w:t>
      </w:r>
      <w:r>
        <w:rPr>
          <w:rFonts w:hint="eastAsia"/>
        </w:rPr>
        <w:t>号）的要求，团体标准《产品碳足迹</w:t>
      </w:r>
      <w:r>
        <w:rPr>
          <w:rFonts w:hint="eastAsia"/>
        </w:rPr>
        <w:t xml:space="preserve"> </w:t>
      </w:r>
      <w:r>
        <w:rPr>
          <w:rFonts w:hint="eastAsia"/>
        </w:rPr>
        <w:t>产品种类规则</w:t>
      </w:r>
      <w:r>
        <w:rPr>
          <w:rFonts w:hint="eastAsia"/>
        </w:rPr>
        <w:t xml:space="preserve"> </w:t>
      </w:r>
      <w:r>
        <w:rPr>
          <w:rFonts w:hint="eastAsia"/>
        </w:rPr>
        <w:t>稀土火法冶炼产品》制订计划正式下达，项目由全国稀土标准化技术委员会（</w:t>
      </w:r>
      <w:r>
        <w:rPr>
          <w:rFonts w:hint="eastAsia"/>
        </w:rPr>
        <w:t>SAC/TC 229</w:t>
      </w:r>
      <w:r>
        <w:rPr>
          <w:rFonts w:hint="eastAsia"/>
        </w:rPr>
        <w:t>）归口，由虔东稀土集团股份有限公司负责起草，项目计划编号为</w:t>
      </w:r>
      <w:r>
        <w:t>2024-026-T/CNIA</w:t>
      </w:r>
      <w:r>
        <w:rPr>
          <w:rFonts w:hint="eastAsia"/>
        </w:rPr>
        <w:t>，周期为</w:t>
      </w:r>
      <w:r>
        <w:t>18</w:t>
      </w:r>
      <w:r>
        <w:rPr>
          <w:rFonts w:hint="eastAsia"/>
        </w:rPr>
        <w:t>个月，完成年限</w:t>
      </w:r>
      <w:r>
        <w:rPr>
          <w:rFonts w:hint="eastAsia"/>
        </w:rPr>
        <w:t>2</w:t>
      </w:r>
      <w:r>
        <w:t>025</w:t>
      </w:r>
      <w:r>
        <w:rPr>
          <w:rFonts w:hint="eastAsia"/>
        </w:rPr>
        <w:t>年</w:t>
      </w:r>
      <w:r>
        <w:t>8</w:t>
      </w:r>
      <w:r>
        <w:rPr>
          <w:rFonts w:hint="eastAsia"/>
        </w:rPr>
        <w:t>月。</w:t>
      </w:r>
    </w:p>
    <w:p w14:paraId="575A8D8E" w14:textId="77777777" w:rsidR="00C15475" w:rsidRDefault="00FC705E">
      <w:pPr>
        <w:pStyle w:val="-"/>
        <w:ind w:firstLine="420"/>
      </w:pPr>
      <w:r>
        <w:rPr>
          <w:rFonts w:hint="eastAsia"/>
        </w:rPr>
        <w:t>项目起草过程中，标准名称发生变化，根据《“双碳”重点领域国家标准立项原则》，并与国家“双碳”相关政策文件保持一致，将标准名称《产品碳足迹</w:t>
      </w:r>
      <w:r>
        <w:rPr>
          <w:rFonts w:hint="eastAsia"/>
        </w:rPr>
        <w:t xml:space="preserve"> </w:t>
      </w:r>
      <w:r>
        <w:rPr>
          <w:rFonts w:hint="eastAsia"/>
        </w:rPr>
        <w:t>产品种类规则</w:t>
      </w:r>
      <w:r>
        <w:rPr>
          <w:rFonts w:hint="eastAsia"/>
        </w:rPr>
        <w:t xml:space="preserve"> </w:t>
      </w:r>
      <w:r>
        <w:rPr>
          <w:rFonts w:hint="eastAsia"/>
        </w:rPr>
        <w:t>稀土火法冶炼产品》修改为《温室气体</w:t>
      </w:r>
      <w:r>
        <w:rPr>
          <w:rFonts w:hint="eastAsia"/>
        </w:rPr>
        <w:t xml:space="preserve"> </w:t>
      </w:r>
      <w:r>
        <w:rPr>
          <w:rFonts w:hint="eastAsia"/>
        </w:rPr>
        <w:t>产品碳足迹量化方法与要求</w:t>
      </w:r>
      <w:r>
        <w:rPr>
          <w:rFonts w:hint="eastAsia"/>
        </w:rPr>
        <w:t xml:space="preserve"> </w:t>
      </w:r>
      <w:r>
        <w:rPr>
          <w:rFonts w:hint="eastAsia"/>
        </w:rPr>
        <w:t>稀土火法冶炼产品》。</w:t>
      </w:r>
    </w:p>
    <w:p w14:paraId="47F55661" w14:textId="77777777" w:rsidR="00C15475" w:rsidRDefault="00FC705E">
      <w:pPr>
        <w:pStyle w:val="-1"/>
        <w:numPr>
          <w:ilvl w:val="0"/>
          <w:numId w:val="2"/>
        </w:numPr>
        <w:spacing w:before="156" w:after="156"/>
      </w:pPr>
      <w:r>
        <w:rPr>
          <w:rFonts w:hint="eastAsia"/>
        </w:rPr>
        <w:t>标准负责起草单位情况</w:t>
      </w:r>
    </w:p>
    <w:p w14:paraId="29FFA041" w14:textId="77777777" w:rsidR="00C15475" w:rsidRDefault="00FC705E">
      <w:pPr>
        <w:pStyle w:val="-"/>
        <w:ind w:firstLine="420"/>
        <w:rPr>
          <w:color w:val="000000"/>
          <w:kern w:val="0"/>
        </w:rPr>
      </w:pPr>
      <w:r>
        <w:rPr>
          <w:rFonts w:hint="eastAsia"/>
        </w:rPr>
        <w:t>虔东稀土集团股份有限公司</w:t>
      </w:r>
      <w:r>
        <w:t>(</w:t>
      </w:r>
      <w:r>
        <w:rPr>
          <w:rFonts w:hint="eastAsia"/>
        </w:rPr>
        <w:t>以下简称“虔东集团”</w:t>
      </w:r>
      <w:r>
        <w:rPr>
          <w:rFonts w:hint="eastAsia"/>
        </w:rPr>
        <w:t>)</w:t>
      </w:r>
      <w:r>
        <w:rPr>
          <w:rFonts w:hint="eastAsia"/>
          <w:color w:val="000000"/>
          <w:kern w:val="0"/>
        </w:rPr>
        <w:t>是一家专业从事稀土各类产品生产经营的民营企业。经过</w:t>
      </w:r>
      <w:r>
        <w:rPr>
          <w:rFonts w:hint="eastAsia"/>
          <w:color w:val="000000"/>
          <w:kern w:val="0"/>
        </w:rPr>
        <w:t>30</w:t>
      </w:r>
      <w:r>
        <w:rPr>
          <w:rFonts w:hint="eastAsia"/>
          <w:color w:val="000000"/>
          <w:kern w:val="0"/>
        </w:rPr>
        <w:t>多年的快速发展，</w:t>
      </w:r>
      <w:bookmarkStart w:id="3" w:name="OLE_LINK1"/>
      <w:r>
        <w:rPr>
          <w:rFonts w:hint="eastAsia"/>
          <w:color w:val="000000"/>
          <w:kern w:val="0"/>
        </w:rPr>
        <w:t>虔东集团</w:t>
      </w:r>
      <w:bookmarkEnd w:id="3"/>
      <w:r>
        <w:rPr>
          <w:rFonts w:hint="eastAsia"/>
          <w:color w:val="000000"/>
          <w:kern w:val="0"/>
        </w:rPr>
        <w:t>由最初的金属冶炼企业发展成为一家集稀土基础材料、稀土功能材料、稀土应用产品开发和稀土加工装备制造为一体的稀土开发综合性企业集团。公司已初步建立了完整的科研、试验、生产、检测体系和具有国内先进水平的稀土分离、稀土金属、稀土磁性材料、稀土结构陶瓷、稀土资源回收、稀土加工设备制造等生产线，主要生产稀土金属、稀土合金、稀土化合物、磁性材料、钇锆结构陶瓷和稀土深加工设备等</w:t>
      </w:r>
      <w:r>
        <w:rPr>
          <w:rFonts w:hint="eastAsia"/>
          <w:color w:val="000000"/>
          <w:kern w:val="0"/>
        </w:rPr>
        <w:t>60</w:t>
      </w:r>
      <w:r>
        <w:rPr>
          <w:rFonts w:hint="eastAsia"/>
          <w:color w:val="000000"/>
          <w:kern w:val="0"/>
        </w:rPr>
        <w:t>余种产品。</w:t>
      </w:r>
    </w:p>
    <w:p w14:paraId="4EB3AF5C" w14:textId="77777777" w:rsidR="00C15475" w:rsidRDefault="00FC705E">
      <w:pPr>
        <w:pStyle w:val="aff"/>
        <w:spacing w:after="0"/>
        <w:ind w:firstLineChars="200" w:firstLine="420"/>
        <w:rPr>
          <w:rFonts w:cs="宋体"/>
          <w:color w:val="000000"/>
          <w:kern w:val="0"/>
          <w:szCs w:val="21"/>
        </w:rPr>
      </w:pPr>
      <w:r>
        <w:rPr>
          <w:rFonts w:hint="eastAsia"/>
          <w:color w:val="000000"/>
          <w:kern w:val="0"/>
          <w:szCs w:val="21"/>
        </w:rPr>
        <w:t>虔东集团近年来持续践行绿色发展战略。</w:t>
      </w:r>
      <w:r>
        <w:rPr>
          <w:rFonts w:cs="宋体" w:hint="eastAsia"/>
          <w:color w:val="000000"/>
          <w:kern w:val="0"/>
          <w:szCs w:val="21"/>
        </w:rPr>
        <w:t>2</w:t>
      </w:r>
      <w:r>
        <w:rPr>
          <w:rFonts w:cs="宋体"/>
          <w:color w:val="000000"/>
          <w:kern w:val="0"/>
          <w:szCs w:val="21"/>
        </w:rPr>
        <w:t>018</w:t>
      </w:r>
      <w:r>
        <w:rPr>
          <w:rFonts w:cs="宋体" w:hint="eastAsia"/>
          <w:color w:val="000000"/>
          <w:kern w:val="0"/>
          <w:szCs w:val="21"/>
        </w:rPr>
        <w:t>年，凭借先进的清洁生产体系和生态化改造成果，成果入选工信部公布的第三批国家级“绿色工厂”名单，成为本土地区首批获此殊荣的企业。在标准制修订方面，牵头起草了</w:t>
      </w:r>
      <w:r>
        <w:rPr>
          <w:rFonts w:cs="宋体" w:hint="eastAsia"/>
          <w:color w:val="000000"/>
          <w:kern w:val="0"/>
          <w:szCs w:val="21"/>
        </w:rPr>
        <w:t>G</w:t>
      </w:r>
      <w:r>
        <w:rPr>
          <w:rFonts w:cs="宋体"/>
          <w:color w:val="000000"/>
          <w:kern w:val="0"/>
          <w:szCs w:val="21"/>
        </w:rPr>
        <w:t>B/T 2968</w:t>
      </w:r>
      <w:r>
        <w:rPr>
          <w:rFonts w:cs="宋体" w:hint="eastAsia"/>
          <w:color w:val="000000"/>
          <w:kern w:val="0"/>
          <w:szCs w:val="21"/>
        </w:rPr>
        <w:t>《金属钐》、</w:t>
      </w:r>
      <w:r>
        <w:rPr>
          <w:rFonts w:cs="宋体" w:hint="eastAsia"/>
          <w:color w:val="000000"/>
          <w:kern w:val="0"/>
          <w:szCs w:val="21"/>
        </w:rPr>
        <w:t>G</w:t>
      </w:r>
      <w:r>
        <w:rPr>
          <w:rFonts w:cs="宋体"/>
          <w:color w:val="000000"/>
          <w:kern w:val="0"/>
          <w:szCs w:val="21"/>
        </w:rPr>
        <w:t>B/T 31978</w:t>
      </w:r>
      <w:r>
        <w:rPr>
          <w:rFonts w:cs="宋体" w:hint="eastAsia"/>
          <w:color w:val="000000"/>
          <w:kern w:val="0"/>
          <w:szCs w:val="21"/>
        </w:rPr>
        <w:t>《金属铈》、</w:t>
      </w:r>
      <w:r>
        <w:rPr>
          <w:rFonts w:cs="宋体" w:hint="eastAsia"/>
          <w:color w:val="000000"/>
          <w:kern w:val="0"/>
          <w:szCs w:val="21"/>
        </w:rPr>
        <w:t>X</w:t>
      </w:r>
      <w:r>
        <w:rPr>
          <w:rFonts w:cs="宋体"/>
          <w:color w:val="000000"/>
          <w:kern w:val="0"/>
          <w:szCs w:val="21"/>
        </w:rPr>
        <w:t>B/T 232</w:t>
      </w:r>
      <w:r>
        <w:rPr>
          <w:rFonts w:cs="宋体" w:hint="eastAsia"/>
          <w:color w:val="000000"/>
          <w:kern w:val="0"/>
          <w:szCs w:val="21"/>
        </w:rPr>
        <w:t>《金属镱》、</w:t>
      </w:r>
      <w:r>
        <w:rPr>
          <w:rFonts w:cs="宋体" w:hint="eastAsia"/>
          <w:color w:val="000000"/>
          <w:kern w:val="0"/>
          <w:szCs w:val="21"/>
        </w:rPr>
        <w:t>X</w:t>
      </w:r>
      <w:r>
        <w:rPr>
          <w:rFonts w:cs="宋体"/>
          <w:color w:val="000000"/>
          <w:kern w:val="0"/>
          <w:szCs w:val="21"/>
        </w:rPr>
        <w:t>B/T 517</w:t>
      </w:r>
      <w:r>
        <w:rPr>
          <w:rFonts w:cs="宋体" w:hint="eastAsia"/>
          <w:color w:val="000000"/>
          <w:kern w:val="0"/>
          <w:szCs w:val="21"/>
        </w:rPr>
        <w:t>《稀土火法冶炼回收料》、</w:t>
      </w:r>
      <w:r>
        <w:rPr>
          <w:rFonts w:cs="宋体" w:hint="eastAsia"/>
          <w:color w:val="000000"/>
          <w:kern w:val="0"/>
          <w:szCs w:val="21"/>
        </w:rPr>
        <w:t>X</w:t>
      </w:r>
      <w:r>
        <w:rPr>
          <w:rFonts w:cs="宋体"/>
          <w:color w:val="000000"/>
          <w:kern w:val="0"/>
          <w:szCs w:val="21"/>
        </w:rPr>
        <w:t>B/T 803</w:t>
      </w:r>
      <w:r>
        <w:rPr>
          <w:rFonts w:cs="宋体" w:hint="eastAsia"/>
          <w:color w:val="000000"/>
          <w:kern w:val="0"/>
          <w:szCs w:val="21"/>
        </w:rPr>
        <w:t>《稀土采选业行业绿色工厂评价导则》、</w:t>
      </w:r>
      <w:r>
        <w:rPr>
          <w:rFonts w:cs="宋体" w:hint="eastAsia"/>
          <w:color w:val="000000"/>
          <w:kern w:val="0"/>
          <w:szCs w:val="21"/>
        </w:rPr>
        <w:t>X</w:t>
      </w:r>
      <w:r>
        <w:rPr>
          <w:rFonts w:cs="宋体"/>
          <w:color w:val="000000"/>
          <w:kern w:val="0"/>
          <w:szCs w:val="21"/>
        </w:rPr>
        <w:t>B/T 811</w:t>
      </w:r>
      <w:r>
        <w:rPr>
          <w:rFonts w:cs="宋体" w:hint="eastAsia"/>
          <w:color w:val="000000"/>
          <w:kern w:val="0"/>
          <w:szCs w:val="21"/>
        </w:rPr>
        <w:t>《稀土火法冶炼绿色工厂评价要求》等多个稀土火法冶炼国家、行业标准，积累了丰富的工作经验。</w:t>
      </w:r>
    </w:p>
    <w:p w14:paraId="5E5B3CC7" w14:textId="77777777" w:rsidR="00C15475" w:rsidRDefault="00FC705E">
      <w:pPr>
        <w:pStyle w:val="-1"/>
        <w:numPr>
          <w:ilvl w:val="0"/>
          <w:numId w:val="2"/>
        </w:numPr>
        <w:spacing w:before="156" w:after="156"/>
      </w:pPr>
      <w:bookmarkStart w:id="4" w:name="_Toc451633880"/>
      <w:r>
        <w:rPr>
          <w:rFonts w:hint="eastAsia"/>
        </w:rPr>
        <w:t>项目</w:t>
      </w:r>
      <w:bookmarkEnd w:id="4"/>
      <w:r>
        <w:rPr>
          <w:rFonts w:hint="eastAsia"/>
        </w:rPr>
        <w:t>背景</w:t>
      </w:r>
    </w:p>
    <w:p w14:paraId="076C9AF9" w14:textId="77777777" w:rsidR="00C15475" w:rsidRDefault="00FC705E">
      <w:pPr>
        <w:ind w:firstLineChars="200" w:firstLine="420"/>
        <w:rPr>
          <w:iCs/>
        </w:rPr>
      </w:pPr>
      <w:r>
        <w:rPr>
          <w:rFonts w:hint="eastAsia"/>
          <w:iCs/>
        </w:rPr>
        <w:t>气候变化是当今人类面临的重大全球挑战。我国为了积极应对气候变化提出碳达峰、碳中和目标，</w:t>
      </w:r>
      <w:r>
        <w:rPr>
          <w:iCs/>
        </w:rPr>
        <w:t>2021</w:t>
      </w:r>
      <w:r>
        <w:rPr>
          <w:rFonts w:hint="eastAsia"/>
          <w:iCs/>
        </w:rPr>
        <w:t>年</w:t>
      </w:r>
      <w:r>
        <w:rPr>
          <w:rFonts w:hint="eastAsia"/>
          <w:iCs/>
        </w:rPr>
        <w:t>1</w:t>
      </w:r>
      <w:r>
        <w:rPr>
          <w:iCs/>
        </w:rPr>
        <w:t>0</w:t>
      </w:r>
      <w:r>
        <w:rPr>
          <w:rFonts w:hint="eastAsia"/>
          <w:iCs/>
        </w:rPr>
        <w:t>月</w:t>
      </w:r>
      <w:r>
        <w:rPr>
          <w:rFonts w:hint="eastAsia"/>
          <w:iCs/>
        </w:rPr>
        <w:t>2</w:t>
      </w:r>
      <w:r>
        <w:rPr>
          <w:iCs/>
        </w:rPr>
        <w:t>4</w:t>
      </w:r>
      <w:r>
        <w:rPr>
          <w:rFonts w:hint="eastAsia"/>
          <w:iCs/>
        </w:rPr>
        <w:t>日，国务院发布《国务院关于印发</w:t>
      </w:r>
      <w:r>
        <w:rPr>
          <w:rFonts w:hint="eastAsia"/>
          <w:iCs/>
        </w:rPr>
        <w:t>2</w:t>
      </w:r>
      <w:r>
        <w:rPr>
          <w:iCs/>
        </w:rPr>
        <w:t>023</w:t>
      </w:r>
      <w:r>
        <w:rPr>
          <w:rFonts w:hint="eastAsia"/>
          <w:iCs/>
        </w:rPr>
        <w:t>年碳达峰行动方案的通知》，在“三、重点任务”的第（二）点“节能降碳增效行动”，提到“</w:t>
      </w:r>
      <w:r>
        <w:rPr>
          <w:iCs/>
        </w:rPr>
        <w:t>落实节约优先方针，完善能源消费强度和总量双控制度，严格控制能耗强度，合理控制能源消费总量，推动能源消费革命，建设能源节约型社会。</w:t>
      </w:r>
      <w:r>
        <w:rPr>
          <w:rFonts w:hint="eastAsia"/>
          <w:iCs/>
        </w:rPr>
        <w:t>”</w:t>
      </w:r>
      <w:r>
        <w:rPr>
          <w:iCs/>
        </w:rPr>
        <w:t>2022</w:t>
      </w:r>
      <w:r>
        <w:rPr>
          <w:rFonts w:hint="eastAsia"/>
          <w:iCs/>
        </w:rPr>
        <w:t>年</w:t>
      </w:r>
      <w:r>
        <w:rPr>
          <w:rFonts w:hint="eastAsia"/>
          <w:iCs/>
        </w:rPr>
        <w:t>8</w:t>
      </w:r>
      <w:r>
        <w:rPr>
          <w:rFonts w:hint="eastAsia"/>
          <w:iCs/>
        </w:rPr>
        <w:t>月，</w:t>
      </w:r>
      <w:r>
        <w:rPr>
          <w:iCs/>
        </w:rPr>
        <w:t>国家发展改革委</w:t>
      </w:r>
      <w:r>
        <w:rPr>
          <w:rFonts w:hint="eastAsia"/>
          <w:iCs/>
        </w:rPr>
        <w:t>、</w:t>
      </w:r>
      <w:r>
        <w:rPr>
          <w:iCs/>
        </w:rPr>
        <w:t>国家统计局</w:t>
      </w:r>
      <w:r>
        <w:rPr>
          <w:rFonts w:hint="eastAsia"/>
          <w:iCs/>
        </w:rPr>
        <w:t>、</w:t>
      </w:r>
      <w:r>
        <w:rPr>
          <w:iCs/>
        </w:rPr>
        <w:t>生态环境部联合印发《关于加快建立统一规范的碳排放统计核算体系实施方案的通知》</w:t>
      </w:r>
      <w:r>
        <w:rPr>
          <w:rFonts w:hint="eastAsia"/>
          <w:iCs/>
        </w:rPr>
        <w:t>，</w:t>
      </w:r>
      <w:r>
        <w:rPr>
          <w:iCs/>
        </w:rPr>
        <w:t>《方案》明确四项重点任务，建立全国及地方碳排放统计核算制度、完善行业企业碳排放核算机制、建立健全重点产品碳排放核算方法、完善国家温室气体清单编制机制。加强行业碳排放统计监测能力建设，健全电力、钢铁、有色、建材、石化、化工等重点行业能耗统计监测和计量体系。推动对非二氧化碳温室气体排放、碳捕集封存与利用、碳汇等领域的核算研究，进一步夯实方法学基础。加强碳排放核算领域国际交流，积极</w:t>
      </w:r>
      <w:r>
        <w:rPr>
          <w:iCs/>
        </w:rPr>
        <w:t xml:space="preserve"> </w:t>
      </w:r>
      <w:r>
        <w:rPr>
          <w:iCs/>
        </w:rPr>
        <w:t>参与碳排放国际标准制定。</w:t>
      </w:r>
      <w:r>
        <w:rPr>
          <w:rFonts w:hint="eastAsia"/>
          <w:iCs/>
        </w:rPr>
        <w:t>2</w:t>
      </w:r>
      <w:r>
        <w:rPr>
          <w:iCs/>
        </w:rPr>
        <w:t>022</w:t>
      </w:r>
      <w:r>
        <w:rPr>
          <w:rFonts w:hint="eastAsia"/>
          <w:iCs/>
        </w:rPr>
        <w:t>年</w:t>
      </w:r>
      <w:r>
        <w:rPr>
          <w:rFonts w:hint="eastAsia"/>
          <w:iCs/>
        </w:rPr>
        <w:t>1</w:t>
      </w:r>
      <w:r>
        <w:rPr>
          <w:iCs/>
        </w:rPr>
        <w:t>1</w:t>
      </w:r>
      <w:r>
        <w:rPr>
          <w:rFonts w:hint="eastAsia"/>
          <w:iCs/>
        </w:rPr>
        <w:t>月，工业和信息化部、发展改革委、生态环境部联合发布《有色金属行业碳达峰实施方案》，其中第五点“政策保障”的第（二）点“健全法律法规标准”提到“完善工业绿色低碳标准体系。建立重点企业碳排放核算、报告、核查等标准，探索建立重点产品全生命周期碳足迹标准。积极参与国际能效、低碳等标准制修订，加强国际标准协调。”</w:t>
      </w:r>
      <w:r>
        <w:rPr>
          <w:rFonts w:hint="eastAsia"/>
          <w:iCs/>
        </w:rPr>
        <w:t xml:space="preserve"> 2</w:t>
      </w:r>
      <w:r>
        <w:rPr>
          <w:iCs/>
        </w:rPr>
        <w:t>023</w:t>
      </w:r>
      <w:r>
        <w:rPr>
          <w:rFonts w:hint="eastAsia"/>
          <w:iCs/>
        </w:rPr>
        <w:t>年</w:t>
      </w:r>
      <w:r>
        <w:rPr>
          <w:rFonts w:hint="eastAsia"/>
          <w:iCs/>
        </w:rPr>
        <w:t>5</w:t>
      </w:r>
      <w:r>
        <w:rPr>
          <w:rFonts w:hint="eastAsia"/>
          <w:iCs/>
        </w:rPr>
        <w:t>月，中华人民共和国工业和信息化部发布公开征求对《工业领域碳达峰中和标准体系的建设指南（</w:t>
      </w:r>
      <w:r>
        <w:rPr>
          <w:rFonts w:hint="eastAsia"/>
          <w:iCs/>
        </w:rPr>
        <w:t>2</w:t>
      </w:r>
      <w:r>
        <w:rPr>
          <w:iCs/>
        </w:rPr>
        <w:t>023</w:t>
      </w:r>
      <w:r>
        <w:rPr>
          <w:rFonts w:hint="eastAsia"/>
          <w:iCs/>
        </w:rPr>
        <w:t>版）》（征求意见稿），文中工业领域碳达峰中和标准制定重点方向“核算与核查”类提到，在产品碳足迹核算方面，重点制定电解铝、阴极铜、</w:t>
      </w:r>
      <w:r>
        <w:rPr>
          <w:rFonts w:hint="eastAsia"/>
          <w:iCs/>
        </w:rPr>
        <w:lastRenderedPageBreak/>
        <w:t>锌锭、铅锭、</w:t>
      </w:r>
      <w:r>
        <w:rPr>
          <w:rFonts w:hint="eastAsia"/>
          <w:bCs/>
          <w:iCs/>
        </w:rPr>
        <w:t>稀土火法冶炼产品</w:t>
      </w:r>
      <w:r>
        <w:rPr>
          <w:rFonts w:hint="eastAsia"/>
          <w:iCs/>
        </w:rPr>
        <w:t>、稀土硅铁合金等有色行业重点产品的碳足迹核算标准。</w:t>
      </w:r>
      <w:r>
        <w:rPr>
          <w:rFonts w:hint="eastAsia"/>
          <w:iCs/>
        </w:rPr>
        <w:t>2</w:t>
      </w:r>
      <w:r>
        <w:rPr>
          <w:iCs/>
        </w:rPr>
        <w:t>023</w:t>
      </w:r>
      <w:r>
        <w:rPr>
          <w:rFonts w:hint="eastAsia"/>
          <w:iCs/>
        </w:rPr>
        <w:t>年</w:t>
      </w:r>
      <w:r>
        <w:rPr>
          <w:rFonts w:hint="eastAsia"/>
          <w:iCs/>
        </w:rPr>
        <w:t>5</w:t>
      </w:r>
      <w:r>
        <w:rPr>
          <w:rFonts w:hint="eastAsia"/>
          <w:iCs/>
        </w:rPr>
        <w:t>月，工信部发布《工业领域碳达峰碳中和标准体系建设指南（</w:t>
      </w:r>
      <w:r>
        <w:rPr>
          <w:rFonts w:hint="eastAsia"/>
          <w:iCs/>
        </w:rPr>
        <w:t>2</w:t>
      </w:r>
      <w:r>
        <w:rPr>
          <w:iCs/>
        </w:rPr>
        <w:t>023</w:t>
      </w:r>
      <w:r>
        <w:rPr>
          <w:rFonts w:hint="eastAsia"/>
          <w:iCs/>
        </w:rPr>
        <w:t>版）》（征求意见稿）（以下简称《指南》）。</w:t>
      </w:r>
      <w:r>
        <w:rPr>
          <w:iCs/>
        </w:rPr>
        <w:t>《指南》指出，到</w:t>
      </w:r>
      <w:r>
        <w:rPr>
          <w:iCs/>
        </w:rPr>
        <w:t>2025</w:t>
      </w:r>
      <w:r>
        <w:rPr>
          <w:iCs/>
        </w:rPr>
        <w:t>年，工业领域碳达峰碳中和标准体系基本建立。</w:t>
      </w:r>
      <w:r>
        <w:rPr>
          <w:rFonts w:hint="eastAsia"/>
          <w:iCs/>
        </w:rPr>
        <w:t>第（二）点碳达峰碳中和标准制定重点领域的第</w:t>
      </w:r>
      <w:r>
        <w:rPr>
          <w:rFonts w:hint="eastAsia"/>
          <w:iCs/>
        </w:rPr>
        <w:t>2</w:t>
      </w:r>
      <w:r>
        <w:rPr>
          <w:rFonts w:hint="eastAsia"/>
          <w:iCs/>
        </w:rPr>
        <w:t>小点核算与核查标准，明确指出</w:t>
      </w:r>
      <w:r>
        <w:rPr>
          <w:rFonts w:hint="eastAsia"/>
          <w:bCs/>
          <w:iCs/>
        </w:rPr>
        <w:t>产品碳足迹核算标准</w:t>
      </w:r>
      <w:r>
        <w:rPr>
          <w:rFonts w:hint="eastAsia"/>
          <w:iCs/>
        </w:rPr>
        <w:t>主要规范工业产品在其生命周期内直接和间接排放的温室气体总量的核算，包括产品种类规则、碳足迹评估等标准。重点针对量大而广、或生命周期内碳排放强度高的典型工业产品制定碳足迹核算标准。在附件</w:t>
      </w:r>
      <w:r>
        <w:rPr>
          <w:rFonts w:hint="eastAsia"/>
          <w:iCs/>
        </w:rPr>
        <w:t>2</w:t>
      </w:r>
      <w:r>
        <w:rPr>
          <w:iCs/>
        </w:rPr>
        <w:t xml:space="preserve"> </w:t>
      </w:r>
      <w:r>
        <w:rPr>
          <w:rFonts w:hint="eastAsia"/>
          <w:iCs/>
        </w:rPr>
        <w:t>工业领域碳达峰碳中和标准制定重点方向中也提到“电解铝、阴极铜、锌锭、铅锭、</w:t>
      </w:r>
      <w:r>
        <w:rPr>
          <w:rFonts w:hint="eastAsia"/>
          <w:bCs/>
          <w:iCs/>
        </w:rPr>
        <w:t>稀土火法冶炼产品</w:t>
      </w:r>
      <w:r>
        <w:rPr>
          <w:rFonts w:hint="eastAsia"/>
          <w:iCs/>
        </w:rPr>
        <w:t>、稀土硅铁合金等有色行业重点产品的碳足迹核算标准。”</w:t>
      </w:r>
    </w:p>
    <w:p w14:paraId="6C81E48C" w14:textId="77777777" w:rsidR="00C15475" w:rsidRDefault="00FC705E">
      <w:pPr>
        <w:ind w:firstLineChars="200" w:firstLine="420"/>
        <w:rPr>
          <w:iCs/>
        </w:rPr>
      </w:pPr>
      <w:r>
        <w:rPr>
          <w:rFonts w:hint="eastAsia"/>
          <w:iCs/>
        </w:rPr>
        <w:t>稀土是不可再生的重要战略资源，是改造传统产业、发展新兴产业及国防科技工业不可或缺的关键元素。稀土火法冶炼属于有色金属行业节能减排的重点行业，绿色低碳循环发展，是稀土火法冶炼行业高质量发展的重要内容。稀土火法冶炼产品通过稀土化合物原料在高温下制备出的稀土金属及合金，是制备高性能稀土永磁材料、贮氢材料、电子信息材料及国防军工等高新技术材料必不可少的基础材料。中国作为最大的稀土资源大国，有义务也有责任对稀土产品的碳足迹量化进行规范，帮助企业有效应对绿色贸易壁垒的同时，也使得企业系统的认识到产品全生命周期各个过程的碳足迹贡献，有的放矢地提出碳足迹的建议，协同供应链采取行动来降低整个供应链中的温室气体排放。</w:t>
      </w:r>
    </w:p>
    <w:p w14:paraId="4E29C180" w14:textId="182BB3CA" w:rsidR="00C15475" w:rsidRDefault="00FC705E">
      <w:pPr>
        <w:ind w:firstLineChars="200" w:firstLine="420"/>
        <w:rPr>
          <w:iCs/>
        </w:rPr>
      </w:pPr>
      <w:r>
        <w:rPr>
          <w:rFonts w:hint="eastAsia"/>
          <w:iCs/>
        </w:rPr>
        <w:t>目前，稀土行业内对碳足迹的评价主要参照产品碳足迹核算国际标准（</w:t>
      </w:r>
      <w:r>
        <w:rPr>
          <w:rFonts w:hint="eastAsia"/>
          <w:iCs/>
        </w:rPr>
        <w:t>I</w:t>
      </w:r>
      <w:r>
        <w:rPr>
          <w:iCs/>
        </w:rPr>
        <w:t>SO 14067</w:t>
      </w:r>
      <w:r>
        <w:rPr>
          <w:rFonts w:hint="eastAsia"/>
          <w:iCs/>
        </w:rPr>
        <w:t>）、生命周期评价国际标准（</w:t>
      </w:r>
      <w:r>
        <w:rPr>
          <w:rFonts w:hint="eastAsia"/>
          <w:iCs/>
        </w:rPr>
        <w:t>I</w:t>
      </w:r>
      <w:r>
        <w:rPr>
          <w:iCs/>
        </w:rPr>
        <w:t>SO 14040</w:t>
      </w:r>
      <w:r>
        <w:rPr>
          <w:rFonts w:hint="eastAsia"/>
          <w:iCs/>
        </w:rPr>
        <w:t>）、产品与服务生命周期温室气体排放的评价规范</w:t>
      </w:r>
      <w:r>
        <w:rPr>
          <w:rFonts w:hint="eastAsia"/>
          <w:iCs/>
        </w:rPr>
        <w:t>(.PAS 2050</w:t>
      </w:r>
      <w:r>
        <w:rPr>
          <w:rFonts w:hint="eastAsia"/>
          <w:iCs/>
        </w:rPr>
        <w:t>：</w:t>
      </w:r>
      <w:r>
        <w:rPr>
          <w:rFonts w:hint="eastAsia"/>
          <w:iCs/>
        </w:rPr>
        <w:t>2011</w:t>
      </w:r>
      <w:r>
        <w:rPr>
          <w:iCs/>
        </w:rPr>
        <w:t>)</w:t>
      </w:r>
      <w:r>
        <w:rPr>
          <w:rFonts w:hint="eastAsia"/>
          <w:iCs/>
        </w:rPr>
        <w:t>及《环保产品声明（</w:t>
      </w:r>
      <w:r>
        <w:rPr>
          <w:rFonts w:hint="eastAsia"/>
          <w:iCs/>
        </w:rPr>
        <w:t>EN15804:2012</w:t>
      </w:r>
      <w:r>
        <w:rPr>
          <w:rFonts w:hint="eastAsia"/>
          <w:iCs/>
        </w:rPr>
        <w:t>），但是稀土火法冶炼涉及电解、还原等工艺，参照这几个标准评价并不完全适用。如</w:t>
      </w:r>
      <w:r>
        <w:rPr>
          <w:rFonts w:hint="eastAsia"/>
          <w:iCs/>
        </w:rPr>
        <w:t>PAS 2050</w:t>
      </w:r>
      <w:r>
        <w:rPr>
          <w:rFonts w:hint="eastAsia"/>
          <w:iCs/>
        </w:rPr>
        <w:t>：</w:t>
      </w:r>
      <w:r>
        <w:rPr>
          <w:rFonts w:hint="eastAsia"/>
          <w:iCs/>
        </w:rPr>
        <w:t>2011</w:t>
      </w:r>
      <w:r>
        <w:rPr>
          <w:rFonts w:hint="eastAsia"/>
          <w:iCs/>
        </w:rPr>
        <w:t>标准中只提及了广泛的核算框架，没有具体结合稀土生产工艺对稀土行业的碳足迹核查进行</w:t>
      </w:r>
      <w:r w:rsidR="0025356C">
        <w:rPr>
          <w:rFonts w:hint="eastAsia"/>
          <w:iCs/>
        </w:rPr>
        <w:t>流程介绍</w:t>
      </w:r>
      <w:r>
        <w:rPr>
          <w:rFonts w:hint="eastAsia"/>
          <w:iCs/>
        </w:rPr>
        <w:t>，</w:t>
      </w:r>
      <w:r w:rsidR="0025356C">
        <w:rPr>
          <w:rFonts w:hint="eastAsia"/>
          <w:iCs/>
        </w:rPr>
        <w:t>指导性有待加强</w:t>
      </w:r>
      <w:r>
        <w:rPr>
          <w:rFonts w:hint="eastAsia"/>
          <w:iCs/>
        </w:rPr>
        <w:t>；</w:t>
      </w:r>
      <w:r>
        <w:rPr>
          <w:rFonts w:hint="eastAsia"/>
          <w:iCs/>
        </w:rPr>
        <w:t xml:space="preserve"> EN15804:20121</w:t>
      </w:r>
      <w:r>
        <w:rPr>
          <w:rFonts w:hint="eastAsia"/>
          <w:iCs/>
        </w:rPr>
        <w:t>是对于产品碳结果的评价，未涉及到评价过程；稀土火法冶炼的氟化物熔盐电解工艺，在生产过程排中会发生阳极效应现象，产生全氟碳化合物</w:t>
      </w:r>
      <w:r>
        <w:rPr>
          <w:rFonts w:hint="eastAsia"/>
          <w:iCs/>
        </w:rPr>
        <w:t>PFCs</w:t>
      </w:r>
      <w:r>
        <w:rPr>
          <w:rFonts w:hint="eastAsia"/>
          <w:iCs/>
        </w:rPr>
        <w:t>。全氟碳化合物</w:t>
      </w:r>
      <w:r>
        <w:rPr>
          <w:rFonts w:hint="eastAsia"/>
          <w:iCs/>
        </w:rPr>
        <w:t>PFCs</w:t>
      </w:r>
      <w:r>
        <w:rPr>
          <w:rFonts w:hint="eastAsia"/>
          <w:iCs/>
        </w:rPr>
        <w:t>是</w:t>
      </w:r>
      <w:r>
        <w:rPr>
          <w:rFonts w:hint="eastAsia"/>
          <w:iCs/>
        </w:rPr>
        <w:t>CF</w:t>
      </w:r>
      <w:r>
        <w:rPr>
          <w:rFonts w:hint="eastAsia"/>
          <w:iCs/>
          <w:vertAlign w:val="subscript"/>
        </w:rPr>
        <w:t>4</w:t>
      </w:r>
      <w:r>
        <w:rPr>
          <w:rFonts w:hint="eastAsia"/>
          <w:iCs/>
        </w:rPr>
        <w:t>和</w:t>
      </w:r>
      <w:r>
        <w:rPr>
          <w:rFonts w:hint="eastAsia"/>
          <w:iCs/>
        </w:rPr>
        <w:t>C</w:t>
      </w:r>
      <w:r>
        <w:rPr>
          <w:rFonts w:hint="eastAsia"/>
          <w:iCs/>
          <w:vertAlign w:val="subscript"/>
        </w:rPr>
        <w:t>2</w:t>
      </w:r>
      <w:r>
        <w:rPr>
          <w:rFonts w:hint="eastAsia"/>
          <w:iCs/>
        </w:rPr>
        <w:t>F</w:t>
      </w:r>
      <w:r>
        <w:rPr>
          <w:rFonts w:hint="eastAsia"/>
          <w:iCs/>
          <w:vertAlign w:val="subscript"/>
        </w:rPr>
        <w:t>6</w:t>
      </w:r>
      <w:r>
        <w:rPr>
          <w:rFonts w:hint="eastAsia"/>
          <w:iCs/>
        </w:rPr>
        <w:t>等的统称，增温潜势分别是</w:t>
      </w:r>
      <w:r>
        <w:rPr>
          <w:rFonts w:hint="eastAsia"/>
          <w:iCs/>
        </w:rPr>
        <w:t>CO</w:t>
      </w:r>
      <w:r>
        <w:rPr>
          <w:rFonts w:hint="eastAsia"/>
          <w:iCs/>
          <w:vertAlign w:val="subscript"/>
        </w:rPr>
        <w:t>2</w:t>
      </w:r>
      <w:r>
        <w:rPr>
          <w:rFonts w:hint="eastAsia"/>
          <w:iCs/>
        </w:rPr>
        <w:t>的</w:t>
      </w:r>
      <w:r>
        <w:rPr>
          <w:rFonts w:hint="eastAsia"/>
          <w:iCs/>
        </w:rPr>
        <w:t>6500</w:t>
      </w:r>
      <w:r>
        <w:rPr>
          <w:rFonts w:hint="eastAsia"/>
          <w:iCs/>
        </w:rPr>
        <w:t>与</w:t>
      </w:r>
      <w:r>
        <w:rPr>
          <w:rFonts w:hint="eastAsia"/>
          <w:iCs/>
        </w:rPr>
        <w:t>9200</w:t>
      </w:r>
      <w:r>
        <w:rPr>
          <w:rFonts w:hint="eastAsia"/>
          <w:iCs/>
        </w:rPr>
        <w:t>倍，发生阳极效应产生的全氟碳化合物排放量也没有一个具体的标准。</w:t>
      </w:r>
    </w:p>
    <w:p w14:paraId="32F1220B" w14:textId="77777777" w:rsidR="00C15475" w:rsidRDefault="00FC705E">
      <w:pPr>
        <w:ind w:firstLineChars="200" w:firstLine="420"/>
        <w:rPr>
          <w:iCs/>
        </w:rPr>
      </w:pPr>
      <w:r>
        <w:rPr>
          <w:rFonts w:hint="eastAsia"/>
          <w:iCs/>
        </w:rPr>
        <w:t>因此，《温室气体</w:t>
      </w:r>
      <w:r>
        <w:rPr>
          <w:rFonts w:hint="eastAsia"/>
          <w:iCs/>
        </w:rPr>
        <w:t xml:space="preserve"> </w:t>
      </w:r>
      <w:r>
        <w:rPr>
          <w:rFonts w:hint="eastAsia"/>
          <w:iCs/>
        </w:rPr>
        <w:t>产品碳足迹量化方法与要求</w:t>
      </w:r>
      <w:r>
        <w:rPr>
          <w:rFonts w:hint="eastAsia"/>
          <w:iCs/>
        </w:rPr>
        <w:t xml:space="preserve"> </w:t>
      </w:r>
      <w:r>
        <w:rPr>
          <w:rFonts w:hint="eastAsia"/>
          <w:iCs/>
        </w:rPr>
        <w:t>稀土火法冶炼企业》标准的制定，可实现稀土火法冶炼产品碳足迹量化的科学化与规范化，助力推动稀土行业的绿色低碳发展。</w:t>
      </w:r>
    </w:p>
    <w:p w14:paraId="67B3D1F7" w14:textId="77777777" w:rsidR="00C15475" w:rsidRDefault="00FC705E">
      <w:pPr>
        <w:pStyle w:val="-1"/>
        <w:numPr>
          <w:ilvl w:val="255"/>
          <w:numId w:val="0"/>
        </w:numPr>
        <w:spacing w:before="156" w:after="156"/>
        <w:jc w:val="left"/>
      </w:pPr>
      <w:r>
        <w:t>4</w:t>
      </w:r>
      <w:r>
        <w:rPr>
          <w:rFonts w:hint="eastAsia"/>
        </w:rPr>
        <w:t>.</w:t>
      </w:r>
      <w:r>
        <w:rPr>
          <w:rFonts w:hint="eastAsia"/>
        </w:rPr>
        <w:t>主要参加单位和工作组成员及其所作的工作</w:t>
      </w:r>
    </w:p>
    <w:p w14:paraId="788AE5FD" w14:textId="77777777" w:rsidR="00C15475" w:rsidRDefault="00FC705E">
      <w:pPr>
        <w:pStyle w:val="-11"/>
        <w:spacing w:before="156" w:after="156"/>
      </w:pPr>
      <w:r>
        <w:t>4.1</w:t>
      </w:r>
      <w:r>
        <w:rPr>
          <w:rFonts w:hint="eastAsia"/>
        </w:rPr>
        <w:t>主要参加单位情况</w:t>
      </w:r>
    </w:p>
    <w:p w14:paraId="03A62562" w14:textId="77777777" w:rsidR="00C15475" w:rsidRDefault="00FC705E">
      <w:pPr>
        <w:pStyle w:val="-"/>
        <w:ind w:firstLine="420"/>
      </w:pPr>
      <w:r>
        <w:rPr>
          <w:rFonts w:hint="eastAsia"/>
        </w:rPr>
        <w:t>标准主编单位虔东稀土集团股份有限公司在标准的编制过程中，能积极主动收集国内外的碳足迹相关文献资料，并与行业内专家进行交流，完成标准文本编制。能够带领编制组成员单位认真细致修改标准文本内容，征求多家企业的修改意见，最终带领编制组完成标准的编制工作。</w:t>
      </w:r>
    </w:p>
    <w:p w14:paraId="17F4C77E" w14:textId="77777777" w:rsidR="00C15475" w:rsidRDefault="00FC705E">
      <w:pPr>
        <w:pStyle w:val="-"/>
        <w:ind w:firstLine="420"/>
      </w:pPr>
      <w:bookmarkStart w:id="5" w:name="_Hlk187418945"/>
      <w:r>
        <w:rPr>
          <w:rFonts w:hint="eastAsia"/>
        </w:rPr>
        <w:t>参编单位中国北方稀土（集团）高科技有限公司、包头天和磁材科技股份有限公司、福建省金龙稀土股份有限公司、包头稀土研究院、有研稀土高技术有限公司、有研稀土新材料股份有限公司、包头市中鑫安泰磁业有限公司、乐山有研稀土新材料有限公司、甘肃稀土集团有限责任公司、中稀（凉山）稀土有限公司、赣州晨光稀土新材料有限公司、包头瑞鑫稀土金属材料股份有限公司</w:t>
      </w:r>
      <w:bookmarkEnd w:id="5"/>
      <w:r>
        <w:rPr>
          <w:rFonts w:hint="eastAsia"/>
        </w:rPr>
        <w:t>作为稀土火法冶炼企业的生产单位，结合生产过程中的工艺碳排放工作流，提供了稀土火法冶炼产品碳足迹量化的范围、生命周期清单分析等有效的生产意见指导。</w:t>
      </w:r>
    </w:p>
    <w:p w14:paraId="2495EAAB" w14:textId="77777777" w:rsidR="00C15475" w:rsidRDefault="00FC705E">
      <w:pPr>
        <w:pStyle w:val="-"/>
        <w:ind w:firstLine="420"/>
      </w:pPr>
      <w:r>
        <w:rPr>
          <w:rFonts w:hint="eastAsia"/>
        </w:rPr>
        <w:t>中稀天马新材料科技股份有限公司、赣州华卓再生资源回收利用有限公司作为稀土火法冶炼产品的上游企业，就稀土原料对稀土火法冶炼产品的碳足迹影响给予了技术意见支撑。</w:t>
      </w:r>
    </w:p>
    <w:p w14:paraId="265856F3" w14:textId="77777777" w:rsidR="00C15475" w:rsidRDefault="00FC705E">
      <w:pPr>
        <w:pStyle w:val="-"/>
        <w:ind w:firstLine="420"/>
      </w:pPr>
      <w:r>
        <w:rPr>
          <w:rFonts w:hint="eastAsia"/>
        </w:rPr>
        <w:t>国合通用测试评价认证股份有限公司、江西省钨与稀土产品质量监督检验中心、赣州碳足迹科技有限公司作为第三方碳足迹相关的认证单位，在标准的规范框架上给出了具体的参考意见。</w:t>
      </w:r>
    </w:p>
    <w:p w14:paraId="260C5DEE" w14:textId="77777777" w:rsidR="00C15475" w:rsidRDefault="00C15475">
      <w:pPr>
        <w:pStyle w:val="-"/>
        <w:ind w:firstLine="420"/>
      </w:pPr>
    </w:p>
    <w:p w14:paraId="437C2909" w14:textId="77777777" w:rsidR="00C15475" w:rsidRDefault="00FC705E">
      <w:pPr>
        <w:pStyle w:val="-11"/>
        <w:spacing w:before="156" w:after="156"/>
      </w:pPr>
      <w:r>
        <w:t>4.2</w:t>
      </w:r>
      <w:r>
        <w:rPr>
          <w:rFonts w:hint="eastAsia"/>
        </w:rPr>
        <w:t>主要工作成员所负责的工作情况</w:t>
      </w:r>
    </w:p>
    <w:p w14:paraId="0D3F133E" w14:textId="77777777" w:rsidR="00C15475" w:rsidRDefault="00FC705E">
      <w:pPr>
        <w:pStyle w:val="-"/>
        <w:ind w:firstLine="420"/>
      </w:pPr>
      <w:r>
        <w:rPr>
          <w:rFonts w:hint="eastAsia"/>
        </w:rPr>
        <w:t>本标准主要起草人及工作职责见表</w:t>
      </w:r>
      <w:r>
        <w:rPr>
          <w:rFonts w:hint="eastAsia"/>
        </w:rPr>
        <w:t>1</w:t>
      </w:r>
      <w:r>
        <w:rPr>
          <w:rFonts w:hint="eastAsia"/>
        </w:rPr>
        <w:t>。</w:t>
      </w:r>
    </w:p>
    <w:p w14:paraId="47D1E440" w14:textId="77777777" w:rsidR="00C15475" w:rsidRDefault="00FC705E">
      <w:pPr>
        <w:spacing w:beforeLines="50" w:before="156" w:line="360" w:lineRule="exact"/>
        <w:ind w:firstLineChars="200" w:firstLine="420"/>
        <w:jc w:val="center"/>
        <w:rPr>
          <w:rFonts w:ascii="黑体" w:eastAsia="黑体" w:hAnsi="黑体" w:cs="黑体"/>
          <w:szCs w:val="21"/>
        </w:rPr>
      </w:pPr>
      <w:r>
        <w:rPr>
          <w:rFonts w:ascii="黑体" w:eastAsia="黑体" w:hAnsi="黑体" w:cs="黑体" w:hint="eastAsia"/>
          <w:szCs w:val="21"/>
        </w:rPr>
        <w:lastRenderedPageBreak/>
        <w:t>表1 主要起草人及承担工作情况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6325"/>
      </w:tblGrid>
      <w:tr w:rsidR="00C15475" w14:paraId="56339292" w14:textId="77777777">
        <w:trPr>
          <w:jc w:val="center"/>
        </w:trPr>
        <w:tc>
          <w:tcPr>
            <w:tcW w:w="1754" w:type="pct"/>
            <w:vAlign w:val="center"/>
          </w:tcPr>
          <w:p w14:paraId="5A2E43F7" w14:textId="77777777" w:rsidR="00C15475" w:rsidRDefault="00FC705E">
            <w:pPr>
              <w:spacing w:line="312" w:lineRule="auto"/>
              <w:ind w:firstLine="435"/>
              <w:jc w:val="center"/>
              <w:rPr>
                <w:rFonts w:eastAsia="黑体"/>
                <w:sz w:val="18"/>
                <w:szCs w:val="18"/>
              </w:rPr>
            </w:pPr>
            <w:r>
              <w:rPr>
                <w:rFonts w:eastAsia="黑体" w:hAnsi="黑体"/>
                <w:sz w:val="18"/>
                <w:szCs w:val="18"/>
              </w:rPr>
              <w:t>起草人</w:t>
            </w:r>
          </w:p>
        </w:tc>
        <w:tc>
          <w:tcPr>
            <w:tcW w:w="3246" w:type="pct"/>
            <w:vAlign w:val="center"/>
          </w:tcPr>
          <w:p w14:paraId="3BF236F8" w14:textId="77777777" w:rsidR="00C15475" w:rsidRDefault="00FC705E">
            <w:pPr>
              <w:spacing w:line="312" w:lineRule="auto"/>
              <w:ind w:firstLine="435"/>
              <w:jc w:val="center"/>
              <w:rPr>
                <w:rFonts w:eastAsia="黑体"/>
                <w:sz w:val="18"/>
                <w:szCs w:val="18"/>
              </w:rPr>
            </w:pPr>
            <w:r>
              <w:rPr>
                <w:rFonts w:eastAsia="黑体" w:hAnsi="黑体"/>
                <w:sz w:val="18"/>
                <w:szCs w:val="18"/>
              </w:rPr>
              <w:t>工作职责</w:t>
            </w:r>
          </w:p>
        </w:tc>
      </w:tr>
      <w:tr w:rsidR="00C15475" w14:paraId="6392E3B3" w14:textId="77777777">
        <w:trPr>
          <w:trHeight w:val="542"/>
          <w:jc w:val="center"/>
        </w:trPr>
        <w:tc>
          <w:tcPr>
            <w:tcW w:w="1754" w:type="pct"/>
            <w:vAlign w:val="center"/>
          </w:tcPr>
          <w:p w14:paraId="138ADA03" w14:textId="77777777" w:rsidR="00C15475" w:rsidRDefault="00FC705E">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50DA58F1" w14:textId="77777777" w:rsidR="00C15475" w:rsidRDefault="00FC705E">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负责标准的工作指导、标准的编写、及组织协调</w:t>
            </w:r>
          </w:p>
        </w:tc>
      </w:tr>
      <w:tr w:rsidR="00C15475" w14:paraId="0FFD28ED" w14:textId="77777777">
        <w:trPr>
          <w:trHeight w:val="550"/>
          <w:jc w:val="center"/>
        </w:trPr>
        <w:tc>
          <w:tcPr>
            <w:tcW w:w="1754" w:type="pct"/>
            <w:vAlign w:val="center"/>
          </w:tcPr>
          <w:p w14:paraId="1536352E" w14:textId="77777777" w:rsidR="00C15475" w:rsidRDefault="00FC705E">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5BA2CF72" w14:textId="77777777" w:rsidR="00C15475" w:rsidRDefault="00FC705E">
            <w:pPr>
              <w:pStyle w:val="afffd"/>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hint="eastAsia"/>
                <w:kern w:val="2"/>
                <w:sz w:val="18"/>
                <w:szCs w:val="18"/>
              </w:rPr>
              <w:t>提供数据支撑，标准技术内容的编写及把关</w:t>
            </w:r>
          </w:p>
        </w:tc>
      </w:tr>
      <w:tr w:rsidR="00C15475" w14:paraId="55FC9111" w14:textId="77777777">
        <w:trPr>
          <w:trHeight w:val="569"/>
          <w:jc w:val="center"/>
        </w:trPr>
        <w:tc>
          <w:tcPr>
            <w:tcW w:w="1754" w:type="pct"/>
            <w:vAlign w:val="center"/>
          </w:tcPr>
          <w:p w14:paraId="7E17BDC6" w14:textId="77777777" w:rsidR="00C15475" w:rsidRDefault="00FC705E">
            <w:pPr>
              <w:pStyle w:val="afffd"/>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XXXX</w:t>
            </w:r>
          </w:p>
        </w:tc>
        <w:tc>
          <w:tcPr>
            <w:tcW w:w="3246" w:type="pct"/>
            <w:vAlign w:val="center"/>
          </w:tcPr>
          <w:p w14:paraId="6FD83F2D" w14:textId="77777777" w:rsidR="00C15475" w:rsidRDefault="00FC705E">
            <w:pPr>
              <w:pStyle w:val="afffd"/>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标准编写材料的收集及标准部分内容编写</w:t>
            </w:r>
          </w:p>
        </w:tc>
      </w:tr>
    </w:tbl>
    <w:p w14:paraId="55560C6C" w14:textId="77777777" w:rsidR="00C15475" w:rsidRDefault="00FC705E">
      <w:pPr>
        <w:pStyle w:val="-1"/>
        <w:spacing w:before="156" w:after="156"/>
      </w:pPr>
      <w:r>
        <w:t>5</w:t>
      </w:r>
      <w:r>
        <w:rPr>
          <w:rFonts w:hint="eastAsia"/>
        </w:rPr>
        <w:t>.</w:t>
      </w:r>
      <w:r>
        <w:rPr>
          <w:rFonts w:hint="eastAsia"/>
        </w:rPr>
        <w:t>主要工作过程</w:t>
      </w:r>
    </w:p>
    <w:p w14:paraId="61275D81" w14:textId="3C66D737" w:rsidR="00C15475" w:rsidRDefault="002B7BCC">
      <w:pPr>
        <w:pStyle w:val="-11"/>
        <w:spacing w:before="156" w:after="156"/>
      </w:pPr>
      <w:r>
        <w:t>5</w:t>
      </w:r>
      <w:r w:rsidR="00FC705E">
        <w:rPr>
          <w:rFonts w:hint="eastAsia"/>
        </w:rPr>
        <w:t>.</w:t>
      </w:r>
      <w:r w:rsidR="00FC705E">
        <w:t>1</w:t>
      </w:r>
      <w:r w:rsidR="00FC705E">
        <w:rPr>
          <w:rFonts w:hint="eastAsia"/>
        </w:rPr>
        <w:t>立项阶段</w:t>
      </w:r>
    </w:p>
    <w:p w14:paraId="3E3B08A3" w14:textId="77777777" w:rsidR="00C15475" w:rsidRDefault="00FC705E">
      <w:pPr>
        <w:pStyle w:val="-"/>
        <w:ind w:firstLine="420"/>
      </w:pPr>
      <w:r>
        <w:rPr>
          <w:rFonts w:hint="eastAsia"/>
        </w:rPr>
        <w:t>20</w:t>
      </w:r>
      <w:r>
        <w:t>23</w:t>
      </w:r>
      <w:r>
        <w:rPr>
          <w:rFonts w:hint="eastAsia"/>
        </w:rPr>
        <w:t>年</w:t>
      </w:r>
      <w:r>
        <w:t>4</w:t>
      </w:r>
      <w:r>
        <w:rPr>
          <w:rFonts w:hint="eastAsia"/>
        </w:rPr>
        <w:t>月，在江苏南京召开的</w:t>
      </w:r>
      <w:r>
        <w:rPr>
          <w:rFonts w:hint="eastAsia"/>
        </w:rPr>
        <w:t>2</w:t>
      </w:r>
      <w:r>
        <w:t>023</w:t>
      </w:r>
      <w:r>
        <w:rPr>
          <w:rFonts w:hint="eastAsia"/>
        </w:rPr>
        <w:t>年第三次稀土标准工作会议上，</w:t>
      </w:r>
      <w:r>
        <w:rPr>
          <w:rFonts w:ascii="Segoe UI" w:hAnsi="Segoe UI" w:cs="Segoe UI"/>
          <w:shd w:val="clear" w:color="auto" w:fill="F8F8F8"/>
        </w:rPr>
        <w:t>作为《产品碳足迹评价技术规范</w:t>
      </w:r>
      <w:r>
        <w:rPr>
          <w:rFonts w:ascii="Segoe UI" w:hAnsi="Segoe UI" w:cs="Segoe UI"/>
          <w:shd w:val="clear" w:color="auto" w:fill="F8F8F8"/>
        </w:rPr>
        <w:t xml:space="preserve"> </w:t>
      </w:r>
      <w:r>
        <w:rPr>
          <w:rFonts w:ascii="Segoe UI" w:hAnsi="Segoe UI" w:cs="Segoe UI"/>
          <w:shd w:val="clear" w:color="auto" w:fill="F8F8F8"/>
        </w:rPr>
        <w:t>镨钕金属》标准立项申请的提出单位，就标准草案的技术路线、指标体系等核心内容进行了专题汇报。</w:t>
      </w:r>
      <w:r>
        <w:rPr>
          <w:rFonts w:ascii="Segoe UI" w:hAnsi="Segoe UI" w:cs="Segoe UI" w:hint="eastAsia"/>
          <w:shd w:val="clear" w:color="auto" w:fill="F8F8F8"/>
        </w:rPr>
        <w:t>经委员论证评议后指出，</w:t>
      </w:r>
      <w:r>
        <w:rPr>
          <w:rFonts w:hint="eastAsia"/>
        </w:rPr>
        <w:t>虽然镨钕金属作为稀土火法冶炼产品典型代表，具有显著的行业特征，但现行标准草案的适用范围界定偏窄，未能充分涵盖稀土火法冶炼工艺的其他产品。为此，专家建议将标准适用范围扩大至稀土火法冶炼产品类别，包含熔盐电解和热还原工艺，由提出单位完善内容后再另行论证。</w:t>
      </w:r>
    </w:p>
    <w:p w14:paraId="79C728D5" w14:textId="77777777" w:rsidR="00C15475" w:rsidRDefault="00FC705E">
      <w:pPr>
        <w:pStyle w:val="-"/>
        <w:ind w:firstLine="420"/>
      </w:pPr>
      <w:r>
        <w:rPr>
          <w:rFonts w:hint="eastAsia"/>
        </w:rPr>
        <w:t>2</w:t>
      </w:r>
      <w:r>
        <w:t>023</w:t>
      </w:r>
      <w:r>
        <w:rPr>
          <w:rFonts w:hint="eastAsia"/>
        </w:rPr>
        <w:t>年</w:t>
      </w:r>
      <w:r>
        <w:rPr>
          <w:rFonts w:hint="eastAsia"/>
        </w:rPr>
        <w:t>1</w:t>
      </w:r>
      <w:r>
        <w:t>0</w:t>
      </w:r>
      <w:r>
        <w:rPr>
          <w:rFonts w:hint="eastAsia"/>
        </w:rPr>
        <w:t>月，在江西赣州召开的</w:t>
      </w:r>
      <w:r>
        <w:rPr>
          <w:rFonts w:hint="eastAsia"/>
        </w:rPr>
        <w:t>2</w:t>
      </w:r>
      <w:r>
        <w:t>023</w:t>
      </w:r>
      <w:r>
        <w:rPr>
          <w:rFonts w:hint="eastAsia"/>
        </w:rPr>
        <w:t>年全国稀土标准华技术委员会年会上对虔东集团提出的《产品碳足迹评价技术规范</w:t>
      </w:r>
      <w:r>
        <w:rPr>
          <w:rFonts w:hint="eastAsia"/>
        </w:rPr>
        <w:t xml:space="preserve"> </w:t>
      </w:r>
      <w:r>
        <w:rPr>
          <w:rFonts w:hint="eastAsia"/>
        </w:rPr>
        <w:t>稀土火法冶炼产品》标准项目进行了再次论证。经在场各位专家审议项目建议书及标准草案稿后，认为标准的立项将有助于构建覆盖全产业链的稀土产品碳足迹评价体系，为我国稀土产业践行“双碳”战略提供重要的技术支撑，一致同意通过立项。标准名称根据最新相关“双碳”重点领域国家标准立项原则，更改为《产品碳足迹</w:t>
      </w:r>
      <w:r>
        <w:rPr>
          <w:rFonts w:hint="eastAsia"/>
        </w:rPr>
        <w:t xml:space="preserve"> </w:t>
      </w:r>
      <w:r>
        <w:rPr>
          <w:rFonts w:hint="eastAsia"/>
        </w:rPr>
        <w:t>产品种类规则</w:t>
      </w:r>
      <w:r>
        <w:rPr>
          <w:rFonts w:hint="eastAsia"/>
        </w:rPr>
        <w:t xml:space="preserve"> </w:t>
      </w:r>
      <w:r>
        <w:rPr>
          <w:rFonts w:hint="eastAsia"/>
        </w:rPr>
        <w:t>稀土火法冶炼产品》。</w:t>
      </w:r>
    </w:p>
    <w:p w14:paraId="6876687D" w14:textId="77777777" w:rsidR="00C15475" w:rsidRDefault="00FC705E">
      <w:pPr>
        <w:pStyle w:val="-"/>
        <w:ind w:firstLine="420"/>
      </w:pPr>
      <w:r>
        <w:rPr>
          <w:rFonts w:hint="eastAsia"/>
        </w:rPr>
        <w:t>2</w:t>
      </w:r>
      <w:r>
        <w:t>024</w:t>
      </w:r>
      <w:r>
        <w:rPr>
          <w:rFonts w:hint="eastAsia"/>
        </w:rPr>
        <w:t>年</w:t>
      </w:r>
      <w:r>
        <w:rPr>
          <w:rFonts w:hint="eastAsia"/>
        </w:rPr>
        <w:t>2</w:t>
      </w:r>
      <w:r>
        <w:rPr>
          <w:rFonts w:hint="eastAsia"/>
        </w:rPr>
        <w:t>月，根据中国有色金属工业协会文件《关于下达</w:t>
      </w:r>
      <w:r>
        <w:rPr>
          <w:rFonts w:hint="eastAsia"/>
        </w:rPr>
        <w:t>2</w:t>
      </w:r>
      <w:r>
        <w:t>024</w:t>
      </w:r>
      <w:r>
        <w:rPr>
          <w:rFonts w:hint="eastAsia"/>
        </w:rPr>
        <w:t>年第一批协会团体标准制修订计划的通知》（中色科协字</w:t>
      </w:r>
      <w:r>
        <w:rPr>
          <w:rFonts w:hint="eastAsia"/>
        </w:rPr>
        <w:t>[</w:t>
      </w:r>
      <w:r>
        <w:t>2024]17</w:t>
      </w:r>
      <w:r>
        <w:rPr>
          <w:rFonts w:hint="eastAsia"/>
        </w:rPr>
        <w:t>号）的要求，《产品碳足迹</w:t>
      </w:r>
      <w:r>
        <w:rPr>
          <w:rFonts w:hint="eastAsia"/>
        </w:rPr>
        <w:t xml:space="preserve"> </w:t>
      </w:r>
      <w:r>
        <w:rPr>
          <w:rFonts w:hint="eastAsia"/>
        </w:rPr>
        <w:t>产品种类规则</w:t>
      </w:r>
      <w:r>
        <w:rPr>
          <w:rFonts w:hint="eastAsia"/>
        </w:rPr>
        <w:t xml:space="preserve"> </w:t>
      </w:r>
      <w:r>
        <w:rPr>
          <w:rFonts w:hint="eastAsia"/>
        </w:rPr>
        <w:t>稀土火法冶炼产品》作为团体标准制订，正式下达任务计划，项目归口单位为全国稀土标准化技术委员会（</w:t>
      </w:r>
      <w:r>
        <w:rPr>
          <w:rFonts w:hint="eastAsia"/>
        </w:rPr>
        <w:t>SAC/TC 229</w:t>
      </w:r>
      <w:r>
        <w:rPr>
          <w:rFonts w:hint="eastAsia"/>
        </w:rPr>
        <w:t>），由虔东稀土集团股份有限公司负责起草，项目计划编号为</w:t>
      </w:r>
      <w:r>
        <w:t>2024-026-T/CNIA</w:t>
      </w:r>
      <w:r>
        <w:rPr>
          <w:rFonts w:hint="eastAsia"/>
        </w:rPr>
        <w:t>，周期为</w:t>
      </w:r>
      <w:r>
        <w:t>18</w:t>
      </w:r>
      <w:r>
        <w:rPr>
          <w:rFonts w:hint="eastAsia"/>
        </w:rPr>
        <w:t>个月，完成年限</w:t>
      </w:r>
      <w:r>
        <w:rPr>
          <w:rFonts w:hint="eastAsia"/>
        </w:rPr>
        <w:t>2</w:t>
      </w:r>
      <w:r>
        <w:t>025</w:t>
      </w:r>
      <w:r>
        <w:rPr>
          <w:rFonts w:hint="eastAsia"/>
        </w:rPr>
        <w:t>年</w:t>
      </w:r>
      <w:r>
        <w:t>8</w:t>
      </w:r>
      <w:r>
        <w:rPr>
          <w:rFonts w:hint="eastAsia"/>
        </w:rPr>
        <w:t>月。</w:t>
      </w:r>
    </w:p>
    <w:p w14:paraId="21938005" w14:textId="4156A6DF" w:rsidR="00C15475" w:rsidRDefault="002B7BCC">
      <w:pPr>
        <w:pStyle w:val="-11"/>
        <w:spacing w:before="156" w:after="156"/>
      </w:pPr>
      <w:r>
        <w:t>5</w:t>
      </w:r>
      <w:r w:rsidR="00FC705E">
        <w:rPr>
          <w:rFonts w:hint="eastAsia"/>
        </w:rPr>
        <w:t>.</w:t>
      </w:r>
      <w:r w:rsidR="00FC705E">
        <w:t>2</w:t>
      </w:r>
      <w:r w:rsidR="00FC705E">
        <w:rPr>
          <w:rFonts w:hint="eastAsia"/>
        </w:rPr>
        <w:t>起草阶段</w:t>
      </w:r>
    </w:p>
    <w:p w14:paraId="32A2F5EA" w14:textId="77777777" w:rsidR="00C15475" w:rsidRDefault="00FC705E">
      <w:pPr>
        <w:pStyle w:val="-"/>
        <w:ind w:firstLine="420"/>
      </w:pPr>
      <w:r>
        <w:rPr>
          <w:rFonts w:hint="eastAsia"/>
        </w:rPr>
        <w:t>202</w:t>
      </w:r>
      <w:r>
        <w:t>4</w:t>
      </w:r>
      <w:r>
        <w:rPr>
          <w:rFonts w:hint="eastAsia"/>
        </w:rPr>
        <w:t>年</w:t>
      </w:r>
      <w:r>
        <w:t>4</w:t>
      </w:r>
      <w:r>
        <w:rPr>
          <w:rFonts w:hint="eastAsia"/>
        </w:rPr>
        <w:t>月</w:t>
      </w:r>
      <w:r>
        <w:t>23</w:t>
      </w:r>
      <w:r>
        <w:rPr>
          <w:rFonts w:hint="eastAsia"/>
        </w:rPr>
        <w:t>日～</w:t>
      </w:r>
      <w:r>
        <w:t>4</w:t>
      </w:r>
      <w:r>
        <w:rPr>
          <w:rFonts w:hint="eastAsia"/>
        </w:rPr>
        <w:t>月</w:t>
      </w:r>
      <w:r>
        <w:rPr>
          <w:rFonts w:hint="eastAsia"/>
        </w:rPr>
        <w:t>2</w:t>
      </w:r>
      <w:r>
        <w:t>4</w:t>
      </w:r>
      <w:r>
        <w:rPr>
          <w:rFonts w:hint="eastAsia"/>
        </w:rPr>
        <w:t>日全国稀土标准化技术委员会在重庆市召开“</w:t>
      </w:r>
      <w:r>
        <w:rPr>
          <w:rFonts w:hint="eastAsia"/>
        </w:rPr>
        <w:t>202</w:t>
      </w:r>
      <w:r>
        <w:t>4</w:t>
      </w:r>
      <w:r>
        <w:rPr>
          <w:rFonts w:hint="eastAsia"/>
        </w:rPr>
        <w:t>年第三次稀土标准工作会议”，会议对</w:t>
      </w:r>
      <w:bookmarkStart w:id="6" w:name="OLE_LINK2"/>
      <w:r>
        <w:rPr>
          <w:rFonts w:hint="eastAsia"/>
        </w:rPr>
        <w:t>《产品碳足迹</w:t>
      </w:r>
      <w:r>
        <w:rPr>
          <w:rFonts w:hint="eastAsia"/>
        </w:rPr>
        <w:t xml:space="preserve"> </w:t>
      </w:r>
      <w:r>
        <w:rPr>
          <w:rFonts w:hint="eastAsia"/>
        </w:rPr>
        <w:t>产品种类规则</w:t>
      </w:r>
      <w:r>
        <w:rPr>
          <w:rFonts w:hint="eastAsia"/>
        </w:rPr>
        <w:t xml:space="preserve"> </w:t>
      </w:r>
      <w:r>
        <w:rPr>
          <w:rFonts w:hint="eastAsia"/>
        </w:rPr>
        <w:t>稀土火法冶炼产品》</w:t>
      </w:r>
      <w:bookmarkEnd w:id="6"/>
      <w:r>
        <w:rPr>
          <w:rFonts w:hint="eastAsia"/>
        </w:rPr>
        <w:t>标准计划项目任务落实并确定了参编单位及研制周期。在标准任务下达后，由于国家“双碳”标准相关政策调整，《产品碳足迹</w:t>
      </w:r>
      <w:r>
        <w:rPr>
          <w:rFonts w:hint="eastAsia"/>
        </w:rPr>
        <w:t xml:space="preserve"> </w:t>
      </w:r>
      <w:r>
        <w:rPr>
          <w:rFonts w:hint="eastAsia"/>
        </w:rPr>
        <w:t>产品种类规则</w:t>
      </w:r>
      <w:r>
        <w:rPr>
          <w:rFonts w:hint="eastAsia"/>
        </w:rPr>
        <w:t xml:space="preserve"> </w:t>
      </w:r>
      <w:r>
        <w:rPr>
          <w:rFonts w:hint="eastAsia"/>
        </w:rPr>
        <w:t>稀土火法冶炼产品》标准研制计划暂停。</w:t>
      </w:r>
    </w:p>
    <w:p w14:paraId="30C0F165" w14:textId="77777777" w:rsidR="00C15475" w:rsidRDefault="00FC705E">
      <w:pPr>
        <w:pStyle w:val="-"/>
        <w:ind w:firstLine="420"/>
      </w:pPr>
      <w:r>
        <w:rPr>
          <w:rFonts w:hint="eastAsia"/>
        </w:rPr>
        <w:t>202</w:t>
      </w:r>
      <w:r>
        <w:t>4</w:t>
      </w:r>
      <w:r>
        <w:rPr>
          <w:rFonts w:hint="eastAsia"/>
        </w:rPr>
        <w:t>年</w:t>
      </w:r>
      <w:r>
        <w:t>10</w:t>
      </w:r>
      <w:r>
        <w:rPr>
          <w:rFonts w:hint="eastAsia"/>
        </w:rPr>
        <w:t>月</w:t>
      </w:r>
      <w:r>
        <w:rPr>
          <w:rFonts w:hint="eastAsia"/>
        </w:rPr>
        <w:t>1</w:t>
      </w:r>
      <w:r>
        <w:t>5</w:t>
      </w:r>
      <w:r>
        <w:rPr>
          <w:rFonts w:hint="eastAsia"/>
        </w:rPr>
        <w:t>日，全国稀土标准化技术委员会</w:t>
      </w:r>
      <w:r>
        <w:rPr>
          <w:rFonts w:hint="eastAsia"/>
        </w:rPr>
        <w:t>[202</w:t>
      </w:r>
      <w:r>
        <w:t>4</w:t>
      </w:r>
      <w:r>
        <w:rPr>
          <w:rFonts w:hint="eastAsia"/>
        </w:rPr>
        <w:t xml:space="preserve">] </w:t>
      </w:r>
      <w:r>
        <w:t>49</w:t>
      </w:r>
      <w:r>
        <w:rPr>
          <w:rFonts w:hint="eastAsia"/>
        </w:rPr>
        <w:t>号文“关于印发《钕铁硼焙烧再生原料》</w:t>
      </w:r>
      <w:r>
        <w:t>等</w:t>
      </w:r>
      <w:r>
        <w:rPr>
          <w:rFonts w:hint="eastAsia"/>
        </w:rPr>
        <w:t>24</w:t>
      </w:r>
      <w:r>
        <w:rPr>
          <w:rFonts w:hint="eastAsia"/>
        </w:rPr>
        <w:t>项国家、</w:t>
      </w:r>
      <w:r>
        <w:t>行业</w:t>
      </w:r>
      <w:r>
        <w:rPr>
          <w:rFonts w:hint="eastAsia"/>
        </w:rPr>
        <w:t>、中国有色工业协会标准和行业标准外文版</w:t>
      </w:r>
      <w:r>
        <w:t>计划</w:t>
      </w:r>
      <w:r>
        <w:rPr>
          <w:rFonts w:hint="eastAsia"/>
        </w:rPr>
        <w:t>任务落实</w:t>
      </w:r>
      <w:r>
        <w:t>会议</w:t>
      </w:r>
      <w:r>
        <w:rPr>
          <w:rFonts w:hint="eastAsia"/>
        </w:rPr>
        <w:t>纪要的通知”，正式确定了《产品碳足迹</w:t>
      </w:r>
      <w:r>
        <w:rPr>
          <w:rFonts w:hint="eastAsia"/>
        </w:rPr>
        <w:t xml:space="preserve"> </w:t>
      </w:r>
      <w:r>
        <w:rPr>
          <w:rFonts w:hint="eastAsia"/>
        </w:rPr>
        <w:t>产品种类规则</w:t>
      </w:r>
      <w:r>
        <w:rPr>
          <w:rFonts w:hint="eastAsia"/>
        </w:rPr>
        <w:t xml:space="preserve"> </w:t>
      </w:r>
      <w:r>
        <w:rPr>
          <w:rFonts w:hint="eastAsia"/>
        </w:rPr>
        <w:t>稀土火法冶炼产品》标准的起草单位为虔东稀土集团股份有限公司、包头天和磁材科技股份有限公司、福建省金龙稀土股份有限公司、包头稀土研究院、有研稀土高技术有限公司、江西省钨与稀土产品质量监督检验中心、中稀天马新材料科技股份有限公司、有研稀土新材料股份有限公司、包头市中鑫安泰磁业有限公司、乐山有研稀土新材料有限公司、甘肃稀土集团有限责任公司、国合通用测试评价认证股份有限公司、赣州华卓再生资源回收利用有限公司、中国北方稀土（集团）高科技有限公司、中稀（凉山）稀土有限公司、赣州碳足迹科技有限公司、赣州晨光稀土新材料有限公司、包头瑞鑫稀土金属材料股份有限公司，项目周期为</w:t>
      </w:r>
      <w:r>
        <w:rPr>
          <w:rFonts w:hint="eastAsia"/>
        </w:rPr>
        <w:t>2</w:t>
      </w:r>
      <w:r>
        <w:t>4</w:t>
      </w:r>
      <w:r>
        <w:rPr>
          <w:rFonts w:hint="eastAsia"/>
        </w:rPr>
        <w:t>个月。</w:t>
      </w:r>
    </w:p>
    <w:p w14:paraId="74F96BEE" w14:textId="77777777" w:rsidR="00C15475" w:rsidRDefault="00FC705E">
      <w:pPr>
        <w:pStyle w:val="-"/>
        <w:ind w:firstLine="420"/>
      </w:pPr>
      <w:r>
        <w:rPr>
          <w:rFonts w:hint="eastAsia"/>
        </w:rPr>
        <w:t>虔东稀土集团股份有限公司接受任务后，立即成立了《产品碳足迹</w:t>
      </w:r>
      <w:r>
        <w:rPr>
          <w:rFonts w:hint="eastAsia"/>
        </w:rPr>
        <w:t xml:space="preserve"> </w:t>
      </w:r>
      <w:r>
        <w:rPr>
          <w:rFonts w:hint="eastAsia"/>
        </w:rPr>
        <w:t>产品种类规则</w:t>
      </w:r>
      <w:r>
        <w:rPr>
          <w:rFonts w:hint="eastAsia"/>
        </w:rPr>
        <w:t xml:space="preserve"> </w:t>
      </w:r>
      <w:r>
        <w:rPr>
          <w:rFonts w:hint="eastAsia"/>
        </w:rPr>
        <w:t>稀土火法冶炼产品》标准编制起草小组并于</w:t>
      </w:r>
      <w:r>
        <w:rPr>
          <w:rFonts w:hint="eastAsia"/>
        </w:rPr>
        <w:t>2</w:t>
      </w:r>
      <w:r>
        <w:t>024</w:t>
      </w:r>
      <w:r>
        <w:rPr>
          <w:rFonts w:hint="eastAsia"/>
        </w:rPr>
        <w:t>年</w:t>
      </w:r>
      <w:r>
        <w:rPr>
          <w:rFonts w:hint="eastAsia"/>
        </w:rPr>
        <w:t>1</w:t>
      </w:r>
      <w:r>
        <w:t>0</w:t>
      </w:r>
      <w:r>
        <w:rPr>
          <w:rFonts w:hint="eastAsia"/>
        </w:rPr>
        <w:t>月底建立了工作微信群。在项目起草过程中，根据《“双碳”重点领域国家标准立项原则》，并与国家“双碳”相关政策文件保持一致，标准名称《产品碳足迹</w:t>
      </w:r>
      <w:r>
        <w:rPr>
          <w:rFonts w:hint="eastAsia"/>
        </w:rPr>
        <w:t xml:space="preserve"> </w:t>
      </w:r>
      <w:r>
        <w:rPr>
          <w:rFonts w:hint="eastAsia"/>
        </w:rPr>
        <w:t>产品种类规则</w:t>
      </w:r>
      <w:r>
        <w:rPr>
          <w:rFonts w:hint="eastAsia"/>
        </w:rPr>
        <w:t xml:space="preserve"> </w:t>
      </w:r>
      <w:r>
        <w:rPr>
          <w:rFonts w:hint="eastAsia"/>
        </w:rPr>
        <w:t>稀土火法冶炼产品》修改为《温室气体</w:t>
      </w:r>
      <w:r>
        <w:rPr>
          <w:rFonts w:hint="eastAsia"/>
        </w:rPr>
        <w:t xml:space="preserve"> </w:t>
      </w:r>
      <w:r>
        <w:rPr>
          <w:rFonts w:hint="eastAsia"/>
        </w:rPr>
        <w:t>产品碳足迹量化方法与要求</w:t>
      </w:r>
      <w:r>
        <w:rPr>
          <w:rFonts w:hint="eastAsia"/>
        </w:rPr>
        <w:t xml:space="preserve"> </w:t>
      </w:r>
      <w:r>
        <w:rPr>
          <w:rFonts w:hint="eastAsia"/>
        </w:rPr>
        <w:t>稀土火法冶炼产品》。</w:t>
      </w:r>
      <w:r>
        <w:rPr>
          <w:rFonts w:hint="eastAsia"/>
        </w:rPr>
        <w:t>2</w:t>
      </w:r>
      <w:r>
        <w:t>025</w:t>
      </w:r>
      <w:r>
        <w:rPr>
          <w:rFonts w:hint="eastAsia"/>
        </w:rPr>
        <w:t>年</w:t>
      </w:r>
      <w:r>
        <w:rPr>
          <w:rFonts w:hint="eastAsia"/>
        </w:rPr>
        <w:t>2</w:t>
      </w:r>
      <w:r>
        <w:rPr>
          <w:rFonts w:hint="eastAsia"/>
        </w:rPr>
        <w:t>月初，通过标准小组的内部讨论，补充完善了标准文本，形成了《温室气体</w:t>
      </w:r>
      <w:r>
        <w:rPr>
          <w:rFonts w:hint="eastAsia"/>
        </w:rPr>
        <w:t xml:space="preserve"> </w:t>
      </w:r>
      <w:r>
        <w:rPr>
          <w:rFonts w:hint="eastAsia"/>
        </w:rPr>
        <w:t>产品碳足迹量化方法与要求</w:t>
      </w:r>
      <w:r>
        <w:rPr>
          <w:rFonts w:hint="eastAsia"/>
        </w:rPr>
        <w:t xml:space="preserve"> </w:t>
      </w:r>
      <w:r>
        <w:rPr>
          <w:rFonts w:hint="eastAsia"/>
        </w:rPr>
        <w:t>稀土火法冶炼</w:t>
      </w:r>
      <w:r>
        <w:rPr>
          <w:rFonts w:hint="eastAsia"/>
        </w:rPr>
        <w:lastRenderedPageBreak/>
        <w:t>产品》的征求意见稿。</w:t>
      </w:r>
    </w:p>
    <w:p w14:paraId="1FAE8B2A" w14:textId="793D2045" w:rsidR="00C15475" w:rsidRDefault="002B7BCC">
      <w:pPr>
        <w:pStyle w:val="-11"/>
        <w:spacing w:before="156" w:after="156"/>
      </w:pPr>
      <w:r>
        <w:t>5</w:t>
      </w:r>
      <w:r w:rsidR="00FC705E">
        <w:rPr>
          <w:rFonts w:hint="eastAsia"/>
        </w:rPr>
        <w:t>.</w:t>
      </w:r>
      <w:r w:rsidR="00FC705E">
        <w:t>3</w:t>
      </w:r>
      <w:r w:rsidR="00FC705E">
        <w:rPr>
          <w:rFonts w:hint="eastAsia"/>
        </w:rPr>
        <w:t>征求意见阶段</w:t>
      </w:r>
    </w:p>
    <w:p w14:paraId="061D8DEC" w14:textId="77777777" w:rsidR="00C15475" w:rsidRDefault="00FC705E">
      <w:pPr>
        <w:pStyle w:val="-"/>
        <w:ind w:firstLine="420"/>
      </w:pPr>
      <w:r>
        <w:rPr>
          <w:rFonts w:hint="eastAsia"/>
        </w:rPr>
        <w:t>2</w:t>
      </w:r>
      <w:r>
        <w:t>025</w:t>
      </w:r>
      <w:r>
        <w:rPr>
          <w:rFonts w:hint="eastAsia"/>
        </w:rPr>
        <w:t>年</w:t>
      </w:r>
      <w:r>
        <w:rPr>
          <w:rFonts w:hint="eastAsia"/>
        </w:rPr>
        <w:t>2</w:t>
      </w:r>
      <w:r>
        <w:rPr>
          <w:rFonts w:hint="eastAsia"/>
        </w:rPr>
        <w:t>月</w:t>
      </w:r>
      <w:r>
        <w:rPr>
          <w:rFonts w:hint="eastAsia"/>
        </w:rPr>
        <w:t>1</w:t>
      </w:r>
      <w:r>
        <w:t>3</w:t>
      </w:r>
      <w:r>
        <w:rPr>
          <w:rFonts w:hint="eastAsia"/>
        </w:rPr>
        <w:t>日，标准编制小组将《温室气体</w:t>
      </w:r>
      <w:r>
        <w:rPr>
          <w:rFonts w:hint="eastAsia"/>
        </w:rPr>
        <w:t xml:space="preserve"> </w:t>
      </w:r>
      <w:r>
        <w:rPr>
          <w:rFonts w:hint="eastAsia"/>
        </w:rPr>
        <w:t>产品碳足迹量化方法与要求</w:t>
      </w:r>
      <w:r>
        <w:rPr>
          <w:rFonts w:hint="eastAsia"/>
        </w:rPr>
        <w:t xml:space="preserve"> </w:t>
      </w:r>
      <w:r>
        <w:rPr>
          <w:rFonts w:hint="eastAsia"/>
        </w:rPr>
        <w:t>稀土火法冶炼产品》征求意见稿通过邮件、微信、电话等方式发送给行业内相关单位征集意见。总计发送征集意见稿的单位数</w:t>
      </w:r>
      <w:r>
        <w:t>20</w:t>
      </w:r>
      <w:r>
        <w:rPr>
          <w:rFonts w:hint="eastAsia"/>
        </w:rPr>
        <w:t>家，其中，回函的单位数</w:t>
      </w:r>
      <w:r>
        <w:rPr>
          <w:rFonts w:hint="eastAsia"/>
        </w:rPr>
        <w:t>1</w:t>
      </w:r>
      <w:r>
        <w:t>6</w:t>
      </w:r>
      <w:r>
        <w:rPr>
          <w:rFonts w:hint="eastAsia"/>
        </w:rPr>
        <w:t>家，回函并有意见的单位数</w:t>
      </w:r>
      <w:r>
        <w:rPr>
          <w:rFonts w:hint="eastAsia"/>
        </w:rPr>
        <w:t>7</w:t>
      </w:r>
      <w:r>
        <w:rPr>
          <w:rFonts w:hint="eastAsia"/>
        </w:rPr>
        <w:t>家；涵盖了生产企业</w:t>
      </w:r>
      <w:r>
        <w:rPr>
          <w:rFonts w:hint="eastAsia"/>
        </w:rPr>
        <w:t xml:space="preserve"> </w:t>
      </w:r>
      <w:r>
        <w:t>8</w:t>
      </w:r>
      <w:r>
        <w:rPr>
          <w:rFonts w:hint="eastAsia"/>
        </w:rPr>
        <w:t>家，科研院所</w:t>
      </w:r>
      <w:r>
        <w:t>2</w:t>
      </w:r>
      <w:r>
        <w:rPr>
          <w:rFonts w:hint="eastAsia"/>
        </w:rPr>
        <w:t>家，其他单位</w:t>
      </w:r>
      <w:r>
        <w:t>6</w:t>
      </w:r>
      <w:r>
        <w:rPr>
          <w:rFonts w:hint="eastAsia"/>
        </w:rPr>
        <w:t>家（上下游企业）。编制组对反馈的意见进行了汇总处理，逐一进行了答复，并根据采纳情况进一步完善了标准文本和编制说明，形成了《温室气体</w:t>
      </w:r>
      <w:r>
        <w:rPr>
          <w:rFonts w:hint="eastAsia"/>
        </w:rPr>
        <w:t xml:space="preserve"> </w:t>
      </w:r>
      <w:r>
        <w:rPr>
          <w:rFonts w:hint="eastAsia"/>
        </w:rPr>
        <w:t>产品碳足迹量化方法与要求</w:t>
      </w:r>
      <w:r>
        <w:rPr>
          <w:rFonts w:hint="eastAsia"/>
        </w:rPr>
        <w:t xml:space="preserve"> </w:t>
      </w:r>
      <w:r>
        <w:rPr>
          <w:rFonts w:hint="eastAsia"/>
        </w:rPr>
        <w:t>稀土火法冶炼产品》的标准预审稿及编制说明等材料。</w:t>
      </w:r>
    </w:p>
    <w:p w14:paraId="58F3CB7C" w14:textId="77777777" w:rsidR="002B7BCC" w:rsidRDefault="002B7BCC" w:rsidP="002B7BCC">
      <w:pPr>
        <w:pStyle w:val="-11"/>
        <w:spacing w:before="156" w:after="156"/>
      </w:pPr>
      <w:r>
        <w:t>5</w:t>
      </w:r>
      <w:r w:rsidR="00FC705E">
        <w:rPr>
          <w:rFonts w:hint="eastAsia"/>
        </w:rPr>
        <w:t>.</w:t>
      </w:r>
      <w:r w:rsidR="00FC705E">
        <w:t>4</w:t>
      </w:r>
      <w:r w:rsidR="00FC705E">
        <w:rPr>
          <w:rFonts w:hint="eastAsia"/>
        </w:rPr>
        <w:t>预审阶段</w:t>
      </w:r>
    </w:p>
    <w:p w14:paraId="22C31854" w14:textId="77777777" w:rsidR="00C45A73" w:rsidRDefault="002B7BCC" w:rsidP="00C45A73">
      <w:pPr>
        <w:pStyle w:val="-"/>
        <w:spacing w:beforeLines="50" w:before="156" w:afterLines="50" w:after="156"/>
        <w:ind w:firstLine="420"/>
      </w:pPr>
      <w:r>
        <w:rPr>
          <w:rFonts w:hint="eastAsia"/>
        </w:rPr>
        <w:t>2</w:t>
      </w:r>
      <w:r>
        <w:t>025</w:t>
      </w:r>
      <w:r>
        <w:rPr>
          <w:rFonts w:hint="eastAsia"/>
        </w:rPr>
        <w:t>年</w:t>
      </w:r>
      <w:r>
        <w:rPr>
          <w:rFonts w:hint="eastAsia"/>
        </w:rPr>
        <w:t>4</w:t>
      </w:r>
      <w:r>
        <w:rPr>
          <w:rFonts w:hint="eastAsia"/>
        </w:rPr>
        <w:t>月</w:t>
      </w:r>
      <w:r w:rsidRPr="002B7BCC">
        <w:rPr>
          <w:rFonts w:hint="eastAsia"/>
        </w:rPr>
        <w:t>23</w:t>
      </w:r>
      <w:r w:rsidRPr="002B7BCC">
        <w:rPr>
          <w:rFonts w:hint="eastAsia"/>
        </w:rPr>
        <w:t>日</w:t>
      </w:r>
      <w:r w:rsidRPr="002B7BCC">
        <w:rPr>
          <w:rFonts w:hint="eastAsia"/>
        </w:rPr>
        <w:t>~4</w:t>
      </w:r>
      <w:r w:rsidRPr="002B7BCC">
        <w:rPr>
          <w:rFonts w:hint="eastAsia"/>
        </w:rPr>
        <w:t>月</w:t>
      </w:r>
      <w:r w:rsidRPr="002B7BCC">
        <w:rPr>
          <w:rFonts w:hint="eastAsia"/>
        </w:rPr>
        <w:t>25</w:t>
      </w:r>
      <w:r w:rsidRPr="002B7BCC">
        <w:rPr>
          <w:rFonts w:hint="eastAsia"/>
        </w:rPr>
        <w:t>日在山东省济宁市梁山县召开了稀土标准论证会暨</w:t>
      </w:r>
      <w:r w:rsidRPr="002B7BCC">
        <w:rPr>
          <w:rFonts w:hint="eastAsia"/>
        </w:rPr>
        <w:t>2025</w:t>
      </w:r>
      <w:r w:rsidRPr="002B7BCC">
        <w:rPr>
          <w:rFonts w:hint="eastAsia"/>
        </w:rPr>
        <w:t>年第三次稀土标准工作会议，会上对团体标准《温室气体</w:t>
      </w:r>
      <w:r w:rsidRPr="002B7BCC">
        <w:rPr>
          <w:rFonts w:hint="eastAsia"/>
        </w:rPr>
        <w:t xml:space="preserve"> </w:t>
      </w:r>
      <w:r w:rsidRPr="002B7BCC">
        <w:rPr>
          <w:rFonts w:hint="eastAsia"/>
        </w:rPr>
        <w:t>产品碳足迹量化方法与要求</w:t>
      </w:r>
      <w:r w:rsidRPr="002B7BCC">
        <w:rPr>
          <w:rFonts w:hint="eastAsia"/>
        </w:rPr>
        <w:t xml:space="preserve"> </w:t>
      </w:r>
      <w:r w:rsidRPr="002B7BCC">
        <w:rPr>
          <w:rFonts w:hint="eastAsia"/>
        </w:rPr>
        <w:t>稀土火法冶炼企业》进行了预审</w:t>
      </w:r>
      <w:r w:rsidR="00C45A73">
        <w:rPr>
          <w:rFonts w:hint="eastAsia"/>
        </w:rPr>
        <w:t>。</w:t>
      </w:r>
    </w:p>
    <w:p w14:paraId="6D30C15A" w14:textId="3C1C3FA9" w:rsidR="002B7BCC" w:rsidRDefault="002B7BCC" w:rsidP="00C45A73">
      <w:pPr>
        <w:pStyle w:val="-"/>
        <w:spacing w:beforeLines="50" w:before="156" w:afterLines="50" w:after="156"/>
        <w:ind w:firstLineChars="0" w:firstLine="0"/>
        <w:outlineLvl w:val="2"/>
        <w:rPr>
          <w:rFonts w:eastAsia="黑体" w:cs="Times New Roman"/>
        </w:rPr>
      </w:pPr>
      <w:r>
        <w:rPr>
          <w:rFonts w:eastAsia="黑体" w:cs="Times New Roman"/>
        </w:rPr>
        <w:t>5</w:t>
      </w:r>
      <w:r w:rsidRPr="002B7BCC">
        <w:rPr>
          <w:rFonts w:eastAsia="黑体" w:cs="Times New Roman" w:hint="eastAsia"/>
        </w:rPr>
        <w:t>.5</w:t>
      </w:r>
      <w:r w:rsidRPr="002B7BCC">
        <w:rPr>
          <w:rFonts w:eastAsia="黑体" w:cs="Times New Roman" w:hint="eastAsia"/>
        </w:rPr>
        <w:t>审定阶段</w:t>
      </w:r>
    </w:p>
    <w:p w14:paraId="127B88E3" w14:textId="456DE505" w:rsidR="002B7BCC" w:rsidRPr="002B7BCC" w:rsidRDefault="002B7BCC" w:rsidP="00C45A73">
      <w:pPr>
        <w:pStyle w:val="-"/>
        <w:ind w:firstLine="420"/>
      </w:pPr>
      <w:r>
        <w:rPr>
          <w:rFonts w:hint="eastAsia"/>
        </w:rPr>
        <w:t>。。。。。。</w:t>
      </w:r>
    </w:p>
    <w:p w14:paraId="770FDFD7" w14:textId="13C3DC88" w:rsidR="00C15475" w:rsidRDefault="002B7BCC">
      <w:pPr>
        <w:pStyle w:val="-11"/>
        <w:spacing w:before="156" w:after="156"/>
      </w:pPr>
      <w:r>
        <w:t>5</w:t>
      </w:r>
      <w:r w:rsidR="00FC705E">
        <w:rPr>
          <w:rFonts w:hint="eastAsia"/>
        </w:rPr>
        <w:t>.</w:t>
      </w:r>
      <w:r w:rsidR="00C45A73">
        <w:t>6</w:t>
      </w:r>
      <w:r w:rsidR="00FC705E">
        <w:rPr>
          <w:rFonts w:hint="eastAsia"/>
        </w:rPr>
        <w:t>报批</w:t>
      </w:r>
    </w:p>
    <w:p w14:paraId="370B30F8" w14:textId="77777777" w:rsidR="00C15475" w:rsidRDefault="00FC705E">
      <w:pPr>
        <w:pStyle w:val="-"/>
        <w:ind w:firstLine="420"/>
      </w:pPr>
      <w:r>
        <w:rPr>
          <w:rFonts w:hint="eastAsia"/>
        </w:rPr>
        <w:t>。。。。。。</w:t>
      </w:r>
    </w:p>
    <w:p w14:paraId="4362694B" w14:textId="77777777" w:rsidR="00C15475" w:rsidRDefault="00C15475">
      <w:pPr>
        <w:pStyle w:val="-"/>
        <w:ind w:firstLine="420"/>
      </w:pPr>
    </w:p>
    <w:p w14:paraId="316E3BDD" w14:textId="77777777" w:rsidR="00C15475" w:rsidRDefault="00FC705E">
      <w:pPr>
        <w:pStyle w:val="-0"/>
        <w:spacing w:before="312" w:after="312"/>
      </w:pPr>
      <w:r>
        <w:rPr>
          <w:rFonts w:hint="eastAsia"/>
        </w:rPr>
        <w:t>二、</w:t>
      </w:r>
      <w:r w:rsidRPr="00283D17">
        <w:rPr>
          <w:rFonts w:hint="eastAsia"/>
        </w:rPr>
        <w:t>标准编制原则、主要内容及其确定依据</w:t>
      </w:r>
    </w:p>
    <w:p w14:paraId="6CFB4A0D" w14:textId="67EC7D92" w:rsidR="00C15475" w:rsidRDefault="00FC705E">
      <w:pPr>
        <w:pStyle w:val="-0"/>
        <w:spacing w:beforeLines="50" w:before="156" w:afterLines="50" w:after="156"/>
      </w:pPr>
      <w:r>
        <w:rPr>
          <w:rFonts w:hint="eastAsia"/>
        </w:rPr>
        <w:t>1</w:t>
      </w:r>
      <w:r w:rsidR="00C63EC8">
        <w:rPr>
          <w:rFonts w:hint="eastAsia"/>
        </w:rPr>
        <w:t>．</w:t>
      </w:r>
      <w:r>
        <w:rPr>
          <w:rFonts w:hint="eastAsia"/>
        </w:rPr>
        <w:t xml:space="preserve"> </w:t>
      </w:r>
      <w:r>
        <w:rPr>
          <w:rFonts w:hint="eastAsia"/>
        </w:rPr>
        <w:t>编制原则</w:t>
      </w:r>
    </w:p>
    <w:p w14:paraId="7F54BA79" w14:textId="77777777" w:rsidR="00C15475" w:rsidRDefault="00FC705E">
      <w:pPr>
        <w:pStyle w:val="-"/>
        <w:ind w:firstLineChars="0" w:firstLine="0"/>
      </w:pPr>
      <w:r>
        <w:rPr>
          <w:rFonts w:hint="eastAsia"/>
        </w:rPr>
        <w:t>1</w:t>
      </w:r>
      <w:r>
        <w:t xml:space="preserve">.1 </w:t>
      </w:r>
      <w:r>
        <w:rPr>
          <w:rFonts w:hint="eastAsia"/>
        </w:rPr>
        <w:t>参照国际和国家标准的原则</w:t>
      </w:r>
    </w:p>
    <w:p w14:paraId="7082A792" w14:textId="77777777" w:rsidR="00C15475" w:rsidRDefault="00FC705E">
      <w:pPr>
        <w:pStyle w:val="-"/>
        <w:ind w:firstLineChars="100" w:firstLine="210"/>
      </w:pPr>
      <w:r>
        <w:rPr>
          <w:rFonts w:hint="eastAsia"/>
        </w:rPr>
        <w:t>本标准在制定过程中参照</w:t>
      </w:r>
      <w:r>
        <w:rPr>
          <w:rFonts w:hint="eastAsia"/>
        </w:rPr>
        <w:t>I</w:t>
      </w:r>
      <w:r>
        <w:t>SO 14067</w:t>
      </w:r>
      <w:r>
        <w:rPr>
          <w:rFonts w:hint="eastAsia"/>
        </w:rPr>
        <w:t>:</w:t>
      </w:r>
      <w:r>
        <w:t>2018</w:t>
      </w:r>
      <w:r>
        <w:rPr>
          <w:rFonts w:hint="eastAsia"/>
        </w:rPr>
        <w:t>《</w:t>
      </w:r>
      <w:bookmarkStart w:id="7" w:name="OLE_LINK5"/>
      <w:r>
        <w:rPr>
          <w:rFonts w:hint="eastAsia"/>
        </w:rPr>
        <w:t>温室气体</w:t>
      </w:r>
      <w:r>
        <w:rPr>
          <w:rFonts w:hint="eastAsia"/>
        </w:rPr>
        <w:t>-</w:t>
      </w:r>
      <w:r>
        <w:rPr>
          <w:rFonts w:hint="eastAsia"/>
        </w:rPr>
        <w:t>产品碳足迹量化要求和指南</w:t>
      </w:r>
      <w:bookmarkEnd w:id="7"/>
      <w:r>
        <w:rPr>
          <w:rFonts w:hint="eastAsia"/>
        </w:rPr>
        <w:t>》（</w:t>
      </w:r>
      <w:r>
        <w:rPr>
          <w:rFonts w:hint="eastAsia"/>
        </w:rPr>
        <w:t>G</w:t>
      </w:r>
      <w:r>
        <w:t>reenhouse gases-Carbon footprint of products-Requirements and guidelines for quantification</w:t>
      </w:r>
      <w:r>
        <w:rPr>
          <w:rFonts w:hint="eastAsia"/>
        </w:rPr>
        <w:t>）、</w:t>
      </w:r>
      <w:r>
        <w:rPr>
          <w:rFonts w:hint="eastAsia"/>
        </w:rPr>
        <w:t>G</w:t>
      </w:r>
      <w:r>
        <w:t>B/</w:t>
      </w:r>
      <w:r>
        <w:rPr>
          <w:rFonts w:hint="eastAsia"/>
        </w:rPr>
        <w:t>T</w:t>
      </w:r>
      <w:r>
        <w:t xml:space="preserve"> 24067-2024</w:t>
      </w:r>
      <w:r>
        <w:rPr>
          <w:rFonts w:hint="eastAsia"/>
        </w:rPr>
        <w:t>《温室气体</w:t>
      </w:r>
      <w:r>
        <w:rPr>
          <w:rFonts w:hint="eastAsia"/>
        </w:rPr>
        <w:t xml:space="preserve"> </w:t>
      </w:r>
      <w:r>
        <w:rPr>
          <w:rFonts w:hint="eastAsia"/>
        </w:rPr>
        <w:t>产品碳足迹</w:t>
      </w:r>
      <w:r>
        <w:rPr>
          <w:rFonts w:hint="eastAsia"/>
        </w:rPr>
        <w:t xml:space="preserve"> </w:t>
      </w:r>
      <w:r>
        <w:rPr>
          <w:rFonts w:hint="eastAsia"/>
        </w:rPr>
        <w:t>量化要求和指南》的量化方法内容，按照</w:t>
      </w:r>
      <w:r>
        <w:rPr>
          <w:rFonts w:hint="eastAsia"/>
        </w:rPr>
        <w:t>G</w:t>
      </w:r>
      <w:r>
        <w:t>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部分：标准化文件的结构和起草规则》的要求和规定，完成标准的编制。本标准的编制遵循专业严谨，力求完整、规范、清晰、简洁。</w:t>
      </w:r>
    </w:p>
    <w:p w14:paraId="5F63705E" w14:textId="77777777" w:rsidR="00C15475" w:rsidRDefault="00FC705E">
      <w:pPr>
        <w:pStyle w:val="-"/>
        <w:ind w:firstLineChars="0" w:firstLine="0"/>
      </w:pPr>
      <w:r>
        <w:t>1.2</w:t>
      </w:r>
      <w:r>
        <w:rPr>
          <w:rFonts w:hint="eastAsia"/>
        </w:rPr>
        <w:t>以国家和行业的需求导向为原则</w:t>
      </w:r>
    </w:p>
    <w:p w14:paraId="04DAA862" w14:textId="77777777" w:rsidR="00C15475" w:rsidRDefault="00FC705E">
      <w:pPr>
        <w:pStyle w:val="-"/>
        <w:ind w:firstLineChars="100" w:firstLine="210"/>
      </w:pPr>
      <w:r>
        <w:rPr>
          <w:rFonts w:hint="eastAsia"/>
        </w:rPr>
        <w:t>本标准在制订过程中，以国内稀土行业的技术发展现状为原则，提高标准的适用性；以满足国内稀土行业的实现碳减排为原则，提高标准的可操作性。本标准充分考虑国家法律法规的要求，落实国家双碳战略部署，补充建立健全双碳标准体系。</w:t>
      </w:r>
    </w:p>
    <w:p w14:paraId="537A7019" w14:textId="2C491F09" w:rsidR="00C15475" w:rsidRDefault="00FC705E">
      <w:pPr>
        <w:pStyle w:val="-0"/>
        <w:spacing w:before="312" w:after="312"/>
      </w:pPr>
      <w:r>
        <w:rPr>
          <w:rFonts w:hint="eastAsia"/>
        </w:rPr>
        <w:t>2</w:t>
      </w:r>
      <w:r w:rsidR="00C63EC8">
        <w:rPr>
          <w:rFonts w:hint="eastAsia"/>
        </w:rPr>
        <w:t>．</w:t>
      </w:r>
      <w:r>
        <w:rPr>
          <w:rFonts w:hint="eastAsia"/>
        </w:rPr>
        <w:t>标准主要内容及其确定的依据</w:t>
      </w:r>
    </w:p>
    <w:p w14:paraId="1B2B4746" w14:textId="77777777" w:rsidR="00C15475" w:rsidRDefault="00FC705E">
      <w:pPr>
        <w:pStyle w:val="-"/>
        <w:ind w:firstLine="420"/>
      </w:pPr>
      <w:r>
        <w:rPr>
          <w:rFonts w:hint="eastAsia"/>
        </w:rPr>
        <w:t>本标准的主要内容包括范围、规范性引用文件、术语和定义、量化目的、量化范围、数据和数据质量、生命周期清单分析、产品碳足迹影响评价、产品碳足迹结果解释及产品碳足迹报告。</w:t>
      </w:r>
    </w:p>
    <w:p w14:paraId="665A1A40" w14:textId="77777777" w:rsidR="00C15475" w:rsidRDefault="00FC705E">
      <w:pPr>
        <w:pStyle w:val="-"/>
        <w:tabs>
          <w:tab w:val="left" w:pos="312"/>
        </w:tabs>
        <w:ind w:firstLineChars="0"/>
      </w:pPr>
      <w:r>
        <w:rPr>
          <w:rFonts w:hint="eastAsia"/>
        </w:rPr>
        <w:t>（一）范围</w:t>
      </w:r>
    </w:p>
    <w:p w14:paraId="29ADF094" w14:textId="77777777" w:rsidR="00C15475" w:rsidRDefault="00FC705E">
      <w:pPr>
        <w:pStyle w:val="-"/>
        <w:ind w:firstLine="420"/>
      </w:pPr>
      <w:r>
        <w:rPr>
          <w:rFonts w:hint="eastAsia"/>
        </w:rPr>
        <w:t>本文件规定稀土火法冶炼产品碳足迹量化的产品种类及描述、产品碳足迹量化界定、数据和数据质量、生命周期清单分析、产品碳足迹影响评价、产品碳足迹结果解释及研究报告等内容。</w:t>
      </w:r>
    </w:p>
    <w:p w14:paraId="10F323C0" w14:textId="77777777" w:rsidR="00C15475" w:rsidRDefault="00FC705E">
      <w:pPr>
        <w:pStyle w:val="-"/>
        <w:ind w:firstLine="420"/>
      </w:pPr>
      <w:r>
        <w:rPr>
          <w:rFonts w:hint="eastAsia"/>
        </w:rPr>
        <w:t>本文件适用于以稀土氧化物为原料，采用稀土火法冶炼工艺（熔盐电解法、金属热还原法、均一化重熔或精炼提纯）生产的稀土火法冶炼产品的碳足迹量化，不适用于</w:t>
      </w:r>
      <w:bookmarkStart w:id="8" w:name="OLE_LINK3"/>
      <w:r>
        <w:rPr>
          <w:rFonts w:hint="eastAsia"/>
        </w:rPr>
        <w:t>稀土硅铁合金、稀土镁硅铁合金产品</w:t>
      </w:r>
      <w:bookmarkEnd w:id="8"/>
      <w:r>
        <w:rPr>
          <w:rFonts w:hint="eastAsia"/>
        </w:rPr>
        <w:t>的碳足迹量化。</w:t>
      </w:r>
    </w:p>
    <w:p w14:paraId="119A078D" w14:textId="77777777" w:rsidR="00C15475" w:rsidRDefault="00FC705E">
      <w:pPr>
        <w:pStyle w:val="-"/>
        <w:ind w:firstLine="420"/>
      </w:pPr>
      <w:r>
        <w:rPr>
          <w:rFonts w:hint="eastAsia"/>
        </w:rPr>
        <w:lastRenderedPageBreak/>
        <w:t>稀土硅铁合金、稀土镁硅铁合金采用碳热还原法、硅热还原法和熔配法生产工艺制备。碳热还原法是利用矿石原料和在大容量的狂热炉中直接制取合金，硅热还原法是以硅铁作还原剂，还原稀土原料制得稀土硅铁合金，稀土原料通常为稀土精矿、氟碳铈矿等。其生产工艺与本文件规定的产品工艺不一致，因此本文件不适用于稀土硅铁合金、稀土镁硅铁合金产品的碳足迹量化。</w:t>
      </w:r>
    </w:p>
    <w:p w14:paraId="5D2063E5" w14:textId="77777777" w:rsidR="00C15475" w:rsidRDefault="00FC705E">
      <w:pPr>
        <w:pStyle w:val="-"/>
        <w:tabs>
          <w:tab w:val="left" w:pos="312"/>
        </w:tabs>
        <w:ind w:firstLineChars="0"/>
      </w:pPr>
      <w:r>
        <w:rPr>
          <w:rFonts w:hint="eastAsia"/>
        </w:rPr>
        <w:t>（二）量化目的</w:t>
      </w:r>
    </w:p>
    <w:p w14:paraId="3EA52075" w14:textId="77777777" w:rsidR="00C15475" w:rsidRDefault="00FC705E">
      <w:pPr>
        <w:pStyle w:val="-"/>
        <w:tabs>
          <w:tab w:val="left" w:pos="312"/>
        </w:tabs>
        <w:ind w:firstLine="420"/>
      </w:pPr>
      <w:r>
        <w:rPr>
          <w:rFonts w:hint="eastAsia"/>
        </w:rPr>
        <w:t>开展稀土火法冶炼产品碳足迹量化的总体目的是结合取舍准则，通过量化稀土火法冶炼产品系统边界内中所有显著的温室气体排放量和清除量，计算</w:t>
      </w:r>
      <w:r>
        <w:rPr>
          <w:rFonts w:hint="eastAsia"/>
        </w:rPr>
        <w:t>1</w:t>
      </w:r>
      <w:r>
        <w:rPr>
          <w:rFonts w:hint="eastAsia"/>
        </w:rPr>
        <w:t>吨稀土火法冶炼产品对全球变暖的潜在贡献，其对气候变化影响以二氧化碳当量（</w:t>
      </w:r>
      <w:r>
        <w:rPr>
          <w:rFonts w:hint="eastAsia"/>
        </w:rPr>
        <w:t>C</w:t>
      </w:r>
      <w:r>
        <w:t>O</w:t>
      </w:r>
      <w:r>
        <w:rPr>
          <w:vertAlign w:val="subscript"/>
        </w:rPr>
        <w:t>2</w:t>
      </w:r>
      <w:r>
        <w:t>e</w:t>
      </w:r>
      <w:r>
        <w:rPr>
          <w:rFonts w:hint="eastAsia"/>
        </w:rPr>
        <w:t>）表示。</w:t>
      </w:r>
    </w:p>
    <w:p w14:paraId="5FDB014B" w14:textId="77777777" w:rsidR="00C15475" w:rsidRDefault="00FC705E">
      <w:pPr>
        <w:pStyle w:val="-"/>
        <w:tabs>
          <w:tab w:val="left" w:pos="312"/>
        </w:tabs>
        <w:ind w:firstLine="420"/>
      </w:pPr>
      <w:r>
        <w:rPr>
          <w:rFonts w:hint="eastAsia"/>
        </w:rPr>
        <w:t>开展稀土火法冶炼及其前序产品的碳足迹量化的目的还包括：</w:t>
      </w:r>
    </w:p>
    <w:p w14:paraId="6FCD7D73" w14:textId="77777777" w:rsidR="00C15475" w:rsidRDefault="00FC705E">
      <w:pPr>
        <w:pStyle w:val="-"/>
        <w:tabs>
          <w:tab w:val="left" w:pos="312"/>
        </w:tabs>
        <w:ind w:firstLine="420"/>
      </w:pPr>
      <w:r>
        <w:rPr>
          <w:rFonts w:hint="eastAsia"/>
        </w:rPr>
        <w:t>——评价稀土火法冶炼产品生命周期内相关活动带来的温室气体</w:t>
      </w:r>
    </w:p>
    <w:p w14:paraId="39529180" w14:textId="77777777" w:rsidR="00C15475" w:rsidRDefault="00FC705E">
      <w:pPr>
        <w:pStyle w:val="-"/>
        <w:tabs>
          <w:tab w:val="left" w:pos="312"/>
        </w:tabs>
        <w:ind w:firstLine="420"/>
      </w:pPr>
      <w:r>
        <w:rPr>
          <w:rFonts w:hint="eastAsia"/>
        </w:rPr>
        <w:t>——识别稀土火法冶炼产品系统的高排放环节，挖掘降碳潜力，为深度减排提供技术策略；</w:t>
      </w:r>
    </w:p>
    <w:p w14:paraId="2FA4A48E" w14:textId="77777777" w:rsidR="00C15475" w:rsidRDefault="00FC705E">
      <w:pPr>
        <w:pStyle w:val="-"/>
        <w:tabs>
          <w:tab w:val="left" w:pos="312"/>
        </w:tabs>
        <w:ind w:firstLine="420"/>
      </w:pPr>
      <w:r>
        <w:rPr>
          <w:rFonts w:hint="eastAsia"/>
        </w:rPr>
        <w:t>——促进稀土火法冶炼产品产业链上下游信息沟通，协同降碳，推动市场向低碳产品转型。</w:t>
      </w:r>
    </w:p>
    <w:p w14:paraId="5A49B93F" w14:textId="77777777" w:rsidR="00C15475" w:rsidRDefault="00FC705E">
      <w:pPr>
        <w:pStyle w:val="-"/>
        <w:tabs>
          <w:tab w:val="left" w:pos="312"/>
        </w:tabs>
        <w:ind w:firstLine="420"/>
      </w:pPr>
      <w:r>
        <w:rPr>
          <w:rFonts w:hint="eastAsia"/>
        </w:rPr>
        <w:t>本文件潜在应用还包括为产品研发、技术升级、碳足迹绩效追踪和沟通等提供信息支持。</w:t>
      </w:r>
    </w:p>
    <w:p w14:paraId="595481AC" w14:textId="0595136A" w:rsidR="00C15475" w:rsidRDefault="00FC705E">
      <w:pPr>
        <w:pStyle w:val="-"/>
        <w:tabs>
          <w:tab w:val="left" w:pos="312"/>
        </w:tabs>
        <w:ind w:firstLineChars="0"/>
      </w:pPr>
      <w:r>
        <w:rPr>
          <w:rFonts w:hint="eastAsia"/>
        </w:rPr>
        <w:t>（</w:t>
      </w:r>
      <w:r w:rsidR="002D5251">
        <w:rPr>
          <w:rFonts w:hint="eastAsia"/>
        </w:rPr>
        <w:t>三</w:t>
      </w:r>
      <w:r>
        <w:rPr>
          <w:rFonts w:hint="eastAsia"/>
        </w:rPr>
        <w:t>）量化范围</w:t>
      </w:r>
    </w:p>
    <w:p w14:paraId="19FF90E2" w14:textId="77777777" w:rsidR="00C15475" w:rsidRDefault="00FC705E">
      <w:pPr>
        <w:pStyle w:val="-"/>
        <w:tabs>
          <w:tab w:val="left" w:pos="312"/>
        </w:tabs>
        <w:ind w:firstLine="420"/>
      </w:pPr>
      <w:r>
        <w:rPr>
          <w:rFonts w:hint="eastAsia"/>
        </w:rPr>
        <w:t>1</w:t>
      </w:r>
      <w:r>
        <w:rPr>
          <w:rFonts w:hint="eastAsia"/>
        </w:rPr>
        <w:t>、产品描述及声明单位</w:t>
      </w:r>
    </w:p>
    <w:p w14:paraId="7C65E911" w14:textId="77777777" w:rsidR="00C15475" w:rsidRDefault="00FC705E">
      <w:pPr>
        <w:ind w:firstLine="420"/>
      </w:pPr>
      <w:r>
        <w:rPr>
          <w:rFonts w:hint="eastAsia"/>
        </w:rPr>
        <w:t>产品描述应使用户能够清晰识别产品，并可参照</w:t>
      </w:r>
      <w:r>
        <w:t>GB/T 2968</w:t>
      </w:r>
      <w:r>
        <w:rPr>
          <w:rFonts w:hint="eastAsia"/>
        </w:rPr>
        <w:t>、</w:t>
      </w:r>
      <w:r>
        <w:t>GB/T 4153</w:t>
      </w:r>
      <w:r>
        <w:rPr>
          <w:rFonts w:hint="eastAsia"/>
        </w:rPr>
        <w:t>、</w:t>
      </w:r>
      <w:r>
        <w:t>GB/T 9967</w:t>
      </w:r>
      <w:r>
        <w:rPr>
          <w:rFonts w:hint="eastAsia"/>
        </w:rPr>
        <w:t>、</w:t>
      </w:r>
      <w:r>
        <w:t>GB/T 15071</w:t>
      </w:r>
      <w:r>
        <w:rPr>
          <w:rFonts w:hint="eastAsia"/>
        </w:rPr>
        <w:t>、</w:t>
      </w:r>
      <w:r>
        <w:t>GB/T 15676</w:t>
      </w:r>
      <w:r>
        <w:rPr>
          <w:rFonts w:hint="eastAsia"/>
        </w:rPr>
        <w:t>、</w:t>
      </w:r>
      <w:r>
        <w:t>GB/T 16476</w:t>
      </w:r>
      <w:r>
        <w:rPr>
          <w:rFonts w:hint="eastAsia"/>
        </w:rPr>
        <w:t>、</w:t>
      </w:r>
      <w:r>
        <w:rPr>
          <w:rFonts w:hint="eastAsia"/>
        </w:rPr>
        <w:t>G</w:t>
      </w:r>
      <w:r>
        <w:t>B/T 19395</w:t>
      </w:r>
      <w:r>
        <w:rPr>
          <w:rFonts w:hint="eastAsia"/>
        </w:rPr>
        <w:t>、</w:t>
      </w:r>
      <w:r>
        <w:t>GB/T 20892</w:t>
      </w:r>
      <w:r>
        <w:rPr>
          <w:rFonts w:hint="eastAsia"/>
        </w:rPr>
        <w:t>、</w:t>
      </w:r>
      <w:r>
        <w:t>GB/T 20893</w:t>
      </w:r>
      <w:r>
        <w:rPr>
          <w:rFonts w:hint="eastAsia"/>
        </w:rPr>
        <w:t>、</w:t>
      </w:r>
      <w:r>
        <w:t>GB/T 26415</w:t>
      </w:r>
      <w:r>
        <w:rPr>
          <w:rFonts w:hint="eastAsia"/>
        </w:rPr>
        <w:t>、</w:t>
      </w:r>
      <w:r>
        <w:t>GB/T 29917</w:t>
      </w:r>
      <w:r>
        <w:rPr>
          <w:rFonts w:hint="eastAsia"/>
        </w:rPr>
        <w:t>、</w:t>
      </w:r>
      <w:r>
        <w:t>GB/T 31978</w:t>
      </w:r>
      <w:r>
        <w:rPr>
          <w:rFonts w:hint="eastAsia"/>
        </w:rPr>
        <w:t>、</w:t>
      </w:r>
      <w:r>
        <w:rPr>
          <w:rFonts w:hint="eastAsia"/>
        </w:rPr>
        <w:t>G</w:t>
      </w:r>
      <w:r>
        <w:t>B/T 40854</w:t>
      </w:r>
      <w:r>
        <w:rPr>
          <w:rFonts w:hint="eastAsia"/>
        </w:rPr>
        <w:t>、</w:t>
      </w:r>
      <w:r>
        <w:t>XB/T 212</w:t>
      </w:r>
      <w:r>
        <w:rPr>
          <w:rFonts w:hint="eastAsia"/>
        </w:rPr>
        <w:t>、</w:t>
      </w:r>
      <w:r>
        <w:t>XB/T 218</w:t>
      </w:r>
      <w:r>
        <w:rPr>
          <w:rFonts w:hint="eastAsia"/>
        </w:rPr>
        <w:t>、</w:t>
      </w:r>
      <w:r>
        <w:t>XB/T 226</w:t>
      </w:r>
      <w:r>
        <w:rPr>
          <w:rFonts w:hint="eastAsia"/>
        </w:rPr>
        <w:t>、</w:t>
      </w:r>
      <w:r>
        <w:t>XB/T 227</w:t>
      </w:r>
      <w:r>
        <w:rPr>
          <w:rFonts w:hint="eastAsia"/>
        </w:rPr>
        <w:t>、</w:t>
      </w:r>
      <w:r>
        <w:t>XB/T 232</w:t>
      </w:r>
      <w:r>
        <w:rPr>
          <w:rFonts w:hint="eastAsia"/>
        </w:rPr>
        <w:t>、</w:t>
      </w:r>
      <w:r>
        <w:t>XB/T 301</w:t>
      </w:r>
      <w:r>
        <w:rPr>
          <w:rFonts w:hint="eastAsia"/>
        </w:rPr>
        <w:t>、</w:t>
      </w:r>
      <w:r>
        <w:t>XB/T 302</w:t>
      </w:r>
      <w:r>
        <w:rPr>
          <w:rFonts w:hint="eastAsia"/>
        </w:rPr>
        <w:t>、</w:t>
      </w:r>
      <w:r>
        <w:rPr>
          <w:rFonts w:hint="eastAsia"/>
        </w:rPr>
        <w:t>X</w:t>
      </w:r>
      <w:r>
        <w:t>B/T 303</w:t>
      </w:r>
      <w:r>
        <w:rPr>
          <w:rFonts w:hint="eastAsia"/>
        </w:rPr>
        <w:t>、</w:t>
      </w:r>
      <w:r>
        <w:rPr>
          <w:rFonts w:hint="eastAsia"/>
        </w:rPr>
        <w:t>X</w:t>
      </w:r>
      <w:r>
        <w:t>B/T 304</w:t>
      </w:r>
      <w:r>
        <w:rPr>
          <w:rFonts w:hint="eastAsia"/>
        </w:rPr>
        <w:t>、</w:t>
      </w:r>
      <w:r>
        <w:rPr>
          <w:rFonts w:hint="eastAsia"/>
        </w:rPr>
        <w:t>X</w:t>
      </w:r>
      <w:r>
        <w:t>B/T 30</w:t>
      </w:r>
      <w:r>
        <w:rPr>
          <w:rFonts w:hint="eastAsia"/>
        </w:rPr>
        <w:t>5</w:t>
      </w:r>
      <w:r>
        <w:rPr>
          <w:rFonts w:hint="eastAsia"/>
        </w:rPr>
        <w:t>、</w:t>
      </w:r>
      <w:r>
        <w:t>XB/T 403</w:t>
      </w:r>
      <w:r>
        <w:rPr>
          <w:rFonts w:hint="eastAsia"/>
        </w:rPr>
        <w:t>、</w:t>
      </w:r>
      <w:r>
        <w:t>XB/T 404</w:t>
      </w:r>
      <w:r>
        <w:rPr>
          <w:rFonts w:hint="eastAsia"/>
        </w:rPr>
        <w:t>、</w:t>
      </w:r>
      <w:r>
        <w:t>XB/T 405</w:t>
      </w:r>
      <w:r>
        <w:rPr>
          <w:rFonts w:hint="eastAsia"/>
        </w:rPr>
        <w:t>的要求进行描述。</w:t>
      </w:r>
    </w:p>
    <w:p w14:paraId="6CAB2F81" w14:textId="77777777" w:rsidR="00C15475" w:rsidRDefault="00FC705E">
      <w:pPr>
        <w:ind w:firstLine="420"/>
      </w:pPr>
      <w:r>
        <w:rPr>
          <w:rFonts w:hint="eastAsia"/>
        </w:rPr>
        <w:t>声明单位或功能单位应与产品碳足迹研究的目的和范围保持一致。声明单位或功能单位的主要目的是为相关的输入和输出数据的归一化提供参考基准。因此应对声明单位或功能单位做出明确的定义并使其可量化。</w:t>
      </w:r>
    </w:p>
    <w:p w14:paraId="7E4A4B4A" w14:textId="77777777" w:rsidR="00C15475" w:rsidRDefault="00FC705E">
      <w:pPr>
        <w:ind w:firstLine="420"/>
      </w:pPr>
      <w:r>
        <w:rPr>
          <w:rFonts w:hint="eastAsia"/>
        </w:rPr>
        <w:t>本文件规定的声明单位为符合</w:t>
      </w:r>
      <w:r>
        <w:rPr>
          <w:rFonts w:hint="eastAsia"/>
        </w:rPr>
        <w:t>5</w:t>
      </w:r>
      <w:r>
        <w:t>.1</w:t>
      </w:r>
      <w:r>
        <w:rPr>
          <w:rFonts w:hint="eastAsia"/>
        </w:rPr>
        <w:t>中规定的</w:t>
      </w:r>
      <w:r>
        <w:rPr>
          <w:rFonts w:hint="eastAsia"/>
        </w:rPr>
        <w:t>1</w:t>
      </w:r>
      <w:r>
        <w:rPr>
          <w:rFonts w:hint="eastAsia"/>
        </w:rPr>
        <w:t>吨的稀土火法冶炼产品。</w:t>
      </w:r>
    </w:p>
    <w:p w14:paraId="03375796" w14:textId="77777777" w:rsidR="00C15475" w:rsidRDefault="00FC705E">
      <w:pPr>
        <w:pStyle w:val="-"/>
        <w:tabs>
          <w:tab w:val="left" w:pos="312"/>
        </w:tabs>
        <w:ind w:firstLine="420"/>
      </w:pPr>
      <w:r>
        <w:rPr>
          <w:rFonts w:hint="eastAsia"/>
        </w:rPr>
        <w:t>2</w:t>
      </w:r>
      <w:r>
        <w:rPr>
          <w:rFonts w:hint="eastAsia"/>
        </w:rPr>
        <w:t>、系统边界</w:t>
      </w:r>
    </w:p>
    <w:p w14:paraId="7D27D926" w14:textId="77777777" w:rsidR="00C15475" w:rsidRDefault="00FC705E">
      <w:pPr>
        <w:pStyle w:val="-"/>
        <w:tabs>
          <w:tab w:val="left" w:pos="312"/>
        </w:tabs>
        <w:ind w:firstLine="420"/>
      </w:pPr>
      <w:r>
        <w:rPr>
          <w:rFonts w:hint="eastAsia"/>
        </w:rPr>
        <w:t>1</w:t>
      </w:r>
      <w:r>
        <w:rPr>
          <w:rFonts w:hint="eastAsia"/>
        </w:rPr>
        <w:t>）边界设定</w:t>
      </w:r>
    </w:p>
    <w:p w14:paraId="7CC287D5" w14:textId="7C362F15" w:rsidR="00C15475" w:rsidRDefault="00FC705E">
      <w:pPr>
        <w:pStyle w:val="-"/>
        <w:tabs>
          <w:tab w:val="left" w:pos="312"/>
        </w:tabs>
        <w:ind w:firstLine="420"/>
      </w:pPr>
      <w:r>
        <w:rPr>
          <w:rFonts w:hint="eastAsia"/>
        </w:rPr>
        <w:t>稀土火法冶炼产品系统边界内的碳足迹量化范围主要包括：</w:t>
      </w:r>
      <w:r>
        <w:rPr>
          <w:rFonts w:hint="eastAsia"/>
        </w:rPr>
        <w:t>1</w:t>
      </w:r>
      <w:r>
        <w:rPr>
          <w:rFonts w:hint="eastAsia"/>
        </w:rPr>
        <w:t>）熔盐电解、金属热还原、均一化重熔或精炼提纯</w:t>
      </w:r>
      <w:r w:rsidR="002D5251">
        <w:rPr>
          <w:rFonts w:hint="eastAsia"/>
        </w:rPr>
        <w:t>生产阶段</w:t>
      </w:r>
      <w:r>
        <w:rPr>
          <w:rFonts w:hint="eastAsia"/>
        </w:rPr>
        <w:t>、产品包装等阶段发生的直接排放；</w:t>
      </w:r>
      <w:r>
        <w:rPr>
          <w:rFonts w:hint="eastAsia"/>
        </w:rPr>
        <w:t>2</w:t>
      </w:r>
      <w:r>
        <w:rPr>
          <w:rFonts w:hint="eastAsia"/>
        </w:rPr>
        <w:t>）消耗电力和热力发生的间接排放；</w:t>
      </w:r>
      <w:r>
        <w:rPr>
          <w:rFonts w:hint="eastAsia"/>
        </w:rPr>
        <w:t>3</w:t>
      </w:r>
      <w:r>
        <w:rPr>
          <w:rFonts w:hint="eastAsia"/>
        </w:rPr>
        <w:t>）原辅材料、燃料等的上游排放及运输排放；</w:t>
      </w:r>
      <w:r>
        <w:rPr>
          <w:rFonts w:hint="eastAsia"/>
        </w:rPr>
        <w:t>4</w:t>
      </w:r>
      <w:r>
        <w:rPr>
          <w:rFonts w:hint="eastAsia"/>
        </w:rPr>
        <w:t>）废渣处理或外委处置产生的排放等。其系统边界的设定如图</w:t>
      </w:r>
      <w:r>
        <w:rPr>
          <w:rFonts w:hint="eastAsia"/>
        </w:rPr>
        <w:t>1</w:t>
      </w:r>
      <w:r>
        <w:rPr>
          <w:rFonts w:hint="eastAsia"/>
        </w:rPr>
        <w:t>所示：</w:t>
      </w:r>
    </w:p>
    <w:p w14:paraId="4DE1DF0E" w14:textId="77777777" w:rsidR="00C15475" w:rsidRDefault="00FC705E">
      <w:pPr>
        <w:pStyle w:val="-"/>
        <w:tabs>
          <w:tab w:val="left" w:pos="312"/>
        </w:tabs>
        <w:ind w:firstLine="420"/>
        <w:jc w:val="center"/>
      </w:pPr>
      <w:r>
        <w:rPr>
          <w:noProof/>
        </w:rPr>
        <w:drawing>
          <wp:inline distT="0" distB="0" distL="0" distR="0" wp14:anchorId="4E55EF4D" wp14:editId="51CA3922">
            <wp:extent cx="4476750" cy="24758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488310" cy="2482459"/>
                    </a:xfrm>
                    <a:prstGeom prst="rect">
                      <a:avLst/>
                    </a:prstGeom>
                  </pic:spPr>
                </pic:pic>
              </a:graphicData>
            </a:graphic>
          </wp:inline>
        </w:drawing>
      </w:r>
    </w:p>
    <w:p w14:paraId="6D36EC7B" w14:textId="77777777" w:rsidR="00C15475" w:rsidRDefault="00FC705E">
      <w:pPr>
        <w:pStyle w:val="-"/>
        <w:tabs>
          <w:tab w:val="left" w:pos="312"/>
        </w:tabs>
        <w:ind w:firstLineChars="0" w:firstLine="0"/>
        <w:jc w:val="center"/>
      </w:pPr>
      <w:r>
        <w:rPr>
          <w:rFonts w:hint="eastAsia"/>
        </w:rPr>
        <w:t>图</w:t>
      </w:r>
      <w:r>
        <w:rPr>
          <w:rFonts w:hint="eastAsia"/>
        </w:rPr>
        <w:t>1</w:t>
      </w:r>
      <w:r>
        <w:t xml:space="preserve"> </w:t>
      </w:r>
      <w:r>
        <w:rPr>
          <w:rFonts w:hint="eastAsia"/>
        </w:rPr>
        <w:t>稀土火法冶炼产品碳足迹系统边界图</w:t>
      </w:r>
    </w:p>
    <w:p w14:paraId="6F1B2710" w14:textId="77777777" w:rsidR="00C15475" w:rsidRDefault="00FC705E">
      <w:pPr>
        <w:pStyle w:val="-"/>
        <w:tabs>
          <w:tab w:val="left" w:pos="312"/>
        </w:tabs>
        <w:ind w:firstLine="420"/>
      </w:pPr>
      <w:r>
        <w:rPr>
          <w:rFonts w:hint="eastAsia"/>
        </w:rPr>
        <w:t>稀土火法冶炼产品系统边界为“从摇篮到大门”，即从稀土原料（稀土矿资源的开采或稀土二次资源的回收）到稀土火法冶炼产品出厂大门这一过程为止。这一系统边界包括了稀土采选矿（或稀土二次资源回收）、稀土湿法分离、稀土火法冶炼三类生产工艺步骤。</w:t>
      </w:r>
    </w:p>
    <w:p w14:paraId="7FB67EBB" w14:textId="77777777" w:rsidR="00C15475" w:rsidRDefault="00FC705E">
      <w:pPr>
        <w:pStyle w:val="-"/>
        <w:tabs>
          <w:tab w:val="left" w:pos="312"/>
        </w:tabs>
        <w:ind w:firstLine="420"/>
      </w:pPr>
      <w:r>
        <w:rPr>
          <w:rFonts w:hint="eastAsia"/>
        </w:rPr>
        <w:lastRenderedPageBreak/>
        <w:t>稀土火法冶炼产品“从摇篮</w:t>
      </w:r>
      <w:bookmarkStart w:id="9" w:name="OLE_LINK4"/>
      <w:r>
        <w:rPr>
          <w:rFonts w:hint="eastAsia"/>
        </w:rPr>
        <w:t>——</w:t>
      </w:r>
      <w:bookmarkEnd w:id="9"/>
      <w:r>
        <w:rPr>
          <w:rFonts w:hint="eastAsia"/>
        </w:rPr>
        <w:t>大门”涉及的温室气体排放源，包括了“稀土采选矿（矿石</w:t>
      </w:r>
      <w:r>
        <w:rPr>
          <w:rFonts w:hint="eastAsia"/>
        </w:rPr>
        <w:t>-</w:t>
      </w:r>
      <w:r>
        <w:rPr>
          <w:rFonts w:hint="eastAsia"/>
        </w:rPr>
        <w:t>原矿）”、“稀土湿法分离（原矿</w:t>
      </w:r>
      <w:r>
        <w:rPr>
          <w:rFonts w:hint="eastAsia"/>
        </w:rPr>
        <w:t>-</w:t>
      </w:r>
      <w:r>
        <w:rPr>
          <w:rFonts w:hint="eastAsia"/>
        </w:rPr>
        <w:t>稀土氧化物）及稀土火法冶炼（稀土氧化物</w:t>
      </w:r>
      <w:r>
        <w:rPr>
          <w:rFonts w:hint="eastAsia"/>
        </w:rPr>
        <w:t>-</w:t>
      </w:r>
      <w:r>
        <w:rPr>
          <w:rFonts w:hint="eastAsia"/>
        </w:rPr>
        <w:t>稀土金属、合金）”中一一对应的“摇篮到大门”、</w:t>
      </w:r>
      <w:bookmarkStart w:id="10" w:name="OLE_LINK6"/>
      <w:r>
        <w:rPr>
          <w:rFonts w:hint="eastAsia"/>
        </w:rPr>
        <w:t>“大门</w:t>
      </w:r>
      <w:r>
        <w:t>—</w:t>
      </w:r>
      <w:r>
        <w:rPr>
          <w:rFonts w:hint="eastAsia"/>
        </w:rPr>
        <w:t>大门”</w:t>
      </w:r>
      <w:bookmarkEnd w:id="10"/>
      <w:r>
        <w:rPr>
          <w:rFonts w:hint="eastAsia"/>
        </w:rPr>
        <w:t>、“大门</w:t>
      </w:r>
      <w:r>
        <w:t>—</w:t>
      </w:r>
      <w:r>
        <w:rPr>
          <w:rFonts w:hint="eastAsia"/>
        </w:rPr>
        <w:t>大门”的温室气体排放。由于本标准研制过程中，同步在研《温室气体</w:t>
      </w:r>
      <w:r>
        <w:rPr>
          <w:rFonts w:hint="eastAsia"/>
        </w:rPr>
        <w:t xml:space="preserve"> </w:t>
      </w:r>
      <w:r>
        <w:rPr>
          <w:rFonts w:hint="eastAsia"/>
        </w:rPr>
        <w:t>产品碳足迹量化方法与要求</w:t>
      </w:r>
      <w:r>
        <w:rPr>
          <w:rFonts w:hint="eastAsia"/>
        </w:rPr>
        <w:t xml:space="preserve"> </w:t>
      </w:r>
      <w:r>
        <w:rPr>
          <w:rFonts w:hint="eastAsia"/>
        </w:rPr>
        <w:t>稀土湿法冶炼产品》团体标准，因此从“稀土原料——稀土湿法分离产品”部分的产品碳足迹量化方法与要求均引用该标准，本文件中不再单独赘述。</w:t>
      </w:r>
    </w:p>
    <w:p w14:paraId="1728B7C2" w14:textId="77777777" w:rsidR="00C15475" w:rsidRDefault="00FC705E">
      <w:pPr>
        <w:pStyle w:val="-"/>
        <w:tabs>
          <w:tab w:val="left" w:pos="312"/>
        </w:tabs>
        <w:ind w:firstLine="420"/>
      </w:pPr>
      <w:r>
        <w:rPr>
          <w:rFonts w:hint="eastAsia"/>
        </w:rPr>
        <w:t>本文件将重点介绍“稀土湿法分离产品—稀土火法冶炼产品”这一“大门</w:t>
      </w:r>
      <w:r>
        <w:rPr>
          <w:rFonts w:hint="eastAsia"/>
        </w:rPr>
        <w:t>-</w:t>
      </w:r>
      <w:r>
        <w:rPr>
          <w:rFonts w:hint="eastAsia"/>
        </w:rPr>
        <w:t>大门”过程的碳足迹量化方法与要求。本过程系统边界内不同工艺对应的温室气体排放类型如下：</w:t>
      </w:r>
    </w:p>
    <w:p w14:paraId="101E4FA4" w14:textId="77777777" w:rsidR="00C15475" w:rsidRDefault="00FC705E">
      <w:pPr>
        <w:pStyle w:val="-"/>
        <w:numPr>
          <w:ilvl w:val="0"/>
          <w:numId w:val="3"/>
        </w:numPr>
        <w:tabs>
          <w:tab w:val="left" w:pos="312"/>
        </w:tabs>
        <w:ind w:firstLineChars="0"/>
      </w:pPr>
      <w:r>
        <w:rPr>
          <w:rFonts w:hint="eastAsia"/>
        </w:rPr>
        <w:t>稀土熔盐电解生产单元温室气体排放源</w:t>
      </w:r>
    </w:p>
    <w:p w14:paraId="75E208F6" w14:textId="2058BC4F" w:rsidR="00C15475" w:rsidRPr="00AC6CA7" w:rsidRDefault="00FC705E" w:rsidP="00AC6CA7">
      <w:pPr>
        <w:widowControl/>
        <w:jc w:val="left"/>
      </w:pPr>
      <w:r>
        <w:rPr>
          <w:rFonts w:hint="eastAsia"/>
        </w:rPr>
        <w:t xml:space="preserve"> </w:t>
      </w:r>
      <w:r>
        <w:t xml:space="preserve">  </w:t>
      </w:r>
      <w:r>
        <w:rPr>
          <w:rFonts w:hint="eastAsia"/>
        </w:rPr>
        <w:t>生产过程直接排放为阳极消</w:t>
      </w:r>
      <w:r w:rsidRPr="00AC6CA7">
        <w:rPr>
          <w:rFonts w:hint="eastAsia"/>
          <w:szCs w:val="21"/>
        </w:rPr>
        <w:t>耗</w:t>
      </w:r>
      <w:r w:rsidR="00B03961">
        <w:rPr>
          <w:rFonts w:hint="eastAsia"/>
          <w:szCs w:val="21"/>
        </w:rPr>
        <w:t>产生的</w:t>
      </w:r>
      <w:r w:rsidR="00AC6CA7" w:rsidRPr="00AC6CA7">
        <w:rPr>
          <w:rFonts w:ascii="宋体" w:hAnsi="宋体" w:cs="宋体"/>
          <w:kern w:val="0"/>
          <w:szCs w:val="21"/>
        </w:rPr>
        <w:t>二氧化碳</w:t>
      </w:r>
      <w:r w:rsidR="00B03961">
        <w:rPr>
          <w:rFonts w:ascii="宋体" w:hAnsi="宋体" w:cs="宋体" w:hint="eastAsia"/>
          <w:kern w:val="0"/>
          <w:szCs w:val="21"/>
        </w:rPr>
        <w:t>排放</w:t>
      </w:r>
      <w:r w:rsidRPr="00AC6CA7">
        <w:rPr>
          <w:rFonts w:hint="eastAsia"/>
          <w:szCs w:val="21"/>
        </w:rPr>
        <w:t>、</w:t>
      </w:r>
      <w:r>
        <w:rPr>
          <w:rFonts w:hint="eastAsia"/>
        </w:rPr>
        <w:t>阳极效应产生的全氟化碳排放；燃料燃烧排放为固定和移动设备中的化石燃料燃烧排放；生产过程消耗电力、热力的间接排放</w:t>
      </w:r>
      <w:r w:rsidR="00AC6CA7">
        <w:rPr>
          <w:rFonts w:hint="eastAsia"/>
        </w:rPr>
        <w:t>、以及</w:t>
      </w:r>
      <w:r>
        <w:rPr>
          <w:rFonts w:hint="eastAsia"/>
        </w:rPr>
        <w:t>如上游第三方运输和配送产生的温室气体排放、购买的燃料、原辅料在其生产过程的排放以及第三方废物处理产生的温室气体排放等。</w:t>
      </w:r>
    </w:p>
    <w:p w14:paraId="7B7EC305" w14:textId="304F2553" w:rsidR="00C15475" w:rsidRPr="00B03961" w:rsidRDefault="00FC705E">
      <w:pPr>
        <w:pStyle w:val="-"/>
        <w:tabs>
          <w:tab w:val="left" w:pos="312"/>
        </w:tabs>
        <w:ind w:firstLineChars="0" w:firstLine="0"/>
      </w:pPr>
      <w:r>
        <w:rPr>
          <w:rFonts w:hint="eastAsia"/>
        </w:rPr>
        <w:t xml:space="preserve"> </w:t>
      </w:r>
      <w:r>
        <w:t xml:space="preserve">   2</w:t>
      </w:r>
      <w:r>
        <w:rPr>
          <w:rFonts w:hint="eastAsia"/>
        </w:rPr>
        <w:t>）金属</w:t>
      </w:r>
      <w:r w:rsidRPr="00B03961">
        <w:rPr>
          <w:rFonts w:hint="eastAsia"/>
        </w:rPr>
        <w:t>热还原（钙热还原、镧热还原）、均一化重熔或精炼提纯生产单元温室气体排放源主要为消耗电力所产生，其生产过程没有直接温室气体排放。</w:t>
      </w:r>
    </w:p>
    <w:p w14:paraId="490C882F" w14:textId="084DB554" w:rsidR="00C15475" w:rsidRDefault="00B03961">
      <w:pPr>
        <w:pStyle w:val="-"/>
        <w:ind w:firstLine="420"/>
      </w:pPr>
      <w:r>
        <w:rPr>
          <w:rFonts w:hint="eastAsia"/>
        </w:rPr>
        <w:t>各</w:t>
      </w:r>
      <w:r w:rsidR="00FC705E">
        <w:rPr>
          <w:rFonts w:hint="eastAsia"/>
        </w:rPr>
        <w:t>生产工艺流程见图</w:t>
      </w:r>
      <w:r w:rsidR="00FC705E">
        <w:rPr>
          <w:rFonts w:hint="eastAsia"/>
        </w:rPr>
        <w:t>2</w:t>
      </w:r>
      <w:r w:rsidR="00FC705E">
        <w:rPr>
          <w:rFonts w:hint="eastAsia"/>
        </w:rPr>
        <w:t>至图</w:t>
      </w:r>
      <w:r w:rsidR="00FC705E">
        <w:rPr>
          <w:rFonts w:hint="eastAsia"/>
        </w:rPr>
        <w:t>3</w:t>
      </w:r>
      <w:r w:rsidR="00FC705E">
        <w:t>.</w:t>
      </w:r>
    </w:p>
    <w:p w14:paraId="00D1462D" w14:textId="77777777" w:rsidR="00C15475" w:rsidRDefault="00FC705E">
      <w:pPr>
        <w:pStyle w:val="-"/>
        <w:ind w:firstLine="480"/>
        <w:jc w:val="center"/>
      </w:pPr>
      <w:r>
        <w:rPr>
          <w:rFonts w:eastAsia="Times New Roman"/>
          <w:noProof/>
          <w:kern w:val="0"/>
          <w:sz w:val="24"/>
          <w:szCs w:val="24"/>
        </w:rPr>
        <w:drawing>
          <wp:inline distT="0" distB="0" distL="0" distR="0" wp14:anchorId="55FEB739" wp14:editId="1B28A81C">
            <wp:extent cx="2362074" cy="2151063"/>
            <wp:effectExtent l="0" t="0" r="635"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89762" cy="2176278"/>
                    </a:xfrm>
                    <a:prstGeom prst="rect">
                      <a:avLst/>
                    </a:prstGeom>
                    <a:noFill/>
                    <a:ln>
                      <a:noFill/>
                    </a:ln>
                  </pic:spPr>
                </pic:pic>
              </a:graphicData>
            </a:graphic>
          </wp:inline>
        </w:drawing>
      </w:r>
    </w:p>
    <w:p w14:paraId="777DCA51" w14:textId="77777777" w:rsidR="00C15475" w:rsidRDefault="00FC705E">
      <w:pPr>
        <w:pStyle w:val="-"/>
        <w:ind w:firstLine="420"/>
        <w:jc w:val="center"/>
        <w:rPr>
          <w:rFonts w:eastAsia="黑体"/>
          <w:szCs w:val="24"/>
        </w:rPr>
      </w:pPr>
      <w:r>
        <w:rPr>
          <w:rFonts w:eastAsia="黑体" w:hint="eastAsia"/>
          <w:szCs w:val="24"/>
        </w:rPr>
        <w:t>图</w:t>
      </w:r>
      <w:r>
        <w:rPr>
          <w:rFonts w:eastAsia="黑体"/>
          <w:szCs w:val="24"/>
        </w:rPr>
        <w:t xml:space="preserve">2 </w:t>
      </w:r>
      <w:r>
        <w:rPr>
          <w:rFonts w:eastAsia="黑体" w:hint="eastAsia"/>
          <w:szCs w:val="24"/>
        </w:rPr>
        <w:t>典型熔盐电解工艺流程</w:t>
      </w:r>
    </w:p>
    <w:p w14:paraId="2FC77871" w14:textId="77777777" w:rsidR="00C15475" w:rsidRDefault="00FC705E">
      <w:pPr>
        <w:pStyle w:val="-"/>
        <w:ind w:firstLine="420"/>
        <w:jc w:val="center"/>
      </w:pPr>
      <w:r>
        <w:rPr>
          <w:noProof/>
        </w:rPr>
        <w:drawing>
          <wp:inline distT="0" distB="0" distL="0" distR="0" wp14:anchorId="3DA083F3" wp14:editId="51F2D2F3">
            <wp:extent cx="5274310" cy="2644140"/>
            <wp:effectExtent l="0" t="0" r="254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5274310" cy="2644140"/>
                    </a:xfrm>
                    <a:prstGeom prst="rect">
                      <a:avLst/>
                    </a:prstGeom>
                  </pic:spPr>
                </pic:pic>
              </a:graphicData>
            </a:graphic>
          </wp:inline>
        </w:drawing>
      </w:r>
    </w:p>
    <w:p w14:paraId="1264658A" w14:textId="77777777" w:rsidR="00C15475" w:rsidRDefault="00FC705E">
      <w:pPr>
        <w:pStyle w:val="-"/>
        <w:ind w:firstLine="420"/>
        <w:jc w:val="center"/>
        <w:rPr>
          <w:rFonts w:eastAsia="黑体"/>
          <w:szCs w:val="24"/>
        </w:rPr>
      </w:pPr>
      <w:r>
        <w:rPr>
          <w:rFonts w:eastAsia="黑体" w:hint="eastAsia"/>
          <w:szCs w:val="24"/>
        </w:rPr>
        <w:t>图</w:t>
      </w:r>
      <w:r>
        <w:rPr>
          <w:rFonts w:eastAsia="黑体"/>
          <w:szCs w:val="24"/>
        </w:rPr>
        <w:t xml:space="preserve">2 </w:t>
      </w:r>
      <w:r>
        <w:rPr>
          <w:rFonts w:eastAsia="黑体" w:hint="eastAsia"/>
          <w:szCs w:val="24"/>
        </w:rPr>
        <w:t>典型钙热还原（左）、镧热还原（中）、精炼提纯（右）工艺流程</w:t>
      </w:r>
    </w:p>
    <w:p w14:paraId="3098147C" w14:textId="77777777" w:rsidR="00C15475" w:rsidRDefault="00FC705E">
      <w:pPr>
        <w:spacing w:beforeLines="50" w:before="156"/>
        <w:ind w:firstLine="420"/>
      </w:pPr>
      <w:r>
        <w:rPr>
          <w:rFonts w:hint="eastAsia"/>
        </w:rPr>
        <w:t>稀土火法冶炼工艺及其对应的稀土火法冶炼产品如表</w:t>
      </w:r>
      <w:r>
        <w:rPr>
          <w:rFonts w:hint="eastAsia"/>
        </w:rPr>
        <w:t>1</w:t>
      </w:r>
      <w:r>
        <w:rPr>
          <w:rFonts w:hint="eastAsia"/>
        </w:rPr>
        <w:t>所示。</w:t>
      </w:r>
    </w:p>
    <w:p w14:paraId="5556991C" w14:textId="77777777" w:rsidR="00C15475" w:rsidRDefault="00FC705E">
      <w:pPr>
        <w:widowControl/>
        <w:spacing w:beforeLines="50" w:before="156" w:afterLines="50" w:after="156"/>
        <w:jc w:val="center"/>
        <w:rPr>
          <w:rFonts w:eastAsia="黑体"/>
          <w:sz w:val="18"/>
          <w:szCs w:val="18"/>
        </w:rPr>
      </w:pPr>
      <w:r>
        <w:rPr>
          <w:rFonts w:eastAsia="黑体" w:hint="eastAsia"/>
          <w:sz w:val="18"/>
          <w:szCs w:val="18"/>
        </w:rPr>
        <w:t>表</w:t>
      </w:r>
      <w:r>
        <w:rPr>
          <w:rFonts w:eastAsia="黑体"/>
          <w:sz w:val="18"/>
          <w:szCs w:val="18"/>
        </w:rPr>
        <w:t>1</w:t>
      </w:r>
      <w:r>
        <w:rPr>
          <w:rFonts w:eastAsia="黑体" w:hint="eastAsia"/>
          <w:sz w:val="18"/>
          <w:szCs w:val="18"/>
        </w:rPr>
        <w:t xml:space="preserve"> </w:t>
      </w:r>
      <w:r>
        <w:rPr>
          <w:rFonts w:eastAsia="黑体" w:hint="eastAsia"/>
          <w:sz w:val="18"/>
          <w:szCs w:val="18"/>
        </w:rPr>
        <w:t>稀土金属主要产品</w:t>
      </w:r>
    </w:p>
    <w:tbl>
      <w:tblPr>
        <w:tblStyle w:val="affff4"/>
        <w:tblW w:w="8239" w:type="dxa"/>
        <w:jc w:val="center"/>
        <w:tblLook w:val="04A0" w:firstRow="1" w:lastRow="0" w:firstColumn="1" w:lastColumn="0" w:noHBand="0" w:noVBand="1"/>
      </w:tblPr>
      <w:tblGrid>
        <w:gridCol w:w="2263"/>
        <w:gridCol w:w="5976"/>
      </w:tblGrid>
      <w:tr w:rsidR="00C15475" w14:paraId="632D4C5B" w14:textId="77777777">
        <w:trPr>
          <w:trHeight w:val="522"/>
          <w:jc w:val="center"/>
        </w:trPr>
        <w:tc>
          <w:tcPr>
            <w:tcW w:w="2263" w:type="dxa"/>
            <w:vAlign w:val="center"/>
          </w:tcPr>
          <w:p w14:paraId="763CAC9F" w14:textId="77777777" w:rsidR="00C15475" w:rsidRDefault="00FC705E">
            <w:pPr>
              <w:spacing w:line="360" w:lineRule="auto"/>
              <w:ind w:firstLine="361"/>
              <w:jc w:val="center"/>
              <w:rPr>
                <w:b/>
                <w:bCs/>
                <w:sz w:val="18"/>
                <w:szCs w:val="18"/>
              </w:rPr>
            </w:pPr>
            <w:r>
              <w:rPr>
                <w:rFonts w:hint="eastAsia"/>
                <w:b/>
                <w:bCs/>
                <w:sz w:val="18"/>
                <w:szCs w:val="18"/>
              </w:rPr>
              <w:lastRenderedPageBreak/>
              <w:t>工艺类别</w:t>
            </w:r>
          </w:p>
        </w:tc>
        <w:tc>
          <w:tcPr>
            <w:tcW w:w="5976" w:type="dxa"/>
            <w:vAlign w:val="center"/>
          </w:tcPr>
          <w:p w14:paraId="10B74DB8" w14:textId="77777777" w:rsidR="00C15475" w:rsidRDefault="00FC705E">
            <w:pPr>
              <w:spacing w:line="360" w:lineRule="auto"/>
              <w:ind w:firstLine="361"/>
              <w:jc w:val="center"/>
              <w:rPr>
                <w:b/>
                <w:bCs/>
                <w:sz w:val="18"/>
                <w:szCs w:val="18"/>
              </w:rPr>
            </w:pPr>
            <w:r>
              <w:rPr>
                <w:rFonts w:hint="eastAsia"/>
                <w:b/>
                <w:bCs/>
                <w:sz w:val="18"/>
                <w:szCs w:val="18"/>
              </w:rPr>
              <w:t>产品</w:t>
            </w:r>
          </w:p>
        </w:tc>
      </w:tr>
      <w:tr w:rsidR="00C15475" w14:paraId="65FC0B7B" w14:textId="77777777">
        <w:trPr>
          <w:trHeight w:val="256"/>
          <w:jc w:val="center"/>
        </w:trPr>
        <w:tc>
          <w:tcPr>
            <w:tcW w:w="2263" w:type="dxa"/>
            <w:tcBorders>
              <w:bottom w:val="single" w:sz="4" w:space="0" w:color="auto"/>
            </w:tcBorders>
            <w:vAlign w:val="center"/>
          </w:tcPr>
          <w:p w14:paraId="5BD727F5" w14:textId="77777777" w:rsidR="00C15475" w:rsidRDefault="00FC705E">
            <w:pPr>
              <w:spacing w:line="360" w:lineRule="auto"/>
              <w:ind w:firstLine="360"/>
              <w:jc w:val="center"/>
              <w:rPr>
                <w:sz w:val="18"/>
                <w:szCs w:val="18"/>
              </w:rPr>
            </w:pPr>
            <w:r>
              <w:rPr>
                <w:rFonts w:hint="eastAsia"/>
                <w:sz w:val="18"/>
                <w:szCs w:val="18"/>
              </w:rPr>
              <w:t>熔盐电解</w:t>
            </w:r>
          </w:p>
        </w:tc>
        <w:tc>
          <w:tcPr>
            <w:tcW w:w="5976" w:type="dxa"/>
            <w:tcBorders>
              <w:bottom w:val="single" w:sz="4" w:space="0" w:color="auto"/>
            </w:tcBorders>
          </w:tcPr>
          <w:p w14:paraId="6824C73B" w14:textId="60ADECB7" w:rsidR="00C15475" w:rsidRDefault="00FC705E">
            <w:pPr>
              <w:spacing w:line="360" w:lineRule="auto"/>
              <w:rPr>
                <w:sz w:val="18"/>
                <w:szCs w:val="18"/>
              </w:rPr>
            </w:pPr>
            <w:r>
              <w:rPr>
                <w:rFonts w:hint="eastAsia"/>
                <w:sz w:val="18"/>
                <w:szCs w:val="18"/>
              </w:rPr>
              <w:t>金属镧、金属铈、金属镨、金属钕、镧铈金属、镨钕金属、镨钕镝合金、镝铁合金、钆铁合金、钬铁合金、铈铁合金</w:t>
            </w:r>
            <w:r w:rsidR="007C35E4">
              <w:rPr>
                <w:rFonts w:hint="eastAsia"/>
                <w:sz w:val="18"/>
                <w:szCs w:val="18"/>
              </w:rPr>
              <w:t>、钇铁合金</w:t>
            </w:r>
            <w:r>
              <w:rPr>
                <w:rFonts w:hint="eastAsia"/>
                <w:sz w:val="18"/>
                <w:szCs w:val="18"/>
              </w:rPr>
              <w:t>等</w:t>
            </w:r>
          </w:p>
        </w:tc>
      </w:tr>
      <w:tr w:rsidR="00C15475" w14:paraId="04657222" w14:textId="77777777">
        <w:trPr>
          <w:trHeight w:val="379"/>
          <w:jc w:val="center"/>
        </w:trPr>
        <w:tc>
          <w:tcPr>
            <w:tcW w:w="2263" w:type="dxa"/>
            <w:tcBorders>
              <w:bottom w:val="single" w:sz="4" w:space="0" w:color="auto"/>
            </w:tcBorders>
            <w:vAlign w:val="center"/>
          </w:tcPr>
          <w:p w14:paraId="115160DA" w14:textId="77777777" w:rsidR="00C15475" w:rsidRDefault="00FC705E">
            <w:pPr>
              <w:spacing w:line="360" w:lineRule="auto"/>
              <w:ind w:firstLine="360"/>
              <w:jc w:val="center"/>
              <w:rPr>
                <w:sz w:val="18"/>
                <w:szCs w:val="18"/>
              </w:rPr>
            </w:pPr>
            <w:r>
              <w:rPr>
                <w:rFonts w:hint="eastAsia"/>
                <w:sz w:val="18"/>
                <w:szCs w:val="18"/>
              </w:rPr>
              <w:t>钙热还原</w:t>
            </w:r>
          </w:p>
        </w:tc>
        <w:tc>
          <w:tcPr>
            <w:tcW w:w="5976" w:type="dxa"/>
            <w:tcBorders>
              <w:bottom w:val="single" w:sz="4" w:space="0" w:color="auto"/>
            </w:tcBorders>
          </w:tcPr>
          <w:p w14:paraId="79FD45A3" w14:textId="77777777" w:rsidR="00C15475" w:rsidRDefault="00FC705E">
            <w:pPr>
              <w:spacing w:line="360" w:lineRule="auto"/>
              <w:rPr>
                <w:sz w:val="18"/>
                <w:szCs w:val="18"/>
              </w:rPr>
            </w:pPr>
            <w:r>
              <w:rPr>
                <w:rFonts w:hint="eastAsia"/>
                <w:sz w:val="18"/>
                <w:szCs w:val="18"/>
              </w:rPr>
              <w:t>金属钆、金属铽、金属镝、金属钬、金属铒、金属钇、金属镥、金属钪等</w:t>
            </w:r>
          </w:p>
        </w:tc>
      </w:tr>
      <w:tr w:rsidR="00C15475" w14:paraId="3E805454" w14:textId="77777777">
        <w:trPr>
          <w:jc w:val="center"/>
        </w:trPr>
        <w:tc>
          <w:tcPr>
            <w:tcW w:w="2263" w:type="dxa"/>
            <w:tcBorders>
              <w:bottom w:val="single" w:sz="4" w:space="0" w:color="auto"/>
            </w:tcBorders>
            <w:vAlign w:val="center"/>
          </w:tcPr>
          <w:p w14:paraId="42D835D4" w14:textId="77777777" w:rsidR="00C15475" w:rsidRDefault="00FC705E">
            <w:pPr>
              <w:spacing w:line="360" w:lineRule="auto"/>
              <w:ind w:firstLine="360"/>
              <w:jc w:val="center"/>
              <w:rPr>
                <w:sz w:val="18"/>
                <w:szCs w:val="18"/>
              </w:rPr>
            </w:pPr>
            <w:r>
              <w:rPr>
                <w:rFonts w:hint="eastAsia"/>
                <w:sz w:val="18"/>
                <w:szCs w:val="18"/>
              </w:rPr>
              <w:t>镧热还原</w:t>
            </w:r>
          </w:p>
        </w:tc>
        <w:tc>
          <w:tcPr>
            <w:tcW w:w="5976" w:type="dxa"/>
            <w:tcBorders>
              <w:bottom w:val="single" w:sz="4" w:space="0" w:color="auto"/>
            </w:tcBorders>
          </w:tcPr>
          <w:p w14:paraId="7B95D7AF" w14:textId="77777777" w:rsidR="00C15475" w:rsidRDefault="00FC705E">
            <w:pPr>
              <w:spacing w:line="360" w:lineRule="auto"/>
              <w:rPr>
                <w:sz w:val="18"/>
                <w:szCs w:val="18"/>
              </w:rPr>
            </w:pPr>
            <w:r>
              <w:rPr>
                <w:rFonts w:hint="eastAsia"/>
                <w:sz w:val="18"/>
                <w:szCs w:val="18"/>
              </w:rPr>
              <w:t>金属钐、金属铕、金属铥、金属镱等</w:t>
            </w:r>
          </w:p>
        </w:tc>
      </w:tr>
    </w:tbl>
    <w:p w14:paraId="5C2FE8D0" w14:textId="77777777" w:rsidR="00C15475" w:rsidRDefault="00FC705E" w:rsidP="009A701A">
      <w:pPr>
        <w:spacing w:beforeLines="50" w:before="156"/>
        <w:ind w:firstLine="420"/>
      </w:pPr>
      <w:r>
        <w:t>经过熔盐电解、钙热还原及镧热还原工艺</w:t>
      </w:r>
      <w:r>
        <w:rPr>
          <w:rFonts w:hint="eastAsia"/>
        </w:rPr>
        <w:t>产出的产品</w:t>
      </w:r>
      <w:r>
        <w:t>，通过均一化重熔或精炼提纯等工艺</w:t>
      </w:r>
      <w:r>
        <w:rPr>
          <w:rFonts w:hint="eastAsia"/>
        </w:rPr>
        <w:t>可</w:t>
      </w:r>
      <w:r>
        <w:t>进一步提纯，最终获得</w:t>
      </w:r>
      <w:r>
        <w:rPr>
          <w:rFonts w:hint="eastAsia"/>
        </w:rPr>
        <w:t>产品</w:t>
      </w:r>
      <w:r>
        <w:t>如表</w:t>
      </w:r>
      <w:r>
        <w:t>2</w:t>
      </w:r>
      <w:r>
        <w:t>所示</w:t>
      </w:r>
      <w:r>
        <w:rPr>
          <w:rFonts w:hint="eastAsia"/>
        </w:rPr>
        <w:t>。</w:t>
      </w:r>
    </w:p>
    <w:p w14:paraId="35036CA6" w14:textId="0C385538" w:rsidR="00C15475" w:rsidRDefault="00FC705E">
      <w:pPr>
        <w:widowControl/>
        <w:spacing w:beforeLines="50" w:before="156" w:afterLines="50" w:after="156"/>
        <w:jc w:val="center"/>
        <w:rPr>
          <w:rFonts w:eastAsia="黑体"/>
          <w:sz w:val="18"/>
          <w:szCs w:val="18"/>
        </w:rPr>
      </w:pPr>
      <w:r>
        <w:rPr>
          <w:rFonts w:eastAsia="黑体" w:hint="eastAsia"/>
          <w:sz w:val="18"/>
          <w:szCs w:val="18"/>
        </w:rPr>
        <w:t>表</w:t>
      </w:r>
      <w:r>
        <w:rPr>
          <w:rFonts w:eastAsia="黑体"/>
          <w:sz w:val="18"/>
          <w:szCs w:val="18"/>
        </w:rPr>
        <w:t>2</w:t>
      </w:r>
      <w:r>
        <w:rPr>
          <w:rFonts w:eastAsia="黑体" w:hint="eastAsia"/>
          <w:sz w:val="18"/>
          <w:szCs w:val="18"/>
        </w:rPr>
        <w:t xml:space="preserve"> </w:t>
      </w:r>
      <w:r w:rsidR="00A84674">
        <w:rPr>
          <w:rFonts w:eastAsia="黑体" w:hint="eastAsia"/>
          <w:sz w:val="18"/>
          <w:szCs w:val="18"/>
        </w:rPr>
        <w:t>均一化或高纯</w:t>
      </w:r>
      <w:r>
        <w:rPr>
          <w:rFonts w:eastAsia="黑体" w:hint="eastAsia"/>
          <w:sz w:val="18"/>
          <w:szCs w:val="18"/>
        </w:rPr>
        <w:t>产品</w:t>
      </w:r>
    </w:p>
    <w:tbl>
      <w:tblPr>
        <w:tblStyle w:val="affff4"/>
        <w:tblW w:w="8239" w:type="dxa"/>
        <w:jc w:val="center"/>
        <w:tblLook w:val="04A0" w:firstRow="1" w:lastRow="0" w:firstColumn="1" w:lastColumn="0" w:noHBand="0" w:noVBand="1"/>
      </w:tblPr>
      <w:tblGrid>
        <w:gridCol w:w="2263"/>
        <w:gridCol w:w="5976"/>
      </w:tblGrid>
      <w:tr w:rsidR="00C15475" w14:paraId="72E9DB2A" w14:textId="77777777">
        <w:trPr>
          <w:jc w:val="center"/>
        </w:trPr>
        <w:tc>
          <w:tcPr>
            <w:tcW w:w="2263" w:type="dxa"/>
            <w:tcBorders>
              <w:bottom w:val="single" w:sz="4" w:space="0" w:color="auto"/>
            </w:tcBorders>
            <w:vAlign w:val="center"/>
          </w:tcPr>
          <w:p w14:paraId="5F6BE429" w14:textId="77777777" w:rsidR="00C15475" w:rsidRDefault="00FC705E">
            <w:pPr>
              <w:spacing w:line="360" w:lineRule="auto"/>
              <w:ind w:firstLine="361"/>
              <w:jc w:val="center"/>
              <w:rPr>
                <w:sz w:val="18"/>
                <w:szCs w:val="18"/>
              </w:rPr>
            </w:pPr>
            <w:r>
              <w:rPr>
                <w:rFonts w:hint="eastAsia"/>
                <w:b/>
                <w:bCs/>
                <w:sz w:val="18"/>
                <w:szCs w:val="18"/>
              </w:rPr>
              <w:t>工艺类别</w:t>
            </w:r>
          </w:p>
        </w:tc>
        <w:tc>
          <w:tcPr>
            <w:tcW w:w="5976" w:type="dxa"/>
            <w:tcBorders>
              <w:bottom w:val="single" w:sz="4" w:space="0" w:color="auto"/>
            </w:tcBorders>
          </w:tcPr>
          <w:p w14:paraId="491CDA27" w14:textId="77777777" w:rsidR="00C15475" w:rsidRDefault="00FC705E">
            <w:pPr>
              <w:spacing w:line="360" w:lineRule="auto"/>
              <w:jc w:val="center"/>
              <w:rPr>
                <w:b/>
                <w:bCs/>
                <w:color w:val="FF0000"/>
                <w:sz w:val="18"/>
                <w:szCs w:val="18"/>
              </w:rPr>
            </w:pPr>
            <w:r>
              <w:rPr>
                <w:rFonts w:hint="eastAsia"/>
                <w:b/>
                <w:bCs/>
                <w:sz w:val="18"/>
                <w:szCs w:val="18"/>
              </w:rPr>
              <w:t>产品</w:t>
            </w:r>
          </w:p>
        </w:tc>
      </w:tr>
      <w:tr w:rsidR="00C15475" w14:paraId="4F5947B6" w14:textId="77777777">
        <w:trPr>
          <w:trHeight w:val="768"/>
          <w:jc w:val="center"/>
        </w:trPr>
        <w:tc>
          <w:tcPr>
            <w:tcW w:w="2263" w:type="dxa"/>
            <w:tcBorders>
              <w:bottom w:val="single" w:sz="4" w:space="0" w:color="auto"/>
            </w:tcBorders>
            <w:vAlign w:val="center"/>
          </w:tcPr>
          <w:p w14:paraId="1089C1A9" w14:textId="77777777" w:rsidR="00C15475" w:rsidRDefault="00FC705E">
            <w:pPr>
              <w:spacing w:line="360" w:lineRule="auto"/>
              <w:ind w:firstLine="360"/>
              <w:jc w:val="center"/>
              <w:rPr>
                <w:sz w:val="18"/>
                <w:szCs w:val="18"/>
              </w:rPr>
            </w:pPr>
            <w:r>
              <w:rPr>
                <w:rFonts w:hint="eastAsia"/>
                <w:sz w:val="18"/>
                <w:szCs w:val="18"/>
              </w:rPr>
              <w:t>均一化重熔或精炼提纯</w:t>
            </w:r>
          </w:p>
        </w:tc>
        <w:tc>
          <w:tcPr>
            <w:tcW w:w="5976" w:type="dxa"/>
            <w:tcBorders>
              <w:bottom w:val="single" w:sz="4" w:space="0" w:color="auto"/>
            </w:tcBorders>
            <w:vAlign w:val="center"/>
          </w:tcPr>
          <w:p w14:paraId="11A2371E" w14:textId="63DE36A9" w:rsidR="007C35E4" w:rsidRDefault="00751972">
            <w:pPr>
              <w:spacing w:line="360" w:lineRule="auto"/>
              <w:rPr>
                <w:sz w:val="18"/>
                <w:szCs w:val="18"/>
              </w:rPr>
            </w:pPr>
            <w:r>
              <w:rPr>
                <w:rFonts w:hint="eastAsia"/>
                <w:sz w:val="18"/>
                <w:szCs w:val="18"/>
              </w:rPr>
              <w:t>镝铁合金、钆铁合金、钬铁合金、铈铁合金、</w:t>
            </w:r>
            <w:r w:rsidR="007C35E4">
              <w:rPr>
                <w:rFonts w:hint="eastAsia"/>
                <w:sz w:val="18"/>
                <w:szCs w:val="18"/>
              </w:rPr>
              <w:t>钇铁合金</w:t>
            </w:r>
            <w:r w:rsidR="009A701A">
              <w:rPr>
                <w:rFonts w:hint="eastAsia"/>
                <w:sz w:val="18"/>
                <w:szCs w:val="18"/>
              </w:rPr>
              <w:t>等</w:t>
            </w:r>
            <w:r w:rsidR="007C35E4">
              <w:rPr>
                <w:rFonts w:hint="eastAsia"/>
                <w:sz w:val="18"/>
                <w:szCs w:val="18"/>
              </w:rPr>
              <w:t>；</w:t>
            </w:r>
          </w:p>
          <w:p w14:paraId="0FD73D59" w14:textId="2A72CFFF" w:rsidR="00C15475" w:rsidRDefault="00FC705E">
            <w:pPr>
              <w:spacing w:line="360" w:lineRule="auto"/>
              <w:rPr>
                <w:sz w:val="18"/>
                <w:szCs w:val="18"/>
              </w:rPr>
            </w:pPr>
            <w:r>
              <w:rPr>
                <w:rFonts w:hint="eastAsia"/>
                <w:sz w:val="18"/>
                <w:szCs w:val="18"/>
              </w:rPr>
              <w:t>高纯金属镧、高纯金属铈、高纯金属钕、高纯金属钆、高纯金属铽、高纯金属镝、高纯金属钬、高纯金属铒、高纯金属铥、高纯金属镱、高纯金属镥、高纯金属钇等</w:t>
            </w:r>
          </w:p>
        </w:tc>
      </w:tr>
    </w:tbl>
    <w:p w14:paraId="2F20FCCA" w14:textId="77777777" w:rsidR="00C15475" w:rsidRDefault="00FC705E" w:rsidP="009A701A">
      <w:pPr>
        <w:pStyle w:val="-"/>
        <w:numPr>
          <w:ilvl w:val="0"/>
          <w:numId w:val="3"/>
        </w:numPr>
        <w:spacing w:beforeLines="50" w:before="156" w:afterLines="50" w:after="156"/>
        <w:ind w:left="777" w:firstLineChars="0" w:hanging="357"/>
        <w:rPr>
          <w:rFonts w:eastAsia="黑体"/>
          <w:szCs w:val="24"/>
        </w:rPr>
      </w:pPr>
      <w:r>
        <w:rPr>
          <w:rFonts w:eastAsia="黑体" w:hint="eastAsia"/>
          <w:szCs w:val="24"/>
        </w:rPr>
        <w:t>辅助材料和能源获取阶段</w:t>
      </w:r>
    </w:p>
    <w:p w14:paraId="1F8EABE6" w14:textId="77777777" w:rsidR="00C15475" w:rsidRDefault="00FC705E">
      <w:pPr>
        <w:ind w:firstLine="420"/>
      </w:pPr>
      <w:r>
        <w:rPr>
          <w:rFonts w:hint="eastAsia"/>
        </w:rPr>
        <w:t>从自然界材料提取时开始，到辅助材料和能源到达生产工厂时终止。包括但不限于以下过程</w:t>
      </w:r>
      <w:r>
        <w:t>：</w:t>
      </w:r>
    </w:p>
    <w:p w14:paraId="3F655A37" w14:textId="77777777" w:rsidR="00C15475" w:rsidRDefault="00FC705E">
      <w:pPr>
        <w:ind w:firstLineChars="200" w:firstLine="420"/>
      </w:pPr>
      <w:r>
        <w:t>a</w:t>
      </w:r>
      <w:r>
        <w:rPr>
          <w:rFonts w:hint="eastAsia"/>
        </w:rPr>
        <w:t>）辅助材料的获取与运输分销，（如：熔盐电解工艺涉及的石墨阳极、钨钼铌钛材料、石墨坩埚、氟化锂、纯铁、石灰等；钙热还原工艺涉及的钨坩埚、金属钙、氯化钙、金属镁、真空泵油等；镧热还原工艺涉及的铌坩埚、金属镧、真空泵油、石墨发热体、石墨保温层等以及提纯工艺涉及的钨、钼、铌、钛、钽、石墨材料、真空泵油等）；</w:t>
      </w:r>
      <w:r>
        <w:rPr>
          <w:rFonts w:hint="eastAsia"/>
        </w:rPr>
        <w:t>b</w:t>
      </w:r>
      <w:r>
        <w:rPr>
          <w:rFonts w:hint="eastAsia"/>
        </w:rPr>
        <w:t>）能源的获取与运输分销或输送（如汽油、柴油、重油、煤炭、天然气、电力、热力等）</w:t>
      </w:r>
      <w:r>
        <w:t>。</w:t>
      </w:r>
    </w:p>
    <w:p w14:paraId="2E42CAA5" w14:textId="77777777" w:rsidR="00C15475" w:rsidRDefault="00FC705E">
      <w:pPr>
        <w:spacing w:line="360" w:lineRule="auto"/>
        <w:ind w:firstLineChars="100" w:firstLine="210"/>
        <w:rPr>
          <w:rFonts w:eastAsia="黑体" w:hAnsi="黑体"/>
        </w:rPr>
      </w:pPr>
      <w:bookmarkStart w:id="11" w:name="_Toc190159468"/>
      <w:r>
        <w:rPr>
          <w:rFonts w:eastAsia="黑体" w:hAnsi="黑体"/>
        </w:rPr>
        <w:t>3</w:t>
      </w:r>
      <w:r>
        <w:rPr>
          <w:rFonts w:eastAsia="黑体" w:hAnsi="黑体" w:hint="eastAsia"/>
        </w:rPr>
        <w:t>）稀土火法冶炼产品生产阶段</w:t>
      </w:r>
      <w:bookmarkEnd w:id="11"/>
    </w:p>
    <w:p w14:paraId="5364ED8A" w14:textId="77777777" w:rsidR="00C15475" w:rsidRDefault="00FC705E">
      <w:pPr>
        <w:ind w:firstLine="420"/>
      </w:pPr>
      <w:r>
        <w:rPr>
          <w:rFonts w:hint="eastAsia"/>
        </w:rPr>
        <w:t>包括稀土矿采选、稀土湿法产品生产及稀土火法冶炼产品生产，稀土矿采选、稀土湿法产品生产阶段的生产过程描述</w:t>
      </w:r>
      <w:bookmarkStart w:id="12" w:name="_Toc190159470"/>
      <w:r>
        <w:rPr>
          <w:rFonts w:hint="eastAsia"/>
        </w:rPr>
        <w:t>按《</w:t>
      </w:r>
      <w:r>
        <w:rPr>
          <w:rFonts w:hint="eastAsia"/>
        </w:rPr>
        <w:t>X</w:t>
      </w:r>
      <w:r>
        <w:t>XXXX</w:t>
      </w:r>
      <w:r>
        <w:rPr>
          <w:rFonts w:hint="eastAsia"/>
        </w:rPr>
        <w:t>温室气体</w:t>
      </w:r>
      <w:r>
        <w:rPr>
          <w:rFonts w:hint="eastAsia"/>
        </w:rPr>
        <w:t xml:space="preserve"> </w:t>
      </w:r>
      <w:r>
        <w:rPr>
          <w:rFonts w:hint="eastAsia"/>
        </w:rPr>
        <w:t>产品碳足迹量化方法与要求</w:t>
      </w:r>
      <w:r>
        <w:rPr>
          <w:rFonts w:hint="eastAsia"/>
        </w:rPr>
        <w:t xml:space="preserve"> </w:t>
      </w:r>
      <w:r>
        <w:rPr>
          <w:rFonts w:hint="eastAsia"/>
        </w:rPr>
        <w:t>稀土湿法冶炼产品》的规定进行。</w:t>
      </w:r>
      <w:bookmarkEnd w:id="12"/>
      <w:r>
        <w:rPr>
          <w:rFonts w:hint="eastAsia"/>
        </w:rPr>
        <w:t>对稀土火法冶炼产品的生产流程及其涉及的温室气体排放介绍如下：</w:t>
      </w:r>
    </w:p>
    <w:p w14:paraId="61F9998D" w14:textId="77777777" w:rsidR="00C15475" w:rsidRDefault="00FC705E">
      <w:pPr>
        <w:pStyle w:val="afffff3"/>
        <w:numPr>
          <w:ilvl w:val="0"/>
          <w:numId w:val="4"/>
        </w:numPr>
        <w:spacing w:line="360" w:lineRule="auto"/>
        <w:ind w:firstLineChars="0"/>
        <w:rPr>
          <w:rFonts w:eastAsia="黑体" w:hAnsi="黑体"/>
        </w:rPr>
      </w:pPr>
      <w:bookmarkStart w:id="13" w:name="_Toc190159474"/>
      <w:r>
        <w:rPr>
          <w:rFonts w:eastAsia="黑体" w:hAnsi="黑体" w:hint="eastAsia"/>
        </w:rPr>
        <w:t>熔盐电解生产单元</w:t>
      </w:r>
      <w:bookmarkEnd w:id="13"/>
    </w:p>
    <w:p w14:paraId="3F84AEEF" w14:textId="77777777" w:rsidR="00C15475" w:rsidRDefault="00FC705E">
      <w:pPr>
        <w:ind w:firstLine="420"/>
      </w:pPr>
      <w:bookmarkStart w:id="14" w:name="_Hlk188017161"/>
      <w:r>
        <w:rPr>
          <w:rFonts w:hint="eastAsia"/>
        </w:rPr>
        <w:t>稀土火法冶炼产品熔盐电解生产从稀土氧化物、氟化稀土、氟化锂、石墨阳极等原、辅材料进入工厂开始，到稀土金属或合金产品离开工厂终止，包括以下过程：</w:t>
      </w:r>
    </w:p>
    <w:p w14:paraId="6037D233" w14:textId="77777777" w:rsidR="00C15475" w:rsidRDefault="00FC705E">
      <w:pPr>
        <w:ind w:firstLine="420"/>
      </w:pPr>
      <w:r>
        <w:t xml:space="preserve">a) </w:t>
      </w:r>
      <w:r>
        <w:rPr>
          <w:rFonts w:hint="eastAsia"/>
        </w:rPr>
        <w:t>稀土氧化物、氟化稀土、氟化锂、石墨阳极运输；</w:t>
      </w:r>
      <w:r>
        <w:rPr>
          <w:rFonts w:hint="eastAsia"/>
        </w:rPr>
        <w:t xml:space="preserve"> </w:t>
      </w:r>
    </w:p>
    <w:p w14:paraId="5887E463" w14:textId="77777777" w:rsidR="00C15475" w:rsidRDefault="00FC705E">
      <w:pPr>
        <w:ind w:firstLine="420"/>
      </w:pPr>
      <w:r>
        <w:t xml:space="preserve">b) </w:t>
      </w:r>
      <w:r>
        <w:rPr>
          <w:rFonts w:hint="eastAsia"/>
        </w:rPr>
        <w:t>电解槽、石墨阳极、铁（钨）棒组装；</w:t>
      </w:r>
    </w:p>
    <w:p w14:paraId="70519F73" w14:textId="77777777" w:rsidR="00C15475" w:rsidRDefault="00FC705E">
      <w:pPr>
        <w:ind w:firstLine="420"/>
      </w:pPr>
      <w:r>
        <w:t xml:space="preserve">c) </w:t>
      </w:r>
      <w:r>
        <w:rPr>
          <w:rFonts w:hint="eastAsia"/>
        </w:rPr>
        <w:t>整流供电；</w:t>
      </w:r>
    </w:p>
    <w:p w14:paraId="065EF7CA" w14:textId="77777777" w:rsidR="00C15475" w:rsidRDefault="00FC705E">
      <w:pPr>
        <w:ind w:firstLine="420"/>
      </w:pPr>
      <w:r>
        <w:t xml:space="preserve">d) </w:t>
      </w:r>
      <w:r>
        <w:rPr>
          <w:rFonts w:hint="eastAsia"/>
        </w:rPr>
        <w:t>稀土熔盐电解生产相关过程，包括：</w:t>
      </w:r>
    </w:p>
    <w:p w14:paraId="0454C15A" w14:textId="77777777" w:rsidR="00C15475" w:rsidRDefault="00FC705E">
      <w:pPr>
        <w:ind w:firstLineChars="400" w:firstLine="840"/>
      </w:pPr>
      <w:r>
        <w:rPr>
          <w:rFonts w:hint="eastAsia"/>
        </w:rPr>
        <w:t>1)</w:t>
      </w:r>
      <w:r>
        <w:t xml:space="preserve"> </w:t>
      </w:r>
      <w:r>
        <w:rPr>
          <w:rFonts w:hint="eastAsia"/>
        </w:rPr>
        <w:t>氧化稀土、氟化稀土、氟化锂混料及储运；</w:t>
      </w:r>
    </w:p>
    <w:p w14:paraId="428A3951" w14:textId="77777777" w:rsidR="00C15475" w:rsidRDefault="00FC705E">
      <w:pPr>
        <w:ind w:firstLineChars="400" w:firstLine="840"/>
      </w:pPr>
      <w:r>
        <w:rPr>
          <w:rFonts w:hint="eastAsia"/>
        </w:rPr>
        <w:t>2</w:t>
      </w:r>
      <w:r>
        <w:rPr>
          <w:rFonts w:hint="eastAsia"/>
        </w:rPr>
        <w:t>）烘炉</w:t>
      </w:r>
    </w:p>
    <w:p w14:paraId="4BC5A4ED" w14:textId="77777777" w:rsidR="00C15475" w:rsidRDefault="00FC705E">
      <w:pPr>
        <w:ind w:firstLineChars="400" w:firstLine="840"/>
      </w:pPr>
      <w:r>
        <w:t>3</w:t>
      </w:r>
      <w:r>
        <w:rPr>
          <w:rFonts w:hint="eastAsia"/>
        </w:rPr>
        <w:t>)</w:t>
      </w:r>
      <w:r>
        <w:t xml:space="preserve"> </w:t>
      </w:r>
      <w:r>
        <w:rPr>
          <w:rFonts w:hint="eastAsia"/>
        </w:rPr>
        <w:t>起弧（开炉）；</w:t>
      </w:r>
    </w:p>
    <w:p w14:paraId="78550364" w14:textId="77777777" w:rsidR="00C15475" w:rsidRDefault="00FC705E">
      <w:pPr>
        <w:ind w:firstLineChars="400" w:firstLine="840"/>
      </w:pPr>
      <w:r>
        <w:t>4</w:t>
      </w:r>
      <w:r>
        <w:rPr>
          <w:rFonts w:hint="eastAsia"/>
        </w:rPr>
        <w:t>)</w:t>
      </w:r>
      <w:r>
        <w:t xml:space="preserve"> </w:t>
      </w:r>
      <w:r>
        <w:rPr>
          <w:rFonts w:hint="eastAsia"/>
        </w:rPr>
        <w:t>电解生产；</w:t>
      </w:r>
    </w:p>
    <w:p w14:paraId="707017B9" w14:textId="77777777" w:rsidR="00C15475" w:rsidRDefault="00FC705E">
      <w:pPr>
        <w:ind w:firstLineChars="400" w:firstLine="840"/>
      </w:pPr>
      <w:r>
        <w:t>5</w:t>
      </w:r>
      <w:r>
        <w:rPr>
          <w:rFonts w:hint="eastAsia"/>
        </w:rPr>
        <w:t>)</w:t>
      </w:r>
      <w:r>
        <w:t xml:space="preserve"> </w:t>
      </w:r>
      <w:r>
        <w:rPr>
          <w:rFonts w:hint="eastAsia"/>
        </w:rPr>
        <w:t>出炉；</w:t>
      </w:r>
    </w:p>
    <w:p w14:paraId="174B12EA" w14:textId="77777777" w:rsidR="00C15475" w:rsidRDefault="00FC705E">
      <w:pPr>
        <w:ind w:firstLineChars="400" w:firstLine="840"/>
      </w:pPr>
      <w:r>
        <w:lastRenderedPageBreak/>
        <w:t>6</w:t>
      </w:r>
      <w:r>
        <w:rPr>
          <w:rFonts w:hint="eastAsia"/>
        </w:rPr>
        <w:t>)</w:t>
      </w:r>
      <w:r>
        <w:t xml:space="preserve"> </w:t>
      </w:r>
      <w:r>
        <w:rPr>
          <w:rFonts w:hint="eastAsia"/>
        </w:rPr>
        <w:t>阳极、阴极更换；</w:t>
      </w:r>
    </w:p>
    <w:p w14:paraId="3621547B" w14:textId="77777777" w:rsidR="00C15475" w:rsidRDefault="00FC705E">
      <w:pPr>
        <w:ind w:firstLineChars="400" w:firstLine="840"/>
      </w:pPr>
      <w:r>
        <w:t>7</w:t>
      </w:r>
      <w:r>
        <w:rPr>
          <w:rFonts w:hint="eastAsia"/>
        </w:rPr>
        <w:t>)</w:t>
      </w:r>
      <w:r>
        <w:t xml:space="preserve"> </w:t>
      </w:r>
      <w:r>
        <w:rPr>
          <w:rFonts w:hint="eastAsia"/>
        </w:rPr>
        <w:t>废气净化；</w:t>
      </w:r>
    </w:p>
    <w:p w14:paraId="37B2B260" w14:textId="77777777" w:rsidR="00C15475" w:rsidRDefault="00FC705E">
      <w:pPr>
        <w:ind w:firstLineChars="400" w:firstLine="840"/>
      </w:pPr>
      <w:r>
        <w:t>8</w:t>
      </w:r>
      <w:r>
        <w:rPr>
          <w:rFonts w:hint="eastAsia"/>
        </w:rPr>
        <w:t>)</w:t>
      </w:r>
      <w:r>
        <w:t xml:space="preserve"> </w:t>
      </w:r>
      <w:r>
        <w:rPr>
          <w:rFonts w:hint="eastAsia"/>
        </w:rPr>
        <w:t>电解槽停炉大修。</w:t>
      </w:r>
    </w:p>
    <w:p w14:paraId="5D71CF7C" w14:textId="77777777" w:rsidR="00C15475" w:rsidRPr="00A84674" w:rsidRDefault="00FC705E">
      <w:pPr>
        <w:ind w:firstLine="420"/>
      </w:pPr>
      <w:r w:rsidRPr="00A84674">
        <w:rPr>
          <w:rFonts w:hint="eastAsia"/>
        </w:rPr>
        <w:t>e)</w:t>
      </w:r>
      <w:r w:rsidRPr="00A84674">
        <w:t xml:space="preserve"> </w:t>
      </w:r>
      <w:r w:rsidRPr="00A84674">
        <w:rPr>
          <w:rFonts w:hint="eastAsia"/>
        </w:rPr>
        <w:t>稀土合金均一化重熔生产相关过程，包括：</w:t>
      </w:r>
    </w:p>
    <w:p w14:paraId="7231B43E" w14:textId="77777777" w:rsidR="00C15475" w:rsidRPr="00A84674" w:rsidRDefault="00FC705E">
      <w:pPr>
        <w:ind w:firstLineChars="400" w:firstLine="840"/>
      </w:pPr>
      <w:r w:rsidRPr="00A84674">
        <w:rPr>
          <w:rFonts w:hint="eastAsia"/>
        </w:rPr>
        <w:t>1)</w:t>
      </w:r>
      <w:r w:rsidRPr="00A84674">
        <w:t xml:space="preserve"> </w:t>
      </w:r>
      <w:r w:rsidRPr="00A84674">
        <w:rPr>
          <w:rFonts w:hint="eastAsia"/>
        </w:rPr>
        <w:t>稀土合金产品储运；</w:t>
      </w:r>
    </w:p>
    <w:p w14:paraId="77DC9373" w14:textId="77777777" w:rsidR="00C15475" w:rsidRPr="00A84674" w:rsidRDefault="00FC705E">
      <w:pPr>
        <w:ind w:firstLineChars="400" w:firstLine="840"/>
      </w:pPr>
      <w:r w:rsidRPr="00A84674">
        <w:rPr>
          <w:rFonts w:hint="eastAsia"/>
        </w:rPr>
        <w:t>2)</w:t>
      </w:r>
      <w:r w:rsidRPr="00A84674">
        <w:t xml:space="preserve"> </w:t>
      </w:r>
      <w:r w:rsidRPr="00A84674">
        <w:rPr>
          <w:rFonts w:hint="eastAsia"/>
        </w:rPr>
        <w:t>真空均匀化熔炼；</w:t>
      </w:r>
    </w:p>
    <w:p w14:paraId="64119664" w14:textId="77777777" w:rsidR="00C15475" w:rsidRPr="00A84674" w:rsidRDefault="00FC705E">
      <w:pPr>
        <w:ind w:firstLineChars="400" w:firstLine="840"/>
      </w:pPr>
      <w:r w:rsidRPr="00A84674">
        <w:rPr>
          <w:rFonts w:hint="eastAsia"/>
        </w:rPr>
        <w:t>3)</w:t>
      </w:r>
      <w:r w:rsidRPr="00A84674">
        <w:t xml:space="preserve"> </w:t>
      </w:r>
      <w:r w:rsidRPr="00A84674">
        <w:rPr>
          <w:rFonts w:hint="eastAsia"/>
        </w:rPr>
        <w:t>出炉；</w:t>
      </w:r>
    </w:p>
    <w:p w14:paraId="11C35EA9" w14:textId="77777777" w:rsidR="00C15475" w:rsidRPr="00A84674" w:rsidRDefault="00FC705E">
      <w:pPr>
        <w:ind w:firstLineChars="400" w:firstLine="840"/>
      </w:pPr>
      <w:r w:rsidRPr="00A84674">
        <w:rPr>
          <w:rFonts w:hint="eastAsia"/>
        </w:rPr>
        <w:t>4)</w:t>
      </w:r>
      <w:r w:rsidRPr="00A84674">
        <w:t xml:space="preserve"> </w:t>
      </w:r>
      <w:r w:rsidRPr="00A84674">
        <w:rPr>
          <w:rFonts w:hint="eastAsia"/>
        </w:rPr>
        <w:t>粉尘收集处理；</w:t>
      </w:r>
    </w:p>
    <w:p w14:paraId="0F133531" w14:textId="77777777" w:rsidR="00C15475" w:rsidRDefault="00FC705E">
      <w:pPr>
        <w:ind w:firstLine="420"/>
      </w:pPr>
      <w:r>
        <w:rPr>
          <w:rFonts w:hint="eastAsia"/>
        </w:rPr>
        <w:t>f)</w:t>
      </w:r>
      <w:r>
        <w:t xml:space="preserve"> </w:t>
      </w:r>
      <w:r>
        <w:rPr>
          <w:rFonts w:hint="eastAsia"/>
        </w:rPr>
        <w:t>包装存储；</w:t>
      </w:r>
    </w:p>
    <w:p w14:paraId="6EEC4A53" w14:textId="77777777" w:rsidR="00C15475" w:rsidRDefault="00FC705E">
      <w:pPr>
        <w:ind w:firstLine="420"/>
      </w:pPr>
      <w:r>
        <w:rPr>
          <w:rFonts w:hint="eastAsia"/>
        </w:rPr>
        <w:t>g)</w:t>
      </w:r>
      <w:r>
        <w:t xml:space="preserve"> </w:t>
      </w:r>
      <w:r>
        <w:rPr>
          <w:rFonts w:hint="eastAsia"/>
        </w:rPr>
        <w:t>余热回收利用；</w:t>
      </w:r>
    </w:p>
    <w:p w14:paraId="79EC54D3" w14:textId="77777777" w:rsidR="00C15475" w:rsidRDefault="00FC705E">
      <w:pPr>
        <w:ind w:firstLine="420"/>
      </w:pPr>
      <w:r>
        <w:rPr>
          <w:rFonts w:hint="eastAsia"/>
        </w:rPr>
        <w:t>h)</w:t>
      </w:r>
      <w:r>
        <w:t xml:space="preserve"> </w:t>
      </w:r>
      <w:r>
        <w:rPr>
          <w:rFonts w:hint="eastAsia"/>
        </w:rPr>
        <w:t>燃料、辅助材料生产与运输相关过程；</w:t>
      </w:r>
    </w:p>
    <w:p w14:paraId="7A7F1A76" w14:textId="77777777" w:rsidR="00C15475" w:rsidRDefault="00FC705E">
      <w:pPr>
        <w:ind w:firstLine="420"/>
      </w:pPr>
      <w:r>
        <w:rPr>
          <w:rFonts w:hint="eastAsia"/>
        </w:rPr>
        <w:t>i)</w:t>
      </w:r>
      <w:r>
        <w:t xml:space="preserve"> </w:t>
      </w:r>
      <w:r>
        <w:rPr>
          <w:rFonts w:hint="eastAsia"/>
        </w:rPr>
        <w:t>燃料及电（热）力等能源消耗相关过程。</w:t>
      </w:r>
    </w:p>
    <w:p w14:paraId="79270BC9" w14:textId="77777777" w:rsidR="00C15475" w:rsidRDefault="00FC705E">
      <w:pPr>
        <w:ind w:firstLine="420"/>
      </w:pPr>
      <w:r>
        <w:rPr>
          <w:rFonts w:hint="eastAsia"/>
        </w:rPr>
        <w:t>注：</w:t>
      </w:r>
      <w:r>
        <w:rPr>
          <w:rFonts w:hint="eastAsia"/>
        </w:rPr>
        <w:t>e</w:t>
      </w:r>
      <w:r>
        <w:rPr>
          <w:rFonts w:hint="eastAsia"/>
        </w:rPr>
        <w:t>）稀土合金二次熔炼生产为非必需生产过程。</w:t>
      </w:r>
    </w:p>
    <w:p w14:paraId="253D4121" w14:textId="2D805EDC" w:rsidR="00C15475" w:rsidRDefault="00FC705E">
      <w:pPr>
        <w:pStyle w:val="afffff3"/>
        <w:numPr>
          <w:ilvl w:val="0"/>
          <w:numId w:val="4"/>
        </w:numPr>
        <w:spacing w:line="360" w:lineRule="auto"/>
        <w:ind w:firstLineChars="0"/>
        <w:rPr>
          <w:rFonts w:eastAsia="黑体" w:hAnsi="黑体"/>
        </w:rPr>
      </w:pPr>
      <w:r w:rsidRPr="00A84674">
        <w:rPr>
          <w:rFonts w:hint="eastAsia"/>
        </w:rPr>
        <w:t>熔盐电解法是生产轻稀土和铁合金的主要工艺方法，</w:t>
      </w:r>
      <w:r w:rsidR="005A608A">
        <w:rPr>
          <w:rFonts w:hint="eastAsia"/>
        </w:rPr>
        <w:t>熔盐电解产品出炉有两种方式，</w:t>
      </w:r>
      <w:r w:rsidRPr="00A84674">
        <w:rPr>
          <w:rFonts w:hint="eastAsia"/>
        </w:rPr>
        <w:t>一种</w:t>
      </w:r>
      <w:r w:rsidR="005A608A">
        <w:rPr>
          <w:rFonts w:hint="eastAsia"/>
        </w:rPr>
        <w:t>采用</w:t>
      </w:r>
      <w:r w:rsidRPr="00A84674">
        <w:rPr>
          <w:rFonts w:hint="eastAsia"/>
        </w:rPr>
        <w:t>提坩埚出炉，另一种</w:t>
      </w:r>
      <w:r w:rsidR="000617A7">
        <w:rPr>
          <w:rFonts w:hint="eastAsia"/>
        </w:rPr>
        <w:t>则是</w:t>
      </w:r>
      <w:r w:rsidRPr="00A84674">
        <w:rPr>
          <w:rFonts w:hint="eastAsia"/>
        </w:rPr>
        <w:t>舀出炉的方式，涉及钛勺，铌钛勺</w:t>
      </w:r>
      <w:r w:rsidRPr="005A608A">
        <w:rPr>
          <w:rFonts w:hint="eastAsia"/>
        </w:rPr>
        <w:t>等辅助材料不同。</w:t>
      </w:r>
      <w:r w:rsidRPr="00A84674">
        <w:rPr>
          <w:rFonts w:hint="eastAsia"/>
        </w:rPr>
        <w:t>电解生产是</w:t>
      </w:r>
      <w:r w:rsidR="00A84674" w:rsidRPr="00A84674">
        <w:rPr>
          <w:rFonts w:hint="eastAsia"/>
        </w:rPr>
        <w:t>稀土火法冶炼轻稀土和铁合金生产的</w:t>
      </w:r>
      <w:r w:rsidRPr="00A84674">
        <w:rPr>
          <w:rFonts w:hint="eastAsia"/>
        </w:rPr>
        <w:t>重点碳排放环节，碳排放达到全流程的</w:t>
      </w:r>
      <w:r w:rsidRPr="00A84674">
        <w:rPr>
          <w:rFonts w:hint="eastAsia"/>
        </w:rPr>
        <w:t>60~90</w:t>
      </w:r>
      <w:r w:rsidRPr="00A84674">
        <w:t>%</w:t>
      </w:r>
      <w:r w:rsidRPr="00A84674">
        <w:rPr>
          <w:rFonts w:hint="eastAsia"/>
        </w:rPr>
        <w:t>。</w:t>
      </w:r>
      <w:r w:rsidR="009E0E72" w:rsidRPr="00526AFA">
        <w:rPr>
          <w:rFonts w:hAnsi="宋体" w:hint="eastAsia"/>
        </w:rPr>
        <w:t>通过熔盐电解生产的稀土合金因产品指标不符合要求时，可继续通过均一化重熔，在中频炉中进行对等重熔，生产出合格的合金产品。</w:t>
      </w:r>
      <w:r w:rsidR="009E0E72">
        <w:rPr>
          <w:rFonts w:hAnsi="宋体" w:hint="eastAsia"/>
        </w:rPr>
        <w:t>因此，在计算稀土合金产品的碳足迹时，应明确产品的工艺流程</w:t>
      </w:r>
      <w:r w:rsidR="000F4E20">
        <w:rPr>
          <w:rFonts w:hAnsi="宋体" w:hint="eastAsia"/>
        </w:rPr>
        <w:t>。</w:t>
      </w:r>
      <w:bookmarkStart w:id="15" w:name="_Toc190159475"/>
      <w:bookmarkEnd w:id="14"/>
      <w:r>
        <w:rPr>
          <w:rFonts w:eastAsia="黑体" w:hAnsi="黑体" w:hint="eastAsia"/>
        </w:rPr>
        <w:t>金属热还原生产单元</w:t>
      </w:r>
      <w:bookmarkEnd w:id="15"/>
    </w:p>
    <w:p w14:paraId="39F859B1" w14:textId="77777777" w:rsidR="00C15475" w:rsidRDefault="00FC705E">
      <w:pPr>
        <w:ind w:firstLine="420"/>
      </w:pPr>
      <w:r>
        <w:rPr>
          <w:rFonts w:hint="eastAsia"/>
        </w:rPr>
        <w:t>金属热还原包括钙热还原和镧热还原。</w:t>
      </w:r>
    </w:p>
    <w:p w14:paraId="0795B8D1" w14:textId="77777777" w:rsidR="00C15475" w:rsidRDefault="00FC705E">
      <w:pPr>
        <w:pStyle w:val="afffff3"/>
        <w:numPr>
          <w:ilvl w:val="0"/>
          <w:numId w:val="5"/>
        </w:numPr>
        <w:ind w:firstLineChars="0"/>
      </w:pPr>
      <w:r>
        <w:rPr>
          <w:rFonts w:hint="eastAsia"/>
        </w:rPr>
        <w:t>稀土火法冶炼产品钙热还原生产从氟化稀土、金属钙等原材料进入工厂开始，到稀土金属离开工厂终止，包括以下过程：</w:t>
      </w:r>
    </w:p>
    <w:p w14:paraId="15DFD16A" w14:textId="77777777" w:rsidR="00C15475" w:rsidRDefault="00FC705E">
      <w:pPr>
        <w:ind w:firstLine="420"/>
      </w:pPr>
      <w:r>
        <w:rPr>
          <w:rFonts w:hint="eastAsia"/>
        </w:rPr>
        <w:t>a)</w:t>
      </w:r>
      <w:r>
        <w:t xml:space="preserve"> </w:t>
      </w:r>
      <w:r>
        <w:rPr>
          <w:rFonts w:hint="eastAsia"/>
        </w:rPr>
        <w:t>氟化稀土、金属钙运输；</w:t>
      </w:r>
    </w:p>
    <w:p w14:paraId="46719EC8" w14:textId="77777777" w:rsidR="00C15475" w:rsidRDefault="00FC705E">
      <w:pPr>
        <w:ind w:firstLine="420"/>
      </w:pPr>
      <w:r>
        <w:rPr>
          <w:rFonts w:hint="eastAsia"/>
        </w:rPr>
        <w:t>b)</w:t>
      </w:r>
      <w:r>
        <w:t xml:space="preserve"> </w:t>
      </w:r>
      <w:r>
        <w:rPr>
          <w:rFonts w:hint="eastAsia"/>
        </w:rPr>
        <w:t>熔炼炉安装；</w:t>
      </w:r>
    </w:p>
    <w:p w14:paraId="0FE53F3E" w14:textId="77777777" w:rsidR="00C15475" w:rsidRDefault="00FC705E">
      <w:pPr>
        <w:ind w:firstLine="420"/>
      </w:pPr>
      <w:r>
        <w:rPr>
          <w:rFonts w:hint="eastAsia"/>
        </w:rPr>
        <w:t>c)</w:t>
      </w:r>
      <w:r>
        <w:t xml:space="preserve"> </w:t>
      </w:r>
      <w:r>
        <w:rPr>
          <w:rFonts w:hint="eastAsia"/>
        </w:rPr>
        <w:t>中频供电；</w:t>
      </w:r>
    </w:p>
    <w:p w14:paraId="68B7E62B" w14:textId="77777777" w:rsidR="00C15475" w:rsidRDefault="00FC705E">
      <w:pPr>
        <w:ind w:firstLine="420"/>
      </w:pPr>
      <w:r>
        <w:rPr>
          <w:rFonts w:hint="eastAsia"/>
        </w:rPr>
        <w:t>d)</w:t>
      </w:r>
      <w:r>
        <w:t xml:space="preserve"> </w:t>
      </w:r>
      <w:r>
        <w:rPr>
          <w:rFonts w:hint="eastAsia"/>
        </w:rPr>
        <w:t>钙热还原生产相关过程，包括：</w:t>
      </w:r>
    </w:p>
    <w:p w14:paraId="7205E5BF" w14:textId="77777777" w:rsidR="00C15475" w:rsidRDefault="00FC705E">
      <w:pPr>
        <w:ind w:firstLineChars="400" w:firstLine="840"/>
      </w:pPr>
      <w:r>
        <w:rPr>
          <w:rFonts w:hint="eastAsia"/>
        </w:rPr>
        <w:t>1)</w:t>
      </w:r>
      <w:r>
        <w:t xml:space="preserve"> </w:t>
      </w:r>
      <w:r>
        <w:rPr>
          <w:rFonts w:hint="eastAsia"/>
        </w:rPr>
        <w:t>氟化稀土、金属钙或氟化稀土、金属钙、金属镁、氯化钙混料及储运；</w:t>
      </w:r>
    </w:p>
    <w:p w14:paraId="674BC054" w14:textId="77777777" w:rsidR="00C15475" w:rsidRDefault="00FC705E">
      <w:pPr>
        <w:ind w:firstLineChars="400" w:firstLine="840"/>
      </w:pPr>
      <w:r>
        <w:rPr>
          <w:rFonts w:hint="eastAsia"/>
        </w:rPr>
        <w:t>2)</w:t>
      </w:r>
      <w:r>
        <w:t xml:space="preserve"> </w:t>
      </w:r>
      <w:r>
        <w:rPr>
          <w:rFonts w:hint="eastAsia"/>
        </w:rPr>
        <w:t>烘炉；</w:t>
      </w:r>
    </w:p>
    <w:p w14:paraId="601E3EBD" w14:textId="77777777" w:rsidR="00C15475" w:rsidRDefault="00FC705E">
      <w:pPr>
        <w:ind w:firstLineChars="400" w:firstLine="840"/>
      </w:pPr>
      <w:r>
        <w:rPr>
          <w:rFonts w:hint="eastAsia"/>
        </w:rPr>
        <w:t>3)</w:t>
      </w:r>
      <w:r>
        <w:t xml:space="preserve"> </w:t>
      </w:r>
      <w:r>
        <w:rPr>
          <w:rFonts w:hint="eastAsia"/>
        </w:rPr>
        <w:t>钙热还原生产；</w:t>
      </w:r>
    </w:p>
    <w:p w14:paraId="0359CBE7" w14:textId="77777777" w:rsidR="00C15475" w:rsidRDefault="00FC705E">
      <w:pPr>
        <w:ind w:firstLineChars="400" w:firstLine="840"/>
      </w:pPr>
      <w:r>
        <w:rPr>
          <w:rFonts w:hint="eastAsia"/>
        </w:rPr>
        <w:t>4)</w:t>
      </w:r>
      <w:r>
        <w:t xml:space="preserve"> </w:t>
      </w:r>
      <w:r>
        <w:rPr>
          <w:rFonts w:hint="eastAsia"/>
        </w:rPr>
        <w:t>出炉；</w:t>
      </w:r>
    </w:p>
    <w:p w14:paraId="26F01E55" w14:textId="77777777" w:rsidR="00C15475" w:rsidRDefault="00FC705E">
      <w:pPr>
        <w:ind w:firstLineChars="400" w:firstLine="840"/>
      </w:pPr>
      <w:r>
        <w:rPr>
          <w:rFonts w:hint="eastAsia"/>
        </w:rPr>
        <w:t>5</w:t>
      </w:r>
      <w:r>
        <w:rPr>
          <w:rFonts w:hint="eastAsia"/>
        </w:rPr>
        <w:t>）精炼除钙或钙、镁；</w:t>
      </w:r>
    </w:p>
    <w:p w14:paraId="64C86C4F" w14:textId="77777777" w:rsidR="00C15475" w:rsidRDefault="00FC705E">
      <w:pPr>
        <w:ind w:firstLineChars="400" w:firstLine="840"/>
      </w:pPr>
      <w:r>
        <w:rPr>
          <w:rFonts w:hint="eastAsia"/>
        </w:rPr>
        <w:t>6)</w:t>
      </w:r>
      <w:r>
        <w:t xml:space="preserve"> </w:t>
      </w:r>
      <w:r>
        <w:rPr>
          <w:rFonts w:hint="eastAsia"/>
        </w:rPr>
        <w:t>粉尘收集处理；</w:t>
      </w:r>
    </w:p>
    <w:p w14:paraId="77EFECD6" w14:textId="77777777" w:rsidR="00C15475" w:rsidRDefault="00FC705E">
      <w:pPr>
        <w:ind w:firstLine="420"/>
      </w:pPr>
      <w:r>
        <w:rPr>
          <w:rFonts w:hint="eastAsia"/>
        </w:rPr>
        <w:t>e)</w:t>
      </w:r>
      <w:r>
        <w:t xml:space="preserve"> </w:t>
      </w:r>
      <w:r>
        <w:rPr>
          <w:rFonts w:hint="eastAsia"/>
        </w:rPr>
        <w:t>包装存储</w:t>
      </w:r>
    </w:p>
    <w:p w14:paraId="4A5DBB49" w14:textId="77777777" w:rsidR="00C15475" w:rsidRDefault="00FC705E">
      <w:pPr>
        <w:ind w:firstLine="420"/>
      </w:pPr>
      <w:r>
        <w:rPr>
          <w:rFonts w:hint="eastAsia"/>
        </w:rPr>
        <w:t>f)</w:t>
      </w:r>
      <w:r>
        <w:rPr>
          <w:rFonts w:hint="eastAsia"/>
        </w:rPr>
        <w:t>余热回收利用；</w:t>
      </w:r>
    </w:p>
    <w:p w14:paraId="08E6CEF1" w14:textId="77777777" w:rsidR="00C15475" w:rsidRDefault="00FC705E">
      <w:pPr>
        <w:ind w:firstLine="420"/>
      </w:pPr>
      <w:r>
        <w:rPr>
          <w:rFonts w:hint="eastAsia"/>
        </w:rPr>
        <w:t>g)</w:t>
      </w:r>
      <w:r>
        <w:t xml:space="preserve"> </w:t>
      </w:r>
      <w:r>
        <w:rPr>
          <w:rFonts w:hint="eastAsia"/>
        </w:rPr>
        <w:t>燃料、辅助材料生产与运输相关过程；</w:t>
      </w:r>
    </w:p>
    <w:p w14:paraId="199DAADA" w14:textId="77777777" w:rsidR="00C15475" w:rsidRDefault="00FC705E">
      <w:pPr>
        <w:ind w:firstLine="420"/>
      </w:pPr>
      <w:r>
        <w:rPr>
          <w:rFonts w:hint="eastAsia"/>
        </w:rPr>
        <w:t>h)</w:t>
      </w:r>
      <w:r>
        <w:t xml:space="preserve"> </w:t>
      </w:r>
      <w:r>
        <w:rPr>
          <w:rFonts w:hint="eastAsia"/>
        </w:rPr>
        <w:t>燃料及电（热）力等能源消耗相关过程。</w:t>
      </w:r>
    </w:p>
    <w:p w14:paraId="50B0229E" w14:textId="77777777" w:rsidR="00C15475" w:rsidRDefault="00FC705E">
      <w:pPr>
        <w:pStyle w:val="afffff3"/>
        <w:numPr>
          <w:ilvl w:val="0"/>
          <w:numId w:val="5"/>
        </w:numPr>
        <w:spacing w:beforeLines="50" w:before="156" w:afterLines="50" w:after="156"/>
        <w:ind w:firstLineChars="0"/>
      </w:pPr>
      <w:r>
        <w:rPr>
          <w:rFonts w:hint="eastAsia"/>
        </w:rPr>
        <w:t>镧热还原生产从氧化稀土、金属镧等原材料进入工厂开始，到稀土金属离开工厂终止，包括以下过程：</w:t>
      </w:r>
    </w:p>
    <w:p w14:paraId="102CF4CC" w14:textId="77777777" w:rsidR="00C15475" w:rsidRDefault="00FC705E">
      <w:pPr>
        <w:ind w:firstLine="420"/>
      </w:pPr>
      <w:r>
        <w:rPr>
          <w:rFonts w:hint="eastAsia"/>
        </w:rPr>
        <w:t>a)</w:t>
      </w:r>
      <w:r>
        <w:t xml:space="preserve"> </w:t>
      </w:r>
      <w:r>
        <w:rPr>
          <w:rFonts w:hint="eastAsia"/>
        </w:rPr>
        <w:t>氧化稀土、金属镧等运输；</w:t>
      </w:r>
    </w:p>
    <w:p w14:paraId="27B7F114" w14:textId="77777777" w:rsidR="00C15475" w:rsidRDefault="00FC705E">
      <w:pPr>
        <w:ind w:firstLine="420"/>
      </w:pPr>
      <w:r>
        <w:rPr>
          <w:rFonts w:hint="eastAsia"/>
        </w:rPr>
        <w:t>b)</w:t>
      </w:r>
      <w:r>
        <w:t xml:space="preserve"> </w:t>
      </w:r>
      <w:r>
        <w:rPr>
          <w:rFonts w:hint="eastAsia"/>
        </w:rPr>
        <w:t>熔炼炉安装；</w:t>
      </w:r>
    </w:p>
    <w:p w14:paraId="56A8643B" w14:textId="77777777" w:rsidR="00C15475" w:rsidRDefault="00FC705E">
      <w:pPr>
        <w:ind w:firstLine="420"/>
      </w:pPr>
      <w:r>
        <w:rPr>
          <w:rFonts w:hint="eastAsia"/>
        </w:rPr>
        <w:t>c)</w:t>
      </w:r>
      <w:r>
        <w:t xml:space="preserve"> </w:t>
      </w:r>
      <w:r>
        <w:rPr>
          <w:rFonts w:hint="eastAsia"/>
        </w:rPr>
        <w:t>整流供电；</w:t>
      </w:r>
    </w:p>
    <w:p w14:paraId="151A0EB7" w14:textId="77777777" w:rsidR="00C15475" w:rsidRDefault="00FC705E">
      <w:pPr>
        <w:ind w:firstLine="420"/>
      </w:pPr>
      <w:r>
        <w:rPr>
          <w:rFonts w:hint="eastAsia"/>
        </w:rPr>
        <w:t>d)</w:t>
      </w:r>
      <w:r>
        <w:t xml:space="preserve"> </w:t>
      </w:r>
      <w:r>
        <w:rPr>
          <w:rFonts w:hint="eastAsia"/>
        </w:rPr>
        <w:t>镧热还原生产相关过程，包括：</w:t>
      </w:r>
    </w:p>
    <w:p w14:paraId="23B34FCF" w14:textId="77777777" w:rsidR="00C15475" w:rsidRDefault="00FC705E">
      <w:pPr>
        <w:ind w:firstLineChars="400" w:firstLine="840"/>
      </w:pPr>
      <w:r>
        <w:rPr>
          <w:rFonts w:hint="eastAsia"/>
        </w:rPr>
        <w:t>1)</w:t>
      </w:r>
      <w:r>
        <w:t xml:space="preserve"> </w:t>
      </w:r>
      <w:r>
        <w:rPr>
          <w:rFonts w:hint="eastAsia"/>
        </w:rPr>
        <w:t>氧化稀土、金属镧储运；</w:t>
      </w:r>
    </w:p>
    <w:p w14:paraId="31097D0F" w14:textId="77777777" w:rsidR="00C15475" w:rsidRDefault="00FC705E">
      <w:pPr>
        <w:ind w:firstLineChars="400" w:firstLine="840"/>
      </w:pPr>
      <w:r>
        <w:rPr>
          <w:rFonts w:hint="eastAsia"/>
        </w:rPr>
        <w:lastRenderedPageBreak/>
        <w:t>2)</w:t>
      </w:r>
      <w:r>
        <w:t xml:space="preserve"> </w:t>
      </w:r>
      <w:r>
        <w:rPr>
          <w:rFonts w:hint="eastAsia"/>
        </w:rPr>
        <w:t>刨镧、混料、压料、装料；</w:t>
      </w:r>
    </w:p>
    <w:p w14:paraId="540F7F84" w14:textId="77777777" w:rsidR="00C15475" w:rsidRDefault="00FC705E">
      <w:pPr>
        <w:ind w:firstLineChars="400" w:firstLine="840"/>
      </w:pPr>
      <w:r>
        <w:rPr>
          <w:rFonts w:hint="eastAsia"/>
        </w:rPr>
        <w:t>3)</w:t>
      </w:r>
      <w:r>
        <w:t xml:space="preserve"> </w:t>
      </w:r>
      <w:r>
        <w:rPr>
          <w:rFonts w:hint="eastAsia"/>
        </w:rPr>
        <w:t>烘炉；</w:t>
      </w:r>
    </w:p>
    <w:p w14:paraId="719BC756" w14:textId="77777777" w:rsidR="00C15475" w:rsidRDefault="00FC705E">
      <w:pPr>
        <w:ind w:firstLineChars="400" w:firstLine="840"/>
      </w:pPr>
      <w:r>
        <w:rPr>
          <w:rFonts w:hint="eastAsia"/>
        </w:rPr>
        <w:t>4)</w:t>
      </w:r>
      <w:r>
        <w:t xml:space="preserve"> </w:t>
      </w:r>
      <w:r>
        <w:rPr>
          <w:rFonts w:hint="eastAsia"/>
        </w:rPr>
        <w:t>镧热还原生产；</w:t>
      </w:r>
    </w:p>
    <w:p w14:paraId="003B2D06" w14:textId="77777777" w:rsidR="00C15475" w:rsidRDefault="00FC705E">
      <w:pPr>
        <w:ind w:firstLineChars="400" w:firstLine="840"/>
      </w:pPr>
      <w:r>
        <w:rPr>
          <w:rFonts w:hint="eastAsia"/>
        </w:rPr>
        <w:t>5)</w:t>
      </w:r>
      <w:r>
        <w:t xml:space="preserve"> </w:t>
      </w:r>
      <w:r>
        <w:rPr>
          <w:rFonts w:hint="eastAsia"/>
        </w:rPr>
        <w:t>出炉；</w:t>
      </w:r>
    </w:p>
    <w:p w14:paraId="793AFF8A" w14:textId="77777777" w:rsidR="00C15475" w:rsidRDefault="00FC705E">
      <w:pPr>
        <w:ind w:firstLineChars="400" w:firstLine="840"/>
      </w:pPr>
      <w:r>
        <w:rPr>
          <w:rFonts w:hint="eastAsia"/>
        </w:rPr>
        <w:t>6)</w:t>
      </w:r>
      <w:r>
        <w:t xml:space="preserve"> </w:t>
      </w:r>
      <w:r>
        <w:rPr>
          <w:rFonts w:hint="eastAsia"/>
        </w:rPr>
        <w:t>粉尘收集处理；</w:t>
      </w:r>
    </w:p>
    <w:p w14:paraId="676A5275" w14:textId="77777777" w:rsidR="00C15475" w:rsidRDefault="00FC705E">
      <w:pPr>
        <w:ind w:firstLine="420"/>
      </w:pPr>
      <w:r>
        <w:rPr>
          <w:rFonts w:hint="eastAsia"/>
        </w:rPr>
        <w:t>e)</w:t>
      </w:r>
      <w:r>
        <w:t xml:space="preserve"> </w:t>
      </w:r>
      <w:r>
        <w:rPr>
          <w:rFonts w:hint="eastAsia"/>
        </w:rPr>
        <w:t>包装存储</w:t>
      </w:r>
    </w:p>
    <w:p w14:paraId="74EA4E5C" w14:textId="77777777" w:rsidR="00C15475" w:rsidRDefault="00FC705E">
      <w:pPr>
        <w:ind w:firstLine="420"/>
      </w:pPr>
      <w:r>
        <w:rPr>
          <w:rFonts w:hint="eastAsia"/>
        </w:rPr>
        <w:t>f)</w:t>
      </w:r>
      <w:r>
        <w:rPr>
          <w:rFonts w:hint="eastAsia"/>
        </w:rPr>
        <w:t>余热回收利用；</w:t>
      </w:r>
    </w:p>
    <w:p w14:paraId="5BCD02ED" w14:textId="77777777" w:rsidR="00C15475" w:rsidRDefault="00FC705E">
      <w:pPr>
        <w:ind w:firstLine="420"/>
      </w:pPr>
      <w:r>
        <w:rPr>
          <w:rFonts w:hint="eastAsia"/>
        </w:rPr>
        <w:t>g)</w:t>
      </w:r>
      <w:r>
        <w:t xml:space="preserve"> </w:t>
      </w:r>
      <w:r>
        <w:rPr>
          <w:rFonts w:hint="eastAsia"/>
        </w:rPr>
        <w:t>燃料、辅助材料生产与运输相关过程；</w:t>
      </w:r>
    </w:p>
    <w:p w14:paraId="62F62054" w14:textId="77777777" w:rsidR="00C15475" w:rsidRDefault="00FC705E">
      <w:pPr>
        <w:ind w:firstLine="420"/>
      </w:pPr>
      <w:r>
        <w:rPr>
          <w:rFonts w:hint="eastAsia"/>
        </w:rPr>
        <w:t>h)</w:t>
      </w:r>
      <w:r>
        <w:t xml:space="preserve"> </w:t>
      </w:r>
      <w:r>
        <w:rPr>
          <w:rFonts w:hint="eastAsia"/>
        </w:rPr>
        <w:t>燃料及电（热）力等能源消耗相关过程。</w:t>
      </w:r>
    </w:p>
    <w:p w14:paraId="17431561" w14:textId="75ED6B60" w:rsidR="00C15475" w:rsidRPr="00C45A73" w:rsidRDefault="00FC705E">
      <w:pPr>
        <w:ind w:firstLine="420"/>
      </w:pPr>
      <w:r w:rsidRPr="00C45A73">
        <w:rPr>
          <w:rFonts w:hint="eastAsia"/>
        </w:rPr>
        <w:t>金属热还原过程中，</w:t>
      </w:r>
      <w:r w:rsidR="000617A7" w:rsidRPr="00C45A73">
        <w:rPr>
          <w:rFonts w:hint="eastAsia"/>
        </w:rPr>
        <w:t>生产过程</w:t>
      </w:r>
      <w:r w:rsidRPr="00C45A73">
        <w:rPr>
          <w:rFonts w:hint="eastAsia"/>
        </w:rPr>
        <w:t>无</w:t>
      </w:r>
      <w:r w:rsidR="000617A7" w:rsidRPr="00C45A73">
        <w:rPr>
          <w:rFonts w:hint="eastAsia"/>
        </w:rPr>
        <w:t>直接</w:t>
      </w:r>
      <w:r w:rsidRPr="00C45A73">
        <w:rPr>
          <w:rFonts w:hint="eastAsia"/>
        </w:rPr>
        <w:t>温室气体排放，主要</w:t>
      </w:r>
      <w:r w:rsidR="000617A7" w:rsidRPr="00C45A73">
        <w:rPr>
          <w:rFonts w:hint="eastAsia"/>
        </w:rPr>
        <w:t>的</w:t>
      </w:r>
      <w:r w:rsidRPr="00C45A73">
        <w:rPr>
          <w:rFonts w:hint="eastAsia"/>
        </w:rPr>
        <w:t>碳排放为消耗电力、燃料燃烧排放和其他排放。</w:t>
      </w:r>
    </w:p>
    <w:p w14:paraId="0397DC12" w14:textId="77777777" w:rsidR="00C15475" w:rsidRDefault="00FC705E">
      <w:pPr>
        <w:pStyle w:val="afffff3"/>
        <w:numPr>
          <w:ilvl w:val="0"/>
          <w:numId w:val="4"/>
        </w:numPr>
        <w:spacing w:line="360" w:lineRule="auto"/>
        <w:ind w:firstLineChars="0"/>
        <w:rPr>
          <w:rFonts w:eastAsia="黑体" w:hAnsi="黑体"/>
        </w:rPr>
      </w:pPr>
      <w:r>
        <w:rPr>
          <w:rFonts w:eastAsia="黑体" w:hAnsi="黑体" w:hint="eastAsia"/>
        </w:rPr>
        <w:t>提纯生产单元</w:t>
      </w:r>
    </w:p>
    <w:p w14:paraId="6F74B959" w14:textId="77777777" w:rsidR="00801DDB" w:rsidRPr="00526AFA" w:rsidRDefault="00801DDB" w:rsidP="00526AFA">
      <w:pPr>
        <w:widowControl/>
        <w:ind w:firstLineChars="100" w:firstLine="210"/>
        <w:jc w:val="left"/>
        <w:rPr>
          <w:rFonts w:hAnsi="宋体"/>
        </w:rPr>
      </w:pPr>
      <w:bookmarkStart w:id="16" w:name="OLE_LINK8"/>
      <w:bookmarkStart w:id="17" w:name="_Hlk195714431"/>
      <w:r>
        <w:rPr>
          <w:rFonts w:hAnsi="宋体" w:hint="eastAsia"/>
        </w:rPr>
        <w:t>精炼</w:t>
      </w:r>
      <w:r w:rsidRPr="00526AFA">
        <w:rPr>
          <w:rFonts w:hAnsi="宋体"/>
        </w:rPr>
        <w:t>提纯指</w:t>
      </w:r>
      <w:r w:rsidRPr="00526AFA">
        <w:rPr>
          <w:rFonts w:hAnsi="宋体" w:hint="eastAsia"/>
        </w:rPr>
        <w:t>除杂</w:t>
      </w:r>
      <w:r w:rsidRPr="00526AFA">
        <w:rPr>
          <w:rFonts w:hAnsi="宋体"/>
        </w:rPr>
        <w:t>过程。如需要获得更高纯度的稀土金属或合金，需要不断提纯</w:t>
      </w:r>
      <w:r>
        <w:rPr>
          <w:rFonts w:hAnsi="宋体" w:hint="eastAsia"/>
        </w:rPr>
        <w:t>除杂</w:t>
      </w:r>
      <w:r w:rsidRPr="00526AFA">
        <w:rPr>
          <w:rFonts w:hAnsi="宋体"/>
        </w:rPr>
        <w:t>至高纯产品，则需要利用中频炉反复除杂。</w:t>
      </w:r>
    </w:p>
    <w:p w14:paraId="6BF78025" w14:textId="77777777" w:rsidR="00801DDB" w:rsidRPr="00526AFA" w:rsidRDefault="00801DDB" w:rsidP="00526AFA">
      <w:pPr>
        <w:widowControl/>
        <w:ind w:firstLineChars="100" w:firstLine="210"/>
        <w:jc w:val="left"/>
        <w:rPr>
          <w:rFonts w:hAnsi="宋体"/>
        </w:rPr>
      </w:pPr>
      <w:r w:rsidRPr="00526AFA">
        <w:rPr>
          <w:rFonts w:hAnsi="宋体"/>
        </w:rPr>
        <w:t>从钙热还原稀土金属、镧热还原稀土金属、熔盐电解稀土金属原料进入工厂开始，到高纯稀土金属</w:t>
      </w:r>
      <w:r>
        <w:rPr>
          <w:rFonts w:hAnsi="宋体" w:hint="eastAsia"/>
        </w:rPr>
        <w:t>产品</w:t>
      </w:r>
      <w:r w:rsidRPr="00526AFA">
        <w:rPr>
          <w:rFonts w:hAnsi="宋体"/>
        </w:rPr>
        <w:t>离开工厂终止，包括以下过程</w:t>
      </w:r>
      <w:r>
        <w:rPr>
          <w:rFonts w:hAnsi="宋体" w:hint="eastAsia"/>
        </w:rPr>
        <w:t>：</w:t>
      </w:r>
    </w:p>
    <w:bookmarkEnd w:id="16"/>
    <w:bookmarkEnd w:id="17"/>
    <w:p w14:paraId="16A1A3CB" w14:textId="5C8DB495" w:rsidR="00C15475" w:rsidRDefault="00FC705E">
      <w:pPr>
        <w:ind w:firstLine="420"/>
      </w:pPr>
      <w:r>
        <w:rPr>
          <w:rFonts w:hint="eastAsia"/>
        </w:rPr>
        <w:t>a)</w:t>
      </w:r>
      <w:r>
        <w:t xml:space="preserve"> </w:t>
      </w:r>
      <w:r>
        <w:rPr>
          <w:rFonts w:hint="eastAsia"/>
        </w:rPr>
        <w:t>稀土金属</w:t>
      </w:r>
      <w:r w:rsidR="00A60BE6">
        <w:rPr>
          <w:rFonts w:hint="eastAsia"/>
        </w:rPr>
        <w:t>或合金</w:t>
      </w:r>
      <w:r>
        <w:rPr>
          <w:rFonts w:hint="eastAsia"/>
        </w:rPr>
        <w:t>运输；</w:t>
      </w:r>
    </w:p>
    <w:p w14:paraId="52154FDA" w14:textId="77777777" w:rsidR="00C15475" w:rsidRDefault="00FC705E">
      <w:pPr>
        <w:ind w:firstLine="420"/>
      </w:pPr>
      <w:r>
        <w:rPr>
          <w:rFonts w:hint="eastAsia"/>
        </w:rPr>
        <w:t>b)</w:t>
      </w:r>
      <w:r>
        <w:t xml:space="preserve"> </w:t>
      </w:r>
      <w:r>
        <w:rPr>
          <w:rFonts w:hint="eastAsia"/>
        </w:rPr>
        <w:t>真空炉安装；</w:t>
      </w:r>
    </w:p>
    <w:p w14:paraId="16A54560" w14:textId="77777777" w:rsidR="00C15475" w:rsidRDefault="00FC705E">
      <w:pPr>
        <w:ind w:firstLine="420"/>
      </w:pPr>
      <w:r>
        <w:rPr>
          <w:rFonts w:hint="eastAsia"/>
        </w:rPr>
        <w:t>c)</w:t>
      </w:r>
      <w:r>
        <w:t xml:space="preserve"> </w:t>
      </w:r>
      <w:r>
        <w:rPr>
          <w:rFonts w:hint="eastAsia"/>
        </w:rPr>
        <w:t>整流供电；</w:t>
      </w:r>
    </w:p>
    <w:p w14:paraId="5D632BEB" w14:textId="77777777" w:rsidR="00C15475" w:rsidRDefault="00FC705E">
      <w:pPr>
        <w:ind w:firstLine="420"/>
      </w:pPr>
      <w:r>
        <w:rPr>
          <w:rFonts w:hint="eastAsia"/>
        </w:rPr>
        <w:t>d)</w:t>
      </w:r>
      <w:r>
        <w:t xml:space="preserve"> </w:t>
      </w:r>
      <w:r>
        <w:rPr>
          <w:rFonts w:hAnsi="宋体" w:hint="eastAsia"/>
        </w:rPr>
        <w:t>精炼提纯生产</w:t>
      </w:r>
      <w:r>
        <w:rPr>
          <w:rFonts w:hint="eastAsia"/>
        </w:rPr>
        <w:t>相关过程，包括：</w:t>
      </w:r>
    </w:p>
    <w:p w14:paraId="4098D17B" w14:textId="651A7A62" w:rsidR="00C15475" w:rsidRDefault="00FC705E">
      <w:pPr>
        <w:ind w:firstLineChars="400" w:firstLine="840"/>
      </w:pPr>
      <w:r>
        <w:rPr>
          <w:rFonts w:hint="eastAsia"/>
        </w:rPr>
        <w:t>1)</w:t>
      </w:r>
      <w:r>
        <w:rPr>
          <w:rFonts w:hint="eastAsia"/>
        </w:rPr>
        <w:t>稀土金属</w:t>
      </w:r>
      <w:r w:rsidR="00A60BE6">
        <w:rPr>
          <w:rFonts w:hint="eastAsia"/>
        </w:rPr>
        <w:t>或合金</w:t>
      </w:r>
      <w:r>
        <w:rPr>
          <w:rFonts w:hint="eastAsia"/>
        </w:rPr>
        <w:t>产品储运；</w:t>
      </w:r>
    </w:p>
    <w:p w14:paraId="41A91FDE" w14:textId="77777777" w:rsidR="00C15475" w:rsidRDefault="00FC705E">
      <w:pPr>
        <w:ind w:firstLineChars="400" w:firstLine="840"/>
      </w:pPr>
      <w:r>
        <w:rPr>
          <w:rFonts w:hint="eastAsia"/>
        </w:rPr>
        <w:t>2)</w:t>
      </w:r>
      <w:r>
        <w:t xml:space="preserve"> </w:t>
      </w:r>
      <w:r>
        <w:rPr>
          <w:rFonts w:hint="eastAsia"/>
        </w:rPr>
        <w:t>真空蒸馏或电子束熔炼、区域熔炼等；</w:t>
      </w:r>
    </w:p>
    <w:p w14:paraId="10386CBB" w14:textId="77777777" w:rsidR="00C15475" w:rsidRDefault="00FC705E">
      <w:pPr>
        <w:ind w:firstLineChars="400" w:firstLine="840"/>
      </w:pPr>
      <w:r>
        <w:rPr>
          <w:rFonts w:hint="eastAsia"/>
        </w:rPr>
        <w:t>3)</w:t>
      </w:r>
      <w:r>
        <w:t xml:space="preserve"> </w:t>
      </w:r>
      <w:r>
        <w:rPr>
          <w:rFonts w:hint="eastAsia"/>
        </w:rPr>
        <w:t>出炉；</w:t>
      </w:r>
    </w:p>
    <w:p w14:paraId="5FAFF6AE" w14:textId="77777777" w:rsidR="00C15475" w:rsidRDefault="00FC705E">
      <w:pPr>
        <w:ind w:firstLineChars="400" w:firstLine="840"/>
      </w:pPr>
      <w:r>
        <w:rPr>
          <w:rFonts w:hint="eastAsia"/>
        </w:rPr>
        <w:t>4)</w:t>
      </w:r>
      <w:r>
        <w:t xml:space="preserve"> </w:t>
      </w:r>
      <w:r>
        <w:rPr>
          <w:rFonts w:hint="eastAsia"/>
        </w:rPr>
        <w:t>粉尘收集处理；</w:t>
      </w:r>
    </w:p>
    <w:p w14:paraId="7C976C9D" w14:textId="77777777" w:rsidR="00C15475" w:rsidRDefault="00FC705E">
      <w:pPr>
        <w:ind w:firstLine="420"/>
      </w:pPr>
      <w:r>
        <w:rPr>
          <w:rFonts w:hint="eastAsia"/>
        </w:rPr>
        <w:t>e)</w:t>
      </w:r>
      <w:r>
        <w:t xml:space="preserve"> </w:t>
      </w:r>
      <w:r>
        <w:rPr>
          <w:rFonts w:hint="eastAsia"/>
        </w:rPr>
        <w:t>包装存储</w:t>
      </w:r>
    </w:p>
    <w:p w14:paraId="582EC975" w14:textId="77777777" w:rsidR="00C15475" w:rsidRDefault="00FC705E">
      <w:pPr>
        <w:ind w:firstLine="420"/>
      </w:pPr>
      <w:r>
        <w:rPr>
          <w:rFonts w:hint="eastAsia"/>
        </w:rPr>
        <w:t>f)</w:t>
      </w:r>
      <w:r>
        <w:rPr>
          <w:rFonts w:hint="eastAsia"/>
        </w:rPr>
        <w:t>余热回收利用；</w:t>
      </w:r>
    </w:p>
    <w:p w14:paraId="15F36240" w14:textId="77777777" w:rsidR="00C15475" w:rsidRDefault="00FC705E">
      <w:pPr>
        <w:ind w:firstLine="420"/>
      </w:pPr>
      <w:r>
        <w:rPr>
          <w:rFonts w:hint="eastAsia"/>
        </w:rPr>
        <w:t>g)</w:t>
      </w:r>
      <w:r>
        <w:t xml:space="preserve"> </w:t>
      </w:r>
      <w:r>
        <w:rPr>
          <w:rFonts w:hint="eastAsia"/>
        </w:rPr>
        <w:t>燃料、辅助材料生产与运输相关过程；</w:t>
      </w:r>
    </w:p>
    <w:p w14:paraId="350CF570" w14:textId="77777777" w:rsidR="00C15475" w:rsidRDefault="00FC705E">
      <w:pPr>
        <w:ind w:firstLine="420"/>
      </w:pPr>
      <w:r>
        <w:rPr>
          <w:rFonts w:hint="eastAsia"/>
        </w:rPr>
        <w:t>h)</w:t>
      </w:r>
      <w:r>
        <w:t xml:space="preserve"> </w:t>
      </w:r>
      <w:r>
        <w:rPr>
          <w:rFonts w:hint="eastAsia"/>
        </w:rPr>
        <w:t>燃料及电（热）力等能源消耗相关过程。</w:t>
      </w:r>
    </w:p>
    <w:p w14:paraId="71D9D03F" w14:textId="77777777" w:rsidR="00C45A73" w:rsidRPr="00C45A73" w:rsidRDefault="00FC705E">
      <w:pPr>
        <w:spacing w:line="360" w:lineRule="auto"/>
        <w:ind w:firstLineChars="100" w:firstLine="210"/>
      </w:pPr>
      <w:r w:rsidRPr="00C45A73">
        <w:rPr>
          <w:rFonts w:hint="eastAsia"/>
        </w:rPr>
        <w:t>这一反应过程无</w:t>
      </w:r>
      <w:r w:rsidR="008838B3" w:rsidRPr="00C45A73">
        <w:rPr>
          <w:rFonts w:hint="eastAsia"/>
        </w:rPr>
        <w:t>直接</w:t>
      </w:r>
      <w:r w:rsidRPr="00C45A73">
        <w:rPr>
          <w:rFonts w:hint="eastAsia"/>
        </w:rPr>
        <w:t>温室气体排放，主要是碳排放为消耗电力、燃料燃烧排放和其他排放。</w:t>
      </w:r>
    </w:p>
    <w:p w14:paraId="17A1E0DB" w14:textId="63DEB530" w:rsidR="00C15475" w:rsidRDefault="00FC705E">
      <w:pPr>
        <w:spacing w:line="360" w:lineRule="auto"/>
        <w:ind w:firstLineChars="100" w:firstLine="210"/>
        <w:rPr>
          <w:rFonts w:eastAsia="黑体" w:hAnsi="黑体"/>
        </w:rPr>
      </w:pPr>
      <w:r>
        <w:rPr>
          <w:rFonts w:eastAsia="黑体" w:hAnsi="黑体"/>
        </w:rPr>
        <w:t>4</w:t>
      </w:r>
      <w:r>
        <w:rPr>
          <w:rFonts w:eastAsia="黑体" w:hAnsi="黑体" w:hint="eastAsia"/>
        </w:rPr>
        <w:t>）取舍原则</w:t>
      </w:r>
    </w:p>
    <w:p w14:paraId="383BF884" w14:textId="77777777" w:rsidR="00C15475" w:rsidRDefault="00FC705E">
      <w:pPr>
        <w:ind w:firstLine="420"/>
      </w:pPr>
      <w:r>
        <w:rPr>
          <w:rFonts w:hint="eastAsia"/>
        </w:rPr>
        <w:t>在评价目标和范围确定阶段，应确定允许省略次要过程的取舍准则。所选择的取舍准则对评价结果产生的影响应在最终的报告中做出解释</w:t>
      </w:r>
      <w:r>
        <w:t>。</w:t>
      </w:r>
    </w:p>
    <w:p w14:paraId="6FB9BA50" w14:textId="77777777" w:rsidR="00C15475" w:rsidRDefault="00FC705E">
      <w:pPr>
        <w:ind w:firstLine="420"/>
      </w:pPr>
      <w:r>
        <w:rPr>
          <w:rFonts w:hint="eastAsia"/>
        </w:rPr>
        <w:t>在稀土火法冶炼产品碳足迹量化过程中，可舍弃产品碳足迹影响小于</w:t>
      </w:r>
      <w:r>
        <w:t>1%</w:t>
      </w:r>
      <w:r>
        <w:rPr>
          <w:rFonts w:hint="eastAsia"/>
        </w:rPr>
        <w:t>的环节，但所有舍弃的合计值不应超过产品碳足迹总量的</w:t>
      </w:r>
      <w:r>
        <w:t>5%</w:t>
      </w:r>
      <w:r>
        <w:t>。</w:t>
      </w:r>
    </w:p>
    <w:p w14:paraId="432D9183" w14:textId="77777777" w:rsidR="00C15475" w:rsidRDefault="00FC705E">
      <w:pPr>
        <w:ind w:firstLine="420"/>
      </w:pPr>
      <w:r>
        <w:rPr>
          <w:rFonts w:hint="eastAsia"/>
        </w:rPr>
        <w:t>注：所排除单元过程舍去的温室气体排放与清除有书面记录</w:t>
      </w:r>
      <w:r>
        <w:t>。</w:t>
      </w:r>
    </w:p>
    <w:p w14:paraId="46343192" w14:textId="04118DA2" w:rsidR="00C15475" w:rsidRDefault="00C63EC8">
      <w:pPr>
        <w:pStyle w:val="-"/>
        <w:tabs>
          <w:tab w:val="left" w:pos="312"/>
        </w:tabs>
        <w:ind w:firstLine="420"/>
      </w:pPr>
      <w:bookmarkStart w:id="18" w:name="OLE_LINK7"/>
      <w:r>
        <w:rPr>
          <w:rFonts w:hint="eastAsia"/>
        </w:rPr>
        <w:t>（四）</w:t>
      </w:r>
      <w:r w:rsidR="00FC705E">
        <w:rPr>
          <w:rFonts w:hint="eastAsia"/>
        </w:rPr>
        <w:t>数据和数据质量</w:t>
      </w:r>
    </w:p>
    <w:bookmarkEnd w:id="18"/>
    <w:p w14:paraId="5B5E85DB" w14:textId="77777777" w:rsidR="00C15475" w:rsidRDefault="00FC705E">
      <w:pPr>
        <w:ind w:firstLine="420"/>
      </w:pPr>
      <w:r>
        <w:rPr>
          <w:rFonts w:hint="eastAsia"/>
        </w:rPr>
        <w:t>稀土火法冶炼产品的碳足迹量化需要收集现场数据和背景数据</w:t>
      </w:r>
      <w:r>
        <w:t>。</w:t>
      </w:r>
      <w:r>
        <w:rPr>
          <w:rFonts w:hint="eastAsia"/>
        </w:rPr>
        <w:t>现场数据是稀土火法冶炼产品生产阶段各工序或单元的活动数据，是基于实际测量、统计等方式得到的生命周期清单数据，如产品生产阶段的原辅料和能源消耗量、产品产出量、废弃物排放量以及运输量</w:t>
      </w:r>
      <w:r>
        <w:t xml:space="preserve"> (</w:t>
      </w:r>
      <w:r>
        <w:rPr>
          <w:rFonts w:hint="eastAsia"/>
        </w:rPr>
        <w:t>包括运输方式、运输距离</w:t>
      </w:r>
      <w:r>
        <w:t>)</w:t>
      </w:r>
      <w:r>
        <w:rPr>
          <w:rFonts w:hint="eastAsia"/>
        </w:rPr>
        <w:t>等。现场数据均为初级数据</w:t>
      </w:r>
      <w:r>
        <w:t>。</w:t>
      </w:r>
    </w:p>
    <w:p w14:paraId="5441F7E7" w14:textId="77777777" w:rsidR="00C15475" w:rsidRDefault="00FC705E">
      <w:pPr>
        <w:ind w:firstLine="420"/>
      </w:pPr>
      <w:r>
        <w:rPr>
          <w:rFonts w:hint="eastAsia"/>
        </w:rPr>
        <w:t>背景数据是无法从现有产品系统中获得的，通常来源于现有的本土化或国际</w:t>
      </w:r>
      <w:r>
        <w:t>LCA</w:t>
      </w:r>
      <w:r>
        <w:rPr>
          <w:rFonts w:hint="eastAsia"/>
        </w:rPr>
        <w:t>数据库、经第三方权威机构认证的产品碳足迹</w:t>
      </w:r>
      <w:r>
        <w:t>(CFP)</w:t>
      </w:r>
      <w:r>
        <w:rPr>
          <w:rFonts w:hint="eastAsia"/>
        </w:rPr>
        <w:t>或环境产品声明</w:t>
      </w:r>
      <w:r>
        <w:t>(EPD)</w:t>
      </w:r>
      <w:r>
        <w:rPr>
          <w:rFonts w:hint="eastAsia"/>
        </w:rPr>
        <w:t>报告、公开发表的高质量学术文献等</w:t>
      </w:r>
      <w:r>
        <w:t>。</w:t>
      </w:r>
    </w:p>
    <w:p w14:paraId="01D02E7D" w14:textId="77777777" w:rsidR="00C15475" w:rsidRDefault="00FC705E">
      <w:pPr>
        <w:ind w:firstLine="420"/>
      </w:pPr>
      <w:r>
        <w:rPr>
          <w:rFonts w:hint="eastAsia"/>
        </w:rPr>
        <w:t>稀土火法冶炼产品系统边界内各不同工艺涉及的主要数据描述示例见表</w:t>
      </w:r>
      <w:r>
        <w:t>3</w:t>
      </w:r>
      <w:r>
        <w:t>。</w:t>
      </w:r>
    </w:p>
    <w:p w14:paraId="2A943586" w14:textId="77777777" w:rsidR="00C15475" w:rsidRDefault="00FC705E">
      <w:pPr>
        <w:widowControl/>
        <w:spacing w:beforeLines="50" w:before="156" w:afterLines="50" w:after="156"/>
        <w:jc w:val="center"/>
        <w:rPr>
          <w:rFonts w:eastAsia="黑体"/>
          <w:kern w:val="0"/>
        </w:rPr>
      </w:pPr>
      <w:r>
        <w:rPr>
          <w:rFonts w:eastAsia="黑体" w:cs="宋体" w:hint="eastAsia"/>
          <w:kern w:val="0"/>
        </w:rPr>
        <w:lastRenderedPageBreak/>
        <w:t>表</w:t>
      </w:r>
      <w:r>
        <w:rPr>
          <w:rFonts w:eastAsia="黑体"/>
          <w:kern w:val="0"/>
        </w:rPr>
        <w:t>3</w:t>
      </w:r>
      <w:r>
        <w:rPr>
          <w:rFonts w:eastAsia="黑体" w:hint="eastAsia"/>
          <w:kern w:val="0"/>
        </w:rPr>
        <w:t>熔盐电解</w:t>
      </w:r>
      <w:r>
        <w:rPr>
          <w:rFonts w:eastAsia="黑体" w:cs="宋体" w:hint="eastAsia"/>
          <w:kern w:val="0"/>
        </w:rPr>
        <w:t>主要数据描述示</w:t>
      </w:r>
      <w:r>
        <w:rPr>
          <w:rFonts w:eastAsia="黑体" w:cs="宋体"/>
          <w:kern w:val="0"/>
        </w:rPr>
        <w:t>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9"/>
        <w:gridCol w:w="1842"/>
        <w:gridCol w:w="3969"/>
        <w:gridCol w:w="1134"/>
      </w:tblGrid>
      <w:tr w:rsidR="00C15475" w14:paraId="51E9815F" w14:textId="77777777">
        <w:trPr>
          <w:trHeight w:val="269"/>
          <w:jc w:val="center"/>
        </w:trPr>
        <w:tc>
          <w:tcPr>
            <w:tcW w:w="3397" w:type="dxa"/>
            <w:gridSpan w:val="3"/>
            <w:tcMar>
              <w:top w:w="120" w:type="dxa"/>
              <w:left w:w="120" w:type="dxa"/>
              <w:bottom w:w="120" w:type="dxa"/>
              <w:right w:w="120" w:type="dxa"/>
            </w:tcMar>
            <w:vAlign w:val="center"/>
          </w:tcPr>
          <w:p w14:paraId="12D60D6F" w14:textId="77777777" w:rsidR="00C15475" w:rsidRDefault="00FC705E">
            <w:pPr>
              <w:widowControl/>
              <w:spacing w:line="240" w:lineRule="atLeast"/>
              <w:jc w:val="center"/>
              <w:rPr>
                <w:kern w:val="0"/>
                <w:sz w:val="18"/>
                <w:szCs w:val="18"/>
              </w:rPr>
            </w:pPr>
            <w:r>
              <w:rPr>
                <w:rFonts w:cs="宋体" w:hint="eastAsia"/>
                <w:kern w:val="0"/>
                <w:sz w:val="18"/>
                <w:szCs w:val="18"/>
              </w:rPr>
              <w:t>类</w:t>
            </w:r>
            <w:r>
              <w:rPr>
                <w:rFonts w:cs="宋体"/>
                <w:kern w:val="0"/>
                <w:sz w:val="18"/>
                <w:szCs w:val="18"/>
              </w:rPr>
              <w:t>别</w:t>
            </w:r>
          </w:p>
        </w:tc>
        <w:tc>
          <w:tcPr>
            <w:tcW w:w="3969" w:type="dxa"/>
            <w:tcMar>
              <w:top w:w="120" w:type="dxa"/>
              <w:left w:w="120" w:type="dxa"/>
              <w:bottom w:w="120" w:type="dxa"/>
              <w:right w:w="120" w:type="dxa"/>
            </w:tcMar>
            <w:vAlign w:val="center"/>
          </w:tcPr>
          <w:p w14:paraId="38CE04D6" w14:textId="77777777" w:rsidR="00C15475" w:rsidRDefault="00FC705E">
            <w:pPr>
              <w:widowControl/>
              <w:spacing w:line="240" w:lineRule="atLeast"/>
              <w:jc w:val="center"/>
              <w:rPr>
                <w:kern w:val="0"/>
                <w:sz w:val="18"/>
                <w:szCs w:val="18"/>
              </w:rPr>
            </w:pPr>
            <w:r>
              <w:rPr>
                <w:rFonts w:cs="宋体"/>
                <w:kern w:val="0"/>
                <w:sz w:val="18"/>
                <w:szCs w:val="18"/>
              </w:rPr>
              <w:t>主要物料清单</w:t>
            </w:r>
          </w:p>
        </w:tc>
        <w:tc>
          <w:tcPr>
            <w:tcW w:w="1134" w:type="dxa"/>
            <w:tcMar>
              <w:top w:w="120" w:type="dxa"/>
              <w:left w:w="120" w:type="dxa"/>
              <w:bottom w:w="120" w:type="dxa"/>
              <w:right w:w="120" w:type="dxa"/>
            </w:tcMar>
            <w:vAlign w:val="center"/>
          </w:tcPr>
          <w:p w14:paraId="529C5158" w14:textId="77777777" w:rsidR="00C15475" w:rsidRDefault="00FC705E">
            <w:pPr>
              <w:widowControl/>
              <w:spacing w:line="240" w:lineRule="atLeast"/>
              <w:jc w:val="center"/>
              <w:rPr>
                <w:rFonts w:eastAsia="Times New Roman"/>
                <w:kern w:val="0"/>
                <w:sz w:val="18"/>
                <w:szCs w:val="18"/>
              </w:rPr>
            </w:pPr>
            <w:r>
              <w:rPr>
                <w:rFonts w:cs="宋体"/>
                <w:kern w:val="0"/>
                <w:sz w:val="18"/>
                <w:szCs w:val="18"/>
              </w:rPr>
              <w:t>备注</w:t>
            </w:r>
          </w:p>
        </w:tc>
      </w:tr>
      <w:tr w:rsidR="00C15475" w14:paraId="3EDF8D79" w14:textId="77777777">
        <w:trPr>
          <w:trHeight w:val="363"/>
          <w:jc w:val="center"/>
        </w:trPr>
        <w:tc>
          <w:tcPr>
            <w:tcW w:w="846" w:type="dxa"/>
            <w:vMerge w:val="restart"/>
            <w:tcMar>
              <w:top w:w="120" w:type="dxa"/>
              <w:left w:w="120" w:type="dxa"/>
              <w:bottom w:w="120" w:type="dxa"/>
              <w:right w:w="120" w:type="dxa"/>
            </w:tcMar>
            <w:vAlign w:val="center"/>
          </w:tcPr>
          <w:p w14:paraId="061502A4" w14:textId="77777777" w:rsidR="00C15475" w:rsidRDefault="00FC705E">
            <w:pPr>
              <w:widowControl/>
              <w:spacing w:line="240" w:lineRule="atLeast"/>
              <w:jc w:val="center"/>
              <w:rPr>
                <w:kern w:val="0"/>
                <w:sz w:val="18"/>
                <w:szCs w:val="18"/>
              </w:rPr>
            </w:pPr>
            <w:r>
              <w:rPr>
                <w:rFonts w:cs="宋体"/>
                <w:kern w:val="0"/>
                <w:sz w:val="18"/>
                <w:szCs w:val="18"/>
              </w:rPr>
              <w:t>现场数据</w:t>
            </w:r>
          </w:p>
          <w:p w14:paraId="6F12FAFB" w14:textId="77777777" w:rsidR="00C15475" w:rsidRDefault="00C15475">
            <w:pPr>
              <w:widowControl/>
              <w:spacing w:line="240" w:lineRule="atLeast"/>
              <w:jc w:val="center"/>
              <w:rPr>
                <w:kern w:val="0"/>
                <w:sz w:val="18"/>
                <w:szCs w:val="18"/>
              </w:rPr>
            </w:pPr>
          </w:p>
        </w:tc>
        <w:tc>
          <w:tcPr>
            <w:tcW w:w="709" w:type="dxa"/>
            <w:vMerge w:val="restart"/>
            <w:tcMar>
              <w:top w:w="120" w:type="dxa"/>
              <w:left w:w="120" w:type="dxa"/>
              <w:bottom w:w="120" w:type="dxa"/>
              <w:right w:w="120" w:type="dxa"/>
            </w:tcMar>
            <w:vAlign w:val="center"/>
          </w:tcPr>
          <w:p w14:paraId="4633723C" w14:textId="77777777" w:rsidR="00C15475" w:rsidRDefault="00FC705E">
            <w:pPr>
              <w:widowControl/>
              <w:spacing w:line="240" w:lineRule="atLeast"/>
              <w:jc w:val="center"/>
              <w:rPr>
                <w:kern w:val="0"/>
                <w:sz w:val="18"/>
                <w:szCs w:val="18"/>
              </w:rPr>
            </w:pPr>
            <w:r>
              <w:rPr>
                <w:rFonts w:cs="宋体"/>
                <w:kern w:val="0"/>
                <w:sz w:val="18"/>
                <w:szCs w:val="18"/>
              </w:rPr>
              <w:t>输入</w:t>
            </w:r>
          </w:p>
          <w:p w14:paraId="3EB235CC"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55C6B052" w14:textId="77777777" w:rsidR="00C15475" w:rsidRDefault="00FC705E">
            <w:pPr>
              <w:widowControl/>
              <w:spacing w:line="240" w:lineRule="atLeast"/>
              <w:jc w:val="left"/>
              <w:rPr>
                <w:kern w:val="0"/>
                <w:sz w:val="18"/>
                <w:szCs w:val="18"/>
              </w:rPr>
            </w:pPr>
            <w:r>
              <w:rPr>
                <w:rFonts w:cs="宋体"/>
                <w:kern w:val="0"/>
                <w:sz w:val="18"/>
                <w:szCs w:val="18"/>
              </w:rPr>
              <w:t>原料消耗量</w:t>
            </w:r>
          </w:p>
        </w:tc>
        <w:tc>
          <w:tcPr>
            <w:tcW w:w="3969" w:type="dxa"/>
            <w:tcMar>
              <w:top w:w="120" w:type="dxa"/>
              <w:left w:w="120" w:type="dxa"/>
              <w:bottom w:w="120" w:type="dxa"/>
              <w:right w:w="120" w:type="dxa"/>
            </w:tcMar>
          </w:tcPr>
          <w:p w14:paraId="42671221" w14:textId="77777777" w:rsidR="00C15475" w:rsidRDefault="00FC705E">
            <w:pPr>
              <w:widowControl/>
              <w:spacing w:line="240" w:lineRule="atLeast"/>
              <w:jc w:val="left"/>
              <w:rPr>
                <w:kern w:val="0"/>
                <w:sz w:val="18"/>
                <w:szCs w:val="18"/>
              </w:rPr>
            </w:pPr>
            <w:r>
              <w:rPr>
                <w:rFonts w:cs="宋体" w:hint="eastAsia"/>
                <w:kern w:val="0"/>
                <w:sz w:val="18"/>
                <w:szCs w:val="18"/>
              </w:rPr>
              <w:t>稀土氧化物、氟化稀土</w:t>
            </w:r>
          </w:p>
        </w:tc>
        <w:tc>
          <w:tcPr>
            <w:tcW w:w="1134" w:type="dxa"/>
            <w:vMerge w:val="restart"/>
            <w:tcMar>
              <w:top w:w="120" w:type="dxa"/>
              <w:left w:w="120" w:type="dxa"/>
              <w:bottom w:w="120" w:type="dxa"/>
              <w:right w:w="120" w:type="dxa"/>
            </w:tcMar>
            <w:vAlign w:val="center"/>
          </w:tcPr>
          <w:p w14:paraId="072F5BC0" w14:textId="77777777" w:rsidR="00C15475" w:rsidRDefault="00FC705E">
            <w:pPr>
              <w:widowControl/>
              <w:spacing w:line="240" w:lineRule="atLeast"/>
              <w:jc w:val="center"/>
              <w:rPr>
                <w:rFonts w:eastAsia="Times New Roman"/>
                <w:kern w:val="0"/>
                <w:sz w:val="18"/>
                <w:szCs w:val="18"/>
              </w:rPr>
            </w:pPr>
            <w:r>
              <w:rPr>
                <w:rFonts w:cs="宋体"/>
                <w:kern w:val="0"/>
                <w:sz w:val="18"/>
                <w:szCs w:val="18"/>
              </w:rPr>
              <w:t>初级数据</w:t>
            </w:r>
          </w:p>
        </w:tc>
      </w:tr>
      <w:tr w:rsidR="00C15475" w14:paraId="142500BA" w14:textId="77777777">
        <w:trPr>
          <w:trHeight w:val="373"/>
          <w:jc w:val="center"/>
        </w:trPr>
        <w:tc>
          <w:tcPr>
            <w:tcW w:w="846" w:type="dxa"/>
            <w:vMerge/>
            <w:vAlign w:val="center"/>
          </w:tcPr>
          <w:p w14:paraId="214321B1" w14:textId="77777777" w:rsidR="00C15475" w:rsidRDefault="00C15475">
            <w:pPr>
              <w:widowControl/>
              <w:spacing w:line="240" w:lineRule="atLeast"/>
              <w:jc w:val="center"/>
              <w:rPr>
                <w:kern w:val="0"/>
                <w:sz w:val="18"/>
                <w:szCs w:val="18"/>
              </w:rPr>
            </w:pPr>
          </w:p>
        </w:tc>
        <w:tc>
          <w:tcPr>
            <w:tcW w:w="709" w:type="dxa"/>
            <w:vMerge/>
            <w:vAlign w:val="center"/>
          </w:tcPr>
          <w:p w14:paraId="277048C3"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19A422EE" w14:textId="77777777" w:rsidR="00C15475" w:rsidRDefault="00FC705E">
            <w:pPr>
              <w:widowControl/>
              <w:spacing w:line="240" w:lineRule="atLeast"/>
              <w:jc w:val="left"/>
              <w:rPr>
                <w:kern w:val="0"/>
                <w:sz w:val="18"/>
                <w:szCs w:val="18"/>
              </w:rPr>
            </w:pPr>
            <w:r>
              <w:rPr>
                <w:rFonts w:cs="宋体" w:hint="eastAsia"/>
                <w:kern w:val="0"/>
                <w:sz w:val="18"/>
                <w:szCs w:val="18"/>
              </w:rPr>
              <w:t>燃料消耗量</w:t>
            </w:r>
          </w:p>
        </w:tc>
        <w:tc>
          <w:tcPr>
            <w:tcW w:w="3969" w:type="dxa"/>
            <w:tcMar>
              <w:top w:w="120" w:type="dxa"/>
              <w:left w:w="120" w:type="dxa"/>
              <w:bottom w:w="120" w:type="dxa"/>
              <w:right w:w="120" w:type="dxa"/>
            </w:tcMar>
          </w:tcPr>
          <w:p w14:paraId="48DCBFE1" w14:textId="77777777" w:rsidR="00C15475" w:rsidRDefault="00FC705E">
            <w:pPr>
              <w:widowControl/>
              <w:spacing w:line="240" w:lineRule="atLeast"/>
              <w:jc w:val="left"/>
              <w:rPr>
                <w:kern w:val="0"/>
                <w:sz w:val="18"/>
                <w:szCs w:val="18"/>
              </w:rPr>
            </w:pPr>
            <w:r>
              <w:rPr>
                <w:rFonts w:cs="宋体" w:hint="eastAsia"/>
                <w:kern w:val="0"/>
                <w:sz w:val="18"/>
                <w:szCs w:val="18"/>
              </w:rPr>
              <w:t>轻质柴油、煤炭、天然气、重油等</w:t>
            </w:r>
          </w:p>
        </w:tc>
        <w:tc>
          <w:tcPr>
            <w:tcW w:w="1134" w:type="dxa"/>
            <w:vMerge/>
            <w:vAlign w:val="center"/>
          </w:tcPr>
          <w:p w14:paraId="57B9F626" w14:textId="77777777" w:rsidR="00C15475" w:rsidRDefault="00C15475">
            <w:pPr>
              <w:widowControl/>
              <w:spacing w:line="240" w:lineRule="atLeast"/>
              <w:jc w:val="left"/>
              <w:rPr>
                <w:rFonts w:eastAsia="Times New Roman"/>
                <w:kern w:val="0"/>
                <w:sz w:val="18"/>
                <w:szCs w:val="18"/>
              </w:rPr>
            </w:pPr>
          </w:p>
        </w:tc>
      </w:tr>
      <w:tr w:rsidR="00C15475" w14:paraId="14F418EF" w14:textId="77777777">
        <w:trPr>
          <w:trHeight w:val="325"/>
          <w:jc w:val="center"/>
        </w:trPr>
        <w:tc>
          <w:tcPr>
            <w:tcW w:w="846" w:type="dxa"/>
            <w:vMerge/>
            <w:vAlign w:val="center"/>
          </w:tcPr>
          <w:p w14:paraId="6A9988C7" w14:textId="77777777" w:rsidR="00C15475" w:rsidRDefault="00C15475">
            <w:pPr>
              <w:widowControl/>
              <w:spacing w:line="240" w:lineRule="atLeast"/>
              <w:jc w:val="center"/>
              <w:rPr>
                <w:kern w:val="0"/>
                <w:sz w:val="18"/>
                <w:szCs w:val="18"/>
              </w:rPr>
            </w:pPr>
          </w:p>
        </w:tc>
        <w:tc>
          <w:tcPr>
            <w:tcW w:w="709" w:type="dxa"/>
            <w:vMerge/>
            <w:vAlign w:val="center"/>
          </w:tcPr>
          <w:p w14:paraId="1F2136C0"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583E3246" w14:textId="77777777" w:rsidR="00C15475" w:rsidRDefault="00FC705E">
            <w:pPr>
              <w:widowControl/>
              <w:spacing w:line="240" w:lineRule="atLeast"/>
              <w:jc w:val="left"/>
              <w:rPr>
                <w:kern w:val="0"/>
                <w:sz w:val="18"/>
                <w:szCs w:val="18"/>
              </w:rPr>
            </w:pPr>
            <w:r>
              <w:rPr>
                <w:rFonts w:cs="宋体" w:hint="eastAsia"/>
                <w:kern w:val="0"/>
                <w:sz w:val="18"/>
                <w:szCs w:val="18"/>
              </w:rPr>
              <w:t>电力</w:t>
            </w:r>
            <w:r>
              <w:rPr>
                <w:kern w:val="0"/>
                <w:sz w:val="18"/>
                <w:szCs w:val="18"/>
              </w:rPr>
              <w:t>/</w:t>
            </w:r>
            <w:r>
              <w:rPr>
                <w:rFonts w:cs="宋体" w:hint="eastAsia"/>
                <w:kern w:val="0"/>
                <w:sz w:val="18"/>
                <w:szCs w:val="18"/>
              </w:rPr>
              <w:t>热力消耗量</w:t>
            </w:r>
          </w:p>
        </w:tc>
        <w:tc>
          <w:tcPr>
            <w:tcW w:w="3969" w:type="dxa"/>
            <w:tcMar>
              <w:top w:w="120" w:type="dxa"/>
              <w:left w:w="120" w:type="dxa"/>
              <w:bottom w:w="120" w:type="dxa"/>
              <w:right w:w="120" w:type="dxa"/>
            </w:tcMar>
          </w:tcPr>
          <w:p w14:paraId="651B8F0E" w14:textId="77777777" w:rsidR="00C15475" w:rsidRDefault="00FC705E">
            <w:pPr>
              <w:widowControl/>
              <w:spacing w:line="240" w:lineRule="atLeast"/>
              <w:jc w:val="left"/>
              <w:rPr>
                <w:kern w:val="0"/>
                <w:sz w:val="18"/>
                <w:szCs w:val="18"/>
              </w:rPr>
            </w:pPr>
            <w:r>
              <w:rPr>
                <w:rFonts w:cs="宋体" w:hint="eastAsia"/>
                <w:kern w:val="0"/>
                <w:sz w:val="18"/>
                <w:szCs w:val="18"/>
              </w:rPr>
              <w:t>电力（能源结构、占比）、热力</w:t>
            </w:r>
          </w:p>
        </w:tc>
        <w:tc>
          <w:tcPr>
            <w:tcW w:w="1134" w:type="dxa"/>
            <w:vMerge/>
            <w:vAlign w:val="center"/>
          </w:tcPr>
          <w:p w14:paraId="6D4BEDF1" w14:textId="77777777" w:rsidR="00C15475" w:rsidRDefault="00C15475">
            <w:pPr>
              <w:widowControl/>
              <w:spacing w:line="240" w:lineRule="atLeast"/>
              <w:jc w:val="left"/>
              <w:rPr>
                <w:rFonts w:eastAsia="Times New Roman"/>
                <w:kern w:val="0"/>
                <w:sz w:val="18"/>
                <w:szCs w:val="18"/>
              </w:rPr>
            </w:pPr>
          </w:p>
        </w:tc>
      </w:tr>
      <w:tr w:rsidR="00C15475" w14:paraId="5091B686" w14:textId="77777777">
        <w:trPr>
          <w:trHeight w:val="390"/>
          <w:jc w:val="center"/>
        </w:trPr>
        <w:tc>
          <w:tcPr>
            <w:tcW w:w="846" w:type="dxa"/>
            <w:vMerge/>
            <w:vAlign w:val="center"/>
          </w:tcPr>
          <w:p w14:paraId="736D4F54" w14:textId="77777777" w:rsidR="00C15475" w:rsidRDefault="00C15475">
            <w:pPr>
              <w:widowControl/>
              <w:spacing w:line="240" w:lineRule="atLeast"/>
              <w:jc w:val="center"/>
              <w:rPr>
                <w:kern w:val="0"/>
                <w:sz w:val="18"/>
                <w:szCs w:val="18"/>
              </w:rPr>
            </w:pPr>
          </w:p>
        </w:tc>
        <w:tc>
          <w:tcPr>
            <w:tcW w:w="709" w:type="dxa"/>
            <w:vMerge/>
            <w:vAlign w:val="center"/>
          </w:tcPr>
          <w:p w14:paraId="438946CC"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046DCE90" w14:textId="77777777" w:rsidR="00C15475" w:rsidRDefault="00FC705E">
            <w:pPr>
              <w:widowControl/>
              <w:spacing w:line="240" w:lineRule="atLeast"/>
              <w:jc w:val="left"/>
              <w:rPr>
                <w:kern w:val="0"/>
                <w:sz w:val="18"/>
                <w:szCs w:val="18"/>
              </w:rPr>
            </w:pPr>
            <w:r>
              <w:rPr>
                <w:rFonts w:cs="宋体" w:hint="eastAsia"/>
                <w:kern w:val="0"/>
                <w:sz w:val="18"/>
                <w:szCs w:val="18"/>
              </w:rPr>
              <w:t>其他工质消耗量</w:t>
            </w:r>
          </w:p>
        </w:tc>
        <w:tc>
          <w:tcPr>
            <w:tcW w:w="3969" w:type="dxa"/>
            <w:tcMar>
              <w:top w:w="120" w:type="dxa"/>
              <w:left w:w="120" w:type="dxa"/>
              <w:bottom w:w="120" w:type="dxa"/>
              <w:right w:w="120" w:type="dxa"/>
            </w:tcMar>
          </w:tcPr>
          <w:p w14:paraId="039A249C" w14:textId="77777777" w:rsidR="00C15475" w:rsidRDefault="00FC705E">
            <w:pPr>
              <w:widowControl/>
              <w:spacing w:line="240" w:lineRule="atLeast"/>
              <w:jc w:val="left"/>
              <w:rPr>
                <w:kern w:val="0"/>
                <w:sz w:val="18"/>
                <w:szCs w:val="18"/>
              </w:rPr>
            </w:pPr>
            <w:r>
              <w:rPr>
                <w:rFonts w:cs="宋体" w:hint="eastAsia"/>
                <w:kern w:val="0"/>
                <w:sz w:val="18"/>
                <w:szCs w:val="18"/>
              </w:rPr>
              <w:t>水等</w:t>
            </w:r>
          </w:p>
        </w:tc>
        <w:tc>
          <w:tcPr>
            <w:tcW w:w="1134" w:type="dxa"/>
            <w:vMerge/>
            <w:vAlign w:val="center"/>
          </w:tcPr>
          <w:p w14:paraId="4B7B3449" w14:textId="77777777" w:rsidR="00C15475" w:rsidRDefault="00C15475">
            <w:pPr>
              <w:widowControl/>
              <w:spacing w:line="240" w:lineRule="atLeast"/>
              <w:jc w:val="left"/>
              <w:rPr>
                <w:rFonts w:eastAsia="Times New Roman"/>
                <w:kern w:val="0"/>
                <w:sz w:val="18"/>
                <w:szCs w:val="18"/>
              </w:rPr>
            </w:pPr>
          </w:p>
        </w:tc>
      </w:tr>
      <w:tr w:rsidR="00C15475" w14:paraId="79FBBD44" w14:textId="77777777" w:rsidTr="00526AFA">
        <w:trPr>
          <w:trHeight w:val="561"/>
          <w:jc w:val="center"/>
        </w:trPr>
        <w:tc>
          <w:tcPr>
            <w:tcW w:w="846" w:type="dxa"/>
            <w:vMerge/>
            <w:vAlign w:val="center"/>
          </w:tcPr>
          <w:p w14:paraId="01142300" w14:textId="77777777" w:rsidR="00C15475" w:rsidRDefault="00C15475">
            <w:pPr>
              <w:widowControl/>
              <w:spacing w:line="240" w:lineRule="atLeast"/>
              <w:jc w:val="center"/>
              <w:rPr>
                <w:kern w:val="0"/>
                <w:sz w:val="18"/>
                <w:szCs w:val="18"/>
              </w:rPr>
            </w:pPr>
          </w:p>
        </w:tc>
        <w:tc>
          <w:tcPr>
            <w:tcW w:w="709" w:type="dxa"/>
            <w:vMerge/>
            <w:vAlign w:val="center"/>
          </w:tcPr>
          <w:p w14:paraId="7C8F7530"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268FA980" w14:textId="77777777" w:rsidR="00C15475" w:rsidRDefault="00FC705E">
            <w:pPr>
              <w:widowControl/>
              <w:spacing w:line="240" w:lineRule="atLeast"/>
              <w:jc w:val="left"/>
              <w:rPr>
                <w:kern w:val="0"/>
                <w:sz w:val="18"/>
                <w:szCs w:val="18"/>
              </w:rPr>
            </w:pPr>
            <w:r>
              <w:rPr>
                <w:rFonts w:cs="宋体" w:hint="eastAsia"/>
                <w:kern w:val="0"/>
                <w:sz w:val="18"/>
                <w:szCs w:val="18"/>
              </w:rPr>
              <w:t>辅料消耗量</w:t>
            </w:r>
          </w:p>
        </w:tc>
        <w:tc>
          <w:tcPr>
            <w:tcW w:w="3969" w:type="dxa"/>
            <w:tcMar>
              <w:top w:w="120" w:type="dxa"/>
              <w:left w:w="120" w:type="dxa"/>
              <w:bottom w:w="120" w:type="dxa"/>
              <w:right w:w="120" w:type="dxa"/>
            </w:tcMar>
          </w:tcPr>
          <w:p w14:paraId="70666AA4" w14:textId="77777777" w:rsidR="00C15475" w:rsidRDefault="00FC705E">
            <w:pPr>
              <w:widowControl/>
              <w:spacing w:line="240" w:lineRule="atLeast"/>
              <w:jc w:val="left"/>
              <w:rPr>
                <w:rFonts w:cs="宋体"/>
                <w:kern w:val="0"/>
                <w:sz w:val="18"/>
                <w:szCs w:val="18"/>
              </w:rPr>
            </w:pPr>
            <w:r>
              <w:rPr>
                <w:rFonts w:hint="eastAsia"/>
                <w:sz w:val="18"/>
                <w:szCs w:val="18"/>
              </w:rPr>
              <w:t>石墨阳极、钨钼铌钛材料、石墨坩埚、氟化锂、纯铁、石灰、烧碱、</w:t>
            </w:r>
            <w:r>
              <w:rPr>
                <w:rFonts w:cs="宋体"/>
                <w:kern w:val="0"/>
                <w:sz w:val="18"/>
                <w:szCs w:val="18"/>
              </w:rPr>
              <w:t>钢</w:t>
            </w:r>
            <w:r>
              <w:rPr>
                <w:rFonts w:cs="宋体" w:hint="eastAsia"/>
                <w:kern w:val="0"/>
                <w:sz w:val="18"/>
                <w:szCs w:val="18"/>
              </w:rPr>
              <w:t>球</w:t>
            </w:r>
            <w:r>
              <w:rPr>
                <w:rFonts w:cs="宋体"/>
                <w:kern w:val="0"/>
                <w:sz w:val="18"/>
                <w:szCs w:val="18"/>
              </w:rPr>
              <w:t>、</w:t>
            </w:r>
          </w:p>
        </w:tc>
        <w:tc>
          <w:tcPr>
            <w:tcW w:w="1134" w:type="dxa"/>
            <w:vMerge/>
            <w:vAlign w:val="center"/>
          </w:tcPr>
          <w:p w14:paraId="2415F8EF" w14:textId="77777777" w:rsidR="00C15475" w:rsidRDefault="00C15475">
            <w:pPr>
              <w:widowControl/>
              <w:spacing w:line="240" w:lineRule="atLeast"/>
              <w:jc w:val="left"/>
              <w:rPr>
                <w:rFonts w:eastAsia="Times New Roman"/>
                <w:kern w:val="0"/>
                <w:sz w:val="18"/>
                <w:szCs w:val="18"/>
              </w:rPr>
            </w:pPr>
          </w:p>
        </w:tc>
      </w:tr>
      <w:tr w:rsidR="00C15475" w14:paraId="2D50CE77" w14:textId="77777777">
        <w:trPr>
          <w:trHeight w:val="279"/>
          <w:jc w:val="center"/>
        </w:trPr>
        <w:tc>
          <w:tcPr>
            <w:tcW w:w="846" w:type="dxa"/>
            <w:vMerge/>
            <w:vAlign w:val="center"/>
          </w:tcPr>
          <w:p w14:paraId="4998CEBE" w14:textId="77777777" w:rsidR="00C15475" w:rsidRDefault="00C15475">
            <w:pPr>
              <w:widowControl/>
              <w:spacing w:line="240" w:lineRule="atLeast"/>
              <w:jc w:val="center"/>
              <w:rPr>
                <w:kern w:val="0"/>
                <w:sz w:val="18"/>
                <w:szCs w:val="18"/>
              </w:rPr>
            </w:pPr>
          </w:p>
        </w:tc>
        <w:tc>
          <w:tcPr>
            <w:tcW w:w="709" w:type="dxa"/>
            <w:vMerge/>
            <w:vAlign w:val="center"/>
          </w:tcPr>
          <w:p w14:paraId="06401E60" w14:textId="77777777" w:rsidR="00C15475" w:rsidRDefault="00C15475">
            <w:pPr>
              <w:widowControl/>
              <w:spacing w:line="240" w:lineRule="atLeast"/>
              <w:jc w:val="center"/>
              <w:rPr>
                <w:kern w:val="0"/>
                <w:sz w:val="18"/>
                <w:szCs w:val="18"/>
              </w:rPr>
            </w:pPr>
          </w:p>
        </w:tc>
        <w:tc>
          <w:tcPr>
            <w:tcW w:w="1842" w:type="dxa"/>
            <w:tcMar>
              <w:top w:w="120" w:type="dxa"/>
              <w:left w:w="120" w:type="dxa"/>
              <w:bottom w:w="120" w:type="dxa"/>
              <w:right w:w="120" w:type="dxa"/>
            </w:tcMar>
          </w:tcPr>
          <w:p w14:paraId="64DA0A10" w14:textId="77777777" w:rsidR="00C15475" w:rsidRDefault="00FC705E">
            <w:pPr>
              <w:widowControl/>
              <w:spacing w:line="240" w:lineRule="atLeast"/>
              <w:jc w:val="left"/>
              <w:rPr>
                <w:kern w:val="0"/>
                <w:sz w:val="18"/>
                <w:szCs w:val="18"/>
              </w:rPr>
            </w:pPr>
            <w:r>
              <w:rPr>
                <w:rFonts w:cs="宋体"/>
                <w:kern w:val="0"/>
                <w:sz w:val="18"/>
                <w:szCs w:val="18"/>
              </w:rPr>
              <w:t>第三方服务</w:t>
            </w:r>
          </w:p>
        </w:tc>
        <w:tc>
          <w:tcPr>
            <w:tcW w:w="3969" w:type="dxa"/>
            <w:tcMar>
              <w:top w:w="120" w:type="dxa"/>
              <w:left w:w="120" w:type="dxa"/>
              <w:bottom w:w="120" w:type="dxa"/>
              <w:right w:w="120" w:type="dxa"/>
            </w:tcMar>
          </w:tcPr>
          <w:p w14:paraId="1BC0E2B4" w14:textId="77777777" w:rsidR="00C15475" w:rsidRDefault="00FC705E">
            <w:pPr>
              <w:widowControl/>
              <w:spacing w:line="240" w:lineRule="atLeast"/>
              <w:jc w:val="left"/>
              <w:rPr>
                <w:rFonts w:cs="宋体"/>
                <w:kern w:val="0"/>
                <w:sz w:val="18"/>
                <w:szCs w:val="18"/>
              </w:rPr>
            </w:pPr>
            <w:r>
              <w:rPr>
                <w:rFonts w:cs="宋体"/>
                <w:kern w:val="0"/>
                <w:sz w:val="18"/>
                <w:szCs w:val="18"/>
              </w:rPr>
              <w:t>现场运输、废渣、废水</w:t>
            </w:r>
            <w:r>
              <w:rPr>
                <w:rFonts w:cs="宋体" w:hint="eastAsia"/>
                <w:kern w:val="0"/>
                <w:sz w:val="18"/>
                <w:szCs w:val="18"/>
              </w:rPr>
              <w:t>外委</w:t>
            </w:r>
            <w:r>
              <w:rPr>
                <w:rFonts w:cs="宋体"/>
                <w:kern w:val="0"/>
                <w:sz w:val="18"/>
                <w:szCs w:val="18"/>
              </w:rPr>
              <w:t>处置等</w:t>
            </w:r>
          </w:p>
        </w:tc>
        <w:tc>
          <w:tcPr>
            <w:tcW w:w="1134" w:type="dxa"/>
            <w:vMerge/>
            <w:vAlign w:val="center"/>
          </w:tcPr>
          <w:p w14:paraId="51C5D387" w14:textId="77777777" w:rsidR="00C15475" w:rsidRDefault="00C15475">
            <w:pPr>
              <w:widowControl/>
              <w:spacing w:line="240" w:lineRule="atLeast"/>
              <w:jc w:val="left"/>
              <w:rPr>
                <w:rFonts w:eastAsia="Times New Roman"/>
                <w:kern w:val="0"/>
                <w:sz w:val="18"/>
                <w:szCs w:val="18"/>
              </w:rPr>
            </w:pPr>
          </w:p>
        </w:tc>
      </w:tr>
      <w:tr w:rsidR="00C15475" w14:paraId="21E4077E" w14:textId="77777777">
        <w:trPr>
          <w:trHeight w:val="331"/>
          <w:jc w:val="center"/>
        </w:trPr>
        <w:tc>
          <w:tcPr>
            <w:tcW w:w="846" w:type="dxa"/>
            <w:vMerge/>
            <w:vAlign w:val="center"/>
          </w:tcPr>
          <w:p w14:paraId="100D7EB4" w14:textId="77777777" w:rsidR="00C15475" w:rsidRDefault="00C15475">
            <w:pPr>
              <w:widowControl/>
              <w:spacing w:line="240" w:lineRule="atLeast"/>
              <w:jc w:val="center"/>
              <w:rPr>
                <w:kern w:val="0"/>
                <w:sz w:val="18"/>
                <w:szCs w:val="18"/>
              </w:rPr>
            </w:pPr>
          </w:p>
        </w:tc>
        <w:tc>
          <w:tcPr>
            <w:tcW w:w="709" w:type="dxa"/>
            <w:vMerge w:val="restart"/>
            <w:tcMar>
              <w:top w:w="120" w:type="dxa"/>
              <w:left w:w="120" w:type="dxa"/>
              <w:bottom w:w="120" w:type="dxa"/>
              <w:right w:w="120" w:type="dxa"/>
            </w:tcMar>
            <w:vAlign w:val="center"/>
          </w:tcPr>
          <w:p w14:paraId="70C28033" w14:textId="77777777" w:rsidR="00C15475" w:rsidRDefault="00FC705E">
            <w:pPr>
              <w:widowControl/>
              <w:spacing w:line="240" w:lineRule="atLeast"/>
              <w:jc w:val="center"/>
              <w:rPr>
                <w:kern w:val="0"/>
                <w:sz w:val="18"/>
                <w:szCs w:val="18"/>
              </w:rPr>
            </w:pPr>
            <w:r>
              <w:rPr>
                <w:rFonts w:cs="宋体"/>
                <w:kern w:val="0"/>
                <w:sz w:val="18"/>
                <w:szCs w:val="18"/>
              </w:rPr>
              <w:t>输出</w:t>
            </w:r>
          </w:p>
        </w:tc>
        <w:tc>
          <w:tcPr>
            <w:tcW w:w="1842" w:type="dxa"/>
            <w:tcMar>
              <w:top w:w="120" w:type="dxa"/>
              <w:left w:w="120" w:type="dxa"/>
              <w:bottom w:w="120" w:type="dxa"/>
              <w:right w:w="120" w:type="dxa"/>
            </w:tcMar>
          </w:tcPr>
          <w:p w14:paraId="70BD294C" w14:textId="77777777" w:rsidR="00C15475" w:rsidRDefault="00FC705E">
            <w:pPr>
              <w:widowControl/>
              <w:spacing w:line="240" w:lineRule="atLeast"/>
              <w:jc w:val="left"/>
              <w:rPr>
                <w:kern w:val="0"/>
                <w:sz w:val="18"/>
                <w:szCs w:val="18"/>
              </w:rPr>
            </w:pPr>
            <w:r>
              <w:rPr>
                <w:rFonts w:cs="宋体"/>
                <w:kern w:val="0"/>
                <w:sz w:val="18"/>
                <w:szCs w:val="18"/>
              </w:rPr>
              <w:t>主产品产量</w:t>
            </w:r>
          </w:p>
        </w:tc>
        <w:tc>
          <w:tcPr>
            <w:tcW w:w="3969" w:type="dxa"/>
            <w:tcMar>
              <w:top w:w="120" w:type="dxa"/>
              <w:left w:w="120" w:type="dxa"/>
              <w:bottom w:w="120" w:type="dxa"/>
              <w:right w:w="120" w:type="dxa"/>
            </w:tcMar>
          </w:tcPr>
          <w:p w14:paraId="23E643B8" w14:textId="77777777" w:rsidR="00C15475" w:rsidRDefault="00FC705E">
            <w:pPr>
              <w:widowControl/>
              <w:spacing w:line="240" w:lineRule="atLeast"/>
              <w:jc w:val="left"/>
              <w:rPr>
                <w:kern w:val="0"/>
                <w:sz w:val="18"/>
                <w:szCs w:val="18"/>
              </w:rPr>
            </w:pPr>
            <w:r>
              <w:rPr>
                <w:rFonts w:cs="宋体"/>
                <w:kern w:val="0"/>
                <w:sz w:val="18"/>
                <w:szCs w:val="18"/>
              </w:rPr>
              <w:t>稀土金属</w:t>
            </w:r>
            <w:r>
              <w:rPr>
                <w:rFonts w:cs="宋体" w:hint="eastAsia"/>
                <w:kern w:val="0"/>
                <w:sz w:val="18"/>
                <w:szCs w:val="18"/>
              </w:rPr>
              <w:t>及合金等</w:t>
            </w:r>
          </w:p>
        </w:tc>
        <w:tc>
          <w:tcPr>
            <w:tcW w:w="1134" w:type="dxa"/>
            <w:vMerge/>
            <w:vAlign w:val="center"/>
          </w:tcPr>
          <w:p w14:paraId="53C0AE1A" w14:textId="77777777" w:rsidR="00C15475" w:rsidRDefault="00C15475">
            <w:pPr>
              <w:widowControl/>
              <w:spacing w:line="240" w:lineRule="atLeast"/>
              <w:jc w:val="left"/>
              <w:rPr>
                <w:rFonts w:eastAsia="Times New Roman"/>
                <w:kern w:val="0"/>
                <w:sz w:val="18"/>
                <w:szCs w:val="18"/>
              </w:rPr>
            </w:pPr>
          </w:p>
        </w:tc>
      </w:tr>
      <w:tr w:rsidR="00C15475" w14:paraId="2200B1FC" w14:textId="77777777">
        <w:trPr>
          <w:trHeight w:val="666"/>
          <w:jc w:val="center"/>
        </w:trPr>
        <w:tc>
          <w:tcPr>
            <w:tcW w:w="846" w:type="dxa"/>
            <w:vMerge/>
            <w:vAlign w:val="center"/>
          </w:tcPr>
          <w:p w14:paraId="440043C4" w14:textId="77777777" w:rsidR="00C15475" w:rsidRDefault="00C15475">
            <w:pPr>
              <w:widowControl/>
              <w:spacing w:line="240" w:lineRule="atLeast"/>
              <w:jc w:val="left"/>
              <w:rPr>
                <w:kern w:val="0"/>
                <w:sz w:val="18"/>
                <w:szCs w:val="18"/>
              </w:rPr>
            </w:pPr>
          </w:p>
        </w:tc>
        <w:tc>
          <w:tcPr>
            <w:tcW w:w="709" w:type="dxa"/>
            <w:vMerge/>
            <w:vAlign w:val="center"/>
          </w:tcPr>
          <w:p w14:paraId="59348B9F" w14:textId="77777777" w:rsidR="00C15475" w:rsidRDefault="00C15475">
            <w:pPr>
              <w:widowControl/>
              <w:spacing w:line="240" w:lineRule="atLeast"/>
              <w:jc w:val="left"/>
              <w:rPr>
                <w:kern w:val="0"/>
                <w:sz w:val="18"/>
                <w:szCs w:val="18"/>
              </w:rPr>
            </w:pPr>
          </w:p>
        </w:tc>
        <w:tc>
          <w:tcPr>
            <w:tcW w:w="1842" w:type="dxa"/>
            <w:tcMar>
              <w:top w:w="120" w:type="dxa"/>
              <w:left w:w="120" w:type="dxa"/>
              <w:bottom w:w="120" w:type="dxa"/>
              <w:right w:w="120" w:type="dxa"/>
            </w:tcMar>
          </w:tcPr>
          <w:p w14:paraId="4FDD2F4C" w14:textId="77777777" w:rsidR="00C15475" w:rsidRDefault="00FC705E">
            <w:pPr>
              <w:widowControl/>
              <w:spacing w:line="240" w:lineRule="atLeast"/>
              <w:jc w:val="left"/>
              <w:rPr>
                <w:kern w:val="0"/>
                <w:sz w:val="18"/>
                <w:szCs w:val="18"/>
              </w:rPr>
            </w:pPr>
            <w:r>
              <w:rPr>
                <w:rFonts w:cs="宋体"/>
                <w:kern w:val="0"/>
                <w:sz w:val="18"/>
                <w:szCs w:val="18"/>
              </w:rPr>
              <w:t>废弃物产量</w:t>
            </w:r>
          </w:p>
        </w:tc>
        <w:tc>
          <w:tcPr>
            <w:tcW w:w="3969" w:type="dxa"/>
            <w:tcMar>
              <w:top w:w="120" w:type="dxa"/>
              <w:left w:w="120" w:type="dxa"/>
              <w:bottom w:w="120" w:type="dxa"/>
              <w:right w:w="120" w:type="dxa"/>
            </w:tcMar>
          </w:tcPr>
          <w:p w14:paraId="736C5CF5" w14:textId="77777777" w:rsidR="00C15475" w:rsidRDefault="00FC705E">
            <w:pPr>
              <w:widowControl/>
              <w:spacing w:line="240" w:lineRule="atLeast"/>
              <w:jc w:val="left"/>
              <w:rPr>
                <w:kern w:val="0"/>
                <w:sz w:val="18"/>
                <w:szCs w:val="18"/>
              </w:rPr>
            </w:pPr>
            <w:r>
              <w:rPr>
                <w:rFonts w:cs="宋体" w:hint="eastAsia"/>
                <w:kern w:val="0"/>
                <w:sz w:val="18"/>
                <w:szCs w:val="18"/>
              </w:rPr>
              <w:t>中和渣、</w:t>
            </w:r>
            <w:r>
              <w:rPr>
                <w:rFonts w:cs="宋体"/>
                <w:kern w:val="0"/>
                <w:sz w:val="18"/>
                <w:szCs w:val="18"/>
              </w:rPr>
              <w:t>废</w:t>
            </w:r>
            <w:r>
              <w:rPr>
                <w:rFonts w:cs="宋体" w:hint="eastAsia"/>
                <w:kern w:val="0"/>
                <w:sz w:val="18"/>
                <w:szCs w:val="18"/>
              </w:rPr>
              <w:t>矿物</w:t>
            </w:r>
            <w:r>
              <w:rPr>
                <w:rFonts w:cs="宋体"/>
                <w:kern w:val="0"/>
                <w:sz w:val="18"/>
                <w:szCs w:val="18"/>
              </w:rPr>
              <w:t>油、废石墨、废</w:t>
            </w:r>
            <w:r>
              <w:rPr>
                <w:rFonts w:hint="eastAsia"/>
                <w:sz w:val="18"/>
                <w:szCs w:val="18"/>
              </w:rPr>
              <w:t>钨钼铌钛材料</w:t>
            </w:r>
            <w:r>
              <w:rPr>
                <w:rFonts w:cs="宋体"/>
                <w:kern w:val="0"/>
                <w:sz w:val="18"/>
                <w:szCs w:val="18"/>
              </w:rPr>
              <w:t>、废铁等</w:t>
            </w:r>
          </w:p>
        </w:tc>
        <w:tc>
          <w:tcPr>
            <w:tcW w:w="1134" w:type="dxa"/>
            <w:vMerge/>
            <w:vAlign w:val="center"/>
          </w:tcPr>
          <w:p w14:paraId="1F3727DB" w14:textId="77777777" w:rsidR="00C15475" w:rsidRDefault="00C15475">
            <w:pPr>
              <w:widowControl/>
              <w:spacing w:line="240" w:lineRule="atLeast"/>
              <w:jc w:val="left"/>
              <w:rPr>
                <w:rFonts w:eastAsia="Times New Roman"/>
                <w:kern w:val="0"/>
                <w:sz w:val="18"/>
                <w:szCs w:val="18"/>
              </w:rPr>
            </w:pPr>
          </w:p>
        </w:tc>
      </w:tr>
      <w:tr w:rsidR="00C15475" w14:paraId="2DB40D24" w14:textId="77777777">
        <w:trPr>
          <w:trHeight w:val="143"/>
          <w:jc w:val="center"/>
        </w:trPr>
        <w:tc>
          <w:tcPr>
            <w:tcW w:w="846" w:type="dxa"/>
            <w:vMerge/>
            <w:vAlign w:val="center"/>
          </w:tcPr>
          <w:p w14:paraId="0FB8D795" w14:textId="77777777" w:rsidR="00C15475" w:rsidRDefault="00C15475">
            <w:pPr>
              <w:widowControl/>
              <w:spacing w:line="240" w:lineRule="atLeast"/>
              <w:jc w:val="left"/>
              <w:rPr>
                <w:kern w:val="0"/>
                <w:sz w:val="18"/>
                <w:szCs w:val="18"/>
              </w:rPr>
            </w:pPr>
          </w:p>
        </w:tc>
        <w:tc>
          <w:tcPr>
            <w:tcW w:w="709" w:type="dxa"/>
            <w:vMerge/>
            <w:vAlign w:val="center"/>
          </w:tcPr>
          <w:p w14:paraId="41332A19" w14:textId="77777777" w:rsidR="00C15475" w:rsidRDefault="00C15475">
            <w:pPr>
              <w:widowControl/>
              <w:spacing w:line="240" w:lineRule="atLeast"/>
              <w:jc w:val="left"/>
              <w:rPr>
                <w:kern w:val="0"/>
                <w:sz w:val="18"/>
                <w:szCs w:val="18"/>
              </w:rPr>
            </w:pPr>
          </w:p>
        </w:tc>
        <w:tc>
          <w:tcPr>
            <w:tcW w:w="1842" w:type="dxa"/>
            <w:tcMar>
              <w:top w:w="120" w:type="dxa"/>
              <w:left w:w="120" w:type="dxa"/>
              <w:bottom w:w="120" w:type="dxa"/>
              <w:right w:w="120" w:type="dxa"/>
            </w:tcMar>
          </w:tcPr>
          <w:p w14:paraId="62E2D90C" w14:textId="77777777" w:rsidR="00C15475" w:rsidRDefault="00FC705E">
            <w:pPr>
              <w:widowControl/>
              <w:spacing w:line="240" w:lineRule="atLeast"/>
              <w:jc w:val="left"/>
              <w:rPr>
                <w:kern w:val="0"/>
                <w:sz w:val="18"/>
                <w:szCs w:val="18"/>
              </w:rPr>
            </w:pPr>
            <w:r>
              <w:rPr>
                <w:rFonts w:cs="宋体"/>
                <w:kern w:val="0"/>
                <w:sz w:val="18"/>
                <w:szCs w:val="18"/>
              </w:rPr>
              <w:t>温室气体排放量</w:t>
            </w:r>
          </w:p>
        </w:tc>
        <w:tc>
          <w:tcPr>
            <w:tcW w:w="3969" w:type="dxa"/>
            <w:tcMar>
              <w:top w:w="120" w:type="dxa"/>
              <w:left w:w="120" w:type="dxa"/>
              <w:bottom w:w="120" w:type="dxa"/>
              <w:right w:w="120" w:type="dxa"/>
            </w:tcMar>
          </w:tcPr>
          <w:p w14:paraId="33AD84A4" w14:textId="77777777" w:rsidR="00C15475" w:rsidRDefault="00FC705E">
            <w:pPr>
              <w:widowControl/>
              <w:spacing w:line="240" w:lineRule="atLeast"/>
              <w:jc w:val="left"/>
              <w:rPr>
                <w:kern w:val="0"/>
                <w:sz w:val="18"/>
                <w:szCs w:val="18"/>
              </w:rPr>
            </w:pPr>
            <w:r>
              <w:rPr>
                <w:kern w:val="0"/>
                <w:sz w:val="18"/>
                <w:szCs w:val="18"/>
              </w:rPr>
              <w:t>CO</w:t>
            </w:r>
            <w:r>
              <w:rPr>
                <w:kern w:val="0"/>
                <w:sz w:val="18"/>
                <w:szCs w:val="18"/>
                <w:vertAlign w:val="subscript"/>
              </w:rPr>
              <w:t>2</w:t>
            </w:r>
            <w:r>
              <w:rPr>
                <w:rFonts w:cs="宋体"/>
                <w:kern w:val="0"/>
                <w:sz w:val="18"/>
                <w:szCs w:val="18"/>
              </w:rPr>
              <w:t>、</w:t>
            </w:r>
            <w:r>
              <w:rPr>
                <w:kern w:val="0"/>
                <w:sz w:val="18"/>
                <w:szCs w:val="18"/>
              </w:rPr>
              <w:t>CF</w:t>
            </w:r>
            <w:r>
              <w:rPr>
                <w:kern w:val="0"/>
                <w:sz w:val="18"/>
                <w:szCs w:val="18"/>
                <w:vertAlign w:val="subscript"/>
              </w:rPr>
              <w:t>4</w:t>
            </w:r>
            <w:r>
              <w:rPr>
                <w:rFonts w:cs="宋体"/>
                <w:kern w:val="0"/>
                <w:sz w:val="18"/>
                <w:szCs w:val="18"/>
              </w:rPr>
              <w:t>、</w:t>
            </w:r>
            <w:r>
              <w:rPr>
                <w:kern w:val="0"/>
                <w:sz w:val="18"/>
                <w:szCs w:val="18"/>
              </w:rPr>
              <w:t>C</w:t>
            </w:r>
            <w:r>
              <w:rPr>
                <w:kern w:val="0"/>
                <w:sz w:val="18"/>
                <w:szCs w:val="18"/>
                <w:vertAlign w:val="subscript"/>
              </w:rPr>
              <w:t>2</w:t>
            </w:r>
            <w:r>
              <w:rPr>
                <w:kern w:val="0"/>
                <w:sz w:val="18"/>
                <w:szCs w:val="18"/>
              </w:rPr>
              <w:t>F</w:t>
            </w:r>
            <w:r>
              <w:rPr>
                <w:kern w:val="0"/>
                <w:sz w:val="18"/>
                <w:szCs w:val="18"/>
                <w:vertAlign w:val="subscript"/>
              </w:rPr>
              <w:t>6</w:t>
            </w:r>
            <w:r>
              <w:rPr>
                <w:rFonts w:hint="eastAsia"/>
                <w:kern w:val="0"/>
                <w:sz w:val="18"/>
                <w:szCs w:val="18"/>
              </w:rPr>
              <w:t>等</w:t>
            </w:r>
          </w:p>
        </w:tc>
        <w:tc>
          <w:tcPr>
            <w:tcW w:w="1134" w:type="dxa"/>
            <w:vMerge/>
            <w:vAlign w:val="center"/>
          </w:tcPr>
          <w:p w14:paraId="22C654E8" w14:textId="77777777" w:rsidR="00C15475" w:rsidRDefault="00C15475">
            <w:pPr>
              <w:widowControl/>
              <w:spacing w:line="240" w:lineRule="atLeast"/>
              <w:jc w:val="left"/>
              <w:rPr>
                <w:rFonts w:eastAsia="Times New Roman"/>
                <w:kern w:val="0"/>
                <w:sz w:val="18"/>
                <w:szCs w:val="18"/>
              </w:rPr>
            </w:pPr>
          </w:p>
        </w:tc>
      </w:tr>
      <w:tr w:rsidR="00C15475" w14:paraId="243A3FDA" w14:textId="77777777">
        <w:trPr>
          <w:trHeight w:val="1101"/>
          <w:jc w:val="center"/>
        </w:trPr>
        <w:tc>
          <w:tcPr>
            <w:tcW w:w="846" w:type="dxa"/>
            <w:vMerge w:val="restart"/>
            <w:tcMar>
              <w:top w:w="120" w:type="dxa"/>
              <w:left w:w="120" w:type="dxa"/>
              <w:bottom w:w="120" w:type="dxa"/>
              <w:right w:w="120" w:type="dxa"/>
            </w:tcMar>
            <w:vAlign w:val="center"/>
          </w:tcPr>
          <w:p w14:paraId="6F68F524" w14:textId="77777777" w:rsidR="00C15475" w:rsidRDefault="00FC705E">
            <w:pPr>
              <w:widowControl/>
              <w:spacing w:line="240" w:lineRule="atLeast"/>
              <w:jc w:val="center"/>
              <w:rPr>
                <w:kern w:val="0"/>
                <w:sz w:val="18"/>
                <w:szCs w:val="18"/>
              </w:rPr>
            </w:pPr>
            <w:r>
              <w:rPr>
                <w:rFonts w:cs="宋体"/>
                <w:kern w:val="0"/>
                <w:sz w:val="18"/>
                <w:szCs w:val="18"/>
              </w:rPr>
              <w:t>背景数据</w:t>
            </w:r>
          </w:p>
        </w:tc>
        <w:tc>
          <w:tcPr>
            <w:tcW w:w="2551" w:type="dxa"/>
            <w:gridSpan w:val="2"/>
            <w:tcMar>
              <w:top w:w="120" w:type="dxa"/>
              <w:left w:w="120" w:type="dxa"/>
              <w:bottom w:w="120" w:type="dxa"/>
              <w:right w:w="120" w:type="dxa"/>
            </w:tcMar>
          </w:tcPr>
          <w:p w14:paraId="289168D4" w14:textId="77777777" w:rsidR="00C15475" w:rsidRDefault="00FC705E">
            <w:pPr>
              <w:widowControl/>
              <w:spacing w:line="240" w:lineRule="atLeast"/>
              <w:jc w:val="left"/>
              <w:rPr>
                <w:kern w:val="0"/>
                <w:sz w:val="18"/>
                <w:szCs w:val="18"/>
              </w:rPr>
            </w:pPr>
            <w:r>
              <w:rPr>
                <w:rFonts w:cs="宋体"/>
                <w:kern w:val="0"/>
                <w:sz w:val="18"/>
                <w:szCs w:val="18"/>
              </w:rPr>
              <w:t>电力</w:t>
            </w:r>
            <w:r>
              <w:rPr>
                <w:kern w:val="0"/>
                <w:sz w:val="18"/>
                <w:szCs w:val="18"/>
              </w:rPr>
              <w:t>/</w:t>
            </w:r>
            <w:r>
              <w:rPr>
                <w:rFonts w:cs="宋体"/>
                <w:kern w:val="0"/>
                <w:sz w:val="18"/>
                <w:szCs w:val="18"/>
              </w:rPr>
              <w:t>热力</w:t>
            </w:r>
          </w:p>
        </w:tc>
        <w:tc>
          <w:tcPr>
            <w:tcW w:w="3969" w:type="dxa"/>
            <w:tcMar>
              <w:top w:w="120" w:type="dxa"/>
              <w:left w:w="120" w:type="dxa"/>
              <w:bottom w:w="120" w:type="dxa"/>
              <w:right w:w="120" w:type="dxa"/>
            </w:tcMar>
          </w:tcPr>
          <w:p w14:paraId="6D6F6581" w14:textId="77777777" w:rsidR="00C15475" w:rsidRDefault="00FC705E">
            <w:pPr>
              <w:widowControl/>
              <w:spacing w:line="240" w:lineRule="atLeast"/>
              <w:jc w:val="left"/>
              <w:rPr>
                <w:rFonts w:cs="宋体"/>
                <w:kern w:val="0"/>
                <w:sz w:val="18"/>
                <w:szCs w:val="18"/>
              </w:rPr>
            </w:pPr>
            <w:r>
              <w:rPr>
                <w:kern w:val="0"/>
                <w:sz w:val="18"/>
                <w:szCs w:val="18"/>
              </w:rPr>
              <w:t>——</w:t>
            </w:r>
            <w:r>
              <w:rPr>
                <w:rFonts w:cs="宋体"/>
                <w:kern w:val="0"/>
                <w:sz w:val="18"/>
                <w:szCs w:val="18"/>
              </w:rPr>
              <w:t>供应商提供的生命周期排放因子</w:t>
            </w:r>
            <w:r>
              <w:rPr>
                <w:rFonts w:cs="宋体" w:hint="eastAsia"/>
                <w:kern w:val="0"/>
                <w:sz w:val="18"/>
                <w:szCs w:val="18"/>
              </w:rPr>
              <w:t>；</w:t>
            </w:r>
          </w:p>
          <w:p w14:paraId="6595F38E" w14:textId="77777777" w:rsidR="00C15475" w:rsidRDefault="00FC705E">
            <w:pPr>
              <w:widowControl/>
              <w:spacing w:line="240" w:lineRule="atLeast"/>
              <w:jc w:val="left"/>
              <w:rPr>
                <w:color w:val="FF0000"/>
                <w:kern w:val="0"/>
                <w:sz w:val="18"/>
                <w:szCs w:val="18"/>
              </w:rPr>
            </w:pPr>
            <w:r>
              <w:rPr>
                <w:kern w:val="0"/>
                <w:sz w:val="18"/>
                <w:szCs w:val="18"/>
              </w:rPr>
              <w:t>——</w:t>
            </w:r>
            <w:r>
              <w:rPr>
                <w:rFonts w:hint="eastAsia"/>
                <w:kern w:val="0"/>
                <w:sz w:val="18"/>
                <w:szCs w:val="18"/>
              </w:rPr>
              <w:t>电力</w:t>
            </w:r>
            <w:r>
              <w:rPr>
                <w:rFonts w:hint="eastAsia"/>
                <w:kern w:val="0"/>
                <w:sz w:val="18"/>
                <w:szCs w:val="18"/>
              </w:rPr>
              <w:t>/</w:t>
            </w:r>
            <w:r>
              <w:rPr>
                <w:rFonts w:hint="eastAsia"/>
                <w:kern w:val="0"/>
                <w:sz w:val="18"/>
                <w:szCs w:val="18"/>
              </w:rPr>
              <w:t>热力能源结构、输配电损失、燃料消耗量、燃料上游排放等</w:t>
            </w:r>
          </w:p>
        </w:tc>
        <w:tc>
          <w:tcPr>
            <w:tcW w:w="1134" w:type="dxa"/>
            <w:vMerge w:val="restart"/>
            <w:tcMar>
              <w:top w:w="120" w:type="dxa"/>
              <w:left w:w="120" w:type="dxa"/>
              <w:bottom w:w="120" w:type="dxa"/>
              <w:right w:w="120" w:type="dxa"/>
            </w:tcMar>
            <w:vAlign w:val="center"/>
          </w:tcPr>
          <w:p w14:paraId="44AD8BCB" w14:textId="77777777" w:rsidR="00C15475" w:rsidRDefault="00FC705E">
            <w:pPr>
              <w:widowControl/>
              <w:spacing w:line="240" w:lineRule="atLeast"/>
              <w:jc w:val="center"/>
              <w:rPr>
                <w:rFonts w:eastAsia="Times New Roman"/>
                <w:kern w:val="0"/>
                <w:sz w:val="18"/>
                <w:szCs w:val="18"/>
              </w:rPr>
            </w:pPr>
            <w:r>
              <w:rPr>
                <w:rFonts w:cs="宋体"/>
                <w:kern w:val="0"/>
                <w:sz w:val="18"/>
                <w:szCs w:val="18"/>
              </w:rPr>
              <w:t>次级数据（宜</w:t>
            </w:r>
            <w:r>
              <w:rPr>
                <w:rFonts w:cs="宋体" w:hint="eastAsia"/>
                <w:kern w:val="0"/>
                <w:sz w:val="18"/>
                <w:szCs w:val="18"/>
              </w:rPr>
              <w:t>优先</w:t>
            </w:r>
            <w:r>
              <w:rPr>
                <w:rFonts w:cs="宋体"/>
                <w:kern w:val="0"/>
                <w:sz w:val="18"/>
                <w:szCs w:val="18"/>
              </w:rPr>
              <w:t>考虑初级数据）</w:t>
            </w:r>
          </w:p>
          <w:p w14:paraId="50D8B23A" w14:textId="77777777" w:rsidR="00C15475" w:rsidRDefault="00C15475">
            <w:pPr>
              <w:widowControl/>
              <w:spacing w:line="240" w:lineRule="atLeast"/>
              <w:jc w:val="center"/>
              <w:rPr>
                <w:rFonts w:eastAsia="Times New Roman"/>
                <w:kern w:val="0"/>
                <w:sz w:val="18"/>
                <w:szCs w:val="18"/>
              </w:rPr>
            </w:pPr>
          </w:p>
        </w:tc>
      </w:tr>
      <w:tr w:rsidR="00C15475" w14:paraId="5B64F96B" w14:textId="77777777">
        <w:trPr>
          <w:trHeight w:val="585"/>
          <w:jc w:val="center"/>
        </w:trPr>
        <w:tc>
          <w:tcPr>
            <w:tcW w:w="846" w:type="dxa"/>
            <w:vMerge/>
            <w:vAlign w:val="center"/>
          </w:tcPr>
          <w:p w14:paraId="69B04D6F" w14:textId="77777777" w:rsidR="00C15475" w:rsidRDefault="00C15475">
            <w:pPr>
              <w:widowControl/>
              <w:spacing w:line="240" w:lineRule="atLeast"/>
              <w:jc w:val="left"/>
              <w:rPr>
                <w:kern w:val="0"/>
                <w:sz w:val="18"/>
                <w:szCs w:val="18"/>
              </w:rPr>
            </w:pPr>
          </w:p>
        </w:tc>
        <w:tc>
          <w:tcPr>
            <w:tcW w:w="2551" w:type="dxa"/>
            <w:gridSpan w:val="2"/>
            <w:tcMar>
              <w:top w:w="120" w:type="dxa"/>
              <w:left w:w="120" w:type="dxa"/>
              <w:bottom w:w="120" w:type="dxa"/>
              <w:right w:w="120" w:type="dxa"/>
            </w:tcMar>
          </w:tcPr>
          <w:p w14:paraId="2B9780DB" w14:textId="77777777" w:rsidR="00C15475" w:rsidRDefault="00FC705E">
            <w:pPr>
              <w:widowControl/>
              <w:spacing w:line="240" w:lineRule="atLeast"/>
              <w:jc w:val="left"/>
              <w:rPr>
                <w:kern w:val="0"/>
                <w:sz w:val="18"/>
                <w:szCs w:val="18"/>
              </w:rPr>
            </w:pPr>
            <w:r>
              <w:rPr>
                <w:rFonts w:cs="宋体"/>
                <w:kern w:val="0"/>
                <w:sz w:val="18"/>
                <w:szCs w:val="18"/>
              </w:rPr>
              <w:t>外购原辅材料和服务</w:t>
            </w:r>
          </w:p>
        </w:tc>
        <w:tc>
          <w:tcPr>
            <w:tcW w:w="3969" w:type="dxa"/>
            <w:tcMar>
              <w:top w:w="120" w:type="dxa"/>
              <w:left w:w="120" w:type="dxa"/>
              <w:bottom w:w="120" w:type="dxa"/>
              <w:right w:w="120" w:type="dxa"/>
            </w:tcMar>
          </w:tcPr>
          <w:p w14:paraId="6E3709C1" w14:textId="77777777" w:rsidR="00C15475" w:rsidRDefault="00FC705E">
            <w:pPr>
              <w:widowControl/>
              <w:spacing w:line="240" w:lineRule="atLeast"/>
              <w:jc w:val="left"/>
              <w:rPr>
                <w:rFonts w:cs="宋体"/>
                <w:kern w:val="0"/>
                <w:sz w:val="18"/>
                <w:szCs w:val="18"/>
              </w:rPr>
            </w:pPr>
            <w:r>
              <w:rPr>
                <w:kern w:val="0"/>
                <w:sz w:val="18"/>
                <w:szCs w:val="18"/>
              </w:rPr>
              <w:t>——</w:t>
            </w:r>
            <w:r>
              <w:rPr>
                <w:rFonts w:cs="宋体" w:hint="eastAsia"/>
                <w:kern w:val="0"/>
                <w:sz w:val="18"/>
                <w:szCs w:val="18"/>
              </w:rPr>
              <w:t>供应商</w:t>
            </w:r>
            <w:r>
              <w:rPr>
                <w:rFonts w:cs="宋体" w:hint="eastAsia"/>
                <w:kern w:val="0"/>
                <w:sz w:val="18"/>
                <w:szCs w:val="18"/>
              </w:rPr>
              <w:t>/</w:t>
            </w:r>
            <w:r>
              <w:rPr>
                <w:rFonts w:cs="宋体" w:hint="eastAsia"/>
                <w:kern w:val="0"/>
                <w:sz w:val="18"/>
                <w:szCs w:val="18"/>
              </w:rPr>
              <w:t>服务商提供的排放因子；</w:t>
            </w:r>
          </w:p>
          <w:p w14:paraId="507E13CB" w14:textId="77777777" w:rsidR="00C15475" w:rsidRDefault="00FC705E">
            <w:pPr>
              <w:widowControl/>
              <w:spacing w:line="240" w:lineRule="atLeast"/>
              <w:jc w:val="left"/>
              <w:rPr>
                <w:kern w:val="0"/>
                <w:sz w:val="18"/>
                <w:szCs w:val="18"/>
              </w:rPr>
            </w:pPr>
            <w:r>
              <w:rPr>
                <w:kern w:val="0"/>
                <w:sz w:val="18"/>
                <w:szCs w:val="18"/>
              </w:rPr>
              <w:t>——</w:t>
            </w:r>
            <w:r>
              <w:rPr>
                <w:rFonts w:hint="eastAsia"/>
                <w:kern w:val="0"/>
                <w:sz w:val="18"/>
                <w:szCs w:val="18"/>
              </w:rPr>
              <w:t>公开或商业数据库中的排放因子</w:t>
            </w:r>
          </w:p>
        </w:tc>
        <w:tc>
          <w:tcPr>
            <w:tcW w:w="1134" w:type="dxa"/>
            <w:vMerge/>
            <w:vAlign w:val="center"/>
          </w:tcPr>
          <w:p w14:paraId="0FCA3521" w14:textId="77777777" w:rsidR="00C15475" w:rsidRDefault="00C15475">
            <w:pPr>
              <w:widowControl/>
              <w:spacing w:line="240" w:lineRule="atLeast"/>
              <w:jc w:val="left"/>
              <w:rPr>
                <w:rFonts w:eastAsia="Times New Roman"/>
                <w:kern w:val="0"/>
                <w:sz w:val="18"/>
                <w:szCs w:val="18"/>
              </w:rPr>
            </w:pPr>
          </w:p>
        </w:tc>
      </w:tr>
      <w:tr w:rsidR="00C15475" w14:paraId="474320F2" w14:textId="77777777">
        <w:trPr>
          <w:trHeight w:val="585"/>
          <w:jc w:val="center"/>
        </w:trPr>
        <w:tc>
          <w:tcPr>
            <w:tcW w:w="846" w:type="dxa"/>
            <w:vMerge/>
            <w:vAlign w:val="center"/>
          </w:tcPr>
          <w:p w14:paraId="4BC1742F" w14:textId="77777777" w:rsidR="00C15475" w:rsidRDefault="00C15475">
            <w:pPr>
              <w:widowControl/>
              <w:spacing w:line="240" w:lineRule="atLeast"/>
              <w:jc w:val="left"/>
              <w:rPr>
                <w:kern w:val="0"/>
                <w:sz w:val="18"/>
                <w:szCs w:val="18"/>
              </w:rPr>
            </w:pPr>
          </w:p>
        </w:tc>
        <w:tc>
          <w:tcPr>
            <w:tcW w:w="2551" w:type="dxa"/>
            <w:gridSpan w:val="2"/>
            <w:tcMar>
              <w:top w:w="120" w:type="dxa"/>
              <w:left w:w="120" w:type="dxa"/>
              <w:bottom w:w="120" w:type="dxa"/>
              <w:right w:w="120" w:type="dxa"/>
            </w:tcMar>
          </w:tcPr>
          <w:p w14:paraId="579301A5" w14:textId="77777777" w:rsidR="00C15475" w:rsidRDefault="00FC705E">
            <w:pPr>
              <w:widowControl/>
              <w:spacing w:line="240" w:lineRule="atLeast"/>
              <w:jc w:val="left"/>
              <w:rPr>
                <w:kern w:val="0"/>
                <w:sz w:val="18"/>
                <w:szCs w:val="18"/>
              </w:rPr>
            </w:pPr>
            <w:r>
              <w:rPr>
                <w:rFonts w:cs="宋体"/>
                <w:kern w:val="0"/>
                <w:sz w:val="18"/>
                <w:szCs w:val="18"/>
              </w:rPr>
              <w:t>运输分销</w:t>
            </w:r>
          </w:p>
        </w:tc>
        <w:tc>
          <w:tcPr>
            <w:tcW w:w="3969" w:type="dxa"/>
            <w:tcMar>
              <w:top w:w="120" w:type="dxa"/>
              <w:left w:w="120" w:type="dxa"/>
              <w:bottom w:w="120" w:type="dxa"/>
              <w:right w:w="120" w:type="dxa"/>
            </w:tcMar>
          </w:tcPr>
          <w:p w14:paraId="3DB2F73A" w14:textId="77777777" w:rsidR="00C15475" w:rsidRDefault="00FC705E">
            <w:pPr>
              <w:widowControl/>
              <w:spacing w:line="240" w:lineRule="atLeast"/>
              <w:jc w:val="left"/>
              <w:rPr>
                <w:kern w:val="0"/>
                <w:sz w:val="18"/>
                <w:szCs w:val="18"/>
              </w:rPr>
            </w:pPr>
            <w:r>
              <w:rPr>
                <w:kern w:val="0"/>
                <w:sz w:val="18"/>
                <w:szCs w:val="18"/>
              </w:rPr>
              <w:t>——</w:t>
            </w:r>
            <w:r>
              <w:rPr>
                <w:rFonts w:cs="宋体"/>
                <w:kern w:val="0"/>
                <w:sz w:val="18"/>
                <w:szCs w:val="18"/>
              </w:rPr>
              <w:t>供应商</w:t>
            </w:r>
            <w:r>
              <w:rPr>
                <w:kern w:val="0"/>
                <w:sz w:val="18"/>
                <w:szCs w:val="18"/>
              </w:rPr>
              <w:t>/</w:t>
            </w:r>
            <w:r>
              <w:rPr>
                <w:rFonts w:cs="宋体"/>
                <w:kern w:val="0"/>
                <w:sz w:val="18"/>
                <w:szCs w:val="18"/>
              </w:rPr>
              <w:t>服务商提供的排放因子</w:t>
            </w:r>
            <w:r>
              <w:rPr>
                <w:rFonts w:cs="宋体" w:hint="eastAsia"/>
                <w:kern w:val="0"/>
                <w:sz w:val="18"/>
                <w:szCs w:val="18"/>
              </w:rPr>
              <w:t>；</w:t>
            </w:r>
          </w:p>
          <w:p w14:paraId="15C32F35" w14:textId="77777777" w:rsidR="00C15475" w:rsidRDefault="00FC705E">
            <w:pPr>
              <w:widowControl/>
              <w:spacing w:line="240" w:lineRule="atLeast"/>
              <w:jc w:val="left"/>
              <w:rPr>
                <w:kern w:val="0"/>
                <w:sz w:val="18"/>
                <w:szCs w:val="18"/>
              </w:rPr>
            </w:pPr>
            <w:r>
              <w:rPr>
                <w:kern w:val="0"/>
                <w:sz w:val="18"/>
                <w:szCs w:val="18"/>
              </w:rPr>
              <w:t>——</w:t>
            </w:r>
            <w:r>
              <w:rPr>
                <w:rFonts w:cs="宋体"/>
                <w:kern w:val="0"/>
                <w:sz w:val="18"/>
                <w:szCs w:val="18"/>
              </w:rPr>
              <w:t>运输方式、运输工具规格型号等</w:t>
            </w:r>
          </w:p>
        </w:tc>
        <w:tc>
          <w:tcPr>
            <w:tcW w:w="1134" w:type="dxa"/>
            <w:vMerge/>
            <w:vAlign w:val="center"/>
          </w:tcPr>
          <w:p w14:paraId="7BF6D480" w14:textId="77777777" w:rsidR="00C15475" w:rsidRDefault="00C15475">
            <w:pPr>
              <w:widowControl/>
              <w:spacing w:line="240" w:lineRule="atLeast"/>
              <w:jc w:val="left"/>
              <w:rPr>
                <w:rFonts w:eastAsia="Times New Roman"/>
                <w:kern w:val="0"/>
                <w:sz w:val="18"/>
                <w:szCs w:val="18"/>
              </w:rPr>
            </w:pPr>
          </w:p>
        </w:tc>
      </w:tr>
    </w:tbl>
    <w:p w14:paraId="7553B3DC" w14:textId="77777777" w:rsidR="00C15475" w:rsidRDefault="00C15475">
      <w:pPr>
        <w:ind w:firstLine="420"/>
      </w:pPr>
    </w:p>
    <w:p w14:paraId="2727F7DC" w14:textId="2DBB8BA2" w:rsidR="00C15475" w:rsidRDefault="00C63EC8">
      <w:pPr>
        <w:pStyle w:val="-"/>
        <w:tabs>
          <w:tab w:val="left" w:pos="312"/>
        </w:tabs>
        <w:ind w:firstLine="420"/>
      </w:pPr>
      <w:r>
        <w:rPr>
          <w:rFonts w:hint="eastAsia"/>
        </w:rPr>
        <w:t>（五）</w:t>
      </w:r>
      <w:r w:rsidR="00FC705E">
        <w:rPr>
          <w:rFonts w:hint="eastAsia"/>
        </w:rPr>
        <w:t>生命周期清单分析</w:t>
      </w:r>
    </w:p>
    <w:p w14:paraId="435C6CFE" w14:textId="77777777" w:rsidR="00C15475" w:rsidRDefault="00FC705E">
      <w:pPr>
        <w:pStyle w:val="-"/>
        <w:ind w:firstLineChars="95" w:firstLine="199"/>
      </w:pPr>
      <w:r>
        <w:rPr>
          <w:rFonts w:hint="eastAsia"/>
        </w:rPr>
        <w:t xml:space="preserve"> </w:t>
      </w:r>
      <w:r>
        <w:t xml:space="preserve"> </w:t>
      </w:r>
      <w:r>
        <w:rPr>
          <w:rFonts w:hint="eastAsia"/>
        </w:rPr>
        <w:t>生命周期清单分析是产品碳足迹评价的重要内容，包括数据收集、数据审定、数据分配、数据取舍原则、清单计算环节。</w:t>
      </w:r>
    </w:p>
    <w:p w14:paraId="4BCE1D58" w14:textId="77777777" w:rsidR="00C15475" w:rsidRDefault="00FC705E">
      <w:pPr>
        <w:pStyle w:val="-"/>
        <w:numPr>
          <w:ilvl w:val="0"/>
          <w:numId w:val="6"/>
        </w:numPr>
        <w:ind w:firstLineChars="0"/>
      </w:pPr>
      <w:r>
        <w:rPr>
          <w:rFonts w:hint="eastAsia"/>
        </w:rPr>
        <w:t>数据收集</w:t>
      </w:r>
    </w:p>
    <w:p w14:paraId="3D48A757" w14:textId="77777777" w:rsidR="00C15475" w:rsidRDefault="00FC705E">
      <w:pPr>
        <w:ind w:firstLineChars="200" w:firstLine="420"/>
      </w:pPr>
      <w:r>
        <w:rPr>
          <w:rFonts w:hint="eastAsia"/>
        </w:rPr>
        <w:t>稀土火法冶炼产品碳足迹量化数据宜以一个自然年为数据收集周期。其特点是年度数据符合组织常规的运营管理，涵盖生产波动的变化因素</w:t>
      </w:r>
      <w:r>
        <w:t>。</w:t>
      </w:r>
    </w:p>
    <w:p w14:paraId="27487D70" w14:textId="77777777" w:rsidR="00C15475" w:rsidRDefault="00FC705E">
      <w:pPr>
        <w:ind w:firstLineChars="200" w:firstLine="420"/>
      </w:pPr>
      <w:r>
        <w:rPr>
          <w:rFonts w:hint="eastAsia"/>
        </w:rPr>
        <w:t>对于系统边界内的所有单元过程，应收集纳入生命周期清单中的定性资料和定量数据。根据数据收集和数据质量评估步骤，收集原辅材料和能源获取阶段和产品生产阶段的初级数据和次级数据。</w:t>
      </w:r>
    </w:p>
    <w:p w14:paraId="2300FA72" w14:textId="77777777" w:rsidR="00C15475" w:rsidRDefault="00FC705E">
      <w:pPr>
        <w:ind w:firstLineChars="200" w:firstLine="420"/>
      </w:pPr>
      <w:r>
        <w:t>a</w:t>
      </w:r>
      <w:r>
        <w:rPr>
          <w:rFonts w:hint="eastAsia"/>
        </w:rPr>
        <w:t>）初级数据收集</w:t>
      </w:r>
    </w:p>
    <w:p w14:paraId="7794A933" w14:textId="77777777" w:rsidR="00C15475" w:rsidRDefault="00FC705E">
      <w:pPr>
        <w:ind w:firstLineChars="200" w:firstLine="420"/>
      </w:pPr>
      <w:r>
        <w:rPr>
          <w:rFonts w:hint="eastAsia"/>
        </w:rPr>
        <w:t>产品生产各阶段输入、输出的初级数据收集列表；</w:t>
      </w:r>
    </w:p>
    <w:p w14:paraId="1D2BF5CD" w14:textId="77777777" w:rsidR="00C15475" w:rsidRDefault="00FC705E">
      <w:pPr>
        <w:ind w:firstLineChars="200" w:firstLine="420"/>
      </w:pPr>
      <w:r>
        <w:t>b</w:t>
      </w:r>
      <w:r>
        <w:rPr>
          <w:rFonts w:hint="eastAsia"/>
        </w:rPr>
        <w:t>）次级数据收集</w:t>
      </w:r>
    </w:p>
    <w:p w14:paraId="3A817F15" w14:textId="77777777" w:rsidR="00C15475" w:rsidRDefault="00FC705E">
      <w:pPr>
        <w:pStyle w:val="-"/>
        <w:ind w:left="424" w:firstLineChars="0" w:firstLine="0"/>
      </w:pPr>
      <w:r>
        <w:rPr>
          <w:rFonts w:hint="eastAsia"/>
        </w:rPr>
        <w:t>稀土火法冶炼产品系统边界内的次级数据，主要为不同类型的温室气体排放因子，如：</w:t>
      </w:r>
    </w:p>
    <w:p w14:paraId="14F518A8" w14:textId="77777777" w:rsidR="00C15475" w:rsidRDefault="00FC705E">
      <w:pPr>
        <w:pStyle w:val="-"/>
        <w:numPr>
          <w:ilvl w:val="0"/>
          <w:numId w:val="5"/>
        </w:numPr>
        <w:ind w:firstLineChars="0"/>
      </w:pPr>
      <w:r>
        <w:rPr>
          <w:rFonts w:hint="eastAsia"/>
        </w:rPr>
        <w:lastRenderedPageBreak/>
        <w:t>原辅材料、燃料燃烧等上游生命周期温室气体排放；</w:t>
      </w:r>
    </w:p>
    <w:p w14:paraId="19BF9836" w14:textId="77777777" w:rsidR="00C15475" w:rsidRDefault="00FC705E">
      <w:pPr>
        <w:pStyle w:val="-"/>
        <w:numPr>
          <w:ilvl w:val="0"/>
          <w:numId w:val="5"/>
        </w:numPr>
        <w:ind w:firstLineChars="0"/>
        <w:rPr>
          <w:szCs w:val="24"/>
        </w:rPr>
      </w:pPr>
      <w:r>
        <w:rPr>
          <w:rFonts w:hint="eastAsia"/>
          <w:szCs w:val="24"/>
        </w:rPr>
        <w:t>电（热）力等能源的上游生命周期清单数据；</w:t>
      </w:r>
    </w:p>
    <w:p w14:paraId="663F056A" w14:textId="77777777" w:rsidR="00C15475" w:rsidRDefault="00FC705E">
      <w:pPr>
        <w:pStyle w:val="-"/>
        <w:numPr>
          <w:ilvl w:val="0"/>
          <w:numId w:val="5"/>
        </w:numPr>
        <w:ind w:firstLineChars="0"/>
        <w:rPr>
          <w:szCs w:val="24"/>
        </w:rPr>
      </w:pPr>
      <w:r>
        <w:rPr>
          <w:rFonts w:hint="eastAsia"/>
          <w:szCs w:val="24"/>
        </w:rPr>
        <w:t>中和渣、废石墨等处理过程生命周期清单数据；</w:t>
      </w:r>
    </w:p>
    <w:p w14:paraId="1ABF9D62" w14:textId="77777777" w:rsidR="00C15475" w:rsidRDefault="00FC705E">
      <w:pPr>
        <w:pStyle w:val="-"/>
        <w:numPr>
          <w:ilvl w:val="0"/>
          <w:numId w:val="5"/>
        </w:numPr>
        <w:ind w:firstLineChars="0"/>
      </w:pPr>
      <w:r>
        <w:rPr>
          <w:rFonts w:hint="eastAsia"/>
          <w:szCs w:val="24"/>
        </w:rPr>
        <w:t>各种运输方式产生的温室气体排放。</w:t>
      </w:r>
    </w:p>
    <w:p w14:paraId="44058554" w14:textId="24B5DC74" w:rsidR="00C15475" w:rsidRDefault="00FC705E" w:rsidP="00526AFA">
      <w:pPr>
        <w:pStyle w:val="-"/>
        <w:ind w:firstLine="420"/>
      </w:pPr>
      <w:r>
        <w:rPr>
          <w:rFonts w:hint="eastAsia"/>
        </w:rPr>
        <w:t>稀土火法冶炼产品系统边界内的次级数据库，可从公共数据库或商业数据库中获得相关数据。</w:t>
      </w:r>
      <w:r w:rsidR="00027750">
        <w:rPr>
          <w:rFonts w:hint="eastAsia"/>
        </w:rPr>
        <w:t>目前国内外均有相关</w:t>
      </w:r>
      <w:r w:rsidR="00027750">
        <w:rPr>
          <w:rFonts w:hint="eastAsia"/>
        </w:rPr>
        <w:t>L</w:t>
      </w:r>
      <w:r w:rsidR="00027750">
        <w:t>CA</w:t>
      </w:r>
      <w:r w:rsidR="00027750">
        <w:rPr>
          <w:rFonts w:hint="eastAsia"/>
        </w:rPr>
        <w:t>数据库，供</w:t>
      </w:r>
      <w:r w:rsidR="00B65179">
        <w:rPr>
          <w:rFonts w:hint="eastAsia"/>
        </w:rPr>
        <w:t>碳足迹评价的参照查阅。国际通用数据库有</w:t>
      </w:r>
      <w:r w:rsidR="00B65179">
        <w:rPr>
          <w:rFonts w:hint="eastAsia"/>
        </w:rPr>
        <w:t>Eco</w:t>
      </w:r>
      <w:r w:rsidR="00B65179">
        <w:t>invent</w:t>
      </w:r>
      <w:r w:rsidR="00DC292F">
        <w:rPr>
          <w:rFonts w:hint="eastAsia"/>
        </w:rPr>
        <w:t>（瑞士数据库）</w:t>
      </w:r>
      <w:r w:rsidR="00B65179">
        <w:rPr>
          <w:rFonts w:hint="eastAsia"/>
        </w:rPr>
        <w:t>、</w:t>
      </w:r>
      <w:r w:rsidR="00B65179">
        <w:rPr>
          <w:rFonts w:hint="eastAsia"/>
        </w:rPr>
        <w:t>E</w:t>
      </w:r>
      <w:r w:rsidR="00B65179">
        <w:t>LCD</w:t>
      </w:r>
      <w:r w:rsidR="00DC292F">
        <w:rPr>
          <w:rFonts w:hint="eastAsia"/>
        </w:rPr>
        <w:t>（欧洲生命周期文献数据库）</w:t>
      </w:r>
      <w:r w:rsidR="00B65179">
        <w:rPr>
          <w:rFonts w:hint="eastAsia"/>
        </w:rPr>
        <w:t>、</w:t>
      </w:r>
      <w:r w:rsidR="00B65179">
        <w:rPr>
          <w:rFonts w:hint="eastAsia"/>
        </w:rPr>
        <w:t>U</w:t>
      </w:r>
      <w:r w:rsidR="00B65179">
        <w:t>SLCI</w:t>
      </w:r>
      <w:r w:rsidR="00DC292F">
        <w:rPr>
          <w:rFonts w:hint="eastAsia"/>
        </w:rPr>
        <w:t>（美国生命周期清单）</w:t>
      </w:r>
      <w:r w:rsidR="00B65179">
        <w:rPr>
          <w:rFonts w:hint="eastAsia"/>
        </w:rPr>
        <w:t>、及</w:t>
      </w:r>
      <w:r w:rsidR="00B65179">
        <w:rPr>
          <w:rFonts w:hint="eastAsia"/>
        </w:rPr>
        <w:t>World</w:t>
      </w:r>
      <w:r w:rsidR="00B65179">
        <w:t xml:space="preserve"> Steel Association</w:t>
      </w:r>
      <w:r w:rsidR="00B65179">
        <w:rPr>
          <w:rFonts w:hint="eastAsia"/>
        </w:rPr>
        <w:t>等，</w:t>
      </w:r>
      <w:r w:rsidR="00C8640C">
        <w:rPr>
          <w:rFonts w:hint="eastAsia"/>
        </w:rPr>
        <w:t>国内主要有国家温室气体清单数据库、中国生命周期基础数据库（</w:t>
      </w:r>
      <w:r w:rsidR="00C8640C">
        <w:rPr>
          <w:rFonts w:hint="eastAsia"/>
        </w:rPr>
        <w:t>C</w:t>
      </w:r>
      <w:r w:rsidR="00C8640C">
        <w:t>LCD</w:t>
      </w:r>
      <w:r w:rsidR="00C8640C">
        <w:rPr>
          <w:rFonts w:hint="eastAsia"/>
        </w:rPr>
        <w:t>）</w:t>
      </w:r>
      <w:r w:rsidR="000A17EB">
        <w:rPr>
          <w:rFonts w:hint="eastAsia"/>
        </w:rPr>
        <w:t>等。虽然国内</w:t>
      </w:r>
      <w:r w:rsidR="000A17EB">
        <w:rPr>
          <w:rFonts w:hint="eastAsia"/>
        </w:rPr>
        <w:t>L</w:t>
      </w:r>
      <w:r w:rsidR="000A17EB">
        <w:t>CA</w:t>
      </w:r>
      <w:r w:rsidR="000A17EB">
        <w:rPr>
          <w:rFonts w:hint="eastAsia"/>
        </w:rPr>
        <w:t>研究起步较晚，但随着国家绿色制造政策的推进，</w:t>
      </w:r>
      <w:r w:rsidR="000A17EB">
        <w:rPr>
          <w:rFonts w:hint="eastAsia"/>
        </w:rPr>
        <w:t>L</w:t>
      </w:r>
      <w:r w:rsidR="000A17EB">
        <w:t>CA</w:t>
      </w:r>
      <w:r w:rsidR="000A17EB">
        <w:rPr>
          <w:rFonts w:hint="eastAsia"/>
        </w:rPr>
        <w:t>研究得到迅速发展。因此，建议在本土化</w:t>
      </w:r>
      <w:r w:rsidR="000A17EB">
        <w:rPr>
          <w:rFonts w:hint="eastAsia"/>
        </w:rPr>
        <w:t>L</w:t>
      </w:r>
      <w:r w:rsidR="000A17EB">
        <w:t>CA</w:t>
      </w:r>
      <w:r w:rsidR="000A17EB">
        <w:rPr>
          <w:rFonts w:hint="eastAsia"/>
        </w:rPr>
        <w:t>数据库的基础上，开展</w:t>
      </w:r>
      <w:r w:rsidR="000A17EB">
        <w:rPr>
          <w:rFonts w:hint="eastAsia"/>
        </w:rPr>
        <w:t>L</w:t>
      </w:r>
      <w:r w:rsidR="000A17EB">
        <w:t>CA</w:t>
      </w:r>
      <w:r w:rsidR="000A17EB">
        <w:rPr>
          <w:rFonts w:hint="eastAsia"/>
        </w:rPr>
        <w:t>研究时应优先选择代表本土化的数据库，保证数据的准确性和可比性，如果不能满足再考虑使用国外数据库。</w:t>
      </w:r>
    </w:p>
    <w:p w14:paraId="22D8C15B" w14:textId="77777777" w:rsidR="00C15475" w:rsidRDefault="00FC705E">
      <w:pPr>
        <w:ind w:firstLineChars="200" w:firstLine="420"/>
      </w:pPr>
      <w:r>
        <w:t>c</w:t>
      </w:r>
      <w:r>
        <w:rPr>
          <w:rFonts w:hint="eastAsia"/>
        </w:rPr>
        <w:t>）特定（电力）温室气体排放因子</w:t>
      </w:r>
    </w:p>
    <w:p w14:paraId="707E91BA" w14:textId="77777777" w:rsidR="00C15475" w:rsidRDefault="00FC705E">
      <w:pPr>
        <w:ind w:firstLine="420"/>
      </w:pPr>
      <w:r>
        <w:rPr>
          <w:rFonts w:hint="eastAsia"/>
        </w:rPr>
        <w:t>电力生命周期的温室气体排放取决于现场或电力供应商所采用的</w:t>
      </w:r>
      <w:r>
        <w:rPr>
          <w:rFonts w:hint="eastAsia"/>
        </w:rPr>
        <w:t xml:space="preserve"> </w:t>
      </w:r>
      <w:r>
        <w:rPr>
          <w:rFonts w:hint="eastAsia"/>
        </w:rPr>
        <w:t>技术及设施。电力是稀土火法冶炼产品的主要能源消耗。当稀土火法冶炼产品消耗的电能为内部发电（例如现场发电），且未向第三方出售，则应将该电力的生命周期数据用于稀土火法冶炼产品的碳足迹量化</w:t>
      </w:r>
      <w:r>
        <w:t>。</w:t>
      </w:r>
      <w:r>
        <w:rPr>
          <w:rFonts w:hint="eastAsia"/>
        </w:rPr>
        <w:t>当使用电网电力时，推荐选择温室气体排放因子应为实际电力产品的碳足迹，而不是全国统一的电力排放因子。</w:t>
      </w:r>
    </w:p>
    <w:p w14:paraId="42A98C53" w14:textId="77777777" w:rsidR="00C15475" w:rsidRDefault="00FC705E">
      <w:pPr>
        <w:pStyle w:val="-"/>
        <w:ind w:left="424" w:firstLineChars="0" w:firstLine="0"/>
      </w:pPr>
      <w:r>
        <w:rPr>
          <w:rFonts w:hint="eastAsia"/>
        </w:rPr>
        <w:t>2</w:t>
      </w:r>
      <w:r>
        <w:rPr>
          <w:rFonts w:hint="eastAsia"/>
        </w:rPr>
        <w:t>）数据审定</w:t>
      </w:r>
    </w:p>
    <w:p w14:paraId="7D791A73" w14:textId="77777777" w:rsidR="00C15475" w:rsidRDefault="00FC705E">
      <w:pPr>
        <w:ind w:firstLineChars="100" w:firstLine="210"/>
      </w:pPr>
      <w:r>
        <w:rPr>
          <w:rFonts w:hint="eastAsia"/>
        </w:rPr>
        <w:t>在数据收集过程中应对数据的有效性进行检查，以确认并提供证据证明数据质量要求符合标准第</w:t>
      </w:r>
      <w:r>
        <w:t>6</w:t>
      </w:r>
      <w:r>
        <w:rPr>
          <w:rFonts w:hint="eastAsia"/>
        </w:rPr>
        <w:t>章的规定。数据审定可通过建立质量平衡、能量平衡、碳平衡和</w:t>
      </w:r>
      <w:r>
        <w:t>(</w:t>
      </w:r>
      <w:r>
        <w:rPr>
          <w:rFonts w:hint="eastAsia"/>
        </w:rPr>
        <w:t>或</w:t>
      </w:r>
      <w:r>
        <w:t>)</w:t>
      </w:r>
      <w:r>
        <w:rPr>
          <w:rFonts w:hint="eastAsia"/>
        </w:rPr>
        <w:t>排放因子的比较分析或其他适当的方法。由于每个单元过程均遵守物质和能量守恒定律</w:t>
      </w:r>
      <w:r>
        <w:t>,</w:t>
      </w:r>
      <w:r>
        <w:rPr>
          <w:rFonts w:hint="eastAsia"/>
        </w:rPr>
        <w:t>因此物质和能量的平衡能为单元过程描述的准确性提供有效的检查</w:t>
      </w:r>
      <w:r>
        <w:t>。</w:t>
      </w:r>
      <w:r>
        <w:rPr>
          <w:rFonts w:hint="eastAsia"/>
        </w:rPr>
        <w:t>数据审定可参考行业平均值、检验标准值等常规数据进行交叉审定</w:t>
      </w:r>
      <w:r>
        <w:t>。</w:t>
      </w:r>
    </w:p>
    <w:p w14:paraId="29F8A6DD" w14:textId="77777777" w:rsidR="00C15475" w:rsidRDefault="00FC705E">
      <w:pPr>
        <w:pStyle w:val="-"/>
        <w:ind w:left="424" w:firstLineChars="0" w:firstLine="0"/>
      </w:pPr>
      <w:r>
        <w:t>3</w:t>
      </w:r>
      <w:r>
        <w:rPr>
          <w:rFonts w:hint="eastAsia"/>
        </w:rPr>
        <w:t>）数据分配</w:t>
      </w:r>
    </w:p>
    <w:p w14:paraId="43263424" w14:textId="77777777" w:rsidR="00C15475" w:rsidRDefault="00FC705E">
      <w:pPr>
        <w:ind w:firstLine="420"/>
      </w:pPr>
      <w:r>
        <w:rPr>
          <w:rFonts w:hint="eastAsia"/>
        </w:rPr>
        <w:t>应明确规定的分配程序将输入和输出分配到不同的产品中。稀土火法冶炼产品优先采用的数据分配方法如下；</w:t>
      </w:r>
    </w:p>
    <w:p w14:paraId="2BAB2A56" w14:textId="77777777" w:rsidR="00C15475" w:rsidRDefault="00FC705E">
      <w:pPr>
        <w:ind w:firstLine="420"/>
      </w:pPr>
      <w:r>
        <w:t xml:space="preserve">a) </w:t>
      </w:r>
      <w:r>
        <w:rPr>
          <w:rFonts w:hint="eastAsia"/>
        </w:rPr>
        <w:t>细分法：将拟分配的单元过程进一步划分为两个或更多的子过程</w:t>
      </w:r>
      <w:r>
        <w:t>,</w:t>
      </w:r>
      <w:r>
        <w:rPr>
          <w:rFonts w:hint="eastAsia"/>
        </w:rPr>
        <w:t>并收集与这些子过程相关的输入和输出数据；</w:t>
      </w:r>
    </w:p>
    <w:p w14:paraId="6083F63D" w14:textId="77777777" w:rsidR="00C15475" w:rsidRDefault="00FC705E">
      <w:pPr>
        <w:ind w:firstLine="420"/>
      </w:pPr>
      <w:r>
        <w:t xml:space="preserve">b) </w:t>
      </w:r>
      <w:r>
        <w:rPr>
          <w:rFonts w:hint="eastAsia"/>
        </w:rPr>
        <w:t>扩展法：将产品系统加以扩展，从而抵扣功能单位等同产品生产造成的环境影响：</w:t>
      </w:r>
    </w:p>
    <w:p w14:paraId="418A6990" w14:textId="77777777" w:rsidR="00C15475" w:rsidRDefault="00FC705E">
      <w:pPr>
        <w:ind w:firstLine="420"/>
      </w:pPr>
      <w:r>
        <w:t xml:space="preserve">c) </w:t>
      </w:r>
      <w:r>
        <w:rPr>
          <w:rFonts w:hint="eastAsia"/>
        </w:rPr>
        <w:t>分配法：根据物理属性</w:t>
      </w:r>
      <w:r>
        <w:t>(</w:t>
      </w:r>
      <w:r>
        <w:rPr>
          <w:rFonts w:hint="eastAsia"/>
        </w:rPr>
        <w:t>例如质量、工时</w:t>
      </w:r>
      <w:r>
        <w:t>)</w:t>
      </w:r>
      <w:r>
        <w:rPr>
          <w:rFonts w:hint="eastAsia"/>
        </w:rPr>
        <w:t>或产品经济价值等参数，按比例将输入输出数据分配到共生产品</w:t>
      </w:r>
      <w:r>
        <w:t>。</w:t>
      </w:r>
    </w:p>
    <w:p w14:paraId="76008643" w14:textId="77777777" w:rsidR="00C15475" w:rsidRDefault="00FC705E">
      <w:pPr>
        <w:ind w:firstLine="420"/>
      </w:pPr>
      <w:r>
        <w:rPr>
          <w:rFonts w:hint="eastAsia"/>
        </w:rPr>
        <w:t>原则上宜尽量避免数据分配，当同时有几种备选分配程序时，应通过敏感性分析阐明偏离所选方法产生的影响</w:t>
      </w:r>
      <w:r>
        <w:t>。</w:t>
      </w:r>
    </w:p>
    <w:p w14:paraId="0D2BA716" w14:textId="77777777" w:rsidR="00C15475" w:rsidRDefault="00FC705E">
      <w:pPr>
        <w:pStyle w:val="-"/>
        <w:ind w:left="424" w:firstLineChars="0" w:firstLine="0"/>
      </w:pPr>
      <w:r>
        <w:t>3</w:t>
      </w:r>
      <w:r>
        <w:rPr>
          <w:rFonts w:hint="eastAsia"/>
        </w:rPr>
        <w:t>）数据取舍准则</w:t>
      </w:r>
    </w:p>
    <w:p w14:paraId="5EB5BC73" w14:textId="77777777" w:rsidR="00C15475" w:rsidRDefault="00FC705E">
      <w:pPr>
        <w:ind w:firstLine="420"/>
      </w:pPr>
      <w:r>
        <w:rPr>
          <w:rFonts w:hint="eastAsia"/>
        </w:rPr>
        <w:t>本文件涉及的物质（能量）数据的取舍原则如下</w:t>
      </w:r>
      <w:r>
        <w:t>：</w:t>
      </w:r>
    </w:p>
    <w:p w14:paraId="7D0B7039" w14:textId="77777777" w:rsidR="00C15475" w:rsidRDefault="00FC705E">
      <w:pPr>
        <w:ind w:firstLine="420"/>
      </w:pPr>
      <w:r>
        <w:t xml:space="preserve">a) </w:t>
      </w:r>
      <w:r>
        <w:rPr>
          <w:rFonts w:hint="eastAsia"/>
        </w:rPr>
        <w:t>能源的所有输入均需列出</w:t>
      </w:r>
      <w:r>
        <w:t>；</w:t>
      </w:r>
    </w:p>
    <w:p w14:paraId="3ADD42DA" w14:textId="77777777" w:rsidR="00C15475" w:rsidRDefault="00FC705E">
      <w:pPr>
        <w:ind w:firstLine="420"/>
      </w:pPr>
      <w:r>
        <w:t xml:space="preserve">b) </w:t>
      </w:r>
      <w:r>
        <w:rPr>
          <w:rFonts w:hint="eastAsia"/>
        </w:rPr>
        <w:t>原辅材料的所有输入均需列出</w:t>
      </w:r>
      <w:r>
        <w:t>；</w:t>
      </w:r>
    </w:p>
    <w:p w14:paraId="555A80AF" w14:textId="77777777" w:rsidR="00C15475" w:rsidRDefault="00FC705E">
      <w:pPr>
        <w:ind w:firstLine="420"/>
      </w:pPr>
      <w:r>
        <w:t xml:space="preserve">c) </w:t>
      </w:r>
      <w:r>
        <w:rPr>
          <w:rFonts w:hint="eastAsia"/>
        </w:rPr>
        <w:t>辅助材料若符合</w:t>
      </w:r>
      <w:r>
        <w:t>d)</w:t>
      </w:r>
      <w:r>
        <w:rPr>
          <w:rFonts w:hint="eastAsia"/>
        </w:rPr>
        <w:t>和</w:t>
      </w:r>
      <w:r>
        <w:t>e)</w:t>
      </w:r>
      <w:r>
        <w:rPr>
          <w:rFonts w:hint="eastAsia"/>
        </w:rPr>
        <w:t>要求则可忽略</w:t>
      </w:r>
      <w:r>
        <w:t>；</w:t>
      </w:r>
    </w:p>
    <w:p w14:paraId="0C078B1A" w14:textId="77777777" w:rsidR="00C15475" w:rsidRDefault="00FC705E">
      <w:pPr>
        <w:ind w:firstLine="420"/>
      </w:pPr>
      <w:r>
        <w:t xml:space="preserve">d) </w:t>
      </w:r>
      <w:r>
        <w:rPr>
          <w:rFonts w:hint="eastAsia"/>
        </w:rPr>
        <w:t>忽略的单项物质（能量）流对产品碳足迹的贡献均不应超过</w:t>
      </w:r>
      <w:r>
        <w:t>1%</w:t>
      </w:r>
      <w:r>
        <w:t>；</w:t>
      </w:r>
    </w:p>
    <w:p w14:paraId="1870098A" w14:textId="77777777" w:rsidR="00C15475" w:rsidRDefault="00FC705E">
      <w:pPr>
        <w:ind w:firstLine="420"/>
      </w:pPr>
      <w:r>
        <w:t xml:space="preserve">e) </w:t>
      </w:r>
      <w:r>
        <w:rPr>
          <w:rFonts w:hint="eastAsia"/>
        </w:rPr>
        <w:t>所有忽略的物质（能量）流对产品碳足迹贡献总和不应超过</w:t>
      </w:r>
      <w:r>
        <w:t>5%</w:t>
      </w:r>
      <w:r>
        <w:rPr>
          <w:rFonts w:hint="eastAsia"/>
        </w:rPr>
        <w:t>，且应在产品碳足迹报告中予以说明</w:t>
      </w:r>
      <w:r>
        <w:t>；</w:t>
      </w:r>
    </w:p>
    <w:p w14:paraId="1D2AA33D" w14:textId="77777777" w:rsidR="00C15475" w:rsidRDefault="00FC705E">
      <w:pPr>
        <w:ind w:firstLine="420"/>
      </w:pPr>
      <w:r>
        <w:t xml:space="preserve">f) </w:t>
      </w:r>
      <w:r>
        <w:rPr>
          <w:rFonts w:hint="eastAsia"/>
        </w:rPr>
        <w:t>道路与厂房等基础设施、各工序设备、厂区内人员办公及生活设施的消耗和排放，均忽略</w:t>
      </w:r>
      <w:r>
        <w:t>。</w:t>
      </w:r>
    </w:p>
    <w:p w14:paraId="07C5262B" w14:textId="77777777" w:rsidR="00C15475" w:rsidRDefault="00FC705E">
      <w:pPr>
        <w:pStyle w:val="-"/>
        <w:ind w:left="424" w:firstLineChars="0" w:firstLine="0"/>
      </w:pPr>
      <w:r>
        <w:t>4</w:t>
      </w:r>
      <w:r>
        <w:rPr>
          <w:rFonts w:hint="eastAsia"/>
        </w:rPr>
        <w:t>）清单计算</w:t>
      </w:r>
    </w:p>
    <w:p w14:paraId="3155EC48" w14:textId="77777777" w:rsidR="00C15475" w:rsidRDefault="00FC705E">
      <w:pPr>
        <w:ind w:firstLine="420"/>
      </w:pPr>
      <w:r>
        <w:rPr>
          <w:rFonts w:hint="eastAsia"/>
        </w:rPr>
        <w:t>生命周期清单分析结果通常表现为一系列的数据表，展示每声明单位产品在每个阶段</w:t>
      </w:r>
      <w:r>
        <w:t>/</w:t>
      </w:r>
      <w:r>
        <w:rPr>
          <w:rFonts w:hint="eastAsia"/>
        </w:rPr>
        <w:t>单元过程中的资源使用量（如原辅材料和能源），以及释放到环境中的排放物（如温室气体、废弃物等）</w:t>
      </w:r>
      <w:r>
        <w:t>。</w:t>
      </w:r>
    </w:p>
    <w:p w14:paraId="48564386" w14:textId="2970D906" w:rsidR="00C15475" w:rsidRDefault="00C63EC8">
      <w:pPr>
        <w:pStyle w:val="-"/>
        <w:tabs>
          <w:tab w:val="left" w:pos="312"/>
        </w:tabs>
        <w:ind w:firstLine="420"/>
      </w:pPr>
      <w:r>
        <w:rPr>
          <w:rFonts w:hint="eastAsia"/>
        </w:rPr>
        <w:t>（六）</w:t>
      </w:r>
      <w:r w:rsidR="00FC705E">
        <w:rPr>
          <w:rFonts w:hint="eastAsia"/>
        </w:rPr>
        <w:t>产品碳足迹影响评价</w:t>
      </w:r>
    </w:p>
    <w:p w14:paraId="30693C74" w14:textId="77777777" w:rsidR="00C15475" w:rsidRDefault="00FC705E">
      <w:pPr>
        <w:ind w:firstLine="420"/>
      </w:pPr>
      <w:r>
        <w:rPr>
          <w:rFonts w:hint="eastAsia"/>
        </w:rPr>
        <w:t>产品碳足迹为所有温室气体潜在气候变化影响的总和。参照国际通用原则，应通过排放或清除的</w:t>
      </w:r>
      <w:r>
        <w:t>GHG</w:t>
      </w:r>
      <w:r>
        <w:rPr>
          <w:rFonts w:hint="eastAsia"/>
        </w:rPr>
        <w:t>的质量乘以</w:t>
      </w:r>
      <w:r>
        <w:t>IPCC</w:t>
      </w:r>
      <w:r>
        <w:rPr>
          <w:rFonts w:hint="eastAsia"/>
        </w:rPr>
        <w:t>给出的</w:t>
      </w:r>
      <w:r>
        <w:t>100</w:t>
      </w:r>
      <w:r>
        <w:rPr>
          <w:rFonts w:hint="eastAsia"/>
        </w:rPr>
        <w:t>年</w:t>
      </w:r>
      <w:r>
        <w:t>GWP(</w:t>
      </w:r>
      <w:r>
        <w:rPr>
          <w:rFonts w:hint="eastAsia"/>
        </w:rPr>
        <w:t>见附录</w:t>
      </w:r>
      <w:r>
        <w:t>D)</w:t>
      </w:r>
      <w:r>
        <w:rPr>
          <w:rFonts w:hint="eastAsia"/>
        </w:rPr>
        <w:t>，来计算产品每种</w:t>
      </w:r>
      <w:r>
        <w:t>GHG</w:t>
      </w:r>
      <w:r>
        <w:rPr>
          <w:rFonts w:hint="eastAsia"/>
        </w:rPr>
        <w:t>排放和清除的潜在气候变化影响，以</w:t>
      </w:r>
      <w:r>
        <w:t>tCO</w:t>
      </w:r>
      <w:r>
        <w:rPr>
          <w:vertAlign w:val="subscript"/>
        </w:rPr>
        <w:t>2</w:t>
      </w:r>
      <w:r>
        <w:t>e/t</w:t>
      </w:r>
      <w:r>
        <w:rPr>
          <w:rFonts w:hint="eastAsia"/>
        </w:rPr>
        <w:t>排放量</w:t>
      </w:r>
      <w:r>
        <w:t>)</w:t>
      </w:r>
      <w:r>
        <w:rPr>
          <w:rFonts w:hint="eastAsia"/>
        </w:rPr>
        <w:t>计</w:t>
      </w:r>
      <w:r>
        <w:t>。</w:t>
      </w:r>
    </w:p>
    <w:p w14:paraId="504100A3" w14:textId="77777777" w:rsidR="00C15475" w:rsidRDefault="00FC705E">
      <w:pPr>
        <w:pStyle w:val="afffff3"/>
        <w:numPr>
          <w:ilvl w:val="0"/>
          <w:numId w:val="7"/>
        </w:numPr>
        <w:ind w:firstLineChars="0"/>
      </w:pPr>
      <w:r>
        <w:rPr>
          <w:rFonts w:hint="eastAsia"/>
        </w:rPr>
        <w:lastRenderedPageBreak/>
        <w:t>产品碳足迹计算方法</w:t>
      </w:r>
    </w:p>
    <w:p w14:paraId="68C24687" w14:textId="77777777" w:rsidR="00C15475" w:rsidRDefault="00FC705E">
      <w:pPr>
        <w:pStyle w:val="afffff3"/>
        <w:ind w:left="780" w:firstLineChars="0" w:firstLine="0"/>
      </w:pPr>
      <w:r>
        <w:rPr>
          <w:rFonts w:hint="eastAsia"/>
        </w:rPr>
        <w:t>稀土火法冶炼产品碳足迹计算方法见公式</w:t>
      </w:r>
      <w:r>
        <w:t>(1)</w:t>
      </w:r>
      <w:r>
        <w:t>：</w:t>
      </w:r>
    </w:p>
    <w:p w14:paraId="001896AB" w14:textId="77777777" w:rsidR="00C15475" w:rsidRDefault="007E4A55">
      <w:pPr>
        <w:widowControl/>
        <w:ind w:left="420"/>
        <w:jc w:val="center"/>
        <w:rPr>
          <w:kern w:val="0"/>
        </w:rPr>
      </w:pPr>
      <m:oMath>
        <m:sSub>
          <m:sSubPr>
            <m:ctrlPr>
              <w:rPr>
                <w:rFonts w:ascii="Cambria Math" w:hAnsi="Cambria Math"/>
                <w:bCs/>
                <w:iCs/>
                <w:kern w:val="0"/>
              </w:rPr>
            </m:ctrlPr>
          </m:sSubPr>
          <m:e>
            <m:r>
              <w:rPr>
                <w:rFonts w:ascii="Cambria Math" w:hAnsi="Cambria Math"/>
                <w:kern w:val="0"/>
              </w:rPr>
              <m:t>CFP</m:t>
            </m:r>
          </m:e>
          <m:sub>
            <m:r>
              <w:rPr>
                <w:rFonts w:ascii="Cambria Math" w:hAnsi="Cambria Math"/>
                <w:kern w:val="0"/>
              </w:rPr>
              <m:t>GHG</m:t>
            </m:r>
          </m:sub>
        </m:sSub>
        <m:r>
          <m:rPr>
            <m:nor/>
          </m:rPr>
          <w:rPr>
            <w:bCs/>
            <w:iCs/>
            <w:kern w:val="0"/>
          </w:rPr>
          <m:t>=</m:t>
        </m:r>
        <m:nary>
          <m:naryPr>
            <m:chr m:val="∑"/>
            <m:limLoc m:val="undOvr"/>
            <m:supHide m:val="1"/>
            <m:ctrlPr>
              <w:rPr>
                <w:rFonts w:ascii="Cambria Math" w:hAnsi="Cambria Math"/>
                <w:bCs/>
                <w:i/>
                <w:iCs/>
                <w:kern w:val="0"/>
              </w:rPr>
            </m:ctrlPr>
          </m:naryPr>
          <m:sub>
            <m:r>
              <w:rPr>
                <w:rFonts w:ascii="Cambria Math" w:hAnsi="Cambria Math"/>
                <w:kern w:val="0"/>
              </w:rPr>
              <m:t>j</m:t>
            </m:r>
          </m:sub>
          <m:sup/>
          <m:e>
            <m:r>
              <m:rPr>
                <m:sty m:val="p"/>
              </m:rPr>
              <w:rPr>
                <w:rFonts w:ascii="Cambria Math" w:hAnsi="Cambria Math"/>
                <w:kern w:val="0"/>
              </w:rPr>
              <m:t>[</m:t>
            </m:r>
            <m:nary>
              <m:naryPr>
                <m:chr m:val="∑"/>
                <m:limLoc m:val="undOvr"/>
                <m:supHide m:val="1"/>
                <m:ctrlPr>
                  <w:rPr>
                    <w:rFonts w:ascii="Cambria Math" w:hAnsi="Cambria Math"/>
                    <w:bCs/>
                    <w:iCs/>
                    <w:kern w:val="0"/>
                  </w:rPr>
                </m:ctrlPr>
              </m:naryPr>
              <m:sub>
                <m:r>
                  <w:rPr>
                    <w:rFonts w:ascii="Cambria Math" w:hAnsi="Cambria Math"/>
                    <w:kern w:val="0"/>
                  </w:rPr>
                  <m:t>i</m:t>
                </m:r>
              </m:sub>
              <m:sup/>
              <m:e>
                <m:r>
                  <m:rPr>
                    <m:sty m:val="p"/>
                  </m:rPr>
                  <w:rPr>
                    <w:rFonts w:ascii="Cambria Math" w:hAnsi="Cambria Math"/>
                    <w:kern w:val="0"/>
                  </w:rPr>
                  <m:t>(</m:t>
                </m:r>
                <m:sSub>
                  <m:sSubPr>
                    <m:ctrlPr>
                      <w:rPr>
                        <w:rFonts w:ascii="Cambria Math" w:hAnsi="Cambria Math"/>
                        <w:bCs/>
                        <w:iCs/>
                        <w:kern w:val="0"/>
                      </w:rPr>
                    </m:ctrlPr>
                  </m:sSubPr>
                  <m:e>
                    <m:r>
                      <m:rPr>
                        <m:sty m:val="p"/>
                      </m:rPr>
                      <w:rPr>
                        <w:rFonts w:ascii="Cambria Math" w:hAnsi="Cambria Math"/>
                        <w:kern w:val="0"/>
                      </w:rPr>
                      <m:t>AD</m:t>
                    </m:r>
                  </m:e>
                  <m:sub>
                    <m:r>
                      <w:rPr>
                        <w:rFonts w:ascii="Cambria Math" w:hAnsi="Cambria Math"/>
                        <w:kern w:val="0"/>
                      </w:rPr>
                      <m:t>i</m:t>
                    </m:r>
                  </m:sub>
                </m:sSub>
                <m:r>
                  <m:rPr>
                    <m:sty m:val="p"/>
                  </m:rPr>
                  <w:rPr>
                    <w:rFonts w:ascii="Cambria Math" w:hAnsi="Cambria Math"/>
                    <w:kern w:val="0"/>
                  </w:rPr>
                  <m:t>×</m:t>
                </m:r>
                <m:sSub>
                  <m:sSubPr>
                    <m:ctrlPr>
                      <w:rPr>
                        <w:rFonts w:ascii="Cambria Math" w:hAnsi="Cambria Math"/>
                        <w:bCs/>
                        <w:iCs/>
                        <w:kern w:val="0"/>
                      </w:rPr>
                    </m:ctrlPr>
                  </m:sSubPr>
                  <m:e>
                    <m:r>
                      <m:rPr>
                        <m:sty m:val="p"/>
                      </m:rPr>
                      <w:rPr>
                        <w:rFonts w:ascii="Cambria Math" w:hAnsi="Cambria Math"/>
                        <w:kern w:val="0"/>
                      </w:rPr>
                      <m:t>EF</m:t>
                    </m:r>
                  </m:e>
                  <m:sub>
                    <m:r>
                      <m:rPr>
                        <m:sty m:val="p"/>
                      </m:rPr>
                      <w:rPr>
                        <w:rFonts w:ascii="Cambria Math" w:hAnsi="Cambria Math"/>
                        <w:kern w:val="0"/>
                      </w:rPr>
                      <m:t>LCA,</m:t>
                    </m:r>
                    <m:r>
                      <w:rPr>
                        <w:rFonts w:ascii="Cambria Math" w:hAnsi="Cambria Math"/>
                        <w:kern w:val="0"/>
                      </w:rPr>
                      <m:t>i,j</m:t>
                    </m:r>
                  </m:sub>
                </m:sSub>
                <m:r>
                  <m:rPr>
                    <m:sty m:val="p"/>
                  </m:rPr>
                  <w:rPr>
                    <w:rFonts w:ascii="Cambria Math" w:hAnsi="Cambria Math"/>
                    <w:kern w:val="0"/>
                  </w:rPr>
                  <m:t>)×</m:t>
                </m:r>
                <m:sSub>
                  <m:sSubPr>
                    <m:ctrlPr>
                      <w:rPr>
                        <w:rFonts w:ascii="Cambria Math" w:hAnsi="Cambria Math"/>
                        <w:bCs/>
                        <w:iCs/>
                        <w:kern w:val="0"/>
                      </w:rPr>
                    </m:ctrlPr>
                  </m:sSubPr>
                  <m:e>
                    <m:r>
                      <m:rPr>
                        <m:sty m:val="p"/>
                      </m:rPr>
                      <w:rPr>
                        <w:rFonts w:ascii="Cambria Math" w:hAnsi="Cambria Math"/>
                        <w:kern w:val="0"/>
                      </w:rPr>
                      <m:t>GWP</m:t>
                    </m:r>
                  </m:e>
                  <m:sub>
                    <m:r>
                      <w:rPr>
                        <w:rFonts w:ascii="Cambria Math" w:hAnsi="Cambria Math"/>
                        <w:kern w:val="0"/>
                      </w:rPr>
                      <m:t>j</m:t>
                    </m:r>
                  </m:sub>
                </m:sSub>
              </m:e>
            </m:nary>
            <m:r>
              <m:rPr>
                <m:sty m:val="p"/>
              </m:rPr>
              <w:rPr>
                <w:rFonts w:ascii="Cambria Math" w:hAnsi="Cambria Math"/>
                <w:kern w:val="0"/>
              </w:rPr>
              <m:t>].</m:t>
            </m:r>
          </m:e>
        </m:nary>
      </m:oMath>
      <w:r w:rsidR="00FC705E">
        <w:rPr>
          <w:iCs/>
          <w:kern w:val="0"/>
        </w:rPr>
        <w:t>..</w:t>
      </w:r>
      <w:r w:rsidR="00FC705E">
        <w:rPr>
          <w:kern w:val="0"/>
        </w:rPr>
        <w:t>............................(1)</w:t>
      </w:r>
    </w:p>
    <w:p w14:paraId="4A58C7A2" w14:textId="77777777" w:rsidR="00C15475" w:rsidRDefault="00FC705E">
      <w:pPr>
        <w:pStyle w:val="afffff3"/>
        <w:ind w:left="780" w:firstLineChars="0" w:firstLine="0"/>
      </w:pPr>
      <w:r>
        <w:rPr>
          <w:rFonts w:hint="eastAsia"/>
        </w:rPr>
        <w:t>式中</w:t>
      </w:r>
      <w:r>
        <w:t>：</w:t>
      </w:r>
    </w:p>
    <w:p w14:paraId="4AEF5D75" w14:textId="77777777" w:rsidR="00C15475" w:rsidRDefault="00FC705E">
      <w:pPr>
        <w:pStyle w:val="afffff3"/>
        <w:ind w:left="780" w:firstLineChars="0" w:firstLine="0"/>
      </w:pPr>
      <w:r>
        <w:t>CFP</w:t>
      </w:r>
      <w:r>
        <w:rPr>
          <w:vertAlign w:val="subscript"/>
        </w:rPr>
        <w:t>GHG</w:t>
      </w:r>
      <w:r>
        <w:t>——</w:t>
      </w:r>
      <w:r>
        <w:rPr>
          <w:rFonts w:hint="eastAsia"/>
        </w:rPr>
        <w:t>稀土火法冶炼产品碳足迹，以吨二氧化碳当量每吨</w:t>
      </w:r>
      <w:r>
        <w:t>(tCO2e/t)</w:t>
      </w:r>
      <w:r>
        <w:rPr>
          <w:rFonts w:hint="eastAsia"/>
        </w:rPr>
        <w:t>计；</w:t>
      </w:r>
    </w:p>
    <w:p w14:paraId="5BE11D2E" w14:textId="77777777" w:rsidR="00C15475" w:rsidRDefault="007E4A55">
      <w:pPr>
        <w:ind w:left="420"/>
      </w:pPr>
      <m:oMath>
        <m:sSub>
          <m:sSubPr>
            <m:ctrlPr>
              <w:rPr>
                <w:rFonts w:ascii="Cambria Math" w:hAnsi="Cambria Math"/>
                <w:i/>
              </w:rPr>
            </m:ctrlPr>
          </m:sSubPr>
          <m:e>
            <m:r>
              <w:rPr>
                <w:rFonts w:ascii="Cambria Math" w:hAnsi="Cambria Math"/>
              </w:rPr>
              <m:t>AD</m:t>
            </m:r>
          </m:e>
          <m:sub>
            <m:r>
              <w:rPr>
                <w:rFonts w:ascii="Cambria Math" w:hAnsi="Cambria Math"/>
              </w:rPr>
              <m:t>i</m:t>
            </m:r>
          </m:sub>
        </m:sSub>
      </m:oMath>
      <w:r w:rsidR="00FC705E">
        <w:t>——</w:t>
      </w:r>
      <w:r w:rsidR="00FC705E">
        <w:rPr>
          <w:rFonts w:hint="eastAsia"/>
        </w:rPr>
        <w:t>系统边界内，各声明单位中第</w:t>
      </w:r>
      <w:r w:rsidR="00FC705E">
        <w:t>i</w:t>
      </w:r>
      <w:r w:rsidR="00FC705E">
        <w:rPr>
          <w:rFonts w:hint="eastAsia"/>
        </w:rPr>
        <w:t>种活动的</w:t>
      </w:r>
      <w:r w:rsidR="00FC705E">
        <w:t>GHG</w:t>
      </w:r>
      <w:r w:rsidR="00FC705E">
        <w:rPr>
          <w:rFonts w:hint="eastAsia"/>
        </w:rPr>
        <w:t>排放和清除相关数据（包括初级数据和次级数据</w:t>
      </w:r>
      <w:r w:rsidR="00FC705E">
        <w:t>)</w:t>
      </w:r>
      <w:r w:rsidR="00FC705E">
        <w:rPr>
          <w:rFonts w:hint="eastAsia"/>
        </w:rPr>
        <w:t>，单位根据具体排放源确定；</w:t>
      </w:r>
      <w:r w:rsidR="00FC705E">
        <w:t xml:space="preserve"> </w:t>
      </w:r>
    </w:p>
    <w:p w14:paraId="66295915" w14:textId="77777777" w:rsidR="00C15475" w:rsidRDefault="007E4A55">
      <w:pPr>
        <w:ind w:left="420"/>
      </w:pPr>
      <m:oMath>
        <m:sSub>
          <m:sSubPr>
            <m:ctrlPr>
              <w:rPr>
                <w:rFonts w:ascii="Cambria Math" w:hAnsi="Cambria Math"/>
                <w:bCs/>
                <w:iCs/>
                <w:kern w:val="0"/>
              </w:rPr>
            </m:ctrlPr>
          </m:sSubPr>
          <m:e>
            <m:r>
              <m:rPr>
                <m:sty m:val="p"/>
              </m:rPr>
              <w:rPr>
                <w:rFonts w:ascii="Cambria Math" w:hAnsi="Cambria Math"/>
                <w:kern w:val="0"/>
              </w:rPr>
              <m:t>EF</m:t>
            </m:r>
          </m:e>
          <m:sub>
            <m:r>
              <m:rPr>
                <m:sty m:val="p"/>
              </m:rPr>
              <w:rPr>
                <w:rFonts w:ascii="Cambria Math" w:hAnsi="Cambria Math"/>
                <w:kern w:val="0"/>
              </w:rPr>
              <m:t>LCA,</m:t>
            </m:r>
            <m:r>
              <w:rPr>
                <w:rFonts w:ascii="Cambria Math" w:hAnsi="Cambria Math"/>
                <w:kern w:val="0"/>
              </w:rPr>
              <m:t>i,j</m:t>
            </m:r>
          </m:sub>
        </m:sSub>
      </m:oMath>
      <w:r w:rsidR="00FC705E">
        <w:t>——</w:t>
      </w:r>
      <w:r w:rsidR="00FC705E">
        <w:rPr>
          <w:rFonts w:hint="eastAsia"/>
        </w:rPr>
        <w:t>第</w:t>
      </w:r>
      <w:r w:rsidR="00FC705E">
        <w:t>i</w:t>
      </w:r>
      <w:r w:rsidR="00FC705E">
        <w:rPr>
          <w:rFonts w:hint="eastAsia"/>
        </w:rPr>
        <w:t>种活动对应的温室气体</w:t>
      </w:r>
      <w:r w:rsidR="00FC705E">
        <w:t>j</w:t>
      </w:r>
      <w:r w:rsidR="00FC705E">
        <w:rPr>
          <w:rFonts w:hint="eastAsia"/>
        </w:rPr>
        <w:t>的排放因子，单位与</w:t>
      </w:r>
      <w:r w:rsidR="00FC705E">
        <w:t>GHG</w:t>
      </w:r>
      <w:r w:rsidR="00FC705E">
        <w:rPr>
          <w:rFonts w:hint="eastAsia"/>
        </w:rPr>
        <w:t>活动数据相匹配</w:t>
      </w:r>
      <w:r w:rsidR="00FC705E">
        <w:t>；</w:t>
      </w:r>
    </w:p>
    <w:p w14:paraId="5B4B5FA2" w14:textId="77777777" w:rsidR="00C15475" w:rsidRDefault="007E4A55">
      <w:pPr>
        <w:ind w:left="420"/>
      </w:pPr>
      <m:oMath>
        <m:sSub>
          <m:sSubPr>
            <m:ctrlPr>
              <w:rPr>
                <w:rFonts w:ascii="Cambria Math" w:hAnsi="Cambria Math"/>
                <w:bCs/>
                <w:iCs/>
                <w:kern w:val="0"/>
              </w:rPr>
            </m:ctrlPr>
          </m:sSubPr>
          <m:e>
            <m:r>
              <m:rPr>
                <m:sty m:val="p"/>
              </m:rPr>
              <w:rPr>
                <w:rFonts w:ascii="Cambria Math" w:hAnsi="Cambria Math"/>
                <w:kern w:val="0"/>
              </w:rPr>
              <m:t>GWP</m:t>
            </m:r>
          </m:e>
          <m:sub>
            <m:r>
              <w:rPr>
                <w:rFonts w:ascii="Cambria Math" w:hAnsi="Cambria Math"/>
                <w:kern w:val="0"/>
              </w:rPr>
              <m:t>j</m:t>
            </m:r>
          </m:sub>
        </m:sSub>
      </m:oMath>
      <w:r w:rsidR="00FC705E">
        <w:t>——</w:t>
      </w:r>
      <w:r w:rsidR="00FC705E">
        <w:rPr>
          <w:rFonts w:hint="eastAsia"/>
        </w:rPr>
        <w:t>温室气体</w:t>
      </w:r>
      <w:r w:rsidR="00FC705E">
        <w:t>j</w:t>
      </w:r>
      <w:r w:rsidR="00FC705E">
        <w:rPr>
          <w:rFonts w:hint="eastAsia"/>
        </w:rPr>
        <w:t>的</w:t>
      </w:r>
      <w:r w:rsidR="00FC705E">
        <w:t>GWP</w:t>
      </w:r>
      <w:r w:rsidR="00FC705E">
        <w:rPr>
          <w:rFonts w:hint="eastAsia"/>
        </w:rPr>
        <w:t>值</w:t>
      </w:r>
      <w:r w:rsidR="00FC705E">
        <w:t>。</w:t>
      </w:r>
    </w:p>
    <w:p w14:paraId="75A09DFE" w14:textId="39A97A82" w:rsidR="00C15475" w:rsidRDefault="00C63EC8">
      <w:pPr>
        <w:pStyle w:val="-"/>
        <w:tabs>
          <w:tab w:val="left" w:pos="312"/>
        </w:tabs>
        <w:ind w:firstLine="420"/>
      </w:pPr>
      <w:r>
        <w:rPr>
          <w:rFonts w:hint="eastAsia"/>
        </w:rPr>
        <w:t>（七）</w:t>
      </w:r>
      <w:r w:rsidR="00FC705E">
        <w:rPr>
          <w:rFonts w:hint="eastAsia"/>
        </w:rPr>
        <w:t>产品碳足迹结果解释</w:t>
      </w:r>
    </w:p>
    <w:p w14:paraId="2DDA18CE" w14:textId="77777777" w:rsidR="00C15475" w:rsidRDefault="00FC705E">
      <w:pPr>
        <w:ind w:firstLine="420"/>
      </w:pPr>
      <w:r>
        <w:rPr>
          <w:rFonts w:hint="eastAsia"/>
        </w:rPr>
        <w:t>按照产品碳足迹研究的目的和范围，对产品碳足迹影响评价的量化结果进行解释，解释应包括以下内容</w:t>
      </w:r>
      <w:r>
        <w:t>：</w:t>
      </w:r>
      <w:r>
        <w:rPr>
          <w:rFonts w:hint="eastAsia"/>
        </w:rPr>
        <w:t>说明产品碳足迹和各阶段碳足迹</w:t>
      </w:r>
      <w:r>
        <w:t>；</w:t>
      </w:r>
      <w:r>
        <w:rPr>
          <w:rFonts w:hint="eastAsia"/>
        </w:rPr>
        <w:t>分析不确定性，包括取舍准则的应用或范围</w:t>
      </w:r>
      <w:r>
        <w:t>；</w:t>
      </w:r>
      <w:r>
        <w:rPr>
          <w:rFonts w:hint="eastAsia"/>
        </w:rPr>
        <w:t>详细记录选定的分配程序</w:t>
      </w:r>
      <w:r>
        <w:t>；</w:t>
      </w:r>
      <w:r>
        <w:rPr>
          <w:rFonts w:hint="eastAsia"/>
        </w:rPr>
        <w:t>说明产品碳足迹研究的局限性</w:t>
      </w:r>
      <w:r>
        <w:t>。</w:t>
      </w:r>
    </w:p>
    <w:p w14:paraId="22F6504F" w14:textId="2B89A021" w:rsidR="00C15475" w:rsidRDefault="00C63EC8">
      <w:pPr>
        <w:pStyle w:val="-"/>
        <w:tabs>
          <w:tab w:val="left" w:pos="312"/>
        </w:tabs>
        <w:ind w:firstLine="420"/>
      </w:pPr>
      <w:r>
        <w:rPr>
          <w:rFonts w:hint="eastAsia"/>
        </w:rPr>
        <w:t>（八）</w:t>
      </w:r>
      <w:r w:rsidR="00FC705E">
        <w:rPr>
          <w:rFonts w:hint="eastAsia"/>
        </w:rPr>
        <w:t>产品碳足迹报告</w:t>
      </w:r>
    </w:p>
    <w:p w14:paraId="5E73A663" w14:textId="77777777" w:rsidR="00C15475" w:rsidRDefault="00FC705E">
      <w:pPr>
        <w:ind w:firstLineChars="200" w:firstLine="420"/>
      </w:pPr>
      <w:r>
        <w:rPr>
          <w:rFonts w:hint="eastAsia"/>
        </w:rPr>
        <w:t>产品碳足迹报告应包括但不限于下列内容：基本情况、量化目的、量化范围、清单分析、影响评价、产品碳足迹计算等。</w:t>
      </w:r>
    </w:p>
    <w:p w14:paraId="15C30CF1" w14:textId="77777777" w:rsidR="00C15475" w:rsidRDefault="00FC705E">
      <w:pPr>
        <w:pStyle w:val="-0"/>
        <w:spacing w:before="312" w:after="312"/>
      </w:pPr>
      <w:r>
        <w:rPr>
          <w:rFonts w:hint="eastAsia"/>
        </w:rPr>
        <w:t>三、预期达到的经济社会效益</w:t>
      </w:r>
    </w:p>
    <w:p w14:paraId="76D43F62" w14:textId="77777777" w:rsidR="00C15475" w:rsidRDefault="00FC705E">
      <w:pPr>
        <w:pStyle w:val="-"/>
        <w:ind w:firstLine="420"/>
      </w:pPr>
      <w:r>
        <w:rPr>
          <w:rFonts w:hint="eastAsia"/>
        </w:rPr>
        <w:t>本标准的制定充分考虑了我国稀土行业的生产技术现状，可为稀土火法冶炼生产过程中稀土火法冶炼产品的碳足迹量化提供指导。该标准的制定有助于稀土企业摸清碳排放水平，发现生产过程中碳足迹生态压力的关键要素，为稀土企业绿色低碳生产提供明确路径，为稀土行业的绿色低碳发展提供对策，为稀土行业的减碳政策提供数据支撑，对我国稀土行业降碳目标的视线具有重要意义。</w:t>
      </w:r>
    </w:p>
    <w:p w14:paraId="47907788" w14:textId="77777777" w:rsidR="00C15475" w:rsidRDefault="00FC705E">
      <w:pPr>
        <w:pStyle w:val="-0"/>
        <w:spacing w:before="312" w:after="312"/>
      </w:pPr>
      <w:r>
        <w:rPr>
          <w:rFonts w:hint="eastAsia"/>
        </w:rPr>
        <w:t>四、采用国际标准和国外先进标准的程度，以及与国际、国外同类标准水平的对比情况，或与测试的国外样品、样机的有关数据对比情况。</w:t>
      </w:r>
    </w:p>
    <w:p w14:paraId="0C4669A9" w14:textId="77777777" w:rsidR="00C15475" w:rsidRDefault="00FC705E">
      <w:pPr>
        <w:ind w:firstLine="420"/>
        <w:rPr>
          <w:rFonts w:ascii="宋体" w:hAnsi="宋体" w:cs="宋体"/>
        </w:rPr>
      </w:pPr>
      <w:r>
        <w:rPr>
          <w:rFonts w:ascii="宋体" w:hAnsi="宋体" w:cs="宋体" w:hint="eastAsia"/>
        </w:rPr>
        <w:t>经查，国外无相同类型的标准。本标准未采用（包括等同采用、修改采用及非等效采用）国际标准或国外先进标准。</w:t>
      </w:r>
    </w:p>
    <w:p w14:paraId="0450364A" w14:textId="77777777" w:rsidR="00C15475" w:rsidRDefault="00FC705E">
      <w:pPr>
        <w:pStyle w:val="-0"/>
        <w:spacing w:before="312" w:after="312"/>
      </w:pPr>
      <w:r>
        <w:rPr>
          <w:rFonts w:hint="eastAsia"/>
        </w:rPr>
        <w:t>五、与现行法律、法规、强制性国家标准及相关标准的关系</w:t>
      </w:r>
    </w:p>
    <w:p w14:paraId="143F69B6" w14:textId="77777777" w:rsidR="00C15475" w:rsidRDefault="00FC705E">
      <w:pPr>
        <w:spacing w:beforeLines="50" w:before="156" w:afterLines="50" w:after="156"/>
        <w:ind w:firstLineChars="200" w:firstLine="420"/>
        <w:rPr>
          <w:rFonts w:ascii="宋体" w:hAnsi="宋体" w:cs="宋体"/>
        </w:rPr>
      </w:pPr>
      <w:r>
        <w:rPr>
          <w:rFonts w:ascii="宋体" w:hAnsi="宋体" w:cs="宋体" w:hint="eastAsia"/>
        </w:rPr>
        <w:t>本标准属于推荐性团体标准，领域内没有强制性国家标准。本标准与现行法律、法规和相关标准相协调、无冲突。</w:t>
      </w:r>
    </w:p>
    <w:p w14:paraId="5FC720C4" w14:textId="77777777" w:rsidR="00C15475" w:rsidRDefault="00FC705E">
      <w:pPr>
        <w:spacing w:beforeLines="50" w:before="156" w:afterLines="50" w:after="156"/>
        <w:ind w:firstLineChars="200" w:firstLine="420"/>
        <w:rPr>
          <w:rFonts w:ascii="宋体" w:hAnsi="宋体" w:cs="宋体"/>
        </w:rPr>
      </w:pPr>
      <w:r>
        <w:rPr>
          <w:rFonts w:ascii="宋体" w:hAnsi="宋体" w:cs="宋体" w:hint="eastAsia"/>
        </w:rPr>
        <w:t>本文件与现行标准及制定中的标准无重复交叉情况。</w:t>
      </w:r>
    </w:p>
    <w:p w14:paraId="7540DB23" w14:textId="77777777" w:rsidR="00C15475" w:rsidRDefault="00FC705E">
      <w:pPr>
        <w:pStyle w:val="-0"/>
        <w:spacing w:before="312" w:after="312"/>
      </w:pPr>
      <w:r>
        <w:rPr>
          <w:rFonts w:hint="eastAsia"/>
        </w:rPr>
        <w:t>六、重大分歧意见的处理和依据</w:t>
      </w:r>
    </w:p>
    <w:p w14:paraId="5423C90C" w14:textId="77777777" w:rsidR="00C15475" w:rsidRDefault="00FC705E">
      <w:pPr>
        <w:rPr>
          <w:rFonts w:ascii="宋体" w:hAnsi="宋体" w:cs="宋体"/>
          <w:szCs w:val="21"/>
        </w:rPr>
      </w:pPr>
      <w:r>
        <w:rPr>
          <w:rFonts w:ascii="宋体" w:hAnsi="宋体" w:cs="宋体" w:hint="eastAsia"/>
          <w:bCs/>
          <w:sz w:val="24"/>
        </w:rPr>
        <w:tab/>
      </w:r>
      <w:r>
        <w:rPr>
          <w:rFonts w:ascii="宋体" w:hAnsi="宋体" w:cs="宋体" w:hint="eastAsia"/>
          <w:szCs w:val="21"/>
        </w:rPr>
        <w:t>编制组严格按既定编制原则进行编写，本文件起草过程中未发生重大的分歧意见。</w:t>
      </w:r>
    </w:p>
    <w:p w14:paraId="7BE4AA98" w14:textId="77777777" w:rsidR="00C15475" w:rsidRDefault="00FC705E">
      <w:pPr>
        <w:pStyle w:val="-0"/>
        <w:spacing w:before="312" w:after="312"/>
      </w:pPr>
      <w:r>
        <w:rPr>
          <w:rFonts w:hint="eastAsia"/>
        </w:rPr>
        <w:t>七、专利及涉及知识产权</w:t>
      </w:r>
    </w:p>
    <w:p w14:paraId="0E71963D" w14:textId="77777777" w:rsidR="00C15475" w:rsidRDefault="00FC705E">
      <w:pPr>
        <w:spacing w:beforeLines="50" w:before="156" w:afterLines="50" w:after="156"/>
        <w:ind w:firstLineChars="200" w:firstLine="420"/>
        <w:rPr>
          <w:rFonts w:ascii="宋体" w:hAnsi="宋体" w:cs="宋体"/>
        </w:rPr>
      </w:pPr>
      <w:r>
        <w:rPr>
          <w:rFonts w:ascii="宋体" w:hAnsi="宋体" w:cs="宋体" w:hint="eastAsia"/>
        </w:rPr>
        <w:t>本标准不涉及专利和知识产权问题。</w:t>
      </w:r>
    </w:p>
    <w:p w14:paraId="369D4FF1" w14:textId="77777777" w:rsidR="00C15475" w:rsidRDefault="00FC705E">
      <w:pPr>
        <w:pStyle w:val="-0"/>
        <w:spacing w:before="312" w:after="312"/>
      </w:pPr>
      <w:r>
        <w:rPr>
          <w:rFonts w:hint="eastAsia"/>
        </w:rPr>
        <w:lastRenderedPageBreak/>
        <w:t>八、贯彻标准的要求和措施建议</w:t>
      </w:r>
    </w:p>
    <w:p w14:paraId="4C10A9B7" w14:textId="77777777" w:rsidR="00C15475" w:rsidRDefault="00FC705E">
      <w:pPr>
        <w:ind w:firstLineChars="200" w:firstLine="420"/>
        <w:rPr>
          <w:rFonts w:ascii="宋体" w:hAnsi="宋体" w:cs="宋体"/>
          <w:szCs w:val="21"/>
        </w:rPr>
      </w:pPr>
      <w:r>
        <w:rPr>
          <w:rFonts w:ascii="宋体" w:hAnsi="宋体" w:cs="宋体" w:hint="eastAsia"/>
          <w:szCs w:val="21"/>
        </w:rPr>
        <w:t>1、在实施前保证标准文本能及时做到全文公开，使每个生产企业及检测机构等都能及时获取文本内容信息，这是保证新标准贯彻实施的基础。</w:t>
      </w:r>
    </w:p>
    <w:p w14:paraId="364BB12A" w14:textId="77777777" w:rsidR="00C15475" w:rsidRDefault="00FC705E">
      <w:pPr>
        <w:ind w:firstLineChars="200" w:firstLine="420"/>
        <w:rPr>
          <w:rFonts w:ascii="宋体" w:hAnsi="宋体" w:cs="宋体"/>
          <w:kern w:val="0"/>
          <w:szCs w:val="20"/>
        </w:rPr>
      </w:pPr>
      <w:r>
        <w:rPr>
          <w:rFonts w:ascii="宋体" w:hAnsi="宋体" w:cs="宋体" w:hint="eastAsia"/>
          <w:kern w:val="0"/>
          <w:szCs w:val="20"/>
        </w:rPr>
        <w:t>2、建议稀土产品的生产和检测单位积极组织本标准的学习与宣贯，可向企业、公司和科研院校（所）推荐本标准。</w:t>
      </w:r>
    </w:p>
    <w:p w14:paraId="10D87060" w14:textId="77777777" w:rsidR="00C15475" w:rsidRDefault="00FC705E">
      <w:pPr>
        <w:ind w:firstLineChars="200" w:firstLine="420"/>
        <w:rPr>
          <w:rFonts w:ascii="宋体" w:hAnsi="宋体" w:cs="宋体"/>
          <w:sz w:val="24"/>
        </w:rPr>
      </w:pPr>
      <w:r>
        <w:rPr>
          <w:rFonts w:ascii="宋体" w:hAnsi="宋体" w:cs="宋体" w:hint="eastAsia"/>
          <w:kern w:val="0"/>
          <w:szCs w:val="20"/>
        </w:rPr>
        <w:t>3、利用行业协会、网络平台、微信公众号等推广本标准的贯彻使用。</w:t>
      </w:r>
    </w:p>
    <w:p w14:paraId="5A5BDDBA" w14:textId="77777777" w:rsidR="00C15475" w:rsidRDefault="00FC705E">
      <w:pPr>
        <w:pStyle w:val="-0"/>
        <w:spacing w:before="312" w:after="312"/>
      </w:pPr>
      <w:r>
        <w:rPr>
          <w:rFonts w:hint="eastAsia"/>
        </w:rPr>
        <w:t>九、废止现行有关标准的建议</w:t>
      </w:r>
    </w:p>
    <w:p w14:paraId="11561405" w14:textId="77777777" w:rsidR="00C15475" w:rsidRDefault="00FC705E">
      <w:pPr>
        <w:pStyle w:val="-"/>
        <w:ind w:firstLine="420"/>
      </w:pPr>
      <w:r>
        <w:rPr>
          <w:rFonts w:hint="eastAsia"/>
        </w:rPr>
        <w:t>无。</w:t>
      </w:r>
    </w:p>
    <w:p w14:paraId="2E4AC96D" w14:textId="77777777" w:rsidR="00C15475" w:rsidRDefault="00FC705E">
      <w:pPr>
        <w:pStyle w:val="affffe"/>
        <w:spacing w:before="0" w:line="300" w:lineRule="auto"/>
        <w:ind w:firstLineChars="0" w:firstLine="0"/>
        <w:jc w:val="right"/>
        <w:rPr>
          <w:rFonts w:cs="宋体"/>
          <w:kern w:val="2"/>
          <w:sz w:val="21"/>
          <w:szCs w:val="21"/>
        </w:rPr>
      </w:pPr>
      <w:r>
        <w:rPr>
          <w:rFonts w:cs="宋体" w:hint="eastAsia"/>
          <w:kern w:val="2"/>
          <w:sz w:val="21"/>
          <w:szCs w:val="21"/>
        </w:rPr>
        <w:t>虔东稀土集团股份有限公司</w:t>
      </w:r>
    </w:p>
    <w:p w14:paraId="061E2AA0" w14:textId="77777777" w:rsidR="00C15475" w:rsidRDefault="00FC705E">
      <w:pPr>
        <w:pStyle w:val="affffe"/>
        <w:spacing w:before="0" w:line="300" w:lineRule="auto"/>
        <w:ind w:firstLineChars="0" w:firstLine="0"/>
        <w:jc w:val="right"/>
        <w:rPr>
          <w:rFonts w:cs="宋体"/>
          <w:kern w:val="2"/>
          <w:sz w:val="21"/>
          <w:szCs w:val="21"/>
        </w:rPr>
      </w:pPr>
      <w:r>
        <w:rPr>
          <w:rFonts w:cs="宋体" w:hint="eastAsia"/>
          <w:kern w:val="2"/>
          <w:sz w:val="21"/>
          <w:szCs w:val="21"/>
        </w:rPr>
        <w:t>202</w:t>
      </w:r>
      <w:r>
        <w:rPr>
          <w:rFonts w:cs="宋体"/>
          <w:kern w:val="2"/>
          <w:sz w:val="21"/>
          <w:szCs w:val="21"/>
        </w:rPr>
        <w:t>5</w:t>
      </w:r>
      <w:r>
        <w:rPr>
          <w:rFonts w:cs="宋体" w:hint="eastAsia"/>
          <w:kern w:val="2"/>
          <w:sz w:val="21"/>
          <w:szCs w:val="21"/>
        </w:rPr>
        <w:t>年</w:t>
      </w:r>
      <w:r>
        <w:rPr>
          <w:rFonts w:cs="宋体"/>
          <w:kern w:val="2"/>
          <w:sz w:val="21"/>
          <w:szCs w:val="21"/>
        </w:rPr>
        <w:t>XX</w:t>
      </w:r>
      <w:r>
        <w:rPr>
          <w:rFonts w:cs="宋体" w:hint="eastAsia"/>
          <w:kern w:val="2"/>
          <w:sz w:val="21"/>
          <w:szCs w:val="21"/>
        </w:rPr>
        <w:t>月</w:t>
      </w:r>
    </w:p>
    <w:sectPr w:rsidR="00C15475">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819A" w14:textId="77777777" w:rsidR="007E4A55" w:rsidRDefault="007E4A55">
      <w:r>
        <w:separator/>
      </w:r>
    </w:p>
  </w:endnote>
  <w:endnote w:type="continuationSeparator" w:id="0">
    <w:p w14:paraId="3CB39D5A" w14:textId="77777777" w:rsidR="007E4A55" w:rsidRDefault="007E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922156"/>
    </w:sdtPr>
    <w:sdtEndPr/>
    <w:sdtContent>
      <w:p w14:paraId="0E0112A8" w14:textId="77777777" w:rsidR="00C15475" w:rsidRDefault="00FC705E">
        <w:pPr>
          <w:pStyle w:val="affd"/>
          <w:ind w:left="1470" w:right="1470"/>
          <w:jc w:val="center"/>
        </w:pPr>
        <w:r>
          <w:fldChar w:fldCharType="begin"/>
        </w:r>
        <w:r>
          <w:instrText>PAGE   \* MERGEFORMAT</w:instrText>
        </w:r>
        <w:r>
          <w:fldChar w:fldCharType="separate"/>
        </w:r>
        <w:r>
          <w:rPr>
            <w:lang w:val="zh-CN"/>
          </w:rPr>
          <w:t>2</w:t>
        </w:r>
        <w:r>
          <w:fldChar w:fldCharType="end"/>
        </w:r>
      </w:p>
    </w:sdtContent>
  </w:sdt>
  <w:p w14:paraId="5A357E36" w14:textId="77777777" w:rsidR="00C15475" w:rsidRDefault="00C15475">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37D9" w14:textId="77777777" w:rsidR="007E4A55" w:rsidRDefault="007E4A55">
      <w:r>
        <w:separator/>
      </w:r>
    </w:p>
  </w:footnote>
  <w:footnote w:type="continuationSeparator" w:id="0">
    <w:p w14:paraId="49B7F7B5" w14:textId="77777777" w:rsidR="007E4A55" w:rsidRDefault="007E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BE2C8"/>
    <w:multiLevelType w:val="multilevel"/>
    <w:tmpl w:val="829BE2C8"/>
    <w:lvl w:ilvl="0">
      <w:start w:val="1"/>
      <w:numFmt w:val="decimal"/>
      <w:lvlText w:val="%1."/>
      <w:lvlJc w:val="left"/>
      <w:pPr>
        <w:tabs>
          <w:tab w:val="left" w:pos="312"/>
        </w:tabs>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1245F87"/>
    <w:multiLevelType w:val="multilevel"/>
    <w:tmpl w:val="01245F8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EE82E58"/>
    <w:multiLevelType w:val="multilevel"/>
    <w:tmpl w:val="2EE82E5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1E14229"/>
    <w:multiLevelType w:val="multilevel"/>
    <w:tmpl w:val="61E1422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15:restartNumberingAfterBreak="0">
    <w:nsid w:val="72173E62"/>
    <w:multiLevelType w:val="multilevel"/>
    <w:tmpl w:val="72173E6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7ECE0C1F"/>
    <w:multiLevelType w:val="multilevel"/>
    <w:tmpl w:val="7ECE0C1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3YzA4MjAyNzcyODliN2JmNDJmNzY1NmE4NGI5OWYifQ=="/>
    <w:docVar w:name="metasota_documentID" w:val="8243019076157505536"/>
  </w:docVars>
  <w:rsids>
    <w:rsidRoot w:val="00AA38D4"/>
    <w:rsid w:val="00000305"/>
    <w:rsid w:val="00000CA5"/>
    <w:rsid w:val="00015A4A"/>
    <w:rsid w:val="00015EDD"/>
    <w:rsid w:val="00024B1E"/>
    <w:rsid w:val="0002549E"/>
    <w:rsid w:val="00027750"/>
    <w:rsid w:val="0003260A"/>
    <w:rsid w:val="00036220"/>
    <w:rsid w:val="00040996"/>
    <w:rsid w:val="00044661"/>
    <w:rsid w:val="0005315B"/>
    <w:rsid w:val="00060D68"/>
    <w:rsid w:val="000617A7"/>
    <w:rsid w:val="000624CB"/>
    <w:rsid w:val="00065FED"/>
    <w:rsid w:val="00072D71"/>
    <w:rsid w:val="00073D9B"/>
    <w:rsid w:val="0007572D"/>
    <w:rsid w:val="00080C70"/>
    <w:rsid w:val="00080FAD"/>
    <w:rsid w:val="00085601"/>
    <w:rsid w:val="00085B96"/>
    <w:rsid w:val="00086D8E"/>
    <w:rsid w:val="0008726A"/>
    <w:rsid w:val="00087E53"/>
    <w:rsid w:val="00090BE5"/>
    <w:rsid w:val="0009497F"/>
    <w:rsid w:val="00094B91"/>
    <w:rsid w:val="000A0B77"/>
    <w:rsid w:val="000A17EB"/>
    <w:rsid w:val="000A61CB"/>
    <w:rsid w:val="000B283B"/>
    <w:rsid w:val="000B300D"/>
    <w:rsid w:val="000B3653"/>
    <w:rsid w:val="000B6EC3"/>
    <w:rsid w:val="000C04F2"/>
    <w:rsid w:val="000C0ACC"/>
    <w:rsid w:val="000C2B2F"/>
    <w:rsid w:val="000D0DB8"/>
    <w:rsid w:val="000E035E"/>
    <w:rsid w:val="000E0678"/>
    <w:rsid w:val="000E2323"/>
    <w:rsid w:val="000E476F"/>
    <w:rsid w:val="000F2BC1"/>
    <w:rsid w:val="000F2D22"/>
    <w:rsid w:val="000F4627"/>
    <w:rsid w:val="000F4E20"/>
    <w:rsid w:val="000F5822"/>
    <w:rsid w:val="000F6A5F"/>
    <w:rsid w:val="00100D12"/>
    <w:rsid w:val="001040BD"/>
    <w:rsid w:val="00105F29"/>
    <w:rsid w:val="00106895"/>
    <w:rsid w:val="00111947"/>
    <w:rsid w:val="00113889"/>
    <w:rsid w:val="00115757"/>
    <w:rsid w:val="00120DD9"/>
    <w:rsid w:val="00120F3A"/>
    <w:rsid w:val="00125138"/>
    <w:rsid w:val="00125F20"/>
    <w:rsid w:val="00125F55"/>
    <w:rsid w:val="001310AE"/>
    <w:rsid w:val="0013119D"/>
    <w:rsid w:val="0013226A"/>
    <w:rsid w:val="00134FE7"/>
    <w:rsid w:val="00135E33"/>
    <w:rsid w:val="001407D6"/>
    <w:rsid w:val="001425BC"/>
    <w:rsid w:val="00144639"/>
    <w:rsid w:val="00145F7A"/>
    <w:rsid w:val="00147A30"/>
    <w:rsid w:val="00151594"/>
    <w:rsid w:val="00152E16"/>
    <w:rsid w:val="00153599"/>
    <w:rsid w:val="00154922"/>
    <w:rsid w:val="00154C3E"/>
    <w:rsid w:val="00154CF6"/>
    <w:rsid w:val="00161630"/>
    <w:rsid w:val="001616A3"/>
    <w:rsid w:val="00161BAF"/>
    <w:rsid w:val="00162BF9"/>
    <w:rsid w:val="00164E4B"/>
    <w:rsid w:val="001707D0"/>
    <w:rsid w:val="00170905"/>
    <w:rsid w:val="0017371A"/>
    <w:rsid w:val="001749A1"/>
    <w:rsid w:val="00175F07"/>
    <w:rsid w:val="00176A0F"/>
    <w:rsid w:val="00177E7B"/>
    <w:rsid w:val="001804F2"/>
    <w:rsid w:val="00183017"/>
    <w:rsid w:val="00183743"/>
    <w:rsid w:val="00186180"/>
    <w:rsid w:val="0018717D"/>
    <w:rsid w:val="0019114B"/>
    <w:rsid w:val="00194284"/>
    <w:rsid w:val="00197A32"/>
    <w:rsid w:val="001A0478"/>
    <w:rsid w:val="001A3329"/>
    <w:rsid w:val="001B008A"/>
    <w:rsid w:val="001B1653"/>
    <w:rsid w:val="001B7CE8"/>
    <w:rsid w:val="001C10ED"/>
    <w:rsid w:val="001C214C"/>
    <w:rsid w:val="001C23C6"/>
    <w:rsid w:val="001C390A"/>
    <w:rsid w:val="001C4063"/>
    <w:rsid w:val="001C5233"/>
    <w:rsid w:val="001D17FF"/>
    <w:rsid w:val="001D1881"/>
    <w:rsid w:val="001D2B17"/>
    <w:rsid w:val="001D5584"/>
    <w:rsid w:val="001D6753"/>
    <w:rsid w:val="001D6EDC"/>
    <w:rsid w:val="001E0C9E"/>
    <w:rsid w:val="001E12FD"/>
    <w:rsid w:val="001E2310"/>
    <w:rsid w:val="001E3024"/>
    <w:rsid w:val="001E5874"/>
    <w:rsid w:val="001F17E3"/>
    <w:rsid w:val="001F404E"/>
    <w:rsid w:val="001F49EC"/>
    <w:rsid w:val="00200BEA"/>
    <w:rsid w:val="002028FF"/>
    <w:rsid w:val="00206156"/>
    <w:rsid w:val="00212D27"/>
    <w:rsid w:val="002265E5"/>
    <w:rsid w:val="00230FB2"/>
    <w:rsid w:val="00236D27"/>
    <w:rsid w:val="002457CC"/>
    <w:rsid w:val="002462A7"/>
    <w:rsid w:val="00247B7B"/>
    <w:rsid w:val="002529DE"/>
    <w:rsid w:val="0025356C"/>
    <w:rsid w:val="002600CE"/>
    <w:rsid w:val="0026024B"/>
    <w:rsid w:val="0026109A"/>
    <w:rsid w:val="00263DB5"/>
    <w:rsid w:val="002650AA"/>
    <w:rsid w:val="002672C4"/>
    <w:rsid w:val="00267D31"/>
    <w:rsid w:val="00276267"/>
    <w:rsid w:val="00283CFF"/>
    <w:rsid w:val="00283D17"/>
    <w:rsid w:val="002844AD"/>
    <w:rsid w:val="002844ED"/>
    <w:rsid w:val="002A34A5"/>
    <w:rsid w:val="002A3C9D"/>
    <w:rsid w:val="002A61D3"/>
    <w:rsid w:val="002B2FE8"/>
    <w:rsid w:val="002B7B8C"/>
    <w:rsid w:val="002B7BCC"/>
    <w:rsid w:val="002C1963"/>
    <w:rsid w:val="002C7DCC"/>
    <w:rsid w:val="002D02D9"/>
    <w:rsid w:val="002D43C0"/>
    <w:rsid w:val="002D5251"/>
    <w:rsid w:val="002D6176"/>
    <w:rsid w:val="002F2CD3"/>
    <w:rsid w:val="002F4AB4"/>
    <w:rsid w:val="002F741E"/>
    <w:rsid w:val="00302890"/>
    <w:rsid w:val="003038B8"/>
    <w:rsid w:val="0031082F"/>
    <w:rsid w:val="00311929"/>
    <w:rsid w:val="00311E57"/>
    <w:rsid w:val="00313BEE"/>
    <w:rsid w:val="00313FE1"/>
    <w:rsid w:val="003245E4"/>
    <w:rsid w:val="0032697B"/>
    <w:rsid w:val="00326DDC"/>
    <w:rsid w:val="00332A5F"/>
    <w:rsid w:val="00334B12"/>
    <w:rsid w:val="0034104C"/>
    <w:rsid w:val="003434AC"/>
    <w:rsid w:val="00345BC9"/>
    <w:rsid w:val="00346A4F"/>
    <w:rsid w:val="00346FA6"/>
    <w:rsid w:val="0034702A"/>
    <w:rsid w:val="00362A4B"/>
    <w:rsid w:val="00364702"/>
    <w:rsid w:val="00367D47"/>
    <w:rsid w:val="00370151"/>
    <w:rsid w:val="0037253B"/>
    <w:rsid w:val="00377CEE"/>
    <w:rsid w:val="00377E25"/>
    <w:rsid w:val="00380B98"/>
    <w:rsid w:val="003816C8"/>
    <w:rsid w:val="00384EAC"/>
    <w:rsid w:val="00386A40"/>
    <w:rsid w:val="003931C3"/>
    <w:rsid w:val="00393317"/>
    <w:rsid w:val="003946E3"/>
    <w:rsid w:val="003962E4"/>
    <w:rsid w:val="00397129"/>
    <w:rsid w:val="003A0883"/>
    <w:rsid w:val="003A6432"/>
    <w:rsid w:val="003A7C4C"/>
    <w:rsid w:val="003B7F43"/>
    <w:rsid w:val="003C13F8"/>
    <w:rsid w:val="003C252B"/>
    <w:rsid w:val="003C4897"/>
    <w:rsid w:val="003D1CC8"/>
    <w:rsid w:val="003D2C71"/>
    <w:rsid w:val="003D4030"/>
    <w:rsid w:val="003D5765"/>
    <w:rsid w:val="003D5D29"/>
    <w:rsid w:val="003D71F2"/>
    <w:rsid w:val="003D7ABB"/>
    <w:rsid w:val="003E3753"/>
    <w:rsid w:val="003E746E"/>
    <w:rsid w:val="003F0A4A"/>
    <w:rsid w:val="003F11D5"/>
    <w:rsid w:val="003F6265"/>
    <w:rsid w:val="004020A4"/>
    <w:rsid w:val="004114A5"/>
    <w:rsid w:val="0041453D"/>
    <w:rsid w:val="00416D17"/>
    <w:rsid w:val="00417A16"/>
    <w:rsid w:val="004226FD"/>
    <w:rsid w:val="00430B5C"/>
    <w:rsid w:val="00431BE2"/>
    <w:rsid w:val="0043216C"/>
    <w:rsid w:val="00432554"/>
    <w:rsid w:val="004361CE"/>
    <w:rsid w:val="0044051F"/>
    <w:rsid w:val="00443724"/>
    <w:rsid w:val="004463E8"/>
    <w:rsid w:val="00446EF5"/>
    <w:rsid w:val="00450A08"/>
    <w:rsid w:val="0045341D"/>
    <w:rsid w:val="00461700"/>
    <w:rsid w:val="0046440D"/>
    <w:rsid w:val="004722E1"/>
    <w:rsid w:val="00473B6F"/>
    <w:rsid w:val="00473FBB"/>
    <w:rsid w:val="0047718D"/>
    <w:rsid w:val="00481FCC"/>
    <w:rsid w:val="00494D49"/>
    <w:rsid w:val="004957BB"/>
    <w:rsid w:val="00495AC8"/>
    <w:rsid w:val="00495ACB"/>
    <w:rsid w:val="004960A1"/>
    <w:rsid w:val="004A44D4"/>
    <w:rsid w:val="004A4CD7"/>
    <w:rsid w:val="004B00FB"/>
    <w:rsid w:val="004B15AE"/>
    <w:rsid w:val="004B3F98"/>
    <w:rsid w:val="004B56CE"/>
    <w:rsid w:val="004C1FFD"/>
    <w:rsid w:val="004C21B7"/>
    <w:rsid w:val="004C3550"/>
    <w:rsid w:val="004C62AC"/>
    <w:rsid w:val="004C73DD"/>
    <w:rsid w:val="004C7973"/>
    <w:rsid w:val="004D0A07"/>
    <w:rsid w:val="004D1C66"/>
    <w:rsid w:val="004D4271"/>
    <w:rsid w:val="004E09F2"/>
    <w:rsid w:val="004E3F42"/>
    <w:rsid w:val="004E43CC"/>
    <w:rsid w:val="004E4B42"/>
    <w:rsid w:val="004E7127"/>
    <w:rsid w:val="004F60F9"/>
    <w:rsid w:val="004F7A92"/>
    <w:rsid w:val="00500F2B"/>
    <w:rsid w:val="00501661"/>
    <w:rsid w:val="00506A0B"/>
    <w:rsid w:val="00506DBC"/>
    <w:rsid w:val="005106D1"/>
    <w:rsid w:val="00510A04"/>
    <w:rsid w:val="00510B7B"/>
    <w:rsid w:val="00511A74"/>
    <w:rsid w:val="00513383"/>
    <w:rsid w:val="005169F6"/>
    <w:rsid w:val="00523A9E"/>
    <w:rsid w:val="00524D0A"/>
    <w:rsid w:val="00525701"/>
    <w:rsid w:val="00526AFA"/>
    <w:rsid w:val="00527074"/>
    <w:rsid w:val="00530A12"/>
    <w:rsid w:val="00532518"/>
    <w:rsid w:val="00536650"/>
    <w:rsid w:val="005371F1"/>
    <w:rsid w:val="0054444C"/>
    <w:rsid w:val="00546475"/>
    <w:rsid w:val="0055019F"/>
    <w:rsid w:val="00552DAD"/>
    <w:rsid w:val="005532F2"/>
    <w:rsid w:val="00553CD9"/>
    <w:rsid w:val="00556957"/>
    <w:rsid w:val="00562DE6"/>
    <w:rsid w:val="00562EC2"/>
    <w:rsid w:val="00563A58"/>
    <w:rsid w:val="00564093"/>
    <w:rsid w:val="00571785"/>
    <w:rsid w:val="005760C2"/>
    <w:rsid w:val="005806EF"/>
    <w:rsid w:val="005846F8"/>
    <w:rsid w:val="00586A2A"/>
    <w:rsid w:val="0059509A"/>
    <w:rsid w:val="00596133"/>
    <w:rsid w:val="0059613E"/>
    <w:rsid w:val="005A3181"/>
    <w:rsid w:val="005A535B"/>
    <w:rsid w:val="005A53A3"/>
    <w:rsid w:val="005A5E27"/>
    <w:rsid w:val="005A608A"/>
    <w:rsid w:val="005B4956"/>
    <w:rsid w:val="005C29C9"/>
    <w:rsid w:val="005C484F"/>
    <w:rsid w:val="005C5994"/>
    <w:rsid w:val="005D2536"/>
    <w:rsid w:val="005D2FEC"/>
    <w:rsid w:val="005E6A8A"/>
    <w:rsid w:val="005E6DD4"/>
    <w:rsid w:val="005E6FB9"/>
    <w:rsid w:val="005E7D2E"/>
    <w:rsid w:val="005F639B"/>
    <w:rsid w:val="005F677F"/>
    <w:rsid w:val="005F6D85"/>
    <w:rsid w:val="005F7669"/>
    <w:rsid w:val="006030F1"/>
    <w:rsid w:val="0060359E"/>
    <w:rsid w:val="00603740"/>
    <w:rsid w:val="00606432"/>
    <w:rsid w:val="006108A1"/>
    <w:rsid w:val="00610AE1"/>
    <w:rsid w:val="006174EA"/>
    <w:rsid w:val="0062501E"/>
    <w:rsid w:val="00627EEC"/>
    <w:rsid w:val="00636E34"/>
    <w:rsid w:val="00637E16"/>
    <w:rsid w:val="006429CD"/>
    <w:rsid w:val="00644778"/>
    <w:rsid w:val="0065510F"/>
    <w:rsid w:val="006567EC"/>
    <w:rsid w:val="00657236"/>
    <w:rsid w:val="0066179D"/>
    <w:rsid w:val="0066197F"/>
    <w:rsid w:val="00663005"/>
    <w:rsid w:val="00663879"/>
    <w:rsid w:val="00665D48"/>
    <w:rsid w:val="00675085"/>
    <w:rsid w:val="00676E35"/>
    <w:rsid w:val="006800AA"/>
    <w:rsid w:val="00685428"/>
    <w:rsid w:val="00690416"/>
    <w:rsid w:val="006921A8"/>
    <w:rsid w:val="00692B34"/>
    <w:rsid w:val="006A2C03"/>
    <w:rsid w:val="006A659C"/>
    <w:rsid w:val="006A7836"/>
    <w:rsid w:val="006A7F4C"/>
    <w:rsid w:val="006B020F"/>
    <w:rsid w:val="006B2FC9"/>
    <w:rsid w:val="006B3FDE"/>
    <w:rsid w:val="006B5967"/>
    <w:rsid w:val="006B72DA"/>
    <w:rsid w:val="006C0375"/>
    <w:rsid w:val="006C336D"/>
    <w:rsid w:val="006E42CE"/>
    <w:rsid w:val="006E76D6"/>
    <w:rsid w:val="006F1A8D"/>
    <w:rsid w:val="006F57B0"/>
    <w:rsid w:val="00701E4D"/>
    <w:rsid w:val="007055E3"/>
    <w:rsid w:val="0071418D"/>
    <w:rsid w:val="0071558E"/>
    <w:rsid w:val="00715C8E"/>
    <w:rsid w:val="007238FD"/>
    <w:rsid w:val="0072407E"/>
    <w:rsid w:val="0072718F"/>
    <w:rsid w:val="00733043"/>
    <w:rsid w:val="00741DA4"/>
    <w:rsid w:val="00751972"/>
    <w:rsid w:val="00753EAD"/>
    <w:rsid w:val="00755C85"/>
    <w:rsid w:val="00763203"/>
    <w:rsid w:val="00764FE0"/>
    <w:rsid w:val="00765608"/>
    <w:rsid w:val="007677CF"/>
    <w:rsid w:val="00771CFC"/>
    <w:rsid w:val="00771E48"/>
    <w:rsid w:val="0077258F"/>
    <w:rsid w:val="00773A82"/>
    <w:rsid w:val="00776512"/>
    <w:rsid w:val="007821C0"/>
    <w:rsid w:val="00782376"/>
    <w:rsid w:val="00782DC7"/>
    <w:rsid w:val="0078489D"/>
    <w:rsid w:val="00790673"/>
    <w:rsid w:val="00795C34"/>
    <w:rsid w:val="0079737C"/>
    <w:rsid w:val="007A0D7B"/>
    <w:rsid w:val="007A28CA"/>
    <w:rsid w:val="007B0220"/>
    <w:rsid w:val="007B06E9"/>
    <w:rsid w:val="007B4C7E"/>
    <w:rsid w:val="007B65E9"/>
    <w:rsid w:val="007C0A08"/>
    <w:rsid w:val="007C35E4"/>
    <w:rsid w:val="007C61FC"/>
    <w:rsid w:val="007C6AB6"/>
    <w:rsid w:val="007D0A3D"/>
    <w:rsid w:val="007D3177"/>
    <w:rsid w:val="007D3204"/>
    <w:rsid w:val="007E3760"/>
    <w:rsid w:val="007E4A55"/>
    <w:rsid w:val="007E7DC1"/>
    <w:rsid w:val="007F2B52"/>
    <w:rsid w:val="007F300C"/>
    <w:rsid w:val="007F39D4"/>
    <w:rsid w:val="007F4A44"/>
    <w:rsid w:val="007F6F08"/>
    <w:rsid w:val="00801917"/>
    <w:rsid w:val="00801DDB"/>
    <w:rsid w:val="0080266C"/>
    <w:rsid w:val="00804A88"/>
    <w:rsid w:val="0080653E"/>
    <w:rsid w:val="00810A24"/>
    <w:rsid w:val="00816175"/>
    <w:rsid w:val="00825032"/>
    <w:rsid w:val="008262C6"/>
    <w:rsid w:val="00826B95"/>
    <w:rsid w:val="00837A38"/>
    <w:rsid w:val="008459FE"/>
    <w:rsid w:val="0085746E"/>
    <w:rsid w:val="0086195B"/>
    <w:rsid w:val="00861C11"/>
    <w:rsid w:val="008759F8"/>
    <w:rsid w:val="008838B3"/>
    <w:rsid w:val="00884371"/>
    <w:rsid w:val="008946B8"/>
    <w:rsid w:val="0089502C"/>
    <w:rsid w:val="008A0324"/>
    <w:rsid w:val="008A06B2"/>
    <w:rsid w:val="008A1990"/>
    <w:rsid w:val="008A1ACC"/>
    <w:rsid w:val="008A29DB"/>
    <w:rsid w:val="008A38E1"/>
    <w:rsid w:val="008A7A66"/>
    <w:rsid w:val="008B0858"/>
    <w:rsid w:val="008B66F4"/>
    <w:rsid w:val="008B6D7D"/>
    <w:rsid w:val="008B6F80"/>
    <w:rsid w:val="008C0082"/>
    <w:rsid w:val="008C3C1E"/>
    <w:rsid w:val="008C6868"/>
    <w:rsid w:val="008C7B20"/>
    <w:rsid w:val="008D2A14"/>
    <w:rsid w:val="008D2A97"/>
    <w:rsid w:val="008D698D"/>
    <w:rsid w:val="008D7AE7"/>
    <w:rsid w:val="008E0E03"/>
    <w:rsid w:val="008E1F42"/>
    <w:rsid w:val="008E44EE"/>
    <w:rsid w:val="008F3E8C"/>
    <w:rsid w:val="008F70A5"/>
    <w:rsid w:val="008F748E"/>
    <w:rsid w:val="00900BE1"/>
    <w:rsid w:val="00905E7D"/>
    <w:rsid w:val="00907323"/>
    <w:rsid w:val="0092062F"/>
    <w:rsid w:val="00920B90"/>
    <w:rsid w:val="00932035"/>
    <w:rsid w:val="009406B6"/>
    <w:rsid w:val="00941439"/>
    <w:rsid w:val="00944C75"/>
    <w:rsid w:val="00944F7E"/>
    <w:rsid w:val="00946D83"/>
    <w:rsid w:val="0095616F"/>
    <w:rsid w:val="009578FF"/>
    <w:rsid w:val="009619D4"/>
    <w:rsid w:val="00965E3E"/>
    <w:rsid w:val="00966560"/>
    <w:rsid w:val="00974C86"/>
    <w:rsid w:val="009769E2"/>
    <w:rsid w:val="00977E20"/>
    <w:rsid w:val="00981456"/>
    <w:rsid w:val="00981AEF"/>
    <w:rsid w:val="00984AB2"/>
    <w:rsid w:val="00985284"/>
    <w:rsid w:val="009870ED"/>
    <w:rsid w:val="00992C37"/>
    <w:rsid w:val="00997F5D"/>
    <w:rsid w:val="009A0668"/>
    <w:rsid w:val="009A701A"/>
    <w:rsid w:val="009B59F1"/>
    <w:rsid w:val="009C185B"/>
    <w:rsid w:val="009C2136"/>
    <w:rsid w:val="009C3B40"/>
    <w:rsid w:val="009C7269"/>
    <w:rsid w:val="009C7A1E"/>
    <w:rsid w:val="009D0370"/>
    <w:rsid w:val="009E0E72"/>
    <w:rsid w:val="009E27D9"/>
    <w:rsid w:val="009E4F68"/>
    <w:rsid w:val="009E569B"/>
    <w:rsid w:val="009F099A"/>
    <w:rsid w:val="009F204C"/>
    <w:rsid w:val="009F3A0A"/>
    <w:rsid w:val="009F6B9B"/>
    <w:rsid w:val="009F6FBD"/>
    <w:rsid w:val="009F7B8E"/>
    <w:rsid w:val="00A04695"/>
    <w:rsid w:val="00A11A01"/>
    <w:rsid w:val="00A136FD"/>
    <w:rsid w:val="00A20A0C"/>
    <w:rsid w:val="00A215C2"/>
    <w:rsid w:val="00A232D3"/>
    <w:rsid w:val="00A23966"/>
    <w:rsid w:val="00A2513C"/>
    <w:rsid w:val="00A25C8A"/>
    <w:rsid w:val="00A33F67"/>
    <w:rsid w:val="00A35A05"/>
    <w:rsid w:val="00A37AEE"/>
    <w:rsid w:val="00A406D0"/>
    <w:rsid w:val="00A41342"/>
    <w:rsid w:val="00A427F4"/>
    <w:rsid w:val="00A43606"/>
    <w:rsid w:val="00A45836"/>
    <w:rsid w:val="00A463BC"/>
    <w:rsid w:val="00A504A0"/>
    <w:rsid w:val="00A517FE"/>
    <w:rsid w:val="00A538EC"/>
    <w:rsid w:val="00A60BE6"/>
    <w:rsid w:val="00A60E23"/>
    <w:rsid w:val="00A640CD"/>
    <w:rsid w:val="00A641DD"/>
    <w:rsid w:val="00A65141"/>
    <w:rsid w:val="00A82E00"/>
    <w:rsid w:val="00A831C8"/>
    <w:rsid w:val="00A84674"/>
    <w:rsid w:val="00A85990"/>
    <w:rsid w:val="00A85CD4"/>
    <w:rsid w:val="00A87DCB"/>
    <w:rsid w:val="00A90162"/>
    <w:rsid w:val="00A9242B"/>
    <w:rsid w:val="00A963E9"/>
    <w:rsid w:val="00A9692F"/>
    <w:rsid w:val="00A97065"/>
    <w:rsid w:val="00AA203C"/>
    <w:rsid w:val="00AA38D4"/>
    <w:rsid w:val="00AA4DF2"/>
    <w:rsid w:val="00AA62A6"/>
    <w:rsid w:val="00AB15CA"/>
    <w:rsid w:val="00AB42E4"/>
    <w:rsid w:val="00AC0CD0"/>
    <w:rsid w:val="00AC4535"/>
    <w:rsid w:val="00AC58CD"/>
    <w:rsid w:val="00AC6CA7"/>
    <w:rsid w:val="00AC7D48"/>
    <w:rsid w:val="00AD092E"/>
    <w:rsid w:val="00AD1F72"/>
    <w:rsid w:val="00AD320A"/>
    <w:rsid w:val="00AE5355"/>
    <w:rsid w:val="00AE5EDD"/>
    <w:rsid w:val="00B00766"/>
    <w:rsid w:val="00B01D5E"/>
    <w:rsid w:val="00B01F52"/>
    <w:rsid w:val="00B03614"/>
    <w:rsid w:val="00B03961"/>
    <w:rsid w:val="00B07C4A"/>
    <w:rsid w:val="00B1004D"/>
    <w:rsid w:val="00B10ABB"/>
    <w:rsid w:val="00B1148F"/>
    <w:rsid w:val="00B22738"/>
    <w:rsid w:val="00B2387F"/>
    <w:rsid w:val="00B31838"/>
    <w:rsid w:val="00B32F84"/>
    <w:rsid w:val="00B33E71"/>
    <w:rsid w:val="00B35A07"/>
    <w:rsid w:val="00B42A3F"/>
    <w:rsid w:val="00B42D77"/>
    <w:rsid w:val="00B4560A"/>
    <w:rsid w:val="00B479B3"/>
    <w:rsid w:val="00B54889"/>
    <w:rsid w:val="00B56A31"/>
    <w:rsid w:val="00B612E3"/>
    <w:rsid w:val="00B63DBB"/>
    <w:rsid w:val="00B64E49"/>
    <w:rsid w:val="00B64F5A"/>
    <w:rsid w:val="00B64FE9"/>
    <w:rsid w:val="00B65179"/>
    <w:rsid w:val="00B652DC"/>
    <w:rsid w:val="00B65D3D"/>
    <w:rsid w:val="00B65FCC"/>
    <w:rsid w:val="00B7142E"/>
    <w:rsid w:val="00B71B87"/>
    <w:rsid w:val="00B7542B"/>
    <w:rsid w:val="00B81F37"/>
    <w:rsid w:val="00B826AA"/>
    <w:rsid w:val="00B829B8"/>
    <w:rsid w:val="00B914A6"/>
    <w:rsid w:val="00B9201C"/>
    <w:rsid w:val="00B9271F"/>
    <w:rsid w:val="00BA2912"/>
    <w:rsid w:val="00BA3857"/>
    <w:rsid w:val="00BA65C9"/>
    <w:rsid w:val="00BB02DE"/>
    <w:rsid w:val="00BB32DD"/>
    <w:rsid w:val="00BB5ABC"/>
    <w:rsid w:val="00BC083A"/>
    <w:rsid w:val="00BC0981"/>
    <w:rsid w:val="00BC1476"/>
    <w:rsid w:val="00BC39D4"/>
    <w:rsid w:val="00BD0228"/>
    <w:rsid w:val="00BD172A"/>
    <w:rsid w:val="00BD2C0B"/>
    <w:rsid w:val="00BD3604"/>
    <w:rsid w:val="00BD5417"/>
    <w:rsid w:val="00BD6297"/>
    <w:rsid w:val="00BD7013"/>
    <w:rsid w:val="00BE76D6"/>
    <w:rsid w:val="00BF1885"/>
    <w:rsid w:val="00BF1BC3"/>
    <w:rsid w:val="00BF43D1"/>
    <w:rsid w:val="00BF5C52"/>
    <w:rsid w:val="00C00BEA"/>
    <w:rsid w:val="00C04CA3"/>
    <w:rsid w:val="00C1417B"/>
    <w:rsid w:val="00C15475"/>
    <w:rsid w:val="00C216DD"/>
    <w:rsid w:val="00C22DDC"/>
    <w:rsid w:val="00C22F39"/>
    <w:rsid w:val="00C33D52"/>
    <w:rsid w:val="00C34AB4"/>
    <w:rsid w:val="00C351CB"/>
    <w:rsid w:val="00C407F1"/>
    <w:rsid w:val="00C40A7B"/>
    <w:rsid w:val="00C42687"/>
    <w:rsid w:val="00C44477"/>
    <w:rsid w:val="00C45723"/>
    <w:rsid w:val="00C45A73"/>
    <w:rsid w:val="00C4614F"/>
    <w:rsid w:val="00C506F7"/>
    <w:rsid w:val="00C50999"/>
    <w:rsid w:val="00C50F81"/>
    <w:rsid w:val="00C53070"/>
    <w:rsid w:val="00C55CA9"/>
    <w:rsid w:val="00C60356"/>
    <w:rsid w:val="00C63EC8"/>
    <w:rsid w:val="00C72C97"/>
    <w:rsid w:val="00C72F2F"/>
    <w:rsid w:val="00C73B26"/>
    <w:rsid w:val="00C80877"/>
    <w:rsid w:val="00C80FBC"/>
    <w:rsid w:val="00C81AA4"/>
    <w:rsid w:val="00C82DD0"/>
    <w:rsid w:val="00C84848"/>
    <w:rsid w:val="00C8640C"/>
    <w:rsid w:val="00C86D41"/>
    <w:rsid w:val="00C92765"/>
    <w:rsid w:val="00C94CB0"/>
    <w:rsid w:val="00C95463"/>
    <w:rsid w:val="00C9546F"/>
    <w:rsid w:val="00CA148E"/>
    <w:rsid w:val="00CB2036"/>
    <w:rsid w:val="00CC3B11"/>
    <w:rsid w:val="00CC5F4D"/>
    <w:rsid w:val="00CE03D5"/>
    <w:rsid w:val="00CE1474"/>
    <w:rsid w:val="00CE3537"/>
    <w:rsid w:val="00CE3894"/>
    <w:rsid w:val="00CE39F0"/>
    <w:rsid w:val="00CF0860"/>
    <w:rsid w:val="00CF2FD2"/>
    <w:rsid w:val="00D010B3"/>
    <w:rsid w:val="00D03A19"/>
    <w:rsid w:val="00D118C7"/>
    <w:rsid w:val="00D158BE"/>
    <w:rsid w:val="00D15B6F"/>
    <w:rsid w:val="00D21D1B"/>
    <w:rsid w:val="00D2236F"/>
    <w:rsid w:val="00D2273A"/>
    <w:rsid w:val="00D23A77"/>
    <w:rsid w:val="00D24AE0"/>
    <w:rsid w:val="00D3088E"/>
    <w:rsid w:val="00D30B94"/>
    <w:rsid w:val="00D30D3A"/>
    <w:rsid w:val="00D334CC"/>
    <w:rsid w:val="00D35D22"/>
    <w:rsid w:val="00D36900"/>
    <w:rsid w:val="00D369C2"/>
    <w:rsid w:val="00D452EE"/>
    <w:rsid w:val="00D5618D"/>
    <w:rsid w:val="00D61A41"/>
    <w:rsid w:val="00D645F4"/>
    <w:rsid w:val="00D65DCC"/>
    <w:rsid w:val="00D67246"/>
    <w:rsid w:val="00D677CF"/>
    <w:rsid w:val="00D76440"/>
    <w:rsid w:val="00D80C99"/>
    <w:rsid w:val="00D86323"/>
    <w:rsid w:val="00D874A5"/>
    <w:rsid w:val="00D93595"/>
    <w:rsid w:val="00D937AC"/>
    <w:rsid w:val="00D95CB9"/>
    <w:rsid w:val="00DA0EB5"/>
    <w:rsid w:val="00DB008C"/>
    <w:rsid w:val="00DB16C1"/>
    <w:rsid w:val="00DB20E8"/>
    <w:rsid w:val="00DB30FF"/>
    <w:rsid w:val="00DB3D20"/>
    <w:rsid w:val="00DB3DE2"/>
    <w:rsid w:val="00DC0EC1"/>
    <w:rsid w:val="00DC16BC"/>
    <w:rsid w:val="00DC1E19"/>
    <w:rsid w:val="00DC292F"/>
    <w:rsid w:val="00DC339F"/>
    <w:rsid w:val="00DC44DD"/>
    <w:rsid w:val="00DD2418"/>
    <w:rsid w:val="00DD46FA"/>
    <w:rsid w:val="00DD4C67"/>
    <w:rsid w:val="00DD5EA5"/>
    <w:rsid w:val="00DD78E8"/>
    <w:rsid w:val="00DE279F"/>
    <w:rsid w:val="00DF26F7"/>
    <w:rsid w:val="00DF5677"/>
    <w:rsid w:val="00DF586E"/>
    <w:rsid w:val="00E002C8"/>
    <w:rsid w:val="00E01A10"/>
    <w:rsid w:val="00E057F7"/>
    <w:rsid w:val="00E12EED"/>
    <w:rsid w:val="00E13B78"/>
    <w:rsid w:val="00E14BFB"/>
    <w:rsid w:val="00E17F7B"/>
    <w:rsid w:val="00E26545"/>
    <w:rsid w:val="00E30D9B"/>
    <w:rsid w:val="00E34B82"/>
    <w:rsid w:val="00E37D40"/>
    <w:rsid w:val="00E405A3"/>
    <w:rsid w:val="00E43D40"/>
    <w:rsid w:val="00E43EB3"/>
    <w:rsid w:val="00E45A48"/>
    <w:rsid w:val="00E45E0D"/>
    <w:rsid w:val="00E528BF"/>
    <w:rsid w:val="00E6714F"/>
    <w:rsid w:val="00E70BC9"/>
    <w:rsid w:val="00E723D1"/>
    <w:rsid w:val="00E7304D"/>
    <w:rsid w:val="00E7492F"/>
    <w:rsid w:val="00E77FC6"/>
    <w:rsid w:val="00E84D5F"/>
    <w:rsid w:val="00E920FC"/>
    <w:rsid w:val="00E94976"/>
    <w:rsid w:val="00E97188"/>
    <w:rsid w:val="00EA13F5"/>
    <w:rsid w:val="00EA4B12"/>
    <w:rsid w:val="00EA71D7"/>
    <w:rsid w:val="00EB3D0B"/>
    <w:rsid w:val="00EB563A"/>
    <w:rsid w:val="00EC05E4"/>
    <w:rsid w:val="00EC10F4"/>
    <w:rsid w:val="00EC46C2"/>
    <w:rsid w:val="00EC6DD6"/>
    <w:rsid w:val="00EC7840"/>
    <w:rsid w:val="00ED1F8C"/>
    <w:rsid w:val="00ED3C25"/>
    <w:rsid w:val="00ED6A63"/>
    <w:rsid w:val="00ED7015"/>
    <w:rsid w:val="00EE05F4"/>
    <w:rsid w:val="00EE4A9F"/>
    <w:rsid w:val="00EE6D60"/>
    <w:rsid w:val="00EF525E"/>
    <w:rsid w:val="00EF78E1"/>
    <w:rsid w:val="00F10963"/>
    <w:rsid w:val="00F111B6"/>
    <w:rsid w:val="00F12075"/>
    <w:rsid w:val="00F13C9C"/>
    <w:rsid w:val="00F16FE0"/>
    <w:rsid w:val="00F2217C"/>
    <w:rsid w:val="00F241E1"/>
    <w:rsid w:val="00F260AE"/>
    <w:rsid w:val="00F3040A"/>
    <w:rsid w:val="00F31AA7"/>
    <w:rsid w:val="00F334B0"/>
    <w:rsid w:val="00F346A0"/>
    <w:rsid w:val="00F349C3"/>
    <w:rsid w:val="00F34F11"/>
    <w:rsid w:val="00F46CDD"/>
    <w:rsid w:val="00F50016"/>
    <w:rsid w:val="00F502A0"/>
    <w:rsid w:val="00F56844"/>
    <w:rsid w:val="00F63ABA"/>
    <w:rsid w:val="00F640E1"/>
    <w:rsid w:val="00F70B78"/>
    <w:rsid w:val="00F8058C"/>
    <w:rsid w:val="00F8092C"/>
    <w:rsid w:val="00F80B99"/>
    <w:rsid w:val="00F81478"/>
    <w:rsid w:val="00F82F9F"/>
    <w:rsid w:val="00F858E4"/>
    <w:rsid w:val="00F90B78"/>
    <w:rsid w:val="00F926BA"/>
    <w:rsid w:val="00FA0863"/>
    <w:rsid w:val="00FA4793"/>
    <w:rsid w:val="00FB0186"/>
    <w:rsid w:val="00FB53B6"/>
    <w:rsid w:val="00FC705E"/>
    <w:rsid w:val="00FD4824"/>
    <w:rsid w:val="00FD5CBF"/>
    <w:rsid w:val="00FE0C98"/>
    <w:rsid w:val="00FE261D"/>
    <w:rsid w:val="00FE36A1"/>
    <w:rsid w:val="00FE4D2D"/>
    <w:rsid w:val="00FE5B56"/>
    <w:rsid w:val="00FF2A86"/>
    <w:rsid w:val="00FF3BB1"/>
    <w:rsid w:val="193D64DA"/>
    <w:rsid w:val="19AC052B"/>
    <w:rsid w:val="56220DA3"/>
    <w:rsid w:val="6F6B7F0F"/>
    <w:rsid w:val="764D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D2E0"/>
  <w15:docId w15:val="{DB5F7908-37ED-4E19-A634-B671B0D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rFonts w:ascii="Times New Roman" w:eastAsia="宋体" w:hAnsi="Times New Roman" w:cs="Times New Roman"/>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unhideWhenUsed/>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unhideWhenUsed/>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unhideWhenUsed/>
    <w:qFormat/>
    <w:pPr>
      <w:tabs>
        <w:tab w:val="center" w:pos="4153"/>
        <w:tab w:val="right" w:pos="8306"/>
      </w:tabs>
      <w:snapToGrid w:val="0"/>
      <w:jc w:val="left"/>
    </w:pPr>
    <w:rPr>
      <w:sz w:val="18"/>
      <w:szCs w:val="18"/>
    </w:rPr>
  </w:style>
  <w:style w:type="paragraph" w:styleId="afff">
    <w:name w:val="envelope return"/>
    <w:basedOn w:val="a6"/>
    <w:qFormat/>
    <w:pPr>
      <w:snapToGrid w:val="0"/>
    </w:pPr>
    <w:rPr>
      <w:rFonts w:ascii="Arial" w:hAnsi="Arial" w:cs="Arial"/>
    </w:rPr>
  </w:style>
  <w:style w:type="paragraph" w:styleId="afff0">
    <w:name w:val="header"/>
    <w:basedOn w:val="a6"/>
    <w:link w:val="afff1"/>
    <w:uiPriority w:val="99"/>
    <w:unhideWhenUsed/>
    <w:qFormat/>
    <w:pPr>
      <w:pBdr>
        <w:bottom w:val="single" w:sz="6" w:space="1" w:color="auto"/>
      </w:pBdr>
      <w:tabs>
        <w:tab w:val="center" w:pos="4153"/>
        <w:tab w:val="right" w:pos="8306"/>
      </w:tabs>
      <w:snapToGrid w:val="0"/>
      <w:jc w:val="center"/>
    </w:pPr>
    <w:rPr>
      <w:sz w:val="18"/>
      <w:szCs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unhideWhenUsed/>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954F72"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
    <w:name w:val="编制-正文"/>
    <w:basedOn w:val="a6"/>
    <w:qFormat/>
    <w:pPr>
      <w:ind w:firstLineChars="200" w:firstLine="200"/>
    </w:pPr>
    <w:rPr>
      <w:rFonts w:cs="宋体"/>
      <w:szCs w:val="21"/>
    </w:rPr>
  </w:style>
  <w:style w:type="paragraph" w:customStyle="1" w:styleId="-1">
    <w:name w:val="编制-1."/>
    <w:basedOn w:val="2"/>
    <w:next w:val="-"/>
    <w:qFormat/>
    <w:pPr>
      <w:spacing w:beforeLines="50" w:before="50" w:afterLines="50" w:after="50" w:line="240" w:lineRule="auto"/>
    </w:pPr>
    <w:rPr>
      <w:rFonts w:ascii="Times New Roman" w:eastAsia="黑体" w:hAnsi="Times New Roman"/>
      <w:b w:val="0"/>
      <w:bCs w:val="0"/>
      <w:sz w:val="21"/>
      <w:szCs w:val="21"/>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Theme="majorHAnsi" w:eastAsiaTheme="majorEastAsia" w:hAnsiTheme="majorHAnsi" w:cstheme="majorBidi"/>
      <w:b/>
      <w:bCs/>
      <w:sz w:val="32"/>
      <w:szCs w:val="32"/>
    </w:rPr>
  </w:style>
  <w:style w:type="paragraph" w:customStyle="1" w:styleId="-0">
    <w:name w:val="编制-一"/>
    <w:basedOn w:val="1"/>
    <w:next w:val="-"/>
    <w:qFormat/>
    <w:pPr>
      <w:spacing w:beforeLines="100" w:before="100" w:afterLines="100" w:after="100" w:line="240" w:lineRule="auto"/>
    </w:pPr>
    <w:rPr>
      <w:rFonts w:eastAsia="黑体" w:cs="黑体"/>
      <w:b w:val="0"/>
      <w:bCs w:val="0"/>
      <w:sz w:val="24"/>
      <w:szCs w:val="21"/>
    </w:rPr>
  </w:style>
  <w:style w:type="paragraph" w:customStyle="1" w:styleId="-11">
    <w:name w:val="编制-1.1"/>
    <w:basedOn w:val="3"/>
    <w:next w:val="-"/>
    <w:qFormat/>
    <w:pPr>
      <w:spacing w:beforeLines="50" w:before="50" w:afterLines="50" w:after="50" w:line="240" w:lineRule="auto"/>
    </w:pPr>
    <w:rPr>
      <w:rFonts w:eastAsia="黑体"/>
      <w:b w:val="0"/>
      <w:bCs w:val="0"/>
      <w:sz w:val="21"/>
      <w:szCs w:val="21"/>
    </w:rPr>
  </w:style>
  <w:style w:type="character" w:customStyle="1" w:styleId="30">
    <w:name w:val="标题 3 字符"/>
    <w:basedOn w:val="a7"/>
    <w:link w:val="3"/>
    <w:qFormat/>
    <w:rPr>
      <w:b/>
      <w:bCs/>
      <w:sz w:val="32"/>
      <w:szCs w:val="32"/>
    </w:rPr>
  </w:style>
  <w:style w:type="paragraph" w:customStyle="1" w:styleId="-2">
    <w:name w:val="编制-表头"/>
    <w:basedOn w:val="a6"/>
    <w:qFormat/>
    <w:pPr>
      <w:spacing w:beforeLines="50" w:before="50" w:afterLines="50" w:after="50"/>
      <w:jc w:val="center"/>
    </w:pPr>
    <w:rPr>
      <w:rFonts w:eastAsia="黑体" w:cs="黑体"/>
      <w:szCs w:val="21"/>
    </w:rPr>
  </w:style>
  <w:style w:type="paragraph" w:customStyle="1" w:styleId="-3">
    <w:name w:val="编制-标题"/>
    <w:basedOn w:val="a6"/>
    <w:qFormat/>
    <w:pPr>
      <w:adjustRightInd w:val="0"/>
      <w:snapToGrid w:val="0"/>
      <w:spacing w:line="360" w:lineRule="auto"/>
      <w:jc w:val="center"/>
    </w:pPr>
    <w:rPr>
      <w:rFonts w:eastAsia="黑体"/>
      <w:sz w:val="32"/>
      <w:szCs w:val="32"/>
    </w:rPr>
  </w:style>
  <w:style w:type="character" w:customStyle="1" w:styleId="afff1">
    <w:name w:val="页眉 字符"/>
    <w:basedOn w:val="a7"/>
    <w:link w:val="afff0"/>
    <w:uiPriority w:val="99"/>
    <w:qFormat/>
    <w:rPr>
      <w:sz w:val="18"/>
      <w:szCs w:val="18"/>
    </w:rPr>
  </w:style>
  <w:style w:type="character" w:customStyle="1" w:styleId="affe">
    <w:name w:val="页脚 字符"/>
    <w:basedOn w:val="a7"/>
    <w:link w:val="affd"/>
    <w:uiPriority w:val="99"/>
    <w:qFormat/>
    <w:rPr>
      <w:sz w:val="18"/>
      <w:szCs w:val="18"/>
    </w:rPr>
  </w:style>
  <w:style w:type="paragraph" w:customStyle="1" w:styleId="affffe">
    <w:name w:val="封面标准英文名称"/>
    <w:qFormat/>
    <w:pPr>
      <w:widowControl w:val="0"/>
      <w:spacing w:before="370" w:line="400" w:lineRule="exact"/>
      <w:ind w:firstLineChars="200" w:firstLine="200"/>
      <w:jc w:val="center"/>
    </w:pPr>
    <w:rPr>
      <w:rFonts w:ascii="Times New Roman" w:eastAsia="宋体" w:hAnsi="Times New Roman" w:cs="Times New Roman"/>
      <w:sz w:val="28"/>
    </w:rPr>
  </w:style>
  <w:style w:type="paragraph" w:customStyle="1" w:styleId="afffff">
    <w:name w:val="章标题"/>
    <w:next w:val="a6"/>
    <w:qFormat/>
    <w:pPr>
      <w:tabs>
        <w:tab w:val="left" w:pos="675"/>
      </w:tabs>
      <w:spacing w:beforeLines="100" w:afterLines="100"/>
      <w:ind w:left="675" w:hanging="360"/>
      <w:jc w:val="both"/>
      <w:outlineLvl w:val="1"/>
    </w:pPr>
    <w:rPr>
      <w:rFonts w:ascii="黑体" w:eastAsia="黑体" w:hAnsi="Times New Roman" w:cs="Times New Roman"/>
      <w:sz w:val="21"/>
    </w:rPr>
  </w:style>
  <w:style w:type="paragraph" w:customStyle="1" w:styleId="afffff0">
    <w:name w:val="正文 + 首行"/>
    <w:basedOn w:val="a6"/>
    <w:link w:val="Char"/>
    <w:qFormat/>
    <w:pPr>
      <w:tabs>
        <w:tab w:val="left" w:pos="540"/>
        <w:tab w:val="left" w:pos="900"/>
      </w:tabs>
      <w:spacing w:line="360" w:lineRule="auto"/>
      <w:jc w:val="left"/>
    </w:pPr>
    <w:rPr>
      <w:rFonts w:ascii="宋体" w:hAnsi="宋体"/>
      <w:szCs w:val="21"/>
    </w:rPr>
  </w:style>
  <w:style w:type="character" w:customStyle="1" w:styleId="Char">
    <w:name w:val="正文 + 首行 Char"/>
    <w:basedOn w:val="a7"/>
    <w:link w:val="afffff0"/>
    <w:qFormat/>
    <w:rPr>
      <w:rFonts w:ascii="宋体" w:eastAsia="宋体" w:hAnsi="宋体" w:cs="Times New Roman"/>
      <w:szCs w:val="21"/>
    </w:rPr>
  </w:style>
  <w:style w:type="character" w:customStyle="1" w:styleId="aff8">
    <w:name w:val="日期 字符"/>
    <w:basedOn w:val="a7"/>
    <w:link w:val="aff7"/>
    <w:qFormat/>
    <w:rPr>
      <w:rFonts w:ascii="Times New Roman" w:eastAsia="宋体" w:hAnsi="Times New Roman" w:cs="Times New Roman"/>
      <w:szCs w:val="24"/>
    </w:rPr>
  </w:style>
  <w:style w:type="character" w:customStyle="1" w:styleId="40">
    <w:name w:val="标题 4 字符"/>
    <w:basedOn w:val="a7"/>
    <w:link w:val="4"/>
    <w:qFormat/>
    <w:rPr>
      <w:rFonts w:ascii="Arial" w:eastAsia="黑体" w:hAnsi="Arial" w:cs="Times New Roman"/>
      <w:b/>
      <w:bCs/>
      <w:sz w:val="28"/>
      <w:szCs w:val="28"/>
    </w:rPr>
  </w:style>
  <w:style w:type="character" w:customStyle="1" w:styleId="50">
    <w:name w:val="标题 5 字符"/>
    <w:basedOn w:val="a7"/>
    <w:link w:val="5"/>
    <w:qFormat/>
    <w:rPr>
      <w:rFonts w:ascii="Times New Roman" w:eastAsia="宋体" w:hAnsi="Times New Roman" w:cs="Times New Roman"/>
      <w:b/>
      <w:bCs/>
      <w:sz w:val="28"/>
      <w:szCs w:val="28"/>
    </w:rPr>
  </w:style>
  <w:style w:type="character" w:customStyle="1" w:styleId="60">
    <w:name w:val="标题 6 字符"/>
    <w:basedOn w:val="a7"/>
    <w:link w:val="6"/>
    <w:qFormat/>
    <w:rPr>
      <w:rFonts w:ascii="Arial" w:eastAsia="黑体" w:hAnsi="Arial" w:cs="Times New Roman"/>
      <w:b/>
      <w:bCs/>
      <w:sz w:val="24"/>
      <w:szCs w:val="24"/>
    </w:rPr>
  </w:style>
  <w:style w:type="character" w:customStyle="1" w:styleId="70">
    <w:name w:val="标题 7 字符"/>
    <w:basedOn w:val="a7"/>
    <w:link w:val="7"/>
    <w:qFormat/>
    <w:rPr>
      <w:rFonts w:ascii="Times New Roman" w:eastAsia="宋体" w:hAnsi="Times New Roman" w:cs="Times New Roman"/>
      <w:b/>
      <w:bCs/>
      <w:sz w:val="24"/>
      <w:szCs w:val="24"/>
    </w:rPr>
  </w:style>
  <w:style w:type="character" w:customStyle="1" w:styleId="80">
    <w:name w:val="标题 8 字符"/>
    <w:basedOn w:val="a7"/>
    <w:link w:val="8"/>
    <w:qFormat/>
    <w:rPr>
      <w:rFonts w:ascii="Arial" w:eastAsia="黑体" w:hAnsi="Arial" w:cs="Times New Roman"/>
      <w:sz w:val="24"/>
      <w:szCs w:val="24"/>
    </w:rPr>
  </w:style>
  <w:style w:type="character" w:customStyle="1" w:styleId="90">
    <w:name w:val="标题 9 字符"/>
    <w:basedOn w:val="a7"/>
    <w:link w:val="9"/>
    <w:qFormat/>
    <w:rPr>
      <w:rFonts w:ascii="Arial" w:eastAsia="黑体" w:hAnsi="Arial" w:cs="Times New Roman"/>
      <w:szCs w:val="21"/>
    </w:rPr>
  </w:style>
  <w:style w:type="character" w:customStyle="1" w:styleId="afa">
    <w:name w:val="批注文字 字符"/>
    <w:basedOn w:val="a7"/>
    <w:link w:val="af9"/>
    <w:qFormat/>
    <w:rPr>
      <w:rFonts w:ascii="Times New Roman" w:eastAsia="宋体" w:hAnsi="Times New Roman" w:cs="Times New Roman"/>
      <w:szCs w:val="24"/>
    </w:rPr>
  </w:style>
  <w:style w:type="character" w:customStyle="1" w:styleId="affff1">
    <w:name w:val="批注主题 字符"/>
    <w:basedOn w:val="afa"/>
    <w:link w:val="affff0"/>
    <w:qFormat/>
    <w:rPr>
      <w:rFonts w:ascii="Times New Roman" w:eastAsia="宋体" w:hAnsi="Times New Roman" w:cs="Times New Roman"/>
      <w:b/>
      <w:bCs/>
      <w:szCs w:val="24"/>
    </w:rPr>
  </w:style>
  <w:style w:type="character" w:customStyle="1" w:styleId="aff0">
    <w:name w:val="正文文本 字符"/>
    <w:basedOn w:val="a7"/>
    <w:link w:val="aff"/>
    <w:qFormat/>
    <w:rPr>
      <w:rFonts w:ascii="Times New Roman" w:eastAsia="宋体" w:hAnsi="Times New Roman" w:cs="Times New Roman"/>
      <w:szCs w:val="24"/>
    </w:rPr>
  </w:style>
  <w:style w:type="character" w:customStyle="1" w:styleId="affff3">
    <w:name w:val="正文文本首行缩进 字符"/>
    <w:basedOn w:val="aff0"/>
    <w:link w:val="affff2"/>
    <w:qFormat/>
    <w:rPr>
      <w:rFonts w:ascii="Times New Roman" w:eastAsia="宋体" w:hAnsi="Times New Roman" w:cs="Times New Roman"/>
      <w:szCs w:val="24"/>
    </w:rPr>
  </w:style>
  <w:style w:type="character" w:customStyle="1" w:styleId="ab">
    <w:name w:val="宏文本 字符"/>
    <w:basedOn w:val="a7"/>
    <w:link w:val="aa"/>
    <w:qFormat/>
    <w:rPr>
      <w:rFonts w:ascii="Courier New" w:eastAsia="宋体" w:hAnsi="Courier New" w:cs="Courier New"/>
      <w:sz w:val="24"/>
      <w:szCs w:val="24"/>
    </w:rPr>
  </w:style>
  <w:style w:type="character" w:customStyle="1" w:styleId="ae">
    <w:name w:val="注释标题 字符"/>
    <w:basedOn w:val="a7"/>
    <w:link w:val="ad"/>
    <w:qFormat/>
    <w:rPr>
      <w:rFonts w:ascii="Times New Roman" w:eastAsia="宋体" w:hAnsi="Times New Roman" w:cs="Times New Roman"/>
      <w:szCs w:val="24"/>
    </w:rPr>
  </w:style>
  <w:style w:type="character" w:customStyle="1" w:styleId="af0">
    <w:name w:val="电子邮件签名 字符"/>
    <w:basedOn w:val="a7"/>
    <w:link w:val="af"/>
    <w:qFormat/>
    <w:rPr>
      <w:rFonts w:ascii="Times New Roman" w:eastAsia="宋体" w:hAnsi="Times New Roman" w:cs="Times New Roman"/>
      <w:szCs w:val="24"/>
    </w:rPr>
  </w:style>
  <w:style w:type="character" w:customStyle="1" w:styleId="af7">
    <w:name w:val="文档结构图 字符"/>
    <w:basedOn w:val="a7"/>
    <w:link w:val="af6"/>
    <w:qFormat/>
    <w:rPr>
      <w:rFonts w:ascii="Times New Roman" w:eastAsia="宋体" w:hAnsi="Times New Roman" w:cs="Times New Roman"/>
      <w:szCs w:val="24"/>
      <w:shd w:val="clear" w:color="auto" w:fill="000080"/>
    </w:rPr>
  </w:style>
  <w:style w:type="character" w:customStyle="1" w:styleId="afc">
    <w:name w:val="称呼 字符"/>
    <w:basedOn w:val="a7"/>
    <w:link w:val="afb"/>
    <w:qFormat/>
    <w:rPr>
      <w:rFonts w:ascii="Times New Roman" w:eastAsia="宋体" w:hAnsi="Times New Roman" w:cs="Times New Roman"/>
      <w:szCs w:val="24"/>
    </w:rPr>
  </w:style>
  <w:style w:type="character" w:customStyle="1" w:styleId="33">
    <w:name w:val="正文文本 3 字符"/>
    <w:basedOn w:val="a7"/>
    <w:link w:val="32"/>
    <w:qFormat/>
    <w:rPr>
      <w:rFonts w:ascii="Times New Roman" w:eastAsia="宋体" w:hAnsi="Times New Roman" w:cs="Times New Roman"/>
      <w:sz w:val="16"/>
      <w:szCs w:val="16"/>
    </w:rPr>
  </w:style>
  <w:style w:type="character" w:customStyle="1" w:styleId="afe">
    <w:name w:val="结束语 字符"/>
    <w:basedOn w:val="a7"/>
    <w:link w:val="afd"/>
    <w:qFormat/>
    <w:rPr>
      <w:rFonts w:ascii="Times New Roman" w:eastAsia="宋体" w:hAnsi="Times New Roman" w:cs="Times New Roman"/>
      <w:szCs w:val="24"/>
    </w:rPr>
  </w:style>
  <w:style w:type="character" w:customStyle="1" w:styleId="aff2">
    <w:name w:val="正文文本缩进 字符"/>
    <w:basedOn w:val="a7"/>
    <w:link w:val="aff1"/>
    <w:qFormat/>
    <w:rPr>
      <w:rFonts w:ascii="Times New Roman" w:eastAsia="宋体" w:hAnsi="Times New Roman" w:cs="Times New Roman"/>
      <w:szCs w:val="24"/>
    </w:rPr>
  </w:style>
  <w:style w:type="character" w:customStyle="1" w:styleId="HTML0">
    <w:name w:val="HTML 地址 字符"/>
    <w:basedOn w:val="a7"/>
    <w:link w:val="HTML"/>
    <w:qFormat/>
    <w:rPr>
      <w:rFonts w:ascii="Times New Roman" w:eastAsia="宋体" w:hAnsi="Times New Roman" w:cs="Times New Roman"/>
      <w:i/>
      <w:iCs/>
      <w:szCs w:val="24"/>
    </w:rPr>
  </w:style>
  <w:style w:type="character" w:customStyle="1" w:styleId="aff6">
    <w:name w:val="纯文本 字符"/>
    <w:basedOn w:val="a7"/>
    <w:link w:val="aff5"/>
    <w:qFormat/>
    <w:rPr>
      <w:rFonts w:ascii="宋体" w:eastAsia="宋体" w:hAnsi="Courier New" w:cs="Courier New"/>
      <w:szCs w:val="21"/>
    </w:rPr>
  </w:style>
  <w:style w:type="character" w:customStyle="1" w:styleId="25">
    <w:name w:val="正文文本缩进 2 字符"/>
    <w:basedOn w:val="a7"/>
    <w:link w:val="24"/>
    <w:qFormat/>
    <w:rPr>
      <w:rFonts w:ascii="Times New Roman" w:eastAsia="宋体" w:hAnsi="Times New Roman" w:cs="Times New Roman"/>
      <w:szCs w:val="24"/>
    </w:rPr>
  </w:style>
  <w:style w:type="character" w:customStyle="1" w:styleId="affa">
    <w:name w:val="尾注文本 字符"/>
    <w:basedOn w:val="a7"/>
    <w:link w:val="aff9"/>
    <w:qFormat/>
    <w:rPr>
      <w:rFonts w:ascii="Times New Roman" w:eastAsia="宋体" w:hAnsi="Times New Roman" w:cs="Times New Roman"/>
      <w:szCs w:val="24"/>
    </w:rPr>
  </w:style>
  <w:style w:type="character" w:customStyle="1" w:styleId="affc">
    <w:name w:val="批注框文本 字符"/>
    <w:basedOn w:val="a7"/>
    <w:link w:val="affb"/>
    <w:qFormat/>
    <w:rPr>
      <w:rFonts w:ascii="Times New Roman" w:eastAsia="宋体" w:hAnsi="Times New Roman" w:cs="Times New Roman"/>
      <w:sz w:val="18"/>
      <w:szCs w:val="18"/>
    </w:rPr>
  </w:style>
  <w:style w:type="character" w:customStyle="1" w:styleId="2b">
    <w:name w:val="正文文本首行缩进 2 字符"/>
    <w:basedOn w:val="aff2"/>
    <w:link w:val="2a"/>
    <w:qFormat/>
    <w:rPr>
      <w:rFonts w:ascii="Times New Roman" w:eastAsia="宋体" w:hAnsi="Times New Roman" w:cs="Times New Roman"/>
      <w:szCs w:val="24"/>
    </w:rPr>
  </w:style>
  <w:style w:type="character" w:customStyle="1" w:styleId="afff3">
    <w:name w:val="签名 字符"/>
    <w:basedOn w:val="a7"/>
    <w:link w:val="afff2"/>
    <w:qFormat/>
    <w:rPr>
      <w:rFonts w:ascii="Times New Roman" w:eastAsia="宋体" w:hAnsi="Times New Roman" w:cs="Times New Roman"/>
      <w:szCs w:val="24"/>
    </w:rPr>
  </w:style>
  <w:style w:type="character" w:customStyle="1" w:styleId="afff6">
    <w:name w:val="副标题 字符"/>
    <w:basedOn w:val="a7"/>
    <w:link w:val="afff5"/>
    <w:qFormat/>
    <w:rPr>
      <w:rFonts w:ascii="Arial" w:eastAsia="宋体" w:hAnsi="Arial" w:cs="Arial"/>
      <w:b/>
      <w:bCs/>
      <w:kern w:val="28"/>
      <w:sz w:val="32"/>
      <w:szCs w:val="32"/>
    </w:rPr>
  </w:style>
  <w:style w:type="character" w:customStyle="1" w:styleId="afff9">
    <w:name w:val="脚注文本 字符"/>
    <w:basedOn w:val="a7"/>
    <w:link w:val="afff8"/>
    <w:qFormat/>
    <w:rPr>
      <w:rFonts w:ascii="Times New Roman" w:eastAsia="宋体" w:hAnsi="Times New Roman" w:cs="Times New Roman"/>
      <w:sz w:val="18"/>
      <w:szCs w:val="18"/>
    </w:rPr>
  </w:style>
  <w:style w:type="character" w:customStyle="1" w:styleId="38">
    <w:name w:val="正文文本缩进 3 字符"/>
    <w:basedOn w:val="a7"/>
    <w:link w:val="37"/>
    <w:qFormat/>
    <w:rPr>
      <w:rFonts w:ascii="Times New Roman" w:eastAsia="宋体" w:hAnsi="Times New Roman" w:cs="Times New Roman"/>
      <w:sz w:val="16"/>
      <w:szCs w:val="16"/>
    </w:rPr>
  </w:style>
  <w:style w:type="character" w:customStyle="1" w:styleId="27">
    <w:name w:val="正文文本 2 字符"/>
    <w:basedOn w:val="a7"/>
    <w:link w:val="26"/>
    <w:qFormat/>
    <w:rPr>
      <w:rFonts w:ascii="Times New Roman" w:eastAsia="宋体" w:hAnsi="Times New Roman" w:cs="Times New Roman"/>
      <w:szCs w:val="24"/>
    </w:rPr>
  </w:style>
  <w:style w:type="character" w:customStyle="1" w:styleId="afffc">
    <w:name w:val="信息标题 字符"/>
    <w:basedOn w:val="a7"/>
    <w:link w:val="afffb"/>
    <w:qFormat/>
    <w:rPr>
      <w:rFonts w:ascii="Arial" w:eastAsia="宋体" w:hAnsi="Arial" w:cs="Arial"/>
      <w:sz w:val="24"/>
      <w:szCs w:val="24"/>
      <w:shd w:val="pct20" w:color="auto" w:fill="auto"/>
    </w:rPr>
  </w:style>
  <w:style w:type="character" w:customStyle="1" w:styleId="HTML2">
    <w:name w:val="HTML 预设格式 字符"/>
    <w:basedOn w:val="a7"/>
    <w:link w:val="HTML1"/>
    <w:uiPriority w:val="99"/>
    <w:qFormat/>
    <w:rPr>
      <w:rFonts w:ascii="宋体" w:eastAsia="宋体" w:hAnsi="宋体" w:cs="宋体"/>
      <w:kern w:val="0"/>
      <w:sz w:val="24"/>
      <w:szCs w:val="24"/>
    </w:rPr>
  </w:style>
  <w:style w:type="character" w:customStyle="1" w:styleId="affff">
    <w:name w:val="标题 字符"/>
    <w:basedOn w:val="a7"/>
    <w:link w:val="afffe"/>
    <w:qFormat/>
    <w:rPr>
      <w:rFonts w:ascii="Arial" w:eastAsia="宋体" w:hAnsi="Arial" w:cs="Arial"/>
      <w:b/>
      <w:bCs/>
      <w:sz w:val="32"/>
      <w:szCs w:val="32"/>
    </w:rPr>
  </w:style>
  <w:style w:type="paragraph" w:customStyle="1" w:styleId="afffff1">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2">
    <w:name w:val="段"/>
    <w:link w:val="CharChar"/>
    <w:qFormat/>
    <w:pPr>
      <w:autoSpaceDE w:val="0"/>
      <w:autoSpaceDN w:val="0"/>
      <w:ind w:firstLineChars="200" w:firstLine="200"/>
      <w:jc w:val="both"/>
    </w:pPr>
    <w:rPr>
      <w:rFonts w:ascii="宋体" w:eastAsia="宋体" w:hAnsi="宋体" w:cs="Times New Roman"/>
      <w:sz w:val="21"/>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paragraph" w:styleId="afffff3">
    <w:name w:val="List Paragraph"/>
    <w:basedOn w:val="a6"/>
    <w:uiPriority w:val="34"/>
    <w:qFormat/>
    <w:pPr>
      <w:ind w:firstLineChars="200" w:firstLine="420"/>
    </w:pPr>
  </w:style>
  <w:style w:type="character" w:customStyle="1" w:styleId="CharChar">
    <w:name w:val="段 Char Char"/>
    <w:basedOn w:val="a7"/>
    <w:link w:val="afffff2"/>
    <w:qFormat/>
    <w:rPr>
      <w:rFonts w:ascii="宋体" w:eastAsia="宋体" w:hAnsi="宋体" w:cs="Times New Roman"/>
      <w:kern w:val="0"/>
      <w:szCs w:val="20"/>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rFonts w:ascii="Times New Roman" w:eastAsia="宋体" w:hAnsi="Times New Roman" w:cs="Times New Roman"/>
      <w:kern w:val="2"/>
      <w:sz w:val="21"/>
      <w:szCs w:val="24"/>
    </w:rPr>
  </w:style>
  <w:style w:type="character" w:customStyle="1" w:styleId="afffff4">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sz w:val="24"/>
      <w:szCs w:val="24"/>
    </w:rPr>
  </w:style>
  <w:style w:type="paragraph" w:customStyle="1" w:styleId="uChar">
    <w:name w:val="u正文 Char"/>
    <w:basedOn w:val="a6"/>
    <w:link w:val="uCharChar"/>
    <w:qFormat/>
    <w:pPr>
      <w:spacing w:beforeLines="10" w:afterLines="10" w:line="312" w:lineRule="auto"/>
      <w:ind w:firstLineChars="200" w:firstLine="200"/>
    </w:pPr>
    <w:rPr>
      <w:rFonts w:asciiTheme="minorHAnsi" w:eastAsiaTheme="minorEastAsia" w:hAnsiTheme="minorHAnsi"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6"/>
    <w:qFormat/>
    <w:pPr>
      <w:pBdr>
        <w:bottom w:val="single" w:sz="4" w:space="1" w:color="auto"/>
      </w:pBdr>
      <w:jc w:val="center"/>
    </w:pPr>
  </w:style>
  <w:style w:type="paragraph" w:customStyle="1" w:styleId="afffff5">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6">
    <w:name w:val="正文（结尾部分）"/>
    <w:basedOn w:val="a6"/>
    <w:qFormat/>
    <w:pPr>
      <w:adjustRightInd w:val="0"/>
      <w:snapToGrid w:val="0"/>
      <w:spacing w:line="320" w:lineRule="exact"/>
      <w:ind w:firstLineChars="200" w:firstLine="200"/>
    </w:pPr>
  </w:style>
  <w:style w:type="paragraph" w:customStyle="1" w:styleId="afffff7">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8">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9">
    <w:name w:val="五级条标题"/>
    <w:basedOn w:val="afffffa"/>
    <w:next w:val="afffff2"/>
    <w:qFormat/>
    <w:pPr>
      <w:tabs>
        <w:tab w:val="left" w:pos="3360"/>
      </w:tabs>
      <w:ind w:left="3360"/>
      <w:outlineLvl w:val="6"/>
    </w:pPr>
  </w:style>
  <w:style w:type="paragraph" w:customStyle="1" w:styleId="afffffa">
    <w:name w:val="四级条标题"/>
    <w:basedOn w:val="afffffb"/>
    <w:next w:val="afffff2"/>
    <w:qFormat/>
    <w:pPr>
      <w:tabs>
        <w:tab w:val="left" w:pos="2940"/>
      </w:tabs>
      <w:ind w:left="2940"/>
      <w:outlineLvl w:val="5"/>
    </w:pPr>
  </w:style>
  <w:style w:type="paragraph" w:customStyle="1" w:styleId="afffffb">
    <w:name w:val="三级条标题"/>
    <w:basedOn w:val="afffffc"/>
    <w:next w:val="afffff2"/>
    <w:qFormat/>
    <w:pPr>
      <w:tabs>
        <w:tab w:val="left" w:pos="2520"/>
      </w:tabs>
      <w:ind w:left="2520"/>
      <w:outlineLvl w:val="4"/>
    </w:pPr>
  </w:style>
  <w:style w:type="paragraph" w:customStyle="1" w:styleId="afffffc">
    <w:name w:val="二级条标题"/>
    <w:basedOn w:val="afffffd"/>
    <w:next w:val="afffff2"/>
    <w:qFormat/>
    <w:pPr>
      <w:tabs>
        <w:tab w:val="left" w:pos="2100"/>
      </w:tabs>
      <w:ind w:left="2100"/>
      <w:outlineLvl w:val="3"/>
    </w:pPr>
  </w:style>
  <w:style w:type="paragraph" w:customStyle="1" w:styleId="afffffd">
    <w:name w:val="一级条标题"/>
    <w:basedOn w:val="afffff"/>
    <w:next w:val="afffff2"/>
    <w:qFormat/>
    <w:pPr>
      <w:tabs>
        <w:tab w:val="clear" w:pos="675"/>
        <w:tab w:val="left" w:pos="1680"/>
      </w:tabs>
      <w:spacing w:beforeLines="0" w:afterLines="0"/>
      <w:ind w:left="1680" w:hanging="420"/>
      <w:outlineLvl w:val="2"/>
    </w:pPr>
  </w:style>
  <w:style w:type="paragraph" w:customStyle="1" w:styleId="afffffe">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0">
    <w:name w:val="标准书脚_奇数页"/>
    <w:qFormat/>
    <w:pPr>
      <w:spacing w:before="120"/>
      <w:ind w:right="198"/>
      <w:jc w:val="right"/>
    </w:pPr>
    <w:rPr>
      <w:rFonts w:ascii="宋体" w:eastAsia="宋体" w:hAnsi="Times New Roman" w:cs="Times New Roman"/>
      <w:sz w:val="18"/>
      <w:szCs w:val="18"/>
    </w:rPr>
  </w:style>
  <w:style w:type="paragraph" w:customStyle="1" w:styleId="u205051">
    <w:name w:val="样式 u正文 + 首行缩进:  2 字符 段前: 0.5 行 段后: 0.5 行1"/>
    <w:basedOn w:val="u1"/>
    <w:qFormat/>
  </w:style>
  <w:style w:type="paragraph" w:customStyle="1" w:styleId="affffff1">
    <w:name w:val="前言、引言标题"/>
    <w:next w:val="a6"/>
    <w:qFormat/>
    <w:pPr>
      <w:shd w:val="clear" w:color="FFFFFF" w:fill="FFFFFF"/>
      <w:tabs>
        <w:tab w:val="left" w:pos="780"/>
      </w:tabs>
      <w:spacing w:before="640" w:after="560"/>
      <w:ind w:left="780" w:hanging="360"/>
      <w:jc w:val="center"/>
      <w:outlineLvl w:val="0"/>
    </w:pPr>
    <w:rPr>
      <w:rFonts w:ascii="黑体" w:eastAsia="黑体" w:hAnsi="Times New Roman" w:cs="Times New Roman"/>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cs="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2">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0">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3">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4">
    <w:name w:val="标准书眉_奇数页"/>
    <w:next w:val="a6"/>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f5">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6">
    <w:name w:val="表标题"/>
    <w:basedOn w:val="a6"/>
    <w:next w:val="a6"/>
    <w:qFormat/>
    <w:pPr>
      <w:widowControl/>
      <w:spacing w:before="400" w:after="200" w:line="312" w:lineRule="auto"/>
      <w:jc w:val="left"/>
    </w:pPr>
    <w:rPr>
      <w:b/>
      <w:spacing w:val="-5"/>
      <w:kern w:val="0"/>
      <w:sz w:val="24"/>
      <w:szCs w:val="20"/>
    </w:rPr>
  </w:style>
  <w:style w:type="paragraph" w:customStyle="1" w:styleId="affffff7">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8">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rFonts w:ascii="Times New Roman" w:eastAsia="宋体" w:hAnsi="Times New Roman" w:cs="Times New Roman"/>
      <w:kern w:val="2"/>
      <w:sz w:val="21"/>
      <w:szCs w:val="24"/>
    </w:rPr>
  </w:style>
  <w:style w:type="character" w:styleId="affffff9">
    <w:name w:val="Placeholder Text"/>
    <w:basedOn w:val="a7"/>
    <w:uiPriority w:val="99"/>
    <w:semiHidden/>
    <w:qFormat/>
    <w:rPr>
      <w:color w:val="808080"/>
    </w:rPr>
  </w:style>
  <w:style w:type="character" w:customStyle="1" w:styleId="Char1">
    <w:name w:val="段 Char"/>
    <w:qFormat/>
    <w:rPr>
      <w:rFonts w:ascii="宋体"/>
      <w:sz w:val="21"/>
      <w:lang w:bidi="ar-SA"/>
    </w:rPr>
  </w:style>
  <w:style w:type="paragraph" w:customStyle="1" w:styleId="a">
    <w:name w:val="附录标识"/>
    <w:basedOn w:val="affffff1"/>
    <w:qFormat/>
    <w:pPr>
      <w:numPr>
        <w:numId w:val="1"/>
      </w:numPr>
      <w:tabs>
        <w:tab w:val="left" w:pos="6405"/>
      </w:tabs>
      <w:spacing w:after="200"/>
    </w:pPr>
    <w:rPr>
      <w:sz w:val="21"/>
    </w:rPr>
  </w:style>
  <w:style w:type="paragraph" w:customStyle="1" w:styleId="a0">
    <w:name w:val="附录章标题"/>
    <w:next w:val="afffff2"/>
    <w:qFormat/>
    <w:pPr>
      <w:numPr>
        <w:ilvl w:val="1"/>
        <w:numId w:val="1"/>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5">
    <w:name w:val="附录五级条标题"/>
    <w:basedOn w:val="a4"/>
    <w:next w:val="afffff2"/>
    <w:qFormat/>
    <w:pPr>
      <w:numPr>
        <w:ilvl w:val="6"/>
      </w:numPr>
      <w:outlineLvl w:val="6"/>
    </w:pPr>
  </w:style>
  <w:style w:type="paragraph" w:customStyle="1" w:styleId="a4">
    <w:name w:val="附录四级条标题"/>
    <w:basedOn w:val="a3"/>
    <w:next w:val="afffff2"/>
    <w:qFormat/>
    <w:pPr>
      <w:numPr>
        <w:ilvl w:val="5"/>
      </w:numPr>
      <w:outlineLvl w:val="5"/>
    </w:pPr>
  </w:style>
  <w:style w:type="paragraph" w:customStyle="1" w:styleId="a3">
    <w:name w:val="附录三级条标题"/>
    <w:basedOn w:val="a2"/>
    <w:next w:val="afffff2"/>
    <w:qFormat/>
    <w:pPr>
      <w:numPr>
        <w:ilvl w:val="4"/>
      </w:numPr>
      <w:outlineLvl w:val="4"/>
    </w:pPr>
  </w:style>
  <w:style w:type="paragraph" w:customStyle="1" w:styleId="a2">
    <w:name w:val="附录二级条标题"/>
    <w:basedOn w:val="a1"/>
    <w:next w:val="afffff2"/>
    <w:qFormat/>
    <w:pPr>
      <w:numPr>
        <w:ilvl w:val="3"/>
      </w:numPr>
      <w:outlineLvl w:val="3"/>
    </w:pPr>
  </w:style>
  <w:style w:type="paragraph" w:customStyle="1" w:styleId="a1">
    <w:name w:val="附录一级条标题"/>
    <w:basedOn w:val="a0"/>
    <w:next w:val="afffff2"/>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 w:type="table" w:customStyle="1" w:styleId="15">
    <w:name w:val="网格型1"/>
    <w:basedOn w:val="a8"/>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修订1"/>
    <w:hidden/>
    <w:uiPriority w:val="99"/>
    <w:semiHidden/>
    <w:rPr>
      <w:rFonts w:ascii="Times New Roman" w:eastAsia="宋体" w:hAnsi="Times New Roman" w:cs="Times New Roman"/>
      <w:kern w:val="2"/>
      <w:sz w:val="21"/>
      <w:szCs w:val="24"/>
    </w:rPr>
  </w:style>
  <w:style w:type="character" w:customStyle="1" w:styleId="text-only">
    <w:name w:val="text-only"/>
    <w:basedOn w:val="a7"/>
    <w:rsid w:val="00AC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51555">
      <w:bodyDiv w:val="1"/>
      <w:marLeft w:val="0"/>
      <w:marRight w:val="0"/>
      <w:marTop w:val="0"/>
      <w:marBottom w:val="0"/>
      <w:divBdr>
        <w:top w:val="none" w:sz="0" w:space="0" w:color="auto"/>
        <w:left w:val="none" w:sz="0" w:space="0" w:color="auto"/>
        <w:bottom w:val="none" w:sz="0" w:space="0" w:color="auto"/>
        <w:right w:val="none" w:sz="0" w:space="0" w:color="auto"/>
      </w:divBdr>
      <w:divsChild>
        <w:div w:id="1779982625">
          <w:marLeft w:val="0"/>
          <w:marRight w:val="0"/>
          <w:marTop w:val="0"/>
          <w:marBottom w:val="0"/>
          <w:divBdr>
            <w:top w:val="none" w:sz="0" w:space="0" w:color="auto"/>
            <w:left w:val="none" w:sz="0" w:space="0" w:color="auto"/>
            <w:bottom w:val="none" w:sz="0" w:space="0" w:color="auto"/>
            <w:right w:val="none" w:sz="0" w:space="0" w:color="auto"/>
          </w:divBdr>
        </w:div>
      </w:divsChild>
    </w:div>
    <w:div w:id="1949048872">
      <w:bodyDiv w:val="1"/>
      <w:marLeft w:val="0"/>
      <w:marRight w:val="0"/>
      <w:marTop w:val="0"/>
      <w:marBottom w:val="0"/>
      <w:divBdr>
        <w:top w:val="none" w:sz="0" w:space="0" w:color="auto"/>
        <w:left w:val="none" w:sz="0" w:space="0" w:color="auto"/>
        <w:bottom w:val="none" w:sz="0" w:space="0" w:color="auto"/>
        <w:right w:val="none" w:sz="0" w:space="0" w:color="auto"/>
      </w:divBdr>
      <w:divsChild>
        <w:div w:id="1964311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CA8D-CA02-42F4-BAEC-82E57F46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akr</cp:lastModifiedBy>
  <cp:revision>109</cp:revision>
  <dcterms:created xsi:type="dcterms:W3CDTF">2024-10-08T07:18:00Z</dcterms:created>
  <dcterms:modified xsi:type="dcterms:W3CDTF">2025-04-18T01:27:00Z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0110E047B50C4AFA94C27A8B58269074_13</vt:lpwstr>
  </property>
  <property fmtid="{D5CDD505-2E9C-101B-9397-08002B2CF9AE}" pid="4" name="KSOTemplateDocerSaveRecord">
    <vt:lpwstr>eyJoZGlkIjoiMmIxMjczZDQwYmNhZTUxZThhZmU2ZDM4ZDVlMWQ5ZDciLCJ1c2VySWQiOiIxMTIyNjkxMzIwIn0=</vt:lpwstr>
  </property>
</Properties>
</file>