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ABA07" w14:textId="77777777" w:rsidR="00FD4BAE" w:rsidRDefault="00FD4070">
      <w:pPr>
        <w:spacing w:line="312" w:lineRule="auto"/>
        <w:jc w:val="center"/>
        <w:rPr>
          <w:rFonts w:ascii="黑体" w:eastAsia="黑体" w:hAnsi="黑体" w:cs="黑体"/>
          <w:b/>
          <w:bCs/>
          <w:sz w:val="36"/>
          <w:szCs w:val="36"/>
        </w:rPr>
      </w:pPr>
      <w:r>
        <w:rPr>
          <w:rFonts w:ascii="黑体" w:eastAsia="黑体" w:hAnsi="黑体" w:cs="黑体" w:hint="eastAsia"/>
          <w:b/>
          <w:bCs/>
          <w:w w:val="90"/>
          <w:sz w:val="36"/>
          <w:szCs w:val="36"/>
        </w:rPr>
        <w:t>稀土团体标准《</w:t>
      </w:r>
      <w:bookmarkStart w:id="0" w:name="_Hlk190340863"/>
      <w:r>
        <w:rPr>
          <w:rFonts w:ascii="黑体" w:eastAsia="黑体" w:hAnsi="黑体" w:cs="黑体" w:hint="eastAsia"/>
          <w:b/>
          <w:bCs/>
          <w:w w:val="90"/>
          <w:sz w:val="36"/>
          <w:szCs w:val="36"/>
        </w:rPr>
        <w:t>温室气体 产品碳足迹量化方法与要求 稀土湿法分离产品</w:t>
      </w:r>
      <w:bookmarkEnd w:id="0"/>
      <w:r>
        <w:rPr>
          <w:rFonts w:ascii="黑体" w:eastAsia="黑体" w:hAnsi="黑体" w:cs="黑体" w:hint="eastAsia"/>
          <w:b/>
          <w:bCs/>
          <w:w w:val="90"/>
          <w:sz w:val="36"/>
          <w:szCs w:val="36"/>
        </w:rPr>
        <w:t>》(预审稿)编制说明</w:t>
      </w:r>
    </w:p>
    <w:p w14:paraId="040F6162" w14:textId="77777777" w:rsidR="00FD4BAE" w:rsidRDefault="00FD4070" w:rsidP="008B6735">
      <w:pPr>
        <w:pStyle w:val="afffff2"/>
        <w:tabs>
          <w:tab w:val="clear" w:pos="675"/>
        </w:tabs>
        <w:spacing w:beforeLines="50" w:before="156" w:afterLines="50" w:after="156" w:line="312" w:lineRule="auto"/>
        <w:ind w:left="0" w:firstLine="0"/>
        <w:outlineLvl w:val="0"/>
        <w:rPr>
          <w:rFonts w:hAnsi="黑体"/>
          <w:sz w:val="32"/>
          <w:szCs w:val="32"/>
        </w:rPr>
      </w:pPr>
      <w:r>
        <w:rPr>
          <w:rFonts w:hAnsi="黑体" w:hint="eastAsia"/>
          <w:sz w:val="32"/>
          <w:szCs w:val="32"/>
        </w:rPr>
        <w:t>一、工作简况</w:t>
      </w:r>
    </w:p>
    <w:p w14:paraId="5D17A0FA" w14:textId="77777777" w:rsidR="00FD4BAE" w:rsidRDefault="00FD4070">
      <w:pPr>
        <w:pStyle w:val="afffff2"/>
        <w:tabs>
          <w:tab w:val="clear" w:pos="675"/>
        </w:tabs>
        <w:spacing w:beforeLines="50" w:before="156" w:afterLines="50" w:after="156" w:line="312" w:lineRule="auto"/>
        <w:ind w:left="0" w:firstLine="0"/>
        <w:rPr>
          <w:rFonts w:hAnsi="黑体"/>
          <w:sz w:val="30"/>
          <w:szCs w:val="30"/>
        </w:rPr>
      </w:pPr>
      <w:r>
        <w:rPr>
          <w:rFonts w:hAnsi="黑体" w:hint="eastAsia"/>
          <w:sz w:val="30"/>
          <w:szCs w:val="30"/>
        </w:rPr>
        <w:t>（一）任务来源</w:t>
      </w:r>
    </w:p>
    <w:p w14:paraId="6E876F62" w14:textId="77777777" w:rsidR="00FD4BAE" w:rsidRDefault="00FD4070">
      <w:pPr>
        <w:numPr>
          <w:ilvl w:val="0"/>
          <w:numId w:val="3"/>
        </w:numPr>
        <w:spacing w:afterLines="50" w:after="156" w:line="312" w:lineRule="auto"/>
        <w:outlineLvl w:val="2"/>
        <w:rPr>
          <w:rFonts w:ascii="黑体" w:eastAsia="黑体" w:hAnsi="黑体"/>
          <w:sz w:val="28"/>
          <w:szCs w:val="28"/>
        </w:rPr>
      </w:pPr>
      <w:r>
        <w:rPr>
          <w:rFonts w:ascii="黑体" w:eastAsia="黑体" w:hAnsi="黑体" w:hint="eastAsia"/>
          <w:sz w:val="28"/>
          <w:szCs w:val="28"/>
        </w:rPr>
        <w:t>计划批复</w:t>
      </w:r>
    </w:p>
    <w:p w14:paraId="2C413253" w14:textId="11B28302" w:rsidR="00FD4BAE" w:rsidRDefault="00137406">
      <w:pPr>
        <w:spacing w:line="360" w:lineRule="auto"/>
        <w:ind w:firstLineChars="200" w:firstLine="480"/>
        <w:rPr>
          <w:rFonts w:ascii="宋体" w:cs="宋体"/>
          <w:kern w:val="0"/>
          <w:sz w:val="24"/>
        </w:rPr>
      </w:pPr>
      <w:r>
        <w:rPr>
          <w:rFonts w:ascii="宋体" w:cs="宋体" w:hint="eastAsia"/>
          <w:kern w:val="0"/>
          <w:sz w:val="24"/>
        </w:rPr>
        <w:t>根据</w:t>
      </w:r>
      <w:r w:rsidR="00FD4070">
        <w:rPr>
          <w:rFonts w:ascii="宋体" w:cs="宋体"/>
          <w:kern w:val="0"/>
          <w:sz w:val="24"/>
        </w:rPr>
        <w:t>2024</w:t>
      </w:r>
      <w:r w:rsidR="00FD4070">
        <w:rPr>
          <w:rFonts w:ascii="宋体" w:cs="宋体" w:hint="eastAsia"/>
          <w:kern w:val="0"/>
          <w:sz w:val="24"/>
        </w:rPr>
        <w:t>年</w:t>
      </w:r>
      <w:r w:rsidR="00FD4070">
        <w:rPr>
          <w:rFonts w:ascii="宋体" w:cs="宋体"/>
          <w:kern w:val="0"/>
          <w:sz w:val="24"/>
        </w:rPr>
        <w:t>10</w:t>
      </w:r>
      <w:r w:rsidR="00FD4070">
        <w:rPr>
          <w:rFonts w:ascii="宋体" w:cs="宋体" w:hint="eastAsia"/>
          <w:kern w:val="0"/>
          <w:sz w:val="24"/>
        </w:rPr>
        <w:t>月</w:t>
      </w:r>
      <w:r>
        <w:rPr>
          <w:rFonts w:ascii="宋体" w:cs="宋体" w:hint="eastAsia"/>
          <w:kern w:val="0"/>
          <w:sz w:val="24"/>
        </w:rPr>
        <w:t>稀土标准化技术委员会</w:t>
      </w:r>
      <w:r w:rsidR="00FD4070">
        <w:rPr>
          <w:rFonts w:ascii="宋体" w:cs="宋体" w:hint="eastAsia"/>
          <w:kern w:val="0"/>
          <w:sz w:val="24"/>
        </w:rPr>
        <w:t>发布“稀土标委发[2024]</w:t>
      </w:r>
      <w:r w:rsidR="00FD4070">
        <w:rPr>
          <w:rFonts w:ascii="宋体" w:cs="宋体"/>
          <w:kern w:val="0"/>
          <w:sz w:val="24"/>
        </w:rPr>
        <w:t>49</w:t>
      </w:r>
      <w:r w:rsidR="00FD4070">
        <w:rPr>
          <w:rFonts w:ascii="宋体" w:cs="宋体" w:hint="eastAsia"/>
          <w:kern w:val="0"/>
          <w:sz w:val="24"/>
        </w:rPr>
        <w:t>号”通知，下达了《温室气体 产品碳足迹量化方法与要求 稀土湿法分离产品》团体标准任务落实，任务计划项目编号为</w:t>
      </w:r>
      <w:r w:rsidR="00FD4070">
        <w:rPr>
          <w:rFonts w:ascii="宋体" w:cs="宋体"/>
          <w:kern w:val="0"/>
          <w:sz w:val="24"/>
        </w:rPr>
        <w:t>2024-025-T/CNIA</w:t>
      </w:r>
      <w:r w:rsidR="00FD4070">
        <w:rPr>
          <w:rFonts w:ascii="宋体" w:cs="宋体" w:hint="eastAsia"/>
          <w:kern w:val="0"/>
          <w:sz w:val="24"/>
        </w:rPr>
        <w:t>，项目由全国稀土标准化技术委员会（SAC/TC 229）提出并归口。</w:t>
      </w:r>
    </w:p>
    <w:p w14:paraId="7764CFCE" w14:textId="77777777" w:rsidR="00FD4BAE" w:rsidRDefault="00FD4070">
      <w:pPr>
        <w:numPr>
          <w:ilvl w:val="0"/>
          <w:numId w:val="3"/>
        </w:numPr>
        <w:spacing w:afterLines="50" w:after="156" w:line="312" w:lineRule="auto"/>
        <w:outlineLvl w:val="2"/>
        <w:rPr>
          <w:rFonts w:ascii="黑体" w:eastAsia="黑体" w:hAnsi="黑体"/>
          <w:sz w:val="28"/>
          <w:szCs w:val="28"/>
        </w:rPr>
      </w:pPr>
      <w:r>
        <w:rPr>
          <w:rFonts w:ascii="黑体" w:eastAsia="黑体" w:hAnsi="黑体" w:hint="eastAsia"/>
          <w:sz w:val="28"/>
          <w:szCs w:val="28"/>
        </w:rPr>
        <w:t>任务落实和进度概况</w:t>
      </w:r>
    </w:p>
    <w:p w14:paraId="7A63BAFB" w14:textId="02548989" w:rsidR="00FD4BAE" w:rsidRDefault="00FD4070">
      <w:pPr>
        <w:spacing w:line="360" w:lineRule="auto"/>
        <w:ind w:firstLineChars="200" w:firstLine="480"/>
        <w:rPr>
          <w:rFonts w:ascii="宋体" w:cs="宋体"/>
          <w:kern w:val="0"/>
          <w:sz w:val="24"/>
          <w:highlight w:val="magenta"/>
        </w:rPr>
      </w:pPr>
      <w:r>
        <w:rPr>
          <w:rFonts w:ascii="宋体" w:cs="宋体" w:hint="eastAsia"/>
          <w:kern w:val="0"/>
          <w:sz w:val="24"/>
        </w:rPr>
        <w:t>全国稀土标准化技术委员会于2024年4月22日～24日在四川省成都市召开了“2024年第三次稀土标准制修订工作会”，会议上完成了《温室气体 产品碳足迹量化方法与要求 稀土湿法分离产品》</w:t>
      </w:r>
      <w:r w:rsidR="00D50466">
        <w:rPr>
          <w:rFonts w:ascii="宋体" w:cs="宋体" w:hint="eastAsia"/>
          <w:kern w:val="0"/>
          <w:sz w:val="24"/>
        </w:rPr>
        <w:t>团体</w:t>
      </w:r>
      <w:r>
        <w:rPr>
          <w:rFonts w:ascii="宋体" w:cs="宋体" w:hint="eastAsia"/>
          <w:kern w:val="0"/>
          <w:sz w:val="24"/>
        </w:rPr>
        <w:t>标准修订的任务进度、具体的时间节点安排及参与单位等具体问题的落实。</w:t>
      </w:r>
    </w:p>
    <w:p w14:paraId="1DE2E1B2" w14:textId="77777777" w:rsidR="00FD4BAE" w:rsidRDefault="00FD4070">
      <w:pPr>
        <w:spacing w:line="360" w:lineRule="auto"/>
        <w:ind w:firstLineChars="200" w:firstLine="480"/>
        <w:rPr>
          <w:rFonts w:ascii="宋体" w:cs="宋体"/>
          <w:kern w:val="0"/>
          <w:sz w:val="24"/>
        </w:rPr>
      </w:pPr>
      <w:r>
        <w:rPr>
          <w:rFonts w:ascii="宋体" w:cs="宋体" w:hint="eastAsia"/>
          <w:kern w:val="0"/>
          <w:sz w:val="24"/>
        </w:rPr>
        <w:t>《温室气体 产品碳足迹量化方法与要求 稀土湿法分离产品》标准由中国北方稀土(集团)高科技股份有限公司牵头负责修订，报名参与起草的单位有：包头稀土研究院、中国科学院城市环境研究所、赣州晨光稀土新材料有限公司、中稀(凉山)稀土有限公司、</w:t>
      </w:r>
      <w:proofErr w:type="gramStart"/>
      <w:r>
        <w:rPr>
          <w:rFonts w:ascii="宋体" w:cs="宋体" w:hint="eastAsia"/>
          <w:kern w:val="0"/>
          <w:sz w:val="24"/>
        </w:rPr>
        <w:t>虔</w:t>
      </w:r>
      <w:proofErr w:type="gramEnd"/>
      <w:r>
        <w:rPr>
          <w:rFonts w:ascii="宋体" w:cs="宋体" w:hint="eastAsia"/>
          <w:kern w:val="0"/>
          <w:sz w:val="24"/>
        </w:rPr>
        <w:t>东稀土集团股份有限公司、吉安鑫</w:t>
      </w:r>
      <w:proofErr w:type="gramStart"/>
      <w:r>
        <w:rPr>
          <w:rFonts w:ascii="宋体" w:cs="宋体" w:hint="eastAsia"/>
          <w:kern w:val="0"/>
          <w:sz w:val="24"/>
        </w:rPr>
        <w:t>泰科技</w:t>
      </w:r>
      <w:proofErr w:type="gramEnd"/>
      <w:r>
        <w:rPr>
          <w:rFonts w:ascii="宋体" w:cs="宋体" w:hint="eastAsia"/>
          <w:kern w:val="0"/>
          <w:sz w:val="24"/>
        </w:rPr>
        <w:t>有限公司、</w:t>
      </w:r>
      <w:proofErr w:type="gramStart"/>
      <w:r>
        <w:rPr>
          <w:rFonts w:ascii="宋体" w:cs="宋体" w:hint="eastAsia"/>
          <w:kern w:val="0"/>
          <w:sz w:val="24"/>
        </w:rPr>
        <w:t>中稀天马</w:t>
      </w:r>
      <w:proofErr w:type="gramEnd"/>
      <w:r>
        <w:rPr>
          <w:rFonts w:ascii="宋体" w:cs="宋体" w:hint="eastAsia"/>
          <w:kern w:val="0"/>
          <w:sz w:val="24"/>
        </w:rPr>
        <w:t>新材料科技股份有限公司、国合通用测试评价认证股份公司、四川省</w:t>
      </w:r>
      <w:proofErr w:type="gramStart"/>
      <w:r>
        <w:rPr>
          <w:rFonts w:ascii="宋体" w:cs="宋体" w:hint="eastAsia"/>
          <w:kern w:val="0"/>
          <w:sz w:val="24"/>
        </w:rPr>
        <w:t>乐山锐丰冶金</w:t>
      </w:r>
      <w:proofErr w:type="gramEnd"/>
      <w:r>
        <w:rPr>
          <w:rFonts w:ascii="宋体" w:cs="宋体" w:hint="eastAsia"/>
          <w:kern w:val="0"/>
          <w:sz w:val="24"/>
        </w:rPr>
        <w:t>有限公司、赣州稀土友</w:t>
      </w:r>
      <w:proofErr w:type="gramStart"/>
      <w:r>
        <w:rPr>
          <w:rFonts w:ascii="宋体" w:cs="宋体" w:hint="eastAsia"/>
          <w:kern w:val="0"/>
          <w:sz w:val="24"/>
        </w:rPr>
        <w:t>力科技</w:t>
      </w:r>
      <w:proofErr w:type="gramEnd"/>
      <w:r>
        <w:rPr>
          <w:rFonts w:ascii="宋体" w:cs="宋体" w:hint="eastAsia"/>
          <w:kern w:val="0"/>
          <w:sz w:val="24"/>
        </w:rPr>
        <w:t>开发有限公司、定南大华新材料资源有限公司、</w:t>
      </w:r>
      <w:proofErr w:type="gramStart"/>
      <w:r>
        <w:rPr>
          <w:rFonts w:ascii="宋体" w:cs="宋体" w:hint="eastAsia"/>
          <w:kern w:val="0"/>
          <w:sz w:val="24"/>
        </w:rPr>
        <w:t>江西省钨与稀土</w:t>
      </w:r>
      <w:proofErr w:type="gramEnd"/>
      <w:r>
        <w:rPr>
          <w:rFonts w:ascii="宋体" w:cs="宋体" w:hint="eastAsia"/>
          <w:kern w:val="0"/>
          <w:sz w:val="24"/>
        </w:rPr>
        <w:t>产品质量监督检验中心、江阴加华新材料资源有限公司、中稀(北京)稀土研究院有限公司、赣州碳足迹科技有限公司、有</w:t>
      </w:r>
      <w:proofErr w:type="gramStart"/>
      <w:r>
        <w:rPr>
          <w:rFonts w:ascii="宋体" w:cs="宋体" w:hint="eastAsia"/>
          <w:kern w:val="0"/>
          <w:sz w:val="24"/>
        </w:rPr>
        <w:t>研</w:t>
      </w:r>
      <w:proofErr w:type="gramEnd"/>
      <w:r>
        <w:rPr>
          <w:rFonts w:ascii="宋体" w:cs="宋体" w:hint="eastAsia"/>
          <w:kern w:val="0"/>
          <w:sz w:val="24"/>
        </w:rPr>
        <w:t>稀土新材料股份有限公司、信丰县包钢新利稀土有限责任公司、中国科学院赣江创新研究院、益阳鸿源稀土有限责任公司、中稀(赣州)稀土有限公司、甘肃稀土新材料股份有限公司等企业的起草人员组成。</w:t>
      </w:r>
    </w:p>
    <w:p w14:paraId="2F700461" w14:textId="77777777" w:rsidR="00FD4BAE" w:rsidRDefault="00FD4070">
      <w:pPr>
        <w:spacing w:line="360" w:lineRule="auto"/>
        <w:ind w:firstLineChars="200" w:firstLine="480"/>
        <w:rPr>
          <w:rFonts w:ascii="宋体" w:cs="宋体"/>
          <w:kern w:val="0"/>
          <w:sz w:val="24"/>
        </w:rPr>
      </w:pPr>
      <w:r>
        <w:rPr>
          <w:rFonts w:ascii="宋体" w:cs="宋体" w:hint="eastAsia"/>
          <w:kern w:val="0"/>
          <w:sz w:val="24"/>
        </w:rPr>
        <w:t>标准修订周期为24个月，会上确定了标准的修订工作进度：2024年10月31日前起草单位提出征求意见稿发至各有关单位及稀土标委会秘书处征求意见；于2025年1月31日前完成预审稿，2025年4月30日前完成送审稿，建议2025年5月31日前完成会议审定。</w:t>
      </w:r>
    </w:p>
    <w:p w14:paraId="24C2BE80" w14:textId="77777777" w:rsidR="00FD4BAE" w:rsidRDefault="00FD4070">
      <w:pPr>
        <w:pStyle w:val="afffff2"/>
        <w:keepNext/>
        <w:tabs>
          <w:tab w:val="clear" w:pos="675"/>
        </w:tabs>
        <w:spacing w:beforeLines="50" w:before="156" w:afterLines="50" w:after="156" w:line="312" w:lineRule="auto"/>
        <w:ind w:left="0" w:firstLine="0"/>
        <w:rPr>
          <w:rFonts w:hAnsi="黑体"/>
          <w:sz w:val="30"/>
          <w:szCs w:val="30"/>
        </w:rPr>
      </w:pPr>
      <w:r>
        <w:rPr>
          <w:rFonts w:hAnsi="黑体" w:hint="eastAsia"/>
          <w:sz w:val="30"/>
          <w:szCs w:val="30"/>
        </w:rPr>
        <w:t>（二）</w:t>
      </w:r>
      <w:bookmarkStart w:id="1" w:name="_Toc451633880"/>
      <w:r>
        <w:rPr>
          <w:rFonts w:hAnsi="黑体" w:hint="eastAsia"/>
          <w:sz w:val="30"/>
          <w:szCs w:val="30"/>
        </w:rPr>
        <w:t>主要参加单位和工作成员及其所做的工作</w:t>
      </w:r>
      <w:bookmarkEnd w:id="1"/>
    </w:p>
    <w:p w14:paraId="5E130353" w14:textId="77777777" w:rsidR="00FD4BAE" w:rsidRDefault="00FD4070">
      <w:pPr>
        <w:numPr>
          <w:ilvl w:val="0"/>
          <w:numId w:val="4"/>
        </w:numPr>
        <w:spacing w:afterLines="50" w:after="156" w:line="312" w:lineRule="auto"/>
        <w:outlineLvl w:val="2"/>
        <w:rPr>
          <w:rFonts w:ascii="黑体" w:eastAsia="黑体" w:hAnsi="黑体"/>
          <w:sz w:val="28"/>
          <w:szCs w:val="28"/>
        </w:rPr>
      </w:pPr>
      <w:bookmarkStart w:id="2" w:name="_Toc451633881"/>
      <w:r>
        <w:rPr>
          <w:rFonts w:ascii="黑体" w:eastAsia="黑体" w:hAnsi="黑体" w:hint="eastAsia"/>
          <w:sz w:val="28"/>
          <w:szCs w:val="28"/>
        </w:rPr>
        <w:t>主要参加单位情况</w:t>
      </w:r>
      <w:bookmarkEnd w:id="2"/>
    </w:p>
    <w:p w14:paraId="1A73644A" w14:textId="77777777" w:rsidR="00FD4BAE" w:rsidRDefault="00FD4070">
      <w:pPr>
        <w:spacing w:line="360" w:lineRule="auto"/>
        <w:ind w:firstLine="420"/>
        <w:rPr>
          <w:sz w:val="24"/>
        </w:rPr>
      </w:pPr>
      <w:r>
        <w:rPr>
          <w:rFonts w:hint="eastAsia"/>
          <w:sz w:val="24"/>
        </w:rPr>
        <w:lastRenderedPageBreak/>
        <w:t>本文件由中国北方稀土</w:t>
      </w:r>
      <w:r>
        <w:rPr>
          <w:rFonts w:hint="eastAsia"/>
          <w:sz w:val="24"/>
        </w:rPr>
        <w:t>(</w:t>
      </w:r>
      <w:r>
        <w:rPr>
          <w:rFonts w:hint="eastAsia"/>
          <w:sz w:val="24"/>
        </w:rPr>
        <w:t>集团</w:t>
      </w:r>
      <w:r>
        <w:rPr>
          <w:rFonts w:hint="eastAsia"/>
          <w:sz w:val="24"/>
        </w:rPr>
        <w:t>)</w:t>
      </w:r>
      <w:r>
        <w:rPr>
          <w:rFonts w:hint="eastAsia"/>
          <w:sz w:val="24"/>
        </w:rPr>
        <w:t>高科技股份有限公司牵头负责标准修订工作，通过</w:t>
      </w:r>
      <w:proofErr w:type="gramStart"/>
      <w:r>
        <w:rPr>
          <w:rFonts w:hint="eastAsia"/>
          <w:sz w:val="24"/>
        </w:rPr>
        <w:t>微信群</w:t>
      </w:r>
      <w:proofErr w:type="gramEnd"/>
      <w:r>
        <w:rPr>
          <w:rFonts w:hint="eastAsia"/>
          <w:sz w:val="24"/>
        </w:rPr>
        <w:t>、电话、邮件和会议形式征求意见。</w:t>
      </w:r>
    </w:p>
    <w:p w14:paraId="09DC4CFD" w14:textId="77777777" w:rsidR="00FD4BAE" w:rsidRDefault="00FD4070">
      <w:pPr>
        <w:spacing w:line="360" w:lineRule="auto"/>
        <w:ind w:firstLineChars="200" w:firstLine="484"/>
        <w:rPr>
          <w:spacing w:val="1"/>
          <w:sz w:val="24"/>
        </w:rPr>
      </w:pPr>
      <w:r>
        <w:rPr>
          <w:rFonts w:hint="eastAsia"/>
          <w:spacing w:val="1"/>
          <w:sz w:val="24"/>
        </w:rPr>
        <w:t>中国北方稀土（集团）高科技股份有限公司（简称北方稀土），始建于</w:t>
      </w:r>
      <w:r>
        <w:rPr>
          <w:rFonts w:hint="eastAsia"/>
          <w:spacing w:val="1"/>
          <w:sz w:val="24"/>
        </w:rPr>
        <w:t>1961</w:t>
      </w:r>
      <w:r>
        <w:rPr>
          <w:rFonts w:hint="eastAsia"/>
          <w:spacing w:val="1"/>
          <w:sz w:val="24"/>
        </w:rPr>
        <w:t>年，是包钢集团的控股子公司，</w:t>
      </w:r>
      <w:r>
        <w:rPr>
          <w:rFonts w:hint="eastAsia"/>
          <w:spacing w:val="1"/>
          <w:sz w:val="24"/>
        </w:rPr>
        <w:t>1997</w:t>
      </w:r>
      <w:r>
        <w:rPr>
          <w:rFonts w:hint="eastAsia"/>
          <w:spacing w:val="1"/>
          <w:sz w:val="24"/>
        </w:rPr>
        <w:t>年在上海证券交易所成功上市，被誉为“中华稀土第一股”。</w:t>
      </w:r>
      <w:r>
        <w:rPr>
          <w:rFonts w:hint="eastAsia"/>
          <w:spacing w:val="1"/>
          <w:sz w:val="24"/>
        </w:rPr>
        <w:t>2015</w:t>
      </w:r>
      <w:r>
        <w:rPr>
          <w:rFonts w:hint="eastAsia"/>
          <w:spacing w:val="1"/>
          <w:sz w:val="24"/>
        </w:rPr>
        <w:t>年率先完成稀土大集团组建，实现对北方轻稀土资源的集中统一管理。目前，</w:t>
      </w:r>
      <w:r>
        <w:rPr>
          <w:spacing w:val="1"/>
          <w:sz w:val="24"/>
        </w:rPr>
        <w:t>北方稀土已拥有</w:t>
      </w:r>
      <w:r>
        <w:rPr>
          <w:rFonts w:hint="eastAsia"/>
          <w:spacing w:val="1"/>
          <w:sz w:val="24"/>
        </w:rPr>
        <w:t>分子公司</w:t>
      </w:r>
      <w:r>
        <w:rPr>
          <w:spacing w:val="1"/>
          <w:sz w:val="24"/>
        </w:rPr>
        <w:t>40</w:t>
      </w:r>
      <w:r>
        <w:rPr>
          <w:spacing w:val="1"/>
          <w:sz w:val="24"/>
        </w:rPr>
        <w:t>余家</w:t>
      </w:r>
      <w:r>
        <w:rPr>
          <w:rFonts w:hint="eastAsia"/>
          <w:spacing w:val="1"/>
          <w:sz w:val="24"/>
        </w:rPr>
        <w:t>，员工</w:t>
      </w:r>
      <w:r>
        <w:rPr>
          <w:rFonts w:hint="eastAsia"/>
          <w:spacing w:val="1"/>
          <w:sz w:val="24"/>
        </w:rPr>
        <w:t>9000</w:t>
      </w:r>
      <w:r>
        <w:rPr>
          <w:rFonts w:hint="eastAsia"/>
          <w:spacing w:val="1"/>
          <w:sz w:val="24"/>
        </w:rPr>
        <w:t>余人</w:t>
      </w:r>
      <w:r>
        <w:rPr>
          <w:spacing w:val="1"/>
          <w:sz w:val="24"/>
        </w:rPr>
        <w:t>，分布全国</w:t>
      </w:r>
      <w:r>
        <w:rPr>
          <w:spacing w:val="1"/>
          <w:sz w:val="24"/>
        </w:rPr>
        <w:t>9</w:t>
      </w:r>
      <w:r>
        <w:rPr>
          <w:spacing w:val="1"/>
          <w:sz w:val="24"/>
        </w:rPr>
        <w:t>个省（</w:t>
      </w:r>
      <w:r>
        <w:rPr>
          <w:rFonts w:hint="eastAsia"/>
          <w:spacing w:val="1"/>
          <w:sz w:val="24"/>
        </w:rPr>
        <w:t>市、</w:t>
      </w:r>
      <w:r>
        <w:rPr>
          <w:spacing w:val="1"/>
          <w:sz w:val="24"/>
        </w:rPr>
        <w:t>自治区），</w:t>
      </w:r>
      <w:r>
        <w:rPr>
          <w:rFonts w:hint="eastAsia"/>
          <w:spacing w:val="1"/>
          <w:sz w:val="24"/>
        </w:rPr>
        <w:t>实现了跨地区、跨所有制、多领域协同发展。依托白云鄂博矿得天独厚的资源优势，北方稀土建立起全球规模最大的稀土原料生产基地和稀土功能材料制造基地，</w:t>
      </w:r>
      <w:r>
        <w:rPr>
          <w:spacing w:val="1"/>
          <w:sz w:val="24"/>
        </w:rPr>
        <w:t>可生产各类稀土产品共</w:t>
      </w:r>
      <w:r>
        <w:rPr>
          <w:spacing w:val="1"/>
          <w:sz w:val="24"/>
        </w:rPr>
        <w:t>11</w:t>
      </w:r>
      <w:r>
        <w:rPr>
          <w:spacing w:val="1"/>
          <w:sz w:val="24"/>
        </w:rPr>
        <w:t>个大类、</w:t>
      </w:r>
      <w:r>
        <w:rPr>
          <w:spacing w:val="1"/>
          <w:sz w:val="24"/>
        </w:rPr>
        <w:t>50</w:t>
      </w:r>
      <w:r>
        <w:rPr>
          <w:spacing w:val="1"/>
          <w:sz w:val="24"/>
        </w:rPr>
        <w:t>余种、近千个规格</w:t>
      </w:r>
      <w:r>
        <w:rPr>
          <w:rFonts w:hint="eastAsia"/>
          <w:spacing w:val="1"/>
          <w:sz w:val="24"/>
        </w:rPr>
        <w:t>。公司建有“白云鄂博稀土资源研究与综合利用国家重点实验室”“稀土冶金及功能材料国家工程研究中心”等多个国家级创新平台，并拥有国内最大的稀土新材料中试基地。所属包头稀土研究院是世界最大、研究领域最广的稀土科研院所，承担“</w:t>
      </w:r>
      <w:r>
        <w:rPr>
          <w:rFonts w:hint="eastAsia"/>
          <w:spacing w:val="1"/>
          <w:sz w:val="24"/>
        </w:rPr>
        <w:t>863</w:t>
      </w:r>
      <w:r>
        <w:rPr>
          <w:rFonts w:hint="eastAsia"/>
          <w:spacing w:val="1"/>
          <w:sz w:val="24"/>
        </w:rPr>
        <w:t>计划”“</w:t>
      </w:r>
      <w:r>
        <w:rPr>
          <w:rFonts w:hint="eastAsia"/>
          <w:spacing w:val="1"/>
          <w:sz w:val="24"/>
        </w:rPr>
        <w:t>973</w:t>
      </w:r>
      <w:r>
        <w:rPr>
          <w:rFonts w:hint="eastAsia"/>
          <w:spacing w:val="1"/>
          <w:sz w:val="24"/>
        </w:rPr>
        <w:t>计划”等国家级、省部级科技项目千余项，多次为“长征”系列运载火箭、“神舟”号系列飞船、“中国探月工程”和“载人航天”等诸多国家重点工程，研制生产了大量的关键材料和器件，为我国稀土产业发展和国防现代化建设</w:t>
      </w:r>
      <w:proofErr w:type="gramStart"/>
      <w:r>
        <w:rPr>
          <w:rFonts w:hint="eastAsia"/>
          <w:spacing w:val="1"/>
          <w:sz w:val="24"/>
        </w:rPr>
        <w:t>作出</w:t>
      </w:r>
      <w:proofErr w:type="gramEnd"/>
      <w:r>
        <w:rPr>
          <w:rFonts w:hint="eastAsia"/>
          <w:spacing w:val="1"/>
          <w:sz w:val="24"/>
        </w:rPr>
        <w:t>了重大贡献。北方稀土坚定不移走以生态优先、绿色发展为导向的高质量发展新路子，积极</w:t>
      </w:r>
      <w:proofErr w:type="gramStart"/>
      <w:r>
        <w:rPr>
          <w:rFonts w:hint="eastAsia"/>
          <w:spacing w:val="1"/>
          <w:sz w:val="24"/>
        </w:rPr>
        <w:t>推进碳达峰</w:t>
      </w:r>
      <w:proofErr w:type="gramEnd"/>
      <w:r>
        <w:rPr>
          <w:rFonts w:hint="eastAsia"/>
          <w:spacing w:val="1"/>
          <w:sz w:val="24"/>
        </w:rPr>
        <w:t>、碳中和，牵头起草我国稀土行业内首个碳排放核算标准，为行业</w:t>
      </w:r>
      <w:proofErr w:type="gramStart"/>
      <w:r>
        <w:rPr>
          <w:rFonts w:hint="eastAsia"/>
          <w:spacing w:val="1"/>
          <w:sz w:val="24"/>
        </w:rPr>
        <w:t>碳管理</w:t>
      </w:r>
      <w:proofErr w:type="gramEnd"/>
      <w:r>
        <w:rPr>
          <w:rFonts w:hint="eastAsia"/>
          <w:spacing w:val="1"/>
          <w:sz w:val="24"/>
        </w:rPr>
        <w:t>体系建设</w:t>
      </w:r>
      <w:proofErr w:type="gramStart"/>
      <w:r>
        <w:rPr>
          <w:rFonts w:hint="eastAsia"/>
          <w:spacing w:val="1"/>
          <w:sz w:val="24"/>
        </w:rPr>
        <w:t>作出</w:t>
      </w:r>
      <w:proofErr w:type="gramEnd"/>
      <w:r>
        <w:rPr>
          <w:rFonts w:hint="eastAsia"/>
          <w:spacing w:val="1"/>
          <w:sz w:val="24"/>
        </w:rPr>
        <w:t>了重要贡献。实施“三废”综合治理技术改造工程，实现了生产废水“零排放”、废气达标排放、废渣合</w:t>
      </w:r>
      <w:proofErr w:type="gramStart"/>
      <w:r>
        <w:rPr>
          <w:rFonts w:hint="eastAsia"/>
          <w:spacing w:val="1"/>
          <w:sz w:val="24"/>
        </w:rPr>
        <w:t>规</w:t>
      </w:r>
      <w:proofErr w:type="gramEnd"/>
      <w:r>
        <w:rPr>
          <w:rFonts w:hint="eastAsia"/>
          <w:spacing w:val="1"/>
          <w:sz w:val="24"/>
        </w:rPr>
        <w:t>处置，消除了稀土生产“高污染”的烙印，开创了稀土行业清洁化生产的先河。</w:t>
      </w:r>
    </w:p>
    <w:p w14:paraId="36F1B44D" w14:textId="77777777" w:rsidR="00FD4BAE" w:rsidRDefault="00FD4070">
      <w:pPr>
        <w:spacing w:line="360" w:lineRule="auto"/>
        <w:ind w:firstLineChars="200" w:firstLine="484"/>
        <w:rPr>
          <w:spacing w:val="1"/>
          <w:sz w:val="24"/>
        </w:rPr>
      </w:pPr>
      <w:r>
        <w:rPr>
          <w:rFonts w:hint="eastAsia"/>
          <w:spacing w:val="1"/>
          <w:sz w:val="24"/>
        </w:rPr>
        <w:t>在标准修订过程中，中国北方稀土（集团）高科技股份有限公司负责提出标准修订的前期调研，相关意见的收集及答复，与其他标准参加单位共同形成标准征求意见稿，进行广泛的意见征集，并负责在标准预审会、审定会上进行项目介绍与答辩，最终形成报批稿，协助稀土标准化技术委员会秘书处完成标准的报批工作。参与单位有丰富的产品生产及制定相关标准的工作经验，在整个标准的起草过程中发挥非常重要的作用，在本文件的修订过程中针对不同单位的意见进行讨论并提供宝贵建议，为本标准的顺利完成提供强有力支撑。</w:t>
      </w:r>
    </w:p>
    <w:p w14:paraId="719EC809" w14:textId="77777777" w:rsidR="00FD4BAE" w:rsidRDefault="00FD4070">
      <w:pPr>
        <w:numPr>
          <w:ilvl w:val="0"/>
          <w:numId w:val="4"/>
        </w:numPr>
        <w:spacing w:afterLines="50" w:after="156" w:line="312" w:lineRule="auto"/>
        <w:outlineLvl w:val="2"/>
        <w:rPr>
          <w:rFonts w:ascii="黑体" w:eastAsia="黑体" w:hAnsi="黑体"/>
          <w:sz w:val="28"/>
          <w:szCs w:val="28"/>
        </w:rPr>
      </w:pPr>
      <w:r>
        <w:rPr>
          <w:rFonts w:ascii="黑体" w:eastAsia="黑体" w:hAnsi="黑体" w:hint="eastAsia"/>
          <w:sz w:val="28"/>
          <w:szCs w:val="28"/>
        </w:rPr>
        <w:t>主要工作成员所负责的工作情况</w:t>
      </w:r>
    </w:p>
    <w:p w14:paraId="736CE7D8" w14:textId="6DC742A2" w:rsidR="00FD4BAE" w:rsidRDefault="00FD4070">
      <w:pPr>
        <w:pStyle w:val="afffe"/>
        <w:numPr>
          <w:ilvl w:val="255"/>
          <w:numId w:val="0"/>
        </w:numPr>
        <w:adjustRightInd w:val="0"/>
        <w:snapToGrid w:val="0"/>
        <w:spacing w:before="0" w:beforeAutospacing="0" w:after="0" w:afterAutospacing="0" w:line="312" w:lineRule="auto"/>
        <w:ind w:firstLineChars="200" w:firstLine="480"/>
        <w:jc w:val="both"/>
        <w:rPr>
          <w:kern w:val="2"/>
        </w:rPr>
      </w:pPr>
      <w:r>
        <w:rPr>
          <w:rFonts w:hint="eastAsia"/>
          <w:kern w:val="2"/>
        </w:rPr>
        <w:t>本标准</w:t>
      </w:r>
      <w:r w:rsidR="00D32A2A">
        <w:rPr>
          <w:rFonts w:hint="eastAsia"/>
          <w:kern w:val="2"/>
        </w:rPr>
        <w:t>参研</w:t>
      </w:r>
      <w:r>
        <w:rPr>
          <w:rFonts w:hint="eastAsia"/>
          <w:kern w:val="2"/>
        </w:rPr>
        <w:t>起草</w:t>
      </w:r>
      <w:r w:rsidR="00D32A2A">
        <w:rPr>
          <w:rFonts w:hint="eastAsia"/>
          <w:kern w:val="2"/>
        </w:rPr>
        <w:t>单位</w:t>
      </w:r>
      <w:r>
        <w:rPr>
          <w:rFonts w:hint="eastAsia"/>
          <w:kern w:val="2"/>
        </w:rPr>
        <w:t>及</w:t>
      </w:r>
      <w:r w:rsidR="00D32A2A">
        <w:rPr>
          <w:rFonts w:hint="eastAsia"/>
          <w:kern w:val="2"/>
        </w:rPr>
        <w:t>参研成高度</w:t>
      </w:r>
      <w:r>
        <w:rPr>
          <w:rFonts w:hint="eastAsia"/>
          <w:kern w:val="2"/>
        </w:rPr>
        <w:t>见表1。</w:t>
      </w:r>
    </w:p>
    <w:p w14:paraId="34073CEF" w14:textId="073A3D39" w:rsidR="00FD4BAE" w:rsidRDefault="00FD4070" w:rsidP="009E1FAA">
      <w:pPr>
        <w:pStyle w:val="afffe"/>
        <w:numPr>
          <w:ilvl w:val="255"/>
          <w:numId w:val="0"/>
        </w:numPr>
        <w:adjustRightInd w:val="0"/>
        <w:snapToGrid w:val="0"/>
        <w:spacing w:before="0" w:beforeAutospacing="0" w:after="0" w:afterAutospacing="0" w:line="312" w:lineRule="auto"/>
        <w:ind w:firstLineChars="200" w:firstLine="420"/>
        <w:jc w:val="center"/>
        <w:rPr>
          <w:rFonts w:ascii="黑体" w:eastAsia="黑体" w:hAnsi="黑体"/>
          <w:szCs w:val="21"/>
        </w:rPr>
      </w:pPr>
      <w:r w:rsidRPr="00812715">
        <w:rPr>
          <w:rFonts w:hint="eastAsia"/>
          <w:kern w:val="2"/>
          <w:sz w:val="21"/>
        </w:rPr>
        <w:t>表1起草</w:t>
      </w:r>
      <w:r w:rsidR="00D32A2A" w:rsidRPr="00812715">
        <w:rPr>
          <w:rFonts w:hint="eastAsia"/>
          <w:kern w:val="2"/>
          <w:sz w:val="21"/>
        </w:rPr>
        <w:t>单位职责</w:t>
      </w:r>
      <w:r w:rsidRPr="00812715">
        <w:rPr>
          <w:rFonts w:hint="eastAsia"/>
          <w:kern w:val="2"/>
          <w:sz w:val="21"/>
        </w:rPr>
        <w:t>及</w:t>
      </w:r>
      <w:r w:rsidR="00D32A2A" w:rsidRPr="00812715">
        <w:rPr>
          <w:rFonts w:hint="eastAsia"/>
          <w:kern w:val="2"/>
          <w:sz w:val="21"/>
        </w:rPr>
        <w:t>参与程度</w:t>
      </w:r>
    </w:p>
    <w:tbl>
      <w:tblPr>
        <w:tblStyle w:val="affff5"/>
        <w:tblW w:w="5000" w:type="pct"/>
        <w:tblLook w:val="04A0" w:firstRow="1" w:lastRow="0" w:firstColumn="1" w:lastColumn="0" w:noHBand="0" w:noVBand="1"/>
      </w:tblPr>
      <w:tblGrid>
        <w:gridCol w:w="704"/>
        <w:gridCol w:w="1275"/>
        <w:gridCol w:w="3301"/>
        <w:gridCol w:w="4462"/>
      </w:tblGrid>
      <w:tr w:rsidR="00812715" w14:paraId="501C3E10" w14:textId="77777777" w:rsidTr="00324A9E">
        <w:tc>
          <w:tcPr>
            <w:tcW w:w="361" w:type="pct"/>
            <w:vAlign w:val="bottom"/>
          </w:tcPr>
          <w:p w14:paraId="7D4466D2" w14:textId="77777777" w:rsidR="00812715" w:rsidRDefault="00812715" w:rsidP="009E1FAA">
            <w:pPr>
              <w:pStyle w:val="aff0"/>
              <w:jc w:val="center"/>
            </w:pPr>
            <w:r>
              <w:rPr>
                <w:rFonts w:hint="eastAsia"/>
              </w:rPr>
              <w:t>序号</w:t>
            </w:r>
          </w:p>
        </w:tc>
        <w:tc>
          <w:tcPr>
            <w:tcW w:w="654" w:type="pct"/>
            <w:vAlign w:val="bottom"/>
          </w:tcPr>
          <w:p w14:paraId="4429897D" w14:textId="77777777" w:rsidR="00812715" w:rsidRDefault="00812715" w:rsidP="009E1FAA">
            <w:pPr>
              <w:pStyle w:val="aff0"/>
              <w:jc w:val="center"/>
            </w:pPr>
            <w:r>
              <w:rPr>
                <w:rFonts w:hint="eastAsia"/>
              </w:rPr>
              <w:t>单位类型</w:t>
            </w:r>
          </w:p>
        </w:tc>
        <w:tc>
          <w:tcPr>
            <w:tcW w:w="1694" w:type="pct"/>
            <w:vAlign w:val="bottom"/>
          </w:tcPr>
          <w:p w14:paraId="088C5C5A" w14:textId="77777777" w:rsidR="00812715" w:rsidRDefault="00812715" w:rsidP="009E1FAA">
            <w:pPr>
              <w:pStyle w:val="aff0"/>
              <w:jc w:val="center"/>
            </w:pPr>
            <w:r>
              <w:rPr>
                <w:rFonts w:hint="eastAsia"/>
              </w:rPr>
              <w:t>单位名称</w:t>
            </w:r>
          </w:p>
        </w:tc>
        <w:tc>
          <w:tcPr>
            <w:tcW w:w="2290" w:type="pct"/>
            <w:vAlign w:val="bottom"/>
          </w:tcPr>
          <w:p w14:paraId="0BBF974E" w14:textId="77777777" w:rsidR="00812715" w:rsidRDefault="00812715" w:rsidP="009E1FAA">
            <w:pPr>
              <w:pStyle w:val="aff0"/>
              <w:jc w:val="center"/>
            </w:pPr>
            <w:r>
              <w:rPr>
                <w:rFonts w:hint="eastAsia"/>
              </w:rPr>
              <w:t>工作职责</w:t>
            </w:r>
          </w:p>
        </w:tc>
      </w:tr>
      <w:tr w:rsidR="00812715" w14:paraId="73043E80" w14:textId="77777777" w:rsidTr="00324A9E">
        <w:tc>
          <w:tcPr>
            <w:tcW w:w="361" w:type="pct"/>
            <w:vAlign w:val="center"/>
          </w:tcPr>
          <w:p w14:paraId="6685C487" w14:textId="77777777" w:rsidR="00812715" w:rsidRDefault="00812715" w:rsidP="009E1FAA">
            <w:pPr>
              <w:pStyle w:val="aff0"/>
              <w:jc w:val="center"/>
            </w:pPr>
            <w:r>
              <w:rPr>
                <w:rFonts w:hint="eastAsia"/>
              </w:rPr>
              <w:t>1</w:t>
            </w:r>
          </w:p>
        </w:tc>
        <w:tc>
          <w:tcPr>
            <w:tcW w:w="654" w:type="pct"/>
            <w:vAlign w:val="center"/>
          </w:tcPr>
          <w:p w14:paraId="34D14B48" w14:textId="77777777" w:rsidR="00812715" w:rsidRDefault="00812715" w:rsidP="009E1FAA">
            <w:pPr>
              <w:pStyle w:val="aff0"/>
              <w:jc w:val="center"/>
            </w:pPr>
            <w:r>
              <w:rPr>
                <w:rFonts w:hint="eastAsia"/>
              </w:rPr>
              <w:t>牵头起草</w:t>
            </w:r>
          </w:p>
        </w:tc>
        <w:tc>
          <w:tcPr>
            <w:tcW w:w="1694" w:type="pct"/>
            <w:vAlign w:val="center"/>
          </w:tcPr>
          <w:p w14:paraId="5C41D3A2" w14:textId="7F03FDF5" w:rsidR="00812715" w:rsidRDefault="00812715" w:rsidP="009E1FAA">
            <w:pPr>
              <w:pStyle w:val="aff0"/>
            </w:pPr>
            <w:r w:rsidRPr="00812715">
              <w:t>中国北方稀土</w:t>
            </w:r>
            <w:r w:rsidRPr="00812715">
              <w:t>(</w:t>
            </w:r>
            <w:r w:rsidRPr="00812715">
              <w:t>集团</w:t>
            </w:r>
            <w:r w:rsidRPr="00812715">
              <w:t>)</w:t>
            </w:r>
            <w:r w:rsidRPr="00812715">
              <w:t>高科技股份有限公司</w:t>
            </w:r>
          </w:p>
        </w:tc>
        <w:tc>
          <w:tcPr>
            <w:tcW w:w="2290" w:type="pct"/>
            <w:vAlign w:val="center"/>
          </w:tcPr>
          <w:p w14:paraId="6460DCD2" w14:textId="77777777" w:rsidR="00812715" w:rsidRDefault="00812715" w:rsidP="009E1FAA">
            <w:pPr>
              <w:pStyle w:val="aff0"/>
            </w:pPr>
            <w:r>
              <w:rPr>
                <w:rFonts w:hint="eastAsia"/>
              </w:rPr>
              <w:t>牵头组织标准起草工作，起草文本、数据统计、意见收集和处理、修改等工作；</w:t>
            </w:r>
          </w:p>
        </w:tc>
      </w:tr>
      <w:tr w:rsidR="00812715" w14:paraId="7EA91407" w14:textId="77777777" w:rsidTr="00324A9E">
        <w:tc>
          <w:tcPr>
            <w:tcW w:w="361" w:type="pct"/>
            <w:vAlign w:val="center"/>
          </w:tcPr>
          <w:p w14:paraId="04DEA904" w14:textId="77777777" w:rsidR="00812715" w:rsidRDefault="00812715" w:rsidP="009E1FAA">
            <w:pPr>
              <w:pStyle w:val="aff0"/>
              <w:jc w:val="center"/>
            </w:pPr>
            <w:r>
              <w:rPr>
                <w:rFonts w:hint="eastAsia"/>
              </w:rPr>
              <w:t>2</w:t>
            </w:r>
          </w:p>
        </w:tc>
        <w:tc>
          <w:tcPr>
            <w:tcW w:w="654" w:type="pct"/>
            <w:vAlign w:val="center"/>
          </w:tcPr>
          <w:p w14:paraId="6D06C34F" w14:textId="77777777" w:rsidR="00812715" w:rsidRDefault="00812715" w:rsidP="009E1FAA">
            <w:pPr>
              <w:pStyle w:val="aff0"/>
              <w:jc w:val="center"/>
            </w:pPr>
            <w:r>
              <w:rPr>
                <w:rFonts w:hint="eastAsia"/>
              </w:rPr>
              <w:t>联合起草</w:t>
            </w:r>
          </w:p>
        </w:tc>
        <w:tc>
          <w:tcPr>
            <w:tcW w:w="1694" w:type="pct"/>
            <w:vAlign w:val="center"/>
          </w:tcPr>
          <w:p w14:paraId="377FAB21" w14:textId="34BEF44D" w:rsidR="00812715" w:rsidRDefault="00812715" w:rsidP="009E1FAA">
            <w:pPr>
              <w:pStyle w:val="aff0"/>
            </w:pPr>
            <w:r w:rsidRPr="009E1FAA">
              <w:t>包头稀土研究院、中国科学院城市</w:t>
            </w:r>
            <w:r w:rsidRPr="009E1FAA">
              <w:lastRenderedPageBreak/>
              <w:t>环境研究所</w:t>
            </w:r>
            <w:r w:rsidRPr="009E1FAA">
              <w:rPr>
                <w:rFonts w:hint="eastAsia"/>
              </w:rPr>
              <w:t>、中国科学院赣江创新研究院</w:t>
            </w:r>
          </w:p>
        </w:tc>
        <w:tc>
          <w:tcPr>
            <w:tcW w:w="2290" w:type="pct"/>
            <w:vAlign w:val="center"/>
          </w:tcPr>
          <w:p w14:paraId="37D4ED87" w14:textId="77777777" w:rsidR="00812715" w:rsidRDefault="00812715" w:rsidP="009E1FAA">
            <w:pPr>
              <w:pStyle w:val="aff0"/>
            </w:pPr>
            <w:r>
              <w:rPr>
                <w:rFonts w:hint="eastAsia"/>
              </w:rPr>
              <w:lastRenderedPageBreak/>
              <w:t>联合起草文本、数据统计、意见收集和处理、修</w:t>
            </w:r>
            <w:r>
              <w:rPr>
                <w:rFonts w:hint="eastAsia"/>
              </w:rPr>
              <w:lastRenderedPageBreak/>
              <w:t>改等工作；组织参与标准讨论、预审定，根据评审专家意见，完成各项工作；</w:t>
            </w:r>
          </w:p>
        </w:tc>
      </w:tr>
      <w:tr w:rsidR="00812715" w14:paraId="60C58CC9" w14:textId="77777777" w:rsidTr="00324A9E">
        <w:tc>
          <w:tcPr>
            <w:tcW w:w="361" w:type="pct"/>
            <w:vAlign w:val="center"/>
          </w:tcPr>
          <w:p w14:paraId="37725564" w14:textId="1CAEF36F" w:rsidR="00812715" w:rsidRPr="009E1FAA" w:rsidRDefault="009E1FAA" w:rsidP="009E1FAA">
            <w:pPr>
              <w:pStyle w:val="aff0"/>
              <w:jc w:val="center"/>
            </w:pPr>
            <w:r>
              <w:lastRenderedPageBreak/>
              <w:t>3</w:t>
            </w:r>
          </w:p>
        </w:tc>
        <w:tc>
          <w:tcPr>
            <w:tcW w:w="654" w:type="pct"/>
            <w:vAlign w:val="center"/>
          </w:tcPr>
          <w:p w14:paraId="3842B91E" w14:textId="77777777" w:rsidR="00812715" w:rsidRDefault="00812715" w:rsidP="009E1FAA">
            <w:pPr>
              <w:pStyle w:val="aff0"/>
              <w:jc w:val="center"/>
            </w:pPr>
            <w:r>
              <w:rPr>
                <w:rFonts w:hint="eastAsia"/>
              </w:rPr>
              <w:t>主要参与</w:t>
            </w:r>
          </w:p>
        </w:tc>
        <w:tc>
          <w:tcPr>
            <w:tcW w:w="1694" w:type="pct"/>
            <w:vAlign w:val="center"/>
          </w:tcPr>
          <w:p w14:paraId="72C47AED" w14:textId="0E9FCCAC" w:rsidR="00812715" w:rsidRDefault="00812715" w:rsidP="009E1FAA">
            <w:pPr>
              <w:pStyle w:val="aff0"/>
            </w:pPr>
            <w:r w:rsidRPr="00812715">
              <w:rPr>
                <w:rFonts w:hint="eastAsia"/>
              </w:rPr>
              <w:t>信丰县包钢新利稀土有限责任公司、甘肃稀土新材料股份有限公司</w:t>
            </w:r>
          </w:p>
        </w:tc>
        <w:tc>
          <w:tcPr>
            <w:tcW w:w="2290" w:type="pct"/>
            <w:vAlign w:val="center"/>
          </w:tcPr>
          <w:p w14:paraId="76ACDDCA" w14:textId="77777777" w:rsidR="00812715" w:rsidRDefault="00812715" w:rsidP="009E1FAA">
            <w:pPr>
              <w:pStyle w:val="aff0"/>
            </w:pPr>
            <w:r>
              <w:rPr>
                <w:rFonts w:hint="eastAsia"/>
              </w:rPr>
              <w:t>参与标准</w:t>
            </w:r>
            <w:r>
              <w:rPr>
                <w:rFonts w:hint="eastAsia"/>
                <w:lang w:eastAsia="zh"/>
              </w:rPr>
              <w:t>起草和撰写</w:t>
            </w:r>
            <w:r>
              <w:rPr>
                <w:rFonts w:hint="eastAsia"/>
              </w:rPr>
              <w:t>，对标准征求意见稿、各阶段文本提出重要的修改意见，并提供相关</w:t>
            </w:r>
            <w:r>
              <w:rPr>
                <w:rFonts w:hint="eastAsia"/>
                <w:lang w:eastAsia="zh"/>
              </w:rPr>
              <w:t>技术支撑和</w:t>
            </w:r>
            <w:r>
              <w:rPr>
                <w:rFonts w:hint="eastAsia"/>
              </w:rPr>
              <w:t>数据支撑。</w:t>
            </w:r>
          </w:p>
        </w:tc>
      </w:tr>
      <w:tr w:rsidR="00812715" w14:paraId="45F5AF7C" w14:textId="77777777" w:rsidTr="00324A9E">
        <w:tc>
          <w:tcPr>
            <w:tcW w:w="361" w:type="pct"/>
            <w:vAlign w:val="center"/>
          </w:tcPr>
          <w:p w14:paraId="15B6E558" w14:textId="7EBDAB68" w:rsidR="00812715" w:rsidRDefault="009E1FAA" w:rsidP="009E1FAA">
            <w:pPr>
              <w:pStyle w:val="aff0"/>
              <w:jc w:val="center"/>
            </w:pPr>
            <w:r>
              <w:rPr>
                <w:rFonts w:hint="eastAsia"/>
              </w:rPr>
              <w:t>4</w:t>
            </w:r>
          </w:p>
        </w:tc>
        <w:tc>
          <w:tcPr>
            <w:tcW w:w="654" w:type="pct"/>
            <w:vAlign w:val="center"/>
          </w:tcPr>
          <w:p w14:paraId="24893125" w14:textId="77777777" w:rsidR="00812715" w:rsidRDefault="00812715" w:rsidP="009E1FAA">
            <w:pPr>
              <w:pStyle w:val="aff0"/>
              <w:jc w:val="center"/>
            </w:pPr>
            <w:r>
              <w:rPr>
                <w:rFonts w:hint="eastAsia"/>
              </w:rPr>
              <w:t>一般参与</w:t>
            </w:r>
          </w:p>
        </w:tc>
        <w:tc>
          <w:tcPr>
            <w:tcW w:w="1694" w:type="pct"/>
            <w:vAlign w:val="center"/>
          </w:tcPr>
          <w:p w14:paraId="3E2F198E" w14:textId="7E775669" w:rsidR="00812715" w:rsidRDefault="00812715" w:rsidP="009E1FAA">
            <w:pPr>
              <w:rPr>
                <w:lang w:eastAsia="zh"/>
              </w:rPr>
            </w:pPr>
            <w:r w:rsidRPr="00812715">
              <w:t>赣州晨光稀土新材料有限公司</w:t>
            </w:r>
            <w:r w:rsidRPr="00812715">
              <w:rPr>
                <w:rFonts w:hint="eastAsia"/>
              </w:rPr>
              <w:t>、</w:t>
            </w:r>
            <w:r w:rsidRPr="00812715">
              <w:t>中稀</w:t>
            </w:r>
            <w:r w:rsidRPr="00812715">
              <w:t>(</w:t>
            </w:r>
            <w:r w:rsidRPr="00812715">
              <w:t>凉山</w:t>
            </w:r>
            <w:r w:rsidRPr="00812715">
              <w:t>)</w:t>
            </w:r>
            <w:r w:rsidRPr="00812715">
              <w:t>稀土有限公司</w:t>
            </w:r>
            <w:r w:rsidRPr="00812715">
              <w:rPr>
                <w:rFonts w:hint="eastAsia"/>
              </w:rPr>
              <w:t>、</w:t>
            </w:r>
            <w:proofErr w:type="gramStart"/>
            <w:r w:rsidRPr="00812715">
              <w:t>虔</w:t>
            </w:r>
            <w:proofErr w:type="gramEnd"/>
            <w:r w:rsidRPr="00812715">
              <w:t>东稀土集团股份有限公司</w:t>
            </w:r>
            <w:r w:rsidRPr="00812715">
              <w:rPr>
                <w:rFonts w:hint="eastAsia"/>
              </w:rPr>
              <w:t>、</w:t>
            </w:r>
            <w:r w:rsidRPr="00812715">
              <w:t>吉安鑫</w:t>
            </w:r>
            <w:proofErr w:type="gramStart"/>
            <w:r w:rsidRPr="00812715">
              <w:t>泰科技</w:t>
            </w:r>
            <w:proofErr w:type="gramEnd"/>
            <w:r w:rsidRPr="00812715">
              <w:t>有限公司</w:t>
            </w:r>
            <w:r w:rsidRPr="00812715">
              <w:rPr>
                <w:rFonts w:hint="eastAsia"/>
              </w:rPr>
              <w:t>、</w:t>
            </w:r>
            <w:proofErr w:type="gramStart"/>
            <w:r w:rsidRPr="00812715">
              <w:t>中稀天马</w:t>
            </w:r>
            <w:proofErr w:type="gramEnd"/>
            <w:r w:rsidRPr="00812715">
              <w:t>新材料科技股份有限公司</w:t>
            </w:r>
            <w:r w:rsidRPr="00812715">
              <w:rPr>
                <w:rFonts w:hint="eastAsia"/>
              </w:rPr>
              <w:t>、</w:t>
            </w:r>
            <w:r w:rsidRPr="00812715">
              <w:t>国合通用测试评价认证股份公司</w:t>
            </w:r>
            <w:r w:rsidRPr="00812715">
              <w:rPr>
                <w:rFonts w:hint="eastAsia"/>
              </w:rPr>
              <w:t>、</w:t>
            </w:r>
            <w:r w:rsidRPr="00812715">
              <w:t>四川省</w:t>
            </w:r>
            <w:proofErr w:type="gramStart"/>
            <w:r w:rsidRPr="00812715">
              <w:t>乐山锐丰冶金</w:t>
            </w:r>
            <w:proofErr w:type="gramEnd"/>
            <w:r w:rsidRPr="00812715">
              <w:t>有限公司</w:t>
            </w:r>
            <w:r w:rsidRPr="00812715">
              <w:rPr>
                <w:rFonts w:hint="eastAsia"/>
              </w:rPr>
              <w:t>、</w:t>
            </w:r>
            <w:r w:rsidRPr="00812715">
              <w:t>赣州稀土友</w:t>
            </w:r>
            <w:proofErr w:type="gramStart"/>
            <w:r w:rsidRPr="00812715">
              <w:t>力科技</w:t>
            </w:r>
            <w:proofErr w:type="gramEnd"/>
            <w:r w:rsidRPr="00812715">
              <w:t>开发有限公司</w:t>
            </w:r>
            <w:r w:rsidRPr="00812715">
              <w:rPr>
                <w:rFonts w:hint="eastAsia"/>
              </w:rPr>
              <w:t>、</w:t>
            </w:r>
            <w:r w:rsidRPr="00812715">
              <w:t>定南大华新材料资源有限公司</w:t>
            </w:r>
            <w:r w:rsidRPr="00812715">
              <w:rPr>
                <w:rFonts w:hint="eastAsia"/>
              </w:rPr>
              <w:t>、</w:t>
            </w:r>
            <w:proofErr w:type="gramStart"/>
            <w:r w:rsidRPr="00812715">
              <w:t>江西省钨与稀土</w:t>
            </w:r>
            <w:proofErr w:type="gramEnd"/>
            <w:r w:rsidRPr="00812715">
              <w:t>产品质量监督检验中心</w:t>
            </w:r>
            <w:r w:rsidRPr="00812715">
              <w:rPr>
                <w:rFonts w:hint="eastAsia"/>
              </w:rPr>
              <w:t>、江阴加华新材料资源有限公司、中稀</w:t>
            </w:r>
            <w:r w:rsidRPr="00812715">
              <w:rPr>
                <w:rFonts w:hint="eastAsia"/>
              </w:rPr>
              <w:t>(</w:t>
            </w:r>
            <w:r w:rsidRPr="00812715">
              <w:rPr>
                <w:rFonts w:hint="eastAsia"/>
              </w:rPr>
              <w:t>北京</w:t>
            </w:r>
            <w:r w:rsidRPr="00812715">
              <w:rPr>
                <w:rFonts w:hint="eastAsia"/>
              </w:rPr>
              <w:t>)</w:t>
            </w:r>
            <w:r w:rsidRPr="00812715">
              <w:rPr>
                <w:rFonts w:hint="eastAsia"/>
              </w:rPr>
              <w:t>稀土研究院有限公司、赣州碳足迹科技有限公司、有</w:t>
            </w:r>
            <w:proofErr w:type="gramStart"/>
            <w:r w:rsidRPr="00812715">
              <w:rPr>
                <w:rFonts w:hint="eastAsia"/>
              </w:rPr>
              <w:t>研</w:t>
            </w:r>
            <w:proofErr w:type="gramEnd"/>
            <w:r w:rsidRPr="00812715">
              <w:rPr>
                <w:rFonts w:hint="eastAsia"/>
              </w:rPr>
              <w:t>稀土新材料股份有限公司、益阳鸿源稀土有限责任公司、中稀</w:t>
            </w:r>
            <w:r w:rsidRPr="00812715">
              <w:rPr>
                <w:rFonts w:hint="eastAsia"/>
              </w:rPr>
              <w:t>(</w:t>
            </w:r>
            <w:r w:rsidRPr="00812715">
              <w:rPr>
                <w:rFonts w:hint="eastAsia"/>
              </w:rPr>
              <w:t>赣州</w:t>
            </w:r>
            <w:r w:rsidRPr="00812715">
              <w:rPr>
                <w:rFonts w:hint="eastAsia"/>
              </w:rPr>
              <w:t>)</w:t>
            </w:r>
            <w:r w:rsidRPr="00812715">
              <w:rPr>
                <w:rFonts w:hint="eastAsia"/>
              </w:rPr>
              <w:t>稀土有限公司</w:t>
            </w:r>
          </w:p>
        </w:tc>
        <w:tc>
          <w:tcPr>
            <w:tcW w:w="2290" w:type="pct"/>
            <w:vAlign w:val="center"/>
          </w:tcPr>
          <w:p w14:paraId="2FF43082" w14:textId="77777777" w:rsidR="00812715" w:rsidRDefault="00812715" w:rsidP="009E1FAA">
            <w:pPr>
              <w:pStyle w:val="aff0"/>
            </w:pPr>
            <w:r>
              <w:rPr>
                <w:rFonts w:hint="eastAsia"/>
              </w:rPr>
              <w:t>参与标准讨论，对标准征求意见稿、各阶段文本提出修改意见。</w:t>
            </w:r>
          </w:p>
        </w:tc>
      </w:tr>
    </w:tbl>
    <w:p w14:paraId="67C3FB52" w14:textId="77777777" w:rsidR="00812715" w:rsidRDefault="00812715" w:rsidP="00324A9E">
      <w:pPr>
        <w:pStyle w:val="aff0"/>
        <w:spacing w:before="240" w:after="0"/>
        <w:ind w:firstLine="480"/>
      </w:pPr>
      <w:r>
        <w:rPr>
          <w:rFonts w:hint="eastAsia"/>
        </w:rPr>
        <w:t>起草人及工作职责，见表</w:t>
      </w:r>
      <w:r>
        <w:rPr>
          <w:rFonts w:hint="eastAsia"/>
        </w:rPr>
        <w:t>2</w:t>
      </w:r>
      <w:r>
        <w:rPr>
          <w:rFonts w:hint="eastAsia"/>
        </w:rPr>
        <w:t>。</w:t>
      </w:r>
    </w:p>
    <w:p w14:paraId="5EFD1556" w14:textId="1EC423D9" w:rsidR="00812715" w:rsidRDefault="00812715">
      <w:pPr>
        <w:spacing w:line="312" w:lineRule="auto"/>
        <w:ind w:firstLine="435"/>
        <w:jc w:val="center"/>
        <w:rPr>
          <w:rFonts w:ascii="黑体" w:eastAsia="黑体" w:hAnsi="黑体"/>
          <w:szCs w:val="21"/>
        </w:rPr>
      </w:pPr>
      <w:r>
        <w:rPr>
          <w:rFonts w:hint="eastAsia"/>
        </w:rPr>
        <w:t>表</w:t>
      </w:r>
      <w:r>
        <w:rPr>
          <w:rFonts w:hint="eastAsia"/>
        </w:rPr>
        <w:t xml:space="preserve">2 </w:t>
      </w:r>
      <w:r>
        <w:rPr>
          <w:rFonts w:hint="eastAsia"/>
        </w:rPr>
        <w:t>起草人及工作职责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02"/>
        <w:gridCol w:w="4927"/>
      </w:tblGrid>
      <w:tr w:rsidR="00324A9E" w14:paraId="123D3362" w14:textId="77777777" w:rsidTr="00324A9E">
        <w:trPr>
          <w:jc w:val="center"/>
        </w:trPr>
        <w:tc>
          <w:tcPr>
            <w:tcW w:w="1413" w:type="dxa"/>
          </w:tcPr>
          <w:p w14:paraId="59288F0A" w14:textId="07FB77F3" w:rsidR="00324A9E" w:rsidRDefault="00324A9E" w:rsidP="00324A9E">
            <w:pPr>
              <w:spacing w:line="312"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参与类别</w:t>
            </w:r>
          </w:p>
        </w:tc>
        <w:tc>
          <w:tcPr>
            <w:tcW w:w="3402" w:type="dxa"/>
            <w:vAlign w:val="center"/>
          </w:tcPr>
          <w:p w14:paraId="14B97338" w14:textId="3BBCE84C" w:rsidR="00324A9E" w:rsidRDefault="00324A9E">
            <w:pPr>
              <w:spacing w:line="312" w:lineRule="auto"/>
              <w:ind w:firstLineChars="541" w:firstLine="11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起草人</w:t>
            </w:r>
          </w:p>
        </w:tc>
        <w:tc>
          <w:tcPr>
            <w:tcW w:w="4927" w:type="dxa"/>
            <w:vAlign w:val="center"/>
          </w:tcPr>
          <w:p w14:paraId="2985EF61" w14:textId="77777777" w:rsidR="00324A9E" w:rsidRDefault="00324A9E">
            <w:pPr>
              <w:spacing w:line="312" w:lineRule="auto"/>
              <w:ind w:firstLine="435"/>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工作职责</w:t>
            </w:r>
          </w:p>
        </w:tc>
      </w:tr>
      <w:tr w:rsidR="00324A9E" w14:paraId="48FFCAA0" w14:textId="77777777" w:rsidTr="00324A9E">
        <w:trPr>
          <w:jc w:val="center"/>
        </w:trPr>
        <w:tc>
          <w:tcPr>
            <w:tcW w:w="1413" w:type="dxa"/>
            <w:vAlign w:val="center"/>
          </w:tcPr>
          <w:p w14:paraId="342D2D2C" w14:textId="4E4C16FE" w:rsidR="00324A9E" w:rsidRPr="00324A9E" w:rsidRDefault="00324A9E" w:rsidP="00324A9E">
            <w:pPr>
              <w:spacing w:line="312" w:lineRule="auto"/>
              <w:jc w:val="center"/>
            </w:pPr>
            <w:r>
              <w:rPr>
                <w:rFonts w:hint="eastAsia"/>
              </w:rPr>
              <w:t>牵头起草人</w:t>
            </w:r>
          </w:p>
        </w:tc>
        <w:tc>
          <w:tcPr>
            <w:tcW w:w="3402" w:type="dxa"/>
            <w:vAlign w:val="center"/>
          </w:tcPr>
          <w:p w14:paraId="614DBF1C" w14:textId="48124EB0" w:rsidR="00324A9E" w:rsidRPr="00324A9E" w:rsidRDefault="00324A9E">
            <w:pPr>
              <w:spacing w:line="312" w:lineRule="auto"/>
              <w:jc w:val="left"/>
              <w:rPr>
                <w:rFonts w:asciiTheme="minorEastAsia" w:eastAsiaTheme="minorEastAsia" w:hAnsiTheme="minorEastAsia"/>
                <w:szCs w:val="21"/>
              </w:rPr>
            </w:pPr>
            <w:r w:rsidRPr="00324A9E">
              <w:rPr>
                <w:rFonts w:hint="eastAsia"/>
              </w:rPr>
              <w:t>赵治华，李德东，郑</w:t>
            </w:r>
            <w:r w:rsidRPr="00324A9E">
              <w:rPr>
                <w:rFonts w:hint="eastAsia"/>
              </w:rPr>
              <w:t xml:space="preserve"> </w:t>
            </w:r>
            <w:r w:rsidRPr="00324A9E">
              <w:rPr>
                <w:rFonts w:hint="eastAsia"/>
              </w:rPr>
              <w:t>健，李婷婷</w:t>
            </w:r>
          </w:p>
        </w:tc>
        <w:tc>
          <w:tcPr>
            <w:tcW w:w="4927" w:type="dxa"/>
            <w:vAlign w:val="center"/>
          </w:tcPr>
          <w:p w14:paraId="5EFD23CD" w14:textId="77777777" w:rsidR="00324A9E" w:rsidRDefault="00324A9E" w:rsidP="00324A9E">
            <w:pPr>
              <w:spacing w:line="312" w:lineRule="auto"/>
            </w:pPr>
            <w:r>
              <w:rPr>
                <w:rFonts w:hint="eastAsia"/>
              </w:rPr>
              <w:t>牵头组织制定标准；调研方法技术指标，标准；</w:t>
            </w:r>
          </w:p>
          <w:p w14:paraId="7EA98928" w14:textId="77777777" w:rsidR="00324A9E" w:rsidRDefault="00324A9E" w:rsidP="00324A9E">
            <w:pPr>
              <w:spacing w:line="312" w:lineRule="auto"/>
            </w:pPr>
            <w:r>
              <w:rPr>
                <w:rFonts w:hint="eastAsia"/>
              </w:rPr>
              <w:t>收集汇总标准各参与单位代表意见。</w:t>
            </w:r>
          </w:p>
        </w:tc>
      </w:tr>
      <w:tr w:rsidR="00324A9E" w14:paraId="170B1CD1" w14:textId="77777777" w:rsidTr="00324A9E">
        <w:trPr>
          <w:jc w:val="center"/>
        </w:trPr>
        <w:tc>
          <w:tcPr>
            <w:tcW w:w="1413" w:type="dxa"/>
            <w:vAlign w:val="center"/>
          </w:tcPr>
          <w:p w14:paraId="386635D1" w14:textId="102488DA" w:rsidR="00324A9E" w:rsidRPr="00324A9E" w:rsidRDefault="00324A9E" w:rsidP="00324A9E">
            <w:pPr>
              <w:spacing w:line="312" w:lineRule="auto"/>
              <w:jc w:val="center"/>
            </w:pPr>
            <w:r>
              <w:rPr>
                <w:rFonts w:hint="eastAsia"/>
              </w:rPr>
              <w:t>起草人</w:t>
            </w:r>
          </w:p>
        </w:tc>
        <w:tc>
          <w:tcPr>
            <w:tcW w:w="3402" w:type="dxa"/>
            <w:vAlign w:val="center"/>
          </w:tcPr>
          <w:p w14:paraId="55BE2AD1" w14:textId="2334A366" w:rsidR="00324A9E" w:rsidRPr="00324A9E" w:rsidRDefault="00324A9E">
            <w:pPr>
              <w:spacing w:line="312" w:lineRule="auto"/>
              <w:jc w:val="left"/>
              <w:rPr>
                <w:rFonts w:asciiTheme="minorEastAsia" w:eastAsiaTheme="minorEastAsia" w:hAnsiTheme="minorEastAsia"/>
                <w:szCs w:val="21"/>
              </w:rPr>
            </w:pPr>
            <w:proofErr w:type="gramStart"/>
            <w:r w:rsidRPr="00324A9E">
              <w:rPr>
                <w:rFonts w:hint="eastAsia"/>
              </w:rPr>
              <w:t>丁艳蓉</w:t>
            </w:r>
            <w:proofErr w:type="gramEnd"/>
            <w:r w:rsidRPr="00324A9E">
              <w:rPr>
                <w:rFonts w:hint="eastAsia"/>
              </w:rPr>
              <w:t>，蒋威，</w:t>
            </w:r>
            <w:proofErr w:type="gramStart"/>
            <w:r w:rsidRPr="00324A9E">
              <w:rPr>
                <w:rFonts w:hint="eastAsia"/>
              </w:rPr>
              <w:t>郭</w:t>
            </w:r>
            <w:proofErr w:type="gramEnd"/>
            <w:r w:rsidRPr="00324A9E">
              <w:rPr>
                <w:rFonts w:hint="eastAsia"/>
              </w:rPr>
              <w:t>咏梅，王晶晶，王路，陈伟强</w:t>
            </w:r>
          </w:p>
        </w:tc>
        <w:tc>
          <w:tcPr>
            <w:tcW w:w="4927" w:type="dxa"/>
            <w:vAlign w:val="center"/>
          </w:tcPr>
          <w:p w14:paraId="07416774" w14:textId="77777777" w:rsidR="00324A9E" w:rsidRDefault="00324A9E" w:rsidP="00324A9E">
            <w:pPr>
              <w:spacing w:line="312" w:lineRule="auto"/>
            </w:pPr>
            <w:r>
              <w:rPr>
                <w:rFonts w:hint="eastAsia"/>
              </w:rPr>
              <w:t>起草文本、数据统计、意见收集和处理、修改等工作；</w:t>
            </w:r>
          </w:p>
          <w:p w14:paraId="7B7D7554" w14:textId="77777777" w:rsidR="00324A9E" w:rsidRDefault="00324A9E">
            <w:pPr>
              <w:spacing w:line="312" w:lineRule="auto"/>
              <w:rPr>
                <w:rFonts w:asciiTheme="minorEastAsia" w:eastAsiaTheme="minorEastAsia" w:hAnsiTheme="minorEastAsia"/>
                <w:color w:val="000000" w:themeColor="text1"/>
                <w:szCs w:val="21"/>
              </w:rPr>
            </w:pPr>
            <w:r>
              <w:rPr>
                <w:rFonts w:hint="eastAsia"/>
              </w:rPr>
              <w:t>负责编制标准征求意见稿、预审稿、审定稿以及编制说明等文件。</w:t>
            </w:r>
          </w:p>
        </w:tc>
      </w:tr>
      <w:tr w:rsidR="00324A9E" w14:paraId="0F5FA2B2" w14:textId="77777777" w:rsidTr="00324A9E">
        <w:trPr>
          <w:jc w:val="center"/>
        </w:trPr>
        <w:tc>
          <w:tcPr>
            <w:tcW w:w="1413" w:type="dxa"/>
            <w:vAlign w:val="center"/>
          </w:tcPr>
          <w:p w14:paraId="5054943F" w14:textId="0092F47A" w:rsidR="00324A9E" w:rsidRPr="00324A9E" w:rsidRDefault="00324A9E" w:rsidP="00324A9E">
            <w:pPr>
              <w:jc w:val="center"/>
            </w:pPr>
            <w:r>
              <w:rPr>
                <w:rFonts w:hint="eastAsia"/>
              </w:rPr>
              <w:t>参与起草人</w:t>
            </w:r>
          </w:p>
        </w:tc>
        <w:tc>
          <w:tcPr>
            <w:tcW w:w="3402" w:type="dxa"/>
            <w:vAlign w:val="center"/>
          </w:tcPr>
          <w:p w14:paraId="50E8F398" w14:textId="70342A57" w:rsidR="00324A9E" w:rsidRPr="00324A9E" w:rsidRDefault="00324A9E">
            <w:pPr>
              <w:rPr>
                <w:rFonts w:asciiTheme="minorEastAsia" w:hAnsiTheme="minorEastAsia"/>
                <w:szCs w:val="21"/>
              </w:rPr>
            </w:pPr>
            <w:r>
              <w:rPr>
                <w:rFonts w:hint="eastAsia"/>
              </w:rPr>
              <w:t>（排名部分先后）</w:t>
            </w:r>
            <w:r w:rsidRPr="00324A9E">
              <w:rPr>
                <w:rFonts w:hint="eastAsia"/>
              </w:rPr>
              <w:t>陈燕，汪金鹏，朱晓婷，刘莺，李瑞宏，张洪坤，冯新瑞，胡巍钟，王寿虹，卢博，肖睿，王嵩龄，金燕华，徐会兵，朱剑峰，刘卫，吴玉春，张珊珊，祁贵龙，姚南红，赵善奇，许思玉，吴希，王猛，刘勇、孟玉琴</w:t>
            </w:r>
          </w:p>
        </w:tc>
        <w:tc>
          <w:tcPr>
            <w:tcW w:w="4927" w:type="dxa"/>
            <w:vAlign w:val="center"/>
          </w:tcPr>
          <w:p w14:paraId="43B7D046" w14:textId="77777777" w:rsidR="00324A9E" w:rsidRDefault="00324A9E" w:rsidP="00324A9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对文件进行审查，提出方法和改进意见和建议；</w:t>
            </w:r>
          </w:p>
          <w:p w14:paraId="13D5E284" w14:textId="77777777" w:rsidR="00324A9E" w:rsidRDefault="00324A9E" w:rsidP="00324A9E">
            <w:pPr>
              <w:rPr>
                <w:rFonts w:asciiTheme="minorEastAsia" w:eastAsiaTheme="minorEastAsia" w:hAnsiTheme="minorEastAsia"/>
                <w:color w:val="000000" w:themeColor="text1"/>
                <w:szCs w:val="21"/>
              </w:rPr>
            </w:pPr>
            <w:r>
              <w:rPr>
                <w:rFonts w:hint="eastAsia"/>
              </w:rPr>
              <w:t>对标准征求意见稿、各阶段文本提出修改意见，并提供所在单位的性能数据。</w:t>
            </w:r>
          </w:p>
        </w:tc>
      </w:tr>
    </w:tbl>
    <w:p w14:paraId="3B67CAD2" w14:textId="77777777" w:rsidR="00FD4BAE" w:rsidRDefault="00FD4070">
      <w:pPr>
        <w:pStyle w:val="afffff2"/>
        <w:tabs>
          <w:tab w:val="clear" w:pos="675"/>
        </w:tabs>
        <w:spacing w:before="312" w:afterLines="50" w:after="156" w:line="312" w:lineRule="auto"/>
        <w:ind w:left="0" w:firstLine="0"/>
        <w:rPr>
          <w:rFonts w:hAnsi="黑体"/>
          <w:sz w:val="30"/>
          <w:szCs w:val="30"/>
        </w:rPr>
      </w:pPr>
      <w:r>
        <w:rPr>
          <w:rFonts w:hAnsi="黑体" w:hint="eastAsia"/>
          <w:sz w:val="30"/>
          <w:szCs w:val="30"/>
        </w:rPr>
        <w:t>（三）研制背景</w:t>
      </w:r>
    </w:p>
    <w:p w14:paraId="3F462C85" w14:textId="77777777" w:rsidR="00FD4BAE" w:rsidRDefault="00FD4070">
      <w:pPr>
        <w:numPr>
          <w:ilvl w:val="0"/>
          <w:numId w:val="5"/>
        </w:numPr>
        <w:spacing w:beforeLines="50" w:before="156" w:afterLines="50" w:after="156" w:line="312" w:lineRule="auto"/>
        <w:outlineLvl w:val="2"/>
        <w:rPr>
          <w:rFonts w:ascii="黑体" w:eastAsia="黑体" w:hAnsi="黑体"/>
          <w:sz w:val="28"/>
          <w:szCs w:val="28"/>
        </w:rPr>
      </w:pPr>
      <w:r>
        <w:rPr>
          <w:rFonts w:ascii="黑体" w:eastAsia="黑体" w:hAnsi="黑体" w:hint="eastAsia"/>
          <w:sz w:val="28"/>
          <w:szCs w:val="28"/>
        </w:rPr>
        <w:t>项目的必要性简述</w:t>
      </w:r>
    </w:p>
    <w:p w14:paraId="4459C11B" w14:textId="77777777" w:rsidR="00FD4BAE" w:rsidRDefault="00FD4070">
      <w:pPr>
        <w:adjustRightInd w:val="0"/>
        <w:snapToGrid w:val="0"/>
        <w:spacing w:line="360" w:lineRule="auto"/>
        <w:ind w:firstLineChars="200" w:firstLine="480"/>
        <w:rPr>
          <w:rFonts w:ascii="宋体" w:hAnsi="宋体" w:cs="宋体"/>
          <w:sz w:val="24"/>
        </w:rPr>
      </w:pPr>
      <w:r>
        <w:rPr>
          <w:rFonts w:ascii="宋体" w:hAnsi="宋体" w:cs="宋体" w:hint="eastAsia"/>
          <w:sz w:val="24"/>
        </w:rPr>
        <w:t>稀土是重要的战略资源，是制造低碳产品的关键材料，是支撑“碳中和”目标实现的物质</w:t>
      </w:r>
      <w:r>
        <w:rPr>
          <w:rFonts w:ascii="宋体" w:hAnsi="宋体" w:cs="宋体" w:hint="eastAsia"/>
          <w:sz w:val="24"/>
        </w:rPr>
        <w:lastRenderedPageBreak/>
        <w:t>基础。新能源汽车、风力发电、节能电机、绿色照明、储氢、环境催化、磁制冷等低碳能源技术是全球能源低碳转型的重要驱动力，稀土是支撑这些低碳能源产业发展不可或缺的关键原料。可以预见，在“碳中和”背景下，全球稀土资源的需求量将随着能源系统的低碳转型飞速增长。因此我们亟需建立稀土行业碳足迹的相关标准，其必要性主要在于①应对全球气候变化与实现碳中和目标：随着全球各国，特别是中国，提出</w:t>
      </w:r>
      <w:proofErr w:type="gramStart"/>
      <w:r>
        <w:rPr>
          <w:rFonts w:ascii="宋体" w:hAnsi="宋体" w:cs="宋体" w:hint="eastAsia"/>
          <w:sz w:val="24"/>
        </w:rPr>
        <w:t>了碳达峰</w:t>
      </w:r>
      <w:proofErr w:type="gramEnd"/>
      <w:r>
        <w:rPr>
          <w:rFonts w:ascii="宋体" w:hAnsi="宋体" w:cs="宋体" w:hint="eastAsia"/>
          <w:sz w:val="24"/>
        </w:rPr>
        <w:t>和</w:t>
      </w:r>
      <w:proofErr w:type="gramStart"/>
      <w:r>
        <w:rPr>
          <w:rFonts w:ascii="宋体" w:hAnsi="宋体" w:cs="宋体" w:hint="eastAsia"/>
          <w:sz w:val="24"/>
        </w:rPr>
        <w:t>碳中和</w:t>
      </w:r>
      <w:proofErr w:type="gramEnd"/>
      <w:r>
        <w:rPr>
          <w:rFonts w:ascii="宋体" w:hAnsi="宋体" w:cs="宋体" w:hint="eastAsia"/>
          <w:sz w:val="24"/>
        </w:rPr>
        <w:t>目标，推动低碳经济转型成为当前全球应对气候变化的重要举措。稀土资源在低碳产品制造中扮演着至关重要的角色，尤其在新能源汽车、风力发电、绿色照明等领域的应用。为了精准评估稀土产业在低碳转型中的作用并推动全球气候目标的实现，制定稀土化合物碳足迹评价标准显得尤为重要。这不仅能量化稀土生产的环境影响，还能为稀土行业在全球低碳技术中的应用提供科学依据；②改善中国稀土产业的国际形象与环境代价的量化：尽管中国稀土产业为全球低碳设备的生产提供了重要支持，但在生产过程中承受了较大的生态环境代价，尤其在稀土开采和冶炼环节。这一局面导致中国稀土产业常受到美西方国家的批评，</w:t>
      </w:r>
      <w:proofErr w:type="gramStart"/>
      <w:r>
        <w:rPr>
          <w:rFonts w:ascii="宋体" w:hAnsi="宋体" w:cs="宋体" w:hint="eastAsia"/>
          <w:sz w:val="24"/>
        </w:rPr>
        <w:t>且国际</w:t>
      </w:r>
      <w:proofErr w:type="gramEnd"/>
      <w:r>
        <w:rPr>
          <w:rFonts w:ascii="宋体" w:hAnsi="宋体" w:cs="宋体" w:hint="eastAsia"/>
          <w:sz w:val="24"/>
        </w:rPr>
        <w:t>社会对中国在</w:t>
      </w:r>
      <w:proofErr w:type="gramStart"/>
      <w:r>
        <w:rPr>
          <w:rFonts w:ascii="宋体" w:hAnsi="宋体" w:cs="宋体" w:hint="eastAsia"/>
          <w:sz w:val="24"/>
        </w:rPr>
        <w:t>全球碳减排</w:t>
      </w:r>
      <w:proofErr w:type="gramEnd"/>
      <w:r>
        <w:rPr>
          <w:rFonts w:ascii="宋体" w:hAnsi="宋体" w:cs="宋体" w:hint="eastAsia"/>
          <w:sz w:val="24"/>
        </w:rPr>
        <w:t>中的贡献未能充分认识和定量阐释。通过建立碳足迹评价标准，可以更加清晰和科学地量化中国稀土产业的环境代价与全球低碳转型的正向贡献，改善中国在国际舞台上的形象，提升其在全球低碳技术链条中的竞争力；③应对绿色贸易壁垒与出口受限问题：随着国际上对绿色贸易壁垒的重视，尤其是以碳足迹为核心的评价体系日益严格，稀土产品的出口面临巨大挑战。例如，欧盟、美国等国家和地区对光</w:t>
      </w:r>
      <w:proofErr w:type="gramStart"/>
      <w:r>
        <w:rPr>
          <w:rFonts w:ascii="宋体" w:hAnsi="宋体" w:cs="宋体" w:hint="eastAsia"/>
          <w:sz w:val="24"/>
        </w:rPr>
        <w:t>伏</w:t>
      </w:r>
      <w:proofErr w:type="gramEnd"/>
      <w:r>
        <w:rPr>
          <w:rFonts w:ascii="宋体" w:hAnsi="宋体" w:cs="宋体" w:hint="eastAsia"/>
          <w:sz w:val="24"/>
        </w:rPr>
        <w:t>产业、汽车等产品实施碳足迹评估，限制我国产品出口。为了应对这一局面，制定稀土化合物产品的碳足迹评价标准，不仅能够帮助稀土企业准确核算和证明其产品的低碳属性，还能为企业提供有效的解决方案，以避免在出口过程中因缺乏碳足迹认证而遭遇贸易壁垒；④促进碳排放核算与减排路径的清晰化：目前，稀土行业在碳排放核算和减排路径的制定上存在较大差距，企业普遍缺乏科学的数据支撑，</w:t>
      </w:r>
      <w:proofErr w:type="gramStart"/>
      <w:r>
        <w:rPr>
          <w:rFonts w:ascii="宋体" w:hAnsi="宋体" w:cs="宋体" w:hint="eastAsia"/>
          <w:sz w:val="24"/>
        </w:rPr>
        <w:t>对减排</w:t>
      </w:r>
      <w:proofErr w:type="gramEnd"/>
      <w:r>
        <w:rPr>
          <w:rFonts w:ascii="宋体" w:hAnsi="宋体" w:cs="宋体" w:hint="eastAsia"/>
          <w:sz w:val="24"/>
        </w:rPr>
        <w:t>方法和实施路径没有明确的认识。通过制定碳足迹评价标准，可以为稀土企业提供一套标准化的评估工具，帮助其清晰认识生产过程中的碳排放源，制定具体的减排措施和路径，提升行业整体的绿色发展水平；⑤推动中国</w:t>
      </w:r>
      <w:proofErr w:type="gramStart"/>
      <w:r>
        <w:rPr>
          <w:rFonts w:ascii="宋体" w:hAnsi="宋体" w:cs="宋体" w:hint="eastAsia"/>
          <w:sz w:val="24"/>
        </w:rPr>
        <w:t>碳市场</w:t>
      </w:r>
      <w:proofErr w:type="gramEnd"/>
      <w:r>
        <w:rPr>
          <w:rFonts w:ascii="宋体" w:hAnsi="宋体" w:cs="宋体" w:hint="eastAsia"/>
          <w:sz w:val="24"/>
        </w:rPr>
        <w:t>建设与国际</w:t>
      </w:r>
      <w:proofErr w:type="gramStart"/>
      <w:r>
        <w:rPr>
          <w:rFonts w:ascii="宋体" w:hAnsi="宋体" w:cs="宋体" w:hint="eastAsia"/>
          <w:sz w:val="24"/>
        </w:rPr>
        <w:t>碳交易</w:t>
      </w:r>
      <w:proofErr w:type="gramEnd"/>
      <w:r>
        <w:rPr>
          <w:rFonts w:ascii="宋体" w:hAnsi="宋体" w:cs="宋体" w:hint="eastAsia"/>
          <w:sz w:val="24"/>
        </w:rPr>
        <w:t>参与。</w:t>
      </w:r>
    </w:p>
    <w:p w14:paraId="0DCE48DA" w14:textId="77777777" w:rsidR="00FD4BAE" w:rsidRDefault="00FD4070">
      <w:pPr>
        <w:adjustRightInd w:val="0"/>
        <w:snapToGrid w:val="0"/>
        <w:spacing w:line="360" w:lineRule="auto"/>
        <w:ind w:firstLineChars="200" w:firstLine="480"/>
        <w:rPr>
          <w:rFonts w:ascii="宋体" w:hAnsi="宋体" w:cs="宋体"/>
          <w:sz w:val="24"/>
        </w:rPr>
      </w:pPr>
      <w:r>
        <w:rPr>
          <w:rFonts w:ascii="宋体" w:hAnsi="宋体" w:cs="宋体" w:hint="eastAsia"/>
          <w:sz w:val="24"/>
        </w:rPr>
        <w:t>随着中国</w:t>
      </w:r>
      <w:proofErr w:type="gramStart"/>
      <w:r>
        <w:rPr>
          <w:rFonts w:ascii="宋体" w:hAnsi="宋体" w:cs="宋体" w:hint="eastAsia"/>
          <w:sz w:val="24"/>
        </w:rPr>
        <w:t>碳市场</w:t>
      </w:r>
      <w:proofErr w:type="gramEnd"/>
      <w:r>
        <w:rPr>
          <w:rFonts w:ascii="宋体" w:hAnsi="宋体" w:cs="宋体" w:hint="eastAsia"/>
          <w:sz w:val="24"/>
        </w:rPr>
        <w:t>的逐步建立，参与国际</w:t>
      </w:r>
      <w:proofErr w:type="gramStart"/>
      <w:r>
        <w:rPr>
          <w:rFonts w:ascii="宋体" w:hAnsi="宋体" w:cs="宋体" w:hint="eastAsia"/>
          <w:sz w:val="24"/>
        </w:rPr>
        <w:t>碳交易</w:t>
      </w:r>
      <w:proofErr w:type="gramEnd"/>
      <w:r>
        <w:rPr>
          <w:rFonts w:ascii="宋体" w:hAnsi="宋体" w:cs="宋体" w:hint="eastAsia"/>
          <w:sz w:val="24"/>
        </w:rPr>
        <w:t>成为各行各业、包括稀土产业的重要目标。为促进这一目标的实现，稀土企业需要掌握自身产品的碳足迹数据，并依据标准开展碳排放核算。建立稀土化合物的碳足迹评价技术规范，不仅能帮助企业准确进行碳排放核算，还能使其在</w:t>
      </w:r>
      <w:proofErr w:type="gramStart"/>
      <w:r>
        <w:rPr>
          <w:rFonts w:ascii="宋体" w:hAnsi="宋体" w:cs="宋体" w:hint="eastAsia"/>
          <w:sz w:val="24"/>
        </w:rPr>
        <w:t>碳市场</w:t>
      </w:r>
      <w:proofErr w:type="gramEnd"/>
      <w:r>
        <w:rPr>
          <w:rFonts w:ascii="宋体" w:hAnsi="宋体" w:cs="宋体" w:hint="eastAsia"/>
          <w:sz w:val="24"/>
        </w:rPr>
        <w:t>和国际</w:t>
      </w:r>
      <w:proofErr w:type="gramStart"/>
      <w:r>
        <w:rPr>
          <w:rFonts w:ascii="宋体" w:hAnsi="宋体" w:cs="宋体" w:hint="eastAsia"/>
          <w:sz w:val="24"/>
        </w:rPr>
        <w:t>碳交易</w:t>
      </w:r>
      <w:proofErr w:type="gramEnd"/>
      <w:r>
        <w:rPr>
          <w:rFonts w:ascii="宋体" w:hAnsi="宋体" w:cs="宋体" w:hint="eastAsia"/>
          <w:sz w:val="24"/>
        </w:rPr>
        <w:t>中占据有利位置，推动实现“双碳”目标。</w:t>
      </w:r>
    </w:p>
    <w:p w14:paraId="023E6B6D" w14:textId="77777777" w:rsidR="00FD4BAE" w:rsidRDefault="00FD4070">
      <w:pPr>
        <w:numPr>
          <w:ilvl w:val="0"/>
          <w:numId w:val="5"/>
        </w:numPr>
        <w:spacing w:afterLines="50" w:after="156" w:line="312" w:lineRule="auto"/>
        <w:outlineLvl w:val="2"/>
        <w:rPr>
          <w:rFonts w:ascii="黑体" w:eastAsia="黑体" w:hAnsi="黑体"/>
          <w:sz w:val="28"/>
          <w:szCs w:val="28"/>
        </w:rPr>
      </w:pPr>
      <w:r>
        <w:rPr>
          <w:rFonts w:ascii="黑体" w:eastAsia="黑体" w:hAnsi="黑体" w:hint="eastAsia"/>
          <w:sz w:val="28"/>
          <w:szCs w:val="28"/>
        </w:rPr>
        <w:t>项目的可行性简述</w:t>
      </w:r>
    </w:p>
    <w:p w14:paraId="29A99C9A" w14:textId="77777777" w:rsidR="00FD4BAE" w:rsidRDefault="00FD4070">
      <w:pPr>
        <w:spacing w:line="360" w:lineRule="auto"/>
        <w:ind w:firstLineChars="200" w:firstLine="480"/>
        <w:rPr>
          <w:sz w:val="24"/>
        </w:rPr>
      </w:pPr>
      <w:r>
        <w:rPr>
          <w:sz w:val="24"/>
        </w:rPr>
        <w:t>碳足迹评价是掌握碳排放特征、</w:t>
      </w:r>
      <w:proofErr w:type="gramStart"/>
      <w:r>
        <w:rPr>
          <w:sz w:val="24"/>
        </w:rPr>
        <w:t>制定碳减排</w:t>
      </w:r>
      <w:proofErr w:type="gramEnd"/>
      <w:r>
        <w:rPr>
          <w:sz w:val="24"/>
        </w:rPr>
        <w:t>政策、评价</w:t>
      </w:r>
      <w:proofErr w:type="gramStart"/>
      <w:r>
        <w:rPr>
          <w:sz w:val="24"/>
        </w:rPr>
        <w:t>降碳效果</w:t>
      </w:r>
      <w:proofErr w:type="gramEnd"/>
      <w:r>
        <w:rPr>
          <w:sz w:val="24"/>
        </w:rPr>
        <w:t>的重要基础。《中共中央</w:t>
      </w:r>
      <w:r>
        <w:rPr>
          <w:sz w:val="24"/>
        </w:rPr>
        <w:lastRenderedPageBreak/>
        <w:t>国务院关于完整准确全面贯彻新发展理念做好碳达峰碳中和工作的意见》要求，加快完善地区、行业、企业、</w:t>
      </w:r>
      <w:proofErr w:type="gramStart"/>
      <w:r>
        <w:rPr>
          <w:sz w:val="24"/>
        </w:rPr>
        <w:t>产品等碳排放</w:t>
      </w:r>
      <w:proofErr w:type="gramEnd"/>
      <w:r>
        <w:rPr>
          <w:sz w:val="24"/>
        </w:rPr>
        <w:t>核查核算报告标准，建立统一规范的碳核算体系。国务院《</w:t>
      </w:r>
      <w:r>
        <w:rPr>
          <w:sz w:val="24"/>
        </w:rPr>
        <w:t>2030</w:t>
      </w:r>
      <w:r>
        <w:rPr>
          <w:sz w:val="24"/>
        </w:rPr>
        <w:t>年前碳达峰行动方案》（国发〔</w:t>
      </w:r>
      <w:r>
        <w:rPr>
          <w:sz w:val="24"/>
        </w:rPr>
        <w:t>2021</w:t>
      </w:r>
      <w:r>
        <w:rPr>
          <w:sz w:val="24"/>
        </w:rPr>
        <w:t>〕</w:t>
      </w:r>
      <w:r>
        <w:rPr>
          <w:sz w:val="24"/>
        </w:rPr>
        <w:t>23</w:t>
      </w:r>
      <w:r>
        <w:rPr>
          <w:sz w:val="24"/>
        </w:rPr>
        <w:t>号）提出，支持行业、企业依据自身特点开展碳排放核算方法学研究，建立健全碳排放计量体系。《关于加快建立统一规范的碳排放统计核算体系实施方案》（</w:t>
      </w:r>
      <w:proofErr w:type="gramStart"/>
      <w:r>
        <w:rPr>
          <w:sz w:val="24"/>
        </w:rPr>
        <w:t>发改环</w:t>
      </w:r>
      <w:proofErr w:type="gramEnd"/>
      <w:r>
        <w:rPr>
          <w:sz w:val="24"/>
        </w:rPr>
        <w:t>资〔</w:t>
      </w:r>
      <w:r>
        <w:rPr>
          <w:sz w:val="24"/>
        </w:rPr>
        <w:t>2022</w:t>
      </w:r>
      <w:r>
        <w:rPr>
          <w:sz w:val="24"/>
        </w:rPr>
        <w:t>〕</w:t>
      </w:r>
      <w:r>
        <w:rPr>
          <w:sz w:val="24"/>
        </w:rPr>
        <w:t>622</w:t>
      </w:r>
      <w:r>
        <w:rPr>
          <w:sz w:val="24"/>
        </w:rPr>
        <w:t>号）提出，鼓励高校、科研院所、企事业单位开展碳排放方法学研究。</w:t>
      </w:r>
      <w:r>
        <w:rPr>
          <w:sz w:val="24"/>
        </w:rPr>
        <w:t>2021</w:t>
      </w:r>
      <w:r>
        <w:rPr>
          <w:sz w:val="24"/>
        </w:rPr>
        <w:t>年</w:t>
      </w:r>
      <w:r>
        <w:rPr>
          <w:sz w:val="24"/>
        </w:rPr>
        <w:t>4</w:t>
      </w:r>
      <w:r>
        <w:rPr>
          <w:sz w:val="24"/>
        </w:rPr>
        <w:t>月，国家有关部门已出台《有色金属行业碳达峰实施方案》，其中指出，到</w:t>
      </w:r>
      <w:r>
        <w:rPr>
          <w:sz w:val="24"/>
        </w:rPr>
        <w:t>2025</w:t>
      </w:r>
      <w:r>
        <w:rPr>
          <w:sz w:val="24"/>
        </w:rPr>
        <w:t>年有色行业力争率先</w:t>
      </w:r>
      <w:proofErr w:type="gramStart"/>
      <w:r>
        <w:rPr>
          <w:sz w:val="24"/>
        </w:rPr>
        <w:t>实现碳达峰</w:t>
      </w:r>
      <w:proofErr w:type="gramEnd"/>
      <w:r>
        <w:rPr>
          <w:sz w:val="24"/>
        </w:rPr>
        <w:t>，</w:t>
      </w:r>
      <w:r>
        <w:rPr>
          <w:sz w:val="24"/>
        </w:rPr>
        <w:t>2040</w:t>
      </w:r>
      <w:r>
        <w:rPr>
          <w:sz w:val="24"/>
        </w:rPr>
        <w:t>年力争</w:t>
      </w:r>
      <w:proofErr w:type="gramStart"/>
      <w:r>
        <w:rPr>
          <w:sz w:val="24"/>
        </w:rPr>
        <w:t>实现减碳</w:t>
      </w:r>
      <w:proofErr w:type="gramEnd"/>
      <w:r>
        <w:rPr>
          <w:sz w:val="24"/>
        </w:rPr>
        <w:t>40%</w:t>
      </w:r>
      <w:r>
        <w:rPr>
          <w:sz w:val="24"/>
        </w:rPr>
        <w:t>。目前，中国稀土标准委员会已开展稀土行业相关绿色工厂评价的研究，也有相关下游产品的生命周期评价技术规范，但尚未有机构开展稀土</w:t>
      </w:r>
      <w:r>
        <w:rPr>
          <w:rFonts w:hint="eastAsia"/>
          <w:sz w:val="24"/>
        </w:rPr>
        <w:t>化合</w:t>
      </w:r>
      <w:r>
        <w:rPr>
          <w:sz w:val="24"/>
        </w:rPr>
        <w:t>物碳足迹评价技术规范的制定。</w:t>
      </w:r>
    </w:p>
    <w:p w14:paraId="1056D24B" w14:textId="77777777" w:rsidR="00FD4BAE" w:rsidRDefault="00FD4070">
      <w:pPr>
        <w:spacing w:line="360" w:lineRule="auto"/>
        <w:ind w:firstLineChars="200" w:firstLine="480"/>
        <w:rPr>
          <w:sz w:val="24"/>
        </w:rPr>
      </w:pPr>
      <w:r>
        <w:rPr>
          <w:sz w:val="24"/>
        </w:rPr>
        <w:t>目前产品碳足迹主要依靠国际标准</w:t>
      </w:r>
      <w:r>
        <w:rPr>
          <w:sz w:val="24"/>
        </w:rPr>
        <w:t>ISO 14040</w:t>
      </w:r>
      <w:r>
        <w:rPr>
          <w:sz w:val="24"/>
        </w:rPr>
        <w:t>系列和</w:t>
      </w:r>
      <w:r>
        <w:rPr>
          <w:sz w:val="24"/>
        </w:rPr>
        <w:t>ISO 14064</w:t>
      </w:r>
      <w:r>
        <w:rPr>
          <w:sz w:val="24"/>
        </w:rPr>
        <w:t>来进行核算，而对于稀土产品的温室气体排放虽然已有一些研究，但是尚未形成规范、统一的碳足迹评价技术规范。此外，由于各个国家在行政体制、组织结构等方面的特殊性，其经济、能源、环境统计体系均存在一定程度的</w:t>
      </w:r>
      <w:proofErr w:type="gramStart"/>
      <w:r>
        <w:rPr>
          <w:sz w:val="24"/>
        </w:rPr>
        <w:t>不</w:t>
      </w:r>
      <w:proofErr w:type="gramEnd"/>
      <w:r>
        <w:rPr>
          <w:sz w:val="24"/>
        </w:rPr>
        <w:t>完整性，这些因素导致不同研究中采用的核算边界、范围与方法等存在较大差异，制约了核算结果的可比性，难以支撑面向稀土</w:t>
      </w:r>
      <w:r>
        <w:rPr>
          <w:rFonts w:hint="eastAsia"/>
          <w:sz w:val="24"/>
        </w:rPr>
        <w:t>化合</w:t>
      </w:r>
      <w:r>
        <w:rPr>
          <w:sz w:val="24"/>
        </w:rPr>
        <w:t>物制定</w:t>
      </w:r>
      <w:proofErr w:type="gramStart"/>
      <w:r>
        <w:rPr>
          <w:sz w:val="24"/>
        </w:rPr>
        <w:t>定量化碳减排</w:t>
      </w:r>
      <w:proofErr w:type="gramEnd"/>
      <w:r>
        <w:rPr>
          <w:sz w:val="24"/>
        </w:rPr>
        <w:t>路线图的决策需要。</w:t>
      </w:r>
    </w:p>
    <w:p w14:paraId="457F4806" w14:textId="77777777" w:rsidR="00FD4BAE" w:rsidRDefault="00FD4070">
      <w:pPr>
        <w:spacing w:line="360" w:lineRule="auto"/>
        <w:ind w:firstLineChars="200" w:firstLine="480"/>
        <w:rPr>
          <w:sz w:val="24"/>
        </w:rPr>
      </w:pPr>
      <w:r>
        <w:rPr>
          <w:sz w:val="24"/>
        </w:rPr>
        <w:t>本标准主要以生命周期评价方法为编制依据，通过计算稀土</w:t>
      </w:r>
      <w:r>
        <w:rPr>
          <w:rFonts w:hint="eastAsia"/>
          <w:sz w:val="24"/>
        </w:rPr>
        <w:t>化合</w:t>
      </w:r>
      <w:r>
        <w:rPr>
          <w:sz w:val="24"/>
        </w:rPr>
        <w:t>物生命周期各环节碳足迹，来测算其温室气体排放潜力，掌握产品碳足迹。为此，我单位联合中国科学院城市环境研究所、包头稀土研究院等多家单位，通过多项相关的国家项目、地方项目及企业横向课题的支持，对北方近</w:t>
      </w:r>
      <w:r>
        <w:rPr>
          <w:sz w:val="24"/>
        </w:rPr>
        <w:t>20</w:t>
      </w:r>
      <w:r>
        <w:rPr>
          <w:sz w:val="24"/>
        </w:rPr>
        <w:t>家的轻稀土上游生产企业及下游应用企业、南方近</w:t>
      </w:r>
      <w:r>
        <w:rPr>
          <w:sz w:val="24"/>
        </w:rPr>
        <w:t>10</w:t>
      </w:r>
      <w:r>
        <w:rPr>
          <w:sz w:val="24"/>
        </w:rPr>
        <w:t>家中重稀土上游生产企业及下游应用企业的深入调研，在获取大量工艺流程及相关数据的基础上，开展了《产品碳足迹</w:t>
      </w:r>
      <w:r>
        <w:rPr>
          <w:sz w:val="24"/>
        </w:rPr>
        <w:t xml:space="preserve"> </w:t>
      </w:r>
      <w:r>
        <w:rPr>
          <w:sz w:val="24"/>
        </w:rPr>
        <w:t>产品种类规则</w:t>
      </w:r>
      <w:r>
        <w:rPr>
          <w:sz w:val="24"/>
        </w:rPr>
        <w:t xml:space="preserve"> </w:t>
      </w:r>
      <w:r>
        <w:rPr>
          <w:sz w:val="24"/>
        </w:rPr>
        <w:t>稀土化合物》稀土</w:t>
      </w:r>
      <w:r>
        <w:rPr>
          <w:rFonts w:hint="eastAsia"/>
          <w:sz w:val="24"/>
        </w:rPr>
        <w:t>团体</w:t>
      </w:r>
      <w:r>
        <w:rPr>
          <w:sz w:val="24"/>
        </w:rPr>
        <w:t>标准编制工作，建立系统科学、开放融合、指标先进、权威统一的产品标准、认证、标识体系，为推动我国稀土</w:t>
      </w:r>
      <w:r>
        <w:rPr>
          <w:rFonts w:hint="eastAsia"/>
          <w:sz w:val="24"/>
        </w:rPr>
        <w:t>化合</w:t>
      </w:r>
      <w:r>
        <w:rPr>
          <w:sz w:val="24"/>
        </w:rPr>
        <w:t>物生产技术的绿色发展，对促进我国稀土产业的健康可持续发展具有重要的意义。</w:t>
      </w:r>
    </w:p>
    <w:p w14:paraId="094AFB5F" w14:textId="77777777" w:rsidR="00FD4BAE" w:rsidRDefault="00FD4070">
      <w:pPr>
        <w:spacing w:line="360" w:lineRule="auto"/>
        <w:ind w:firstLineChars="200" w:firstLine="480"/>
        <w:rPr>
          <w:sz w:val="24"/>
        </w:rPr>
      </w:pPr>
      <w:r>
        <w:rPr>
          <w:sz w:val="24"/>
        </w:rPr>
        <w:t>本项目研究成果适用于评价稀土</w:t>
      </w:r>
      <w:r>
        <w:rPr>
          <w:rFonts w:hint="eastAsia"/>
          <w:sz w:val="24"/>
        </w:rPr>
        <w:t>化合</w:t>
      </w:r>
      <w:r>
        <w:rPr>
          <w:sz w:val="24"/>
        </w:rPr>
        <w:t>物碳足迹的技术规范，可推广至我国稀土行业其他相关产品的碳足迹评价应用领域，对国内稀土产业的绿色低碳发展起到积极的推动作用，为国家掌握稀土企业的碳排放特征、</w:t>
      </w:r>
      <w:proofErr w:type="gramStart"/>
      <w:r>
        <w:rPr>
          <w:sz w:val="24"/>
        </w:rPr>
        <w:t>制定碳减排</w:t>
      </w:r>
      <w:proofErr w:type="gramEnd"/>
      <w:r>
        <w:rPr>
          <w:sz w:val="24"/>
        </w:rPr>
        <w:t>政策、评价</w:t>
      </w:r>
      <w:proofErr w:type="gramStart"/>
      <w:r>
        <w:rPr>
          <w:sz w:val="24"/>
        </w:rPr>
        <w:t>降碳效果</w:t>
      </w:r>
      <w:proofErr w:type="gramEnd"/>
      <w:r>
        <w:rPr>
          <w:sz w:val="24"/>
        </w:rPr>
        <w:t>奠定重要基础，对实现整个稀土行业的绿色健康有序发展提供帮助，具有深远的社会效益。</w:t>
      </w:r>
    </w:p>
    <w:p w14:paraId="580E5648" w14:textId="77777777" w:rsidR="00FD4BAE" w:rsidRDefault="00FD4070">
      <w:pPr>
        <w:pStyle w:val="afffff2"/>
        <w:tabs>
          <w:tab w:val="clear" w:pos="675"/>
        </w:tabs>
        <w:spacing w:before="312" w:afterLines="50" w:after="156" w:line="312" w:lineRule="auto"/>
        <w:ind w:left="0" w:firstLine="0"/>
        <w:rPr>
          <w:rFonts w:hAnsi="黑体"/>
          <w:sz w:val="30"/>
          <w:szCs w:val="30"/>
        </w:rPr>
      </w:pPr>
      <w:r>
        <w:rPr>
          <w:rFonts w:hAnsi="黑体" w:hint="eastAsia"/>
          <w:sz w:val="30"/>
          <w:szCs w:val="30"/>
        </w:rPr>
        <w:t>（四）主要工作过程</w:t>
      </w:r>
    </w:p>
    <w:p w14:paraId="3910DB67" w14:textId="77777777" w:rsidR="00FD4BAE" w:rsidRDefault="00FD4070">
      <w:pPr>
        <w:numPr>
          <w:ilvl w:val="0"/>
          <w:numId w:val="6"/>
        </w:numPr>
        <w:spacing w:beforeLines="50" w:before="156" w:afterLines="50" w:after="156" w:line="312" w:lineRule="auto"/>
        <w:outlineLvl w:val="2"/>
        <w:rPr>
          <w:rFonts w:ascii="黑体" w:eastAsia="黑体" w:hAnsi="黑体"/>
          <w:sz w:val="28"/>
          <w:szCs w:val="28"/>
        </w:rPr>
      </w:pPr>
      <w:r>
        <w:rPr>
          <w:rFonts w:ascii="黑体" w:eastAsia="黑体" w:hAnsi="黑体" w:hint="eastAsia"/>
          <w:sz w:val="28"/>
          <w:szCs w:val="28"/>
        </w:rPr>
        <w:t>起草阶段</w:t>
      </w:r>
    </w:p>
    <w:p w14:paraId="56BDD0B0" w14:textId="3DC68362" w:rsidR="00FD4BAE" w:rsidRDefault="00FD4070">
      <w:pPr>
        <w:spacing w:line="360" w:lineRule="auto"/>
        <w:ind w:firstLineChars="200" w:firstLine="480"/>
        <w:rPr>
          <w:rFonts w:ascii="宋体" w:cs="宋体"/>
          <w:kern w:val="0"/>
          <w:sz w:val="24"/>
          <w:highlight w:val="magenta"/>
        </w:rPr>
      </w:pPr>
      <w:r>
        <w:rPr>
          <w:rFonts w:ascii="宋体" w:cs="宋体" w:hint="eastAsia"/>
          <w:kern w:val="0"/>
          <w:sz w:val="24"/>
        </w:rPr>
        <w:t>全国稀土标准化技术委员会于2024年4月22日～24日在四川省成都市召开了“2024年</w:t>
      </w:r>
      <w:r>
        <w:rPr>
          <w:rFonts w:ascii="宋体" w:cs="宋体" w:hint="eastAsia"/>
          <w:kern w:val="0"/>
          <w:sz w:val="24"/>
        </w:rPr>
        <w:lastRenderedPageBreak/>
        <w:t>第三次稀土标准制修订工作会”，会议上完成了《温室气体 产品碳足迹量化方法与要求 稀土湿法分离产品》</w:t>
      </w:r>
      <w:r w:rsidR="00D50466">
        <w:rPr>
          <w:rFonts w:ascii="宋体" w:cs="宋体" w:hint="eastAsia"/>
          <w:kern w:val="0"/>
          <w:sz w:val="24"/>
        </w:rPr>
        <w:t>团体</w:t>
      </w:r>
      <w:r>
        <w:rPr>
          <w:rFonts w:ascii="宋体" w:cs="宋体" w:hint="eastAsia"/>
          <w:kern w:val="0"/>
          <w:sz w:val="24"/>
        </w:rPr>
        <w:t>标准修订的任务进度、具体的时间节点安排及参与单位等具体问题的落实。</w:t>
      </w:r>
    </w:p>
    <w:p w14:paraId="3B024BBD" w14:textId="77777777" w:rsidR="00FD4BAE" w:rsidRDefault="00FD4070">
      <w:pPr>
        <w:spacing w:line="360" w:lineRule="auto"/>
        <w:ind w:firstLine="420"/>
        <w:rPr>
          <w:rFonts w:ascii="宋体" w:cs="宋体"/>
          <w:kern w:val="0"/>
          <w:sz w:val="24"/>
        </w:rPr>
      </w:pPr>
      <w:r>
        <w:rPr>
          <w:rFonts w:hint="eastAsia"/>
          <w:spacing w:val="1"/>
          <w:sz w:val="24"/>
        </w:rPr>
        <w:t>中国北方稀土（集团）高科技股份有限公司</w:t>
      </w:r>
      <w:r>
        <w:rPr>
          <w:rFonts w:ascii="宋体" w:cs="宋体" w:hint="eastAsia"/>
          <w:kern w:val="0"/>
          <w:sz w:val="24"/>
        </w:rPr>
        <w:t>接受任务后，立即成立了《温室气体 产品碳足迹量化方法与要求 稀土湿法分离产品》制定小组，并成立了</w:t>
      </w:r>
      <w:proofErr w:type="gramStart"/>
      <w:r>
        <w:rPr>
          <w:rFonts w:ascii="宋体" w:cs="宋体" w:hint="eastAsia"/>
          <w:kern w:val="0"/>
          <w:sz w:val="24"/>
        </w:rPr>
        <w:t>微信群</w:t>
      </w:r>
      <w:proofErr w:type="gramEnd"/>
      <w:r>
        <w:rPr>
          <w:rFonts w:ascii="宋体" w:cs="宋体" w:hint="eastAsia"/>
          <w:kern w:val="0"/>
          <w:sz w:val="24"/>
        </w:rPr>
        <w:t>，发起了稀土湿法分离产品指标的调查，综合各参与</w:t>
      </w:r>
      <w:r>
        <w:rPr>
          <w:rFonts w:ascii="宋体" w:cs="宋体"/>
          <w:kern w:val="0"/>
          <w:sz w:val="24"/>
        </w:rPr>
        <w:t>单位</w:t>
      </w:r>
      <w:r>
        <w:rPr>
          <w:rFonts w:ascii="宋体" w:cs="宋体" w:hint="eastAsia"/>
          <w:kern w:val="0"/>
          <w:sz w:val="24"/>
        </w:rPr>
        <w:t>反馈的</w:t>
      </w:r>
      <w:r>
        <w:rPr>
          <w:rFonts w:ascii="宋体" w:cs="宋体"/>
          <w:kern w:val="0"/>
          <w:sz w:val="24"/>
        </w:rPr>
        <w:t>意见</w:t>
      </w:r>
      <w:r>
        <w:rPr>
          <w:rFonts w:ascii="宋体" w:cs="宋体" w:hint="eastAsia"/>
          <w:kern w:val="0"/>
          <w:sz w:val="24"/>
        </w:rPr>
        <w:t>，起草单位对讨论稿及研究报告进行修改完善，于2024年10月底形成了《温室气体 产品碳足迹量化方法与要求 稀土湿法分离产品》（征求意见稿）。</w:t>
      </w:r>
    </w:p>
    <w:p w14:paraId="62206068" w14:textId="77777777" w:rsidR="00FD4BAE" w:rsidRDefault="00FD4070">
      <w:pPr>
        <w:keepNext/>
        <w:numPr>
          <w:ilvl w:val="0"/>
          <w:numId w:val="6"/>
        </w:numPr>
        <w:spacing w:beforeLines="50" w:before="156" w:afterLines="50" w:after="156" w:line="312" w:lineRule="auto"/>
        <w:outlineLvl w:val="2"/>
        <w:rPr>
          <w:rFonts w:ascii="黑体" w:eastAsia="黑体" w:hAnsi="黑体"/>
          <w:sz w:val="28"/>
          <w:szCs w:val="28"/>
        </w:rPr>
      </w:pPr>
      <w:r>
        <w:rPr>
          <w:rFonts w:ascii="黑体" w:eastAsia="黑体" w:hAnsi="黑体" w:hint="eastAsia"/>
          <w:sz w:val="28"/>
          <w:szCs w:val="28"/>
        </w:rPr>
        <w:t>征求意见阶段</w:t>
      </w:r>
    </w:p>
    <w:p w14:paraId="143040A4" w14:textId="77777777" w:rsidR="008B6735" w:rsidRDefault="00812715" w:rsidP="008B6735">
      <w:pPr>
        <w:spacing w:before="240" w:line="360" w:lineRule="auto"/>
        <w:ind w:firstLineChars="200" w:firstLine="480"/>
        <w:rPr>
          <w:rFonts w:ascii="宋体" w:cs="宋体"/>
          <w:kern w:val="0"/>
          <w:sz w:val="24"/>
        </w:rPr>
      </w:pPr>
      <w:r>
        <w:rPr>
          <w:rFonts w:ascii="宋体" w:cs="宋体" w:hint="eastAsia"/>
          <w:kern w:val="0"/>
          <w:sz w:val="24"/>
        </w:rPr>
        <w:t>截止</w:t>
      </w:r>
      <w:r w:rsidRPr="00812715">
        <w:rPr>
          <w:rFonts w:hint="eastAsia"/>
          <w:sz w:val="24"/>
          <w:lang w:eastAsia="zh"/>
        </w:rPr>
        <w:t>到</w:t>
      </w:r>
      <w:r w:rsidRPr="00812715">
        <w:rPr>
          <w:sz w:val="24"/>
          <w:lang w:eastAsia="zh"/>
        </w:rPr>
        <w:t>202</w:t>
      </w:r>
      <w:r w:rsidRPr="00812715">
        <w:rPr>
          <w:rFonts w:hint="eastAsia"/>
          <w:sz w:val="24"/>
          <w:lang w:eastAsia="zh"/>
        </w:rPr>
        <w:t>5</w:t>
      </w:r>
      <w:r w:rsidRPr="00812715">
        <w:rPr>
          <w:sz w:val="24"/>
          <w:lang w:eastAsia="zh"/>
        </w:rPr>
        <w:t>年</w:t>
      </w:r>
      <w:r w:rsidRPr="00812715">
        <w:rPr>
          <w:rFonts w:hint="eastAsia"/>
          <w:sz w:val="24"/>
          <w:lang w:eastAsia="zh"/>
        </w:rPr>
        <w:t>4</w:t>
      </w:r>
      <w:r w:rsidRPr="00812715">
        <w:rPr>
          <w:sz w:val="24"/>
          <w:lang w:eastAsia="zh"/>
        </w:rPr>
        <w:t>月</w:t>
      </w:r>
      <w:r w:rsidRPr="00812715">
        <w:rPr>
          <w:sz w:val="24"/>
          <w:lang w:eastAsia="zh"/>
        </w:rPr>
        <w:t>10</w:t>
      </w:r>
      <w:r w:rsidRPr="00812715">
        <w:rPr>
          <w:sz w:val="24"/>
          <w:lang w:eastAsia="zh"/>
        </w:rPr>
        <w:t>日，</w:t>
      </w:r>
      <w:r w:rsidRPr="00812715">
        <w:rPr>
          <w:rFonts w:hint="eastAsia"/>
          <w:sz w:val="24"/>
          <w:lang w:eastAsia="zh"/>
        </w:rPr>
        <w:t>全国稀土标准技术委员会与标准研制牵头单位</w:t>
      </w:r>
      <w:r>
        <w:rPr>
          <w:rFonts w:hint="eastAsia"/>
          <w:spacing w:val="1"/>
          <w:sz w:val="24"/>
        </w:rPr>
        <w:t>中国北方稀土（集团）高科技股份有限公司</w:t>
      </w:r>
      <w:r w:rsidRPr="00812715">
        <w:rPr>
          <w:rFonts w:hint="eastAsia"/>
          <w:sz w:val="24"/>
          <w:lang w:eastAsia="zh"/>
        </w:rPr>
        <w:t>，通过线上、线下等方式，</w:t>
      </w:r>
      <w:r w:rsidRPr="00812715">
        <w:rPr>
          <w:sz w:val="24"/>
          <w:lang w:eastAsia="zh"/>
        </w:rPr>
        <w:t>组织</w:t>
      </w:r>
      <w:r w:rsidRPr="00812715">
        <w:rPr>
          <w:rFonts w:hint="eastAsia"/>
          <w:sz w:val="24"/>
          <w:lang w:eastAsia="zh"/>
        </w:rPr>
        <w:t>编制</w:t>
      </w:r>
      <w:r w:rsidRPr="00812715">
        <w:rPr>
          <w:sz w:val="24"/>
          <w:lang w:eastAsia="zh"/>
        </w:rPr>
        <w:t>组进行了内部意见征集。</w:t>
      </w:r>
      <w:r w:rsidR="00FD4070">
        <w:rPr>
          <w:rFonts w:ascii="宋体" w:cs="宋体" w:hint="eastAsia"/>
          <w:kern w:val="0"/>
          <w:sz w:val="24"/>
        </w:rPr>
        <w:t>《温室气体 产品碳足迹量化方法与要求 稀土湿法分离产品》</w:t>
      </w:r>
      <w:r w:rsidR="00D50466">
        <w:rPr>
          <w:rFonts w:ascii="宋体" w:cs="宋体" w:hint="eastAsia"/>
          <w:kern w:val="0"/>
          <w:sz w:val="24"/>
        </w:rPr>
        <w:t>团体</w:t>
      </w:r>
      <w:r w:rsidR="00FD4070">
        <w:rPr>
          <w:rFonts w:ascii="宋体" w:cs="宋体" w:hint="eastAsia"/>
          <w:kern w:val="0"/>
          <w:sz w:val="24"/>
        </w:rPr>
        <w:t>标准编制组内部</w:t>
      </w:r>
      <w:r w:rsidR="00F33ECD">
        <w:rPr>
          <w:rFonts w:ascii="宋体" w:cs="宋体" w:hint="eastAsia"/>
          <w:kern w:val="0"/>
          <w:sz w:val="24"/>
        </w:rPr>
        <w:t>已收到</w:t>
      </w:r>
      <w:r w:rsidR="00F33ECD">
        <w:rPr>
          <w:rFonts w:ascii="宋体" w:cs="宋体"/>
          <w:kern w:val="0"/>
          <w:sz w:val="24"/>
        </w:rPr>
        <w:t>11</w:t>
      </w:r>
      <w:r w:rsidR="00F33ECD" w:rsidRPr="00F33ECD">
        <w:rPr>
          <w:rFonts w:ascii="宋体" w:cs="宋体"/>
          <w:kern w:val="0"/>
          <w:sz w:val="24"/>
        </w:rPr>
        <w:t>家单位</w:t>
      </w:r>
      <w:r w:rsidR="00F33ECD" w:rsidRPr="00F33ECD">
        <w:rPr>
          <w:rFonts w:ascii="宋体" w:cs="宋体" w:hint="eastAsia"/>
          <w:kern w:val="0"/>
          <w:sz w:val="24"/>
        </w:rPr>
        <w:t>，</w:t>
      </w:r>
      <w:r w:rsidR="00F33ECD" w:rsidRPr="00F33ECD">
        <w:rPr>
          <w:rFonts w:ascii="宋体" w:cs="宋体"/>
          <w:kern w:val="0"/>
          <w:sz w:val="24"/>
        </w:rPr>
        <w:t>回复</w:t>
      </w:r>
      <w:r w:rsidR="00F33ECD" w:rsidRPr="00F33ECD">
        <w:rPr>
          <w:rFonts w:ascii="宋体" w:cs="宋体" w:hint="eastAsia"/>
          <w:kern w:val="0"/>
          <w:sz w:val="24"/>
        </w:rPr>
        <w:t>的</w:t>
      </w:r>
      <w:r w:rsidR="00F33ECD" w:rsidRPr="00F33ECD">
        <w:rPr>
          <w:rFonts w:ascii="宋体" w:cs="宋体"/>
          <w:kern w:val="0"/>
          <w:sz w:val="24"/>
        </w:rPr>
        <w:t>共计</w:t>
      </w:r>
      <w:r w:rsidR="00F33ECD">
        <w:rPr>
          <w:rFonts w:ascii="宋体" w:cs="宋体"/>
          <w:kern w:val="0"/>
          <w:sz w:val="24"/>
        </w:rPr>
        <w:t>49</w:t>
      </w:r>
      <w:r w:rsidR="00F33ECD" w:rsidRPr="00F33ECD">
        <w:rPr>
          <w:rFonts w:ascii="宋体" w:cs="宋体"/>
          <w:kern w:val="0"/>
          <w:sz w:val="24"/>
        </w:rPr>
        <w:t>条意见。其中，采纳</w:t>
      </w:r>
      <w:r w:rsidR="00F33ECD">
        <w:rPr>
          <w:rFonts w:ascii="宋体" w:cs="宋体"/>
          <w:kern w:val="0"/>
          <w:sz w:val="24"/>
        </w:rPr>
        <w:t>46</w:t>
      </w:r>
      <w:r w:rsidR="00F33ECD" w:rsidRPr="00F33ECD">
        <w:rPr>
          <w:rFonts w:ascii="宋体" w:cs="宋体"/>
          <w:kern w:val="0"/>
          <w:sz w:val="24"/>
        </w:rPr>
        <w:t>条，部分采纳</w:t>
      </w:r>
      <w:r w:rsidR="00F33ECD">
        <w:rPr>
          <w:rFonts w:ascii="宋体" w:cs="宋体"/>
          <w:kern w:val="0"/>
          <w:sz w:val="24"/>
        </w:rPr>
        <w:t>0</w:t>
      </w:r>
      <w:r w:rsidR="00F33ECD" w:rsidRPr="00F33ECD">
        <w:rPr>
          <w:rFonts w:ascii="宋体" w:cs="宋体"/>
          <w:kern w:val="0"/>
          <w:sz w:val="24"/>
        </w:rPr>
        <w:t>条，不采纳</w:t>
      </w:r>
      <w:r w:rsidR="00F33ECD">
        <w:rPr>
          <w:rFonts w:ascii="宋体" w:cs="宋体"/>
          <w:kern w:val="0"/>
          <w:sz w:val="24"/>
        </w:rPr>
        <w:t>0</w:t>
      </w:r>
      <w:r w:rsidR="00F33ECD" w:rsidRPr="00F33ECD">
        <w:rPr>
          <w:rFonts w:ascii="宋体" w:cs="宋体"/>
          <w:kern w:val="0"/>
          <w:sz w:val="24"/>
        </w:rPr>
        <w:t>条，</w:t>
      </w:r>
      <w:proofErr w:type="gramStart"/>
      <w:r w:rsidR="00F33ECD" w:rsidRPr="00F33ECD">
        <w:rPr>
          <w:rFonts w:ascii="宋体" w:cs="宋体"/>
          <w:kern w:val="0"/>
          <w:sz w:val="24"/>
        </w:rPr>
        <w:t>待讨论</w:t>
      </w:r>
      <w:proofErr w:type="gramEnd"/>
      <w:r w:rsidR="00F33ECD" w:rsidRPr="00F33ECD">
        <w:rPr>
          <w:rFonts w:ascii="宋体" w:cs="宋体"/>
          <w:kern w:val="0"/>
          <w:sz w:val="24"/>
        </w:rPr>
        <w:t>确定</w:t>
      </w:r>
      <w:r w:rsidR="00F33ECD">
        <w:rPr>
          <w:rFonts w:ascii="宋体" w:cs="宋体"/>
          <w:kern w:val="0"/>
          <w:sz w:val="24"/>
        </w:rPr>
        <w:t>3</w:t>
      </w:r>
      <w:r w:rsidR="00F33ECD" w:rsidRPr="00F33ECD">
        <w:rPr>
          <w:rFonts w:ascii="宋体" w:cs="宋体"/>
          <w:kern w:val="0"/>
          <w:sz w:val="24"/>
        </w:rPr>
        <w:t>条。</w:t>
      </w:r>
    </w:p>
    <w:p w14:paraId="19C0300F" w14:textId="7D006BB0" w:rsidR="008B6735" w:rsidRDefault="008B6735" w:rsidP="008B6735">
      <w:pPr>
        <w:spacing w:line="360" w:lineRule="auto"/>
        <w:ind w:firstLineChars="200" w:firstLine="480"/>
        <w:rPr>
          <w:rFonts w:ascii="宋体" w:cs="宋体"/>
          <w:kern w:val="0"/>
          <w:sz w:val="24"/>
        </w:rPr>
      </w:pPr>
      <w:r>
        <w:rPr>
          <w:rFonts w:ascii="宋体" w:cs="宋体" w:hint="eastAsia"/>
          <w:kern w:val="0"/>
          <w:sz w:val="24"/>
        </w:rPr>
        <w:t>此外</w:t>
      </w:r>
      <w:proofErr w:type="gramStart"/>
      <w:r w:rsidRPr="00812715">
        <w:rPr>
          <w:sz w:val="24"/>
        </w:rPr>
        <w:t>通过微信和</w:t>
      </w:r>
      <w:proofErr w:type="gramEnd"/>
      <w:r w:rsidRPr="00812715">
        <w:rPr>
          <w:sz w:val="24"/>
        </w:rPr>
        <w:t>邮件</w:t>
      </w:r>
      <w:r>
        <w:rPr>
          <w:rFonts w:ascii="宋体" w:cs="宋体" w:hint="eastAsia"/>
          <w:kern w:val="0"/>
          <w:sz w:val="24"/>
        </w:rPr>
        <w:t>向行业内其他6家单位发出征求意见稿，</w:t>
      </w:r>
      <w:r w:rsidRPr="00812715">
        <w:rPr>
          <w:sz w:val="24"/>
        </w:rPr>
        <w:t>进行二次意见征集。</w:t>
      </w:r>
      <w:r w:rsidRPr="00F33ECD">
        <w:rPr>
          <w:rFonts w:ascii="宋体" w:cs="宋体"/>
          <w:kern w:val="0"/>
          <w:sz w:val="24"/>
        </w:rPr>
        <w:t>行业内</w:t>
      </w:r>
      <w:r w:rsidRPr="00F33ECD">
        <w:rPr>
          <w:rFonts w:ascii="宋体" w:cs="宋体" w:hint="eastAsia"/>
          <w:kern w:val="0"/>
          <w:sz w:val="24"/>
        </w:rPr>
        <w:t>已收到</w:t>
      </w:r>
      <w:r>
        <w:rPr>
          <w:rFonts w:ascii="宋体" w:cs="宋体"/>
          <w:kern w:val="0"/>
          <w:sz w:val="24"/>
        </w:rPr>
        <w:t>4</w:t>
      </w:r>
      <w:r w:rsidRPr="00F33ECD">
        <w:rPr>
          <w:rFonts w:ascii="宋体" w:cs="宋体"/>
          <w:kern w:val="0"/>
          <w:sz w:val="24"/>
        </w:rPr>
        <w:t>家回复，</w:t>
      </w:r>
      <w:r w:rsidRPr="00F33ECD">
        <w:rPr>
          <w:rFonts w:ascii="宋体" w:cs="宋体" w:hint="eastAsia"/>
          <w:kern w:val="0"/>
          <w:sz w:val="24"/>
        </w:rPr>
        <w:t>共计1</w:t>
      </w:r>
      <w:r>
        <w:rPr>
          <w:rFonts w:ascii="宋体" w:cs="宋体"/>
          <w:kern w:val="0"/>
          <w:sz w:val="24"/>
        </w:rPr>
        <w:t>5</w:t>
      </w:r>
      <w:r w:rsidRPr="00F33ECD">
        <w:rPr>
          <w:rFonts w:ascii="宋体" w:cs="宋体"/>
          <w:kern w:val="0"/>
          <w:sz w:val="24"/>
        </w:rPr>
        <w:t>条意见，其中采纳</w:t>
      </w:r>
      <w:r>
        <w:rPr>
          <w:rFonts w:ascii="宋体" w:cs="宋体"/>
          <w:kern w:val="0"/>
          <w:sz w:val="24"/>
        </w:rPr>
        <w:t>7</w:t>
      </w:r>
      <w:r w:rsidRPr="00F33ECD">
        <w:rPr>
          <w:rFonts w:ascii="宋体" w:cs="宋体"/>
          <w:kern w:val="0"/>
          <w:sz w:val="24"/>
        </w:rPr>
        <w:t>条，部分采纳</w:t>
      </w:r>
      <w:r>
        <w:rPr>
          <w:rFonts w:ascii="宋体" w:cs="宋体" w:hint="eastAsia"/>
          <w:kern w:val="0"/>
          <w:sz w:val="24"/>
        </w:rPr>
        <w:t>1</w:t>
      </w:r>
      <w:r w:rsidRPr="00F33ECD">
        <w:rPr>
          <w:rFonts w:ascii="宋体" w:cs="宋体"/>
          <w:kern w:val="0"/>
          <w:sz w:val="24"/>
        </w:rPr>
        <w:t>条，</w:t>
      </w:r>
      <w:r w:rsidRPr="00F33ECD">
        <w:rPr>
          <w:rFonts w:ascii="宋体" w:cs="宋体" w:hint="eastAsia"/>
          <w:kern w:val="0"/>
          <w:sz w:val="24"/>
        </w:rPr>
        <w:t>不采纳</w:t>
      </w:r>
      <w:r>
        <w:rPr>
          <w:rFonts w:ascii="宋体" w:cs="宋体" w:hint="eastAsia"/>
          <w:kern w:val="0"/>
          <w:sz w:val="24"/>
        </w:rPr>
        <w:t>2</w:t>
      </w:r>
      <w:r w:rsidRPr="00F33ECD">
        <w:rPr>
          <w:rFonts w:ascii="宋体" w:cs="宋体" w:hint="eastAsia"/>
          <w:kern w:val="0"/>
          <w:sz w:val="24"/>
        </w:rPr>
        <w:t>条，</w:t>
      </w:r>
      <w:proofErr w:type="gramStart"/>
      <w:r w:rsidRPr="00F33ECD">
        <w:rPr>
          <w:rFonts w:ascii="宋体" w:cs="宋体"/>
          <w:kern w:val="0"/>
          <w:sz w:val="24"/>
        </w:rPr>
        <w:t>待讨论</w:t>
      </w:r>
      <w:proofErr w:type="gramEnd"/>
      <w:r w:rsidRPr="00F33ECD">
        <w:rPr>
          <w:rFonts w:ascii="宋体" w:cs="宋体"/>
          <w:kern w:val="0"/>
          <w:sz w:val="24"/>
        </w:rPr>
        <w:t>确定</w:t>
      </w:r>
      <w:r>
        <w:rPr>
          <w:rFonts w:ascii="宋体" w:cs="宋体"/>
          <w:kern w:val="0"/>
          <w:sz w:val="24"/>
        </w:rPr>
        <w:t>5</w:t>
      </w:r>
      <w:r w:rsidRPr="00F33ECD">
        <w:rPr>
          <w:rFonts w:ascii="宋体" w:cs="宋体"/>
          <w:kern w:val="0"/>
          <w:sz w:val="24"/>
        </w:rPr>
        <w:t>条。</w:t>
      </w:r>
    </w:p>
    <w:p w14:paraId="6DDBC586" w14:textId="49E604C4" w:rsidR="00F33ECD" w:rsidRDefault="00F33ECD">
      <w:pPr>
        <w:spacing w:line="360" w:lineRule="auto"/>
        <w:ind w:firstLineChars="200" w:firstLine="480"/>
        <w:rPr>
          <w:rFonts w:ascii="宋体" w:cs="宋体"/>
          <w:kern w:val="0"/>
          <w:sz w:val="24"/>
        </w:rPr>
      </w:pPr>
      <w:r w:rsidRPr="00F33ECD">
        <w:rPr>
          <w:rFonts w:ascii="宋体" w:cs="宋体"/>
          <w:kern w:val="0"/>
          <w:sz w:val="24"/>
        </w:rPr>
        <w:t>具体见表</w:t>
      </w:r>
      <w:r w:rsidRPr="00F33ECD">
        <w:rPr>
          <w:rFonts w:ascii="宋体" w:cs="宋体" w:hint="eastAsia"/>
          <w:kern w:val="0"/>
          <w:sz w:val="24"/>
        </w:rPr>
        <w:t>3</w:t>
      </w:r>
      <w:r w:rsidRPr="00F33ECD">
        <w:rPr>
          <w:rFonts w:ascii="宋体" w:cs="宋体"/>
          <w:kern w:val="0"/>
          <w:sz w:val="24"/>
        </w:rPr>
        <w:t>和表</w:t>
      </w:r>
      <w:r w:rsidRPr="00F33ECD">
        <w:rPr>
          <w:rFonts w:ascii="宋体" w:cs="宋体" w:hint="eastAsia"/>
          <w:kern w:val="0"/>
          <w:sz w:val="24"/>
        </w:rPr>
        <w:t>4</w:t>
      </w:r>
      <w:r w:rsidRPr="00F33ECD">
        <w:rPr>
          <w:rFonts w:ascii="宋体" w:cs="宋体"/>
          <w:kern w:val="0"/>
          <w:sz w:val="24"/>
        </w:rPr>
        <w:t>。</w:t>
      </w:r>
    </w:p>
    <w:p w14:paraId="5972160A" w14:textId="01727744" w:rsidR="00E6418B" w:rsidRPr="00E6418B" w:rsidRDefault="00E6418B" w:rsidP="00E6418B">
      <w:pPr>
        <w:keepNext/>
        <w:spacing w:line="360" w:lineRule="auto"/>
        <w:ind w:firstLine="420"/>
        <w:jc w:val="center"/>
        <w:rPr>
          <w:rFonts w:ascii="宋体" w:hAnsi="宋体" w:cs="宋体"/>
          <w:kern w:val="0"/>
          <w:sz w:val="20"/>
          <w:szCs w:val="20"/>
        </w:rPr>
      </w:pPr>
      <w:r w:rsidRPr="00E6418B">
        <w:rPr>
          <w:rFonts w:ascii="宋体" w:hAnsi="宋体" w:hint="eastAsia"/>
          <w:szCs w:val="21"/>
        </w:rPr>
        <w:t>表</w:t>
      </w:r>
      <w:r>
        <w:rPr>
          <w:rFonts w:ascii="宋体" w:hAnsi="宋体"/>
          <w:szCs w:val="21"/>
        </w:rPr>
        <w:t>3</w:t>
      </w:r>
      <w:r w:rsidRPr="00E6418B">
        <w:rPr>
          <w:rFonts w:ascii="宋体" w:hAnsi="宋体" w:hint="eastAsia"/>
          <w:szCs w:val="21"/>
        </w:rPr>
        <w:t>征求意见</w:t>
      </w:r>
      <w:proofErr w:type="gramStart"/>
      <w:r w:rsidRPr="00E6418B">
        <w:rPr>
          <w:rFonts w:ascii="宋体" w:hAnsi="宋体" w:hint="eastAsia"/>
          <w:szCs w:val="21"/>
        </w:rPr>
        <w:t>稿阶段</w:t>
      </w:r>
      <w:proofErr w:type="gramEnd"/>
      <w:r w:rsidRPr="00E6418B">
        <w:rPr>
          <w:rFonts w:ascii="宋体" w:hAnsi="宋体" w:hint="eastAsia"/>
          <w:szCs w:val="21"/>
        </w:rPr>
        <w:t>处理汇总</w:t>
      </w:r>
      <w:r w:rsidR="00D67584">
        <w:rPr>
          <w:rFonts w:ascii="宋体" w:hAnsi="宋体" w:hint="eastAsia"/>
          <w:szCs w:val="21"/>
        </w:rPr>
        <w:t>结果</w:t>
      </w:r>
      <w:r>
        <w:rPr>
          <w:rFonts w:ascii="宋体" w:hAnsi="宋体" w:hint="eastAsia"/>
          <w:szCs w:val="21"/>
        </w:rPr>
        <w:t>（编制组内）</w:t>
      </w:r>
    </w:p>
    <w:tbl>
      <w:tblPr>
        <w:tblW w:w="5000" w:type="pct"/>
        <w:jc w:val="center"/>
        <w:tblLayout w:type="fixed"/>
        <w:tblLook w:val="04A0" w:firstRow="1" w:lastRow="0" w:firstColumn="1" w:lastColumn="0" w:noHBand="0" w:noVBand="1"/>
      </w:tblPr>
      <w:tblGrid>
        <w:gridCol w:w="703"/>
        <w:gridCol w:w="3971"/>
        <w:gridCol w:w="1132"/>
        <w:gridCol w:w="851"/>
        <w:gridCol w:w="994"/>
        <w:gridCol w:w="1134"/>
        <w:gridCol w:w="957"/>
      </w:tblGrid>
      <w:tr w:rsidR="00456065" w14:paraId="79643F00" w14:textId="4D694114" w:rsidTr="008B6735">
        <w:trPr>
          <w:trHeight w:val="471"/>
          <w:jc w:val="center"/>
        </w:trPr>
        <w:tc>
          <w:tcPr>
            <w:tcW w:w="361" w:type="pct"/>
            <w:tcBorders>
              <w:top w:val="single" w:sz="4" w:space="0" w:color="auto"/>
              <w:left w:val="single" w:sz="4" w:space="0" w:color="auto"/>
              <w:bottom w:val="single" w:sz="4" w:space="0" w:color="auto"/>
              <w:right w:val="single" w:sz="4" w:space="0" w:color="auto"/>
            </w:tcBorders>
            <w:vAlign w:val="center"/>
          </w:tcPr>
          <w:p w14:paraId="6C6A6270" w14:textId="602DE59F"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20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C45D2C" w14:textId="21EF17A2"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单位</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704CC"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意见总数</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FFF92"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采纳数</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C4873"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部分采纳数</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43766"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不采纳数</w:t>
            </w:r>
          </w:p>
        </w:tc>
        <w:tc>
          <w:tcPr>
            <w:tcW w:w="491" w:type="pct"/>
            <w:tcBorders>
              <w:top w:val="single" w:sz="4" w:space="0" w:color="auto"/>
              <w:left w:val="single" w:sz="4" w:space="0" w:color="auto"/>
              <w:right w:val="single" w:sz="4" w:space="0" w:color="auto"/>
            </w:tcBorders>
            <w:vAlign w:val="center"/>
          </w:tcPr>
          <w:p w14:paraId="59F2725B" w14:textId="5E000C3F" w:rsidR="00456065" w:rsidRDefault="00456065" w:rsidP="00286259">
            <w:pPr>
              <w:widowControl/>
              <w:jc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待讨论</w:t>
            </w:r>
            <w:proofErr w:type="gramEnd"/>
            <w:r>
              <w:rPr>
                <w:rFonts w:asciiTheme="minorEastAsia" w:eastAsiaTheme="minorEastAsia" w:hAnsiTheme="minorEastAsia" w:cs="宋体" w:hint="eastAsia"/>
                <w:color w:val="000000"/>
                <w:kern w:val="0"/>
                <w:szCs w:val="21"/>
              </w:rPr>
              <w:t>确定</w:t>
            </w:r>
          </w:p>
        </w:tc>
      </w:tr>
      <w:tr w:rsidR="00456065" w14:paraId="1A346DA8" w14:textId="7B87F7FC" w:rsidTr="008B6735">
        <w:trPr>
          <w:trHeight w:val="382"/>
          <w:jc w:val="center"/>
        </w:trPr>
        <w:tc>
          <w:tcPr>
            <w:tcW w:w="361" w:type="pct"/>
            <w:tcBorders>
              <w:top w:val="single" w:sz="4" w:space="0" w:color="auto"/>
              <w:left w:val="single" w:sz="4" w:space="0" w:color="auto"/>
              <w:bottom w:val="single" w:sz="4" w:space="0" w:color="auto"/>
              <w:right w:val="single" w:sz="4" w:space="0" w:color="auto"/>
            </w:tcBorders>
          </w:tcPr>
          <w:p w14:paraId="261EF2C5" w14:textId="339712D2" w:rsidR="00456065" w:rsidRDefault="00456065" w:rsidP="00564D24">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2038" w:type="pct"/>
            <w:tcBorders>
              <w:top w:val="single" w:sz="4" w:space="0" w:color="auto"/>
              <w:left w:val="single" w:sz="4" w:space="0" w:color="auto"/>
              <w:bottom w:val="single" w:sz="4" w:space="0" w:color="auto"/>
              <w:right w:val="single" w:sz="4" w:space="0" w:color="auto"/>
            </w:tcBorders>
            <w:vAlign w:val="center"/>
          </w:tcPr>
          <w:p w14:paraId="61FA6416" w14:textId="484F528E" w:rsidR="00456065" w:rsidRDefault="00456065" w:rsidP="00286259">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包头稀土研究院</w:t>
            </w:r>
          </w:p>
        </w:tc>
        <w:tc>
          <w:tcPr>
            <w:tcW w:w="581" w:type="pct"/>
            <w:tcBorders>
              <w:top w:val="single" w:sz="4" w:space="0" w:color="auto"/>
              <w:left w:val="single" w:sz="4" w:space="0" w:color="auto"/>
              <w:bottom w:val="single" w:sz="4" w:space="0" w:color="auto"/>
              <w:right w:val="single" w:sz="4" w:space="0" w:color="auto"/>
            </w:tcBorders>
            <w:vAlign w:val="center"/>
          </w:tcPr>
          <w:p w14:paraId="5DDE89A4"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437" w:type="pct"/>
            <w:tcBorders>
              <w:top w:val="single" w:sz="4" w:space="0" w:color="auto"/>
              <w:left w:val="single" w:sz="4" w:space="0" w:color="auto"/>
              <w:bottom w:val="single" w:sz="4" w:space="0" w:color="auto"/>
              <w:right w:val="single" w:sz="4" w:space="0" w:color="auto"/>
            </w:tcBorders>
            <w:vAlign w:val="center"/>
          </w:tcPr>
          <w:p w14:paraId="3D5336C3"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510" w:type="pct"/>
            <w:tcBorders>
              <w:top w:val="single" w:sz="4" w:space="0" w:color="auto"/>
              <w:left w:val="single" w:sz="4" w:space="0" w:color="auto"/>
              <w:bottom w:val="single" w:sz="4" w:space="0" w:color="auto"/>
              <w:right w:val="single" w:sz="4" w:space="0" w:color="auto"/>
            </w:tcBorders>
            <w:vAlign w:val="center"/>
          </w:tcPr>
          <w:p w14:paraId="3C68BD0B"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82" w:type="pct"/>
            <w:tcBorders>
              <w:top w:val="single" w:sz="4" w:space="0" w:color="auto"/>
              <w:left w:val="single" w:sz="4" w:space="0" w:color="auto"/>
              <w:bottom w:val="single" w:sz="4" w:space="0" w:color="auto"/>
              <w:right w:val="single" w:sz="4" w:space="0" w:color="auto"/>
            </w:tcBorders>
            <w:vAlign w:val="center"/>
          </w:tcPr>
          <w:p w14:paraId="19291F8C"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491" w:type="pct"/>
            <w:tcBorders>
              <w:top w:val="single" w:sz="4" w:space="0" w:color="auto"/>
              <w:left w:val="single" w:sz="4" w:space="0" w:color="auto"/>
              <w:bottom w:val="single" w:sz="4" w:space="0" w:color="auto"/>
              <w:right w:val="single" w:sz="4" w:space="0" w:color="auto"/>
            </w:tcBorders>
          </w:tcPr>
          <w:p w14:paraId="2A41874B" w14:textId="64FFAEAD"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r>
      <w:tr w:rsidR="00456065" w14:paraId="5813FF8E" w14:textId="2EF00EC1" w:rsidTr="008B6735">
        <w:trPr>
          <w:trHeight w:val="343"/>
          <w:jc w:val="center"/>
        </w:trPr>
        <w:tc>
          <w:tcPr>
            <w:tcW w:w="361" w:type="pct"/>
            <w:tcBorders>
              <w:top w:val="single" w:sz="4" w:space="0" w:color="auto"/>
              <w:left w:val="single" w:sz="4" w:space="0" w:color="auto"/>
              <w:bottom w:val="single" w:sz="4" w:space="0" w:color="auto"/>
              <w:right w:val="single" w:sz="4" w:space="0" w:color="auto"/>
            </w:tcBorders>
          </w:tcPr>
          <w:p w14:paraId="163267BE" w14:textId="45B9DA8E" w:rsidR="00456065" w:rsidRPr="0003716C" w:rsidRDefault="00456065" w:rsidP="00564D24">
            <w:pPr>
              <w:widowControl/>
              <w:jc w:val="center"/>
              <w:rPr>
                <w:rFonts w:ascii="宋体" w:hAnsi="宋体"/>
                <w:szCs w:val="18"/>
              </w:rPr>
            </w:pPr>
            <w:r>
              <w:rPr>
                <w:rFonts w:ascii="宋体" w:hAnsi="宋体" w:hint="eastAsia"/>
                <w:szCs w:val="18"/>
              </w:rPr>
              <w:t>2</w:t>
            </w:r>
          </w:p>
        </w:tc>
        <w:tc>
          <w:tcPr>
            <w:tcW w:w="2038" w:type="pct"/>
            <w:tcBorders>
              <w:top w:val="single" w:sz="4" w:space="0" w:color="auto"/>
              <w:left w:val="single" w:sz="4" w:space="0" w:color="auto"/>
              <w:bottom w:val="single" w:sz="4" w:space="0" w:color="auto"/>
              <w:right w:val="single" w:sz="4" w:space="0" w:color="auto"/>
            </w:tcBorders>
            <w:vAlign w:val="center"/>
          </w:tcPr>
          <w:p w14:paraId="685F82B9" w14:textId="0C543999" w:rsidR="00456065" w:rsidRDefault="00456065" w:rsidP="00286259">
            <w:pPr>
              <w:widowControl/>
              <w:jc w:val="left"/>
              <w:rPr>
                <w:rFonts w:asciiTheme="minorEastAsia" w:eastAsiaTheme="minorEastAsia" w:hAnsiTheme="minorEastAsia" w:cs="宋体"/>
                <w:color w:val="000000"/>
                <w:kern w:val="0"/>
                <w:szCs w:val="21"/>
              </w:rPr>
            </w:pPr>
            <w:r w:rsidRPr="0003716C">
              <w:rPr>
                <w:rFonts w:ascii="宋体" w:hAnsi="宋体" w:hint="eastAsia"/>
                <w:szCs w:val="18"/>
              </w:rPr>
              <w:t>中国科学院城市环境研究所</w:t>
            </w:r>
          </w:p>
        </w:tc>
        <w:tc>
          <w:tcPr>
            <w:tcW w:w="581" w:type="pct"/>
            <w:tcBorders>
              <w:top w:val="single" w:sz="4" w:space="0" w:color="auto"/>
              <w:left w:val="single" w:sz="4" w:space="0" w:color="auto"/>
              <w:bottom w:val="single" w:sz="4" w:space="0" w:color="auto"/>
              <w:right w:val="single" w:sz="4" w:space="0" w:color="auto"/>
            </w:tcBorders>
            <w:vAlign w:val="center"/>
          </w:tcPr>
          <w:p w14:paraId="3326D1FE"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437" w:type="pct"/>
            <w:tcBorders>
              <w:top w:val="single" w:sz="4" w:space="0" w:color="auto"/>
              <w:left w:val="single" w:sz="4" w:space="0" w:color="auto"/>
              <w:bottom w:val="single" w:sz="4" w:space="0" w:color="auto"/>
              <w:right w:val="single" w:sz="4" w:space="0" w:color="auto"/>
            </w:tcBorders>
            <w:vAlign w:val="center"/>
          </w:tcPr>
          <w:p w14:paraId="7352CE7E"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10" w:type="pct"/>
            <w:tcBorders>
              <w:top w:val="single" w:sz="4" w:space="0" w:color="auto"/>
              <w:left w:val="single" w:sz="4" w:space="0" w:color="auto"/>
              <w:bottom w:val="single" w:sz="4" w:space="0" w:color="auto"/>
              <w:right w:val="single" w:sz="4" w:space="0" w:color="auto"/>
            </w:tcBorders>
            <w:vAlign w:val="center"/>
          </w:tcPr>
          <w:p w14:paraId="4AC8B414"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82" w:type="pct"/>
            <w:tcBorders>
              <w:top w:val="single" w:sz="4" w:space="0" w:color="auto"/>
              <w:left w:val="single" w:sz="4" w:space="0" w:color="auto"/>
              <w:bottom w:val="single" w:sz="4" w:space="0" w:color="auto"/>
              <w:right w:val="single" w:sz="4" w:space="0" w:color="auto"/>
            </w:tcBorders>
            <w:vAlign w:val="center"/>
          </w:tcPr>
          <w:p w14:paraId="10B14A4C"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491" w:type="pct"/>
            <w:tcBorders>
              <w:top w:val="single" w:sz="4" w:space="0" w:color="auto"/>
              <w:left w:val="single" w:sz="4" w:space="0" w:color="auto"/>
              <w:bottom w:val="single" w:sz="4" w:space="0" w:color="auto"/>
              <w:right w:val="single" w:sz="4" w:space="0" w:color="auto"/>
            </w:tcBorders>
          </w:tcPr>
          <w:p w14:paraId="4A72D908" w14:textId="3FDD0408"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r>
      <w:tr w:rsidR="00456065" w14:paraId="32C644FA" w14:textId="32FCD65B" w:rsidTr="008B6735">
        <w:trPr>
          <w:trHeight w:val="280"/>
          <w:jc w:val="center"/>
        </w:trPr>
        <w:tc>
          <w:tcPr>
            <w:tcW w:w="361" w:type="pct"/>
            <w:tcBorders>
              <w:top w:val="nil"/>
              <w:left w:val="single" w:sz="4" w:space="0" w:color="auto"/>
              <w:bottom w:val="single" w:sz="4" w:space="0" w:color="auto"/>
              <w:right w:val="single" w:sz="4" w:space="0" w:color="auto"/>
            </w:tcBorders>
          </w:tcPr>
          <w:p w14:paraId="15FDCFDA" w14:textId="06025261" w:rsidR="00456065" w:rsidRDefault="00456065" w:rsidP="00564D24">
            <w:pPr>
              <w:widowControl/>
              <w:jc w:val="center"/>
              <w:rPr>
                <w:szCs w:val="21"/>
              </w:rPr>
            </w:pPr>
            <w:r>
              <w:rPr>
                <w:rFonts w:hint="eastAsia"/>
                <w:szCs w:val="21"/>
              </w:rPr>
              <w:t>3</w:t>
            </w:r>
          </w:p>
        </w:tc>
        <w:tc>
          <w:tcPr>
            <w:tcW w:w="2038" w:type="pct"/>
            <w:tcBorders>
              <w:top w:val="nil"/>
              <w:left w:val="single" w:sz="4" w:space="0" w:color="auto"/>
              <w:bottom w:val="single" w:sz="4" w:space="0" w:color="auto"/>
              <w:right w:val="single" w:sz="4" w:space="0" w:color="auto"/>
            </w:tcBorders>
            <w:shd w:val="clear" w:color="auto" w:fill="auto"/>
            <w:noWrap/>
            <w:vAlign w:val="center"/>
          </w:tcPr>
          <w:p w14:paraId="123FC46E" w14:textId="26C2B09A" w:rsidR="00456065" w:rsidRDefault="00456065" w:rsidP="00286259">
            <w:pPr>
              <w:widowControl/>
              <w:jc w:val="left"/>
              <w:rPr>
                <w:rFonts w:asciiTheme="minorEastAsia" w:eastAsiaTheme="minorEastAsia" w:hAnsiTheme="minorEastAsia" w:cs="宋体"/>
                <w:color w:val="000000"/>
                <w:kern w:val="0"/>
                <w:szCs w:val="21"/>
              </w:rPr>
            </w:pPr>
            <w:r>
              <w:rPr>
                <w:szCs w:val="21"/>
              </w:rPr>
              <w:t>有</w:t>
            </w:r>
            <w:proofErr w:type="gramStart"/>
            <w:r>
              <w:rPr>
                <w:szCs w:val="21"/>
              </w:rPr>
              <w:t>研</w:t>
            </w:r>
            <w:proofErr w:type="gramEnd"/>
            <w:r>
              <w:rPr>
                <w:szCs w:val="21"/>
              </w:rPr>
              <w:t>稀土新材料股份有限公司</w:t>
            </w:r>
          </w:p>
        </w:tc>
        <w:tc>
          <w:tcPr>
            <w:tcW w:w="581" w:type="pct"/>
            <w:tcBorders>
              <w:top w:val="nil"/>
              <w:left w:val="nil"/>
              <w:bottom w:val="single" w:sz="4" w:space="0" w:color="auto"/>
              <w:right w:val="single" w:sz="4" w:space="0" w:color="auto"/>
            </w:tcBorders>
            <w:shd w:val="clear" w:color="auto" w:fill="auto"/>
            <w:noWrap/>
            <w:vAlign w:val="center"/>
          </w:tcPr>
          <w:p w14:paraId="335F5B45"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437" w:type="pct"/>
            <w:tcBorders>
              <w:top w:val="nil"/>
              <w:left w:val="nil"/>
              <w:bottom w:val="single" w:sz="4" w:space="0" w:color="auto"/>
              <w:right w:val="single" w:sz="4" w:space="0" w:color="auto"/>
            </w:tcBorders>
            <w:shd w:val="clear" w:color="auto" w:fill="auto"/>
            <w:noWrap/>
            <w:vAlign w:val="center"/>
          </w:tcPr>
          <w:p w14:paraId="6C3D3F74"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10" w:type="pct"/>
            <w:tcBorders>
              <w:top w:val="nil"/>
              <w:left w:val="nil"/>
              <w:bottom w:val="single" w:sz="4" w:space="0" w:color="auto"/>
              <w:right w:val="single" w:sz="4" w:space="0" w:color="auto"/>
            </w:tcBorders>
            <w:shd w:val="clear" w:color="auto" w:fill="auto"/>
            <w:noWrap/>
            <w:vAlign w:val="center"/>
          </w:tcPr>
          <w:p w14:paraId="04B839BC"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82" w:type="pct"/>
            <w:tcBorders>
              <w:top w:val="nil"/>
              <w:left w:val="nil"/>
              <w:bottom w:val="single" w:sz="4" w:space="0" w:color="auto"/>
              <w:right w:val="single" w:sz="4" w:space="0" w:color="auto"/>
            </w:tcBorders>
            <w:shd w:val="clear" w:color="auto" w:fill="auto"/>
            <w:noWrap/>
            <w:vAlign w:val="center"/>
          </w:tcPr>
          <w:p w14:paraId="2A8B86B0"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491" w:type="pct"/>
            <w:tcBorders>
              <w:top w:val="nil"/>
              <w:left w:val="nil"/>
              <w:bottom w:val="single" w:sz="4" w:space="0" w:color="auto"/>
              <w:right w:val="single" w:sz="4" w:space="0" w:color="auto"/>
            </w:tcBorders>
          </w:tcPr>
          <w:p w14:paraId="28B841B8" w14:textId="1CF070F0"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r>
      <w:tr w:rsidR="00456065" w14:paraId="5FF2E1A3" w14:textId="3FBDEF75" w:rsidTr="008B6735">
        <w:trPr>
          <w:trHeight w:val="280"/>
          <w:jc w:val="center"/>
        </w:trPr>
        <w:tc>
          <w:tcPr>
            <w:tcW w:w="361" w:type="pct"/>
            <w:tcBorders>
              <w:top w:val="nil"/>
              <w:left w:val="single" w:sz="4" w:space="0" w:color="auto"/>
              <w:bottom w:val="single" w:sz="4" w:space="0" w:color="auto"/>
              <w:right w:val="single" w:sz="4" w:space="0" w:color="auto"/>
            </w:tcBorders>
          </w:tcPr>
          <w:p w14:paraId="4DB32507" w14:textId="221F1015" w:rsidR="00456065" w:rsidRPr="005D1C6B" w:rsidRDefault="00456065" w:rsidP="00564D24">
            <w:pPr>
              <w:widowControl/>
              <w:jc w:val="center"/>
              <w:rPr>
                <w:spacing w:val="2"/>
                <w:szCs w:val="21"/>
              </w:rPr>
            </w:pPr>
            <w:r>
              <w:rPr>
                <w:rFonts w:hint="eastAsia"/>
                <w:spacing w:val="2"/>
                <w:szCs w:val="21"/>
              </w:rPr>
              <w:t>4</w:t>
            </w:r>
          </w:p>
        </w:tc>
        <w:tc>
          <w:tcPr>
            <w:tcW w:w="2038" w:type="pct"/>
            <w:tcBorders>
              <w:top w:val="nil"/>
              <w:left w:val="single" w:sz="4" w:space="0" w:color="auto"/>
              <w:bottom w:val="single" w:sz="4" w:space="0" w:color="auto"/>
              <w:right w:val="single" w:sz="4" w:space="0" w:color="auto"/>
            </w:tcBorders>
            <w:shd w:val="clear" w:color="auto" w:fill="auto"/>
            <w:noWrap/>
            <w:vAlign w:val="center"/>
          </w:tcPr>
          <w:p w14:paraId="7B50F5E5" w14:textId="451B91BF" w:rsidR="00456065" w:rsidRPr="005D1C6B" w:rsidRDefault="00456065" w:rsidP="00286259">
            <w:pPr>
              <w:widowControl/>
              <w:jc w:val="left"/>
              <w:rPr>
                <w:rFonts w:asciiTheme="minorEastAsia" w:eastAsiaTheme="minorEastAsia" w:hAnsiTheme="minorEastAsia" w:cs="宋体"/>
                <w:color w:val="000000"/>
                <w:kern w:val="0"/>
                <w:szCs w:val="21"/>
              </w:rPr>
            </w:pPr>
            <w:r w:rsidRPr="005D1C6B">
              <w:rPr>
                <w:spacing w:val="2"/>
                <w:szCs w:val="21"/>
              </w:rPr>
              <w:t>四川省</w:t>
            </w:r>
            <w:proofErr w:type="gramStart"/>
            <w:r w:rsidRPr="005D1C6B">
              <w:rPr>
                <w:spacing w:val="2"/>
                <w:szCs w:val="21"/>
              </w:rPr>
              <w:t>乐山锐丰冶金</w:t>
            </w:r>
            <w:proofErr w:type="gramEnd"/>
            <w:r w:rsidRPr="005D1C6B">
              <w:rPr>
                <w:spacing w:val="2"/>
                <w:szCs w:val="21"/>
              </w:rPr>
              <w:t>有限公司</w:t>
            </w:r>
          </w:p>
        </w:tc>
        <w:tc>
          <w:tcPr>
            <w:tcW w:w="581" w:type="pct"/>
            <w:tcBorders>
              <w:top w:val="nil"/>
              <w:left w:val="nil"/>
              <w:bottom w:val="single" w:sz="4" w:space="0" w:color="auto"/>
              <w:right w:val="single" w:sz="4" w:space="0" w:color="auto"/>
            </w:tcBorders>
            <w:shd w:val="clear" w:color="auto" w:fill="auto"/>
            <w:noWrap/>
            <w:vAlign w:val="center"/>
          </w:tcPr>
          <w:p w14:paraId="6BF6528B" w14:textId="77777777" w:rsidR="00456065" w:rsidRPr="005D1C6B" w:rsidRDefault="00456065" w:rsidP="00286259">
            <w:pPr>
              <w:widowControl/>
              <w:jc w:val="center"/>
              <w:rPr>
                <w:rFonts w:asciiTheme="minorEastAsia" w:eastAsiaTheme="minorEastAsia" w:hAnsiTheme="minorEastAsia" w:cs="宋体"/>
                <w:color w:val="000000"/>
                <w:kern w:val="0"/>
                <w:szCs w:val="21"/>
              </w:rPr>
            </w:pPr>
            <w:r w:rsidRPr="005D1C6B">
              <w:rPr>
                <w:rFonts w:asciiTheme="minorEastAsia" w:eastAsiaTheme="minorEastAsia" w:hAnsiTheme="minorEastAsia" w:cs="宋体" w:hint="eastAsia"/>
                <w:color w:val="000000"/>
                <w:kern w:val="0"/>
                <w:szCs w:val="21"/>
              </w:rPr>
              <w:t>7</w:t>
            </w:r>
          </w:p>
        </w:tc>
        <w:tc>
          <w:tcPr>
            <w:tcW w:w="437" w:type="pct"/>
            <w:tcBorders>
              <w:top w:val="nil"/>
              <w:left w:val="nil"/>
              <w:bottom w:val="single" w:sz="4" w:space="0" w:color="auto"/>
              <w:right w:val="single" w:sz="4" w:space="0" w:color="auto"/>
            </w:tcBorders>
            <w:shd w:val="clear" w:color="auto" w:fill="auto"/>
            <w:noWrap/>
            <w:vAlign w:val="center"/>
          </w:tcPr>
          <w:p w14:paraId="63C97E2D" w14:textId="77777777" w:rsidR="00456065" w:rsidRPr="005D1C6B"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510" w:type="pct"/>
            <w:tcBorders>
              <w:top w:val="nil"/>
              <w:left w:val="nil"/>
              <w:bottom w:val="single" w:sz="4" w:space="0" w:color="auto"/>
              <w:right w:val="single" w:sz="4" w:space="0" w:color="auto"/>
            </w:tcBorders>
            <w:shd w:val="clear" w:color="auto" w:fill="auto"/>
            <w:noWrap/>
            <w:vAlign w:val="center"/>
          </w:tcPr>
          <w:p w14:paraId="43FA82E7" w14:textId="77777777" w:rsidR="00456065" w:rsidRPr="005D1C6B" w:rsidRDefault="00456065" w:rsidP="00286259">
            <w:pPr>
              <w:widowControl/>
              <w:jc w:val="center"/>
              <w:rPr>
                <w:rFonts w:asciiTheme="minorEastAsia" w:eastAsiaTheme="minorEastAsia" w:hAnsiTheme="minorEastAsia" w:cs="宋体"/>
                <w:color w:val="000000"/>
                <w:kern w:val="0"/>
                <w:szCs w:val="21"/>
              </w:rPr>
            </w:pPr>
            <w:r w:rsidRPr="005D1C6B">
              <w:rPr>
                <w:rFonts w:asciiTheme="minorEastAsia" w:eastAsiaTheme="minorEastAsia" w:hAnsiTheme="minorEastAsia" w:cs="宋体" w:hint="eastAsia"/>
                <w:color w:val="000000"/>
                <w:kern w:val="0"/>
                <w:szCs w:val="21"/>
              </w:rPr>
              <w:t>0</w:t>
            </w:r>
          </w:p>
        </w:tc>
        <w:tc>
          <w:tcPr>
            <w:tcW w:w="582" w:type="pct"/>
            <w:tcBorders>
              <w:top w:val="nil"/>
              <w:left w:val="nil"/>
              <w:bottom w:val="single" w:sz="4" w:space="0" w:color="auto"/>
              <w:right w:val="single" w:sz="4" w:space="0" w:color="auto"/>
            </w:tcBorders>
            <w:shd w:val="clear" w:color="auto" w:fill="auto"/>
            <w:noWrap/>
            <w:vAlign w:val="center"/>
          </w:tcPr>
          <w:p w14:paraId="7C7CA9BC" w14:textId="77777777" w:rsidR="00456065" w:rsidRPr="005D1C6B"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491" w:type="pct"/>
            <w:tcBorders>
              <w:top w:val="nil"/>
              <w:left w:val="nil"/>
              <w:bottom w:val="single" w:sz="4" w:space="0" w:color="auto"/>
              <w:right w:val="single" w:sz="4" w:space="0" w:color="auto"/>
            </w:tcBorders>
          </w:tcPr>
          <w:p w14:paraId="74983D82" w14:textId="4F296C59"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r>
      <w:tr w:rsidR="00456065" w14:paraId="5CC0B0A9" w14:textId="0F7C948C" w:rsidTr="008B6735">
        <w:trPr>
          <w:trHeight w:val="280"/>
          <w:jc w:val="center"/>
        </w:trPr>
        <w:tc>
          <w:tcPr>
            <w:tcW w:w="361" w:type="pct"/>
            <w:tcBorders>
              <w:top w:val="nil"/>
              <w:left w:val="single" w:sz="4" w:space="0" w:color="auto"/>
              <w:bottom w:val="single" w:sz="4" w:space="0" w:color="auto"/>
              <w:right w:val="single" w:sz="4" w:space="0" w:color="auto"/>
            </w:tcBorders>
          </w:tcPr>
          <w:p w14:paraId="5D95C429" w14:textId="1CB8BBFD" w:rsidR="00456065" w:rsidRPr="005D1C6B" w:rsidRDefault="00456065" w:rsidP="00564D24">
            <w:pPr>
              <w:widowControl/>
              <w:jc w:val="center"/>
              <w:rPr>
                <w:szCs w:val="21"/>
              </w:rPr>
            </w:pPr>
            <w:r>
              <w:rPr>
                <w:rFonts w:hint="eastAsia"/>
                <w:szCs w:val="21"/>
              </w:rPr>
              <w:t>5</w:t>
            </w:r>
          </w:p>
        </w:tc>
        <w:tc>
          <w:tcPr>
            <w:tcW w:w="2038" w:type="pct"/>
            <w:tcBorders>
              <w:top w:val="nil"/>
              <w:left w:val="single" w:sz="4" w:space="0" w:color="auto"/>
              <w:bottom w:val="single" w:sz="4" w:space="0" w:color="auto"/>
              <w:right w:val="single" w:sz="4" w:space="0" w:color="auto"/>
            </w:tcBorders>
            <w:shd w:val="clear" w:color="auto" w:fill="auto"/>
            <w:noWrap/>
            <w:vAlign w:val="center"/>
          </w:tcPr>
          <w:p w14:paraId="03C71691" w14:textId="6CA052CF" w:rsidR="00456065" w:rsidRPr="005D1C6B" w:rsidRDefault="00456065" w:rsidP="00286259">
            <w:pPr>
              <w:widowControl/>
              <w:jc w:val="left"/>
              <w:rPr>
                <w:rFonts w:asciiTheme="minorEastAsia" w:eastAsiaTheme="minorEastAsia" w:hAnsiTheme="minorEastAsia" w:cs="宋体"/>
                <w:color w:val="000000"/>
                <w:kern w:val="0"/>
                <w:szCs w:val="21"/>
              </w:rPr>
            </w:pPr>
            <w:proofErr w:type="gramStart"/>
            <w:r w:rsidRPr="005D1C6B">
              <w:rPr>
                <w:rFonts w:hint="eastAsia"/>
                <w:szCs w:val="21"/>
              </w:rPr>
              <w:t>中稀天马</w:t>
            </w:r>
            <w:proofErr w:type="gramEnd"/>
            <w:r w:rsidRPr="005D1C6B">
              <w:rPr>
                <w:rFonts w:hint="eastAsia"/>
                <w:szCs w:val="21"/>
              </w:rPr>
              <w:t>新材料科技股份有限公司</w:t>
            </w:r>
          </w:p>
        </w:tc>
        <w:tc>
          <w:tcPr>
            <w:tcW w:w="581" w:type="pct"/>
            <w:tcBorders>
              <w:top w:val="nil"/>
              <w:left w:val="nil"/>
              <w:bottom w:val="single" w:sz="4" w:space="0" w:color="auto"/>
              <w:right w:val="single" w:sz="4" w:space="0" w:color="auto"/>
            </w:tcBorders>
            <w:shd w:val="clear" w:color="auto" w:fill="auto"/>
            <w:noWrap/>
            <w:vAlign w:val="center"/>
          </w:tcPr>
          <w:p w14:paraId="07B95ED1" w14:textId="77777777" w:rsidR="00456065" w:rsidRPr="005D1C6B" w:rsidRDefault="00456065" w:rsidP="00286259">
            <w:pPr>
              <w:widowControl/>
              <w:jc w:val="center"/>
              <w:rPr>
                <w:rFonts w:asciiTheme="minorEastAsia" w:eastAsiaTheme="minorEastAsia" w:hAnsiTheme="minorEastAsia" w:cs="宋体"/>
                <w:color w:val="000000"/>
                <w:kern w:val="0"/>
                <w:szCs w:val="21"/>
              </w:rPr>
            </w:pPr>
            <w:r w:rsidRPr="005D1C6B">
              <w:rPr>
                <w:rFonts w:asciiTheme="minorEastAsia" w:eastAsiaTheme="minorEastAsia" w:hAnsiTheme="minorEastAsia" w:cs="宋体" w:hint="eastAsia"/>
                <w:color w:val="000000"/>
                <w:kern w:val="0"/>
                <w:szCs w:val="21"/>
              </w:rPr>
              <w:t>2</w:t>
            </w:r>
          </w:p>
        </w:tc>
        <w:tc>
          <w:tcPr>
            <w:tcW w:w="437" w:type="pct"/>
            <w:tcBorders>
              <w:top w:val="nil"/>
              <w:left w:val="nil"/>
              <w:bottom w:val="single" w:sz="4" w:space="0" w:color="auto"/>
              <w:right w:val="single" w:sz="4" w:space="0" w:color="auto"/>
            </w:tcBorders>
            <w:shd w:val="clear" w:color="auto" w:fill="auto"/>
            <w:noWrap/>
            <w:vAlign w:val="center"/>
          </w:tcPr>
          <w:p w14:paraId="6D773CDB" w14:textId="77777777" w:rsidR="00456065" w:rsidRPr="005D1C6B"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510" w:type="pct"/>
            <w:tcBorders>
              <w:top w:val="nil"/>
              <w:left w:val="nil"/>
              <w:bottom w:val="single" w:sz="4" w:space="0" w:color="auto"/>
              <w:right w:val="single" w:sz="4" w:space="0" w:color="auto"/>
            </w:tcBorders>
            <w:shd w:val="clear" w:color="auto" w:fill="auto"/>
            <w:noWrap/>
            <w:vAlign w:val="center"/>
          </w:tcPr>
          <w:p w14:paraId="1266A1F6" w14:textId="77777777" w:rsidR="00456065" w:rsidRPr="005D1C6B" w:rsidRDefault="00456065" w:rsidP="00286259">
            <w:pPr>
              <w:widowControl/>
              <w:jc w:val="center"/>
              <w:rPr>
                <w:rFonts w:asciiTheme="minorEastAsia" w:eastAsiaTheme="minorEastAsia" w:hAnsiTheme="minorEastAsia" w:cs="宋体"/>
                <w:color w:val="000000"/>
                <w:kern w:val="0"/>
                <w:szCs w:val="21"/>
              </w:rPr>
            </w:pPr>
            <w:r w:rsidRPr="005D1C6B">
              <w:rPr>
                <w:rFonts w:asciiTheme="minorEastAsia" w:eastAsiaTheme="minorEastAsia" w:hAnsiTheme="minorEastAsia" w:cs="宋体" w:hint="eastAsia"/>
                <w:color w:val="000000"/>
                <w:kern w:val="0"/>
                <w:szCs w:val="21"/>
              </w:rPr>
              <w:t>0</w:t>
            </w:r>
          </w:p>
        </w:tc>
        <w:tc>
          <w:tcPr>
            <w:tcW w:w="582" w:type="pct"/>
            <w:tcBorders>
              <w:top w:val="nil"/>
              <w:left w:val="nil"/>
              <w:bottom w:val="single" w:sz="4" w:space="0" w:color="auto"/>
              <w:right w:val="single" w:sz="4" w:space="0" w:color="auto"/>
            </w:tcBorders>
            <w:shd w:val="clear" w:color="auto" w:fill="auto"/>
            <w:noWrap/>
            <w:vAlign w:val="center"/>
          </w:tcPr>
          <w:p w14:paraId="06600C59" w14:textId="17DF236B" w:rsidR="00456065" w:rsidRPr="005D1C6B"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491" w:type="pct"/>
            <w:tcBorders>
              <w:top w:val="nil"/>
              <w:left w:val="nil"/>
              <w:bottom w:val="single" w:sz="4" w:space="0" w:color="auto"/>
              <w:right w:val="single" w:sz="4" w:space="0" w:color="auto"/>
            </w:tcBorders>
          </w:tcPr>
          <w:p w14:paraId="395B7D20" w14:textId="13CD278F" w:rsidR="00456065" w:rsidRPr="005D1C6B" w:rsidRDefault="00456065" w:rsidP="00286259">
            <w:pPr>
              <w:widowControl/>
              <w:jc w:val="center"/>
              <w:rPr>
                <w:rFonts w:asciiTheme="minorEastAsia" w:eastAsiaTheme="minorEastAsia" w:hAnsiTheme="minorEastAsia" w:cs="宋体"/>
                <w:color w:val="000000"/>
                <w:kern w:val="0"/>
                <w:szCs w:val="21"/>
              </w:rPr>
            </w:pPr>
            <w:r w:rsidRPr="005D1C6B">
              <w:rPr>
                <w:rFonts w:asciiTheme="minorEastAsia" w:eastAsiaTheme="minorEastAsia" w:hAnsiTheme="minorEastAsia" w:cs="宋体" w:hint="eastAsia"/>
                <w:color w:val="000000"/>
                <w:kern w:val="0"/>
                <w:szCs w:val="21"/>
              </w:rPr>
              <w:t>1</w:t>
            </w:r>
          </w:p>
        </w:tc>
      </w:tr>
      <w:tr w:rsidR="00456065" w14:paraId="066CD1D0" w14:textId="05DC0C4C" w:rsidTr="008B6735">
        <w:trPr>
          <w:trHeight w:val="280"/>
          <w:jc w:val="center"/>
        </w:trPr>
        <w:tc>
          <w:tcPr>
            <w:tcW w:w="361" w:type="pct"/>
            <w:tcBorders>
              <w:top w:val="nil"/>
              <w:left w:val="single" w:sz="4" w:space="0" w:color="auto"/>
              <w:bottom w:val="single" w:sz="4" w:space="0" w:color="auto"/>
              <w:right w:val="single" w:sz="4" w:space="0" w:color="auto"/>
            </w:tcBorders>
          </w:tcPr>
          <w:p w14:paraId="0E2D4405" w14:textId="7610A1E3" w:rsidR="00456065" w:rsidRDefault="00456065" w:rsidP="00564D24">
            <w:pPr>
              <w:widowControl/>
              <w:jc w:val="center"/>
              <w:rPr>
                <w:szCs w:val="21"/>
              </w:rPr>
            </w:pPr>
            <w:r>
              <w:rPr>
                <w:rFonts w:hint="eastAsia"/>
                <w:szCs w:val="21"/>
              </w:rPr>
              <w:t>6</w:t>
            </w:r>
          </w:p>
        </w:tc>
        <w:tc>
          <w:tcPr>
            <w:tcW w:w="2038" w:type="pct"/>
            <w:tcBorders>
              <w:top w:val="nil"/>
              <w:left w:val="single" w:sz="4" w:space="0" w:color="auto"/>
              <w:bottom w:val="single" w:sz="4" w:space="0" w:color="auto"/>
              <w:right w:val="single" w:sz="4" w:space="0" w:color="auto"/>
            </w:tcBorders>
            <w:shd w:val="clear" w:color="auto" w:fill="auto"/>
            <w:noWrap/>
            <w:vAlign w:val="center"/>
          </w:tcPr>
          <w:p w14:paraId="67462BD8" w14:textId="55934790" w:rsidR="00456065" w:rsidRDefault="00456065" w:rsidP="00286259">
            <w:pPr>
              <w:widowControl/>
              <w:jc w:val="left"/>
              <w:rPr>
                <w:rFonts w:asciiTheme="minorEastAsia" w:eastAsiaTheme="minorEastAsia" w:hAnsiTheme="minorEastAsia" w:cs="宋体"/>
                <w:color w:val="000000"/>
                <w:kern w:val="0"/>
                <w:szCs w:val="21"/>
              </w:rPr>
            </w:pPr>
            <w:r>
              <w:rPr>
                <w:rFonts w:hint="eastAsia"/>
                <w:szCs w:val="21"/>
              </w:rPr>
              <w:t>中稀（凉山）稀土有限公司</w:t>
            </w:r>
          </w:p>
        </w:tc>
        <w:tc>
          <w:tcPr>
            <w:tcW w:w="581" w:type="pct"/>
            <w:tcBorders>
              <w:top w:val="nil"/>
              <w:left w:val="nil"/>
              <w:bottom w:val="single" w:sz="4" w:space="0" w:color="auto"/>
              <w:right w:val="single" w:sz="4" w:space="0" w:color="auto"/>
            </w:tcBorders>
            <w:shd w:val="clear" w:color="auto" w:fill="auto"/>
            <w:noWrap/>
            <w:vAlign w:val="center"/>
          </w:tcPr>
          <w:p w14:paraId="0A0CDF41"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437" w:type="pct"/>
            <w:tcBorders>
              <w:top w:val="nil"/>
              <w:left w:val="nil"/>
              <w:bottom w:val="single" w:sz="4" w:space="0" w:color="auto"/>
              <w:right w:val="single" w:sz="4" w:space="0" w:color="auto"/>
            </w:tcBorders>
            <w:shd w:val="clear" w:color="auto" w:fill="auto"/>
            <w:noWrap/>
            <w:vAlign w:val="center"/>
          </w:tcPr>
          <w:p w14:paraId="2ADD75AA"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510" w:type="pct"/>
            <w:tcBorders>
              <w:top w:val="nil"/>
              <w:left w:val="nil"/>
              <w:bottom w:val="single" w:sz="4" w:space="0" w:color="auto"/>
              <w:right w:val="single" w:sz="4" w:space="0" w:color="auto"/>
            </w:tcBorders>
            <w:shd w:val="clear" w:color="auto" w:fill="auto"/>
            <w:noWrap/>
            <w:vAlign w:val="center"/>
          </w:tcPr>
          <w:p w14:paraId="0CF7C551"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82" w:type="pct"/>
            <w:tcBorders>
              <w:top w:val="nil"/>
              <w:left w:val="nil"/>
              <w:bottom w:val="single" w:sz="4" w:space="0" w:color="auto"/>
              <w:right w:val="single" w:sz="4" w:space="0" w:color="auto"/>
            </w:tcBorders>
            <w:shd w:val="clear" w:color="auto" w:fill="auto"/>
            <w:noWrap/>
            <w:vAlign w:val="center"/>
          </w:tcPr>
          <w:p w14:paraId="18595DA4"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491" w:type="pct"/>
            <w:tcBorders>
              <w:top w:val="nil"/>
              <w:left w:val="nil"/>
              <w:bottom w:val="single" w:sz="4" w:space="0" w:color="auto"/>
              <w:right w:val="single" w:sz="4" w:space="0" w:color="auto"/>
            </w:tcBorders>
          </w:tcPr>
          <w:p w14:paraId="65D060A7" w14:textId="032E5EEA"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r>
      <w:tr w:rsidR="00456065" w14:paraId="76A456F0" w14:textId="0618C47B" w:rsidTr="008B6735">
        <w:trPr>
          <w:trHeight w:val="280"/>
          <w:jc w:val="center"/>
        </w:trPr>
        <w:tc>
          <w:tcPr>
            <w:tcW w:w="361" w:type="pct"/>
            <w:tcBorders>
              <w:top w:val="nil"/>
              <w:left w:val="single" w:sz="4" w:space="0" w:color="auto"/>
              <w:bottom w:val="single" w:sz="4" w:space="0" w:color="auto"/>
              <w:right w:val="single" w:sz="4" w:space="0" w:color="auto"/>
            </w:tcBorders>
          </w:tcPr>
          <w:p w14:paraId="378331A4" w14:textId="771F7E84" w:rsidR="00456065" w:rsidRDefault="00456065" w:rsidP="00564D24">
            <w:pPr>
              <w:widowControl/>
              <w:jc w:val="center"/>
              <w:rPr>
                <w:szCs w:val="21"/>
              </w:rPr>
            </w:pPr>
            <w:r>
              <w:rPr>
                <w:rFonts w:hint="eastAsia"/>
                <w:szCs w:val="21"/>
              </w:rPr>
              <w:t>7</w:t>
            </w:r>
          </w:p>
        </w:tc>
        <w:tc>
          <w:tcPr>
            <w:tcW w:w="2038" w:type="pct"/>
            <w:tcBorders>
              <w:top w:val="nil"/>
              <w:left w:val="single" w:sz="4" w:space="0" w:color="auto"/>
              <w:bottom w:val="single" w:sz="4" w:space="0" w:color="auto"/>
              <w:right w:val="single" w:sz="4" w:space="0" w:color="auto"/>
            </w:tcBorders>
            <w:shd w:val="clear" w:color="auto" w:fill="auto"/>
            <w:noWrap/>
            <w:vAlign w:val="center"/>
          </w:tcPr>
          <w:p w14:paraId="17B9DB8D" w14:textId="79972C16" w:rsidR="00456065" w:rsidRDefault="00456065" w:rsidP="00286259">
            <w:pPr>
              <w:widowControl/>
              <w:jc w:val="left"/>
              <w:rPr>
                <w:szCs w:val="21"/>
              </w:rPr>
            </w:pPr>
            <w:r>
              <w:rPr>
                <w:rFonts w:hint="eastAsia"/>
                <w:szCs w:val="21"/>
              </w:rPr>
              <w:t>赣州碳足迹科技有限公司</w:t>
            </w:r>
          </w:p>
        </w:tc>
        <w:tc>
          <w:tcPr>
            <w:tcW w:w="581" w:type="pct"/>
            <w:tcBorders>
              <w:top w:val="nil"/>
              <w:left w:val="nil"/>
              <w:bottom w:val="single" w:sz="4" w:space="0" w:color="auto"/>
              <w:right w:val="single" w:sz="4" w:space="0" w:color="auto"/>
            </w:tcBorders>
            <w:shd w:val="clear" w:color="auto" w:fill="auto"/>
            <w:noWrap/>
            <w:vAlign w:val="center"/>
          </w:tcPr>
          <w:p w14:paraId="50287289"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437" w:type="pct"/>
            <w:tcBorders>
              <w:top w:val="nil"/>
              <w:left w:val="nil"/>
              <w:bottom w:val="single" w:sz="4" w:space="0" w:color="auto"/>
              <w:right w:val="single" w:sz="4" w:space="0" w:color="auto"/>
            </w:tcBorders>
            <w:shd w:val="clear" w:color="auto" w:fill="auto"/>
            <w:noWrap/>
            <w:vAlign w:val="center"/>
          </w:tcPr>
          <w:p w14:paraId="3ABEC218"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510" w:type="pct"/>
            <w:tcBorders>
              <w:top w:val="nil"/>
              <w:left w:val="nil"/>
              <w:bottom w:val="single" w:sz="4" w:space="0" w:color="auto"/>
              <w:right w:val="single" w:sz="4" w:space="0" w:color="auto"/>
            </w:tcBorders>
            <w:shd w:val="clear" w:color="auto" w:fill="auto"/>
            <w:noWrap/>
            <w:vAlign w:val="center"/>
          </w:tcPr>
          <w:p w14:paraId="4328E1C5" w14:textId="5FDB7191"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82" w:type="pct"/>
            <w:tcBorders>
              <w:top w:val="nil"/>
              <w:left w:val="nil"/>
              <w:bottom w:val="single" w:sz="4" w:space="0" w:color="auto"/>
              <w:right w:val="single" w:sz="4" w:space="0" w:color="auto"/>
            </w:tcBorders>
            <w:shd w:val="clear" w:color="auto" w:fill="auto"/>
            <w:noWrap/>
            <w:vAlign w:val="center"/>
          </w:tcPr>
          <w:p w14:paraId="126A0E3F" w14:textId="665E7C90"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491" w:type="pct"/>
            <w:tcBorders>
              <w:top w:val="nil"/>
              <w:left w:val="nil"/>
              <w:bottom w:val="single" w:sz="4" w:space="0" w:color="auto"/>
              <w:right w:val="single" w:sz="4" w:space="0" w:color="auto"/>
            </w:tcBorders>
          </w:tcPr>
          <w:p w14:paraId="7F36660A" w14:textId="34A45306"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r>
      <w:tr w:rsidR="00456065" w14:paraId="2340598D" w14:textId="64F59926" w:rsidTr="008B6735">
        <w:trPr>
          <w:trHeight w:val="280"/>
          <w:jc w:val="center"/>
        </w:trPr>
        <w:tc>
          <w:tcPr>
            <w:tcW w:w="361" w:type="pct"/>
            <w:tcBorders>
              <w:top w:val="nil"/>
              <w:left w:val="single" w:sz="4" w:space="0" w:color="auto"/>
              <w:bottom w:val="single" w:sz="4" w:space="0" w:color="auto"/>
              <w:right w:val="single" w:sz="4" w:space="0" w:color="auto"/>
            </w:tcBorders>
          </w:tcPr>
          <w:p w14:paraId="06BE64CA" w14:textId="0E45944E" w:rsidR="00456065" w:rsidRDefault="00456065" w:rsidP="00564D24">
            <w:pPr>
              <w:widowControl/>
              <w:jc w:val="center"/>
              <w:rPr>
                <w:szCs w:val="21"/>
              </w:rPr>
            </w:pPr>
            <w:r>
              <w:rPr>
                <w:rFonts w:hint="eastAsia"/>
                <w:szCs w:val="21"/>
              </w:rPr>
              <w:t>8</w:t>
            </w:r>
          </w:p>
        </w:tc>
        <w:tc>
          <w:tcPr>
            <w:tcW w:w="2038" w:type="pct"/>
            <w:tcBorders>
              <w:top w:val="nil"/>
              <w:left w:val="single" w:sz="4" w:space="0" w:color="auto"/>
              <w:bottom w:val="single" w:sz="4" w:space="0" w:color="auto"/>
              <w:right w:val="single" w:sz="4" w:space="0" w:color="auto"/>
            </w:tcBorders>
            <w:shd w:val="clear" w:color="auto" w:fill="auto"/>
            <w:noWrap/>
            <w:vAlign w:val="center"/>
          </w:tcPr>
          <w:p w14:paraId="19A81BEB" w14:textId="3F143EEA" w:rsidR="00456065" w:rsidRDefault="00456065" w:rsidP="00286259">
            <w:pPr>
              <w:widowControl/>
              <w:jc w:val="left"/>
              <w:rPr>
                <w:rFonts w:asciiTheme="minorEastAsia" w:eastAsiaTheme="minorEastAsia" w:hAnsiTheme="minorEastAsia" w:cs="宋体"/>
                <w:color w:val="000000"/>
                <w:kern w:val="0"/>
                <w:szCs w:val="21"/>
              </w:rPr>
            </w:pPr>
            <w:proofErr w:type="gramStart"/>
            <w:r>
              <w:rPr>
                <w:rFonts w:hint="eastAsia"/>
                <w:szCs w:val="21"/>
              </w:rPr>
              <w:t>江西省钨与稀土</w:t>
            </w:r>
            <w:proofErr w:type="gramEnd"/>
            <w:r>
              <w:rPr>
                <w:rFonts w:hint="eastAsia"/>
                <w:szCs w:val="21"/>
              </w:rPr>
              <w:t>产品质量监督检验中心</w:t>
            </w:r>
          </w:p>
        </w:tc>
        <w:tc>
          <w:tcPr>
            <w:tcW w:w="581" w:type="pct"/>
            <w:tcBorders>
              <w:top w:val="nil"/>
              <w:left w:val="nil"/>
              <w:bottom w:val="single" w:sz="4" w:space="0" w:color="auto"/>
              <w:right w:val="single" w:sz="4" w:space="0" w:color="auto"/>
            </w:tcBorders>
            <w:shd w:val="clear" w:color="auto" w:fill="auto"/>
            <w:noWrap/>
            <w:vAlign w:val="center"/>
          </w:tcPr>
          <w:p w14:paraId="6143BB0B"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437" w:type="pct"/>
            <w:tcBorders>
              <w:top w:val="nil"/>
              <w:left w:val="nil"/>
              <w:bottom w:val="single" w:sz="4" w:space="0" w:color="auto"/>
              <w:right w:val="single" w:sz="4" w:space="0" w:color="auto"/>
            </w:tcBorders>
            <w:shd w:val="clear" w:color="auto" w:fill="auto"/>
            <w:noWrap/>
            <w:vAlign w:val="center"/>
          </w:tcPr>
          <w:p w14:paraId="7E6B896E"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510" w:type="pct"/>
            <w:tcBorders>
              <w:top w:val="nil"/>
              <w:left w:val="nil"/>
              <w:bottom w:val="single" w:sz="4" w:space="0" w:color="auto"/>
              <w:right w:val="single" w:sz="4" w:space="0" w:color="auto"/>
            </w:tcBorders>
            <w:shd w:val="clear" w:color="auto" w:fill="auto"/>
            <w:noWrap/>
            <w:vAlign w:val="center"/>
          </w:tcPr>
          <w:p w14:paraId="7E844B80"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82" w:type="pct"/>
            <w:tcBorders>
              <w:top w:val="nil"/>
              <w:left w:val="nil"/>
              <w:bottom w:val="single" w:sz="4" w:space="0" w:color="auto"/>
              <w:right w:val="single" w:sz="4" w:space="0" w:color="auto"/>
            </w:tcBorders>
            <w:shd w:val="clear" w:color="auto" w:fill="auto"/>
            <w:noWrap/>
            <w:vAlign w:val="center"/>
          </w:tcPr>
          <w:p w14:paraId="34516829"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491" w:type="pct"/>
            <w:tcBorders>
              <w:top w:val="nil"/>
              <w:left w:val="nil"/>
              <w:bottom w:val="single" w:sz="4" w:space="0" w:color="auto"/>
              <w:right w:val="single" w:sz="4" w:space="0" w:color="auto"/>
            </w:tcBorders>
          </w:tcPr>
          <w:p w14:paraId="3D012909" w14:textId="24FBDC8D"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r>
      <w:tr w:rsidR="00456065" w14:paraId="6DB5ABAC" w14:textId="70901D20" w:rsidTr="008B6735">
        <w:trPr>
          <w:trHeight w:val="280"/>
          <w:jc w:val="center"/>
        </w:trPr>
        <w:tc>
          <w:tcPr>
            <w:tcW w:w="361" w:type="pct"/>
            <w:tcBorders>
              <w:top w:val="nil"/>
              <w:left w:val="single" w:sz="4" w:space="0" w:color="auto"/>
              <w:bottom w:val="single" w:sz="4" w:space="0" w:color="auto"/>
              <w:right w:val="single" w:sz="4" w:space="0" w:color="auto"/>
            </w:tcBorders>
          </w:tcPr>
          <w:p w14:paraId="4F49C3DB" w14:textId="1E571BAD" w:rsidR="00456065" w:rsidRDefault="00456065" w:rsidP="00564D24">
            <w:pPr>
              <w:widowControl/>
              <w:jc w:val="center"/>
              <w:rPr>
                <w:szCs w:val="21"/>
              </w:rPr>
            </w:pPr>
            <w:r>
              <w:rPr>
                <w:rFonts w:hint="eastAsia"/>
                <w:szCs w:val="21"/>
              </w:rPr>
              <w:t>9</w:t>
            </w:r>
          </w:p>
        </w:tc>
        <w:tc>
          <w:tcPr>
            <w:tcW w:w="2038" w:type="pct"/>
            <w:tcBorders>
              <w:top w:val="nil"/>
              <w:left w:val="single" w:sz="4" w:space="0" w:color="auto"/>
              <w:bottom w:val="single" w:sz="4" w:space="0" w:color="auto"/>
              <w:right w:val="single" w:sz="4" w:space="0" w:color="auto"/>
            </w:tcBorders>
            <w:shd w:val="clear" w:color="auto" w:fill="auto"/>
            <w:noWrap/>
            <w:vAlign w:val="center"/>
          </w:tcPr>
          <w:p w14:paraId="76B834EF" w14:textId="512D3B53" w:rsidR="00456065" w:rsidRDefault="00456065" w:rsidP="00286259">
            <w:pPr>
              <w:widowControl/>
              <w:jc w:val="left"/>
              <w:rPr>
                <w:rFonts w:asciiTheme="minorEastAsia" w:eastAsiaTheme="minorEastAsia" w:hAnsiTheme="minorEastAsia" w:cs="宋体"/>
                <w:color w:val="000000"/>
                <w:kern w:val="0"/>
                <w:szCs w:val="21"/>
              </w:rPr>
            </w:pPr>
            <w:r>
              <w:rPr>
                <w:rFonts w:hint="eastAsia"/>
                <w:szCs w:val="21"/>
              </w:rPr>
              <w:t>赣州晨光稀土新材料有限公司</w:t>
            </w:r>
          </w:p>
        </w:tc>
        <w:tc>
          <w:tcPr>
            <w:tcW w:w="581" w:type="pct"/>
            <w:tcBorders>
              <w:top w:val="nil"/>
              <w:left w:val="nil"/>
              <w:bottom w:val="single" w:sz="4" w:space="0" w:color="auto"/>
              <w:right w:val="single" w:sz="4" w:space="0" w:color="auto"/>
            </w:tcBorders>
            <w:shd w:val="clear" w:color="auto" w:fill="auto"/>
            <w:noWrap/>
            <w:vAlign w:val="center"/>
          </w:tcPr>
          <w:p w14:paraId="13D3B64E"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437" w:type="pct"/>
            <w:tcBorders>
              <w:top w:val="nil"/>
              <w:left w:val="nil"/>
              <w:bottom w:val="single" w:sz="4" w:space="0" w:color="auto"/>
              <w:right w:val="single" w:sz="4" w:space="0" w:color="auto"/>
            </w:tcBorders>
            <w:shd w:val="clear" w:color="auto" w:fill="auto"/>
            <w:noWrap/>
            <w:vAlign w:val="center"/>
          </w:tcPr>
          <w:p w14:paraId="3C057D04"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10" w:type="pct"/>
            <w:tcBorders>
              <w:top w:val="nil"/>
              <w:left w:val="nil"/>
              <w:bottom w:val="single" w:sz="4" w:space="0" w:color="auto"/>
              <w:right w:val="single" w:sz="4" w:space="0" w:color="auto"/>
            </w:tcBorders>
            <w:shd w:val="clear" w:color="auto" w:fill="auto"/>
            <w:noWrap/>
            <w:vAlign w:val="center"/>
          </w:tcPr>
          <w:p w14:paraId="3999E283"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82" w:type="pct"/>
            <w:tcBorders>
              <w:top w:val="nil"/>
              <w:left w:val="nil"/>
              <w:bottom w:val="single" w:sz="4" w:space="0" w:color="auto"/>
              <w:right w:val="single" w:sz="4" w:space="0" w:color="auto"/>
            </w:tcBorders>
            <w:shd w:val="clear" w:color="auto" w:fill="auto"/>
            <w:noWrap/>
            <w:vAlign w:val="center"/>
          </w:tcPr>
          <w:p w14:paraId="5F93902F" w14:textId="51DD7F19"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491" w:type="pct"/>
            <w:tcBorders>
              <w:top w:val="nil"/>
              <w:left w:val="nil"/>
              <w:bottom w:val="single" w:sz="4" w:space="0" w:color="auto"/>
              <w:right w:val="single" w:sz="4" w:space="0" w:color="auto"/>
            </w:tcBorders>
          </w:tcPr>
          <w:p w14:paraId="63BA532D" w14:textId="6D48C0C6"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r>
      <w:tr w:rsidR="00456065" w14:paraId="4D1D1009" w14:textId="7E15DD9B" w:rsidTr="008B6735">
        <w:trPr>
          <w:trHeight w:val="280"/>
          <w:jc w:val="center"/>
        </w:trPr>
        <w:tc>
          <w:tcPr>
            <w:tcW w:w="361" w:type="pct"/>
            <w:tcBorders>
              <w:top w:val="nil"/>
              <w:left w:val="single" w:sz="4" w:space="0" w:color="auto"/>
              <w:bottom w:val="single" w:sz="4" w:space="0" w:color="auto"/>
              <w:right w:val="single" w:sz="4" w:space="0" w:color="auto"/>
            </w:tcBorders>
          </w:tcPr>
          <w:p w14:paraId="75AE4C72" w14:textId="26B835E2" w:rsidR="00456065" w:rsidRDefault="00456065" w:rsidP="00564D24">
            <w:pPr>
              <w:widowControl/>
              <w:jc w:val="center"/>
              <w:rPr>
                <w:szCs w:val="21"/>
              </w:rPr>
            </w:pPr>
            <w:r>
              <w:rPr>
                <w:rFonts w:hint="eastAsia"/>
                <w:szCs w:val="21"/>
              </w:rPr>
              <w:t>1</w:t>
            </w:r>
            <w:r>
              <w:rPr>
                <w:szCs w:val="21"/>
              </w:rPr>
              <w:t>0</w:t>
            </w:r>
          </w:p>
        </w:tc>
        <w:tc>
          <w:tcPr>
            <w:tcW w:w="2038" w:type="pct"/>
            <w:tcBorders>
              <w:top w:val="nil"/>
              <w:left w:val="single" w:sz="4" w:space="0" w:color="auto"/>
              <w:bottom w:val="single" w:sz="4" w:space="0" w:color="auto"/>
              <w:right w:val="single" w:sz="4" w:space="0" w:color="auto"/>
            </w:tcBorders>
            <w:shd w:val="clear" w:color="auto" w:fill="auto"/>
            <w:noWrap/>
            <w:vAlign w:val="center"/>
          </w:tcPr>
          <w:p w14:paraId="6D87C876" w14:textId="5BEB8731" w:rsidR="00456065" w:rsidRDefault="00456065" w:rsidP="00286259">
            <w:pPr>
              <w:widowControl/>
              <w:jc w:val="left"/>
              <w:rPr>
                <w:rFonts w:asciiTheme="minorEastAsia" w:eastAsiaTheme="minorEastAsia" w:hAnsiTheme="minorEastAsia" w:cs="宋体"/>
                <w:color w:val="000000"/>
                <w:kern w:val="0"/>
                <w:szCs w:val="21"/>
              </w:rPr>
            </w:pPr>
            <w:r>
              <w:rPr>
                <w:rFonts w:hint="eastAsia"/>
                <w:szCs w:val="21"/>
              </w:rPr>
              <w:t>定南大华新材料资源有限公司</w:t>
            </w:r>
          </w:p>
        </w:tc>
        <w:tc>
          <w:tcPr>
            <w:tcW w:w="581" w:type="pct"/>
            <w:tcBorders>
              <w:top w:val="nil"/>
              <w:left w:val="nil"/>
              <w:bottom w:val="single" w:sz="4" w:space="0" w:color="auto"/>
              <w:right w:val="single" w:sz="4" w:space="0" w:color="auto"/>
            </w:tcBorders>
            <w:shd w:val="clear" w:color="auto" w:fill="auto"/>
            <w:noWrap/>
            <w:vAlign w:val="center"/>
          </w:tcPr>
          <w:p w14:paraId="0D225520"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437" w:type="pct"/>
            <w:tcBorders>
              <w:top w:val="nil"/>
              <w:left w:val="nil"/>
              <w:bottom w:val="single" w:sz="4" w:space="0" w:color="auto"/>
              <w:right w:val="single" w:sz="4" w:space="0" w:color="auto"/>
            </w:tcBorders>
            <w:shd w:val="clear" w:color="auto" w:fill="auto"/>
            <w:noWrap/>
            <w:vAlign w:val="center"/>
          </w:tcPr>
          <w:p w14:paraId="792862A5"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10" w:type="pct"/>
            <w:tcBorders>
              <w:top w:val="nil"/>
              <w:left w:val="nil"/>
              <w:bottom w:val="single" w:sz="4" w:space="0" w:color="auto"/>
              <w:right w:val="single" w:sz="4" w:space="0" w:color="auto"/>
            </w:tcBorders>
            <w:shd w:val="clear" w:color="auto" w:fill="auto"/>
            <w:noWrap/>
            <w:vAlign w:val="center"/>
          </w:tcPr>
          <w:p w14:paraId="1D5D52B9"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82" w:type="pct"/>
            <w:tcBorders>
              <w:top w:val="nil"/>
              <w:left w:val="nil"/>
              <w:bottom w:val="single" w:sz="4" w:space="0" w:color="auto"/>
              <w:right w:val="single" w:sz="4" w:space="0" w:color="auto"/>
            </w:tcBorders>
            <w:shd w:val="clear" w:color="auto" w:fill="auto"/>
            <w:noWrap/>
            <w:vAlign w:val="center"/>
          </w:tcPr>
          <w:p w14:paraId="203B4393"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491" w:type="pct"/>
            <w:tcBorders>
              <w:top w:val="nil"/>
              <w:left w:val="nil"/>
              <w:bottom w:val="single" w:sz="4" w:space="0" w:color="auto"/>
              <w:right w:val="single" w:sz="4" w:space="0" w:color="auto"/>
            </w:tcBorders>
          </w:tcPr>
          <w:p w14:paraId="27E3719B" w14:textId="1B185B93"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r>
      <w:tr w:rsidR="00456065" w14:paraId="57D05D80" w14:textId="5B8A092B" w:rsidTr="008B6735">
        <w:trPr>
          <w:trHeight w:val="280"/>
          <w:jc w:val="center"/>
        </w:trPr>
        <w:tc>
          <w:tcPr>
            <w:tcW w:w="361" w:type="pct"/>
            <w:tcBorders>
              <w:top w:val="nil"/>
              <w:left w:val="single" w:sz="4" w:space="0" w:color="auto"/>
              <w:bottom w:val="single" w:sz="4" w:space="0" w:color="auto"/>
              <w:right w:val="single" w:sz="4" w:space="0" w:color="auto"/>
            </w:tcBorders>
          </w:tcPr>
          <w:p w14:paraId="34CC84A5" w14:textId="5B2D0630" w:rsidR="00456065" w:rsidRDefault="00456065" w:rsidP="00564D24">
            <w:pPr>
              <w:widowControl/>
              <w:jc w:val="center"/>
              <w:rPr>
                <w:szCs w:val="21"/>
              </w:rPr>
            </w:pPr>
            <w:r>
              <w:rPr>
                <w:rFonts w:hint="eastAsia"/>
                <w:szCs w:val="21"/>
              </w:rPr>
              <w:t>1</w:t>
            </w:r>
            <w:r>
              <w:rPr>
                <w:szCs w:val="21"/>
              </w:rPr>
              <w:t>1</w:t>
            </w:r>
          </w:p>
        </w:tc>
        <w:tc>
          <w:tcPr>
            <w:tcW w:w="2038" w:type="pct"/>
            <w:tcBorders>
              <w:top w:val="nil"/>
              <w:left w:val="single" w:sz="4" w:space="0" w:color="auto"/>
              <w:bottom w:val="single" w:sz="4" w:space="0" w:color="auto"/>
              <w:right w:val="single" w:sz="4" w:space="0" w:color="auto"/>
            </w:tcBorders>
            <w:shd w:val="clear" w:color="auto" w:fill="auto"/>
            <w:noWrap/>
            <w:vAlign w:val="center"/>
          </w:tcPr>
          <w:p w14:paraId="6EFD0CEC" w14:textId="3AB7B5F6" w:rsidR="00456065" w:rsidRDefault="00456065" w:rsidP="00286259">
            <w:pPr>
              <w:widowControl/>
              <w:jc w:val="left"/>
              <w:rPr>
                <w:szCs w:val="21"/>
              </w:rPr>
            </w:pPr>
            <w:proofErr w:type="gramStart"/>
            <w:r>
              <w:rPr>
                <w:rFonts w:hint="eastAsia"/>
                <w:szCs w:val="21"/>
              </w:rPr>
              <w:t>国合通测</w:t>
            </w:r>
            <w:proofErr w:type="gramEnd"/>
          </w:p>
        </w:tc>
        <w:tc>
          <w:tcPr>
            <w:tcW w:w="581" w:type="pct"/>
            <w:tcBorders>
              <w:top w:val="nil"/>
              <w:left w:val="nil"/>
              <w:bottom w:val="single" w:sz="4" w:space="0" w:color="auto"/>
              <w:right w:val="single" w:sz="4" w:space="0" w:color="auto"/>
            </w:tcBorders>
            <w:shd w:val="clear" w:color="auto" w:fill="auto"/>
            <w:noWrap/>
            <w:vAlign w:val="center"/>
          </w:tcPr>
          <w:p w14:paraId="7CE5A9E6"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437" w:type="pct"/>
            <w:tcBorders>
              <w:top w:val="nil"/>
              <w:left w:val="nil"/>
              <w:bottom w:val="single" w:sz="4" w:space="0" w:color="auto"/>
              <w:right w:val="single" w:sz="4" w:space="0" w:color="auto"/>
            </w:tcBorders>
            <w:shd w:val="clear" w:color="auto" w:fill="auto"/>
            <w:noWrap/>
            <w:vAlign w:val="center"/>
          </w:tcPr>
          <w:p w14:paraId="11B3D99D" w14:textId="777777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10" w:type="pct"/>
            <w:tcBorders>
              <w:top w:val="nil"/>
              <w:left w:val="nil"/>
              <w:bottom w:val="single" w:sz="4" w:space="0" w:color="auto"/>
              <w:right w:val="single" w:sz="4" w:space="0" w:color="auto"/>
            </w:tcBorders>
            <w:shd w:val="clear" w:color="auto" w:fill="auto"/>
            <w:noWrap/>
            <w:vAlign w:val="center"/>
          </w:tcPr>
          <w:p w14:paraId="3BB015A8" w14:textId="2B723674"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82" w:type="pct"/>
            <w:tcBorders>
              <w:top w:val="nil"/>
              <w:left w:val="nil"/>
              <w:bottom w:val="single" w:sz="4" w:space="0" w:color="auto"/>
              <w:right w:val="single" w:sz="4" w:space="0" w:color="auto"/>
            </w:tcBorders>
            <w:shd w:val="clear" w:color="auto" w:fill="auto"/>
            <w:noWrap/>
            <w:vAlign w:val="center"/>
          </w:tcPr>
          <w:p w14:paraId="6D3B9BA8" w14:textId="3961B34E"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491" w:type="pct"/>
            <w:tcBorders>
              <w:top w:val="nil"/>
              <w:left w:val="nil"/>
              <w:bottom w:val="single" w:sz="4" w:space="0" w:color="auto"/>
              <w:right w:val="single" w:sz="4" w:space="0" w:color="auto"/>
            </w:tcBorders>
          </w:tcPr>
          <w:p w14:paraId="598EA9DC" w14:textId="2FF9A942"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r>
      <w:tr w:rsidR="00456065" w14:paraId="4914EC5B" w14:textId="511744B2" w:rsidTr="008B6735">
        <w:trPr>
          <w:trHeight w:val="280"/>
          <w:jc w:val="center"/>
        </w:trPr>
        <w:tc>
          <w:tcPr>
            <w:tcW w:w="361" w:type="pct"/>
            <w:tcBorders>
              <w:top w:val="nil"/>
              <w:left w:val="single" w:sz="4" w:space="0" w:color="auto"/>
              <w:bottom w:val="single" w:sz="4" w:space="0" w:color="auto"/>
              <w:right w:val="single" w:sz="4" w:space="0" w:color="auto"/>
            </w:tcBorders>
          </w:tcPr>
          <w:p w14:paraId="7951B956" w14:textId="77777777" w:rsidR="00456065" w:rsidRDefault="00456065" w:rsidP="00564D24">
            <w:pPr>
              <w:widowControl/>
              <w:jc w:val="center"/>
              <w:rPr>
                <w:rFonts w:asciiTheme="minorEastAsia" w:eastAsiaTheme="minorEastAsia" w:hAnsiTheme="minorEastAsia" w:cs="宋体"/>
                <w:color w:val="000000"/>
                <w:kern w:val="0"/>
                <w:szCs w:val="21"/>
              </w:rPr>
            </w:pPr>
          </w:p>
        </w:tc>
        <w:tc>
          <w:tcPr>
            <w:tcW w:w="2038" w:type="pct"/>
            <w:tcBorders>
              <w:top w:val="nil"/>
              <w:left w:val="single" w:sz="4" w:space="0" w:color="auto"/>
              <w:bottom w:val="single" w:sz="4" w:space="0" w:color="auto"/>
              <w:right w:val="single" w:sz="4" w:space="0" w:color="auto"/>
            </w:tcBorders>
            <w:shd w:val="clear" w:color="auto" w:fill="auto"/>
            <w:noWrap/>
            <w:vAlign w:val="center"/>
          </w:tcPr>
          <w:p w14:paraId="2BCC03B7" w14:textId="25098576" w:rsidR="00456065" w:rsidRDefault="00456065" w:rsidP="00286259">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合计</w:t>
            </w:r>
          </w:p>
        </w:tc>
        <w:tc>
          <w:tcPr>
            <w:tcW w:w="581" w:type="pct"/>
            <w:tcBorders>
              <w:top w:val="nil"/>
              <w:left w:val="nil"/>
              <w:bottom w:val="single" w:sz="4" w:space="0" w:color="auto"/>
              <w:right w:val="single" w:sz="4" w:space="0" w:color="auto"/>
            </w:tcBorders>
            <w:shd w:val="clear" w:color="auto" w:fill="auto"/>
            <w:noWrap/>
            <w:vAlign w:val="center"/>
          </w:tcPr>
          <w:p w14:paraId="4CB747AA" w14:textId="712DA377" w:rsidR="00456065"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49</w:t>
            </w:r>
          </w:p>
        </w:tc>
        <w:tc>
          <w:tcPr>
            <w:tcW w:w="437" w:type="pct"/>
            <w:tcBorders>
              <w:top w:val="nil"/>
              <w:left w:val="nil"/>
              <w:bottom w:val="single" w:sz="4" w:space="0" w:color="auto"/>
              <w:right w:val="single" w:sz="4" w:space="0" w:color="auto"/>
            </w:tcBorders>
            <w:shd w:val="clear" w:color="auto" w:fill="auto"/>
            <w:noWrap/>
            <w:vAlign w:val="center"/>
          </w:tcPr>
          <w:p w14:paraId="2E4529D6" w14:textId="33A00908" w:rsidR="00456065" w:rsidRDefault="00456065" w:rsidP="00286259">
            <w:pPr>
              <w:widowControl/>
              <w:jc w:val="center"/>
              <w:rPr>
                <w:rFonts w:asciiTheme="minorEastAsia" w:eastAsiaTheme="minorEastAsia" w:hAnsiTheme="minorEastAsia" w:cs="宋体"/>
                <w:color w:val="000000"/>
                <w:kern w:val="0"/>
                <w:szCs w:val="21"/>
                <w:highlight w:val="magenta"/>
              </w:rPr>
            </w:pPr>
            <w:r w:rsidRPr="00456065">
              <w:rPr>
                <w:rFonts w:asciiTheme="minorEastAsia" w:eastAsiaTheme="minorEastAsia" w:hAnsiTheme="minorEastAsia" w:cs="宋体" w:hint="eastAsia"/>
                <w:color w:val="000000"/>
                <w:kern w:val="0"/>
                <w:szCs w:val="21"/>
              </w:rPr>
              <w:t>4</w:t>
            </w:r>
            <w:r w:rsidRPr="00456065">
              <w:rPr>
                <w:rFonts w:asciiTheme="minorEastAsia" w:eastAsiaTheme="minorEastAsia" w:hAnsiTheme="minorEastAsia" w:cs="宋体"/>
                <w:color w:val="000000"/>
                <w:kern w:val="0"/>
                <w:szCs w:val="21"/>
              </w:rPr>
              <w:t>6</w:t>
            </w:r>
          </w:p>
        </w:tc>
        <w:tc>
          <w:tcPr>
            <w:tcW w:w="510" w:type="pct"/>
            <w:tcBorders>
              <w:top w:val="nil"/>
              <w:left w:val="nil"/>
              <w:bottom w:val="single" w:sz="4" w:space="0" w:color="auto"/>
              <w:right w:val="single" w:sz="4" w:space="0" w:color="auto"/>
            </w:tcBorders>
            <w:shd w:val="clear" w:color="auto" w:fill="auto"/>
            <w:noWrap/>
            <w:vAlign w:val="center"/>
          </w:tcPr>
          <w:p w14:paraId="2E62D1DB" w14:textId="74288D47" w:rsidR="00456065" w:rsidRPr="009D4023" w:rsidRDefault="0045606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82" w:type="pct"/>
            <w:tcBorders>
              <w:top w:val="nil"/>
              <w:left w:val="nil"/>
              <w:bottom w:val="single" w:sz="4" w:space="0" w:color="auto"/>
              <w:right w:val="single" w:sz="4" w:space="0" w:color="auto"/>
            </w:tcBorders>
            <w:shd w:val="clear" w:color="auto" w:fill="auto"/>
            <w:noWrap/>
            <w:vAlign w:val="center"/>
          </w:tcPr>
          <w:p w14:paraId="2019939B" w14:textId="52C0C3BE" w:rsidR="00456065" w:rsidRPr="00456065" w:rsidRDefault="00456065" w:rsidP="00286259">
            <w:pPr>
              <w:widowControl/>
              <w:jc w:val="center"/>
              <w:rPr>
                <w:rFonts w:asciiTheme="minorEastAsia" w:eastAsiaTheme="minorEastAsia" w:hAnsiTheme="minorEastAsia" w:cs="宋体"/>
                <w:color w:val="000000"/>
                <w:kern w:val="0"/>
                <w:szCs w:val="21"/>
              </w:rPr>
            </w:pPr>
            <w:r w:rsidRPr="00456065">
              <w:rPr>
                <w:rFonts w:asciiTheme="minorEastAsia" w:eastAsiaTheme="minorEastAsia" w:hAnsiTheme="minorEastAsia" w:cs="宋体" w:hint="eastAsia"/>
                <w:color w:val="000000"/>
                <w:kern w:val="0"/>
                <w:szCs w:val="21"/>
              </w:rPr>
              <w:t>0</w:t>
            </w:r>
          </w:p>
        </w:tc>
        <w:tc>
          <w:tcPr>
            <w:tcW w:w="491" w:type="pct"/>
            <w:tcBorders>
              <w:top w:val="nil"/>
              <w:left w:val="nil"/>
              <w:bottom w:val="single" w:sz="4" w:space="0" w:color="auto"/>
              <w:right w:val="single" w:sz="4" w:space="0" w:color="auto"/>
            </w:tcBorders>
          </w:tcPr>
          <w:p w14:paraId="04B35076" w14:textId="4822400B" w:rsidR="00456065" w:rsidRPr="00456065" w:rsidRDefault="00456065" w:rsidP="00286259">
            <w:pPr>
              <w:widowControl/>
              <w:jc w:val="center"/>
              <w:rPr>
                <w:rFonts w:asciiTheme="minorEastAsia" w:eastAsiaTheme="minorEastAsia" w:hAnsiTheme="minorEastAsia" w:cs="宋体"/>
                <w:color w:val="000000"/>
                <w:kern w:val="0"/>
                <w:szCs w:val="21"/>
              </w:rPr>
            </w:pPr>
            <w:r w:rsidRPr="00456065">
              <w:rPr>
                <w:rFonts w:asciiTheme="minorEastAsia" w:eastAsiaTheme="minorEastAsia" w:hAnsiTheme="minorEastAsia" w:cs="宋体" w:hint="eastAsia"/>
                <w:color w:val="000000"/>
                <w:kern w:val="0"/>
                <w:szCs w:val="21"/>
              </w:rPr>
              <w:t>3</w:t>
            </w:r>
          </w:p>
        </w:tc>
      </w:tr>
    </w:tbl>
    <w:p w14:paraId="112DF924" w14:textId="2A3F6890" w:rsidR="008B6735" w:rsidRPr="00E6418B" w:rsidRDefault="008B6735" w:rsidP="008B6735">
      <w:pPr>
        <w:keepNext/>
        <w:spacing w:before="240" w:line="360" w:lineRule="auto"/>
        <w:ind w:firstLine="420"/>
        <w:jc w:val="center"/>
        <w:rPr>
          <w:rFonts w:ascii="宋体" w:hAnsi="宋体" w:cs="宋体"/>
          <w:kern w:val="0"/>
          <w:sz w:val="20"/>
          <w:szCs w:val="20"/>
        </w:rPr>
      </w:pPr>
      <w:r w:rsidRPr="00E6418B">
        <w:rPr>
          <w:rFonts w:ascii="宋体" w:hAnsi="宋体" w:hint="eastAsia"/>
          <w:szCs w:val="21"/>
        </w:rPr>
        <w:lastRenderedPageBreak/>
        <w:t>表</w:t>
      </w:r>
      <w:r>
        <w:rPr>
          <w:rFonts w:ascii="宋体" w:hAnsi="宋体"/>
          <w:szCs w:val="21"/>
        </w:rPr>
        <w:t>4</w:t>
      </w:r>
      <w:r w:rsidRPr="00E6418B">
        <w:rPr>
          <w:rFonts w:ascii="宋体" w:hAnsi="宋体" w:hint="eastAsia"/>
          <w:szCs w:val="21"/>
        </w:rPr>
        <w:t>征求意见</w:t>
      </w:r>
      <w:proofErr w:type="gramStart"/>
      <w:r w:rsidRPr="00E6418B">
        <w:rPr>
          <w:rFonts w:ascii="宋体" w:hAnsi="宋体" w:hint="eastAsia"/>
          <w:szCs w:val="21"/>
        </w:rPr>
        <w:t>稿阶段</w:t>
      </w:r>
      <w:proofErr w:type="gramEnd"/>
      <w:r w:rsidRPr="00E6418B">
        <w:rPr>
          <w:rFonts w:ascii="宋体" w:hAnsi="宋体" w:hint="eastAsia"/>
          <w:szCs w:val="21"/>
        </w:rPr>
        <w:t>意见处理汇总表</w:t>
      </w:r>
      <w:r>
        <w:rPr>
          <w:rFonts w:ascii="宋体" w:hAnsi="宋体" w:hint="eastAsia"/>
          <w:szCs w:val="21"/>
        </w:rPr>
        <w:t>（行业内）</w:t>
      </w:r>
    </w:p>
    <w:tbl>
      <w:tblPr>
        <w:tblW w:w="5000" w:type="pct"/>
        <w:jc w:val="center"/>
        <w:tblLayout w:type="fixed"/>
        <w:tblLook w:val="04A0" w:firstRow="1" w:lastRow="0" w:firstColumn="1" w:lastColumn="0" w:noHBand="0" w:noVBand="1"/>
      </w:tblPr>
      <w:tblGrid>
        <w:gridCol w:w="703"/>
        <w:gridCol w:w="3971"/>
        <w:gridCol w:w="1132"/>
        <w:gridCol w:w="851"/>
        <w:gridCol w:w="994"/>
        <w:gridCol w:w="1134"/>
        <w:gridCol w:w="957"/>
      </w:tblGrid>
      <w:tr w:rsidR="008B6735" w14:paraId="5145810D" w14:textId="77777777" w:rsidTr="00286259">
        <w:trPr>
          <w:trHeight w:val="882"/>
          <w:jc w:val="center"/>
        </w:trPr>
        <w:tc>
          <w:tcPr>
            <w:tcW w:w="361" w:type="pct"/>
            <w:tcBorders>
              <w:top w:val="single" w:sz="4" w:space="0" w:color="auto"/>
              <w:left w:val="single" w:sz="4" w:space="0" w:color="auto"/>
              <w:bottom w:val="single" w:sz="4" w:space="0" w:color="auto"/>
              <w:right w:val="single" w:sz="4" w:space="0" w:color="auto"/>
            </w:tcBorders>
            <w:vAlign w:val="center"/>
          </w:tcPr>
          <w:p w14:paraId="2BBB8CA8" w14:textId="77777777" w:rsidR="008B6735" w:rsidRDefault="008B673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20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FD3CF" w14:textId="77777777" w:rsidR="008B6735" w:rsidRDefault="008B673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单位</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D90AD" w14:textId="77777777" w:rsidR="008B6735" w:rsidRDefault="008B673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意见总数</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42CF0" w14:textId="77777777" w:rsidR="008B6735" w:rsidRDefault="008B673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采纳数</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CE933" w14:textId="77777777" w:rsidR="008B6735" w:rsidRDefault="008B673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部分采纳数</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2696" w14:textId="77777777" w:rsidR="008B6735" w:rsidRDefault="008B6735" w:rsidP="00286259">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不采纳数</w:t>
            </w:r>
          </w:p>
        </w:tc>
        <w:tc>
          <w:tcPr>
            <w:tcW w:w="491" w:type="pct"/>
            <w:tcBorders>
              <w:top w:val="single" w:sz="4" w:space="0" w:color="auto"/>
              <w:left w:val="single" w:sz="4" w:space="0" w:color="auto"/>
              <w:bottom w:val="single" w:sz="4" w:space="0" w:color="auto"/>
              <w:right w:val="single" w:sz="4" w:space="0" w:color="auto"/>
            </w:tcBorders>
          </w:tcPr>
          <w:p w14:paraId="41F43942" w14:textId="77777777" w:rsidR="008B6735" w:rsidRDefault="008B6735" w:rsidP="00286259">
            <w:pPr>
              <w:widowControl/>
              <w:jc w:val="center"/>
              <w:rPr>
                <w:rFonts w:asciiTheme="minorEastAsia" w:eastAsiaTheme="minorEastAsia" w:hAnsiTheme="minorEastAsia" w:cs="宋体"/>
                <w:color w:val="000000"/>
                <w:kern w:val="0"/>
                <w:szCs w:val="21"/>
              </w:rPr>
            </w:pPr>
            <w:proofErr w:type="gramStart"/>
            <w:r>
              <w:rPr>
                <w:rFonts w:asciiTheme="minorEastAsia" w:eastAsiaTheme="minorEastAsia" w:hAnsiTheme="minorEastAsia" w:cs="宋体" w:hint="eastAsia"/>
                <w:color w:val="000000"/>
                <w:kern w:val="0"/>
                <w:szCs w:val="21"/>
              </w:rPr>
              <w:t>待讨论</w:t>
            </w:r>
            <w:proofErr w:type="gramEnd"/>
            <w:r>
              <w:rPr>
                <w:rFonts w:asciiTheme="minorEastAsia" w:eastAsiaTheme="minorEastAsia" w:hAnsiTheme="minorEastAsia" w:cs="宋体" w:hint="eastAsia"/>
                <w:color w:val="000000"/>
                <w:kern w:val="0"/>
                <w:szCs w:val="21"/>
              </w:rPr>
              <w:t>确定</w:t>
            </w:r>
          </w:p>
        </w:tc>
      </w:tr>
      <w:tr w:rsidR="008B6735" w14:paraId="2F1E509C" w14:textId="77777777" w:rsidTr="00286259">
        <w:trPr>
          <w:trHeight w:val="371"/>
          <w:jc w:val="center"/>
        </w:trPr>
        <w:tc>
          <w:tcPr>
            <w:tcW w:w="361" w:type="pct"/>
            <w:tcBorders>
              <w:top w:val="single" w:sz="4" w:space="0" w:color="auto"/>
              <w:left w:val="single" w:sz="4" w:space="0" w:color="auto"/>
              <w:bottom w:val="single" w:sz="4" w:space="0" w:color="auto"/>
              <w:right w:val="single" w:sz="4" w:space="0" w:color="auto"/>
            </w:tcBorders>
            <w:vAlign w:val="center"/>
          </w:tcPr>
          <w:p w14:paraId="7274B506" w14:textId="77777777" w:rsidR="008B6735" w:rsidRPr="00456065" w:rsidRDefault="008B6735" w:rsidP="00286259">
            <w:pPr>
              <w:widowControl/>
              <w:jc w:val="center"/>
              <w:rPr>
                <w:szCs w:val="21"/>
              </w:rPr>
            </w:pPr>
            <w:r>
              <w:rPr>
                <w:rFonts w:hint="eastAsia"/>
                <w:szCs w:val="21"/>
              </w:rPr>
              <w:t>1</w:t>
            </w:r>
          </w:p>
        </w:tc>
        <w:tc>
          <w:tcPr>
            <w:tcW w:w="20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19734" w14:textId="77777777" w:rsidR="008B6735" w:rsidRPr="00456065" w:rsidRDefault="008B6735" w:rsidP="00286259">
            <w:pPr>
              <w:widowControl/>
              <w:jc w:val="left"/>
              <w:rPr>
                <w:szCs w:val="21"/>
              </w:rPr>
            </w:pPr>
            <w:r w:rsidRPr="00456065">
              <w:rPr>
                <w:rFonts w:hint="eastAsia"/>
                <w:szCs w:val="21"/>
              </w:rPr>
              <w:t>乐山盛和稀土有限公司</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24849" w14:textId="77777777" w:rsidR="008B6735" w:rsidRPr="00456065" w:rsidRDefault="008B6735" w:rsidP="00286259">
            <w:pPr>
              <w:widowControl/>
              <w:jc w:val="center"/>
              <w:rPr>
                <w:szCs w:val="21"/>
              </w:rPr>
            </w:pPr>
            <w:r w:rsidRPr="00456065">
              <w:rPr>
                <w:rFonts w:hint="eastAsia"/>
                <w:szCs w:val="21"/>
              </w:rPr>
              <w:t>5</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BDA4F" w14:textId="77777777" w:rsidR="008B6735" w:rsidRPr="00456065" w:rsidRDefault="008B6735" w:rsidP="00286259">
            <w:pPr>
              <w:widowControl/>
              <w:jc w:val="center"/>
              <w:rPr>
                <w:szCs w:val="21"/>
              </w:rPr>
            </w:pPr>
            <w:r w:rsidRPr="00456065">
              <w:rPr>
                <w:rFonts w:hint="eastAsia"/>
                <w:szCs w:val="21"/>
              </w:rPr>
              <w:t>3</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32E59C" w14:textId="76163141" w:rsidR="008B6735" w:rsidRPr="00456065" w:rsidRDefault="00125A8B" w:rsidP="00286259">
            <w:pPr>
              <w:widowControl/>
              <w:jc w:val="center"/>
              <w:rPr>
                <w:szCs w:val="21"/>
              </w:rPr>
            </w:pPr>
            <w:r>
              <w:rPr>
                <w:szCs w:val="21"/>
              </w:rPr>
              <w:t>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9F7481" w14:textId="7C8914E9" w:rsidR="008B6735" w:rsidRPr="00456065" w:rsidRDefault="00125A8B" w:rsidP="00286259">
            <w:pPr>
              <w:widowControl/>
              <w:jc w:val="center"/>
              <w:rPr>
                <w:szCs w:val="21"/>
              </w:rPr>
            </w:pPr>
            <w:r>
              <w:rPr>
                <w:szCs w:val="21"/>
              </w:rPr>
              <w:t>0</w:t>
            </w:r>
          </w:p>
        </w:tc>
        <w:tc>
          <w:tcPr>
            <w:tcW w:w="491" w:type="pct"/>
            <w:tcBorders>
              <w:top w:val="single" w:sz="4" w:space="0" w:color="auto"/>
              <w:left w:val="single" w:sz="4" w:space="0" w:color="auto"/>
              <w:bottom w:val="single" w:sz="4" w:space="0" w:color="auto"/>
              <w:right w:val="single" w:sz="4" w:space="0" w:color="auto"/>
            </w:tcBorders>
          </w:tcPr>
          <w:p w14:paraId="4F4542BE" w14:textId="30F5F97D" w:rsidR="008B6735" w:rsidRPr="00456065" w:rsidRDefault="00125A8B" w:rsidP="00286259">
            <w:pPr>
              <w:widowControl/>
              <w:jc w:val="center"/>
              <w:rPr>
                <w:szCs w:val="21"/>
              </w:rPr>
            </w:pPr>
            <w:r>
              <w:rPr>
                <w:szCs w:val="21"/>
              </w:rPr>
              <w:t>2</w:t>
            </w:r>
          </w:p>
        </w:tc>
      </w:tr>
      <w:tr w:rsidR="008B6735" w14:paraId="5EED7574" w14:textId="77777777" w:rsidTr="00286259">
        <w:trPr>
          <w:trHeight w:val="278"/>
          <w:jc w:val="center"/>
        </w:trPr>
        <w:tc>
          <w:tcPr>
            <w:tcW w:w="361" w:type="pct"/>
            <w:tcBorders>
              <w:top w:val="single" w:sz="4" w:space="0" w:color="auto"/>
              <w:left w:val="single" w:sz="4" w:space="0" w:color="auto"/>
              <w:bottom w:val="single" w:sz="4" w:space="0" w:color="auto"/>
              <w:right w:val="single" w:sz="4" w:space="0" w:color="auto"/>
            </w:tcBorders>
            <w:vAlign w:val="center"/>
          </w:tcPr>
          <w:p w14:paraId="3907457E" w14:textId="77777777" w:rsidR="008B6735" w:rsidRPr="00456065" w:rsidRDefault="008B6735" w:rsidP="00286259">
            <w:pPr>
              <w:widowControl/>
              <w:jc w:val="center"/>
              <w:rPr>
                <w:szCs w:val="21"/>
              </w:rPr>
            </w:pPr>
            <w:r>
              <w:rPr>
                <w:rFonts w:hint="eastAsia"/>
                <w:szCs w:val="21"/>
              </w:rPr>
              <w:t>2</w:t>
            </w:r>
          </w:p>
        </w:tc>
        <w:tc>
          <w:tcPr>
            <w:tcW w:w="20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1BDED" w14:textId="77777777" w:rsidR="008B6735" w:rsidRPr="00456065" w:rsidRDefault="008B6735" w:rsidP="00286259">
            <w:pPr>
              <w:widowControl/>
              <w:jc w:val="left"/>
              <w:rPr>
                <w:szCs w:val="21"/>
              </w:rPr>
            </w:pPr>
            <w:r w:rsidRPr="00456065">
              <w:rPr>
                <w:rFonts w:hint="eastAsia"/>
                <w:szCs w:val="21"/>
              </w:rPr>
              <w:t>德庆兴邦稀土新材料有限公司</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E00E0E" w14:textId="77777777" w:rsidR="008B6735" w:rsidRPr="00456065" w:rsidRDefault="008B6735" w:rsidP="00286259">
            <w:pPr>
              <w:widowControl/>
              <w:jc w:val="center"/>
              <w:rPr>
                <w:szCs w:val="21"/>
              </w:rPr>
            </w:pPr>
            <w:r w:rsidRPr="00456065">
              <w:rPr>
                <w:szCs w:val="21"/>
              </w:rPr>
              <w:t>3</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80A93" w14:textId="0ECCAD64" w:rsidR="008B6735" w:rsidRPr="00456065" w:rsidRDefault="00125A8B" w:rsidP="00286259">
            <w:pPr>
              <w:widowControl/>
              <w:jc w:val="center"/>
              <w:rPr>
                <w:szCs w:val="21"/>
              </w:rPr>
            </w:pPr>
            <w:r>
              <w:rPr>
                <w:szCs w:val="21"/>
              </w:rPr>
              <w:t>1</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0A7AED" w14:textId="16EC7F36" w:rsidR="008B6735" w:rsidRPr="00456065" w:rsidRDefault="00125A8B" w:rsidP="00286259">
            <w:pPr>
              <w:widowControl/>
              <w:jc w:val="center"/>
              <w:rPr>
                <w:szCs w:val="21"/>
              </w:rPr>
            </w:pPr>
            <w:r>
              <w:rPr>
                <w:szCs w:val="21"/>
              </w:rPr>
              <w:t>1</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1AA18C" w14:textId="5D9B58C4" w:rsidR="008B6735" w:rsidRPr="00456065" w:rsidRDefault="00125A8B" w:rsidP="00286259">
            <w:pPr>
              <w:widowControl/>
              <w:jc w:val="center"/>
              <w:rPr>
                <w:szCs w:val="21"/>
              </w:rPr>
            </w:pPr>
            <w:r>
              <w:rPr>
                <w:szCs w:val="21"/>
              </w:rPr>
              <w:t>0</w:t>
            </w:r>
          </w:p>
        </w:tc>
        <w:tc>
          <w:tcPr>
            <w:tcW w:w="491" w:type="pct"/>
            <w:tcBorders>
              <w:top w:val="single" w:sz="4" w:space="0" w:color="auto"/>
              <w:left w:val="single" w:sz="4" w:space="0" w:color="auto"/>
              <w:bottom w:val="single" w:sz="4" w:space="0" w:color="auto"/>
              <w:right w:val="single" w:sz="4" w:space="0" w:color="auto"/>
            </w:tcBorders>
          </w:tcPr>
          <w:p w14:paraId="0DB474B1" w14:textId="15F63739" w:rsidR="008B6735" w:rsidRPr="00456065" w:rsidRDefault="00125A8B" w:rsidP="00286259">
            <w:pPr>
              <w:widowControl/>
              <w:jc w:val="center"/>
              <w:rPr>
                <w:szCs w:val="21"/>
              </w:rPr>
            </w:pPr>
            <w:r>
              <w:rPr>
                <w:szCs w:val="21"/>
              </w:rPr>
              <w:t>1</w:t>
            </w:r>
          </w:p>
        </w:tc>
      </w:tr>
      <w:tr w:rsidR="008B6735" w14:paraId="2E4D4EB1" w14:textId="77777777" w:rsidTr="00286259">
        <w:trPr>
          <w:trHeight w:val="225"/>
          <w:jc w:val="center"/>
        </w:trPr>
        <w:tc>
          <w:tcPr>
            <w:tcW w:w="361" w:type="pct"/>
            <w:tcBorders>
              <w:top w:val="single" w:sz="4" w:space="0" w:color="auto"/>
              <w:left w:val="single" w:sz="4" w:space="0" w:color="auto"/>
              <w:bottom w:val="single" w:sz="4" w:space="0" w:color="auto"/>
              <w:right w:val="single" w:sz="4" w:space="0" w:color="auto"/>
            </w:tcBorders>
            <w:vAlign w:val="center"/>
          </w:tcPr>
          <w:p w14:paraId="56BFC419" w14:textId="77777777" w:rsidR="008B6735" w:rsidRPr="00456065" w:rsidRDefault="008B6735" w:rsidP="00286259">
            <w:pPr>
              <w:widowControl/>
              <w:jc w:val="center"/>
              <w:rPr>
                <w:szCs w:val="21"/>
              </w:rPr>
            </w:pPr>
            <w:r>
              <w:rPr>
                <w:rFonts w:hint="eastAsia"/>
                <w:szCs w:val="21"/>
              </w:rPr>
              <w:t>3</w:t>
            </w:r>
          </w:p>
        </w:tc>
        <w:tc>
          <w:tcPr>
            <w:tcW w:w="20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2CE93" w14:textId="77777777" w:rsidR="008B6735" w:rsidRPr="00456065" w:rsidRDefault="008B6735" w:rsidP="00286259">
            <w:pPr>
              <w:widowControl/>
              <w:jc w:val="left"/>
              <w:rPr>
                <w:szCs w:val="21"/>
              </w:rPr>
            </w:pPr>
            <w:r>
              <w:rPr>
                <w:rFonts w:hint="eastAsia"/>
                <w:szCs w:val="21"/>
              </w:rPr>
              <w:t>中稀（广西）金源稀土新材料有限公司</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B888F" w14:textId="77777777" w:rsidR="008B6735" w:rsidRPr="00456065" w:rsidRDefault="008B6735" w:rsidP="00286259">
            <w:pPr>
              <w:widowControl/>
              <w:jc w:val="center"/>
              <w:rPr>
                <w:szCs w:val="21"/>
              </w:rPr>
            </w:pPr>
            <w:r w:rsidRPr="00456065">
              <w:rPr>
                <w:szCs w:val="21"/>
              </w:rPr>
              <w:t>6</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2C7C5" w14:textId="6E745DB2" w:rsidR="008B6735" w:rsidRPr="00456065" w:rsidRDefault="00125A8B" w:rsidP="00286259">
            <w:pPr>
              <w:widowControl/>
              <w:jc w:val="center"/>
              <w:rPr>
                <w:szCs w:val="21"/>
              </w:rPr>
            </w:pPr>
            <w:r>
              <w:rPr>
                <w:szCs w:val="21"/>
              </w:rPr>
              <w:t>3</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7680AC" w14:textId="013B67A2" w:rsidR="008B6735" w:rsidRPr="00456065" w:rsidRDefault="00125A8B" w:rsidP="00286259">
            <w:pPr>
              <w:widowControl/>
              <w:jc w:val="center"/>
              <w:rPr>
                <w:szCs w:val="21"/>
              </w:rPr>
            </w:pPr>
            <w:r>
              <w:rPr>
                <w:rFonts w:hint="eastAsia"/>
                <w:szCs w:val="21"/>
              </w:rPr>
              <w:t>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3117E" w14:textId="6BD1D84F" w:rsidR="008B6735" w:rsidRPr="00456065" w:rsidRDefault="00125A8B" w:rsidP="00286259">
            <w:pPr>
              <w:widowControl/>
              <w:jc w:val="center"/>
              <w:rPr>
                <w:szCs w:val="21"/>
              </w:rPr>
            </w:pPr>
            <w:r>
              <w:rPr>
                <w:szCs w:val="21"/>
              </w:rPr>
              <w:t>2</w:t>
            </w:r>
          </w:p>
        </w:tc>
        <w:tc>
          <w:tcPr>
            <w:tcW w:w="491" w:type="pct"/>
            <w:tcBorders>
              <w:top w:val="single" w:sz="4" w:space="0" w:color="auto"/>
              <w:left w:val="single" w:sz="4" w:space="0" w:color="auto"/>
              <w:bottom w:val="single" w:sz="4" w:space="0" w:color="auto"/>
              <w:right w:val="single" w:sz="4" w:space="0" w:color="auto"/>
            </w:tcBorders>
          </w:tcPr>
          <w:p w14:paraId="4D32BB6E" w14:textId="3868440E" w:rsidR="008B6735" w:rsidRPr="00456065" w:rsidRDefault="00125A8B" w:rsidP="00286259">
            <w:pPr>
              <w:widowControl/>
              <w:jc w:val="center"/>
              <w:rPr>
                <w:szCs w:val="21"/>
              </w:rPr>
            </w:pPr>
            <w:r>
              <w:rPr>
                <w:rFonts w:hint="eastAsia"/>
                <w:szCs w:val="21"/>
              </w:rPr>
              <w:t>1</w:t>
            </w:r>
          </w:p>
        </w:tc>
      </w:tr>
      <w:tr w:rsidR="008B6735" w14:paraId="0CDB7EAB" w14:textId="77777777" w:rsidTr="00286259">
        <w:trPr>
          <w:trHeight w:val="63"/>
          <w:jc w:val="center"/>
        </w:trPr>
        <w:tc>
          <w:tcPr>
            <w:tcW w:w="361" w:type="pct"/>
            <w:tcBorders>
              <w:top w:val="single" w:sz="4" w:space="0" w:color="auto"/>
              <w:left w:val="single" w:sz="4" w:space="0" w:color="auto"/>
              <w:bottom w:val="single" w:sz="4" w:space="0" w:color="auto"/>
              <w:right w:val="single" w:sz="4" w:space="0" w:color="auto"/>
            </w:tcBorders>
            <w:vAlign w:val="center"/>
          </w:tcPr>
          <w:p w14:paraId="66D0AD12" w14:textId="77777777" w:rsidR="008B6735" w:rsidRPr="00456065" w:rsidRDefault="008B6735" w:rsidP="00286259">
            <w:pPr>
              <w:widowControl/>
              <w:jc w:val="center"/>
              <w:rPr>
                <w:szCs w:val="21"/>
              </w:rPr>
            </w:pPr>
            <w:r>
              <w:rPr>
                <w:rFonts w:hint="eastAsia"/>
                <w:szCs w:val="21"/>
              </w:rPr>
              <w:t>4</w:t>
            </w:r>
          </w:p>
        </w:tc>
        <w:tc>
          <w:tcPr>
            <w:tcW w:w="20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C8465" w14:textId="77777777" w:rsidR="008B6735" w:rsidRPr="00456065" w:rsidRDefault="008B6735" w:rsidP="00286259">
            <w:pPr>
              <w:widowControl/>
              <w:jc w:val="left"/>
              <w:rPr>
                <w:szCs w:val="21"/>
              </w:rPr>
            </w:pPr>
            <w:r>
              <w:rPr>
                <w:rFonts w:hint="eastAsia"/>
                <w:szCs w:val="21"/>
              </w:rPr>
              <w:t>富远稀土有限公司</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C0165F" w14:textId="77777777" w:rsidR="008B6735" w:rsidRPr="00456065" w:rsidRDefault="008B6735" w:rsidP="00286259">
            <w:pPr>
              <w:widowControl/>
              <w:jc w:val="center"/>
              <w:rPr>
                <w:szCs w:val="21"/>
              </w:rPr>
            </w:pPr>
            <w:r w:rsidRPr="00456065">
              <w:rPr>
                <w:rFonts w:hint="eastAsia"/>
                <w:szCs w:val="21"/>
              </w:rPr>
              <w:t>1</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701C5" w14:textId="77777777" w:rsidR="008B6735" w:rsidRPr="00456065" w:rsidRDefault="008B6735" w:rsidP="00286259">
            <w:pPr>
              <w:widowControl/>
              <w:jc w:val="center"/>
              <w:rPr>
                <w:szCs w:val="21"/>
              </w:rPr>
            </w:pPr>
            <w:r w:rsidRPr="00456065">
              <w:rPr>
                <w:rFonts w:hint="eastAsia"/>
                <w:szCs w:val="21"/>
              </w:rPr>
              <w:t>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BB271" w14:textId="21EB46D4" w:rsidR="008B6735" w:rsidRPr="00456065" w:rsidRDefault="00125A8B" w:rsidP="00286259">
            <w:pPr>
              <w:widowControl/>
              <w:jc w:val="center"/>
              <w:rPr>
                <w:szCs w:val="21"/>
              </w:rPr>
            </w:pPr>
            <w:r>
              <w:rPr>
                <w:szCs w:val="21"/>
              </w:rPr>
              <w:t>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964A8" w14:textId="77777777" w:rsidR="008B6735" w:rsidRPr="00456065" w:rsidRDefault="008B6735" w:rsidP="00286259">
            <w:pPr>
              <w:widowControl/>
              <w:jc w:val="center"/>
              <w:rPr>
                <w:szCs w:val="21"/>
              </w:rPr>
            </w:pPr>
            <w:r w:rsidRPr="00456065">
              <w:rPr>
                <w:rFonts w:hint="eastAsia"/>
                <w:szCs w:val="21"/>
              </w:rPr>
              <w:t>0</w:t>
            </w:r>
          </w:p>
        </w:tc>
        <w:tc>
          <w:tcPr>
            <w:tcW w:w="491" w:type="pct"/>
            <w:tcBorders>
              <w:top w:val="single" w:sz="4" w:space="0" w:color="auto"/>
              <w:left w:val="single" w:sz="4" w:space="0" w:color="auto"/>
              <w:bottom w:val="single" w:sz="4" w:space="0" w:color="auto"/>
              <w:right w:val="single" w:sz="4" w:space="0" w:color="auto"/>
            </w:tcBorders>
          </w:tcPr>
          <w:p w14:paraId="6E173F12" w14:textId="5A08E7C4" w:rsidR="008B6735" w:rsidRPr="00456065" w:rsidRDefault="00125A8B" w:rsidP="00286259">
            <w:pPr>
              <w:widowControl/>
              <w:jc w:val="center"/>
              <w:rPr>
                <w:szCs w:val="21"/>
              </w:rPr>
            </w:pPr>
            <w:r>
              <w:rPr>
                <w:rFonts w:hint="eastAsia"/>
                <w:szCs w:val="21"/>
              </w:rPr>
              <w:t>1</w:t>
            </w:r>
          </w:p>
        </w:tc>
      </w:tr>
      <w:tr w:rsidR="008B6735" w14:paraId="56DB33D9" w14:textId="77777777" w:rsidTr="00125A8B">
        <w:trPr>
          <w:trHeight w:val="63"/>
          <w:jc w:val="center"/>
        </w:trPr>
        <w:tc>
          <w:tcPr>
            <w:tcW w:w="361" w:type="pct"/>
            <w:tcBorders>
              <w:top w:val="single" w:sz="4" w:space="0" w:color="auto"/>
              <w:left w:val="single" w:sz="4" w:space="0" w:color="auto"/>
              <w:bottom w:val="single" w:sz="4" w:space="0" w:color="auto"/>
              <w:right w:val="single" w:sz="4" w:space="0" w:color="auto"/>
            </w:tcBorders>
            <w:vAlign w:val="center"/>
          </w:tcPr>
          <w:p w14:paraId="5B97139A" w14:textId="3D741556" w:rsidR="008B6735" w:rsidRDefault="008B6735" w:rsidP="00286259">
            <w:pPr>
              <w:widowControl/>
              <w:jc w:val="center"/>
              <w:rPr>
                <w:szCs w:val="21"/>
              </w:rPr>
            </w:pPr>
            <w:r>
              <w:rPr>
                <w:rFonts w:hint="eastAsia"/>
                <w:szCs w:val="21"/>
              </w:rPr>
              <w:t>5</w:t>
            </w:r>
          </w:p>
        </w:tc>
        <w:tc>
          <w:tcPr>
            <w:tcW w:w="20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D7DE99" w14:textId="77777777" w:rsidR="008B6735" w:rsidRDefault="008B6735" w:rsidP="00286259">
            <w:pPr>
              <w:widowControl/>
              <w:jc w:val="left"/>
              <w:rPr>
                <w:szCs w:val="21"/>
              </w:rPr>
            </w:pPr>
            <w:r w:rsidRPr="008B6735">
              <w:rPr>
                <w:rFonts w:hint="eastAsia"/>
                <w:szCs w:val="21"/>
              </w:rPr>
              <w:t>中国北方稀土（集团）高科技股份有限公司冶炼分公司</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8383BF" w14:textId="65B82ACE" w:rsidR="008B6735" w:rsidRPr="00456065" w:rsidRDefault="008B6735" w:rsidP="00286259">
            <w:pPr>
              <w:widowControl/>
              <w:jc w:val="center"/>
              <w:rPr>
                <w:szCs w:val="21"/>
              </w:rPr>
            </w:pPr>
            <w:r>
              <w:rPr>
                <w:rFonts w:hint="eastAsia"/>
                <w:szCs w:val="21"/>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2335D" w14:textId="3EB6BAA4" w:rsidR="008B6735" w:rsidRPr="00456065" w:rsidRDefault="00125A8B" w:rsidP="00286259">
            <w:pPr>
              <w:widowControl/>
              <w:jc w:val="center"/>
              <w:rPr>
                <w:szCs w:val="21"/>
              </w:rPr>
            </w:pPr>
            <w:r>
              <w:rPr>
                <w:rFonts w:hint="eastAsia"/>
                <w:szCs w:val="21"/>
              </w:rPr>
              <w:t>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597616" w14:textId="6E3519FE" w:rsidR="008B6735" w:rsidRPr="00456065" w:rsidRDefault="00125A8B" w:rsidP="00286259">
            <w:pPr>
              <w:widowControl/>
              <w:jc w:val="center"/>
              <w:rPr>
                <w:szCs w:val="21"/>
              </w:rPr>
            </w:pPr>
            <w:r>
              <w:rPr>
                <w:rFonts w:hint="eastAsia"/>
                <w:szCs w:val="21"/>
              </w:rPr>
              <w:t>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141B22" w14:textId="7103FB15" w:rsidR="008B6735" w:rsidRPr="00456065" w:rsidRDefault="00125A8B" w:rsidP="00286259">
            <w:pPr>
              <w:widowControl/>
              <w:jc w:val="center"/>
              <w:rPr>
                <w:szCs w:val="21"/>
              </w:rPr>
            </w:pPr>
            <w:r>
              <w:rPr>
                <w:rFonts w:hint="eastAsia"/>
                <w:szCs w:val="21"/>
              </w:rPr>
              <w:t>0</w:t>
            </w:r>
          </w:p>
        </w:tc>
        <w:tc>
          <w:tcPr>
            <w:tcW w:w="491" w:type="pct"/>
            <w:tcBorders>
              <w:top w:val="single" w:sz="4" w:space="0" w:color="auto"/>
              <w:left w:val="single" w:sz="4" w:space="0" w:color="auto"/>
              <w:bottom w:val="single" w:sz="4" w:space="0" w:color="auto"/>
              <w:right w:val="single" w:sz="4" w:space="0" w:color="auto"/>
            </w:tcBorders>
            <w:vAlign w:val="center"/>
          </w:tcPr>
          <w:p w14:paraId="2461CBFB" w14:textId="449E7C3B" w:rsidR="008B6735" w:rsidRPr="00456065" w:rsidRDefault="00125A8B" w:rsidP="00286259">
            <w:pPr>
              <w:widowControl/>
              <w:jc w:val="center"/>
              <w:rPr>
                <w:szCs w:val="21"/>
              </w:rPr>
            </w:pPr>
            <w:r>
              <w:rPr>
                <w:rFonts w:hint="eastAsia"/>
                <w:szCs w:val="21"/>
              </w:rPr>
              <w:t>0</w:t>
            </w:r>
          </w:p>
        </w:tc>
      </w:tr>
      <w:tr w:rsidR="008B6735" w14:paraId="430CC610" w14:textId="77777777" w:rsidTr="00286259">
        <w:trPr>
          <w:trHeight w:val="63"/>
          <w:jc w:val="center"/>
        </w:trPr>
        <w:tc>
          <w:tcPr>
            <w:tcW w:w="361" w:type="pct"/>
            <w:tcBorders>
              <w:top w:val="single" w:sz="4" w:space="0" w:color="auto"/>
              <w:left w:val="single" w:sz="4" w:space="0" w:color="auto"/>
              <w:bottom w:val="single" w:sz="4" w:space="0" w:color="auto"/>
              <w:right w:val="single" w:sz="4" w:space="0" w:color="auto"/>
            </w:tcBorders>
            <w:vAlign w:val="center"/>
          </w:tcPr>
          <w:p w14:paraId="3260F99A" w14:textId="296368CC" w:rsidR="008B6735" w:rsidRDefault="008B6735" w:rsidP="00286259">
            <w:pPr>
              <w:widowControl/>
              <w:jc w:val="center"/>
              <w:rPr>
                <w:szCs w:val="21"/>
              </w:rPr>
            </w:pPr>
            <w:r>
              <w:rPr>
                <w:rFonts w:hint="eastAsia"/>
                <w:szCs w:val="21"/>
              </w:rPr>
              <w:t>6</w:t>
            </w:r>
          </w:p>
        </w:tc>
        <w:tc>
          <w:tcPr>
            <w:tcW w:w="20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5466C1" w14:textId="77777777" w:rsidR="008B6735" w:rsidRPr="008B6735" w:rsidRDefault="008B6735" w:rsidP="00286259">
            <w:pPr>
              <w:widowControl/>
              <w:jc w:val="left"/>
              <w:rPr>
                <w:szCs w:val="21"/>
              </w:rPr>
            </w:pPr>
            <w:r w:rsidRPr="008B6735">
              <w:rPr>
                <w:rFonts w:hint="eastAsia"/>
                <w:szCs w:val="21"/>
              </w:rPr>
              <w:t>淄博包钢灵芝稀土高科技股份有限公司</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F6E3D6" w14:textId="654F12BA" w:rsidR="008B6735" w:rsidRPr="00456065" w:rsidRDefault="008B6735" w:rsidP="00286259">
            <w:pPr>
              <w:widowControl/>
              <w:jc w:val="center"/>
              <w:rPr>
                <w:szCs w:val="21"/>
              </w:rPr>
            </w:pPr>
            <w:r>
              <w:rPr>
                <w:rFonts w:hint="eastAsia"/>
                <w:szCs w:val="21"/>
              </w:rPr>
              <w:t>0</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8F6DE5" w14:textId="0322EEF0" w:rsidR="008B6735" w:rsidRPr="00456065" w:rsidRDefault="00125A8B" w:rsidP="00286259">
            <w:pPr>
              <w:widowControl/>
              <w:jc w:val="center"/>
              <w:rPr>
                <w:szCs w:val="21"/>
              </w:rPr>
            </w:pPr>
            <w:r>
              <w:rPr>
                <w:rFonts w:hint="eastAsia"/>
                <w:szCs w:val="21"/>
              </w:rPr>
              <w:t>0</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7CC46" w14:textId="063316F2" w:rsidR="008B6735" w:rsidRPr="00456065" w:rsidRDefault="00125A8B" w:rsidP="00286259">
            <w:pPr>
              <w:widowControl/>
              <w:jc w:val="center"/>
              <w:rPr>
                <w:szCs w:val="21"/>
              </w:rPr>
            </w:pPr>
            <w:r>
              <w:rPr>
                <w:rFonts w:hint="eastAsia"/>
                <w:szCs w:val="21"/>
              </w:rPr>
              <w:t>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E46A5B" w14:textId="40C4452C" w:rsidR="008B6735" w:rsidRPr="00456065" w:rsidRDefault="00125A8B" w:rsidP="00286259">
            <w:pPr>
              <w:widowControl/>
              <w:jc w:val="center"/>
              <w:rPr>
                <w:szCs w:val="21"/>
              </w:rPr>
            </w:pPr>
            <w:r>
              <w:rPr>
                <w:rFonts w:hint="eastAsia"/>
                <w:szCs w:val="21"/>
              </w:rPr>
              <w:t>0</w:t>
            </w:r>
          </w:p>
        </w:tc>
        <w:tc>
          <w:tcPr>
            <w:tcW w:w="491" w:type="pct"/>
            <w:tcBorders>
              <w:top w:val="single" w:sz="4" w:space="0" w:color="auto"/>
              <w:left w:val="single" w:sz="4" w:space="0" w:color="auto"/>
              <w:bottom w:val="single" w:sz="4" w:space="0" w:color="auto"/>
              <w:right w:val="single" w:sz="4" w:space="0" w:color="auto"/>
            </w:tcBorders>
          </w:tcPr>
          <w:p w14:paraId="17D0DF21" w14:textId="0F10B5B5" w:rsidR="008B6735" w:rsidRPr="00456065" w:rsidRDefault="00125A8B" w:rsidP="00286259">
            <w:pPr>
              <w:widowControl/>
              <w:jc w:val="center"/>
              <w:rPr>
                <w:szCs w:val="21"/>
              </w:rPr>
            </w:pPr>
            <w:r>
              <w:rPr>
                <w:rFonts w:hint="eastAsia"/>
                <w:szCs w:val="21"/>
              </w:rPr>
              <w:t>0</w:t>
            </w:r>
          </w:p>
        </w:tc>
      </w:tr>
      <w:tr w:rsidR="008B6735" w14:paraId="5F7B88C6" w14:textId="77777777" w:rsidTr="00286259">
        <w:trPr>
          <w:trHeight w:val="63"/>
          <w:jc w:val="center"/>
        </w:trPr>
        <w:tc>
          <w:tcPr>
            <w:tcW w:w="361" w:type="pct"/>
            <w:tcBorders>
              <w:top w:val="single" w:sz="4" w:space="0" w:color="auto"/>
              <w:left w:val="single" w:sz="4" w:space="0" w:color="auto"/>
              <w:bottom w:val="single" w:sz="4" w:space="0" w:color="auto"/>
              <w:right w:val="single" w:sz="4" w:space="0" w:color="auto"/>
            </w:tcBorders>
            <w:vAlign w:val="center"/>
          </w:tcPr>
          <w:p w14:paraId="5C171BD1" w14:textId="77777777" w:rsidR="008B6735" w:rsidRDefault="008B6735" w:rsidP="00286259">
            <w:pPr>
              <w:widowControl/>
              <w:jc w:val="center"/>
              <w:rPr>
                <w:szCs w:val="21"/>
              </w:rPr>
            </w:pPr>
          </w:p>
        </w:tc>
        <w:tc>
          <w:tcPr>
            <w:tcW w:w="20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3101E" w14:textId="77777777" w:rsidR="008B6735" w:rsidRDefault="008B6735" w:rsidP="00286259">
            <w:pPr>
              <w:widowControl/>
              <w:jc w:val="left"/>
              <w:rPr>
                <w:szCs w:val="21"/>
              </w:rPr>
            </w:pPr>
            <w:r>
              <w:rPr>
                <w:rFonts w:hint="eastAsia"/>
                <w:szCs w:val="21"/>
              </w:rPr>
              <w:t>合计</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E3E05" w14:textId="77777777" w:rsidR="008B6735" w:rsidRPr="00456065" w:rsidRDefault="008B6735" w:rsidP="00286259">
            <w:pPr>
              <w:widowControl/>
              <w:jc w:val="center"/>
              <w:rPr>
                <w:szCs w:val="21"/>
              </w:rPr>
            </w:pPr>
            <w:r>
              <w:rPr>
                <w:rFonts w:hint="eastAsia"/>
                <w:szCs w:val="21"/>
              </w:rPr>
              <w:t>1</w:t>
            </w:r>
            <w:r>
              <w:rPr>
                <w:szCs w:val="21"/>
              </w:rPr>
              <w:t>5</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FE07AE" w14:textId="77777777" w:rsidR="008B6735" w:rsidRPr="00456065" w:rsidRDefault="008B6735" w:rsidP="00286259">
            <w:pPr>
              <w:widowControl/>
              <w:jc w:val="center"/>
              <w:rPr>
                <w:szCs w:val="21"/>
              </w:rPr>
            </w:pPr>
            <w:r>
              <w:rPr>
                <w:rFonts w:hint="eastAsia"/>
                <w:szCs w:val="21"/>
              </w:rPr>
              <w:t>7</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96B17" w14:textId="77777777" w:rsidR="008B6735" w:rsidRPr="00456065" w:rsidRDefault="008B6735" w:rsidP="00286259">
            <w:pPr>
              <w:widowControl/>
              <w:jc w:val="center"/>
              <w:rPr>
                <w:szCs w:val="21"/>
              </w:rPr>
            </w:pPr>
            <w:r>
              <w:rPr>
                <w:rFonts w:hint="eastAsia"/>
                <w:szCs w:val="21"/>
              </w:rPr>
              <w:t>1</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0E12C5" w14:textId="77777777" w:rsidR="008B6735" w:rsidRPr="00456065" w:rsidRDefault="008B6735" w:rsidP="00286259">
            <w:pPr>
              <w:widowControl/>
              <w:jc w:val="center"/>
              <w:rPr>
                <w:szCs w:val="21"/>
              </w:rPr>
            </w:pPr>
            <w:r>
              <w:rPr>
                <w:rFonts w:hint="eastAsia"/>
                <w:szCs w:val="21"/>
              </w:rPr>
              <w:t>2</w:t>
            </w:r>
          </w:p>
        </w:tc>
        <w:tc>
          <w:tcPr>
            <w:tcW w:w="491" w:type="pct"/>
            <w:tcBorders>
              <w:top w:val="single" w:sz="4" w:space="0" w:color="auto"/>
              <w:left w:val="single" w:sz="4" w:space="0" w:color="auto"/>
              <w:bottom w:val="single" w:sz="4" w:space="0" w:color="auto"/>
              <w:right w:val="single" w:sz="4" w:space="0" w:color="auto"/>
            </w:tcBorders>
          </w:tcPr>
          <w:p w14:paraId="60F2D8FF" w14:textId="77777777" w:rsidR="008B6735" w:rsidRPr="00456065" w:rsidRDefault="008B6735" w:rsidP="00286259">
            <w:pPr>
              <w:widowControl/>
              <w:jc w:val="center"/>
              <w:rPr>
                <w:szCs w:val="21"/>
              </w:rPr>
            </w:pPr>
            <w:r>
              <w:rPr>
                <w:szCs w:val="21"/>
              </w:rPr>
              <w:t>5</w:t>
            </w:r>
          </w:p>
        </w:tc>
      </w:tr>
    </w:tbl>
    <w:p w14:paraId="213B017A" w14:textId="4B3FB96C" w:rsidR="008B6735" w:rsidRDefault="008B6735" w:rsidP="008B6735">
      <w:pPr>
        <w:spacing w:before="240" w:line="360" w:lineRule="auto"/>
        <w:ind w:firstLineChars="200" w:firstLine="480"/>
        <w:rPr>
          <w:rFonts w:ascii="宋体" w:cs="宋体"/>
          <w:kern w:val="0"/>
          <w:sz w:val="24"/>
        </w:rPr>
      </w:pPr>
      <w:r w:rsidRPr="008B6735">
        <w:rPr>
          <w:rFonts w:ascii="宋体" w:cs="宋体" w:hint="eastAsia"/>
          <w:kern w:val="0"/>
          <w:sz w:val="24"/>
        </w:rPr>
        <w:t>截止到</w:t>
      </w:r>
      <w:r w:rsidRPr="008B6735">
        <w:rPr>
          <w:rFonts w:ascii="宋体" w:cs="宋体"/>
          <w:kern w:val="0"/>
          <w:sz w:val="24"/>
        </w:rPr>
        <w:t>202</w:t>
      </w:r>
      <w:r w:rsidRPr="008B6735">
        <w:rPr>
          <w:rFonts w:ascii="宋体" w:cs="宋体" w:hint="eastAsia"/>
          <w:kern w:val="0"/>
          <w:sz w:val="24"/>
        </w:rPr>
        <w:t>5</w:t>
      </w:r>
      <w:r w:rsidRPr="008B6735">
        <w:rPr>
          <w:rFonts w:ascii="宋体" w:cs="宋体"/>
          <w:kern w:val="0"/>
          <w:sz w:val="24"/>
        </w:rPr>
        <w:t>年</w:t>
      </w:r>
      <w:r w:rsidRPr="008B6735">
        <w:rPr>
          <w:rFonts w:ascii="宋体" w:cs="宋体" w:hint="eastAsia"/>
          <w:kern w:val="0"/>
          <w:sz w:val="24"/>
        </w:rPr>
        <w:t>4</w:t>
      </w:r>
      <w:r w:rsidRPr="008B6735">
        <w:rPr>
          <w:rFonts w:ascii="宋体" w:cs="宋体"/>
          <w:kern w:val="0"/>
          <w:sz w:val="24"/>
        </w:rPr>
        <w:t>月1</w:t>
      </w:r>
      <w:r>
        <w:rPr>
          <w:rFonts w:ascii="宋体" w:cs="宋体"/>
          <w:kern w:val="0"/>
          <w:sz w:val="24"/>
        </w:rPr>
        <w:t>0</w:t>
      </w:r>
      <w:r w:rsidRPr="008B6735">
        <w:rPr>
          <w:rFonts w:ascii="宋体" w:cs="宋体"/>
          <w:kern w:val="0"/>
          <w:sz w:val="24"/>
        </w:rPr>
        <w:t>日，</w:t>
      </w:r>
      <w:r w:rsidRPr="008B6735">
        <w:rPr>
          <w:rFonts w:ascii="宋体" w:cs="宋体" w:hint="eastAsia"/>
          <w:kern w:val="0"/>
          <w:sz w:val="24"/>
        </w:rPr>
        <w:t>已征集到的</w:t>
      </w:r>
      <w:r w:rsidR="00125A8B">
        <w:rPr>
          <w:rFonts w:ascii="宋体" w:cs="宋体" w:hint="eastAsia"/>
          <w:kern w:val="0"/>
          <w:sz w:val="24"/>
        </w:rPr>
        <w:t>编制组内部</w:t>
      </w:r>
      <w:r w:rsidRPr="008B6735">
        <w:rPr>
          <w:rFonts w:ascii="宋体" w:cs="宋体" w:hint="eastAsia"/>
          <w:kern w:val="0"/>
          <w:sz w:val="24"/>
        </w:rPr>
        <w:t>意见处理情况，详见表5。</w:t>
      </w:r>
    </w:p>
    <w:p w14:paraId="30B51B6C" w14:textId="17B45659" w:rsidR="00FD4BAE" w:rsidRDefault="00FD4070" w:rsidP="008B6735">
      <w:pPr>
        <w:keepNext/>
        <w:spacing w:before="240" w:line="360" w:lineRule="auto"/>
        <w:ind w:firstLine="420"/>
        <w:jc w:val="center"/>
        <w:rPr>
          <w:rFonts w:ascii="宋体" w:cs="宋体"/>
          <w:kern w:val="0"/>
          <w:sz w:val="20"/>
          <w:szCs w:val="20"/>
        </w:rPr>
      </w:pPr>
      <w:r w:rsidRPr="007C79E4">
        <w:rPr>
          <w:rFonts w:ascii="宋体" w:hAnsi="宋体" w:hint="eastAsia"/>
          <w:szCs w:val="21"/>
        </w:rPr>
        <w:t>表</w:t>
      </w:r>
      <w:r w:rsidR="008B6735">
        <w:rPr>
          <w:rFonts w:ascii="宋体" w:hAnsi="宋体"/>
          <w:szCs w:val="21"/>
        </w:rPr>
        <w:t>5</w:t>
      </w:r>
      <w:r w:rsidR="00D67584">
        <w:rPr>
          <w:rFonts w:ascii="宋体" w:hAnsi="宋体" w:hint="eastAsia"/>
          <w:szCs w:val="21"/>
        </w:rPr>
        <w:t>标准</w:t>
      </w:r>
      <w:r w:rsidRPr="007C79E4">
        <w:rPr>
          <w:rFonts w:ascii="宋体" w:hAnsi="宋体" w:hint="eastAsia"/>
          <w:szCs w:val="21"/>
        </w:rPr>
        <w:t>征求意见</w:t>
      </w:r>
      <w:proofErr w:type="gramStart"/>
      <w:r w:rsidRPr="007C79E4">
        <w:rPr>
          <w:rFonts w:ascii="宋体" w:hAnsi="宋体" w:hint="eastAsia"/>
          <w:szCs w:val="21"/>
        </w:rPr>
        <w:t>稿</w:t>
      </w:r>
      <w:r w:rsidR="00D67584">
        <w:rPr>
          <w:rFonts w:ascii="宋体" w:hAnsi="宋体" w:hint="eastAsia"/>
          <w:szCs w:val="21"/>
        </w:rPr>
        <w:t>意见</w:t>
      </w:r>
      <w:proofErr w:type="gramEnd"/>
      <w:r w:rsidRPr="007C79E4">
        <w:rPr>
          <w:rFonts w:ascii="宋体" w:hAnsi="宋体" w:hint="eastAsia"/>
          <w:szCs w:val="21"/>
        </w:rPr>
        <w:t>汇总</w:t>
      </w:r>
      <w:r w:rsidR="00D67584">
        <w:rPr>
          <w:rFonts w:ascii="宋体" w:hAnsi="宋体" w:hint="eastAsia"/>
          <w:szCs w:val="21"/>
        </w:rPr>
        <w:t>处理</w:t>
      </w:r>
      <w:r w:rsidRPr="007C79E4">
        <w:rPr>
          <w:rFonts w:ascii="宋体" w:hAnsi="宋体" w:hint="eastAsia"/>
          <w:szCs w:val="21"/>
        </w:rPr>
        <w:t>表</w:t>
      </w:r>
      <w:r w:rsidR="00B4528D">
        <w:rPr>
          <w:rFonts w:ascii="宋体" w:hAnsi="宋体" w:hint="eastAsia"/>
          <w:szCs w:val="21"/>
        </w:rPr>
        <w:t>（编制组内）</w:t>
      </w:r>
    </w:p>
    <w:tbl>
      <w:tblPr>
        <w:tblStyle w:val="affff5"/>
        <w:tblpPr w:leftFromText="180" w:rightFromText="180" w:vertAnchor="text" w:horzAnchor="margin" w:tblpXSpec="center" w:tblpY="269"/>
        <w:tblW w:w="5000" w:type="pct"/>
        <w:jc w:val="center"/>
        <w:tblLook w:val="04A0" w:firstRow="1" w:lastRow="0" w:firstColumn="1" w:lastColumn="0" w:noHBand="0" w:noVBand="1"/>
      </w:tblPr>
      <w:tblGrid>
        <w:gridCol w:w="762"/>
        <w:gridCol w:w="1124"/>
        <w:gridCol w:w="3675"/>
        <w:gridCol w:w="1551"/>
        <w:gridCol w:w="1886"/>
        <w:gridCol w:w="744"/>
      </w:tblGrid>
      <w:tr w:rsidR="00033458" w:rsidRPr="00D52635" w14:paraId="0192F594" w14:textId="77777777" w:rsidTr="00D32A2A">
        <w:trPr>
          <w:jc w:val="center"/>
        </w:trPr>
        <w:tc>
          <w:tcPr>
            <w:tcW w:w="391" w:type="pct"/>
            <w:vAlign w:val="center"/>
          </w:tcPr>
          <w:p w14:paraId="76AF6492" w14:textId="77777777" w:rsidR="00033458" w:rsidRPr="00D52635" w:rsidRDefault="00033458" w:rsidP="00D32A2A">
            <w:pPr>
              <w:spacing w:line="276" w:lineRule="auto"/>
              <w:jc w:val="center"/>
              <w:rPr>
                <w:szCs w:val="21"/>
              </w:rPr>
            </w:pPr>
            <w:r w:rsidRPr="00D52635">
              <w:rPr>
                <w:szCs w:val="21"/>
              </w:rPr>
              <w:t>序号</w:t>
            </w:r>
          </w:p>
        </w:tc>
        <w:tc>
          <w:tcPr>
            <w:tcW w:w="577" w:type="pct"/>
            <w:vAlign w:val="center"/>
          </w:tcPr>
          <w:p w14:paraId="41B22F52" w14:textId="77777777" w:rsidR="00033458" w:rsidRPr="00D52635" w:rsidRDefault="00033458" w:rsidP="00D32A2A">
            <w:pPr>
              <w:spacing w:line="276" w:lineRule="auto"/>
              <w:jc w:val="center"/>
              <w:rPr>
                <w:szCs w:val="21"/>
              </w:rPr>
            </w:pPr>
            <w:proofErr w:type="gramStart"/>
            <w:r w:rsidRPr="00D52635">
              <w:rPr>
                <w:szCs w:val="21"/>
              </w:rPr>
              <w:t>标准章条编号</w:t>
            </w:r>
            <w:proofErr w:type="gramEnd"/>
          </w:p>
        </w:tc>
        <w:tc>
          <w:tcPr>
            <w:tcW w:w="1886" w:type="pct"/>
            <w:vAlign w:val="center"/>
          </w:tcPr>
          <w:p w14:paraId="6BCE4769" w14:textId="77777777" w:rsidR="00033458" w:rsidRPr="00D52635" w:rsidRDefault="00033458" w:rsidP="00D32A2A">
            <w:pPr>
              <w:spacing w:line="276" w:lineRule="auto"/>
              <w:jc w:val="center"/>
              <w:rPr>
                <w:szCs w:val="21"/>
              </w:rPr>
            </w:pPr>
            <w:r w:rsidRPr="00D52635">
              <w:rPr>
                <w:szCs w:val="21"/>
              </w:rPr>
              <w:t>修改意见</w:t>
            </w:r>
          </w:p>
        </w:tc>
        <w:tc>
          <w:tcPr>
            <w:tcW w:w="796" w:type="pct"/>
            <w:vAlign w:val="center"/>
          </w:tcPr>
          <w:p w14:paraId="63967330" w14:textId="77777777" w:rsidR="00033458" w:rsidRPr="00D52635" w:rsidRDefault="00033458" w:rsidP="00D32A2A">
            <w:pPr>
              <w:spacing w:line="276" w:lineRule="auto"/>
              <w:jc w:val="center"/>
              <w:rPr>
                <w:szCs w:val="21"/>
              </w:rPr>
            </w:pPr>
            <w:r w:rsidRPr="00D52635">
              <w:rPr>
                <w:szCs w:val="21"/>
              </w:rPr>
              <w:t>单位名称</w:t>
            </w:r>
          </w:p>
        </w:tc>
        <w:tc>
          <w:tcPr>
            <w:tcW w:w="968" w:type="pct"/>
            <w:vAlign w:val="center"/>
          </w:tcPr>
          <w:p w14:paraId="1DCDF5F2" w14:textId="77777777" w:rsidR="00033458" w:rsidRPr="00D52635" w:rsidRDefault="00033458" w:rsidP="00D32A2A">
            <w:pPr>
              <w:spacing w:line="276" w:lineRule="auto"/>
              <w:jc w:val="center"/>
              <w:rPr>
                <w:szCs w:val="21"/>
              </w:rPr>
            </w:pPr>
            <w:r w:rsidRPr="00D52635">
              <w:rPr>
                <w:szCs w:val="21"/>
              </w:rPr>
              <w:t>反馈情况</w:t>
            </w:r>
          </w:p>
        </w:tc>
        <w:tc>
          <w:tcPr>
            <w:tcW w:w="382" w:type="pct"/>
            <w:vAlign w:val="center"/>
          </w:tcPr>
          <w:p w14:paraId="016101E9" w14:textId="77777777" w:rsidR="00033458" w:rsidRPr="00D52635" w:rsidRDefault="00033458" w:rsidP="00D32A2A">
            <w:pPr>
              <w:spacing w:line="276" w:lineRule="auto"/>
              <w:jc w:val="center"/>
              <w:rPr>
                <w:szCs w:val="21"/>
              </w:rPr>
            </w:pPr>
            <w:r w:rsidRPr="00D52635">
              <w:rPr>
                <w:szCs w:val="21"/>
              </w:rPr>
              <w:t>备注</w:t>
            </w:r>
          </w:p>
        </w:tc>
      </w:tr>
      <w:tr w:rsidR="00033458" w:rsidRPr="00D52635" w14:paraId="24349F2F" w14:textId="77777777" w:rsidTr="00D32A2A">
        <w:trPr>
          <w:jc w:val="center"/>
        </w:trPr>
        <w:tc>
          <w:tcPr>
            <w:tcW w:w="391" w:type="pct"/>
            <w:vAlign w:val="center"/>
          </w:tcPr>
          <w:p w14:paraId="7DE3EF80" w14:textId="77777777" w:rsidR="00033458" w:rsidRPr="00D52635" w:rsidRDefault="00033458" w:rsidP="00D32A2A">
            <w:pPr>
              <w:spacing w:line="276" w:lineRule="auto"/>
              <w:jc w:val="center"/>
              <w:rPr>
                <w:szCs w:val="21"/>
              </w:rPr>
            </w:pPr>
            <w:r w:rsidRPr="00D52635">
              <w:rPr>
                <w:szCs w:val="21"/>
              </w:rPr>
              <w:t>1</w:t>
            </w:r>
          </w:p>
        </w:tc>
        <w:tc>
          <w:tcPr>
            <w:tcW w:w="577" w:type="pct"/>
            <w:vAlign w:val="center"/>
          </w:tcPr>
          <w:p w14:paraId="2C680ACE" w14:textId="77777777" w:rsidR="00033458" w:rsidRPr="00D52635" w:rsidRDefault="00033458" w:rsidP="00D32A2A">
            <w:pPr>
              <w:pStyle w:val="afffe"/>
              <w:spacing w:line="276" w:lineRule="auto"/>
              <w:jc w:val="both"/>
              <w:rPr>
                <w:szCs w:val="18"/>
                <w:lang w:bidi="ar"/>
              </w:rPr>
            </w:pPr>
            <w:r w:rsidRPr="00D52635">
              <w:rPr>
                <w:rFonts w:ascii="Times New Roman" w:hAnsi="Times New Roman" w:cs="Times New Roman"/>
                <w:sz w:val="21"/>
                <w:szCs w:val="21"/>
              </w:rPr>
              <w:t xml:space="preserve">1 </w:t>
            </w:r>
            <w:r w:rsidRPr="00D52635">
              <w:rPr>
                <w:rFonts w:ascii="Times New Roman" w:hAnsi="Times New Roman" w:cs="Times New Roman"/>
                <w:sz w:val="21"/>
                <w:szCs w:val="21"/>
              </w:rPr>
              <w:t>范围</w:t>
            </w:r>
          </w:p>
        </w:tc>
        <w:tc>
          <w:tcPr>
            <w:tcW w:w="1886" w:type="pct"/>
            <w:vAlign w:val="center"/>
          </w:tcPr>
          <w:p w14:paraId="2E735163" w14:textId="77777777" w:rsidR="00033458" w:rsidRPr="00D52635" w:rsidRDefault="00033458" w:rsidP="00D32A2A">
            <w:pPr>
              <w:pStyle w:val="afffe"/>
              <w:spacing w:line="276" w:lineRule="auto"/>
              <w:jc w:val="both"/>
              <w:rPr>
                <w:szCs w:val="18"/>
                <w:lang w:bidi="ar"/>
              </w:rPr>
            </w:pPr>
            <w:r w:rsidRPr="00D52635">
              <w:rPr>
                <w:rFonts w:ascii="Times New Roman" w:hAnsi="Times New Roman" w:cs="Times New Roman"/>
                <w:sz w:val="21"/>
                <w:szCs w:val="21"/>
              </w:rPr>
              <w:t>本部</w:t>
            </w:r>
            <w:proofErr w:type="gramStart"/>
            <w:r w:rsidRPr="00D52635">
              <w:rPr>
                <w:rFonts w:ascii="Times New Roman" w:hAnsi="Times New Roman" w:cs="Times New Roman"/>
                <w:sz w:val="21"/>
                <w:szCs w:val="21"/>
              </w:rPr>
              <w:t>分规定</w:t>
            </w:r>
            <w:proofErr w:type="gramEnd"/>
            <w:r w:rsidRPr="00D52635">
              <w:rPr>
                <w:rFonts w:ascii="Times New Roman" w:hAnsi="Times New Roman" w:cs="Times New Roman"/>
                <w:sz w:val="21"/>
                <w:szCs w:val="21"/>
              </w:rPr>
              <w:t>了《产品碳足迹</w:t>
            </w:r>
            <w:r w:rsidRPr="00D52635">
              <w:rPr>
                <w:rFonts w:ascii="Times New Roman" w:hAnsi="Times New Roman" w:cs="Times New Roman"/>
                <w:sz w:val="21"/>
                <w:szCs w:val="21"/>
              </w:rPr>
              <w:t xml:space="preserve"> </w:t>
            </w:r>
            <w:r w:rsidRPr="00D52635">
              <w:rPr>
                <w:rFonts w:ascii="Times New Roman" w:hAnsi="Times New Roman" w:cs="Times New Roman"/>
                <w:sz w:val="21"/>
                <w:szCs w:val="21"/>
              </w:rPr>
              <w:t>产品种类规则</w:t>
            </w:r>
            <w:r w:rsidRPr="00D52635">
              <w:rPr>
                <w:rFonts w:ascii="Times New Roman" w:hAnsi="Times New Roman" w:cs="Times New Roman"/>
                <w:sz w:val="21"/>
                <w:szCs w:val="21"/>
              </w:rPr>
              <w:t xml:space="preserve"> </w:t>
            </w:r>
            <w:r w:rsidRPr="00D52635">
              <w:rPr>
                <w:rFonts w:ascii="Times New Roman" w:hAnsi="Times New Roman" w:cs="Times New Roman"/>
                <w:sz w:val="21"/>
                <w:szCs w:val="21"/>
              </w:rPr>
              <w:t>稀土湿法分离产品》的术语和定义、原则、产品碳足迹核算方法、产品碳足迹评价流程（建议改为本部</w:t>
            </w:r>
            <w:proofErr w:type="gramStart"/>
            <w:r w:rsidRPr="00D52635">
              <w:rPr>
                <w:rFonts w:ascii="Times New Roman" w:hAnsi="Times New Roman" w:cs="Times New Roman"/>
                <w:sz w:val="21"/>
                <w:szCs w:val="21"/>
              </w:rPr>
              <w:t>分规定</w:t>
            </w:r>
            <w:proofErr w:type="gramEnd"/>
            <w:r w:rsidRPr="00D52635">
              <w:rPr>
                <w:rFonts w:ascii="Times New Roman" w:hAnsi="Times New Roman" w:cs="Times New Roman"/>
                <w:sz w:val="21"/>
                <w:szCs w:val="21"/>
              </w:rPr>
              <w:t>了《产品碳足迹</w:t>
            </w:r>
            <w:r w:rsidRPr="00D52635">
              <w:rPr>
                <w:rFonts w:ascii="Times New Roman" w:hAnsi="Times New Roman" w:cs="Times New Roman"/>
                <w:sz w:val="21"/>
                <w:szCs w:val="21"/>
              </w:rPr>
              <w:t xml:space="preserve"> </w:t>
            </w:r>
            <w:r w:rsidRPr="00D52635">
              <w:rPr>
                <w:rFonts w:ascii="Times New Roman" w:hAnsi="Times New Roman" w:cs="Times New Roman"/>
                <w:sz w:val="21"/>
                <w:szCs w:val="21"/>
              </w:rPr>
              <w:t>产品种类规则</w:t>
            </w:r>
            <w:r w:rsidRPr="00D52635">
              <w:rPr>
                <w:rFonts w:ascii="Times New Roman" w:hAnsi="Times New Roman" w:cs="Times New Roman"/>
                <w:sz w:val="21"/>
                <w:szCs w:val="21"/>
              </w:rPr>
              <w:t xml:space="preserve"> </w:t>
            </w:r>
            <w:r w:rsidRPr="00D52635">
              <w:rPr>
                <w:rFonts w:ascii="Times New Roman" w:hAnsi="Times New Roman" w:cs="Times New Roman"/>
                <w:sz w:val="21"/>
                <w:szCs w:val="21"/>
              </w:rPr>
              <w:t>稀土湿法分离产品》的术语和定义、原则、产品碳足迹核算、产品碳足迹评价程序）与第五章标题一致。</w:t>
            </w:r>
          </w:p>
        </w:tc>
        <w:tc>
          <w:tcPr>
            <w:tcW w:w="796" w:type="pct"/>
            <w:vAlign w:val="center"/>
          </w:tcPr>
          <w:p w14:paraId="1906008F" w14:textId="77777777" w:rsidR="00033458" w:rsidRPr="00D52635" w:rsidRDefault="00033458" w:rsidP="00D32A2A">
            <w:pPr>
              <w:spacing w:line="276" w:lineRule="auto"/>
              <w:rPr>
                <w:szCs w:val="18"/>
              </w:rPr>
            </w:pPr>
            <w:r w:rsidRPr="00D52635">
              <w:rPr>
                <w:szCs w:val="18"/>
              </w:rPr>
              <w:t>国合通用测试评价认证股份公司</w:t>
            </w:r>
          </w:p>
        </w:tc>
        <w:tc>
          <w:tcPr>
            <w:tcW w:w="968" w:type="pct"/>
            <w:vAlign w:val="center"/>
          </w:tcPr>
          <w:p w14:paraId="16502D44" w14:textId="77777777" w:rsidR="00033458" w:rsidRPr="00D52635" w:rsidRDefault="00033458" w:rsidP="00F33ECD">
            <w:pPr>
              <w:spacing w:line="276" w:lineRule="auto"/>
              <w:jc w:val="center"/>
              <w:rPr>
                <w:szCs w:val="21"/>
              </w:rPr>
            </w:pPr>
            <w:r w:rsidRPr="00D52635">
              <w:rPr>
                <w:szCs w:val="21"/>
              </w:rPr>
              <w:t>采纳</w:t>
            </w:r>
          </w:p>
        </w:tc>
        <w:tc>
          <w:tcPr>
            <w:tcW w:w="382" w:type="pct"/>
            <w:vAlign w:val="center"/>
          </w:tcPr>
          <w:p w14:paraId="1CE54FD7" w14:textId="77777777" w:rsidR="00033458" w:rsidRPr="00D52635" w:rsidRDefault="00033458" w:rsidP="00D32A2A">
            <w:pPr>
              <w:spacing w:line="276" w:lineRule="auto"/>
              <w:jc w:val="center"/>
              <w:rPr>
                <w:szCs w:val="21"/>
              </w:rPr>
            </w:pPr>
          </w:p>
        </w:tc>
      </w:tr>
      <w:tr w:rsidR="00033458" w:rsidRPr="00D52635" w14:paraId="7D74FBE7" w14:textId="77777777" w:rsidTr="00D32A2A">
        <w:trPr>
          <w:jc w:val="center"/>
        </w:trPr>
        <w:tc>
          <w:tcPr>
            <w:tcW w:w="391" w:type="pct"/>
            <w:vAlign w:val="center"/>
          </w:tcPr>
          <w:p w14:paraId="11CB8AC5" w14:textId="77777777" w:rsidR="00033458" w:rsidRPr="00D52635" w:rsidRDefault="00033458" w:rsidP="00D32A2A">
            <w:pPr>
              <w:spacing w:line="276" w:lineRule="auto"/>
              <w:jc w:val="center"/>
              <w:rPr>
                <w:szCs w:val="21"/>
              </w:rPr>
            </w:pPr>
            <w:r w:rsidRPr="00D52635">
              <w:rPr>
                <w:szCs w:val="21"/>
              </w:rPr>
              <w:t>2</w:t>
            </w:r>
          </w:p>
        </w:tc>
        <w:tc>
          <w:tcPr>
            <w:tcW w:w="577" w:type="pct"/>
            <w:vAlign w:val="center"/>
          </w:tcPr>
          <w:p w14:paraId="48975FFD" w14:textId="77777777" w:rsidR="00033458" w:rsidRPr="00D52635" w:rsidRDefault="00033458" w:rsidP="00D32A2A">
            <w:pPr>
              <w:spacing w:line="276" w:lineRule="auto"/>
              <w:jc w:val="center"/>
              <w:rPr>
                <w:szCs w:val="21"/>
              </w:rPr>
            </w:pPr>
            <w:r w:rsidRPr="00D52635">
              <w:rPr>
                <w:szCs w:val="21"/>
              </w:rPr>
              <w:t>2</w:t>
            </w:r>
            <w:r w:rsidRPr="00D52635">
              <w:rPr>
                <w:szCs w:val="21"/>
              </w:rPr>
              <w:t>规范性引用文件</w:t>
            </w:r>
          </w:p>
        </w:tc>
        <w:tc>
          <w:tcPr>
            <w:tcW w:w="1886" w:type="pct"/>
            <w:vAlign w:val="center"/>
          </w:tcPr>
          <w:p w14:paraId="724A3E21" w14:textId="77777777" w:rsidR="00033458" w:rsidRPr="00D52635" w:rsidRDefault="00033458" w:rsidP="00D32A2A">
            <w:pPr>
              <w:spacing w:line="276" w:lineRule="auto"/>
              <w:rPr>
                <w:szCs w:val="21"/>
              </w:rPr>
            </w:pPr>
            <w:r w:rsidRPr="00D52635">
              <w:rPr>
                <w:szCs w:val="21"/>
              </w:rPr>
              <w:t>建议引用较新的标准，如</w:t>
            </w:r>
            <w:r w:rsidRPr="00D52635">
              <w:rPr>
                <w:szCs w:val="18"/>
              </w:rPr>
              <w:t>T/CNIA 0005-2018</w:t>
            </w:r>
            <w:r w:rsidRPr="00D52635">
              <w:rPr>
                <w:szCs w:val="18"/>
              </w:rPr>
              <w:t>。</w:t>
            </w:r>
          </w:p>
        </w:tc>
        <w:tc>
          <w:tcPr>
            <w:tcW w:w="796" w:type="pct"/>
            <w:vAlign w:val="center"/>
          </w:tcPr>
          <w:p w14:paraId="253E744C" w14:textId="77777777" w:rsidR="00033458" w:rsidRPr="00D52635" w:rsidRDefault="00033458" w:rsidP="00D32A2A">
            <w:pPr>
              <w:spacing w:line="276" w:lineRule="auto"/>
              <w:rPr>
                <w:szCs w:val="21"/>
              </w:rPr>
            </w:pPr>
            <w:r w:rsidRPr="00D52635">
              <w:rPr>
                <w:szCs w:val="18"/>
              </w:rPr>
              <w:t>包头稀土研究院</w:t>
            </w:r>
          </w:p>
        </w:tc>
        <w:tc>
          <w:tcPr>
            <w:tcW w:w="968" w:type="pct"/>
            <w:vAlign w:val="center"/>
          </w:tcPr>
          <w:p w14:paraId="68004845" w14:textId="77777777" w:rsidR="00033458" w:rsidRPr="00D52635" w:rsidRDefault="00033458" w:rsidP="00D32A2A">
            <w:pPr>
              <w:spacing w:line="276" w:lineRule="auto"/>
              <w:jc w:val="center"/>
              <w:rPr>
                <w:szCs w:val="21"/>
              </w:rPr>
            </w:pPr>
            <w:r w:rsidRPr="00D52635">
              <w:rPr>
                <w:szCs w:val="21"/>
              </w:rPr>
              <w:t>采纳</w:t>
            </w:r>
          </w:p>
        </w:tc>
        <w:tc>
          <w:tcPr>
            <w:tcW w:w="382" w:type="pct"/>
            <w:vAlign w:val="center"/>
          </w:tcPr>
          <w:p w14:paraId="6DE175E6" w14:textId="77777777" w:rsidR="00033458" w:rsidRPr="00D52635" w:rsidRDefault="00033458" w:rsidP="00D32A2A">
            <w:pPr>
              <w:spacing w:line="276" w:lineRule="auto"/>
              <w:jc w:val="center"/>
              <w:rPr>
                <w:szCs w:val="21"/>
              </w:rPr>
            </w:pPr>
          </w:p>
        </w:tc>
      </w:tr>
      <w:tr w:rsidR="00033458" w:rsidRPr="00D52635" w14:paraId="4459D527" w14:textId="77777777" w:rsidTr="00D32A2A">
        <w:trPr>
          <w:jc w:val="center"/>
        </w:trPr>
        <w:tc>
          <w:tcPr>
            <w:tcW w:w="391" w:type="pct"/>
            <w:vAlign w:val="center"/>
          </w:tcPr>
          <w:p w14:paraId="0BF0B6CC" w14:textId="77777777" w:rsidR="00033458" w:rsidRPr="00D52635" w:rsidRDefault="00033458" w:rsidP="00D32A2A">
            <w:pPr>
              <w:spacing w:line="276" w:lineRule="auto"/>
              <w:jc w:val="center"/>
              <w:rPr>
                <w:szCs w:val="21"/>
              </w:rPr>
            </w:pPr>
            <w:r w:rsidRPr="00D52635">
              <w:rPr>
                <w:szCs w:val="21"/>
              </w:rPr>
              <w:t>3</w:t>
            </w:r>
          </w:p>
        </w:tc>
        <w:tc>
          <w:tcPr>
            <w:tcW w:w="577" w:type="pct"/>
            <w:vAlign w:val="center"/>
          </w:tcPr>
          <w:p w14:paraId="2CA1568D" w14:textId="77777777" w:rsidR="00033458" w:rsidRPr="00D52635" w:rsidRDefault="00033458" w:rsidP="00D32A2A">
            <w:pPr>
              <w:spacing w:line="276" w:lineRule="auto"/>
              <w:jc w:val="center"/>
              <w:rPr>
                <w:szCs w:val="21"/>
              </w:rPr>
            </w:pPr>
            <w:r w:rsidRPr="00D52635">
              <w:rPr>
                <w:szCs w:val="21"/>
              </w:rPr>
              <w:t>2</w:t>
            </w:r>
            <w:r w:rsidRPr="00D52635">
              <w:rPr>
                <w:szCs w:val="21"/>
              </w:rPr>
              <w:t>规范性引用文件</w:t>
            </w:r>
          </w:p>
        </w:tc>
        <w:tc>
          <w:tcPr>
            <w:tcW w:w="1886" w:type="pct"/>
            <w:vAlign w:val="center"/>
          </w:tcPr>
          <w:p w14:paraId="448219AB" w14:textId="77777777" w:rsidR="00033458" w:rsidRPr="00D52635" w:rsidRDefault="00033458" w:rsidP="00D32A2A">
            <w:pPr>
              <w:spacing w:line="276" w:lineRule="auto"/>
              <w:rPr>
                <w:szCs w:val="21"/>
              </w:rPr>
            </w:pPr>
            <w:r w:rsidRPr="00D52635">
              <w:rPr>
                <w:szCs w:val="21"/>
              </w:rPr>
              <w:t>建议引用</w:t>
            </w:r>
            <w:r w:rsidRPr="00D52635">
              <w:rPr>
                <w:szCs w:val="18"/>
              </w:rPr>
              <w:t>T/CNIA 0005-2018</w:t>
            </w:r>
            <w:r w:rsidRPr="00D52635">
              <w:rPr>
                <w:szCs w:val="21"/>
              </w:rPr>
              <w:t>；</w:t>
            </w:r>
          </w:p>
        </w:tc>
        <w:tc>
          <w:tcPr>
            <w:tcW w:w="796" w:type="pct"/>
            <w:vAlign w:val="center"/>
          </w:tcPr>
          <w:p w14:paraId="4E1F82AC" w14:textId="77777777" w:rsidR="00033458" w:rsidRPr="00D52635" w:rsidRDefault="00033458" w:rsidP="00D32A2A">
            <w:pPr>
              <w:spacing w:line="276" w:lineRule="auto"/>
              <w:jc w:val="center"/>
              <w:rPr>
                <w:szCs w:val="18"/>
              </w:rPr>
            </w:pPr>
            <w:r w:rsidRPr="00D52635">
              <w:rPr>
                <w:szCs w:val="21"/>
              </w:rPr>
              <w:t>有</w:t>
            </w:r>
            <w:proofErr w:type="gramStart"/>
            <w:r w:rsidRPr="00D52635">
              <w:rPr>
                <w:szCs w:val="21"/>
              </w:rPr>
              <w:t>研</w:t>
            </w:r>
            <w:proofErr w:type="gramEnd"/>
            <w:r w:rsidRPr="00D52635">
              <w:rPr>
                <w:szCs w:val="21"/>
              </w:rPr>
              <w:t>稀土新材料股份有限公司</w:t>
            </w:r>
          </w:p>
        </w:tc>
        <w:tc>
          <w:tcPr>
            <w:tcW w:w="968" w:type="pct"/>
            <w:vAlign w:val="center"/>
          </w:tcPr>
          <w:p w14:paraId="29E4DA40" w14:textId="77777777" w:rsidR="00033458" w:rsidRPr="00D52635" w:rsidRDefault="00033458" w:rsidP="00D32A2A">
            <w:pPr>
              <w:spacing w:line="276" w:lineRule="auto"/>
              <w:jc w:val="center"/>
              <w:rPr>
                <w:szCs w:val="21"/>
              </w:rPr>
            </w:pPr>
            <w:r w:rsidRPr="00D52635">
              <w:rPr>
                <w:szCs w:val="21"/>
              </w:rPr>
              <w:t>采纳</w:t>
            </w:r>
          </w:p>
        </w:tc>
        <w:tc>
          <w:tcPr>
            <w:tcW w:w="382" w:type="pct"/>
            <w:vAlign w:val="center"/>
          </w:tcPr>
          <w:p w14:paraId="4B9593F4" w14:textId="77777777" w:rsidR="00033458" w:rsidRPr="00D52635" w:rsidRDefault="00033458" w:rsidP="00D32A2A">
            <w:pPr>
              <w:spacing w:line="276" w:lineRule="auto"/>
              <w:jc w:val="center"/>
              <w:rPr>
                <w:szCs w:val="21"/>
              </w:rPr>
            </w:pPr>
          </w:p>
        </w:tc>
      </w:tr>
      <w:tr w:rsidR="00033458" w:rsidRPr="00D52635" w14:paraId="7B736AB9" w14:textId="77777777" w:rsidTr="00D32A2A">
        <w:trPr>
          <w:jc w:val="center"/>
        </w:trPr>
        <w:tc>
          <w:tcPr>
            <w:tcW w:w="391" w:type="pct"/>
            <w:vAlign w:val="center"/>
          </w:tcPr>
          <w:p w14:paraId="45530705" w14:textId="77777777" w:rsidR="00033458" w:rsidRPr="00D52635" w:rsidRDefault="00033458" w:rsidP="00D32A2A">
            <w:pPr>
              <w:spacing w:line="276" w:lineRule="auto"/>
              <w:jc w:val="center"/>
              <w:rPr>
                <w:szCs w:val="21"/>
              </w:rPr>
            </w:pPr>
            <w:r w:rsidRPr="00D52635">
              <w:rPr>
                <w:szCs w:val="21"/>
              </w:rPr>
              <w:t>4</w:t>
            </w:r>
          </w:p>
        </w:tc>
        <w:tc>
          <w:tcPr>
            <w:tcW w:w="577" w:type="pct"/>
            <w:vAlign w:val="center"/>
          </w:tcPr>
          <w:p w14:paraId="1D411A18"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kern w:val="2"/>
                <w:sz w:val="21"/>
                <w:szCs w:val="18"/>
              </w:rPr>
              <w:t>3.1</w:t>
            </w:r>
          </w:p>
        </w:tc>
        <w:tc>
          <w:tcPr>
            <w:tcW w:w="1886" w:type="pct"/>
            <w:vAlign w:val="center"/>
          </w:tcPr>
          <w:p w14:paraId="6592C4F0"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kern w:val="2"/>
                <w:sz w:val="21"/>
                <w:szCs w:val="18"/>
              </w:rPr>
              <w:t>引用了T/CNIA 0005-2018标准，应把该标准和名称放入2.规范性引用文件中；</w:t>
            </w:r>
          </w:p>
        </w:tc>
        <w:tc>
          <w:tcPr>
            <w:tcW w:w="796" w:type="pct"/>
            <w:vAlign w:val="center"/>
          </w:tcPr>
          <w:p w14:paraId="4A9A0A32" w14:textId="77777777" w:rsidR="00033458" w:rsidRPr="00D52635" w:rsidRDefault="00033458" w:rsidP="00D32A2A">
            <w:pPr>
              <w:spacing w:line="276" w:lineRule="auto"/>
              <w:rPr>
                <w:szCs w:val="21"/>
              </w:rPr>
            </w:pPr>
            <w:r w:rsidRPr="00D52635">
              <w:rPr>
                <w:szCs w:val="21"/>
              </w:rPr>
              <w:t>赣州碳足迹科技有限公司</w:t>
            </w:r>
          </w:p>
        </w:tc>
        <w:tc>
          <w:tcPr>
            <w:tcW w:w="968" w:type="pct"/>
            <w:vAlign w:val="center"/>
          </w:tcPr>
          <w:p w14:paraId="1286064B" w14:textId="77777777" w:rsidR="00033458" w:rsidRPr="00D52635" w:rsidRDefault="00033458" w:rsidP="00D32A2A">
            <w:pPr>
              <w:spacing w:line="276" w:lineRule="auto"/>
              <w:jc w:val="center"/>
              <w:rPr>
                <w:szCs w:val="21"/>
              </w:rPr>
            </w:pPr>
            <w:r w:rsidRPr="00D52635">
              <w:rPr>
                <w:szCs w:val="21"/>
              </w:rPr>
              <w:t>采纳，根据已发布国标对这一部分进行重新描述。</w:t>
            </w:r>
          </w:p>
        </w:tc>
        <w:tc>
          <w:tcPr>
            <w:tcW w:w="382" w:type="pct"/>
            <w:vAlign w:val="center"/>
          </w:tcPr>
          <w:p w14:paraId="3AAC34D4" w14:textId="77777777" w:rsidR="00033458" w:rsidRPr="00D52635" w:rsidRDefault="00033458" w:rsidP="00D32A2A">
            <w:pPr>
              <w:spacing w:line="276" w:lineRule="auto"/>
              <w:jc w:val="center"/>
              <w:rPr>
                <w:szCs w:val="21"/>
              </w:rPr>
            </w:pPr>
          </w:p>
        </w:tc>
      </w:tr>
      <w:tr w:rsidR="00033458" w:rsidRPr="00D52635" w14:paraId="24DA6706" w14:textId="77777777" w:rsidTr="00D32A2A">
        <w:trPr>
          <w:jc w:val="center"/>
        </w:trPr>
        <w:tc>
          <w:tcPr>
            <w:tcW w:w="391" w:type="pct"/>
            <w:vAlign w:val="center"/>
          </w:tcPr>
          <w:p w14:paraId="15D246E0" w14:textId="77777777" w:rsidR="00033458" w:rsidRPr="00D52635" w:rsidRDefault="00033458" w:rsidP="00D32A2A">
            <w:pPr>
              <w:spacing w:line="276" w:lineRule="auto"/>
              <w:jc w:val="center"/>
              <w:rPr>
                <w:szCs w:val="21"/>
              </w:rPr>
            </w:pPr>
            <w:r w:rsidRPr="00D52635">
              <w:rPr>
                <w:szCs w:val="21"/>
              </w:rPr>
              <w:t>5</w:t>
            </w:r>
          </w:p>
        </w:tc>
        <w:tc>
          <w:tcPr>
            <w:tcW w:w="577" w:type="pct"/>
            <w:vAlign w:val="center"/>
          </w:tcPr>
          <w:p w14:paraId="3EF5C908" w14:textId="77777777" w:rsidR="00033458" w:rsidRPr="00D52635" w:rsidRDefault="00033458" w:rsidP="00D32A2A">
            <w:pPr>
              <w:pStyle w:val="afffe"/>
              <w:spacing w:line="276" w:lineRule="auto"/>
              <w:jc w:val="both"/>
              <w:rPr>
                <w:szCs w:val="18"/>
                <w:lang w:bidi="ar"/>
              </w:rPr>
            </w:pPr>
            <w:r w:rsidRPr="00D52635">
              <w:rPr>
                <w:sz w:val="21"/>
                <w:szCs w:val="21"/>
              </w:rPr>
              <w:t>3.1稀土湿法分离产品</w:t>
            </w:r>
          </w:p>
        </w:tc>
        <w:tc>
          <w:tcPr>
            <w:tcW w:w="1886" w:type="pct"/>
            <w:vAlign w:val="center"/>
          </w:tcPr>
          <w:p w14:paraId="762E0095" w14:textId="77777777" w:rsidR="00033458" w:rsidRPr="00D52635" w:rsidRDefault="00033458" w:rsidP="00D32A2A">
            <w:pPr>
              <w:pStyle w:val="afffe"/>
              <w:spacing w:line="276" w:lineRule="auto"/>
              <w:jc w:val="both"/>
              <w:rPr>
                <w:szCs w:val="18"/>
                <w:lang w:bidi="ar"/>
              </w:rPr>
            </w:pPr>
            <w:r w:rsidRPr="00D52635">
              <w:rPr>
                <w:sz w:val="21"/>
                <w:szCs w:val="21"/>
              </w:rPr>
              <w:t>术语定义引用的T/CNIA 0005-2018未包含在规范性引用文件范围内，是否应纳入？</w:t>
            </w:r>
          </w:p>
        </w:tc>
        <w:tc>
          <w:tcPr>
            <w:tcW w:w="796" w:type="pct"/>
            <w:vAlign w:val="center"/>
          </w:tcPr>
          <w:p w14:paraId="5DD95BAC" w14:textId="77777777" w:rsidR="00033458" w:rsidRPr="00D52635" w:rsidRDefault="00033458" w:rsidP="00D32A2A">
            <w:pPr>
              <w:widowControl/>
              <w:spacing w:line="276" w:lineRule="auto"/>
              <w:rPr>
                <w:szCs w:val="18"/>
              </w:rPr>
            </w:pPr>
            <w:r w:rsidRPr="00D52635">
              <w:rPr>
                <w:szCs w:val="21"/>
              </w:rPr>
              <w:t>中稀（凉山）稀土有限公司</w:t>
            </w:r>
          </w:p>
        </w:tc>
        <w:tc>
          <w:tcPr>
            <w:tcW w:w="968" w:type="pct"/>
            <w:vAlign w:val="center"/>
          </w:tcPr>
          <w:p w14:paraId="769EC5F3" w14:textId="77777777" w:rsidR="00033458" w:rsidRPr="00D52635" w:rsidRDefault="00033458" w:rsidP="00D32A2A">
            <w:pPr>
              <w:spacing w:line="276" w:lineRule="auto"/>
              <w:jc w:val="center"/>
              <w:rPr>
                <w:szCs w:val="21"/>
              </w:rPr>
            </w:pPr>
            <w:r w:rsidRPr="00D52635">
              <w:rPr>
                <w:szCs w:val="21"/>
              </w:rPr>
              <w:t>采纳</w:t>
            </w:r>
          </w:p>
        </w:tc>
        <w:tc>
          <w:tcPr>
            <w:tcW w:w="382" w:type="pct"/>
            <w:vAlign w:val="center"/>
          </w:tcPr>
          <w:p w14:paraId="441CEDC5" w14:textId="77777777" w:rsidR="00033458" w:rsidRPr="00D52635" w:rsidRDefault="00033458" w:rsidP="00D32A2A">
            <w:pPr>
              <w:spacing w:line="276" w:lineRule="auto"/>
              <w:jc w:val="center"/>
              <w:rPr>
                <w:szCs w:val="21"/>
              </w:rPr>
            </w:pPr>
          </w:p>
        </w:tc>
      </w:tr>
      <w:tr w:rsidR="00033458" w:rsidRPr="00D52635" w14:paraId="20CF6FC8" w14:textId="77777777" w:rsidTr="00D32A2A">
        <w:trPr>
          <w:jc w:val="center"/>
        </w:trPr>
        <w:tc>
          <w:tcPr>
            <w:tcW w:w="391" w:type="pct"/>
            <w:vAlign w:val="center"/>
          </w:tcPr>
          <w:p w14:paraId="69AF1D74" w14:textId="77777777" w:rsidR="00033458" w:rsidRPr="00D52635" w:rsidRDefault="00033458" w:rsidP="00D32A2A">
            <w:pPr>
              <w:spacing w:line="276" w:lineRule="auto"/>
              <w:jc w:val="center"/>
              <w:rPr>
                <w:szCs w:val="21"/>
              </w:rPr>
            </w:pPr>
            <w:r w:rsidRPr="00D52635">
              <w:rPr>
                <w:szCs w:val="21"/>
              </w:rPr>
              <w:lastRenderedPageBreak/>
              <w:t>6</w:t>
            </w:r>
          </w:p>
        </w:tc>
        <w:tc>
          <w:tcPr>
            <w:tcW w:w="577" w:type="pct"/>
            <w:vAlign w:val="center"/>
          </w:tcPr>
          <w:p w14:paraId="7E09E7E5" w14:textId="77777777" w:rsidR="00033458" w:rsidRPr="00D52635" w:rsidRDefault="00033458" w:rsidP="00D32A2A">
            <w:pPr>
              <w:pStyle w:val="afffe"/>
              <w:spacing w:line="276" w:lineRule="auto"/>
              <w:jc w:val="both"/>
              <w:rPr>
                <w:szCs w:val="18"/>
                <w:lang w:bidi="ar"/>
              </w:rPr>
            </w:pPr>
            <w:r w:rsidRPr="00D52635">
              <w:rPr>
                <w:sz w:val="21"/>
                <w:szCs w:val="21"/>
              </w:rPr>
              <w:t>3.1</w:t>
            </w:r>
          </w:p>
        </w:tc>
        <w:tc>
          <w:tcPr>
            <w:tcW w:w="1886" w:type="pct"/>
            <w:vAlign w:val="center"/>
          </w:tcPr>
          <w:p w14:paraId="5D122697" w14:textId="77777777" w:rsidR="00033458" w:rsidRPr="00D52635" w:rsidRDefault="00033458" w:rsidP="00D32A2A">
            <w:pPr>
              <w:pStyle w:val="afffe"/>
              <w:spacing w:line="276" w:lineRule="auto"/>
              <w:jc w:val="both"/>
              <w:rPr>
                <w:szCs w:val="18"/>
                <w:lang w:bidi="ar"/>
              </w:rPr>
            </w:pPr>
            <w:r w:rsidRPr="00D52635">
              <w:rPr>
                <w:sz w:val="21"/>
                <w:szCs w:val="21"/>
              </w:rPr>
              <w:t>在已颁布得团体标准T/CSRE 20003—2024《环境产品声明 产品种类规则 稀土湿法冶炼分离产品》中，命名为</w:t>
            </w:r>
            <w:r w:rsidRPr="00D52635">
              <w:rPr>
                <w:rFonts w:hint="eastAsia"/>
                <w:sz w:val="21"/>
                <w:szCs w:val="21"/>
              </w:rPr>
              <w:t>“</w:t>
            </w:r>
            <w:r w:rsidRPr="00D52635">
              <w:rPr>
                <w:sz w:val="21"/>
                <w:szCs w:val="21"/>
              </w:rPr>
              <w:t>稀土湿法冶炼分离产品</w:t>
            </w:r>
            <w:r w:rsidRPr="00D52635">
              <w:rPr>
                <w:rFonts w:hint="eastAsia"/>
                <w:sz w:val="21"/>
                <w:szCs w:val="21"/>
              </w:rPr>
              <w:t>”</w:t>
            </w:r>
            <w:r w:rsidRPr="00D52635">
              <w:rPr>
                <w:sz w:val="21"/>
                <w:szCs w:val="21"/>
              </w:rPr>
              <w:t>，引用于T／CNIA 0005-2018《绿色设计产品评价技术规范 稀土湿法冶炼分离产品》，本文件3.1</w:t>
            </w:r>
            <w:r w:rsidRPr="00D52635">
              <w:rPr>
                <w:rFonts w:hint="eastAsia"/>
                <w:sz w:val="21"/>
                <w:szCs w:val="21"/>
              </w:rPr>
              <w:t>“</w:t>
            </w:r>
            <w:r w:rsidRPr="00D52635">
              <w:rPr>
                <w:sz w:val="21"/>
                <w:szCs w:val="21"/>
              </w:rPr>
              <w:t>稀土湿法分离产品</w:t>
            </w:r>
            <w:r w:rsidRPr="00D52635">
              <w:rPr>
                <w:rFonts w:hint="eastAsia"/>
                <w:sz w:val="21"/>
                <w:szCs w:val="21"/>
              </w:rPr>
              <w:t>”</w:t>
            </w:r>
            <w:r w:rsidRPr="00D52635">
              <w:rPr>
                <w:sz w:val="21"/>
                <w:szCs w:val="21"/>
              </w:rPr>
              <w:t>，也是引用于T／CNIA 0005-2018，本文件已去除冶炼二字，但定义内容完全一样，建议保持一致。</w:t>
            </w:r>
          </w:p>
        </w:tc>
        <w:tc>
          <w:tcPr>
            <w:tcW w:w="796" w:type="pct"/>
            <w:vAlign w:val="center"/>
          </w:tcPr>
          <w:p w14:paraId="1C5F4600" w14:textId="77777777" w:rsidR="00033458" w:rsidRPr="00D52635" w:rsidRDefault="00033458" w:rsidP="00D32A2A">
            <w:pPr>
              <w:widowControl/>
              <w:spacing w:line="276" w:lineRule="auto"/>
              <w:rPr>
                <w:szCs w:val="18"/>
              </w:rPr>
            </w:pPr>
            <w:r w:rsidRPr="00D52635">
              <w:rPr>
                <w:szCs w:val="21"/>
              </w:rPr>
              <w:t>赣州晨光稀土新材料有限公司</w:t>
            </w:r>
          </w:p>
        </w:tc>
        <w:tc>
          <w:tcPr>
            <w:tcW w:w="968" w:type="pct"/>
            <w:vAlign w:val="center"/>
          </w:tcPr>
          <w:p w14:paraId="0E0D2AFF" w14:textId="77777777" w:rsidR="00033458" w:rsidRPr="00D52635" w:rsidRDefault="00033458" w:rsidP="00D32A2A">
            <w:pPr>
              <w:spacing w:line="276" w:lineRule="auto"/>
              <w:jc w:val="center"/>
              <w:rPr>
                <w:szCs w:val="21"/>
              </w:rPr>
            </w:pPr>
            <w:r w:rsidRPr="00D52635">
              <w:rPr>
                <w:szCs w:val="21"/>
              </w:rPr>
              <w:t>采纳，根据已发布国标对这一部分进行重新描述。</w:t>
            </w:r>
          </w:p>
        </w:tc>
        <w:tc>
          <w:tcPr>
            <w:tcW w:w="382" w:type="pct"/>
            <w:vAlign w:val="center"/>
          </w:tcPr>
          <w:p w14:paraId="2A372692" w14:textId="77777777" w:rsidR="00033458" w:rsidRPr="00D52635" w:rsidRDefault="00033458" w:rsidP="00D32A2A">
            <w:pPr>
              <w:spacing w:line="276" w:lineRule="auto"/>
              <w:jc w:val="center"/>
              <w:rPr>
                <w:szCs w:val="21"/>
              </w:rPr>
            </w:pPr>
          </w:p>
        </w:tc>
      </w:tr>
      <w:tr w:rsidR="00033458" w:rsidRPr="00D52635" w14:paraId="56308D9F" w14:textId="77777777" w:rsidTr="00D32A2A">
        <w:trPr>
          <w:jc w:val="center"/>
        </w:trPr>
        <w:tc>
          <w:tcPr>
            <w:tcW w:w="391" w:type="pct"/>
            <w:vAlign w:val="center"/>
          </w:tcPr>
          <w:p w14:paraId="50FFFCBC" w14:textId="77777777" w:rsidR="00033458" w:rsidRPr="00D52635" w:rsidRDefault="00033458" w:rsidP="00D32A2A">
            <w:pPr>
              <w:spacing w:line="276" w:lineRule="auto"/>
              <w:jc w:val="center"/>
              <w:rPr>
                <w:szCs w:val="21"/>
              </w:rPr>
            </w:pPr>
            <w:r w:rsidRPr="00D52635">
              <w:rPr>
                <w:szCs w:val="21"/>
              </w:rPr>
              <w:t>7</w:t>
            </w:r>
          </w:p>
        </w:tc>
        <w:tc>
          <w:tcPr>
            <w:tcW w:w="577" w:type="pct"/>
            <w:vAlign w:val="center"/>
          </w:tcPr>
          <w:p w14:paraId="078F912A" w14:textId="77777777" w:rsidR="00033458" w:rsidRPr="00D52635" w:rsidRDefault="00033458" w:rsidP="00D32A2A">
            <w:pPr>
              <w:pStyle w:val="afffe"/>
              <w:spacing w:line="276" w:lineRule="auto"/>
              <w:jc w:val="both"/>
              <w:rPr>
                <w:szCs w:val="18"/>
                <w:lang w:bidi="ar"/>
              </w:rPr>
            </w:pPr>
            <w:r w:rsidRPr="00D52635">
              <w:rPr>
                <w:sz w:val="21"/>
                <w:szCs w:val="21"/>
              </w:rPr>
              <w:t>3.术语和定义</w:t>
            </w:r>
          </w:p>
        </w:tc>
        <w:tc>
          <w:tcPr>
            <w:tcW w:w="1886" w:type="pct"/>
            <w:vAlign w:val="center"/>
          </w:tcPr>
          <w:p w14:paraId="29C0BC12" w14:textId="77777777" w:rsidR="00033458" w:rsidRPr="00D52635" w:rsidRDefault="00033458" w:rsidP="00D32A2A">
            <w:pPr>
              <w:pStyle w:val="afffe"/>
              <w:spacing w:line="276" w:lineRule="auto"/>
              <w:jc w:val="both"/>
              <w:rPr>
                <w:lang w:bidi="ar"/>
              </w:rPr>
            </w:pPr>
            <w:r w:rsidRPr="00D52635">
              <w:rPr>
                <w:sz w:val="21"/>
                <w:szCs w:val="21"/>
              </w:rPr>
              <w:t>建议增加 产品种类规则 术语，综合参考GB/T 24025-2009、GB/T 24067-2024。</w:t>
            </w:r>
          </w:p>
        </w:tc>
        <w:tc>
          <w:tcPr>
            <w:tcW w:w="796" w:type="pct"/>
            <w:vAlign w:val="center"/>
          </w:tcPr>
          <w:p w14:paraId="61FBC0C6" w14:textId="77777777" w:rsidR="00033458" w:rsidRPr="00D52635" w:rsidRDefault="00033458" w:rsidP="00D32A2A">
            <w:pPr>
              <w:widowControl/>
              <w:spacing w:line="276" w:lineRule="auto"/>
              <w:rPr>
                <w:szCs w:val="18"/>
              </w:rPr>
            </w:pPr>
            <w:proofErr w:type="gramStart"/>
            <w:r w:rsidRPr="00D52635">
              <w:rPr>
                <w:szCs w:val="21"/>
              </w:rPr>
              <w:t>江西省钨与稀土</w:t>
            </w:r>
            <w:proofErr w:type="gramEnd"/>
            <w:r w:rsidRPr="00D52635">
              <w:rPr>
                <w:szCs w:val="21"/>
              </w:rPr>
              <w:t>产品质量监督检验中心</w:t>
            </w:r>
          </w:p>
        </w:tc>
        <w:tc>
          <w:tcPr>
            <w:tcW w:w="968" w:type="pct"/>
            <w:vAlign w:val="center"/>
          </w:tcPr>
          <w:p w14:paraId="121F5BA7" w14:textId="77777777" w:rsidR="00033458" w:rsidRPr="00D52635" w:rsidRDefault="00033458" w:rsidP="00D32A2A">
            <w:pPr>
              <w:spacing w:line="276" w:lineRule="auto"/>
              <w:jc w:val="center"/>
              <w:rPr>
                <w:szCs w:val="21"/>
              </w:rPr>
            </w:pPr>
            <w:r w:rsidRPr="00D52635">
              <w:rPr>
                <w:szCs w:val="21"/>
              </w:rPr>
              <w:t>采纳</w:t>
            </w:r>
          </w:p>
        </w:tc>
        <w:tc>
          <w:tcPr>
            <w:tcW w:w="382" w:type="pct"/>
            <w:vAlign w:val="center"/>
          </w:tcPr>
          <w:p w14:paraId="580BC279" w14:textId="77777777" w:rsidR="00033458" w:rsidRPr="00D52635" w:rsidRDefault="00033458" w:rsidP="00D32A2A">
            <w:pPr>
              <w:spacing w:line="276" w:lineRule="auto"/>
              <w:jc w:val="center"/>
              <w:rPr>
                <w:szCs w:val="21"/>
              </w:rPr>
            </w:pPr>
          </w:p>
        </w:tc>
      </w:tr>
      <w:tr w:rsidR="00033458" w:rsidRPr="00D52635" w14:paraId="2FBC98B0" w14:textId="77777777" w:rsidTr="00D32A2A">
        <w:trPr>
          <w:jc w:val="center"/>
        </w:trPr>
        <w:tc>
          <w:tcPr>
            <w:tcW w:w="391" w:type="pct"/>
            <w:vAlign w:val="center"/>
          </w:tcPr>
          <w:p w14:paraId="1FB5FBA8" w14:textId="77777777" w:rsidR="00033458" w:rsidRPr="00D52635" w:rsidRDefault="00033458" w:rsidP="00D32A2A">
            <w:pPr>
              <w:spacing w:line="276" w:lineRule="auto"/>
              <w:jc w:val="center"/>
              <w:rPr>
                <w:szCs w:val="21"/>
              </w:rPr>
            </w:pPr>
            <w:r w:rsidRPr="00D52635">
              <w:rPr>
                <w:szCs w:val="21"/>
              </w:rPr>
              <w:t>8</w:t>
            </w:r>
          </w:p>
        </w:tc>
        <w:tc>
          <w:tcPr>
            <w:tcW w:w="577" w:type="pct"/>
            <w:vAlign w:val="center"/>
          </w:tcPr>
          <w:p w14:paraId="23842F47" w14:textId="77777777" w:rsidR="00033458" w:rsidRPr="00D52635" w:rsidRDefault="00033458" w:rsidP="00D32A2A">
            <w:pPr>
              <w:pStyle w:val="afffe"/>
              <w:spacing w:line="276" w:lineRule="auto"/>
              <w:jc w:val="both"/>
              <w:rPr>
                <w:szCs w:val="18"/>
                <w:lang w:bidi="ar"/>
              </w:rPr>
            </w:pPr>
            <w:r w:rsidRPr="00D52635">
              <w:rPr>
                <w:sz w:val="21"/>
                <w:szCs w:val="21"/>
              </w:rPr>
              <w:t>3.术语和定义</w:t>
            </w:r>
          </w:p>
        </w:tc>
        <w:tc>
          <w:tcPr>
            <w:tcW w:w="1886" w:type="pct"/>
            <w:vAlign w:val="center"/>
          </w:tcPr>
          <w:p w14:paraId="21168911" w14:textId="77777777" w:rsidR="00033458" w:rsidRPr="00D52635" w:rsidRDefault="00033458" w:rsidP="00D32A2A">
            <w:pPr>
              <w:pStyle w:val="afffe"/>
              <w:spacing w:line="276" w:lineRule="auto"/>
              <w:jc w:val="both"/>
              <w:rPr>
                <w:szCs w:val="18"/>
                <w:lang w:bidi="ar"/>
              </w:rPr>
            </w:pPr>
            <w:r w:rsidRPr="00D52635">
              <w:rPr>
                <w:sz w:val="21"/>
                <w:szCs w:val="21"/>
              </w:rPr>
              <w:t>稀土湿法分离涉及工业企业生产温室气体排放，建议本草案参考和引用GB/T 32150-2015《工业企业温室气体排放核算和报告通则》；</w:t>
            </w:r>
          </w:p>
        </w:tc>
        <w:tc>
          <w:tcPr>
            <w:tcW w:w="796" w:type="pct"/>
            <w:vAlign w:val="center"/>
          </w:tcPr>
          <w:p w14:paraId="78951595" w14:textId="77777777" w:rsidR="00033458" w:rsidRPr="00D52635" w:rsidRDefault="00033458" w:rsidP="00D32A2A">
            <w:pPr>
              <w:widowControl/>
              <w:spacing w:line="276" w:lineRule="auto"/>
              <w:rPr>
                <w:szCs w:val="18"/>
              </w:rPr>
            </w:pPr>
            <w:r w:rsidRPr="00D52635">
              <w:rPr>
                <w:szCs w:val="21"/>
              </w:rPr>
              <w:t>赣州碳足迹科技有限公司</w:t>
            </w:r>
          </w:p>
        </w:tc>
        <w:tc>
          <w:tcPr>
            <w:tcW w:w="968" w:type="pct"/>
            <w:vAlign w:val="center"/>
          </w:tcPr>
          <w:p w14:paraId="0A69EF1E" w14:textId="77777777" w:rsidR="00033458" w:rsidRPr="00D52635" w:rsidRDefault="00033458" w:rsidP="00D32A2A">
            <w:pPr>
              <w:spacing w:line="276" w:lineRule="auto"/>
              <w:jc w:val="center"/>
              <w:rPr>
                <w:szCs w:val="21"/>
              </w:rPr>
            </w:pPr>
            <w:r w:rsidRPr="00D52635">
              <w:rPr>
                <w:szCs w:val="21"/>
              </w:rPr>
              <w:t>采纳，根据已发布国标对这一部分进行重新描述。</w:t>
            </w:r>
          </w:p>
        </w:tc>
        <w:tc>
          <w:tcPr>
            <w:tcW w:w="382" w:type="pct"/>
            <w:vAlign w:val="center"/>
          </w:tcPr>
          <w:p w14:paraId="1D06FA4A" w14:textId="77777777" w:rsidR="00033458" w:rsidRPr="00D52635" w:rsidRDefault="00033458" w:rsidP="00D32A2A">
            <w:pPr>
              <w:spacing w:line="276" w:lineRule="auto"/>
              <w:jc w:val="center"/>
              <w:rPr>
                <w:szCs w:val="21"/>
              </w:rPr>
            </w:pPr>
          </w:p>
        </w:tc>
      </w:tr>
      <w:tr w:rsidR="00033458" w:rsidRPr="00D52635" w14:paraId="56B4179A" w14:textId="77777777" w:rsidTr="00D32A2A">
        <w:trPr>
          <w:jc w:val="center"/>
        </w:trPr>
        <w:tc>
          <w:tcPr>
            <w:tcW w:w="391" w:type="pct"/>
            <w:vAlign w:val="center"/>
          </w:tcPr>
          <w:p w14:paraId="713A6D6E" w14:textId="77777777" w:rsidR="00033458" w:rsidRPr="00D52635" w:rsidRDefault="00033458" w:rsidP="00D32A2A">
            <w:pPr>
              <w:spacing w:line="276" w:lineRule="auto"/>
              <w:jc w:val="center"/>
              <w:rPr>
                <w:szCs w:val="21"/>
              </w:rPr>
            </w:pPr>
            <w:r w:rsidRPr="00D52635">
              <w:rPr>
                <w:szCs w:val="21"/>
              </w:rPr>
              <w:t>9</w:t>
            </w:r>
          </w:p>
        </w:tc>
        <w:tc>
          <w:tcPr>
            <w:tcW w:w="577" w:type="pct"/>
            <w:vAlign w:val="center"/>
          </w:tcPr>
          <w:p w14:paraId="6984F877" w14:textId="77777777" w:rsidR="00033458" w:rsidRPr="00D52635" w:rsidRDefault="00033458" w:rsidP="00D32A2A">
            <w:pPr>
              <w:spacing w:line="276" w:lineRule="auto"/>
              <w:jc w:val="center"/>
              <w:rPr>
                <w:szCs w:val="21"/>
              </w:rPr>
            </w:pPr>
            <w:r w:rsidRPr="00D52635">
              <w:rPr>
                <w:szCs w:val="21"/>
              </w:rPr>
              <w:t>2</w:t>
            </w:r>
          </w:p>
          <w:p w14:paraId="2D3CCF77" w14:textId="77777777" w:rsidR="00033458" w:rsidRPr="00D52635" w:rsidRDefault="00033458" w:rsidP="00D32A2A">
            <w:pPr>
              <w:spacing w:line="276" w:lineRule="auto"/>
              <w:jc w:val="center"/>
              <w:rPr>
                <w:szCs w:val="21"/>
              </w:rPr>
            </w:pPr>
            <w:r w:rsidRPr="00D52635">
              <w:rPr>
                <w:szCs w:val="21"/>
              </w:rPr>
              <w:t>3</w:t>
            </w:r>
          </w:p>
          <w:p w14:paraId="10EFC0BB" w14:textId="77777777" w:rsidR="00033458" w:rsidRPr="00D52635" w:rsidRDefault="00033458" w:rsidP="00D32A2A">
            <w:pPr>
              <w:spacing w:line="276" w:lineRule="auto"/>
              <w:jc w:val="center"/>
              <w:rPr>
                <w:szCs w:val="21"/>
              </w:rPr>
            </w:pPr>
            <w:r w:rsidRPr="00D52635">
              <w:rPr>
                <w:szCs w:val="21"/>
              </w:rPr>
              <w:t>3.7</w:t>
            </w:r>
          </w:p>
          <w:p w14:paraId="58C177C2" w14:textId="77777777" w:rsidR="00033458" w:rsidRPr="00D52635" w:rsidRDefault="00033458" w:rsidP="00D32A2A">
            <w:pPr>
              <w:spacing w:line="276" w:lineRule="auto"/>
              <w:jc w:val="center"/>
              <w:rPr>
                <w:szCs w:val="21"/>
              </w:rPr>
            </w:pPr>
            <w:r w:rsidRPr="00D52635">
              <w:rPr>
                <w:szCs w:val="21"/>
              </w:rPr>
              <w:t>3.9</w:t>
            </w:r>
          </w:p>
          <w:p w14:paraId="111C45AA" w14:textId="77777777" w:rsidR="00033458" w:rsidRPr="00D52635" w:rsidRDefault="00033458" w:rsidP="00D32A2A">
            <w:pPr>
              <w:spacing w:line="276" w:lineRule="auto"/>
              <w:jc w:val="center"/>
              <w:rPr>
                <w:szCs w:val="21"/>
              </w:rPr>
            </w:pPr>
            <w:r w:rsidRPr="00D52635">
              <w:rPr>
                <w:szCs w:val="21"/>
              </w:rPr>
              <w:t>3.10</w:t>
            </w:r>
          </w:p>
          <w:p w14:paraId="04A94BB9" w14:textId="77777777" w:rsidR="00033458" w:rsidRPr="00D52635" w:rsidRDefault="00033458" w:rsidP="00D32A2A">
            <w:pPr>
              <w:pStyle w:val="afffe"/>
              <w:spacing w:line="276" w:lineRule="auto"/>
              <w:jc w:val="both"/>
              <w:rPr>
                <w:sz w:val="21"/>
                <w:szCs w:val="21"/>
              </w:rPr>
            </w:pPr>
            <w:r w:rsidRPr="00D52635">
              <w:rPr>
                <w:sz w:val="21"/>
                <w:szCs w:val="21"/>
              </w:rPr>
              <w:t>3.11</w:t>
            </w:r>
          </w:p>
        </w:tc>
        <w:tc>
          <w:tcPr>
            <w:tcW w:w="1886" w:type="pct"/>
            <w:vAlign w:val="center"/>
          </w:tcPr>
          <w:p w14:paraId="6DCABE30" w14:textId="77777777" w:rsidR="00033458" w:rsidRPr="00D52635" w:rsidRDefault="00033458" w:rsidP="00D32A2A">
            <w:pPr>
              <w:pStyle w:val="afffe"/>
              <w:spacing w:line="276" w:lineRule="auto"/>
              <w:jc w:val="both"/>
              <w:rPr>
                <w:sz w:val="21"/>
                <w:szCs w:val="21"/>
              </w:rPr>
            </w:pPr>
            <w:r w:rsidRPr="00D52635">
              <w:rPr>
                <w:sz w:val="21"/>
                <w:szCs w:val="21"/>
              </w:rPr>
              <w:t>草案稿中引用文件采用的是ISO 14067：2018，而“修改采用ISO 14067：2018”，国家标准GB/T 24067-2024已经发布，此处是否</w:t>
            </w:r>
            <w:proofErr w:type="gramStart"/>
            <w:r w:rsidRPr="00D52635">
              <w:rPr>
                <w:sz w:val="21"/>
                <w:szCs w:val="21"/>
              </w:rPr>
              <w:t>应</w:t>
            </w:r>
            <w:proofErr w:type="gramEnd"/>
            <w:r w:rsidRPr="00D52635">
              <w:rPr>
                <w:sz w:val="21"/>
                <w:szCs w:val="21"/>
              </w:rPr>
              <w:t>应用国家标准而非ISO标准？</w:t>
            </w:r>
          </w:p>
        </w:tc>
        <w:tc>
          <w:tcPr>
            <w:tcW w:w="796" w:type="pct"/>
            <w:vAlign w:val="center"/>
          </w:tcPr>
          <w:p w14:paraId="15EF2A4E" w14:textId="77777777" w:rsidR="00033458" w:rsidRPr="00D52635" w:rsidRDefault="00033458" w:rsidP="00D32A2A">
            <w:pPr>
              <w:widowControl/>
              <w:spacing w:line="276" w:lineRule="auto"/>
              <w:rPr>
                <w:szCs w:val="21"/>
              </w:rPr>
            </w:pPr>
            <w:r w:rsidRPr="00D52635">
              <w:rPr>
                <w:szCs w:val="21"/>
              </w:rPr>
              <w:t>中稀（凉山）稀土有限公司</w:t>
            </w:r>
          </w:p>
        </w:tc>
        <w:tc>
          <w:tcPr>
            <w:tcW w:w="968" w:type="pct"/>
            <w:vAlign w:val="center"/>
          </w:tcPr>
          <w:p w14:paraId="1336B759" w14:textId="77777777" w:rsidR="00033458" w:rsidRPr="00D52635" w:rsidRDefault="00033458" w:rsidP="00D32A2A">
            <w:pPr>
              <w:spacing w:line="276" w:lineRule="auto"/>
              <w:jc w:val="center"/>
              <w:rPr>
                <w:szCs w:val="21"/>
              </w:rPr>
            </w:pPr>
            <w:r w:rsidRPr="00D52635">
              <w:rPr>
                <w:szCs w:val="21"/>
              </w:rPr>
              <w:t>采纳</w:t>
            </w:r>
          </w:p>
        </w:tc>
        <w:tc>
          <w:tcPr>
            <w:tcW w:w="382" w:type="pct"/>
            <w:vAlign w:val="center"/>
          </w:tcPr>
          <w:p w14:paraId="35248FF9" w14:textId="77777777" w:rsidR="00033458" w:rsidRPr="00D52635" w:rsidRDefault="00033458" w:rsidP="00D32A2A">
            <w:pPr>
              <w:spacing w:line="276" w:lineRule="auto"/>
              <w:jc w:val="center"/>
              <w:rPr>
                <w:szCs w:val="21"/>
              </w:rPr>
            </w:pPr>
          </w:p>
        </w:tc>
      </w:tr>
      <w:tr w:rsidR="00033458" w:rsidRPr="00D52635" w14:paraId="03601C61" w14:textId="77777777" w:rsidTr="00D32A2A">
        <w:trPr>
          <w:jc w:val="center"/>
        </w:trPr>
        <w:tc>
          <w:tcPr>
            <w:tcW w:w="391" w:type="pct"/>
            <w:vAlign w:val="center"/>
          </w:tcPr>
          <w:p w14:paraId="55FA481C" w14:textId="77777777" w:rsidR="00033458" w:rsidRPr="00D52635" w:rsidRDefault="00033458" w:rsidP="00D32A2A">
            <w:pPr>
              <w:spacing w:line="276" w:lineRule="auto"/>
              <w:jc w:val="center"/>
              <w:rPr>
                <w:szCs w:val="21"/>
              </w:rPr>
            </w:pPr>
            <w:r w:rsidRPr="00D52635">
              <w:rPr>
                <w:szCs w:val="21"/>
              </w:rPr>
              <w:t>10</w:t>
            </w:r>
          </w:p>
        </w:tc>
        <w:tc>
          <w:tcPr>
            <w:tcW w:w="577" w:type="pct"/>
            <w:vAlign w:val="center"/>
          </w:tcPr>
          <w:p w14:paraId="7DAD39DA" w14:textId="77777777" w:rsidR="00033458" w:rsidRPr="00D52635" w:rsidRDefault="00033458" w:rsidP="00D32A2A">
            <w:pPr>
              <w:pStyle w:val="afffe"/>
              <w:spacing w:line="276" w:lineRule="auto"/>
              <w:jc w:val="both"/>
              <w:rPr>
                <w:szCs w:val="18"/>
                <w:lang w:bidi="ar"/>
              </w:rPr>
            </w:pPr>
            <w:r w:rsidRPr="00D52635">
              <w:rPr>
                <w:sz w:val="21"/>
                <w:szCs w:val="21"/>
              </w:rPr>
              <w:t>3.13 产品碳足迹</w:t>
            </w:r>
          </w:p>
        </w:tc>
        <w:tc>
          <w:tcPr>
            <w:tcW w:w="1886" w:type="pct"/>
            <w:vAlign w:val="center"/>
          </w:tcPr>
          <w:p w14:paraId="79915EAC" w14:textId="77777777" w:rsidR="00033458" w:rsidRPr="00D52635" w:rsidRDefault="00033458" w:rsidP="00D32A2A">
            <w:pPr>
              <w:pStyle w:val="afffe"/>
              <w:spacing w:line="276" w:lineRule="auto"/>
              <w:jc w:val="both"/>
              <w:rPr>
                <w:szCs w:val="18"/>
                <w:lang w:bidi="ar"/>
              </w:rPr>
            </w:pPr>
            <w:r w:rsidRPr="00D52635">
              <w:rPr>
                <w:sz w:val="21"/>
                <w:szCs w:val="21"/>
              </w:rPr>
              <w:t>术语内容与来源ISO 14067：2018，定义3.1.1.1不同，是否一致或者有修改。</w:t>
            </w:r>
          </w:p>
        </w:tc>
        <w:tc>
          <w:tcPr>
            <w:tcW w:w="796" w:type="pct"/>
            <w:vAlign w:val="center"/>
          </w:tcPr>
          <w:p w14:paraId="58E9DDB3" w14:textId="77777777" w:rsidR="00033458" w:rsidRPr="00D52635" w:rsidRDefault="00033458" w:rsidP="00D32A2A">
            <w:pPr>
              <w:widowControl/>
              <w:spacing w:line="276" w:lineRule="auto"/>
              <w:rPr>
                <w:szCs w:val="18"/>
              </w:rPr>
            </w:pPr>
            <w:proofErr w:type="gramStart"/>
            <w:r w:rsidRPr="00D52635">
              <w:rPr>
                <w:szCs w:val="21"/>
              </w:rPr>
              <w:t>江西省钨与稀土</w:t>
            </w:r>
            <w:proofErr w:type="gramEnd"/>
            <w:r w:rsidRPr="00D52635">
              <w:rPr>
                <w:szCs w:val="21"/>
              </w:rPr>
              <w:t>产品质量监督检验中心</w:t>
            </w:r>
          </w:p>
        </w:tc>
        <w:tc>
          <w:tcPr>
            <w:tcW w:w="968" w:type="pct"/>
            <w:vAlign w:val="center"/>
          </w:tcPr>
          <w:p w14:paraId="1EEB078D" w14:textId="77777777" w:rsidR="00033458" w:rsidRPr="00D52635" w:rsidRDefault="00033458" w:rsidP="00D32A2A">
            <w:pPr>
              <w:spacing w:line="276" w:lineRule="auto"/>
              <w:jc w:val="center"/>
              <w:rPr>
                <w:szCs w:val="21"/>
              </w:rPr>
            </w:pPr>
            <w:r w:rsidRPr="00D52635">
              <w:rPr>
                <w:szCs w:val="21"/>
              </w:rPr>
              <w:t>采纳</w:t>
            </w:r>
          </w:p>
        </w:tc>
        <w:tc>
          <w:tcPr>
            <w:tcW w:w="382" w:type="pct"/>
            <w:vAlign w:val="center"/>
          </w:tcPr>
          <w:p w14:paraId="398D78CD" w14:textId="77777777" w:rsidR="00033458" w:rsidRPr="00D52635" w:rsidRDefault="00033458" w:rsidP="00D32A2A">
            <w:pPr>
              <w:spacing w:line="276" w:lineRule="auto"/>
              <w:jc w:val="center"/>
              <w:rPr>
                <w:szCs w:val="21"/>
              </w:rPr>
            </w:pPr>
          </w:p>
        </w:tc>
      </w:tr>
      <w:tr w:rsidR="00033458" w:rsidRPr="00D52635" w14:paraId="431752AD" w14:textId="77777777" w:rsidTr="00D32A2A">
        <w:trPr>
          <w:jc w:val="center"/>
        </w:trPr>
        <w:tc>
          <w:tcPr>
            <w:tcW w:w="391" w:type="pct"/>
            <w:vAlign w:val="center"/>
          </w:tcPr>
          <w:p w14:paraId="192D68CB" w14:textId="77777777" w:rsidR="00033458" w:rsidRPr="00D52635" w:rsidRDefault="00033458" w:rsidP="00D32A2A">
            <w:pPr>
              <w:spacing w:line="276" w:lineRule="auto"/>
              <w:jc w:val="center"/>
              <w:rPr>
                <w:szCs w:val="21"/>
              </w:rPr>
            </w:pPr>
            <w:r w:rsidRPr="00D52635">
              <w:rPr>
                <w:szCs w:val="21"/>
              </w:rPr>
              <w:t>11</w:t>
            </w:r>
          </w:p>
        </w:tc>
        <w:tc>
          <w:tcPr>
            <w:tcW w:w="577" w:type="pct"/>
            <w:vAlign w:val="center"/>
          </w:tcPr>
          <w:p w14:paraId="7E19E605" w14:textId="77777777" w:rsidR="00033458" w:rsidRPr="00D52635" w:rsidRDefault="00033458" w:rsidP="00D32A2A">
            <w:pPr>
              <w:pStyle w:val="afffe"/>
              <w:spacing w:line="276" w:lineRule="auto"/>
              <w:jc w:val="both"/>
              <w:rPr>
                <w:sz w:val="21"/>
                <w:szCs w:val="21"/>
              </w:rPr>
            </w:pPr>
            <w:r w:rsidRPr="00D52635">
              <w:rPr>
                <w:rFonts w:ascii="Times New Roman" w:hAnsi="Times New Roman" w:cs="Times New Roman"/>
                <w:sz w:val="21"/>
                <w:szCs w:val="21"/>
              </w:rPr>
              <w:t>3.14</w:t>
            </w:r>
          </w:p>
        </w:tc>
        <w:tc>
          <w:tcPr>
            <w:tcW w:w="1886" w:type="pct"/>
            <w:vAlign w:val="center"/>
          </w:tcPr>
          <w:p w14:paraId="429A4973" w14:textId="77777777" w:rsidR="00033458" w:rsidRPr="00D52635" w:rsidRDefault="00033458" w:rsidP="00D32A2A">
            <w:pPr>
              <w:pStyle w:val="afffe"/>
              <w:spacing w:line="276" w:lineRule="auto"/>
              <w:jc w:val="both"/>
              <w:rPr>
                <w:szCs w:val="18"/>
                <w:lang w:bidi="ar"/>
              </w:rPr>
            </w:pPr>
            <w:r w:rsidRPr="00D52635">
              <w:rPr>
                <w:rFonts w:ascii="Times New Roman" w:hAnsi="Times New Roman" w:cs="Times New Roman"/>
                <w:sz w:val="21"/>
                <w:szCs w:val="21"/>
              </w:rPr>
              <w:t>产品碳足迹标识</w:t>
            </w:r>
            <w:r w:rsidRPr="00D52635">
              <w:rPr>
                <w:rFonts w:ascii="Times New Roman" w:hAnsi="Times New Roman" w:cs="Times New Roman"/>
                <w:sz w:val="21"/>
                <w:szCs w:val="21"/>
              </w:rPr>
              <w:t>Carbon footprint of product label, CFP label</w:t>
            </w:r>
            <w:r w:rsidRPr="00D52635">
              <w:rPr>
                <w:rFonts w:ascii="Times New Roman" w:hAnsi="Times New Roman" w:cs="Times New Roman"/>
                <w:sz w:val="21"/>
                <w:szCs w:val="21"/>
              </w:rPr>
              <w:t>中的</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标识</w:t>
            </w:r>
            <w:r w:rsidRPr="00D52635">
              <w:rPr>
                <w:rFonts w:ascii="Times New Roman" w:hAnsi="Times New Roman" w:cs="Times New Roman"/>
                <w:sz w:val="21"/>
                <w:szCs w:val="21"/>
              </w:rPr>
              <w:t>”</w:t>
            </w:r>
            <w:r w:rsidRPr="00D52635">
              <w:rPr>
                <w:rFonts w:ascii="Times New Roman" w:hAnsi="Times New Roman" w:cs="Times New Roman"/>
                <w:sz w:val="21"/>
                <w:szCs w:val="21"/>
              </w:rPr>
              <w:t>建议翻译成</w:t>
            </w:r>
            <w:r w:rsidRPr="00D52635">
              <w:rPr>
                <w:rFonts w:ascii="Times New Roman" w:hAnsi="Times New Roman" w:cs="Times New Roman"/>
                <w:sz w:val="21"/>
                <w:szCs w:val="21"/>
              </w:rPr>
              <w:t>“</w:t>
            </w:r>
            <w:r w:rsidRPr="00D52635">
              <w:rPr>
                <w:rFonts w:ascii="Times New Roman" w:hAnsi="Times New Roman" w:cs="Times New Roman"/>
                <w:sz w:val="21"/>
                <w:szCs w:val="21"/>
              </w:rPr>
              <w:t>标签</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w:t>
            </w:r>
          </w:p>
        </w:tc>
        <w:tc>
          <w:tcPr>
            <w:tcW w:w="796" w:type="pct"/>
            <w:vAlign w:val="center"/>
          </w:tcPr>
          <w:p w14:paraId="34008F87" w14:textId="77777777" w:rsidR="00033458" w:rsidRPr="00D52635" w:rsidRDefault="00033458" w:rsidP="00D32A2A">
            <w:pPr>
              <w:pStyle w:val="afffe"/>
              <w:spacing w:line="276" w:lineRule="auto"/>
              <w:jc w:val="both"/>
              <w:rPr>
                <w:szCs w:val="18"/>
                <w:lang w:bidi="ar"/>
              </w:rPr>
            </w:pPr>
            <w:r w:rsidRPr="00D52635">
              <w:rPr>
                <w:rFonts w:ascii="Times New Roman" w:hAnsi="Times New Roman" w:cs="Times New Roman"/>
                <w:sz w:val="21"/>
                <w:szCs w:val="21"/>
              </w:rPr>
              <w:t>赣州晨光稀土新材料有限公司</w:t>
            </w:r>
          </w:p>
        </w:tc>
        <w:tc>
          <w:tcPr>
            <w:tcW w:w="968" w:type="pct"/>
            <w:vAlign w:val="center"/>
          </w:tcPr>
          <w:p w14:paraId="148F0437" w14:textId="77777777" w:rsidR="00033458" w:rsidRPr="00D52635" w:rsidRDefault="00033458" w:rsidP="00D32A2A">
            <w:pPr>
              <w:widowControl/>
              <w:spacing w:line="276" w:lineRule="auto"/>
              <w:jc w:val="center"/>
              <w:rPr>
                <w:szCs w:val="18"/>
              </w:rPr>
            </w:pPr>
            <w:r w:rsidRPr="00D52635">
              <w:rPr>
                <w:szCs w:val="21"/>
              </w:rPr>
              <w:t>采纳，根据已发布国标对这一部分进行重新描述。</w:t>
            </w:r>
          </w:p>
        </w:tc>
        <w:tc>
          <w:tcPr>
            <w:tcW w:w="382" w:type="pct"/>
            <w:vAlign w:val="center"/>
          </w:tcPr>
          <w:p w14:paraId="4DA1611C" w14:textId="77777777" w:rsidR="00033458" w:rsidRPr="00D52635" w:rsidRDefault="00033458" w:rsidP="00D32A2A">
            <w:pPr>
              <w:spacing w:line="276" w:lineRule="auto"/>
              <w:jc w:val="center"/>
              <w:rPr>
                <w:szCs w:val="21"/>
              </w:rPr>
            </w:pPr>
          </w:p>
        </w:tc>
      </w:tr>
      <w:tr w:rsidR="00033458" w:rsidRPr="00D52635" w14:paraId="6708E978" w14:textId="77777777" w:rsidTr="00D32A2A">
        <w:trPr>
          <w:jc w:val="center"/>
        </w:trPr>
        <w:tc>
          <w:tcPr>
            <w:tcW w:w="391" w:type="pct"/>
            <w:vAlign w:val="center"/>
          </w:tcPr>
          <w:p w14:paraId="70CB9913" w14:textId="77777777" w:rsidR="00033458" w:rsidRPr="00D52635" w:rsidRDefault="00033458" w:rsidP="00D32A2A">
            <w:pPr>
              <w:spacing w:line="276" w:lineRule="auto"/>
              <w:jc w:val="center"/>
              <w:rPr>
                <w:szCs w:val="21"/>
              </w:rPr>
            </w:pPr>
            <w:r w:rsidRPr="00D52635">
              <w:rPr>
                <w:szCs w:val="21"/>
              </w:rPr>
              <w:t>12</w:t>
            </w:r>
          </w:p>
        </w:tc>
        <w:tc>
          <w:tcPr>
            <w:tcW w:w="577" w:type="pct"/>
            <w:vAlign w:val="center"/>
          </w:tcPr>
          <w:p w14:paraId="4DBC7320" w14:textId="77777777" w:rsidR="00033458" w:rsidRPr="00D52635" w:rsidRDefault="00033458" w:rsidP="00D32A2A">
            <w:pPr>
              <w:pStyle w:val="afffe"/>
              <w:spacing w:line="276" w:lineRule="auto"/>
              <w:jc w:val="both"/>
              <w:rPr>
                <w:sz w:val="21"/>
                <w:szCs w:val="21"/>
              </w:rPr>
            </w:pPr>
            <w:r w:rsidRPr="00D52635">
              <w:rPr>
                <w:sz w:val="21"/>
                <w:szCs w:val="21"/>
              </w:rPr>
              <w:t>3.16</w:t>
            </w:r>
          </w:p>
        </w:tc>
        <w:tc>
          <w:tcPr>
            <w:tcW w:w="1886" w:type="pct"/>
            <w:vAlign w:val="center"/>
          </w:tcPr>
          <w:p w14:paraId="51996AF7" w14:textId="77777777" w:rsidR="00033458" w:rsidRPr="00D52635" w:rsidRDefault="00033458" w:rsidP="00D32A2A">
            <w:pPr>
              <w:pStyle w:val="afffe"/>
              <w:spacing w:line="276" w:lineRule="auto"/>
              <w:jc w:val="both"/>
              <w:rPr>
                <w:sz w:val="21"/>
                <w:szCs w:val="21"/>
              </w:rPr>
            </w:pPr>
            <w:r w:rsidRPr="00D52635">
              <w:rPr>
                <w:rFonts w:hint="eastAsia"/>
                <w:sz w:val="21"/>
                <w:szCs w:val="21"/>
              </w:rPr>
              <w:t>“</w:t>
            </w:r>
            <w:r w:rsidRPr="00D52635">
              <w:rPr>
                <w:sz w:val="21"/>
                <w:szCs w:val="21"/>
              </w:rPr>
              <w:t>温室气体排放</w:t>
            </w:r>
            <w:r w:rsidRPr="00D52635">
              <w:rPr>
                <w:rFonts w:hint="eastAsia"/>
                <w:sz w:val="21"/>
                <w:szCs w:val="21"/>
              </w:rPr>
              <w:t>”</w:t>
            </w:r>
            <w:r w:rsidRPr="00D52635">
              <w:rPr>
                <w:sz w:val="21"/>
                <w:szCs w:val="21"/>
              </w:rPr>
              <w:t>改为</w:t>
            </w:r>
            <w:r w:rsidRPr="00D52635">
              <w:rPr>
                <w:rFonts w:hint="eastAsia"/>
                <w:sz w:val="21"/>
                <w:szCs w:val="21"/>
              </w:rPr>
              <w:t>“</w:t>
            </w:r>
            <w:r w:rsidRPr="00D52635">
              <w:rPr>
                <w:sz w:val="21"/>
                <w:szCs w:val="21"/>
              </w:rPr>
              <w:t>温室气体排放量</w:t>
            </w:r>
            <w:r w:rsidRPr="00D52635">
              <w:rPr>
                <w:rFonts w:hint="eastAsia"/>
                <w:sz w:val="21"/>
                <w:szCs w:val="21"/>
              </w:rPr>
              <w:t>”</w:t>
            </w:r>
            <w:r w:rsidRPr="00D52635">
              <w:rPr>
                <w:sz w:val="21"/>
                <w:szCs w:val="21"/>
              </w:rPr>
              <w:t>。</w:t>
            </w:r>
          </w:p>
        </w:tc>
        <w:tc>
          <w:tcPr>
            <w:tcW w:w="796" w:type="pct"/>
            <w:vAlign w:val="center"/>
          </w:tcPr>
          <w:p w14:paraId="05A9657E" w14:textId="77777777" w:rsidR="00033458" w:rsidRPr="00D52635" w:rsidRDefault="00033458" w:rsidP="00D32A2A">
            <w:pPr>
              <w:pStyle w:val="afffe"/>
              <w:spacing w:line="276" w:lineRule="auto"/>
              <w:jc w:val="both"/>
              <w:rPr>
                <w:sz w:val="21"/>
                <w:szCs w:val="21"/>
              </w:rPr>
            </w:pPr>
            <w:r w:rsidRPr="00D52635">
              <w:rPr>
                <w:rFonts w:ascii="Times New Roman" w:hAnsi="Times New Roman" w:cs="Times New Roman"/>
                <w:sz w:val="21"/>
                <w:szCs w:val="21"/>
              </w:rPr>
              <w:t>四川省</w:t>
            </w:r>
            <w:proofErr w:type="gramStart"/>
            <w:r w:rsidRPr="00D52635">
              <w:rPr>
                <w:rFonts w:ascii="Times New Roman" w:hAnsi="Times New Roman" w:cs="Times New Roman"/>
                <w:sz w:val="21"/>
                <w:szCs w:val="21"/>
              </w:rPr>
              <w:t>乐山锐丰冶金</w:t>
            </w:r>
            <w:proofErr w:type="gramEnd"/>
            <w:r w:rsidRPr="00D52635">
              <w:rPr>
                <w:rFonts w:ascii="Times New Roman" w:hAnsi="Times New Roman" w:cs="Times New Roman"/>
                <w:sz w:val="21"/>
                <w:szCs w:val="21"/>
              </w:rPr>
              <w:t>有限公司</w:t>
            </w:r>
          </w:p>
        </w:tc>
        <w:tc>
          <w:tcPr>
            <w:tcW w:w="968" w:type="pct"/>
            <w:vAlign w:val="center"/>
          </w:tcPr>
          <w:p w14:paraId="4EA74B7E" w14:textId="77777777" w:rsidR="00033458" w:rsidRPr="00D52635" w:rsidRDefault="00033458" w:rsidP="00D32A2A">
            <w:pPr>
              <w:widowControl/>
              <w:spacing w:line="276" w:lineRule="auto"/>
              <w:jc w:val="center"/>
              <w:rPr>
                <w:szCs w:val="21"/>
              </w:rPr>
            </w:pPr>
            <w:r w:rsidRPr="00D52635">
              <w:rPr>
                <w:szCs w:val="21"/>
              </w:rPr>
              <w:t>采纳，已根据最新发布国标重新撰写了术语定义</w:t>
            </w:r>
          </w:p>
        </w:tc>
        <w:tc>
          <w:tcPr>
            <w:tcW w:w="382" w:type="pct"/>
            <w:vAlign w:val="center"/>
          </w:tcPr>
          <w:p w14:paraId="03080DE0" w14:textId="77777777" w:rsidR="00033458" w:rsidRPr="00D52635" w:rsidRDefault="00033458" w:rsidP="00D32A2A">
            <w:pPr>
              <w:spacing w:line="276" w:lineRule="auto"/>
              <w:jc w:val="center"/>
              <w:rPr>
                <w:szCs w:val="21"/>
              </w:rPr>
            </w:pPr>
          </w:p>
        </w:tc>
      </w:tr>
      <w:tr w:rsidR="00033458" w:rsidRPr="00D52635" w14:paraId="7CFDC77A" w14:textId="77777777" w:rsidTr="00D32A2A">
        <w:trPr>
          <w:jc w:val="center"/>
        </w:trPr>
        <w:tc>
          <w:tcPr>
            <w:tcW w:w="391" w:type="pct"/>
            <w:vAlign w:val="center"/>
          </w:tcPr>
          <w:p w14:paraId="5BF1890B" w14:textId="77777777" w:rsidR="00033458" w:rsidRPr="00D52635" w:rsidRDefault="00033458" w:rsidP="00D32A2A">
            <w:pPr>
              <w:spacing w:line="276" w:lineRule="auto"/>
              <w:jc w:val="center"/>
              <w:rPr>
                <w:szCs w:val="21"/>
              </w:rPr>
            </w:pPr>
            <w:r w:rsidRPr="00D52635">
              <w:rPr>
                <w:szCs w:val="21"/>
              </w:rPr>
              <w:t>13</w:t>
            </w:r>
          </w:p>
        </w:tc>
        <w:tc>
          <w:tcPr>
            <w:tcW w:w="577" w:type="pct"/>
            <w:vAlign w:val="center"/>
          </w:tcPr>
          <w:p w14:paraId="5C2363C7" w14:textId="77777777" w:rsidR="00033458" w:rsidRPr="00D52635" w:rsidRDefault="00033458" w:rsidP="00D32A2A">
            <w:pPr>
              <w:spacing w:line="276" w:lineRule="auto"/>
              <w:jc w:val="center"/>
              <w:rPr>
                <w:szCs w:val="21"/>
              </w:rPr>
            </w:pPr>
            <w:r w:rsidRPr="00D52635">
              <w:rPr>
                <w:szCs w:val="21"/>
              </w:rPr>
              <w:t>3.22</w:t>
            </w:r>
            <w:r w:rsidRPr="00D52635">
              <w:rPr>
                <w:szCs w:val="21"/>
              </w:rPr>
              <w:t>生命周期、</w:t>
            </w:r>
            <w:r w:rsidRPr="00D52635">
              <w:rPr>
                <w:szCs w:val="21"/>
              </w:rPr>
              <w:t>3.23</w:t>
            </w:r>
            <w:r w:rsidRPr="00D52635">
              <w:rPr>
                <w:szCs w:val="21"/>
              </w:rPr>
              <w:t>取舍准则</w:t>
            </w:r>
          </w:p>
        </w:tc>
        <w:tc>
          <w:tcPr>
            <w:tcW w:w="1886" w:type="pct"/>
            <w:vAlign w:val="center"/>
          </w:tcPr>
          <w:p w14:paraId="54B7C200" w14:textId="77777777" w:rsidR="00033458" w:rsidRPr="00D52635" w:rsidRDefault="00033458" w:rsidP="00D32A2A">
            <w:pPr>
              <w:spacing w:line="276" w:lineRule="auto"/>
              <w:rPr>
                <w:szCs w:val="21"/>
              </w:rPr>
            </w:pPr>
            <w:r w:rsidRPr="00D52635">
              <w:rPr>
                <w:szCs w:val="21"/>
              </w:rPr>
              <w:t>术语内容与来源</w:t>
            </w:r>
            <w:r w:rsidRPr="00D52635">
              <w:rPr>
                <w:szCs w:val="21"/>
              </w:rPr>
              <w:t>GB/T 24044</w:t>
            </w:r>
            <w:r w:rsidRPr="00D52635">
              <w:rPr>
                <w:szCs w:val="21"/>
              </w:rPr>
              <w:t>：</w:t>
            </w:r>
            <w:r w:rsidRPr="00D52635">
              <w:rPr>
                <w:szCs w:val="21"/>
              </w:rPr>
              <w:t>2008</w:t>
            </w:r>
            <w:r w:rsidRPr="00D52635">
              <w:rPr>
                <w:szCs w:val="21"/>
              </w:rPr>
              <w:t>，相对定义不同，是否一致或者有修改，建议检查其他术语内容是否一致。</w:t>
            </w:r>
          </w:p>
        </w:tc>
        <w:tc>
          <w:tcPr>
            <w:tcW w:w="796" w:type="pct"/>
            <w:vAlign w:val="center"/>
          </w:tcPr>
          <w:p w14:paraId="289A6BBE" w14:textId="77777777" w:rsidR="00033458" w:rsidRPr="00D52635" w:rsidRDefault="00033458" w:rsidP="00D32A2A">
            <w:pPr>
              <w:spacing w:line="276" w:lineRule="auto"/>
              <w:rPr>
                <w:szCs w:val="21"/>
              </w:rPr>
            </w:pPr>
            <w:proofErr w:type="gramStart"/>
            <w:r w:rsidRPr="00D52635">
              <w:rPr>
                <w:szCs w:val="21"/>
              </w:rPr>
              <w:t>江西省钨与稀土</w:t>
            </w:r>
            <w:proofErr w:type="gramEnd"/>
            <w:r w:rsidRPr="00D52635">
              <w:rPr>
                <w:szCs w:val="21"/>
              </w:rPr>
              <w:t>产品质量监督检验中心</w:t>
            </w:r>
          </w:p>
        </w:tc>
        <w:tc>
          <w:tcPr>
            <w:tcW w:w="968" w:type="pct"/>
            <w:vAlign w:val="center"/>
          </w:tcPr>
          <w:p w14:paraId="47242786" w14:textId="77777777" w:rsidR="00033458" w:rsidRPr="00D52635" w:rsidRDefault="00033458" w:rsidP="00F33ECD">
            <w:pPr>
              <w:spacing w:line="276" w:lineRule="auto"/>
              <w:jc w:val="center"/>
              <w:rPr>
                <w:szCs w:val="21"/>
              </w:rPr>
            </w:pPr>
            <w:r w:rsidRPr="00D52635">
              <w:rPr>
                <w:szCs w:val="21"/>
              </w:rPr>
              <w:t>采纳</w:t>
            </w:r>
          </w:p>
        </w:tc>
        <w:tc>
          <w:tcPr>
            <w:tcW w:w="382" w:type="pct"/>
            <w:vAlign w:val="center"/>
          </w:tcPr>
          <w:p w14:paraId="510D0ECE" w14:textId="77777777" w:rsidR="00033458" w:rsidRPr="00D52635" w:rsidRDefault="00033458" w:rsidP="00D32A2A">
            <w:pPr>
              <w:spacing w:line="276" w:lineRule="auto"/>
              <w:jc w:val="center"/>
              <w:rPr>
                <w:szCs w:val="21"/>
              </w:rPr>
            </w:pPr>
          </w:p>
        </w:tc>
      </w:tr>
      <w:tr w:rsidR="00033458" w:rsidRPr="00D52635" w14:paraId="63F531CA" w14:textId="77777777" w:rsidTr="00D32A2A">
        <w:trPr>
          <w:jc w:val="center"/>
        </w:trPr>
        <w:tc>
          <w:tcPr>
            <w:tcW w:w="391" w:type="pct"/>
            <w:vAlign w:val="center"/>
          </w:tcPr>
          <w:p w14:paraId="2EDAA0F0" w14:textId="77777777" w:rsidR="00033458" w:rsidRPr="00D52635" w:rsidRDefault="00033458" w:rsidP="00D32A2A">
            <w:pPr>
              <w:spacing w:line="276" w:lineRule="auto"/>
              <w:jc w:val="center"/>
              <w:rPr>
                <w:szCs w:val="21"/>
              </w:rPr>
            </w:pPr>
            <w:r w:rsidRPr="00D52635">
              <w:rPr>
                <w:szCs w:val="21"/>
              </w:rPr>
              <w:lastRenderedPageBreak/>
              <w:t>14</w:t>
            </w:r>
          </w:p>
        </w:tc>
        <w:tc>
          <w:tcPr>
            <w:tcW w:w="577" w:type="pct"/>
            <w:vAlign w:val="center"/>
          </w:tcPr>
          <w:p w14:paraId="145CD65B" w14:textId="77777777" w:rsidR="00033458" w:rsidRPr="00D52635" w:rsidRDefault="00033458" w:rsidP="00D32A2A">
            <w:pPr>
              <w:pStyle w:val="afffe"/>
              <w:spacing w:line="276" w:lineRule="auto"/>
              <w:jc w:val="both"/>
              <w:rPr>
                <w:szCs w:val="18"/>
                <w:lang w:bidi="ar"/>
              </w:rPr>
            </w:pPr>
            <w:r w:rsidRPr="00D52635">
              <w:rPr>
                <w:sz w:val="21"/>
                <w:szCs w:val="21"/>
              </w:rPr>
              <w:t>4.3准确性</w:t>
            </w:r>
          </w:p>
        </w:tc>
        <w:tc>
          <w:tcPr>
            <w:tcW w:w="1886" w:type="pct"/>
            <w:vAlign w:val="center"/>
          </w:tcPr>
          <w:p w14:paraId="48981941" w14:textId="77777777" w:rsidR="00033458" w:rsidRPr="00D52635" w:rsidRDefault="00033458" w:rsidP="00D32A2A">
            <w:pPr>
              <w:pStyle w:val="afffe"/>
              <w:spacing w:line="276" w:lineRule="auto"/>
              <w:jc w:val="both"/>
              <w:rPr>
                <w:szCs w:val="18"/>
                <w:lang w:bidi="ar"/>
              </w:rPr>
            </w:pPr>
            <w:r w:rsidRPr="00D52635">
              <w:rPr>
                <w:sz w:val="21"/>
                <w:szCs w:val="21"/>
              </w:rPr>
              <w:t>建议描述为：准确收集稀土湿法冶炼分离产品的活动数据，并进行准确、可验证的核算，尽可能地减少偏差和不确定性。</w:t>
            </w:r>
          </w:p>
        </w:tc>
        <w:tc>
          <w:tcPr>
            <w:tcW w:w="796" w:type="pct"/>
            <w:vAlign w:val="center"/>
          </w:tcPr>
          <w:p w14:paraId="0E0DB54C" w14:textId="77777777" w:rsidR="00033458" w:rsidRPr="00D52635" w:rsidRDefault="00033458" w:rsidP="00D32A2A">
            <w:pPr>
              <w:widowControl/>
              <w:spacing w:line="276" w:lineRule="auto"/>
              <w:rPr>
                <w:szCs w:val="18"/>
              </w:rPr>
            </w:pPr>
            <w:proofErr w:type="gramStart"/>
            <w:r w:rsidRPr="00D52635">
              <w:rPr>
                <w:szCs w:val="21"/>
              </w:rPr>
              <w:t>江西省钨与稀土</w:t>
            </w:r>
            <w:proofErr w:type="gramEnd"/>
            <w:r w:rsidRPr="00D52635">
              <w:rPr>
                <w:szCs w:val="21"/>
              </w:rPr>
              <w:t>产品质量监督检验中心</w:t>
            </w:r>
          </w:p>
        </w:tc>
        <w:tc>
          <w:tcPr>
            <w:tcW w:w="968" w:type="pct"/>
            <w:vAlign w:val="center"/>
          </w:tcPr>
          <w:p w14:paraId="3EF0E08D" w14:textId="77777777" w:rsidR="00033458" w:rsidRPr="00D52635" w:rsidRDefault="00033458" w:rsidP="00D32A2A">
            <w:pPr>
              <w:spacing w:line="276" w:lineRule="auto"/>
              <w:jc w:val="center"/>
              <w:rPr>
                <w:szCs w:val="21"/>
              </w:rPr>
            </w:pPr>
            <w:r w:rsidRPr="00D52635">
              <w:rPr>
                <w:szCs w:val="21"/>
              </w:rPr>
              <w:t>采纳，根据已发布国标对这一部分进行重新描述。</w:t>
            </w:r>
          </w:p>
        </w:tc>
        <w:tc>
          <w:tcPr>
            <w:tcW w:w="382" w:type="pct"/>
            <w:vAlign w:val="center"/>
          </w:tcPr>
          <w:p w14:paraId="39E3670D" w14:textId="77777777" w:rsidR="00033458" w:rsidRPr="00D52635" w:rsidRDefault="00033458" w:rsidP="00D32A2A">
            <w:pPr>
              <w:spacing w:line="276" w:lineRule="auto"/>
              <w:jc w:val="center"/>
              <w:rPr>
                <w:szCs w:val="21"/>
              </w:rPr>
            </w:pPr>
          </w:p>
        </w:tc>
      </w:tr>
      <w:tr w:rsidR="00033458" w:rsidRPr="00D52635" w14:paraId="6F0EE33B" w14:textId="77777777" w:rsidTr="00D32A2A">
        <w:trPr>
          <w:jc w:val="center"/>
        </w:trPr>
        <w:tc>
          <w:tcPr>
            <w:tcW w:w="391" w:type="pct"/>
            <w:vAlign w:val="center"/>
          </w:tcPr>
          <w:p w14:paraId="50840AF1" w14:textId="77777777" w:rsidR="00033458" w:rsidRPr="00D52635" w:rsidRDefault="00033458" w:rsidP="00D32A2A">
            <w:pPr>
              <w:spacing w:line="276" w:lineRule="auto"/>
              <w:jc w:val="center"/>
              <w:rPr>
                <w:szCs w:val="21"/>
              </w:rPr>
            </w:pPr>
            <w:r w:rsidRPr="00D52635">
              <w:rPr>
                <w:szCs w:val="21"/>
              </w:rPr>
              <w:t>15</w:t>
            </w:r>
          </w:p>
        </w:tc>
        <w:tc>
          <w:tcPr>
            <w:tcW w:w="577" w:type="pct"/>
            <w:vAlign w:val="center"/>
          </w:tcPr>
          <w:p w14:paraId="74A4A35A"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kern w:val="2"/>
                <w:sz w:val="21"/>
                <w:szCs w:val="18"/>
              </w:rPr>
              <w:t>5 产品碳足迹核算</w:t>
            </w:r>
          </w:p>
        </w:tc>
        <w:tc>
          <w:tcPr>
            <w:tcW w:w="1886" w:type="pct"/>
            <w:vAlign w:val="center"/>
          </w:tcPr>
          <w:p w14:paraId="6B1BB1CC"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kern w:val="2"/>
                <w:sz w:val="21"/>
                <w:szCs w:val="18"/>
              </w:rPr>
              <w:t>（1）本章节首先作产品描述，以列表形式对稀土湿法分离产品作种类说明、示例等，可参照GB/T 4754-2002 国民经济行业分类描述说明，同时第三章 术语和定义内容保留 稀土湿法分离产品术语 即可，稀土氧化物、卤化稀土等具体稀土相关产品术语可以不列。</w:t>
            </w:r>
          </w:p>
        </w:tc>
        <w:tc>
          <w:tcPr>
            <w:tcW w:w="796" w:type="pct"/>
            <w:vAlign w:val="center"/>
          </w:tcPr>
          <w:p w14:paraId="2080D3ED" w14:textId="77777777" w:rsidR="00033458" w:rsidRPr="00D52635" w:rsidRDefault="00033458" w:rsidP="00D32A2A">
            <w:pPr>
              <w:pStyle w:val="afffe"/>
              <w:spacing w:line="276" w:lineRule="auto"/>
              <w:jc w:val="both"/>
              <w:rPr>
                <w:rFonts w:ascii="Times New Roman" w:hAnsi="Times New Roman" w:cs="Times New Roman"/>
                <w:kern w:val="2"/>
                <w:sz w:val="21"/>
                <w:szCs w:val="18"/>
              </w:rPr>
            </w:pPr>
            <w:proofErr w:type="gramStart"/>
            <w:r w:rsidRPr="00D52635">
              <w:rPr>
                <w:rFonts w:ascii="Times New Roman" w:hAnsi="Times New Roman" w:cs="Times New Roman"/>
                <w:kern w:val="2"/>
                <w:sz w:val="21"/>
                <w:szCs w:val="18"/>
              </w:rPr>
              <w:t>江西省钨与稀土</w:t>
            </w:r>
            <w:proofErr w:type="gramEnd"/>
            <w:r w:rsidRPr="00D52635">
              <w:rPr>
                <w:rFonts w:ascii="Times New Roman" w:hAnsi="Times New Roman" w:cs="Times New Roman"/>
                <w:kern w:val="2"/>
                <w:sz w:val="21"/>
                <w:szCs w:val="18"/>
              </w:rPr>
              <w:t>产品质量监督检验中心</w:t>
            </w:r>
          </w:p>
        </w:tc>
        <w:tc>
          <w:tcPr>
            <w:tcW w:w="968" w:type="pct"/>
            <w:vAlign w:val="center"/>
          </w:tcPr>
          <w:p w14:paraId="094EE578" w14:textId="77777777" w:rsidR="00033458" w:rsidRPr="00D52635" w:rsidRDefault="00033458" w:rsidP="00D32A2A">
            <w:pPr>
              <w:spacing w:line="276" w:lineRule="auto"/>
              <w:jc w:val="center"/>
              <w:rPr>
                <w:szCs w:val="21"/>
              </w:rPr>
            </w:pPr>
            <w:r w:rsidRPr="00D52635">
              <w:rPr>
                <w:szCs w:val="21"/>
              </w:rPr>
              <w:t>采纳，根据已发布国标对这一部分进行重新描述。</w:t>
            </w:r>
          </w:p>
        </w:tc>
        <w:tc>
          <w:tcPr>
            <w:tcW w:w="382" w:type="pct"/>
            <w:vAlign w:val="center"/>
          </w:tcPr>
          <w:p w14:paraId="32C5F32D" w14:textId="77777777" w:rsidR="00033458" w:rsidRPr="00D52635" w:rsidRDefault="00033458" w:rsidP="00D32A2A">
            <w:pPr>
              <w:spacing w:line="276" w:lineRule="auto"/>
              <w:jc w:val="center"/>
              <w:rPr>
                <w:szCs w:val="21"/>
              </w:rPr>
            </w:pPr>
          </w:p>
        </w:tc>
      </w:tr>
      <w:tr w:rsidR="00033458" w:rsidRPr="00D52635" w14:paraId="2A56C631" w14:textId="77777777" w:rsidTr="00D32A2A">
        <w:trPr>
          <w:jc w:val="center"/>
        </w:trPr>
        <w:tc>
          <w:tcPr>
            <w:tcW w:w="391" w:type="pct"/>
            <w:vAlign w:val="center"/>
          </w:tcPr>
          <w:p w14:paraId="29303F21" w14:textId="77777777" w:rsidR="00033458" w:rsidRPr="00D52635" w:rsidRDefault="00033458" w:rsidP="00D32A2A">
            <w:pPr>
              <w:spacing w:line="276" w:lineRule="auto"/>
              <w:jc w:val="center"/>
              <w:rPr>
                <w:szCs w:val="21"/>
              </w:rPr>
            </w:pPr>
            <w:r w:rsidRPr="00D52635">
              <w:rPr>
                <w:szCs w:val="21"/>
              </w:rPr>
              <w:t>16</w:t>
            </w:r>
          </w:p>
        </w:tc>
        <w:tc>
          <w:tcPr>
            <w:tcW w:w="577" w:type="pct"/>
            <w:vAlign w:val="center"/>
          </w:tcPr>
          <w:p w14:paraId="3AF28FA8" w14:textId="77777777" w:rsidR="00033458" w:rsidRPr="00D52635" w:rsidRDefault="00033458" w:rsidP="00D32A2A">
            <w:pPr>
              <w:pStyle w:val="afffe"/>
              <w:spacing w:line="276" w:lineRule="auto"/>
              <w:jc w:val="both"/>
              <w:rPr>
                <w:szCs w:val="18"/>
                <w:lang w:bidi="ar"/>
              </w:rPr>
            </w:pPr>
            <w:r w:rsidRPr="00D52635">
              <w:rPr>
                <w:rFonts w:ascii="Times New Roman" w:hAnsi="Times New Roman" w:cs="Times New Roman"/>
                <w:sz w:val="21"/>
                <w:szCs w:val="21"/>
              </w:rPr>
              <w:t>5.1</w:t>
            </w:r>
            <w:r w:rsidRPr="00D52635">
              <w:rPr>
                <w:rFonts w:ascii="Times New Roman" w:hAnsi="Times New Roman" w:cs="Times New Roman"/>
                <w:sz w:val="21"/>
                <w:szCs w:val="21"/>
              </w:rPr>
              <w:t>功能单位</w:t>
            </w:r>
          </w:p>
        </w:tc>
        <w:tc>
          <w:tcPr>
            <w:tcW w:w="1886" w:type="pct"/>
            <w:vAlign w:val="center"/>
          </w:tcPr>
          <w:p w14:paraId="067E027E" w14:textId="77777777" w:rsidR="00033458" w:rsidRPr="00D52635" w:rsidRDefault="00033458" w:rsidP="00D32A2A">
            <w:pPr>
              <w:pStyle w:val="afffe"/>
              <w:spacing w:line="276" w:lineRule="auto"/>
              <w:jc w:val="both"/>
              <w:rPr>
                <w:lang w:bidi="ar"/>
              </w:rPr>
            </w:pPr>
            <w:r w:rsidRPr="00D52635">
              <w:rPr>
                <w:rFonts w:ascii="Times New Roman" w:hAnsi="Times New Roman" w:cs="Times New Roman"/>
                <w:sz w:val="21"/>
                <w:szCs w:val="21"/>
              </w:rPr>
              <w:t>表</w:t>
            </w:r>
            <w:r w:rsidRPr="00D52635">
              <w:rPr>
                <w:rFonts w:ascii="Times New Roman" w:hAnsi="Times New Roman" w:cs="Times New Roman"/>
                <w:sz w:val="21"/>
                <w:szCs w:val="21"/>
              </w:rPr>
              <w:t xml:space="preserve">1 </w:t>
            </w:r>
            <w:r w:rsidRPr="00D52635">
              <w:rPr>
                <w:rFonts w:ascii="Times New Roman" w:hAnsi="Times New Roman" w:cs="Times New Roman"/>
                <w:sz w:val="21"/>
                <w:szCs w:val="21"/>
              </w:rPr>
              <w:t>独居石稀土生产的卤化稀土产生的主要产品有：氟化稀土和氯化稀土；稀土产品：草酸稀土</w:t>
            </w:r>
            <w:r w:rsidRPr="00D52635">
              <w:rPr>
                <w:rFonts w:ascii="Times New Roman" w:hAnsi="Times New Roman" w:cs="Times New Roman"/>
                <w:sz w:val="21"/>
                <w:szCs w:val="21"/>
              </w:rPr>
              <w:t xml:space="preserve"> </w:t>
            </w:r>
            <w:r w:rsidRPr="00D52635">
              <w:rPr>
                <w:rFonts w:ascii="Times New Roman" w:hAnsi="Times New Roman" w:cs="Times New Roman"/>
                <w:sz w:val="21"/>
                <w:szCs w:val="21"/>
              </w:rPr>
              <w:t>产生的主要产品：草酸</w:t>
            </w:r>
            <w:proofErr w:type="gramStart"/>
            <w:r w:rsidRPr="00D52635">
              <w:rPr>
                <w:rFonts w:ascii="Times New Roman" w:hAnsi="Times New Roman" w:cs="Times New Roman"/>
                <w:sz w:val="21"/>
                <w:szCs w:val="21"/>
              </w:rPr>
              <w:t>钆</w:t>
            </w:r>
            <w:proofErr w:type="gramEnd"/>
            <w:r w:rsidRPr="00D52635">
              <w:rPr>
                <w:rFonts w:ascii="Times New Roman" w:hAnsi="Times New Roman" w:cs="Times New Roman"/>
                <w:sz w:val="21"/>
                <w:szCs w:val="21"/>
              </w:rPr>
              <w:t>应改成草酸稀土。</w:t>
            </w:r>
          </w:p>
        </w:tc>
        <w:tc>
          <w:tcPr>
            <w:tcW w:w="796" w:type="pct"/>
            <w:vAlign w:val="center"/>
          </w:tcPr>
          <w:p w14:paraId="2B3242D0" w14:textId="77777777" w:rsidR="00033458" w:rsidRPr="00D52635" w:rsidRDefault="00033458" w:rsidP="00D32A2A">
            <w:pPr>
              <w:widowControl/>
              <w:spacing w:line="276" w:lineRule="auto"/>
              <w:rPr>
                <w:szCs w:val="18"/>
              </w:rPr>
            </w:pPr>
            <w:r w:rsidRPr="00D52635">
              <w:rPr>
                <w:szCs w:val="21"/>
              </w:rPr>
              <w:t>定南大华新材料资源有限公司</w:t>
            </w:r>
          </w:p>
        </w:tc>
        <w:tc>
          <w:tcPr>
            <w:tcW w:w="968" w:type="pct"/>
            <w:vAlign w:val="center"/>
          </w:tcPr>
          <w:p w14:paraId="4239F164" w14:textId="77777777" w:rsidR="00033458" w:rsidRPr="00D52635" w:rsidRDefault="00033458" w:rsidP="00D32A2A">
            <w:pPr>
              <w:spacing w:line="276" w:lineRule="auto"/>
              <w:jc w:val="center"/>
              <w:rPr>
                <w:szCs w:val="21"/>
              </w:rPr>
            </w:pPr>
            <w:r w:rsidRPr="00D52635">
              <w:rPr>
                <w:szCs w:val="21"/>
              </w:rPr>
              <w:t>采纳，已删除表</w:t>
            </w:r>
            <w:r w:rsidRPr="00D52635">
              <w:rPr>
                <w:szCs w:val="21"/>
              </w:rPr>
              <w:t>1</w:t>
            </w:r>
          </w:p>
        </w:tc>
        <w:tc>
          <w:tcPr>
            <w:tcW w:w="382" w:type="pct"/>
            <w:vAlign w:val="center"/>
          </w:tcPr>
          <w:p w14:paraId="43EE5C46" w14:textId="77777777" w:rsidR="00033458" w:rsidRPr="00D52635" w:rsidRDefault="00033458" w:rsidP="00D32A2A">
            <w:pPr>
              <w:spacing w:line="276" w:lineRule="auto"/>
              <w:jc w:val="center"/>
              <w:rPr>
                <w:szCs w:val="21"/>
              </w:rPr>
            </w:pPr>
          </w:p>
        </w:tc>
      </w:tr>
      <w:tr w:rsidR="00033458" w:rsidRPr="00D52635" w14:paraId="3B802545" w14:textId="77777777" w:rsidTr="00D32A2A">
        <w:trPr>
          <w:jc w:val="center"/>
        </w:trPr>
        <w:tc>
          <w:tcPr>
            <w:tcW w:w="391" w:type="pct"/>
            <w:vAlign w:val="center"/>
          </w:tcPr>
          <w:p w14:paraId="5DFE1AB1" w14:textId="77777777" w:rsidR="00033458" w:rsidRPr="00D52635" w:rsidRDefault="00033458" w:rsidP="00D32A2A">
            <w:pPr>
              <w:spacing w:line="276" w:lineRule="auto"/>
              <w:jc w:val="center"/>
              <w:rPr>
                <w:szCs w:val="21"/>
              </w:rPr>
            </w:pPr>
            <w:r w:rsidRPr="00D52635">
              <w:rPr>
                <w:szCs w:val="21"/>
              </w:rPr>
              <w:t>17</w:t>
            </w:r>
          </w:p>
        </w:tc>
        <w:tc>
          <w:tcPr>
            <w:tcW w:w="577" w:type="pct"/>
            <w:vAlign w:val="center"/>
          </w:tcPr>
          <w:p w14:paraId="7852F0C8" w14:textId="77777777" w:rsidR="00033458" w:rsidRPr="00D52635" w:rsidRDefault="00033458" w:rsidP="00D32A2A">
            <w:pPr>
              <w:pStyle w:val="afffe"/>
              <w:spacing w:line="276" w:lineRule="auto"/>
              <w:jc w:val="both"/>
              <w:rPr>
                <w:szCs w:val="18"/>
                <w:lang w:bidi="ar"/>
              </w:rPr>
            </w:pPr>
            <w:r w:rsidRPr="00D52635">
              <w:rPr>
                <w:sz w:val="21"/>
                <w:szCs w:val="21"/>
              </w:rPr>
              <w:t>5.1 表1稀土元素产品类别与技术规格</w:t>
            </w:r>
          </w:p>
        </w:tc>
        <w:tc>
          <w:tcPr>
            <w:tcW w:w="1886" w:type="pct"/>
            <w:vAlign w:val="center"/>
          </w:tcPr>
          <w:p w14:paraId="20EC2BDC" w14:textId="77777777" w:rsidR="00033458" w:rsidRPr="00D52635" w:rsidRDefault="00033458" w:rsidP="00D32A2A">
            <w:pPr>
              <w:pStyle w:val="afffe"/>
              <w:spacing w:line="276" w:lineRule="auto"/>
              <w:jc w:val="both"/>
              <w:rPr>
                <w:szCs w:val="18"/>
                <w:lang w:bidi="ar"/>
              </w:rPr>
            </w:pPr>
            <w:r w:rsidRPr="00D52635">
              <w:rPr>
                <w:sz w:val="21"/>
                <w:szCs w:val="21"/>
              </w:rPr>
              <w:t>建议原材料来源添加稀土二次资源（钕铁硼废料、拆解稀土二次资源等）</w:t>
            </w:r>
          </w:p>
        </w:tc>
        <w:tc>
          <w:tcPr>
            <w:tcW w:w="796" w:type="pct"/>
            <w:vAlign w:val="center"/>
          </w:tcPr>
          <w:p w14:paraId="1F5B4C7F" w14:textId="77777777" w:rsidR="00033458" w:rsidRPr="00D52635" w:rsidRDefault="00033458" w:rsidP="00D32A2A">
            <w:pPr>
              <w:widowControl/>
              <w:spacing w:line="276" w:lineRule="auto"/>
              <w:rPr>
                <w:szCs w:val="18"/>
              </w:rPr>
            </w:pPr>
            <w:proofErr w:type="gramStart"/>
            <w:r w:rsidRPr="00D52635">
              <w:rPr>
                <w:szCs w:val="21"/>
              </w:rPr>
              <w:t>中稀天马</w:t>
            </w:r>
            <w:proofErr w:type="gramEnd"/>
            <w:r w:rsidRPr="00D52635">
              <w:rPr>
                <w:szCs w:val="21"/>
              </w:rPr>
              <w:t>新材料科技股份有限公司</w:t>
            </w:r>
          </w:p>
        </w:tc>
        <w:tc>
          <w:tcPr>
            <w:tcW w:w="968" w:type="pct"/>
            <w:vAlign w:val="center"/>
          </w:tcPr>
          <w:p w14:paraId="0C92791C" w14:textId="77777777" w:rsidR="00033458" w:rsidRPr="00D52635" w:rsidRDefault="00033458" w:rsidP="00D32A2A">
            <w:pPr>
              <w:spacing w:line="276" w:lineRule="auto"/>
              <w:jc w:val="center"/>
              <w:rPr>
                <w:szCs w:val="21"/>
              </w:rPr>
            </w:pPr>
          </w:p>
        </w:tc>
        <w:tc>
          <w:tcPr>
            <w:tcW w:w="382" w:type="pct"/>
            <w:vAlign w:val="center"/>
          </w:tcPr>
          <w:p w14:paraId="6A3CD9E5" w14:textId="77777777" w:rsidR="00033458" w:rsidRPr="00D52635" w:rsidRDefault="00033458" w:rsidP="00D32A2A">
            <w:pPr>
              <w:spacing w:line="276" w:lineRule="auto"/>
              <w:jc w:val="center"/>
              <w:rPr>
                <w:szCs w:val="21"/>
              </w:rPr>
            </w:pPr>
            <w:r w:rsidRPr="00D52635">
              <w:rPr>
                <w:szCs w:val="21"/>
              </w:rPr>
              <w:t>讨论</w:t>
            </w:r>
          </w:p>
        </w:tc>
      </w:tr>
      <w:tr w:rsidR="00033458" w:rsidRPr="00D52635" w14:paraId="40E15CD8" w14:textId="77777777" w:rsidTr="00D32A2A">
        <w:trPr>
          <w:jc w:val="center"/>
        </w:trPr>
        <w:tc>
          <w:tcPr>
            <w:tcW w:w="391" w:type="pct"/>
            <w:vAlign w:val="center"/>
          </w:tcPr>
          <w:p w14:paraId="3E22A44E" w14:textId="77777777" w:rsidR="00033458" w:rsidRPr="00D52635" w:rsidRDefault="00033458" w:rsidP="00D32A2A">
            <w:pPr>
              <w:spacing w:line="276" w:lineRule="auto"/>
              <w:jc w:val="center"/>
              <w:rPr>
                <w:szCs w:val="21"/>
              </w:rPr>
            </w:pPr>
            <w:r w:rsidRPr="00D52635">
              <w:rPr>
                <w:szCs w:val="21"/>
              </w:rPr>
              <w:t>18</w:t>
            </w:r>
          </w:p>
        </w:tc>
        <w:tc>
          <w:tcPr>
            <w:tcW w:w="577" w:type="pct"/>
            <w:vAlign w:val="center"/>
          </w:tcPr>
          <w:p w14:paraId="52060ED0" w14:textId="77777777" w:rsidR="00033458" w:rsidRPr="00D52635" w:rsidRDefault="00033458" w:rsidP="00D32A2A">
            <w:pPr>
              <w:pStyle w:val="afffe"/>
              <w:spacing w:line="276" w:lineRule="auto"/>
              <w:jc w:val="both"/>
              <w:rPr>
                <w:sz w:val="21"/>
                <w:szCs w:val="21"/>
              </w:rPr>
            </w:pPr>
            <w:r w:rsidRPr="00D52635">
              <w:rPr>
                <w:rFonts w:ascii="Times New Roman" w:hAnsi="Times New Roman" w:cs="Times New Roman"/>
                <w:sz w:val="21"/>
                <w:szCs w:val="21"/>
              </w:rPr>
              <w:t>表</w:t>
            </w:r>
            <w:r w:rsidRPr="00D52635">
              <w:rPr>
                <w:rFonts w:ascii="Times New Roman" w:hAnsi="Times New Roman" w:cs="Times New Roman"/>
                <w:sz w:val="21"/>
                <w:szCs w:val="21"/>
              </w:rPr>
              <w:t>1</w:t>
            </w:r>
          </w:p>
        </w:tc>
        <w:tc>
          <w:tcPr>
            <w:tcW w:w="1886" w:type="pct"/>
            <w:vAlign w:val="center"/>
          </w:tcPr>
          <w:p w14:paraId="4D733088" w14:textId="77777777" w:rsidR="00033458" w:rsidRPr="00D52635" w:rsidRDefault="00033458" w:rsidP="00D32A2A">
            <w:pPr>
              <w:pStyle w:val="afffe"/>
              <w:spacing w:line="276" w:lineRule="auto"/>
              <w:jc w:val="both"/>
              <w:rPr>
                <w:sz w:val="21"/>
                <w:szCs w:val="21"/>
              </w:rPr>
            </w:pPr>
            <w:r w:rsidRPr="00D52635">
              <w:rPr>
                <w:rFonts w:ascii="Times New Roman" w:hAnsi="Times New Roman" w:cs="Times New Roman"/>
                <w:sz w:val="21"/>
                <w:szCs w:val="21"/>
              </w:rPr>
              <w:t>稀土原矿对应的主要产品为</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矿砂</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，似乎没有包括其它类型的稀土原矿产品，建议丰富。</w:t>
            </w:r>
          </w:p>
        </w:tc>
        <w:tc>
          <w:tcPr>
            <w:tcW w:w="796" w:type="pct"/>
            <w:vAlign w:val="center"/>
          </w:tcPr>
          <w:p w14:paraId="5719AB9E" w14:textId="77777777" w:rsidR="00033458" w:rsidRPr="00D52635" w:rsidRDefault="00033458" w:rsidP="00D32A2A">
            <w:pPr>
              <w:widowControl/>
              <w:spacing w:line="276" w:lineRule="auto"/>
              <w:rPr>
                <w:szCs w:val="21"/>
              </w:rPr>
            </w:pPr>
            <w:r w:rsidRPr="00D52635">
              <w:rPr>
                <w:szCs w:val="21"/>
              </w:rPr>
              <w:t>四川省</w:t>
            </w:r>
            <w:proofErr w:type="gramStart"/>
            <w:r w:rsidRPr="00D52635">
              <w:rPr>
                <w:szCs w:val="21"/>
              </w:rPr>
              <w:t>乐山锐丰冶金</w:t>
            </w:r>
            <w:proofErr w:type="gramEnd"/>
            <w:r w:rsidRPr="00D52635">
              <w:rPr>
                <w:szCs w:val="21"/>
              </w:rPr>
              <w:t>有限公司</w:t>
            </w:r>
          </w:p>
        </w:tc>
        <w:tc>
          <w:tcPr>
            <w:tcW w:w="968" w:type="pct"/>
            <w:vAlign w:val="center"/>
          </w:tcPr>
          <w:p w14:paraId="0ED9C0EA" w14:textId="77777777" w:rsidR="00033458" w:rsidRPr="00D52635" w:rsidRDefault="00033458" w:rsidP="00D32A2A">
            <w:pPr>
              <w:spacing w:line="276" w:lineRule="auto"/>
              <w:jc w:val="center"/>
              <w:rPr>
                <w:szCs w:val="21"/>
              </w:rPr>
            </w:pPr>
            <w:r w:rsidRPr="00D52635">
              <w:rPr>
                <w:szCs w:val="21"/>
              </w:rPr>
              <w:t>采纳，根据最新发布国标修改框架，表</w:t>
            </w:r>
            <w:r w:rsidRPr="00D52635">
              <w:rPr>
                <w:szCs w:val="21"/>
              </w:rPr>
              <w:t>1</w:t>
            </w:r>
            <w:r w:rsidRPr="00D52635">
              <w:rPr>
                <w:szCs w:val="21"/>
              </w:rPr>
              <w:t>全部内容已删除</w:t>
            </w:r>
          </w:p>
        </w:tc>
        <w:tc>
          <w:tcPr>
            <w:tcW w:w="382" w:type="pct"/>
            <w:vAlign w:val="center"/>
          </w:tcPr>
          <w:p w14:paraId="52CA95CB" w14:textId="77777777" w:rsidR="00033458" w:rsidRPr="00D52635" w:rsidRDefault="00033458" w:rsidP="00D32A2A">
            <w:pPr>
              <w:spacing w:line="276" w:lineRule="auto"/>
              <w:jc w:val="center"/>
              <w:rPr>
                <w:szCs w:val="21"/>
              </w:rPr>
            </w:pPr>
          </w:p>
        </w:tc>
      </w:tr>
      <w:tr w:rsidR="00033458" w:rsidRPr="00D52635" w14:paraId="6E2011B5" w14:textId="77777777" w:rsidTr="00D32A2A">
        <w:trPr>
          <w:jc w:val="center"/>
        </w:trPr>
        <w:tc>
          <w:tcPr>
            <w:tcW w:w="391" w:type="pct"/>
            <w:vAlign w:val="center"/>
          </w:tcPr>
          <w:p w14:paraId="20B3AAFB" w14:textId="77777777" w:rsidR="00033458" w:rsidRPr="00D52635" w:rsidRDefault="00033458" w:rsidP="00D32A2A">
            <w:pPr>
              <w:spacing w:line="276" w:lineRule="auto"/>
              <w:jc w:val="center"/>
              <w:rPr>
                <w:szCs w:val="21"/>
              </w:rPr>
            </w:pPr>
            <w:r w:rsidRPr="00D52635">
              <w:rPr>
                <w:szCs w:val="21"/>
              </w:rPr>
              <w:t>19</w:t>
            </w:r>
          </w:p>
        </w:tc>
        <w:tc>
          <w:tcPr>
            <w:tcW w:w="577" w:type="pct"/>
            <w:vAlign w:val="center"/>
          </w:tcPr>
          <w:p w14:paraId="27B310DD" w14:textId="77777777" w:rsidR="00033458" w:rsidRPr="00D52635" w:rsidRDefault="00033458" w:rsidP="00D32A2A">
            <w:pPr>
              <w:pStyle w:val="afffe"/>
              <w:spacing w:line="276" w:lineRule="auto"/>
              <w:jc w:val="both"/>
              <w:rPr>
                <w:sz w:val="21"/>
                <w:szCs w:val="21"/>
              </w:rPr>
            </w:pPr>
            <w:r w:rsidRPr="00D52635">
              <w:rPr>
                <w:rFonts w:ascii="Times New Roman" w:hAnsi="Times New Roman" w:cs="Times New Roman"/>
                <w:sz w:val="21"/>
                <w:szCs w:val="21"/>
              </w:rPr>
              <w:t>表</w:t>
            </w:r>
            <w:r w:rsidRPr="00D52635">
              <w:rPr>
                <w:rFonts w:ascii="Times New Roman" w:hAnsi="Times New Roman" w:cs="Times New Roman"/>
                <w:sz w:val="21"/>
                <w:szCs w:val="21"/>
              </w:rPr>
              <w:t>1</w:t>
            </w:r>
          </w:p>
        </w:tc>
        <w:tc>
          <w:tcPr>
            <w:tcW w:w="1886" w:type="pct"/>
            <w:vAlign w:val="center"/>
          </w:tcPr>
          <w:p w14:paraId="1B9AB22C" w14:textId="77777777" w:rsidR="00033458" w:rsidRPr="00D52635" w:rsidRDefault="00033458" w:rsidP="00D32A2A">
            <w:pPr>
              <w:pStyle w:val="afffe"/>
              <w:spacing w:line="276" w:lineRule="auto"/>
              <w:jc w:val="both"/>
              <w:rPr>
                <w:sz w:val="21"/>
                <w:szCs w:val="21"/>
              </w:rPr>
            </w:pPr>
            <w:r w:rsidRPr="00D52635">
              <w:rPr>
                <w:rFonts w:ascii="Times New Roman" w:hAnsi="Times New Roman" w:cs="Times New Roman"/>
                <w:sz w:val="21"/>
                <w:szCs w:val="21"/>
              </w:rPr>
              <w:t>此处的</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氯化稀土</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是混合氯化稀土还是单一氯化稀土？其生产工艺不同，是否要加以区分？</w:t>
            </w:r>
          </w:p>
        </w:tc>
        <w:tc>
          <w:tcPr>
            <w:tcW w:w="796" w:type="pct"/>
            <w:vAlign w:val="center"/>
          </w:tcPr>
          <w:p w14:paraId="18B20B31" w14:textId="77777777" w:rsidR="00033458" w:rsidRPr="00D52635" w:rsidRDefault="00033458" w:rsidP="00D32A2A">
            <w:pPr>
              <w:widowControl/>
              <w:spacing w:line="276" w:lineRule="auto"/>
              <w:rPr>
                <w:szCs w:val="21"/>
              </w:rPr>
            </w:pPr>
            <w:r w:rsidRPr="00D52635">
              <w:rPr>
                <w:szCs w:val="21"/>
              </w:rPr>
              <w:t>四川省</w:t>
            </w:r>
            <w:proofErr w:type="gramStart"/>
            <w:r w:rsidRPr="00D52635">
              <w:rPr>
                <w:szCs w:val="21"/>
              </w:rPr>
              <w:t>乐山锐丰冶金</w:t>
            </w:r>
            <w:proofErr w:type="gramEnd"/>
            <w:r w:rsidRPr="00D52635">
              <w:rPr>
                <w:szCs w:val="21"/>
              </w:rPr>
              <w:t>有限公司</w:t>
            </w:r>
          </w:p>
        </w:tc>
        <w:tc>
          <w:tcPr>
            <w:tcW w:w="968" w:type="pct"/>
            <w:vAlign w:val="center"/>
          </w:tcPr>
          <w:p w14:paraId="01641C0A" w14:textId="77777777" w:rsidR="00033458" w:rsidRPr="00D52635" w:rsidRDefault="00033458" w:rsidP="00D32A2A">
            <w:pPr>
              <w:spacing w:line="276" w:lineRule="auto"/>
              <w:jc w:val="center"/>
              <w:rPr>
                <w:szCs w:val="21"/>
              </w:rPr>
            </w:pPr>
            <w:r w:rsidRPr="00D52635">
              <w:rPr>
                <w:szCs w:val="21"/>
              </w:rPr>
              <w:t>采纳，根据最新发布国标修改框架，表</w:t>
            </w:r>
            <w:r w:rsidRPr="00D52635">
              <w:rPr>
                <w:szCs w:val="21"/>
              </w:rPr>
              <w:t>1</w:t>
            </w:r>
            <w:r w:rsidRPr="00D52635">
              <w:rPr>
                <w:szCs w:val="21"/>
              </w:rPr>
              <w:t>全部内容已删除</w:t>
            </w:r>
          </w:p>
        </w:tc>
        <w:tc>
          <w:tcPr>
            <w:tcW w:w="382" w:type="pct"/>
            <w:vAlign w:val="center"/>
          </w:tcPr>
          <w:p w14:paraId="789458D0" w14:textId="77777777" w:rsidR="00033458" w:rsidRPr="00D52635" w:rsidRDefault="00033458" w:rsidP="00D32A2A">
            <w:pPr>
              <w:spacing w:line="276" w:lineRule="auto"/>
              <w:jc w:val="center"/>
              <w:rPr>
                <w:szCs w:val="21"/>
              </w:rPr>
            </w:pPr>
          </w:p>
        </w:tc>
      </w:tr>
      <w:tr w:rsidR="00033458" w:rsidRPr="00D52635" w14:paraId="2B03129A" w14:textId="77777777" w:rsidTr="00D32A2A">
        <w:trPr>
          <w:jc w:val="center"/>
        </w:trPr>
        <w:tc>
          <w:tcPr>
            <w:tcW w:w="391" w:type="pct"/>
            <w:vAlign w:val="center"/>
          </w:tcPr>
          <w:p w14:paraId="5F543294" w14:textId="77777777" w:rsidR="00033458" w:rsidRPr="00D52635" w:rsidRDefault="00033458" w:rsidP="00D32A2A">
            <w:pPr>
              <w:spacing w:line="276" w:lineRule="auto"/>
              <w:jc w:val="center"/>
              <w:rPr>
                <w:szCs w:val="21"/>
              </w:rPr>
            </w:pPr>
            <w:r w:rsidRPr="00D52635">
              <w:rPr>
                <w:szCs w:val="21"/>
              </w:rPr>
              <w:t>20</w:t>
            </w:r>
          </w:p>
        </w:tc>
        <w:tc>
          <w:tcPr>
            <w:tcW w:w="577" w:type="pct"/>
            <w:vAlign w:val="center"/>
          </w:tcPr>
          <w:p w14:paraId="3C255246" w14:textId="77777777" w:rsidR="00033458" w:rsidRPr="00D52635" w:rsidRDefault="00033458" w:rsidP="00D32A2A">
            <w:pPr>
              <w:pStyle w:val="afffe"/>
              <w:spacing w:line="276" w:lineRule="auto"/>
              <w:jc w:val="both"/>
              <w:rPr>
                <w:sz w:val="21"/>
                <w:szCs w:val="21"/>
              </w:rPr>
            </w:pPr>
            <w:r w:rsidRPr="00D52635">
              <w:rPr>
                <w:rFonts w:ascii="Times New Roman" w:hAnsi="Times New Roman" w:cs="Times New Roman"/>
                <w:sz w:val="21"/>
                <w:szCs w:val="21"/>
              </w:rPr>
              <w:t>表</w:t>
            </w:r>
            <w:r w:rsidRPr="00D52635">
              <w:rPr>
                <w:rFonts w:ascii="Times New Roman" w:hAnsi="Times New Roman" w:cs="Times New Roman"/>
                <w:sz w:val="21"/>
                <w:szCs w:val="21"/>
              </w:rPr>
              <w:t>1</w:t>
            </w:r>
          </w:p>
        </w:tc>
        <w:tc>
          <w:tcPr>
            <w:tcW w:w="1886" w:type="pct"/>
            <w:vAlign w:val="center"/>
          </w:tcPr>
          <w:p w14:paraId="7ED22097" w14:textId="77777777" w:rsidR="00033458" w:rsidRPr="00D52635" w:rsidRDefault="00033458" w:rsidP="00D32A2A">
            <w:pPr>
              <w:pStyle w:val="afffe"/>
              <w:spacing w:line="276" w:lineRule="auto"/>
              <w:jc w:val="both"/>
              <w:rPr>
                <w:sz w:val="21"/>
                <w:szCs w:val="21"/>
              </w:rPr>
            </w:pPr>
            <w:r w:rsidRPr="00D52635">
              <w:rPr>
                <w:rFonts w:ascii="Times New Roman" w:hAnsi="Times New Roman" w:cs="Times New Roman"/>
                <w:sz w:val="21"/>
                <w:szCs w:val="21"/>
              </w:rPr>
              <w:t>除稀土原矿和混合稀土精矿的</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产品规格外</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，其余稀土产品的</w:t>
            </w:r>
            <w:r w:rsidRPr="00D52635">
              <w:rPr>
                <w:rFonts w:ascii="Times New Roman" w:hAnsi="Times New Roman" w:cs="Times New Roman" w:hint="eastAsia"/>
                <w:sz w:val="21"/>
                <w:szCs w:val="21"/>
              </w:rPr>
              <w:t xml:space="preserve"> </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产品规格</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内容貌似只是对该类产品的定义。</w:t>
            </w:r>
          </w:p>
        </w:tc>
        <w:tc>
          <w:tcPr>
            <w:tcW w:w="796" w:type="pct"/>
            <w:vAlign w:val="center"/>
          </w:tcPr>
          <w:p w14:paraId="5E3946E7" w14:textId="77777777" w:rsidR="00033458" w:rsidRPr="00D52635" w:rsidRDefault="00033458" w:rsidP="00D32A2A">
            <w:pPr>
              <w:widowControl/>
              <w:spacing w:line="276" w:lineRule="auto"/>
              <w:rPr>
                <w:szCs w:val="21"/>
              </w:rPr>
            </w:pPr>
            <w:r w:rsidRPr="00D52635">
              <w:rPr>
                <w:szCs w:val="21"/>
              </w:rPr>
              <w:t>四川省</w:t>
            </w:r>
            <w:proofErr w:type="gramStart"/>
            <w:r w:rsidRPr="00D52635">
              <w:rPr>
                <w:szCs w:val="21"/>
              </w:rPr>
              <w:t>乐山锐丰冶金</w:t>
            </w:r>
            <w:proofErr w:type="gramEnd"/>
            <w:r w:rsidRPr="00D52635">
              <w:rPr>
                <w:szCs w:val="21"/>
              </w:rPr>
              <w:t>有限公司</w:t>
            </w:r>
          </w:p>
        </w:tc>
        <w:tc>
          <w:tcPr>
            <w:tcW w:w="968" w:type="pct"/>
            <w:vAlign w:val="center"/>
          </w:tcPr>
          <w:p w14:paraId="5661E41C" w14:textId="77777777" w:rsidR="00033458" w:rsidRPr="00D52635" w:rsidRDefault="00033458" w:rsidP="00D32A2A">
            <w:pPr>
              <w:spacing w:line="276" w:lineRule="auto"/>
              <w:jc w:val="center"/>
              <w:rPr>
                <w:szCs w:val="21"/>
              </w:rPr>
            </w:pPr>
            <w:r w:rsidRPr="00D52635">
              <w:rPr>
                <w:szCs w:val="21"/>
              </w:rPr>
              <w:t>采纳，根据最新发布国标修改框架，表</w:t>
            </w:r>
            <w:r w:rsidRPr="00D52635">
              <w:rPr>
                <w:szCs w:val="21"/>
              </w:rPr>
              <w:t>1</w:t>
            </w:r>
            <w:r w:rsidRPr="00D52635">
              <w:rPr>
                <w:szCs w:val="21"/>
              </w:rPr>
              <w:t>全部内容已删除</w:t>
            </w:r>
          </w:p>
        </w:tc>
        <w:tc>
          <w:tcPr>
            <w:tcW w:w="382" w:type="pct"/>
            <w:vAlign w:val="center"/>
          </w:tcPr>
          <w:p w14:paraId="0478D7FF" w14:textId="77777777" w:rsidR="00033458" w:rsidRPr="00D52635" w:rsidRDefault="00033458" w:rsidP="00D32A2A">
            <w:pPr>
              <w:spacing w:line="276" w:lineRule="auto"/>
              <w:jc w:val="center"/>
              <w:rPr>
                <w:szCs w:val="21"/>
              </w:rPr>
            </w:pPr>
          </w:p>
        </w:tc>
      </w:tr>
      <w:tr w:rsidR="00033458" w:rsidRPr="00D52635" w14:paraId="388F8BD6" w14:textId="77777777" w:rsidTr="00D32A2A">
        <w:trPr>
          <w:jc w:val="center"/>
        </w:trPr>
        <w:tc>
          <w:tcPr>
            <w:tcW w:w="391" w:type="pct"/>
            <w:vAlign w:val="center"/>
          </w:tcPr>
          <w:p w14:paraId="2FED63EE" w14:textId="77777777" w:rsidR="00033458" w:rsidRPr="00D52635" w:rsidRDefault="00033458" w:rsidP="00D32A2A">
            <w:pPr>
              <w:spacing w:line="276" w:lineRule="auto"/>
              <w:jc w:val="center"/>
              <w:rPr>
                <w:szCs w:val="21"/>
              </w:rPr>
            </w:pPr>
            <w:r w:rsidRPr="00D52635">
              <w:rPr>
                <w:szCs w:val="21"/>
              </w:rPr>
              <w:t>21</w:t>
            </w:r>
          </w:p>
        </w:tc>
        <w:tc>
          <w:tcPr>
            <w:tcW w:w="577" w:type="pct"/>
            <w:vAlign w:val="center"/>
          </w:tcPr>
          <w:p w14:paraId="411F6DF7" w14:textId="77777777" w:rsidR="00033458" w:rsidRPr="00D52635" w:rsidRDefault="00033458" w:rsidP="00D32A2A">
            <w:pPr>
              <w:pStyle w:val="afffe"/>
              <w:spacing w:line="276" w:lineRule="auto"/>
              <w:jc w:val="both"/>
              <w:rPr>
                <w:sz w:val="21"/>
                <w:szCs w:val="21"/>
              </w:rPr>
            </w:pPr>
            <w:r w:rsidRPr="00D52635">
              <w:rPr>
                <w:rFonts w:ascii="Times New Roman" w:hAnsi="Times New Roman" w:cs="Times New Roman"/>
                <w:sz w:val="21"/>
                <w:szCs w:val="21"/>
              </w:rPr>
              <w:t>表</w:t>
            </w:r>
            <w:r w:rsidRPr="00D52635">
              <w:rPr>
                <w:rFonts w:ascii="Times New Roman" w:hAnsi="Times New Roman" w:cs="Times New Roman"/>
                <w:sz w:val="21"/>
                <w:szCs w:val="21"/>
              </w:rPr>
              <w:t>1</w:t>
            </w:r>
          </w:p>
        </w:tc>
        <w:tc>
          <w:tcPr>
            <w:tcW w:w="1886" w:type="pct"/>
            <w:vAlign w:val="center"/>
          </w:tcPr>
          <w:p w14:paraId="6DCA61A9" w14:textId="77777777" w:rsidR="00033458" w:rsidRPr="00D52635" w:rsidRDefault="00033458" w:rsidP="00D32A2A">
            <w:pPr>
              <w:pStyle w:val="afffe"/>
              <w:spacing w:line="276" w:lineRule="auto"/>
              <w:jc w:val="both"/>
              <w:rPr>
                <w:sz w:val="21"/>
                <w:szCs w:val="21"/>
              </w:rPr>
            </w:pPr>
            <w:r w:rsidRPr="00D52635">
              <w:rPr>
                <w:rFonts w:ascii="Times New Roman" w:hAnsi="Times New Roman" w:cs="Times New Roman"/>
                <w:sz w:val="21"/>
                <w:szCs w:val="21"/>
              </w:rPr>
              <w:t>硝酸稀土的市场应用描述不够全面，其相当一部分用于电子助剂。</w:t>
            </w:r>
          </w:p>
        </w:tc>
        <w:tc>
          <w:tcPr>
            <w:tcW w:w="796" w:type="pct"/>
            <w:vAlign w:val="center"/>
          </w:tcPr>
          <w:p w14:paraId="081194CC" w14:textId="77777777" w:rsidR="00033458" w:rsidRPr="00D52635" w:rsidRDefault="00033458" w:rsidP="00D32A2A">
            <w:pPr>
              <w:widowControl/>
              <w:spacing w:line="276" w:lineRule="auto"/>
              <w:rPr>
                <w:szCs w:val="21"/>
              </w:rPr>
            </w:pPr>
            <w:r w:rsidRPr="00D52635">
              <w:rPr>
                <w:szCs w:val="21"/>
              </w:rPr>
              <w:t>四川省</w:t>
            </w:r>
            <w:proofErr w:type="gramStart"/>
            <w:r w:rsidRPr="00D52635">
              <w:rPr>
                <w:szCs w:val="21"/>
              </w:rPr>
              <w:t>乐山锐丰冶金</w:t>
            </w:r>
            <w:proofErr w:type="gramEnd"/>
            <w:r w:rsidRPr="00D52635">
              <w:rPr>
                <w:szCs w:val="21"/>
              </w:rPr>
              <w:t>有限公司</w:t>
            </w:r>
          </w:p>
        </w:tc>
        <w:tc>
          <w:tcPr>
            <w:tcW w:w="968" w:type="pct"/>
            <w:vAlign w:val="center"/>
          </w:tcPr>
          <w:p w14:paraId="25860817" w14:textId="77777777" w:rsidR="00033458" w:rsidRPr="00D52635" w:rsidRDefault="00033458" w:rsidP="00D32A2A">
            <w:pPr>
              <w:spacing w:line="276" w:lineRule="auto"/>
              <w:jc w:val="center"/>
              <w:rPr>
                <w:szCs w:val="21"/>
              </w:rPr>
            </w:pPr>
            <w:r w:rsidRPr="00D52635">
              <w:rPr>
                <w:szCs w:val="21"/>
              </w:rPr>
              <w:t>采纳，根据最新发布国标修改框架，表</w:t>
            </w:r>
            <w:r w:rsidRPr="00D52635">
              <w:rPr>
                <w:szCs w:val="21"/>
              </w:rPr>
              <w:t>1</w:t>
            </w:r>
            <w:r w:rsidRPr="00D52635">
              <w:rPr>
                <w:szCs w:val="21"/>
              </w:rPr>
              <w:t>全部内容已删除</w:t>
            </w:r>
          </w:p>
        </w:tc>
        <w:tc>
          <w:tcPr>
            <w:tcW w:w="382" w:type="pct"/>
            <w:vAlign w:val="center"/>
          </w:tcPr>
          <w:p w14:paraId="21F113C1" w14:textId="77777777" w:rsidR="00033458" w:rsidRPr="00D52635" w:rsidRDefault="00033458" w:rsidP="00D32A2A">
            <w:pPr>
              <w:spacing w:line="276" w:lineRule="auto"/>
              <w:jc w:val="center"/>
              <w:rPr>
                <w:szCs w:val="21"/>
              </w:rPr>
            </w:pPr>
          </w:p>
        </w:tc>
      </w:tr>
      <w:tr w:rsidR="00033458" w:rsidRPr="00D52635" w14:paraId="2C35C490" w14:textId="77777777" w:rsidTr="00D32A2A">
        <w:trPr>
          <w:jc w:val="center"/>
        </w:trPr>
        <w:tc>
          <w:tcPr>
            <w:tcW w:w="391" w:type="pct"/>
            <w:vAlign w:val="center"/>
          </w:tcPr>
          <w:p w14:paraId="75F45779" w14:textId="77777777" w:rsidR="00033458" w:rsidRPr="00D52635" w:rsidRDefault="00033458" w:rsidP="00D32A2A">
            <w:pPr>
              <w:spacing w:line="276" w:lineRule="auto"/>
              <w:jc w:val="center"/>
              <w:rPr>
                <w:szCs w:val="21"/>
              </w:rPr>
            </w:pPr>
            <w:r w:rsidRPr="00D52635">
              <w:rPr>
                <w:szCs w:val="21"/>
              </w:rPr>
              <w:t>22</w:t>
            </w:r>
          </w:p>
        </w:tc>
        <w:tc>
          <w:tcPr>
            <w:tcW w:w="577" w:type="pct"/>
            <w:vAlign w:val="center"/>
          </w:tcPr>
          <w:p w14:paraId="39CCA8C8" w14:textId="77777777" w:rsidR="00033458" w:rsidRPr="00D52635" w:rsidRDefault="00033458" w:rsidP="00D32A2A">
            <w:pPr>
              <w:pStyle w:val="afffe"/>
              <w:spacing w:line="276" w:lineRule="auto"/>
              <w:jc w:val="both"/>
              <w:rPr>
                <w:sz w:val="21"/>
                <w:szCs w:val="21"/>
              </w:rPr>
            </w:pPr>
            <w:r w:rsidRPr="00D52635">
              <w:rPr>
                <w:rFonts w:ascii="Times New Roman" w:hAnsi="Times New Roman" w:cs="Times New Roman"/>
                <w:sz w:val="21"/>
                <w:szCs w:val="21"/>
              </w:rPr>
              <w:t>表</w:t>
            </w:r>
            <w:r w:rsidRPr="00D52635">
              <w:rPr>
                <w:rFonts w:ascii="Times New Roman" w:hAnsi="Times New Roman" w:cs="Times New Roman"/>
                <w:sz w:val="21"/>
                <w:szCs w:val="21"/>
              </w:rPr>
              <w:t>1</w:t>
            </w:r>
          </w:p>
        </w:tc>
        <w:tc>
          <w:tcPr>
            <w:tcW w:w="1886" w:type="pct"/>
            <w:vAlign w:val="center"/>
          </w:tcPr>
          <w:p w14:paraId="7B73C2D1" w14:textId="77777777" w:rsidR="00033458" w:rsidRPr="00D52635" w:rsidRDefault="00033458" w:rsidP="00D32A2A">
            <w:pPr>
              <w:pStyle w:val="afffe"/>
              <w:spacing w:line="276" w:lineRule="auto"/>
              <w:jc w:val="both"/>
              <w:rPr>
                <w:sz w:val="21"/>
                <w:szCs w:val="21"/>
              </w:rPr>
            </w:pPr>
            <w:r w:rsidRPr="00D52635">
              <w:rPr>
                <w:rFonts w:ascii="Times New Roman" w:hAnsi="Times New Roman" w:cs="Times New Roman" w:hint="eastAsia"/>
                <w:sz w:val="21"/>
                <w:szCs w:val="21"/>
              </w:rPr>
              <w:t>“</w:t>
            </w:r>
            <w:r w:rsidRPr="00D52635">
              <w:rPr>
                <w:rFonts w:ascii="Times New Roman" w:hAnsi="Times New Roman" w:cs="Times New Roman"/>
                <w:sz w:val="21"/>
                <w:szCs w:val="21"/>
              </w:rPr>
              <w:t>产品的主要产品</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某些为列举，某些为统述，风格不统一。建议列举。</w:t>
            </w:r>
          </w:p>
        </w:tc>
        <w:tc>
          <w:tcPr>
            <w:tcW w:w="796" w:type="pct"/>
            <w:vAlign w:val="center"/>
          </w:tcPr>
          <w:p w14:paraId="2305B4AD" w14:textId="77777777" w:rsidR="00033458" w:rsidRPr="00D52635" w:rsidRDefault="00033458" w:rsidP="00D32A2A">
            <w:pPr>
              <w:widowControl/>
              <w:spacing w:line="276" w:lineRule="auto"/>
              <w:rPr>
                <w:szCs w:val="21"/>
              </w:rPr>
            </w:pPr>
            <w:r w:rsidRPr="00D52635">
              <w:rPr>
                <w:szCs w:val="21"/>
              </w:rPr>
              <w:t>四川省</w:t>
            </w:r>
            <w:proofErr w:type="gramStart"/>
            <w:r w:rsidRPr="00D52635">
              <w:rPr>
                <w:szCs w:val="21"/>
              </w:rPr>
              <w:t>乐山锐丰冶金</w:t>
            </w:r>
            <w:proofErr w:type="gramEnd"/>
            <w:r w:rsidRPr="00D52635">
              <w:rPr>
                <w:szCs w:val="21"/>
              </w:rPr>
              <w:t>有限公司</w:t>
            </w:r>
          </w:p>
        </w:tc>
        <w:tc>
          <w:tcPr>
            <w:tcW w:w="968" w:type="pct"/>
            <w:vAlign w:val="center"/>
          </w:tcPr>
          <w:p w14:paraId="2CF1284A" w14:textId="77777777" w:rsidR="00033458" w:rsidRPr="00D52635" w:rsidRDefault="00033458" w:rsidP="00D32A2A">
            <w:pPr>
              <w:spacing w:line="276" w:lineRule="auto"/>
              <w:jc w:val="center"/>
              <w:rPr>
                <w:szCs w:val="21"/>
              </w:rPr>
            </w:pPr>
            <w:r w:rsidRPr="00D52635">
              <w:rPr>
                <w:szCs w:val="21"/>
              </w:rPr>
              <w:t>采纳，根据最新发布国标修改框架，表</w:t>
            </w:r>
            <w:r w:rsidRPr="00D52635">
              <w:rPr>
                <w:szCs w:val="21"/>
              </w:rPr>
              <w:t>1</w:t>
            </w:r>
            <w:r w:rsidRPr="00D52635">
              <w:rPr>
                <w:szCs w:val="21"/>
              </w:rPr>
              <w:t>全部内</w:t>
            </w:r>
            <w:r w:rsidRPr="00D52635">
              <w:rPr>
                <w:szCs w:val="21"/>
              </w:rPr>
              <w:lastRenderedPageBreak/>
              <w:t>容已删除</w:t>
            </w:r>
          </w:p>
        </w:tc>
        <w:tc>
          <w:tcPr>
            <w:tcW w:w="382" w:type="pct"/>
            <w:vAlign w:val="center"/>
          </w:tcPr>
          <w:p w14:paraId="3AA377C0" w14:textId="77777777" w:rsidR="00033458" w:rsidRPr="00D52635" w:rsidRDefault="00033458" w:rsidP="00D32A2A">
            <w:pPr>
              <w:spacing w:line="276" w:lineRule="auto"/>
              <w:jc w:val="center"/>
              <w:rPr>
                <w:szCs w:val="21"/>
              </w:rPr>
            </w:pPr>
          </w:p>
        </w:tc>
      </w:tr>
      <w:tr w:rsidR="00033458" w:rsidRPr="00D52635" w14:paraId="5F4F1D66" w14:textId="77777777" w:rsidTr="00D32A2A">
        <w:trPr>
          <w:jc w:val="center"/>
        </w:trPr>
        <w:tc>
          <w:tcPr>
            <w:tcW w:w="391" w:type="pct"/>
            <w:vAlign w:val="center"/>
          </w:tcPr>
          <w:p w14:paraId="25C28A8D" w14:textId="77777777" w:rsidR="00033458" w:rsidRPr="00D52635" w:rsidRDefault="00033458" w:rsidP="00D32A2A">
            <w:pPr>
              <w:spacing w:line="276" w:lineRule="auto"/>
              <w:jc w:val="center"/>
              <w:rPr>
                <w:szCs w:val="21"/>
              </w:rPr>
            </w:pPr>
            <w:r w:rsidRPr="00D52635">
              <w:rPr>
                <w:szCs w:val="21"/>
              </w:rPr>
              <w:lastRenderedPageBreak/>
              <w:t>23</w:t>
            </w:r>
          </w:p>
        </w:tc>
        <w:tc>
          <w:tcPr>
            <w:tcW w:w="577" w:type="pct"/>
            <w:vAlign w:val="center"/>
          </w:tcPr>
          <w:p w14:paraId="334A0C94" w14:textId="77777777" w:rsidR="00033458" w:rsidRPr="00D52635" w:rsidRDefault="00033458" w:rsidP="00D32A2A">
            <w:pPr>
              <w:pStyle w:val="afffe"/>
              <w:spacing w:line="276" w:lineRule="auto"/>
              <w:jc w:val="center"/>
              <w:rPr>
                <w:sz w:val="21"/>
                <w:szCs w:val="21"/>
              </w:rPr>
            </w:pPr>
            <w:r w:rsidRPr="00D52635">
              <w:rPr>
                <w:rFonts w:ascii="Times New Roman" w:hAnsi="Times New Roman" w:cs="Times New Roman"/>
                <w:sz w:val="21"/>
                <w:szCs w:val="21"/>
              </w:rPr>
              <w:t>表</w:t>
            </w:r>
            <w:r w:rsidRPr="00D52635">
              <w:rPr>
                <w:rFonts w:ascii="Times New Roman" w:hAnsi="Times New Roman" w:cs="Times New Roman"/>
                <w:sz w:val="21"/>
                <w:szCs w:val="21"/>
              </w:rPr>
              <w:t>1</w:t>
            </w:r>
          </w:p>
        </w:tc>
        <w:tc>
          <w:tcPr>
            <w:tcW w:w="1886" w:type="pct"/>
            <w:vAlign w:val="center"/>
          </w:tcPr>
          <w:p w14:paraId="3AD15CF0" w14:textId="77777777" w:rsidR="00033458" w:rsidRPr="00D52635" w:rsidRDefault="00033458" w:rsidP="00D32A2A">
            <w:pPr>
              <w:pStyle w:val="afffe"/>
              <w:spacing w:line="276" w:lineRule="auto"/>
              <w:jc w:val="both"/>
              <w:rPr>
                <w:sz w:val="21"/>
                <w:szCs w:val="21"/>
              </w:rPr>
            </w:pPr>
            <w:r w:rsidRPr="00D52635">
              <w:rPr>
                <w:rFonts w:ascii="Times New Roman" w:hAnsi="Times New Roman" w:cs="Times New Roman"/>
                <w:sz w:val="21"/>
                <w:szCs w:val="21"/>
              </w:rPr>
              <w:t>稀土元素产品类别与技术规格中，根据南方离子型稀土矿的采集情况，建议改为混合稀土精矿（选矿或浸出后），包括后面涉及部分。表格第</w:t>
            </w:r>
            <w:r w:rsidRPr="00D52635">
              <w:rPr>
                <w:rFonts w:ascii="Times New Roman" w:hAnsi="Times New Roman" w:cs="Times New Roman"/>
                <w:sz w:val="21"/>
                <w:szCs w:val="21"/>
              </w:rPr>
              <w:t>3</w:t>
            </w:r>
            <w:r w:rsidRPr="00D52635">
              <w:rPr>
                <w:rFonts w:ascii="Times New Roman" w:hAnsi="Times New Roman" w:cs="Times New Roman"/>
                <w:sz w:val="21"/>
                <w:szCs w:val="21"/>
              </w:rPr>
              <w:t>列产品规格中</w:t>
            </w:r>
            <w:r w:rsidRPr="00D52635">
              <w:rPr>
                <w:rFonts w:ascii="Times New Roman" w:hAnsi="Times New Roman" w:cs="Times New Roman"/>
                <w:sz w:val="21"/>
                <w:szCs w:val="21"/>
              </w:rPr>
              <w:t>“</w:t>
            </w:r>
            <w:r w:rsidRPr="00D52635">
              <w:rPr>
                <w:rFonts w:ascii="Times New Roman" w:hAnsi="Times New Roman" w:cs="Times New Roman"/>
                <w:sz w:val="21"/>
                <w:szCs w:val="21"/>
              </w:rPr>
              <w:t>稀土元素</w:t>
            </w:r>
            <w:r w:rsidRPr="00D52635">
              <w:rPr>
                <w:rFonts w:ascii="Times New Roman" w:hAnsi="Times New Roman" w:cs="Times New Roman"/>
                <w:sz w:val="21"/>
                <w:szCs w:val="21"/>
              </w:rPr>
              <w:t>”</w:t>
            </w:r>
            <w:r w:rsidRPr="00D52635">
              <w:rPr>
                <w:rFonts w:ascii="Times New Roman" w:hAnsi="Times New Roman" w:cs="Times New Roman"/>
                <w:sz w:val="21"/>
                <w:szCs w:val="21"/>
              </w:rPr>
              <w:t>建议改为</w:t>
            </w:r>
            <w:r w:rsidRPr="00D52635">
              <w:rPr>
                <w:rFonts w:ascii="Times New Roman" w:hAnsi="Times New Roman" w:cs="Times New Roman"/>
                <w:sz w:val="21"/>
                <w:szCs w:val="21"/>
              </w:rPr>
              <w:t>“</w:t>
            </w:r>
            <w:r w:rsidRPr="00D52635">
              <w:rPr>
                <w:rFonts w:ascii="Times New Roman" w:hAnsi="Times New Roman" w:cs="Times New Roman"/>
                <w:sz w:val="21"/>
                <w:szCs w:val="21"/>
              </w:rPr>
              <w:t>稀土化合物</w:t>
            </w:r>
            <w:r w:rsidRPr="00D52635">
              <w:rPr>
                <w:rFonts w:ascii="Times New Roman" w:hAnsi="Times New Roman" w:cs="Times New Roman"/>
                <w:sz w:val="21"/>
                <w:szCs w:val="21"/>
              </w:rPr>
              <w:t>”</w:t>
            </w:r>
            <w:r w:rsidRPr="00D52635">
              <w:rPr>
                <w:rFonts w:ascii="Times New Roman" w:hAnsi="Times New Roman" w:cs="Times New Roman"/>
                <w:sz w:val="21"/>
                <w:szCs w:val="21"/>
              </w:rPr>
              <w:t>，因为氯化稀土和氢氧化稀土都属于稀土化合物。表格第</w:t>
            </w:r>
            <w:r w:rsidRPr="00D52635">
              <w:rPr>
                <w:rFonts w:ascii="Times New Roman" w:hAnsi="Times New Roman" w:cs="Times New Roman"/>
                <w:sz w:val="21"/>
                <w:szCs w:val="21"/>
              </w:rPr>
              <w:t>4</w:t>
            </w:r>
            <w:r w:rsidRPr="00D52635">
              <w:rPr>
                <w:rFonts w:ascii="Times New Roman" w:hAnsi="Times New Roman" w:cs="Times New Roman"/>
                <w:sz w:val="21"/>
                <w:szCs w:val="21"/>
              </w:rPr>
              <w:t>列产生的主要产品中有具体产品名称的后面建议加个</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等</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，如</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草酸钆等</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，因为可能不限于这种产品；</w:t>
            </w:r>
          </w:p>
        </w:tc>
        <w:tc>
          <w:tcPr>
            <w:tcW w:w="796" w:type="pct"/>
            <w:vAlign w:val="center"/>
          </w:tcPr>
          <w:p w14:paraId="0CE72E7E" w14:textId="77777777" w:rsidR="00033458" w:rsidRPr="00D52635" w:rsidRDefault="00033458" w:rsidP="00D32A2A">
            <w:pPr>
              <w:spacing w:line="276" w:lineRule="auto"/>
              <w:rPr>
                <w:szCs w:val="21"/>
              </w:rPr>
            </w:pPr>
            <w:r w:rsidRPr="00D52635">
              <w:rPr>
                <w:szCs w:val="21"/>
              </w:rPr>
              <w:t>赣州碳足迹科技有限公司</w:t>
            </w:r>
          </w:p>
        </w:tc>
        <w:tc>
          <w:tcPr>
            <w:tcW w:w="968" w:type="pct"/>
            <w:vAlign w:val="center"/>
          </w:tcPr>
          <w:p w14:paraId="1BEF604E" w14:textId="77777777" w:rsidR="00033458" w:rsidRPr="00D52635" w:rsidRDefault="00033458" w:rsidP="00D32A2A">
            <w:pPr>
              <w:spacing w:line="276" w:lineRule="auto"/>
              <w:rPr>
                <w:szCs w:val="21"/>
              </w:rPr>
            </w:pPr>
            <w:r w:rsidRPr="00D52635">
              <w:rPr>
                <w:szCs w:val="21"/>
              </w:rPr>
              <w:t>采纳，根据已发布国标对这一部分进行重新描述。</w:t>
            </w:r>
          </w:p>
        </w:tc>
        <w:tc>
          <w:tcPr>
            <w:tcW w:w="382" w:type="pct"/>
            <w:vAlign w:val="center"/>
          </w:tcPr>
          <w:p w14:paraId="494E6395" w14:textId="77777777" w:rsidR="00033458" w:rsidRPr="00D52635" w:rsidRDefault="00033458" w:rsidP="00D32A2A">
            <w:pPr>
              <w:spacing w:line="276" w:lineRule="auto"/>
              <w:jc w:val="center"/>
              <w:rPr>
                <w:szCs w:val="21"/>
              </w:rPr>
            </w:pPr>
          </w:p>
        </w:tc>
      </w:tr>
      <w:tr w:rsidR="00033458" w:rsidRPr="00D52635" w14:paraId="2EA78484" w14:textId="77777777" w:rsidTr="00D32A2A">
        <w:trPr>
          <w:jc w:val="center"/>
        </w:trPr>
        <w:tc>
          <w:tcPr>
            <w:tcW w:w="391" w:type="pct"/>
            <w:vAlign w:val="center"/>
          </w:tcPr>
          <w:p w14:paraId="7927BCD3" w14:textId="77777777" w:rsidR="00033458" w:rsidRPr="00D52635" w:rsidRDefault="00033458" w:rsidP="00D32A2A">
            <w:pPr>
              <w:spacing w:line="276" w:lineRule="auto"/>
              <w:jc w:val="center"/>
              <w:rPr>
                <w:szCs w:val="21"/>
              </w:rPr>
            </w:pPr>
            <w:r w:rsidRPr="00D52635">
              <w:rPr>
                <w:szCs w:val="21"/>
              </w:rPr>
              <w:t>24</w:t>
            </w:r>
          </w:p>
        </w:tc>
        <w:tc>
          <w:tcPr>
            <w:tcW w:w="577" w:type="pct"/>
            <w:vAlign w:val="center"/>
          </w:tcPr>
          <w:p w14:paraId="0483E4A4" w14:textId="77777777" w:rsidR="00033458" w:rsidRPr="00D52635" w:rsidRDefault="00033458" w:rsidP="00D32A2A">
            <w:pPr>
              <w:spacing w:line="276" w:lineRule="auto"/>
              <w:jc w:val="center"/>
              <w:rPr>
                <w:szCs w:val="21"/>
              </w:rPr>
            </w:pPr>
            <w:r w:rsidRPr="00D52635">
              <w:rPr>
                <w:szCs w:val="21"/>
              </w:rPr>
              <w:t xml:space="preserve">5.2 </w:t>
            </w:r>
            <w:r w:rsidRPr="00D52635">
              <w:rPr>
                <w:szCs w:val="21"/>
              </w:rPr>
              <w:t>系统边界</w:t>
            </w:r>
          </w:p>
        </w:tc>
        <w:tc>
          <w:tcPr>
            <w:tcW w:w="1886" w:type="pct"/>
            <w:vAlign w:val="center"/>
          </w:tcPr>
          <w:p w14:paraId="52E70FF7" w14:textId="77777777" w:rsidR="00033458" w:rsidRPr="00D52635" w:rsidRDefault="00033458" w:rsidP="00D32A2A">
            <w:pPr>
              <w:spacing w:line="276" w:lineRule="auto"/>
              <w:rPr>
                <w:szCs w:val="21"/>
              </w:rPr>
            </w:pPr>
            <w:r w:rsidRPr="00D52635">
              <w:rPr>
                <w:szCs w:val="21"/>
              </w:rPr>
              <w:t>这部分整体通用内容太多，结合稀土湿法冶炼行业实际描述的太少。其中</w:t>
            </w:r>
            <w:r w:rsidRPr="00D52635">
              <w:rPr>
                <w:szCs w:val="21"/>
              </w:rPr>
              <w:t xml:space="preserve">5.2.2 </w:t>
            </w:r>
            <w:r w:rsidRPr="00D52635">
              <w:rPr>
                <w:szCs w:val="21"/>
              </w:rPr>
              <w:t>系统边界设定</w:t>
            </w:r>
            <w:r w:rsidRPr="00D52635">
              <w:rPr>
                <w:szCs w:val="21"/>
              </w:rPr>
              <w:t xml:space="preserve"> </w:t>
            </w:r>
            <w:r w:rsidRPr="00D52635">
              <w:rPr>
                <w:szCs w:val="21"/>
              </w:rPr>
              <w:t>建议结合图</w:t>
            </w:r>
            <w:r w:rsidRPr="00D52635">
              <w:rPr>
                <w:szCs w:val="21"/>
              </w:rPr>
              <w:t xml:space="preserve">1 </w:t>
            </w:r>
            <w:r w:rsidRPr="00D52635">
              <w:rPr>
                <w:szCs w:val="21"/>
              </w:rPr>
              <w:t>以文字内容描述清楚相关产品的系统边界是从</w:t>
            </w:r>
            <w:r w:rsidRPr="00D52635">
              <w:rPr>
                <w:szCs w:val="21"/>
              </w:rPr>
              <w:t>XXX</w:t>
            </w:r>
            <w:r w:rsidRPr="00D52635">
              <w:rPr>
                <w:szCs w:val="21"/>
              </w:rPr>
              <w:t>到</w:t>
            </w:r>
            <w:r w:rsidRPr="00D52635">
              <w:rPr>
                <w:szCs w:val="21"/>
              </w:rPr>
              <w:t xml:space="preserve"> XXX</w:t>
            </w:r>
            <w:r w:rsidRPr="00D52635">
              <w:rPr>
                <w:szCs w:val="21"/>
              </w:rPr>
              <w:t>；另外例如</w:t>
            </w:r>
            <w:r w:rsidRPr="00D52635">
              <w:rPr>
                <w:szCs w:val="21"/>
              </w:rPr>
              <w:t xml:space="preserve">5.2.3 </w:t>
            </w:r>
            <w:r w:rsidRPr="00D52635">
              <w:rPr>
                <w:szCs w:val="21"/>
              </w:rPr>
              <w:t>其他边界设定</w:t>
            </w:r>
            <w:r w:rsidRPr="00D52635">
              <w:rPr>
                <w:szCs w:val="21"/>
              </w:rPr>
              <w:t xml:space="preserve"> </w:t>
            </w:r>
            <w:r w:rsidRPr="00D52635">
              <w:rPr>
                <w:szCs w:val="21"/>
              </w:rPr>
              <w:t>这部分内容是否能结合稀土二次资源回收的实际，更具体的描述说明。</w:t>
            </w:r>
          </w:p>
        </w:tc>
        <w:tc>
          <w:tcPr>
            <w:tcW w:w="796" w:type="pct"/>
            <w:vAlign w:val="center"/>
          </w:tcPr>
          <w:p w14:paraId="055C4CE7" w14:textId="77777777" w:rsidR="00033458" w:rsidRPr="00D52635" w:rsidRDefault="00033458" w:rsidP="00D32A2A">
            <w:pPr>
              <w:spacing w:line="276" w:lineRule="auto"/>
              <w:rPr>
                <w:szCs w:val="21"/>
              </w:rPr>
            </w:pPr>
            <w:proofErr w:type="gramStart"/>
            <w:r w:rsidRPr="00D52635">
              <w:rPr>
                <w:szCs w:val="21"/>
              </w:rPr>
              <w:t>江西省钨与稀土</w:t>
            </w:r>
            <w:proofErr w:type="gramEnd"/>
            <w:r w:rsidRPr="00D52635">
              <w:rPr>
                <w:szCs w:val="21"/>
              </w:rPr>
              <w:t>产品质量监督检验中心</w:t>
            </w:r>
          </w:p>
        </w:tc>
        <w:tc>
          <w:tcPr>
            <w:tcW w:w="968" w:type="pct"/>
            <w:vAlign w:val="center"/>
          </w:tcPr>
          <w:p w14:paraId="40FEE90C" w14:textId="77777777" w:rsidR="00033458" w:rsidRPr="00D52635" w:rsidRDefault="00033458" w:rsidP="00D32A2A">
            <w:pPr>
              <w:spacing w:line="276" w:lineRule="auto"/>
              <w:rPr>
                <w:szCs w:val="21"/>
              </w:rPr>
            </w:pPr>
            <w:r w:rsidRPr="00D52635">
              <w:rPr>
                <w:szCs w:val="21"/>
              </w:rPr>
              <w:t>采纳，根据已发布国标对这一部分进行重新描述。</w:t>
            </w:r>
          </w:p>
        </w:tc>
        <w:tc>
          <w:tcPr>
            <w:tcW w:w="382" w:type="pct"/>
            <w:vAlign w:val="center"/>
          </w:tcPr>
          <w:p w14:paraId="0E3F54DE" w14:textId="77777777" w:rsidR="00033458" w:rsidRPr="00D52635" w:rsidRDefault="00033458" w:rsidP="00D32A2A">
            <w:pPr>
              <w:spacing w:line="276" w:lineRule="auto"/>
              <w:jc w:val="center"/>
              <w:rPr>
                <w:szCs w:val="21"/>
              </w:rPr>
            </w:pPr>
          </w:p>
        </w:tc>
      </w:tr>
      <w:tr w:rsidR="00033458" w:rsidRPr="00D52635" w14:paraId="6A77BAC9" w14:textId="77777777" w:rsidTr="00D32A2A">
        <w:trPr>
          <w:jc w:val="center"/>
        </w:trPr>
        <w:tc>
          <w:tcPr>
            <w:tcW w:w="391" w:type="pct"/>
            <w:vAlign w:val="center"/>
          </w:tcPr>
          <w:p w14:paraId="6B939ACF" w14:textId="77777777" w:rsidR="00033458" w:rsidRPr="00D52635" w:rsidRDefault="00033458" w:rsidP="00D32A2A">
            <w:pPr>
              <w:spacing w:line="276" w:lineRule="auto"/>
              <w:jc w:val="center"/>
              <w:rPr>
                <w:szCs w:val="21"/>
              </w:rPr>
            </w:pPr>
            <w:r w:rsidRPr="00D52635">
              <w:rPr>
                <w:szCs w:val="21"/>
              </w:rPr>
              <w:t>25</w:t>
            </w:r>
          </w:p>
        </w:tc>
        <w:tc>
          <w:tcPr>
            <w:tcW w:w="577" w:type="pct"/>
            <w:vAlign w:val="center"/>
          </w:tcPr>
          <w:p w14:paraId="18A6F5C1" w14:textId="77777777" w:rsidR="00033458" w:rsidRPr="00D52635" w:rsidRDefault="00033458" w:rsidP="00D32A2A">
            <w:pPr>
              <w:pStyle w:val="afffe"/>
              <w:spacing w:line="276" w:lineRule="auto"/>
              <w:jc w:val="both"/>
              <w:rPr>
                <w:szCs w:val="18"/>
                <w:lang w:bidi="ar"/>
              </w:rPr>
            </w:pPr>
            <w:r w:rsidRPr="00D52635">
              <w:rPr>
                <w:rFonts w:ascii="Times New Roman" w:hAnsi="Times New Roman" w:cs="Times New Roman"/>
                <w:sz w:val="21"/>
                <w:szCs w:val="21"/>
              </w:rPr>
              <w:t>5.2.2</w:t>
            </w:r>
            <w:r w:rsidRPr="00D52635">
              <w:rPr>
                <w:rFonts w:ascii="Times New Roman" w:hAnsi="Times New Roman" w:cs="Times New Roman"/>
                <w:sz w:val="21"/>
                <w:szCs w:val="21"/>
              </w:rPr>
              <w:t>系统边界</w:t>
            </w:r>
          </w:p>
        </w:tc>
        <w:tc>
          <w:tcPr>
            <w:tcW w:w="1886" w:type="pct"/>
            <w:vAlign w:val="center"/>
          </w:tcPr>
          <w:p w14:paraId="582EBF02" w14:textId="77777777" w:rsidR="00033458" w:rsidRPr="00D52635" w:rsidRDefault="00033458" w:rsidP="00D32A2A">
            <w:pPr>
              <w:pStyle w:val="afffe"/>
              <w:spacing w:line="276" w:lineRule="auto"/>
              <w:jc w:val="both"/>
              <w:rPr>
                <w:lang w:bidi="ar"/>
              </w:rPr>
            </w:pPr>
            <w:r w:rsidRPr="00D52635">
              <w:rPr>
                <w:rFonts w:ascii="Times New Roman" w:hAnsi="Times New Roman" w:cs="Times New Roman"/>
                <w:sz w:val="21"/>
                <w:szCs w:val="21"/>
              </w:rPr>
              <w:t>稀土湿法分离产品的上游工序应加上灼烧工序。</w:t>
            </w:r>
          </w:p>
        </w:tc>
        <w:tc>
          <w:tcPr>
            <w:tcW w:w="796" w:type="pct"/>
            <w:vAlign w:val="center"/>
          </w:tcPr>
          <w:p w14:paraId="14629E06" w14:textId="77777777" w:rsidR="00033458" w:rsidRPr="00D52635" w:rsidRDefault="00033458" w:rsidP="00D32A2A">
            <w:pPr>
              <w:widowControl/>
              <w:spacing w:line="276" w:lineRule="auto"/>
              <w:rPr>
                <w:szCs w:val="18"/>
              </w:rPr>
            </w:pPr>
            <w:r w:rsidRPr="00D52635">
              <w:rPr>
                <w:szCs w:val="18"/>
              </w:rPr>
              <w:t>包头稀土研究院</w:t>
            </w:r>
          </w:p>
        </w:tc>
        <w:tc>
          <w:tcPr>
            <w:tcW w:w="968" w:type="pct"/>
            <w:vAlign w:val="center"/>
          </w:tcPr>
          <w:p w14:paraId="26550E0B" w14:textId="77777777" w:rsidR="00033458" w:rsidRPr="00D52635" w:rsidRDefault="00033458" w:rsidP="00D32A2A">
            <w:pPr>
              <w:spacing w:line="276" w:lineRule="auto"/>
              <w:jc w:val="center"/>
              <w:rPr>
                <w:szCs w:val="21"/>
              </w:rPr>
            </w:pPr>
            <w:r w:rsidRPr="00D52635">
              <w:rPr>
                <w:szCs w:val="21"/>
              </w:rPr>
              <w:t>采纳</w:t>
            </w:r>
          </w:p>
        </w:tc>
        <w:tc>
          <w:tcPr>
            <w:tcW w:w="382" w:type="pct"/>
            <w:vAlign w:val="center"/>
          </w:tcPr>
          <w:p w14:paraId="280888E0" w14:textId="77777777" w:rsidR="00033458" w:rsidRPr="00D52635" w:rsidRDefault="00033458" w:rsidP="00D32A2A">
            <w:pPr>
              <w:spacing w:line="276" w:lineRule="auto"/>
              <w:jc w:val="center"/>
              <w:rPr>
                <w:szCs w:val="21"/>
              </w:rPr>
            </w:pPr>
          </w:p>
        </w:tc>
      </w:tr>
      <w:tr w:rsidR="00033458" w:rsidRPr="00D52635" w14:paraId="00021A05" w14:textId="77777777" w:rsidTr="00D32A2A">
        <w:trPr>
          <w:jc w:val="center"/>
        </w:trPr>
        <w:tc>
          <w:tcPr>
            <w:tcW w:w="391" w:type="pct"/>
            <w:vAlign w:val="center"/>
          </w:tcPr>
          <w:p w14:paraId="0E45A0D1" w14:textId="77777777" w:rsidR="00033458" w:rsidRPr="00D52635" w:rsidRDefault="00033458" w:rsidP="00D32A2A">
            <w:pPr>
              <w:spacing w:line="276" w:lineRule="auto"/>
              <w:jc w:val="center"/>
              <w:rPr>
                <w:szCs w:val="21"/>
              </w:rPr>
            </w:pPr>
            <w:r w:rsidRPr="00D52635">
              <w:rPr>
                <w:szCs w:val="21"/>
              </w:rPr>
              <w:t>26</w:t>
            </w:r>
          </w:p>
        </w:tc>
        <w:tc>
          <w:tcPr>
            <w:tcW w:w="577" w:type="pct"/>
            <w:vAlign w:val="center"/>
          </w:tcPr>
          <w:p w14:paraId="203725B4" w14:textId="77777777" w:rsidR="00033458" w:rsidRPr="00D52635" w:rsidRDefault="00033458" w:rsidP="00D32A2A">
            <w:pPr>
              <w:spacing w:line="276" w:lineRule="auto"/>
              <w:jc w:val="center"/>
              <w:rPr>
                <w:szCs w:val="21"/>
              </w:rPr>
            </w:pPr>
            <w:r w:rsidRPr="00D52635">
              <w:rPr>
                <w:szCs w:val="21"/>
              </w:rPr>
              <w:t>5.2.2</w:t>
            </w:r>
            <w:r w:rsidRPr="00D52635">
              <w:rPr>
                <w:szCs w:val="21"/>
              </w:rPr>
              <w:t>系统边界设定部分</w:t>
            </w:r>
          </w:p>
        </w:tc>
        <w:tc>
          <w:tcPr>
            <w:tcW w:w="1886" w:type="pct"/>
            <w:vAlign w:val="center"/>
          </w:tcPr>
          <w:p w14:paraId="7EAE3192" w14:textId="77777777" w:rsidR="00033458" w:rsidRPr="00D52635" w:rsidRDefault="00033458" w:rsidP="00D32A2A">
            <w:pPr>
              <w:spacing w:line="276" w:lineRule="auto"/>
              <w:rPr>
                <w:szCs w:val="21"/>
              </w:rPr>
            </w:pPr>
            <w:r w:rsidRPr="00D52635">
              <w:rPr>
                <w:szCs w:val="21"/>
              </w:rPr>
              <w:t>明确本标准只涉及</w:t>
            </w:r>
            <w:r w:rsidRPr="00D52635">
              <w:rPr>
                <w:szCs w:val="21"/>
              </w:rPr>
              <w:t>“</w:t>
            </w:r>
            <w:r w:rsidRPr="00D52635">
              <w:rPr>
                <w:szCs w:val="21"/>
              </w:rPr>
              <w:t>上游和核心过程</w:t>
            </w:r>
            <w:r w:rsidRPr="00D52635">
              <w:rPr>
                <w:szCs w:val="21"/>
              </w:rPr>
              <w:t>”</w:t>
            </w:r>
            <w:r w:rsidRPr="00D52635">
              <w:rPr>
                <w:szCs w:val="21"/>
              </w:rPr>
              <w:t>，未纳入下游过程（从大门到坟墓）且未说明忽略的原因及其影响，与标准</w:t>
            </w:r>
            <w:r w:rsidRPr="00D52635">
              <w:rPr>
                <w:szCs w:val="21"/>
              </w:rPr>
              <w:t>5.2.1</w:t>
            </w:r>
            <w:r w:rsidRPr="00D52635">
              <w:rPr>
                <w:szCs w:val="21"/>
              </w:rPr>
              <w:t>原则似乎存在矛盾之处。</w:t>
            </w:r>
          </w:p>
          <w:p w14:paraId="7BB09D4E" w14:textId="77777777" w:rsidR="00033458" w:rsidRPr="00D52635" w:rsidRDefault="00033458" w:rsidP="00D32A2A">
            <w:pPr>
              <w:spacing w:line="276" w:lineRule="auto"/>
              <w:rPr>
                <w:szCs w:val="21"/>
              </w:rPr>
            </w:pPr>
            <w:r w:rsidRPr="00D52635">
              <w:rPr>
                <w:szCs w:val="21"/>
              </w:rPr>
              <w:t>建议：本标准作为相关</w:t>
            </w:r>
            <w:proofErr w:type="gramStart"/>
            <w:r w:rsidRPr="00D52635">
              <w:rPr>
                <w:szCs w:val="21"/>
              </w:rPr>
              <w:t>方执行</w:t>
            </w:r>
            <w:proofErr w:type="gramEnd"/>
            <w:r w:rsidRPr="00D52635">
              <w:rPr>
                <w:szCs w:val="21"/>
              </w:rPr>
              <w:t>和参考的文件，在出现简化边界时，应明确理由（如数据不可获性），并声明对结果准确性的影响。至少可以当成一个文件执行时，不考虑部分生命周期阶段、单元过程的模板。同时，需在</w:t>
            </w:r>
            <w:r w:rsidRPr="00D52635">
              <w:rPr>
                <w:szCs w:val="21"/>
              </w:rPr>
              <w:t xml:space="preserve">“1 </w:t>
            </w:r>
            <w:r w:rsidRPr="00D52635">
              <w:rPr>
                <w:szCs w:val="21"/>
              </w:rPr>
              <w:t>范围</w:t>
            </w:r>
            <w:r w:rsidRPr="00D52635">
              <w:rPr>
                <w:szCs w:val="21"/>
              </w:rPr>
              <w:t>”</w:t>
            </w:r>
            <w:r w:rsidRPr="00D52635">
              <w:rPr>
                <w:szCs w:val="21"/>
              </w:rPr>
              <w:t>中明确说明排除下游阶段（如使用阶段、废弃处置），避免误导。</w:t>
            </w:r>
          </w:p>
        </w:tc>
        <w:tc>
          <w:tcPr>
            <w:tcW w:w="796" w:type="pct"/>
            <w:vAlign w:val="center"/>
          </w:tcPr>
          <w:p w14:paraId="418FAF80" w14:textId="77777777" w:rsidR="00033458" w:rsidRPr="00D52635" w:rsidRDefault="00033458" w:rsidP="00D32A2A">
            <w:pPr>
              <w:spacing w:line="276" w:lineRule="auto"/>
              <w:rPr>
                <w:szCs w:val="21"/>
              </w:rPr>
            </w:pPr>
            <w:r w:rsidRPr="00D52635">
              <w:rPr>
                <w:szCs w:val="21"/>
              </w:rPr>
              <w:t>中稀（凉山）稀土有限公司</w:t>
            </w:r>
          </w:p>
        </w:tc>
        <w:tc>
          <w:tcPr>
            <w:tcW w:w="968" w:type="pct"/>
            <w:vAlign w:val="center"/>
          </w:tcPr>
          <w:p w14:paraId="404C8636" w14:textId="77777777" w:rsidR="00033458" w:rsidRPr="00D52635" w:rsidRDefault="00033458" w:rsidP="00D32A2A">
            <w:pPr>
              <w:spacing w:line="276" w:lineRule="auto"/>
              <w:rPr>
                <w:szCs w:val="21"/>
              </w:rPr>
            </w:pPr>
            <w:r w:rsidRPr="00D52635">
              <w:rPr>
                <w:szCs w:val="21"/>
              </w:rPr>
              <w:t>采纳，已根据最新框架做出修改</w:t>
            </w:r>
          </w:p>
        </w:tc>
        <w:tc>
          <w:tcPr>
            <w:tcW w:w="382" w:type="pct"/>
            <w:vAlign w:val="center"/>
          </w:tcPr>
          <w:p w14:paraId="52C58EBF" w14:textId="77777777" w:rsidR="00033458" w:rsidRPr="00D52635" w:rsidRDefault="00033458" w:rsidP="00D32A2A">
            <w:pPr>
              <w:spacing w:line="276" w:lineRule="auto"/>
              <w:jc w:val="center"/>
              <w:rPr>
                <w:szCs w:val="21"/>
              </w:rPr>
            </w:pPr>
          </w:p>
        </w:tc>
      </w:tr>
      <w:tr w:rsidR="00033458" w:rsidRPr="00D52635" w14:paraId="66DB3B5A" w14:textId="77777777" w:rsidTr="00D32A2A">
        <w:trPr>
          <w:jc w:val="center"/>
        </w:trPr>
        <w:tc>
          <w:tcPr>
            <w:tcW w:w="391" w:type="pct"/>
            <w:vAlign w:val="center"/>
          </w:tcPr>
          <w:p w14:paraId="6BACE31E" w14:textId="77777777" w:rsidR="00033458" w:rsidRPr="00D52635" w:rsidRDefault="00033458" w:rsidP="00D32A2A">
            <w:pPr>
              <w:spacing w:line="276" w:lineRule="auto"/>
              <w:jc w:val="center"/>
              <w:rPr>
                <w:szCs w:val="21"/>
              </w:rPr>
            </w:pPr>
            <w:r w:rsidRPr="00D52635">
              <w:rPr>
                <w:szCs w:val="21"/>
              </w:rPr>
              <w:t>27</w:t>
            </w:r>
          </w:p>
        </w:tc>
        <w:tc>
          <w:tcPr>
            <w:tcW w:w="577" w:type="pct"/>
            <w:vAlign w:val="center"/>
          </w:tcPr>
          <w:p w14:paraId="6291E3AB" w14:textId="77777777" w:rsidR="00033458" w:rsidRPr="00D52635" w:rsidRDefault="00033458" w:rsidP="00D32A2A">
            <w:pPr>
              <w:spacing w:line="276" w:lineRule="auto"/>
              <w:jc w:val="center"/>
              <w:rPr>
                <w:szCs w:val="21"/>
              </w:rPr>
            </w:pPr>
            <w:r w:rsidRPr="00D52635">
              <w:rPr>
                <w:szCs w:val="21"/>
              </w:rPr>
              <w:t>5.2.2</w:t>
            </w:r>
            <w:r w:rsidRPr="00D52635">
              <w:rPr>
                <w:szCs w:val="21"/>
              </w:rPr>
              <w:t>系统边界</w:t>
            </w:r>
          </w:p>
        </w:tc>
        <w:tc>
          <w:tcPr>
            <w:tcW w:w="1886" w:type="pct"/>
            <w:vAlign w:val="center"/>
          </w:tcPr>
          <w:p w14:paraId="11D802CC" w14:textId="77777777" w:rsidR="00033458" w:rsidRPr="00D52635" w:rsidRDefault="00033458" w:rsidP="00D32A2A">
            <w:pPr>
              <w:spacing w:line="276" w:lineRule="auto"/>
              <w:rPr>
                <w:szCs w:val="21"/>
              </w:rPr>
            </w:pPr>
            <w:r w:rsidRPr="00D52635">
              <w:rPr>
                <w:szCs w:val="21"/>
              </w:rPr>
              <w:t>设定中少了稀土湿法产品灼烧这个关键工序，建议改为：稀土采矿</w:t>
            </w:r>
            <w:r w:rsidRPr="00D52635">
              <w:rPr>
                <w:szCs w:val="21"/>
              </w:rPr>
              <w:t>—</w:t>
            </w:r>
            <w:r w:rsidRPr="00D52635">
              <w:rPr>
                <w:szCs w:val="21"/>
              </w:rPr>
              <w:t>稀土选矿或浸出</w:t>
            </w:r>
            <w:r w:rsidRPr="00D52635">
              <w:rPr>
                <w:szCs w:val="21"/>
              </w:rPr>
              <w:t>—</w:t>
            </w:r>
            <w:r w:rsidRPr="00D52635">
              <w:rPr>
                <w:szCs w:val="21"/>
              </w:rPr>
              <w:t>稀土湿法分离</w:t>
            </w:r>
            <w:r w:rsidRPr="00D52635">
              <w:rPr>
                <w:szCs w:val="21"/>
              </w:rPr>
              <w:t>—</w:t>
            </w:r>
            <w:r w:rsidRPr="00D52635">
              <w:rPr>
                <w:szCs w:val="21"/>
              </w:rPr>
              <w:t>稀土湿法产品沉淀</w:t>
            </w:r>
            <w:r w:rsidRPr="00D52635">
              <w:rPr>
                <w:szCs w:val="21"/>
              </w:rPr>
              <w:t>—</w:t>
            </w:r>
            <w:r w:rsidRPr="00D52635">
              <w:rPr>
                <w:szCs w:val="21"/>
              </w:rPr>
              <w:t>稀土湿法产品灼烧</w:t>
            </w:r>
            <w:r w:rsidRPr="00D52635">
              <w:rPr>
                <w:szCs w:val="21"/>
              </w:rPr>
              <w:t>—</w:t>
            </w:r>
            <w:r w:rsidRPr="00D52635">
              <w:rPr>
                <w:szCs w:val="21"/>
              </w:rPr>
              <w:t>稀土湿法分离产品；</w:t>
            </w:r>
          </w:p>
        </w:tc>
        <w:tc>
          <w:tcPr>
            <w:tcW w:w="796" w:type="pct"/>
            <w:vAlign w:val="center"/>
          </w:tcPr>
          <w:p w14:paraId="26F00043" w14:textId="77777777" w:rsidR="00033458" w:rsidRPr="00D52635" w:rsidRDefault="00033458" w:rsidP="00D32A2A">
            <w:pPr>
              <w:spacing w:line="276" w:lineRule="auto"/>
              <w:rPr>
                <w:szCs w:val="21"/>
              </w:rPr>
            </w:pPr>
            <w:r w:rsidRPr="00D52635">
              <w:rPr>
                <w:szCs w:val="21"/>
              </w:rPr>
              <w:t>赣州碳足迹科技有限公司</w:t>
            </w:r>
          </w:p>
        </w:tc>
        <w:tc>
          <w:tcPr>
            <w:tcW w:w="968" w:type="pct"/>
            <w:vAlign w:val="center"/>
          </w:tcPr>
          <w:p w14:paraId="6046CE00" w14:textId="77777777" w:rsidR="00033458" w:rsidRPr="00D52635" w:rsidRDefault="00033458" w:rsidP="00F33ECD">
            <w:pPr>
              <w:spacing w:line="276" w:lineRule="auto"/>
              <w:jc w:val="center"/>
              <w:rPr>
                <w:szCs w:val="21"/>
              </w:rPr>
            </w:pPr>
            <w:r w:rsidRPr="00D52635">
              <w:rPr>
                <w:szCs w:val="21"/>
              </w:rPr>
              <w:t>采纳</w:t>
            </w:r>
          </w:p>
        </w:tc>
        <w:tc>
          <w:tcPr>
            <w:tcW w:w="382" w:type="pct"/>
            <w:vAlign w:val="center"/>
          </w:tcPr>
          <w:p w14:paraId="1759B0AB" w14:textId="77777777" w:rsidR="00033458" w:rsidRPr="00D52635" w:rsidRDefault="00033458" w:rsidP="00D32A2A">
            <w:pPr>
              <w:spacing w:line="276" w:lineRule="auto"/>
              <w:jc w:val="center"/>
              <w:rPr>
                <w:szCs w:val="21"/>
              </w:rPr>
            </w:pPr>
          </w:p>
        </w:tc>
      </w:tr>
      <w:tr w:rsidR="00033458" w:rsidRPr="00D52635" w14:paraId="3EFD9ED9" w14:textId="77777777" w:rsidTr="00D32A2A">
        <w:trPr>
          <w:jc w:val="center"/>
        </w:trPr>
        <w:tc>
          <w:tcPr>
            <w:tcW w:w="391" w:type="pct"/>
            <w:vAlign w:val="center"/>
          </w:tcPr>
          <w:p w14:paraId="0380E47C" w14:textId="77777777" w:rsidR="00033458" w:rsidRPr="00D52635" w:rsidRDefault="00033458" w:rsidP="00D32A2A">
            <w:pPr>
              <w:spacing w:line="276" w:lineRule="auto"/>
              <w:jc w:val="center"/>
              <w:rPr>
                <w:szCs w:val="21"/>
              </w:rPr>
            </w:pPr>
            <w:r w:rsidRPr="00D52635">
              <w:rPr>
                <w:szCs w:val="21"/>
              </w:rPr>
              <w:t>28</w:t>
            </w:r>
          </w:p>
        </w:tc>
        <w:tc>
          <w:tcPr>
            <w:tcW w:w="577" w:type="pct"/>
            <w:vAlign w:val="center"/>
          </w:tcPr>
          <w:p w14:paraId="02CA1509" w14:textId="77777777" w:rsidR="00033458" w:rsidRPr="00D52635" w:rsidRDefault="00033458" w:rsidP="00D32A2A">
            <w:pPr>
              <w:spacing w:line="276" w:lineRule="auto"/>
              <w:jc w:val="center"/>
              <w:rPr>
                <w:szCs w:val="21"/>
              </w:rPr>
            </w:pPr>
            <w:r w:rsidRPr="00D52635">
              <w:rPr>
                <w:szCs w:val="21"/>
              </w:rPr>
              <w:t>5.3</w:t>
            </w:r>
            <w:r w:rsidRPr="00D52635">
              <w:rPr>
                <w:szCs w:val="21"/>
              </w:rPr>
              <w:t>碱</w:t>
            </w:r>
            <w:proofErr w:type="gramStart"/>
            <w:r w:rsidRPr="00D52635">
              <w:rPr>
                <w:szCs w:val="21"/>
              </w:rPr>
              <w:t>法冶</w:t>
            </w:r>
            <w:proofErr w:type="gramEnd"/>
            <w:r w:rsidRPr="00D52635">
              <w:rPr>
                <w:szCs w:val="21"/>
              </w:rPr>
              <w:t>炼分离</w:t>
            </w:r>
          </w:p>
        </w:tc>
        <w:tc>
          <w:tcPr>
            <w:tcW w:w="1886" w:type="pct"/>
            <w:vAlign w:val="center"/>
          </w:tcPr>
          <w:p w14:paraId="1D959F49" w14:textId="77777777" w:rsidR="00033458" w:rsidRPr="00D52635" w:rsidRDefault="00033458" w:rsidP="00D32A2A">
            <w:pPr>
              <w:spacing w:line="276" w:lineRule="auto"/>
              <w:rPr>
                <w:szCs w:val="21"/>
              </w:rPr>
            </w:pPr>
            <w:r w:rsidRPr="00D52635">
              <w:rPr>
                <w:szCs w:val="21"/>
              </w:rPr>
              <w:t>工艺流程第一步除钙，第二步为烧碱分解</w:t>
            </w:r>
          </w:p>
        </w:tc>
        <w:tc>
          <w:tcPr>
            <w:tcW w:w="796" w:type="pct"/>
            <w:vAlign w:val="center"/>
          </w:tcPr>
          <w:p w14:paraId="100C8306" w14:textId="77777777" w:rsidR="00033458" w:rsidRPr="00D52635" w:rsidRDefault="00033458" w:rsidP="00D32A2A">
            <w:pPr>
              <w:spacing w:line="276" w:lineRule="auto"/>
              <w:rPr>
                <w:szCs w:val="21"/>
              </w:rPr>
            </w:pPr>
            <w:r w:rsidRPr="00D52635">
              <w:rPr>
                <w:szCs w:val="18"/>
              </w:rPr>
              <w:t>包头稀土研究院</w:t>
            </w:r>
          </w:p>
        </w:tc>
        <w:tc>
          <w:tcPr>
            <w:tcW w:w="968" w:type="pct"/>
            <w:vAlign w:val="center"/>
          </w:tcPr>
          <w:p w14:paraId="4B0B3CF1" w14:textId="77777777" w:rsidR="00033458" w:rsidRPr="00D52635" w:rsidRDefault="00033458" w:rsidP="00F33ECD">
            <w:pPr>
              <w:spacing w:line="276" w:lineRule="auto"/>
              <w:jc w:val="center"/>
              <w:rPr>
                <w:szCs w:val="21"/>
              </w:rPr>
            </w:pPr>
            <w:r w:rsidRPr="00D52635">
              <w:rPr>
                <w:szCs w:val="21"/>
              </w:rPr>
              <w:t>采纳</w:t>
            </w:r>
          </w:p>
        </w:tc>
        <w:tc>
          <w:tcPr>
            <w:tcW w:w="382" w:type="pct"/>
            <w:vAlign w:val="center"/>
          </w:tcPr>
          <w:p w14:paraId="092DD97F" w14:textId="77777777" w:rsidR="00033458" w:rsidRPr="00D52635" w:rsidRDefault="00033458" w:rsidP="00D32A2A">
            <w:pPr>
              <w:spacing w:line="276" w:lineRule="auto"/>
              <w:jc w:val="center"/>
              <w:rPr>
                <w:szCs w:val="21"/>
              </w:rPr>
            </w:pPr>
          </w:p>
        </w:tc>
      </w:tr>
      <w:tr w:rsidR="00033458" w:rsidRPr="00D52635" w14:paraId="6D7FD4AC" w14:textId="77777777" w:rsidTr="00D32A2A">
        <w:trPr>
          <w:jc w:val="center"/>
        </w:trPr>
        <w:tc>
          <w:tcPr>
            <w:tcW w:w="391" w:type="pct"/>
            <w:vAlign w:val="center"/>
          </w:tcPr>
          <w:p w14:paraId="22C3D023" w14:textId="77777777" w:rsidR="00033458" w:rsidRPr="00D52635" w:rsidRDefault="00033458" w:rsidP="00D32A2A">
            <w:pPr>
              <w:spacing w:line="276" w:lineRule="auto"/>
              <w:jc w:val="center"/>
              <w:rPr>
                <w:szCs w:val="21"/>
              </w:rPr>
            </w:pPr>
            <w:r w:rsidRPr="00D52635">
              <w:rPr>
                <w:szCs w:val="21"/>
              </w:rPr>
              <w:lastRenderedPageBreak/>
              <w:t>29</w:t>
            </w:r>
          </w:p>
        </w:tc>
        <w:tc>
          <w:tcPr>
            <w:tcW w:w="577" w:type="pct"/>
            <w:vAlign w:val="center"/>
          </w:tcPr>
          <w:p w14:paraId="4D14985E" w14:textId="77777777" w:rsidR="00033458" w:rsidRPr="00D52635" w:rsidRDefault="00033458" w:rsidP="00D32A2A">
            <w:pPr>
              <w:spacing w:line="276" w:lineRule="auto"/>
              <w:jc w:val="center"/>
              <w:rPr>
                <w:szCs w:val="21"/>
              </w:rPr>
            </w:pPr>
            <w:r w:rsidRPr="00D52635">
              <w:rPr>
                <w:szCs w:val="21"/>
              </w:rPr>
              <w:t>图</w:t>
            </w:r>
            <w:r w:rsidRPr="00D52635">
              <w:rPr>
                <w:szCs w:val="21"/>
              </w:rPr>
              <w:t>1</w:t>
            </w:r>
            <w:r w:rsidRPr="00D52635">
              <w:rPr>
                <w:szCs w:val="21"/>
              </w:rPr>
              <w:t>、表</w:t>
            </w:r>
            <w:r w:rsidRPr="00D52635">
              <w:rPr>
                <w:szCs w:val="21"/>
              </w:rPr>
              <w:t>4</w:t>
            </w:r>
          </w:p>
        </w:tc>
        <w:tc>
          <w:tcPr>
            <w:tcW w:w="1886" w:type="pct"/>
            <w:vAlign w:val="center"/>
          </w:tcPr>
          <w:p w14:paraId="2A263D32" w14:textId="77777777" w:rsidR="00033458" w:rsidRPr="00D52635" w:rsidRDefault="00033458" w:rsidP="00D32A2A">
            <w:pPr>
              <w:spacing w:line="276" w:lineRule="auto"/>
              <w:rPr>
                <w:szCs w:val="21"/>
              </w:rPr>
            </w:pPr>
            <w:r w:rsidRPr="00D52635">
              <w:rPr>
                <w:szCs w:val="21"/>
              </w:rPr>
              <w:t>不应仅写</w:t>
            </w:r>
            <w:r w:rsidRPr="00D52635">
              <w:rPr>
                <w:rFonts w:hint="eastAsia"/>
                <w:szCs w:val="21"/>
              </w:rPr>
              <w:t>“</w:t>
            </w:r>
            <w:r w:rsidRPr="00D52635">
              <w:rPr>
                <w:szCs w:val="21"/>
              </w:rPr>
              <w:t>稀土氯化物分离</w:t>
            </w:r>
            <w:r w:rsidRPr="00D52635">
              <w:rPr>
                <w:rFonts w:hint="eastAsia"/>
                <w:szCs w:val="21"/>
              </w:rPr>
              <w:t>”</w:t>
            </w:r>
            <w:r w:rsidRPr="00D52635">
              <w:rPr>
                <w:szCs w:val="21"/>
              </w:rPr>
              <w:t>、</w:t>
            </w:r>
            <w:r w:rsidRPr="00D52635">
              <w:rPr>
                <w:rFonts w:hint="eastAsia"/>
                <w:szCs w:val="21"/>
              </w:rPr>
              <w:t>“</w:t>
            </w:r>
            <w:r w:rsidRPr="00D52635">
              <w:rPr>
                <w:szCs w:val="21"/>
              </w:rPr>
              <w:t>稀土氯化物沉淀</w:t>
            </w:r>
            <w:r w:rsidRPr="00D52635">
              <w:rPr>
                <w:rFonts w:hint="eastAsia"/>
                <w:szCs w:val="21"/>
              </w:rPr>
              <w:t>”</w:t>
            </w:r>
            <w:r w:rsidRPr="00D52635">
              <w:rPr>
                <w:szCs w:val="21"/>
              </w:rPr>
              <w:t>。</w:t>
            </w:r>
          </w:p>
        </w:tc>
        <w:tc>
          <w:tcPr>
            <w:tcW w:w="796" w:type="pct"/>
            <w:vAlign w:val="center"/>
          </w:tcPr>
          <w:p w14:paraId="180661FC" w14:textId="77777777" w:rsidR="00033458" w:rsidRPr="00D52635" w:rsidRDefault="00033458" w:rsidP="00D32A2A">
            <w:pPr>
              <w:spacing w:line="276" w:lineRule="auto"/>
              <w:rPr>
                <w:szCs w:val="21"/>
              </w:rPr>
            </w:pPr>
            <w:r w:rsidRPr="00D52635">
              <w:rPr>
                <w:szCs w:val="21"/>
              </w:rPr>
              <w:t>有</w:t>
            </w:r>
            <w:proofErr w:type="gramStart"/>
            <w:r w:rsidRPr="00D52635">
              <w:rPr>
                <w:szCs w:val="21"/>
              </w:rPr>
              <w:t>研</w:t>
            </w:r>
            <w:proofErr w:type="gramEnd"/>
            <w:r w:rsidRPr="00D52635">
              <w:rPr>
                <w:szCs w:val="21"/>
              </w:rPr>
              <w:t>稀土新材料股份有限公司</w:t>
            </w:r>
          </w:p>
        </w:tc>
        <w:tc>
          <w:tcPr>
            <w:tcW w:w="968" w:type="pct"/>
            <w:vAlign w:val="center"/>
          </w:tcPr>
          <w:p w14:paraId="47E9CA93" w14:textId="77777777" w:rsidR="00033458" w:rsidRPr="00D52635" w:rsidRDefault="00033458" w:rsidP="00D32A2A">
            <w:pPr>
              <w:spacing w:line="276" w:lineRule="auto"/>
              <w:rPr>
                <w:szCs w:val="21"/>
              </w:rPr>
            </w:pPr>
            <w:r w:rsidRPr="00D52635">
              <w:rPr>
                <w:szCs w:val="21"/>
              </w:rPr>
              <w:t>采纳，已根据稀土湿法分离相关说法修改</w:t>
            </w:r>
          </w:p>
        </w:tc>
        <w:tc>
          <w:tcPr>
            <w:tcW w:w="382" w:type="pct"/>
            <w:vAlign w:val="center"/>
          </w:tcPr>
          <w:p w14:paraId="6F0D54EC" w14:textId="77777777" w:rsidR="00033458" w:rsidRPr="00D52635" w:rsidRDefault="00033458" w:rsidP="00D32A2A">
            <w:pPr>
              <w:spacing w:line="276" w:lineRule="auto"/>
              <w:rPr>
                <w:szCs w:val="21"/>
              </w:rPr>
            </w:pPr>
          </w:p>
        </w:tc>
      </w:tr>
      <w:tr w:rsidR="00033458" w:rsidRPr="00D52635" w14:paraId="7B2663CF" w14:textId="77777777" w:rsidTr="00D32A2A">
        <w:trPr>
          <w:jc w:val="center"/>
        </w:trPr>
        <w:tc>
          <w:tcPr>
            <w:tcW w:w="391" w:type="pct"/>
            <w:vAlign w:val="center"/>
          </w:tcPr>
          <w:p w14:paraId="5C0EBCE6" w14:textId="77777777" w:rsidR="00033458" w:rsidRPr="00D52635" w:rsidRDefault="00033458" w:rsidP="00D32A2A">
            <w:pPr>
              <w:spacing w:line="276" w:lineRule="auto"/>
              <w:jc w:val="center"/>
              <w:rPr>
                <w:szCs w:val="21"/>
              </w:rPr>
            </w:pPr>
            <w:r w:rsidRPr="00D52635">
              <w:rPr>
                <w:szCs w:val="21"/>
              </w:rPr>
              <w:t>30</w:t>
            </w:r>
          </w:p>
        </w:tc>
        <w:tc>
          <w:tcPr>
            <w:tcW w:w="577" w:type="pct"/>
            <w:vAlign w:val="center"/>
          </w:tcPr>
          <w:p w14:paraId="3C71AB7B" w14:textId="77777777" w:rsidR="00033458" w:rsidRPr="00D52635" w:rsidRDefault="00033458" w:rsidP="00D32A2A">
            <w:pPr>
              <w:spacing w:line="276" w:lineRule="auto"/>
              <w:jc w:val="center"/>
              <w:rPr>
                <w:szCs w:val="21"/>
              </w:rPr>
            </w:pPr>
            <w:r w:rsidRPr="00D52635">
              <w:rPr>
                <w:szCs w:val="21"/>
              </w:rPr>
              <w:t xml:space="preserve">5.3.3 </w:t>
            </w:r>
            <w:r w:rsidRPr="00D52635">
              <w:rPr>
                <w:szCs w:val="21"/>
              </w:rPr>
              <w:t>数据质量要求和数据选择</w:t>
            </w:r>
          </w:p>
        </w:tc>
        <w:tc>
          <w:tcPr>
            <w:tcW w:w="1886" w:type="pct"/>
            <w:vAlign w:val="center"/>
          </w:tcPr>
          <w:p w14:paraId="6FCC650C" w14:textId="77777777" w:rsidR="00033458" w:rsidRPr="00D52635" w:rsidRDefault="00033458" w:rsidP="00D32A2A">
            <w:pPr>
              <w:spacing w:line="276" w:lineRule="auto"/>
              <w:rPr>
                <w:szCs w:val="21"/>
              </w:rPr>
            </w:pPr>
            <w:r w:rsidRPr="00D52635">
              <w:rPr>
                <w:szCs w:val="21"/>
              </w:rPr>
              <w:t>所列内容比较通用，是否结合稀土湿法冶炼生产实际，对该部分内容进行优化，更具体适用于稀土湿法冶炼产品。</w:t>
            </w:r>
          </w:p>
        </w:tc>
        <w:tc>
          <w:tcPr>
            <w:tcW w:w="796" w:type="pct"/>
            <w:vAlign w:val="center"/>
          </w:tcPr>
          <w:p w14:paraId="0F4D759F" w14:textId="77777777" w:rsidR="00033458" w:rsidRPr="00D52635" w:rsidRDefault="00033458" w:rsidP="00D32A2A">
            <w:pPr>
              <w:spacing w:line="276" w:lineRule="auto"/>
              <w:rPr>
                <w:szCs w:val="21"/>
              </w:rPr>
            </w:pPr>
            <w:proofErr w:type="gramStart"/>
            <w:r w:rsidRPr="00D52635">
              <w:rPr>
                <w:szCs w:val="21"/>
              </w:rPr>
              <w:t>江西省钨与稀土</w:t>
            </w:r>
            <w:proofErr w:type="gramEnd"/>
            <w:r w:rsidRPr="00D52635">
              <w:rPr>
                <w:szCs w:val="21"/>
              </w:rPr>
              <w:t>产品质量监督检验中心</w:t>
            </w:r>
          </w:p>
        </w:tc>
        <w:tc>
          <w:tcPr>
            <w:tcW w:w="968" w:type="pct"/>
            <w:vAlign w:val="center"/>
          </w:tcPr>
          <w:p w14:paraId="29A61CC5" w14:textId="77777777" w:rsidR="00033458" w:rsidRPr="00D52635" w:rsidRDefault="00033458" w:rsidP="00D32A2A">
            <w:pPr>
              <w:spacing w:line="276" w:lineRule="auto"/>
              <w:rPr>
                <w:szCs w:val="21"/>
              </w:rPr>
            </w:pPr>
            <w:r w:rsidRPr="00D52635">
              <w:rPr>
                <w:szCs w:val="21"/>
              </w:rPr>
              <w:t>采纳，根据已发布国标对这一部分进行重新描述。</w:t>
            </w:r>
          </w:p>
        </w:tc>
        <w:tc>
          <w:tcPr>
            <w:tcW w:w="382" w:type="pct"/>
            <w:vAlign w:val="center"/>
          </w:tcPr>
          <w:p w14:paraId="64AA7A65" w14:textId="77777777" w:rsidR="00033458" w:rsidRPr="00D52635" w:rsidRDefault="00033458" w:rsidP="00D32A2A">
            <w:pPr>
              <w:spacing w:line="276" w:lineRule="auto"/>
              <w:rPr>
                <w:szCs w:val="21"/>
              </w:rPr>
            </w:pPr>
          </w:p>
        </w:tc>
      </w:tr>
      <w:tr w:rsidR="00033458" w:rsidRPr="00D52635" w14:paraId="16C75C6E" w14:textId="77777777" w:rsidTr="00D32A2A">
        <w:trPr>
          <w:jc w:val="center"/>
        </w:trPr>
        <w:tc>
          <w:tcPr>
            <w:tcW w:w="391" w:type="pct"/>
            <w:vAlign w:val="center"/>
          </w:tcPr>
          <w:p w14:paraId="0ACFE45A" w14:textId="77777777" w:rsidR="00033458" w:rsidRPr="00D52635" w:rsidRDefault="00033458" w:rsidP="00D32A2A">
            <w:pPr>
              <w:spacing w:line="276" w:lineRule="auto"/>
              <w:jc w:val="center"/>
              <w:rPr>
                <w:szCs w:val="21"/>
              </w:rPr>
            </w:pPr>
            <w:r w:rsidRPr="00D52635">
              <w:rPr>
                <w:szCs w:val="21"/>
              </w:rPr>
              <w:t>31</w:t>
            </w:r>
          </w:p>
        </w:tc>
        <w:tc>
          <w:tcPr>
            <w:tcW w:w="577" w:type="pct"/>
            <w:vAlign w:val="center"/>
          </w:tcPr>
          <w:p w14:paraId="647816C0"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kern w:val="2"/>
                <w:sz w:val="21"/>
                <w:szCs w:val="18"/>
              </w:rPr>
              <w:t>5.3.3.2 通用数据数据库</w:t>
            </w:r>
          </w:p>
        </w:tc>
        <w:tc>
          <w:tcPr>
            <w:tcW w:w="1886" w:type="pct"/>
            <w:vAlign w:val="center"/>
          </w:tcPr>
          <w:p w14:paraId="6E0DBD95"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kern w:val="2"/>
                <w:sz w:val="21"/>
                <w:szCs w:val="18"/>
              </w:rPr>
              <w:t>示例表2推荐使用</w:t>
            </w:r>
            <w:proofErr w:type="spellStart"/>
            <w:r w:rsidRPr="00D52635">
              <w:rPr>
                <w:kern w:val="2"/>
                <w:sz w:val="21"/>
                <w:szCs w:val="18"/>
              </w:rPr>
              <w:t>Ecoinvent</w:t>
            </w:r>
            <w:proofErr w:type="spellEnd"/>
            <w:r w:rsidRPr="00D52635">
              <w:rPr>
                <w:kern w:val="2"/>
                <w:sz w:val="21"/>
                <w:szCs w:val="18"/>
              </w:rPr>
              <w:t>数据库（国外），但国内标准建议优先引用国内数据库（如四川大学建筑与环境学院</w:t>
            </w:r>
            <w:proofErr w:type="gramStart"/>
            <w:r w:rsidRPr="00D52635">
              <w:rPr>
                <w:kern w:val="2"/>
                <w:sz w:val="21"/>
                <w:szCs w:val="18"/>
              </w:rPr>
              <w:t>和亿科环境</w:t>
            </w:r>
            <w:proofErr w:type="gramEnd"/>
            <w:r w:rsidRPr="00D52635">
              <w:rPr>
                <w:kern w:val="2"/>
                <w:sz w:val="21"/>
                <w:szCs w:val="18"/>
              </w:rPr>
              <w:t>共同开发的中国本地化的生命周期基础数据库（Chinese Life Cycle Database，CLCD）），建议补充说明或加入替代选项。</w:t>
            </w:r>
          </w:p>
        </w:tc>
        <w:tc>
          <w:tcPr>
            <w:tcW w:w="796" w:type="pct"/>
            <w:vAlign w:val="center"/>
          </w:tcPr>
          <w:p w14:paraId="202EE44F" w14:textId="77777777" w:rsidR="00033458" w:rsidRPr="00D52635" w:rsidRDefault="00033458" w:rsidP="00D32A2A">
            <w:pPr>
              <w:spacing w:line="276" w:lineRule="auto"/>
              <w:rPr>
                <w:szCs w:val="21"/>
              </w:rPr>
            </w:pPr>
            <w:r w:rsidRPr="00D52635">
              <w:rPr>
                <w:szCs w:val="21"/>
              </w:rPr>
              <w:t>中稀（凉山）稀土有限公司</w:t>
            </w:r>
          </w:p>
        </w:tc>
        <w:tc>
          <w:tcPr>
            <w:tcW w:w="968" w:type="pct"/>
            <w:vAlign w:val="center"/>
          </w:tcPr>
          <w:p w14:paraId="41F962D2" w14:textId="77777777" w:rsidR="00033458" w:rsidRPr="00D52635" w:rsidRDefault="00033458" w:rsidP="00D32A2A">
            <w:pPr>
              <w:spacing w:line="276" w:lineRule="auto"/>
              <w:rPr>
                <w:szCs w:val="21"/>
              </w:rPr>
            </w:pPr>
            <w:r w:rsidRPr="00D52635">
              <w:rPr>
                <w:szCs w:val="21"/>
              </w:rPr>
              <w:t>采纳，根据已发布国标对这一部分进行重新描述。</w:t>
            </w:r>
          </w:p>
        </w:tc>
        <w:tc>
          <w:tcPr>
            <w:tcW w:w="382" w:type="pct"/>
            <w:vAlign w:val="center"/>
          </w:tcPr>
          <w:p w14:paraId="1750EE01" w14:textId="77777777" w:rsidR="00033458" w:rsidRPr="00D52635" w:rsidRDefault="00033458" w:rsidP="00D32A2A">
            <w:pPr>
              <w:spacing w:line="276" w:lineRule="auto"/>
              <w:rPr>
                <w:szCs w:val="21"/>
              </w:rPr>
            </w:pPr>
          </w:p>
        </w:tc>
      </w:tr>
      <w:tr w:rsidR="00033458" w:rsidRPr="00D52635" w14:paraId="7C9153A4" w14:textId="77777777" w:rsidTr="00D32A2A">
        <w:trPr>
          <w:jc w:val="center"/>
        </w:trPr>
        <w:tc>
          <w:tcPr>
            <w:tcW w:w="391" w:type="pct"/>
            <w:vAlign w:val="center"/>
          </w:tcPr>
          <w:p w14:paraId="7931A70C" w14:textId="77777777" w:rsidR="00033458" w:rsidRPr="00D52635" w:rsidRDefault="00033458" w:rsidP="00D32A2A">
            <w:pPr>
              <w:spacing w:line="276" w:lineRule="auto"/>
              <w:jc w:val="center"/>
              <w:rPr>
                <w:szCs w:val="21"/>
              </w:rPr>
            </w:pPr>
            <w:r w:rsidRPr="00D52635">
              <w:rPr>
                <w:szCs w:val="21"/>
              </w:rPr>
              <w:t>32</w:t>
            </w:r>
          </w:p>
        </w:tc>
        <w:tc>
          <w:tcPr>
            <w:tcW w:w="577" w:type="pct"/>
            <w:vAlign w:val="center"/>
          </w:tcPr>
          <w:p w14:paraId="00E27551" w14:textId="77777777" w:rsidR="00033458" w:rsidRPr="00D52635" w:rsidRDefault="00033458" w:rsidP="00D32A2A">
            <w:pPr>
              <w:spacing w:line="276" w:lineRule="auto"/>
              <w:jc w:val="center"/>
              <w:rPr>
                <w:szCs w:val="21"/>
              </w:rPr>
            </w:pPr>
            <w:r w:rsidRPr="00D52635">
              <w:rPr>
                <w:szCs w:val="21"/>
              </w:rPr>
              <w:t xml:space="preserve">5.3.4.3 </w:t>
            </w:r>
            <w:r w:rsidRPr="00D52635">
              <w:rPr>
                <w:szCs w:val="21"/>
              </w:rPr>
              <w:t>表</w:t>
            </w:r>
            <w:r w:rsidRPr="00D52635">
              <w:rPr>
                <w:szCs w:val="21"/>
              </w:rPr>
              <w:t>3</w:t>
            </w:r>
          </w:p>
        </w:tc>
        <w:tc>
          <w:tcPr>
            <w:tcW w:w="1886" w:type="pct"/>
            <w:vAlign w:val="center"/>
          </w:tcPr>
          <w:p w14:paraId="0ABB64F1" w14:textId="77777777" w:rsidR="00033458" w:rsidRPr="00D52635" w:rsidRDefault="00033458" w:rsidP="00D32A2A">
            <w:pPr>
              <w:spacing w:line="276" w:lineRule="auto"/>
              <w:rPr>
                <w:szCs w:val="21"/>
              </w:rPr>
            </w:pPr>
            <w:r w:rsidRPr="00D52635">
              <w:rPr>
                <w:szCs w:val="21"/>
              </w:rPr>
              <w:t>建议表格内容增设排放源、活动数据示例等，再丰富和完善表格内容，更加直观表明每一阶段要收集哪类相关数据。</w:t>
            </w:r>
          </w:p>
        </w:tc>
        <w:tc>
          <w:tcPr>
            <w:tcW w:w="796" w:type="pct"/>
            <w:vAlign w:val="center"/>
          </w:tcPr>
          <w:p w14:paraId="521C3416" w14:textId="77777777" w:rsidR="00033458" w:rsidRPr="00D52635" w:rsidRDefault="00033458" w:rsidP="00D32A2A">
            <w:pPr>
              <w:spacing w:line="276" w:lineRule="auto"/>
              <w:rPr>
                <w:szCs w:val="21"/>
              </w:rPr>
            </w:pPr>
            <w:proofErr w:type="gramStart"/>
            <w:r w:rsidRPr="00D52635">
              <w:rPr>
                <w:szCs w:val="21"/>
              </w:rPr>
              <w:t>江西省钨与稀土</w:t>
            </w:r>
            <w:proofErr w:type="gramEnd"/>
            <w:r w:rsidRPr="00D52635">
              <w:rPr>
                <w:szCs w:val="21"/>
              </w:rPr>
              <w:t>产品质量监督检验中心</w:t>
            </w:r>
          </w:p>
        </w:tc>
        <w:tc>
          <w:tcPr>
            <w:tcW w:w="968" w:type="pct"/>
            <w:vAlign w:val="center"/>
          </w:tcPr>
          <w:p w14:paraId="1F0720B9" w14:textId="77777777" w:rsidR="00033458" w:rsidRPr="00D52635" w:rsidRDefault="00033458" w:rsidP="00D32A2A">
            <w:pPr>
              <w:spacing w:line="276" w:lineRule="auto"/>
              <w:rPr>
                <w:szCs w:val="21"/>
              </w:rPr>
            </w:pPr>
            <w:r w:rsidRPr="00D52635">
              <w:rPr>
                <w:szCs w:val="21"/>
              </w:rPr>
              <w:t>采纳，根据已发布国标对这一部分进行重新描述。</w:t>
            </w:r>
          </w:p>
        </w:tc>
        <w:tc>
          <w:tcPr>
            <w:tcW w:w="382" w:type="pct"/>
            <w:vAlign w:val="center"/>
          </w:tcPr>
          <w:p w14:paraId="6F7F2A94" w14:textId="77777777" w:rsidR="00033458" w:rsidRPr="00D52635" w:rsidRDefault="00033458" w:rsidP="00D32A2A">
            <w:pPr>
              <w:spacing w:line="276" w:lineRule="auto"/>
              <w:rPr>
                <w:szCs w:val="21"/>
              </w:rPr>
            </w:pPr>
          </w:p>
        </w:tc>
      </w:tr>
      <w:tr w:rsidR="00033458" w:rsidRPr="00D52635" w14:paraId="1C626A40" w14:textId="77777777" w:rsidTr="00D32A2A">
        <w:trPr>
          <w:jc w:val="center"/>
        </w:trPr>
        <w:tc>
          <w:tcPr>
            <w:tcW w:w="391" w:type="pct"/>
            <w:vAlign w:val="center"/>
          </w:tcPr>
          <w:p w14:paraId="6E42BFB9" w14:textId="77777777" w:rsidR="00033458" w:rsidRPr="00D52635" w:rsidRDefault="00033458" w:rsidP="00D32A2A">
            <w:pPr>
              <w:spacing w:line="276" w:lineRule="auto"/>
              <w:jc w:val="center"/>
              <w:rPr>
                <w:szCs w:val="21"/>
              </w:rPr>
            </w:pPr>
            <w:r w:rsidRPr="00D52635">
              <w:rPr>
                <w:szCs w:val="21"/>
              </w:rPr>
              <w:t>33</w:t>
            </w:r>
          </w:p>
        </w:tc>
        <w:tc>
          <w:tcPr>
            <w:tcW w:w="577" w:type="pct"/>
            <w:vAlign w:val="center"/>
          </w:tcPr>
          <w:p w14:paraId="11C213DF" w14:textId="77777777" w:rsidR="00033458" w:rsidRPr="00D52635" w:rsidRDefault="00033458" w:rsidP="00D32A2A">
            <w:pPr>
              <w:spacing w:line="276" w:lineRule="auto"/>
              <w:jc w:val="center"/>
              <w:rPr>
                <w:szCs w:val="21"/>
              </w:rPr>
            </w:pPr>
            <w:r w:rsidRPr="00D52635">
              <w:rPr>
                <w:szCs w:val="21"/>
              </w:rPr>
              <w:t>5.3.5</w:t>
            </w:r>
          </w:p>
        </w:tc>
        <w:tc>
          <w:tcPr>
            <w:tcW w:w="1886" w:type="pct"/>
            <w:vAlign w:val="center"/>
          </w:tcPr>
          <w:p w14:paraId="5D8108A2" w14:textId="77777777" w:rsidR="00033458" w:rsidRPr="00D52635" w:rsidRDefault="00033458" w:rsidP="00D32A2A">
            <w:pPr>
              <w:spacing w:line="276" w:lineRule="auto"/>
              <w:rPr>
                <w:szCs w:val="21"/>
              </w:rPr>
            </w:pPr>
            <w:r w:rsidRPr="00D52635">
              <w:rPr>
                <w:szCs w:val="21"/>
              </w:rPr>
              <w:t>b</w:t>
            </w:r>
            <w:r w:rsidRPr="00D52635">
              <w:rPr>
                <w:szCs w:val="21"/>
              </w:rPr>
              <w:t>）若收集所有初级数据存在困难（困难了两个字中间多了一个空格）；其加权平均值可作为无法（</w:t>
            </w:r>
            <w:proofErr w:type="gramStart"/>
            <w:r w:rsidRPr="00D52635">
              <w:rPr>
                <w:szCs w:val="21"/>
              </w:rPr>
              <w:t>无法了</w:t>
            </w:r>
            <w:proofErr w:type="gramEnd"/>
            <w:r w:rsidRPr="00D52635">
              <w:rPr>
                <w:szCs w:val="21"/>
              </w:rPr>
              <w:t>两个字中间多了一个空格）。</w:t>
            </w:r>
          </w:p>
        </w:tc>
        <w:tc>
          <w:tcPr>
            <w:tcW w:w="796" w:type="pct"/>
            <w:vAlign w:val="center"/>
          </w:tcPr>
          <w:p w14:paraId="3A3518A7" w14:textId="77777777" w:rsidR="00033458" w:rsidRPr="00D52635" w:rsidRDefault="00033458" w:rsidP="00D32A2A">
            <w:pPr>
              <w:spacing w:line="276" w:lineRule="auto"/>
              <w:rPr>
                <w:szCs w:val="21"/>
              </w:rPr>
            </w:pPr>
            <w:r w:rsidRPr="00D52635">
              <w:rPr>
                <w:szCs w:val="21"/>
              </w:rPr>
              <w:t>定南大华新材料资源有限公司</w:t>
            </w:r>
          </w:p>
        </w:tc>
        <w:tc>
          <w:tcPr>
            <w:tcW w:w="968" w:type="pct"/>
            <w:vAlign w:val="center"/>
          </w:tcPr>
          <w:p w14:paraId="21FF846E" w14:textId="77777777" w:rsidR="00033458" w:rsidRPr="00D52635" w:rsidRDefault="00033458" w:rsidP="00D32A2A">
            <w:pPr>
              <w:spacing w:line="276" w:lineRule="auto"/>
              <w:jc w:val="center"/>
              <w:rPr>
                <w:szCs w:val="21"/>
              </w:rPr>
            </w:pPr>
            <w:r w:rsidRPr="00D52635">
              <w:rPr>
                <w:szCs w:val="21"/>
              </w:rPr>
              <w:t>采纳，根据已发布国标对这一部分进行重新描述。</w:t>
            </w:r>
          </w:p>
        </w:tc>
        <w:tc>
          <w:tcPr>
            <w:tcW w:w="382" w:type="pct"/>
            <w:vAlign w:val="center"/>
          </w:tcPr>
          <w:p w14:paraId="6288278E" w14:textId="77777777" w:rsidR="00033458" w:rsidRPr="00D52635" w:rsidRDefault="00033458" w:rsidP="00D32A2A">
            <w:pPr>
              <w:spacing w:line="276" w:lineRule="auto"/>
              <w:rPr>
                <w:szCs w:val="21"/>
              </w:rPr>
            </w:pPr>
          </w:p>
        </w:tc>
      </w:tr>
      <w:tr w:rsidR="00033458" w:rsidRPr="00D52635" w14:paraId="6174ECBE" w14:textId="77777777" w:rsidTr="00D32A2A">
        <w:trPr>
          <w:jc w:val="center"/>
        </w:trPr>
        <w:tc>
          <w:tcPr>
            <w:tcW w:w="391" w:type="pct"/>
            <w:vAlign w:val="center"/>
          </w:tcPr>
          <w:p w14:paraId="0692CFCD" w14:textId="77777777" w:rsidR="00033458" w:rsidRPr="00D52635" w:rsidRDefault="00033458" w:rsidP="00D32A2A">
            <w:pPr>
              <w:spacing w:line="276" w:lineRule="auto"/>
              <w:jc w:val="center"/>
              <w:rPr>
                <w:szCs w:val="21"/>
              </w:rPr>
            </w:pPr>
            <w:r w:rsidRPr="00D52635">
              <w:rPr>
                <w:szCs w:val="21"/>
              </w:rPr>
              <w:t>34</w:t>
            </w:r>
          </w:p>
        </w:tc>
        <w:tc>
          <w:tcPr>
            <w:tcW w:w="577" w:type="pct"/>
            <w:vAlign w:val="center"/>
          </w:tcPr>
          <w:p w14:paraId="493AA7F1" w14:textId="77777777" w:rsidR="00033458" w:rsidRPr="00D52635" w:rsidRDefault="00033458" w:rsidP="00D32A2A">
            <w:pPr>
              <w:spacing w:line="276" w:lineRule="auto"/>
              <w:jc w:val="center"/>
              <w:rPr>
                <w:szCs w:val="21"/>
              </w:rPr>
            </w:pPr>
            <w:r w:rsidRPr="00D52635">
              <w:rPr>
                <w:szCs w:val="21"/>
              </w:rPr>
              <w:t>5.3.5</w:t>
            </w:r>
          </w:p>
        </w:tc>
        <w:tc>
          <w:tcPr>
            <w:tcW w:w="1886" w:type="pct"/>
            <w:vAlign w:val="center"/>
          </w:tcPr>
          <w:p w14:paraId="6A49926E" w14:textId="77777777" w:rsidR="00033458" w:rsidRPr="00D52635" w:rsidRDefault="00033458" w:rsidP="00D32A2A">
            <w:pPr>
              <w:spacing w:line="276" w:lineRule="auto"/>
              <w:rPr>
                <w:szCs w:val="21"/>
              </w:rPr>
            </w:pPr>
            <w:r w:rsidRPr="00D52635">
              <w:rPr>
                <w:szCs w:val="21"/>
              </w:rPr>
              <w:t>b</w:t>
            </w:r>
            <w:r w:rsidRPr="00D52635">
              <w:rPr>
                <w:szCs w:val="21"/>
              </w:rPr>
              <w:t>）若单一原材料来自多个供应商时，宜收集所有供应商的初级数据。若收集所有初级数据存在困</w:t>
            </w:r>
            <w:r w:rsidRPr="00D52635">
              <w:rPr>
                <w:szCs w:val="21"/>
              </w:rPr>
              <w:t xml:space="preserve"> </w:t>
            </w:r>
            <w:r w:rsidRPr="00D52635">
              <w:rPr>
                <w:szCs w:val="21"/>
              </w:rPr>
              <w:t>难（删除空格），则宜收集供应原材料数量</w:t>
            </w:r>
            <w:r w:rsidRPr="00D52635">
              <w:rPr>
                <w:szCs w:val="21"/>
              </w:rPr>
              <w:t>50%</w:t>
            </w:r>
            <w:r w:rsidRPr="00D52635">
              <w:rPr>
                <w:szCs w:val="21"/>
              </w:rPr>
              <w:t>以上的或具有代表性的供应商的初级数据，其加权平均值可作为无</w:t>
            </w:r>
            <w:r w:rsidRPr="00D52635">
              <w:rPr>
                <w:szCs w:val="21"/>
              </w:rPr>
              <w:t xml:space="preserve"> </w:t>
            </w:r>
            <w:r w:rsidRPr="00D52635">
              <w:rPr>
                <w:szCs w:val="21"/>
              </w:rPr>
              <w:t>（删除空格）法取得数据的供应商的次级数据。</w:t>
            </w:r>
          </w:p>
        </w:tc>
        <w:tc>
          <w:tcPr>
            <w:tcW w:w="796" w:type="pct"/>
            <w:vAlign w:val="center"/>
          </w:tcPr>
          <w:p w14:paraId="2383638C" w14:textId="77777777" w:rsidR="00033458" w:rsidRPr="00D52635" w:rsidRDefault="00033458" w:rsidP="00D32A2A">
            <w:pPr>
              <w:spacing w:line="276" w:lineRule="auto"/>
              <w:rPr>
                <w:szCs w:val="21"/>
              </w:rPr>
            </w:pPr>
            <w:r w:rsidRPr="00D52635">
              <w:rPr>
                <w:szCs w:val="21"/>
              </w:rPr>
              <w:t>国合通用测试评价认证股份公司</w:t>
            </w:r>
          </w:p>
        </w:tc>
        <w:tc>
          <w:tcPr>
            <w:tcW w:w="968" w:type="pct"/>
            <w:vAlign w:val="center"/>
          </w:tcPr>
          <w:p w14:paraId="028EC6AF" w14:textId="77777777" w:rsidR="00033458" w:rsidRPr="00D52635" w:rsidRDefault="00033458" w:rsidP="00F33ECD">
            <w:pPr>
              <w:spacing w:line="276" w:lineRule="auto"/>
              <w:jc w:val="center"/>
              <w:rPr>
                <w:szCs w:val="21"/>
              </w:rPr>
            </w:pPr>
            <w:r w:rsidRPr="00D52635">
              <w:rPr>
                <w:szCs w:val="21"/>
              </w:rPr>
              <w:t>采纳</w:t>
            </w:r>
          </w:p>
        </w:tc>
        <w:tc>
          <w:tcPr>
            <w:tcW w:w="382" w:type="pct"/>
            <w:vAlign w:val="center"/>
          </w:tcPr>
          <w:p w14:paraId="3A68CC5D" w14:textId="77777777" w:rsidR="00033458" w:rsidRPr="00D52635" w:rsidRDefault="00033458" w:rsidP="00D32A2A">
            <w:pPr>
              <w:spacing w:line="276" w:lineRule="auto"/>
              <w:jc w:val="center"/>
              <w:rPr>
                <w:szCs w:val="21"/>
              </w:rPr>
            </w:pPr>
          </w:p>
        </w:tc>
      </w:tr>
      <w:tr w:rsidR="00033458" w:rsidRPr="00D52635" w14:paraId="5016FEB8" w14:textId="77777777" w:rsidTr="00D32A2A">
        <w:trPr>
          <w:jc w:val="center"/>
        </w:trPr>
        <w:tc>
          <w:tcPr>
            <w:tcW w:w="391" w:type="pct"/>
            <w:vAlign w:val="center"/>
          </w:tcPr>
          <w:p w14:paraId="5DAB2783" w14:textId="77777777" w:rsidR="00033458" w:rsidRPr="00D52635" w:rsidRDefault="00033458" w:rsidP="00D32A2A">
            <w:pPr>
              <w:spacing w:line="276" w:lineRule="auto"/>
              <w:jc w:val="center"/>
              <w:rPr>
                <w:szCs w:val="21"/>
              </w:rPr>
            </w:pPr>
            <w:r w:rsidRPr="00D52635">
              <w:rPr>
                <w:szCs w:val="21"/>
              </w:rPr>
              <w:t>35</w:t>
            </w:r>
          </w:p>
        </w:tc>
        <w:tc>
          <w:tcPr>
            <w:tcW w:w="577" w:type="pct"/>
            <w:vAlign w:val="center"/>
          </w:tcPr>
          <w:p w14:paraId="0A17BB6A" w14:textId="77777777" w:rsidR="00033458" w:rsidRPr="00D52635" w:rsidRDefault="00033458" w:rsidP="00D32A2A">
            <w:pPr>
              <w:spacing w:line="276" w:lineRule="auto"/>
              <w:jc w:val="center"/>
              <w:rPr>
                <w:szCs w:val="21"/>
              </w:rPr>
            </w:pPr>
            <w:r w:rsidRPr="00D52635">
              <w:rPr>
                <w:szCs w:val="21"/>
              </w:rPr>
              <w:t>5.4</w:t>
            </w:r>
            <w:r w:rsidRPr="00D52635">
              <w:rPr>
                <w:szCs w:val="21"/>
              </w:rPr>
              <w:t>分配</w:t>
            </w:r>
          </w:p>
        </w:tc>
        <w:tc>
          <w:tcPr>
            <w:tcW w:w="1886" w:type="pct"/>
            <w:vAlign w:val="center"/>
          </w:tcPr>
          <w:p w14:paraId="4B7D776C" w14:textId="77777777" w:rsidR="00033458" w:rsidRPr="00D52635" w:rsidRDefault="00033458" w:rsidP="00D32A2A">
            <w:pPr>
              <w:spacing w:line="276" w:lineRule="auto"/>
              <w:rPr>
                <w:szCs w:val="21"/>
              </w:rPr>
            </w:pPr>
            <w:r w:rsidRPr="00D52635">
              <w:rPr>
                <w:szCs w:val="21"/>
              </w:rPr>
              <w:t>分配方法需要细化，便于实际分配；</w:t>
            </w:r>
          </w:p>
        </w:tc>
        <w:tc>
          <w:tcPr>
            <w:tcW w:w="796" w:type="pct"/>
            <w:vAlign w:val="center"/>
          </w:tcPr>
          <w:p w14:paraId="275B40A1" w14:textId="77777777" w:rsidR="00033458" w:rsidRPr="00D52635" w:rsidRDefault="00033458" w:rsidP="00D32A2A">
            <w:pPr>
              <w:spacing w:line="276" w:lineRule="auto"/>
              <w:rPr>
                <w:szCs w:val="21"/>
              </w:rPr>
            </w:pPr>
            <w:r w:rsidRPr="00D52635">
              <w:rPr>
                <w:szCs w:val="18"/>
              </w:rPr>
              <w:t>包头稀土研究院</w:t>
            </w:r>
          </w:p>
        </w:tc>
        <w:tc>
          <w:tcPr>
            <w:tcW w:w="968" w:type="pct"/>
            <w:vAlign w:val="center"/>
          </w:tcPr>
          <w:p w14:paraId="72CB2485" w14:textId="77777777" w:rsidR="00033458" w:rsidRPr="00D52635" w:rsidRDefault="00033458" w:rsidP="00D32A2A">
            <w:pPr>
              <w:spacing w:line="276" w:lineRule="auto"/>
              <w:jc w:val="center"/>
              <w:rPr>
                <w:szCs w:val="21"/>
              </w:rPr>
            </w:pPr>
            <w:r w:rsidRPr="00D52635">
              <w:rPr>
                <w:szCs w:val="21"/>
              </w:rPr>
              <w:t>采纳</w:t>
            </w:r>
          </w:p>
        </w:tc>
        <w:tc>
          <w:tcPr>
            <w:tcW w:w="382" w:type="pct"/>
            <w:vAlign w:val="center"/>
          </w:tcPr>
          <w:p w14:paraId="7644FFD1" w14:textId="77777777" w:rsidR="00033458" w:rsidRPr="00D52635" w:rsidRDefault="00033458" w:rsidP="00D32A2A">
            <w:pPr>
              <w:spacing w:line="276" w:lineRule="auto"/>
              <w:jc w:val="center"/>
              <w:rPr>
                <w:szCs w:val="21"/>
              </w:rPr>
            </w:pPr>
          </w:p>
        </w:tc>
      </w:tr>
      <w:tr w:rsidR="00033458" w:rsidRPr="00D52635" w14:paraId="5F9A7AA3" w14:textId="77777777" w:rsidTr="00D32A2A">
        <w:trPr>
          <w:jc w:val="center"/>
        </w:trPr>
        <w:tc>
          <w:tcPr>
            <w:tcW w:w="391" w:type="pct"/>
            <w:vAlign w:val="center"/>
          </w:tcPr>
          <w:p w14:paraId="1D36B42F" w14:textId="77777777" w:rsidR="00033458" w:rsidRPr="00D52635" w:rsidRDefault="00033458" w:rsidP="00D32A2A">
            <w:pPr>
              <w:spacing w:line="276" w:lineRule="auto"/>
              <w:jc w:val="center"/>
              <w:rPr>
                <w:szCs w:val="21"/>
              </w:rPr>
            </w:pPr>
            <w:r w:rsidRPr="00D52635">
              <w:rPr>
                <w:szCs w:val="21"/>
              </w:rPr>
              <w:t>36</w:t>
            </w:r>
          </w:p>
        </w:tc>
        <w:tc>
          <w:tcPr>
            <w:tcW w:w="577" w:type="pct"/>
            <w:vAlign w:val="center"/>
          </w:tcPr>
          <w:p w14:paraId="56AB32A9" w14:textId="77777777" w:rsidR="00033458" w:rsidRPr="00D52635" w:rsidRDefault="00033458" w:rsidP="00D32A2A">
            <w:pPr>
              <w:spacing w:line="276" w:lineRule="auto"/>
              <w:jc w:val="center"/>
              <w:rPr>
                <w:szCs w:val="21"/>
              </w:rPr>
            </w:pPr>
            <w:r w:rsidRPr="00D52635">
              <w:rPr>
                <w:szCs w:val="21"/>
              </w:rPr>
              <w:t>5.4.1.1</w:t>
            </w:r>
            <w:r w:rsidRPr="00D52635">
              <w:rPr>
                <w:szCs w:val="21"/>
              </w:rPr>
              <w:t>基于副产品的分配</w:t>
            </w:r>
          </w:p>
        </w:tc>
        <w:tc>
          <w:tcPr>
            <w:tcW w:w="1886" w:type="pct"/>
            <w:vAlign w:val="center"/>
          </w:tcPr>
          <w:p w14:paraId="00C35118" w14:textId="77777777" w:rsidR="00033458" w:rsidRPr="00D52635" w:rsidRDefault="00033458" w:rsidP="00D32A2A">
            <w:pPr>
              <w:spacing w:line="276" w:lineRule="auto"/>
              <w:rPr>
                <w:szCs w:val="21"/>
              </w:rPr>
            </w:pPr>
            <w:r w:rsidRPr="00D52635">
              <w:rPr>
                <w:szCs w:val="21"/>
              </w:rPr>
              <w:t>“</w:t>
            </w:r>
            <w:r w:rsidRPr="00D52635">
              <w:rPr>
                <w:szCs w:val="21"/>
              </w:rPr>
              <w:t>用于经济分配的价格须代表稀土元素和稀土湿法分离产品的价格波动，因此理想情况下建议以半年至</w:t>
            </w:r>
            <w:r w:rsidRPr="00D52635">
              <w:rPr>
                <w:szCs w:val="21"/>
              </w:rPr>
              <w:t>1</w:t>
            </w:r>
            <w:r w:rsidRPr="00D52635">
              <w:rPr>
                <w:szCs w:val="21"/>
              </w:rPr>
              <w:t>年的平均价格为基础。</w:t>
            </w:r>
            <w:r w:rsidRPr="00D52635">
              <w:rPr>
                <w:szCs w:val="21"/>
              </w:rPr>
              <w:t>”</w:t>
            </w:r>
            <w:r w:rsidRPr="00D52635">
              <w:rPr>
                <w:szCs w:val="21"/>
              </w:rPr>
              <w:t>但未说明如何处理价格剧烈波动产品的分配争议，建议补充敏感性分析方法或例外情况说明。</w:t>
            </w:r>
          </w:p>
        </w:tc>
        <w:tc>
          <w:tcPr>
            <w:tcW w:w="796" w:type="pct"/>
            <w:vAlign w:val="center"/>
          </w:tcPr>
          <w:p w14:paraId="600AB512" w14:textId="77777777" w:rsidR="00033458" w:rsidRPr="00D52635" w:rsidRDefault="00033458" w:rsidP="00D32A2A">
            <w:pPr>
              <w:spacing w:line="276" w:lineRule="auto"/>
              <w:rPr>
                <w:szCs w:val="21"/>
              </w:rPr>
            </w:pPr>
            <w:r w:rsidRPr="00D52635">
              <w:rPr>
                <w:szCs w:val="21"/>
              </w:rPr>
              <w:t>中稀（凉山）稀土有限公司</w:t>
            </w:r>
          </w:p>
        </w:tc>
        <w:tc>
          <w:tcPr>
            <w:tcW w:w="968" w:type="pct"/>
            <w:vAlign w:val="center"/>
          </w:tcPr>
          <w:p w14:paraId="15D16BF4" w14:textId="77777777" w:rsidR="00033458" w:rsidRPr="00D52635" w:rsidRDefault="00033458" w:rsidP="00D32A2A">
            <w:pPr>
              <w:spacing w:line="276" w:lineRule="auto"/>
              <w:jc w:val="center"/>
              <w:rPr>
                <w:szCs w:val="21"/>
              </w:rPr>
            </w:pPr>
            <w:r w:rsidRPr="00D52635">
              <w:rPr>
                <w:szCs w:val="21"/>
              </w:rPr>
              <w:t>采纳，根据已发布国标对这一部分进行重新描述。</w:t>
            </w:r>
          </w:p>
        </w:tc>
        <w:tc>
          <w:tcPr>
            <w:tcW w:w="382" w:type="pct"/>
            <w:vAlign w:val="center"/>
          </w:tcPr>
          <w:p w14:paraId="1E272A9D" w14:textId="77777777" w:rsidR="00033458" w:rsidRPr="00D52635" w:rsidRDefault="00033458" w:rsidP="00D32A2A">
            <w:pPr>
              <w:spacing w:line="276" w:lineRule="auto"/>
              <w:rPr>
                <w:szCs w:val="21"/>
              </w:rPr>
            </w:pPr>
          </w:p>
        </w:tc>
      </w:tr>
      <w:tr w:rsidR="00033458" w:rsidRPr="00D52635" w14:paraId="4600EE13" w14:textId="77777777" w:rsidTr="00D32A2A">
        <w:trPr>
          <w:jc w:val="center"/>
        </w:trPr>
        <w:tc>
          <w:tcPr>
            <w:tcW w:w="391" w:type="pct"/>
            <w:vAlign w:val="center"/>
          </w:tcPr>
          <w:p w14:paraId="445FA27F" w14:textId="77777777" w:rsidR="00033458" w:rsidRPr="00D52635" w:rsidRDefault="00033458" w:rsidP="00D32A2A">
            <w:pPr>
              <w:spacing w:line="276" w:lineRule="auto"/>
              <w:jc w:val="center"/>
              <w:rPr>
                <w:szCs w:val="21"/>
              </w:rPr>
            </w:pPr>
            <w:r w:rsidRPr="00D52635">
              <w:rPr>
                <w:szCs w:val="21"/>
              </w:rPr>
              <w:t>37</w:t>
            </w:r>
          </w:p>
        </w:tc>
        <w:tc>
          <w:tcPr>
            <w:tcW w:w="577" w:type="pct"/>
            <w:vAlign w:val="center"/>
          </w:tcPr>
          <w:p w14:paraId="23E9AF77" w14:textId="77777777" w:rsidR="00033458" w:rsidRPr="00D52635" w:rsidRDefault="00033458" w:rsidP="00D32A2A">
            <w:pPr>
              <w:spacing w:line="276" w:lineRule="auto"/>
              <w:jc w:val="center"/>
              <w:rPr>
                <w:szCs w:val="21"/>
              </w:rPr>
            </w:pPr>
            <w:r w:rsidRPr="00D52635">
              <w:rPr>
                <w:szCs w:val="21"/>
              </w:rPr>
              <w:t>5.4.1.1</w:t>
            </w:r>
          </w:p>
        </w:tc>
        <w:tc>
          <w:tcPr>
            <w:tcW w:w="1886" w:type="pct"/>
            <w:vAlign w:val="center"/>
          </w:tcPr>
          <w:p w14:paraId="56FD2D17" w14:textId="77777777" w:rsidR="00033458" w:rsidRPr="00D52635" w:rsidRDefault="00033458" w:rsidP="00D32A2A">
            <w:pPr>
              <w:spacing w:line="276" w:lineRule="auto"/>
              <w:jc w:val="center"/>
              <w:rPr>
                <w:szCs w:val="21"/>
              </w:rPr>
            </w:pPr>
            <w:r w:rsidRPr="00D52635">
              <w:rPr>
                <w:szCs w:val="21"/>
              </w:rPr>
              <w:t>其中</w:t>
            </w:r>
            <w:proofErr w:type="spellStart"/>
            <w:r w:rsidRPr="00D52635">
              <w:rPr>
                <w:szCs w:val="21"/>
              </w:rPr>
              <w:t>Vj</w:t>
            </w:r>
            <w:proofErr w:type="spellEnd"/>
            <w:r w:rsidRPr="00D52635">
              <w:rPr>
                <w:szCs w:val="21"/>
              </w:rPr>
              <w:t>为</w:t>
            </w:r>
            <w:r w:rsidRPr="00D52635">
              <w:rPr>
                <w:szCs w:val="21"/>
              </w:rPr>
              <w:t>j</w:t>
            </w:r>
            <w:r w:rsidRPr="00D52635">
              <w:rPr>
                <w:szCs w:val="21"/>
              </w:rPr>
              <w:t>型矿石的混合稀土湿法分离产品的市场价值（</w:t>
            </w:r>
            <w:proofErr w:type="spellStart"/>
            <w:r w:rsidRPr="00D52635">
              <w:rPr>
                <w:szCs w:val="21"/>
              </w:rPr>
              <w:t>Vj</w:t>
            </w:r>
            <w:proofErr w:type="spellEnd"/>
            <w:r w:rsidRPr="00D52635">
              <w:rPr>
                <w:szCs w:val="21"/>
              </w:rPr>
              <w:t>与</w:t>
            </w:r>
            <w:r w:rsidRPr="00D52635">
              <w:rPr>
                <w:szCs w:val="21"/>
              </w:rPr>
              <w:t>Pi</w:t>
            </w:r>
            <w:r w:rsidRPr="00D52635">
              <w:rPr>
                <w:szCs w:val="21"/>
              </w:rPr>
              <w:t>对应的话，是否应该为市场价格？）</w:t>
            </w:r>
          </w:p>
        </w:tc>
        <w:tc>
          <w:tcPr>
            <w:tcW w:w="796" w:type="pct"/>
            <w:vAlign w:val="center"/>
          </w:tcPr>
          <w:p w14:paraId="49B7A26C" w14:textId="77777777" w:rsidR="00033458" w:rsidRPr="00D52635" w:rsidRDefault="00033458" w:rsidP="00D32A2A">
            <w:pPr>
              <w:spacing w:line="276" w:lineRule="auto"/>
              <w:jc w:val="center"/>
              <w:rPr>
                <w:szCs w:val="21"/>
              </w:rPr>
            </w:pPr>
            <w:r w:rsidRPr="00D52635">
              <w:rPr>
                <w:szCs w:val="21"/>
              </w:rPr>
              <w:t>国合通用测试评价认证股份公司</w:t>
            </w:r>
          </w:p>
        </w:tc>
        <w:tc>
          <w:tcPr>
            <w:tcW w:w="968" w:type="pct"/>
            <w:vAlign w:val="center"/>
          </w:tcPr>
          <w:p w14:paraId="24DEE59F" w14:textId="77777777" w:rsidR="00033458" w:rsidRPr="00D52635" w:rsidRDefault="00033458" w:rsidP="00D32A2A">
            <w:pPr>
              <w:spacing w:line="276" w:lineRule="auto"/>
              <w:jc w:val="center"/>
              <w:rPr>
                <w:szCs w:val="21"/>
              </w:rPr>
            </w:pPr>
          </w:p>
        </w:tc>
        <w:tc>
          <w:tcPr>
            <w:tcW w:w="382" w:type="pct"/>
            <w:vAlign w:val="center"/>
          </w:tcPr>
          <w:p w14:paraId="161BDD2E" w14:textId="77777777" w:rsidR="00033458" w:rsidRPr="00D52635" w:rsidRDefault="00033458" w:rsidP="00D32A2A">
            <w:pPr>
              <w:spacing w:line="276" w:lineRule="auto"/>
              <w:jc w:val="center"/>
              <w:rPr>
                <w:szCs w:val="21"/>
              </w:rPr>
            </w:pPr>
            <w:r w:rsidRPr="00D52635">
              <w:rPr>
                <w:szCs w:val="21"/>
              </w:rPr>
              <w:t>讨论</w:t>
            </w:r>
          </w:p>
        </w:tc>
      </w:tr>
      <w:tr w:rsidR="00033458" w:rsidRPr="00D52635" w14:paraId="024F0F03" w14:textId="77777777" w:rsidTr="00D32A2A">
        <w:trPr>
          <w:jc w:val="center"/>
        </w:trPr>
        <w:tc>
          <w:tcPr>
            <w:tcW w:w="391" w:type="pct"/>
            <w:vAlign w:val="center"/>
          </w:tcPr>
          <w:p w14:paraId="2CBA29DE" w14:textId="77777777" w:rsidR="00033458" w:rsidRPr="00D52635" w:rsidRDefault="00033458" w:rsidP="00D32A2A">
            <w:pPr>
              <w:spacing w:line="276" w:lineRule="auto"/>
              <w:jc w:val="center"/>
              <w:rPr>
                <w:szCs w:val="21"/>
              </w:rPr>
            </w:pPr>
            <w:r w:rsidRPr="00D52635">
              <w:rPr>
                <w:szCs w:val="21"/>
              </w:rPr>
              <w:lastRenderedPageBreak/>
              <w:t>38</w:t>
            </w:r>
          </w:p>
        </w:tc>
        <w:tc>
          <w:tcPr>
            <w:tcW w:w="577" w:type="pct"/>
            <w:vAlign w:val="center"/>
          </w:tcPr>
          <w:p w14:paraId="7CE4F0C1" w14:textId="77777777" w:rsidR="00033458" w:rsidRPr="00D52635" w:rsidRDefault="00033458" w:rsidP="00D32A2A">
            <w:pPr>
              <w:spacing w:line="276" w:lineRule="auto"/>
              <w:jc w:val="center"/>
              <w:rPr>
                <w:szCs w:val="21"/>
              </w:rPr>
            </w:pPr>
            <w:r w:rsidRPr="00D52635">
              <w:rPr>
                <w:szCs w:val="21"/>
              </w:rPr>
              <w:t xml:space="preserve">5.4.1.2 </w:t>
            </w:r>
            <w:r w:rsidRPr="00D52635">
              <w:rPr>
                <w:szCs w:val="21"/>
              </w:rPr>
              <w:t>基于废物处理工序的分配</w:t>
            </w:r>
          </w:p>
        </w:tc>
        <w:tc>
          <w:tcPr>
            <w:tcW w:w="1886" w:type="pct"/>
            <w:vAlign w:val="center"/>
          </w:tcPr>
          <w:p w14:paraId="75F50469" w14:textId="77777777" w:rsidR="00033458" w:rsidRPr="00D52635" w:rsidRDefault="00033458" w:rsidP="00D32A2A">
            <w:pPr>
              <w:spacing w:line="276" w:lineRule="auto"/>
              <w:rPr>
                <w:szCs w:val="21"/>
              </w:rPr>
            </w:pPr>
            <w:r w:rsidRPr="00D52635">
              <w:rPr>
                <w:szCs w:val="21"/>
              </w:rPr>
              <w:t>内容中关于引用</w:t>
            </w:r>
            <w:r w:rsidRPr="00D52635">
              <w:rPr>
                <w:szCs w:val="21"/>
              </w:rPr>
              <w:t>EN 15804</w:t>
            </w:r>
            <w:r w:rsidRPr="00D52635">
              <w:rPr>
                <w:szCs w:val="21"/>
              </w:rPr>
              <w:t>，因</w:t>
            </w:r>
            <w:r w:rsidRPr="00D52635">
              <w:rPr>
                <w:szCs w:val="21"/>
              </w:rPr>
              <w:t>EN 15804</w:t>
            </w:r>
            <w:r w:rsidRPr="00D52635">
              <w:rPr>
                <w:szCs w:val="21"/>
              </w:rPr>
              <w:t>主要适用于建筑行业，出现在本文中是否合适？</w:t>
            </w:r>
          </w:p>
        </w:tc>
        <w:tc>
          <w:tcPr>
            <w:tcW w:w="796" w:type="pct"/>
            <w:vAlign w:val="center"/>
          </w:tcPr>
          <w:p w14:paraId="53B72A5A" w14:textId="77777777" w:rsidR="00033458" w:rsidRPr="00D52635" w:rsidRDefault="00033458" w:rsidP="00D32A2A">
            <w:pPr>
              <w:spacing w:line="276" w:lineRule="auto"/>
              <w:rPr>
                <w:szCs w:val="21"/>
              </w:rPr>
            </w:pPr>
            <w:proofErr w:type="gramStart"/>
            <w:r w:rsidRPr="00D52635">
              <w:rPr>
                <w:szCs w:val="21"/>
              </w:rPr>
              <w:t>江西省钨与稀土</w:t>
            </w:r>
            <w:proofErr w:type="gramEnd"/>
            <w:r w:rsidRPr="00D52635">
              <w:rPr>
                <w:szCs w:val="21"/>
              </w:rPr>
              <w:t>产品质量监督检验中心</w:t>
            </w:r>
          </w:p>
        </w:tc>
        <w:tc>
          <w:tcPr>
            <w:tcW w:w="968" w:type="pct"/>
            <w:vAlign w:val="center"/>
          </w:tcPr>
          <w:p w14:paraId="34E0A26D" w14:textId="77777777" w:rsidR="00033458" w:rsidRPr="00D52635" w:rsidRDefault="00033458" w:rsidP="00D32A2A">
            <w:pPr>
              <w:spacing w:line="276" w:lineRule="auto"/>
              <w:jc w:val="center"/>
              <w:rPr>
                <w:szCs w:val="21"/>
              </w:rPr>
            </w:pPr>
            <w:r w:rsidRPr="00D52635">
              <w:rPr>
                <w:szCs w:val="21"/>
              </w:rPr>
              <w:t>采纳，根据已发布国标对这一部分进行重新描述。</w:t>
            </w:r>
          </w:p>
        </w:tc>
        <w:tc>
          <w:tcPr>
            <w:tcW w:w="382" w:type="pct"/>
            <w:vAlign w:val="center"/>
          </w:tcPr>
          <w:p w14:paraId="28C4005F" w14:textId="77777777" w:rsidR="00033458" w:rsidRPr="00D52635" w:rsidRDefault="00033458" w:rsidP="00D32A2A">
            <w:pPr>
              <w:spacing w:line="276" w:lineRule="auto"/>
              <w:jc w:val="center"/>
              <w:rPr>
                <w:szCs w:val="21"/>
              </w:rPr>
            </w:pPr>
          </w:p>
        </w:tc>
      </w:tr>
      <w:tr w:rsidR="00033458" w:rsidRPr="00D52635" w14:paraId="4034DC9B" w14:textId="77777777" w:rsidTr="00D32A2A">
        <w:trPr>
          <w:jc w:val="center"/>
        </w:trPr>
        <w:tc>
          <w:tcPr>
            <w:tcW w:w="391" w:type="pct"/>
            <w:vAlign w:val="center"/>
          </w:tcPr>
          <w:p w14:paraId="2DFF990B" w14:textId="77777777" w:rsidR="00033458" w:rsidRPr="00D52635" w:rsidRDefault="00033458" w:rsidP="00D32A2A">
            <w:pPr>
              <w:spacing w:line="276" w:lineRule="auto"/>
              <w:jc w:val="center"/>
              <w:rPr>
                <w:szCs w:val="21"/>
              </w:rPr>
            </w:pPr>
            <w:r w:rsidRPr="00D52635">
              <w:rPr>
                <w:szCs w:val="21"/>
              </w:rPr>
              <w:t>39</w:t>
            </w:r>
          </w:p>
        </w:tc>
        <w:tc>
          <w:tcPr>
            <w:tcW w:w="577" w:type="pct"/>
            <w:vAlign w:val="center"/>
          </w:tcPr>
          <w:p w14:paraId="419F0241" w14:textId="77777777" w:rsidR="00033458" w:rsidRPr="00D52635" w:rsidRDefault="00033458" w:rsidP="00D32A2A">
            <w:pPr>
              <w:pStyle w:val="afffe"/>
              <w:spacing w:line="276" w:lineRule="auto"/>
              <w:jc w:val="both"/>
              <w:rPr>
                <w:szCs w:val="18"/>
                <w:lang w:bidi="ar"/>
              </w:rPr>
            </w:pPr>
            <w:r w:rsidRPr="00D52635">
              <w:rPr>
                <w:sz w:val="21"/>
                <w:szCs w:val="21"/>
              </w:rPr>
              <w:t>5.4.2计算</w:t>
            </w:r>
          </w:p>
        </w:tc>
        <w:tc>
          <w:tcPr>
            <w:tcW w:w="1886" w:type="pct"/>
            <w:vAlign w:val="center"/>
          </w:tcPr>
          <w:p w14:paraId="0C265E7E" w14:textId="77777777" w:rsidR="00033458" w:rsidRPr="00D52635" w:rsidRDefault="00033458" w:rsidP="00D32A2A">
            <w:pPr>
              <w:pStyle w:val="afffe"/>
              <w:spacing w:line="276" w:lineRule="auto"/>
              <w:jc w:val="both"/>
              <w:rPr>
                <w:szCs w:val="18"/>
                <w:lang w:bidi="ar"/>
              </w:rPr>
            </w:pPr>
            <w:r w:rsidRPr="00D52635">
              <w:rPr>
                <w:sz w:val="21"/>
                <w:szCs w:val="21"/>
              </w:rPr>
              <w:t>冶炼分离阶段 得到稀土湿法分离产品，每种单一产品消耗的能源及辅材如何分配，这涉及到计算每种产品的碳足迹？</w:t>
            </w:r>
          </w:p>
        </w:tc>
        <w:tc>
          <w:tcPr>
            <w:tcW w:w="796" w:type="pct"/>
            <w:vAlign w:val="center"/>
          </w:tcPr>
          <w:p w14:paraId="3703CA50" w14:textId="77777777" w:rsidR="00033458" w:rsidRPr="00D52635" w:rsidRDefault="00033458" w:rsidP="00D32A2A">
            <w:pPr>
              <w:widowControl/>
              <w:spacing w:line="276" w:lineRule="auto"/>
              <w:rPr>
                <w:szCs w:val="18"/>
              </w:rPr>
            </w:pPr>
            <w:proofErr w:type="gramStart"/>
            <w:r w:rsidRPr="00D52635">
              <w:rPr>
                <w:szCs w:val="21"/>
              </w:rPr>
              <w:t>中稀天马</w:t>
            </w:r>
            <w:proofErr w:type="gramEnd"/>
            <w:r w:rsidRPr="00D52635">
              <w:rPr>
                <w:szCs w:val="21"/>
              </w:rPr>
              <w:t>新材料科技股份有限公司</w:t>
            </w:r>
          </w:p>
        </w:tc>
        <w:tc>
          <w:tcPr>
            <w:tcW w:w="968" w:type="pct"/>
            <w:vAlign w:val="center"/>
          </w:tcPr>
          <w:p w14:paraId="27751DEE" w14:textId="77777777" w:rsidR="00033458" w:rsidRPr="00D52635" w:rsidRDefault="00033458" w:rsidP="00D32A2A">
            <w:pPr>
              <w:spacing w:line="276" w:lineRule="auto"/>
              <w:jc w:val="center"/>
              <w:rPr>
                <w:szCs w:val="21"/>
              </w:rPr>
            </w:pPr>
          </w:p>
        </w:tc>
        <w:tc>
          <w:tcPr>
            <w:tcW w:w="382" w:type="pct"/>
            <w:vAlign w:val="center"/>
          </w:tcPr>
          <w:p w14:paraId="5309F625" w14:textId="77777777" w:rsidR="00033458" w:rsidRPr="00D52635" w:rsidRDefault="00033458" w:rsidP="00D32A2A">
            <w:pPr>
              <w:spacing w:line="276" w:lineRule="auto"/>
              <w:jc w:val="center"/>
              <w:rPr>
                <w:szCs w:val="21"/>
              </w:rPr>
            </w:pPr>
            <w:r w:rsidRPr="00D52635">
              <w:rPr>
                <w:szCs w:val="21"/>
              </w:rPr>
              <w:t>讨论</w:t>
            </w:r>
          </w:p>
        </w:tc>
      </w:tr>
      <w:tr w:rsidR="00033458" w:rsidRPr="00D52635" w14:paraId="1B802437" w14:textId="77777777" w:rsidTr="00D32A2A">
        <w:trPr>
          <w:jc w:val="center"/>
        </w:trPr>
        <w:tc>
          <w:tcPr>
            <w:tcW w:w="391" w:type="pct"/>
            <w:vAlign w:val="center"/>
          </w:tcPr>
          <w:p w14:paraId="4700071E" w14:textId="77777777" w:rsidR="00033458" w:rsidRPr="00D52635" w:rsidRDefault="00033458" w:rsidP="00D32A2A">
            <w:pPr>
              <w:spacing w:line="276" w:lineRule="auto"/>
              <w:jc w:val="center"/>
              <w:rPr>
                <w:szCs w:val="21"/>
              </w:rPr>
            </w:pPr>
            <w:r w:rsidRPr="00D52635">
              <w:rPr>
                <w:szCs w:val="21"/>
              </w:rPr>
              <w:t>40</w:t>
            </w:r>
          </w:p>
        </w:tc>
        <w:tc>
          <w:tcPr>
            <w:tcW w:w="577" w:type="pct"/>
            <w:vAlign w:val="center"/>
          </w:tcPr>
          <w:p w14:paraId="671DD772" w14:textId="77777777" w:rsidR="00033458" w:rsidRPr="00D52635" w:rsidRDefault="00033458" w:rsidP="00D32A2A">
            <w:pPr>
              <w:pStyle w:val="afffe"/>
              <w:spacing w:line="276" w:lineRule="auto"/>
              <w:jc w:val="both"/>
              <w:rPr>
                <w:szCs w:val="18"/>
                <w:lang w:bidi="ar"/>
              </w:rPr>
            </w:pPr>
            <w:r w:rsidRPr="00D52635">
              <w:rPr>
                <w:rFonts w:ascii="Times New Roman" w:hAnsi="Times New Roman" w:cs="Times New Roman"/>
                <w:sz w:val="21"/>
                <w:szCs w:val="21"/>
              </w:rPr>
              <w:t>5.4.2</w:t>
            </w:r>
            <w:r w:rsidRPr="00D52635">
              <w:rPr>
                <w:rFonts w:ascii="Times New Roman" w:hAnsi="Times New Roman" w:cs="Times New Roman"/>
                <w:sz w:val="21"/>
                <w:szCs w:val="21"/>
              </w:rPr>
              <w:t>计算式</w:t>
            </w:r>
          </w:p>
        </w:tc>
        <w:tc>
          <w:tcPr>
            <w:tcW w:w="1886" w:type="pct"/>
            <w:vAlign w:val="center"/>
          </w:tcPr>
          <w:p w14:paraId="7EDF308A" w14:textId="77777777" w:rsidR="00033458" w:rsidRPr="00D52635" w:rsidRDefault="00033458" w:rsidP="00D32A2A">
            <w:pPr>
              <w:pStyle w:val="afffe"/>
              <w:spacing w:line="276" w:lineRule="auto"/>
              <w:jc w:val="both"/>
              <w:rPr>
                <w:szCs w:val="18"/>
                <w:lang w:bidi="ar"/>
              </w:rPr>
            </w:pPr>
            <w:proofErr w:type="spellStart"/>
            <w:r w:rsidRPr="00D52635">
              <w:rPr>
                <w:rFonts w:ascii="Times New Roman" w:hAnsi="Times New Roman" w:cs="Times New Roman"/>
                <w:sz w:val="21"/>
                <w:szCs w:val="21"/>
              </w:rPr>
              <w:t>GHGt</w:t>
            </w:r>
            <w:proofErr w:type="spellEnd"/>
            <w:r w:rsidRPr="00D52635">
              <w:rPr>
                <w:rFonts w:ascii="Times New Roman" w:hAnsi="Times New Roman" w:cs="Times New Roman"/>
                <w:sz w:val="21"/>
                <w:szCs w:val="21"/>
              </w:rPr>
              <w:t>单位</w:t>
            </w:r>
            <w:r w:rsidRPr="00D52635">
              <w:rPr>
                <w:rFonts w:ascii="Times New Roman" w:hAnsi="Times New Roman" w:cs="Times New Roman"/>
                <w:sz w:val="21"/>
                <w:szCs w:val="21"/>
              </w:rPr>
              <w:t>“</w:t>
            </w:r>
            <w:r w:rsidRPr="00D52635">
              <w:rPr>
                <w:rFonts w:ascii="Times New Roman" w:hAnsi="Times New Roman" w:cs="Times New Roman"/>
                <w:sz w:val="21"/>
                <w:szCs w:val="21"/>
              </w:rPr>
              <w:t>吨二氧化碳当量（</w:t>
            </w:r>
            <w:proofErr w:type="spellStart"/>
            <w:r w:rsidRPr="00D52635">
              <w:rPr>
                <w:rFonts w:ascii="Times New Roman" w:hAnsi="Times New Roman" w:cs="Times New Roman"/>
                <w:sz w:val="21"/>
                <w:szCs w:val="21"/>
              </w:rPr>
              <w:t>tCO</w:t>
            </w:r>
            <w:proofErr w:type="spellEnd"/>
            <w:r w:rsidRPr="00D52635">
              <w:rPr>
                <w:rFonts w:ascii="Times New Roman" w:hAnsi="Times New Roman" w:cs="Times New Roman"/>
                <w:sz w:val="21"/>
                <w:szCs w:val="21"/>
              </w:rPr>
              <w:t xml:space="preserve">₂ </w:t>
            </w:r>
            <w:proofErr w:type="spellStart"/>
            <w:r w:rsidRPr="00D52635">
              <w:rPr>
                <w:rFonts w:ascii="Times New Roman" w:hAnsi="Times New Roman" w:cs="Times New Roman"/>
                <w:sz w:val="21"/>
                <w:szCs w:val="21"/>
              </w:rPr>
              <w:t>eq</w:t>
            </w:r>
            <w:proofErr w:type="spellEnd"/>
            <w:r w:rsidRPr="00D52635">
              <w:rPr>
                <w:rFonts w:ascii="Times New Roman" w:hAnsi="Times New Roman" w:cs="Times New Roman"/>
                <w:sz w:val="21"/>
                <w:szCs w:val="21"/>
              </w:rPr>
              <w:t>）</w:t>
            </w:r>
            <w:r w:rsidRPr="00D52635">
              <w:rPr>
                <w:rFonts w:ascii="Times New Roman" w:hAnsi="Times New Roman" w:cs="Times New Roman"/>
                <w:sz w:val="21"/>
                <w:szCs w:val="21"/>
              </w:rPr>
              <w:t>”</w:t>
            </w:r>
            <w:r w:rsidRPr="00D52635">
              <w:rPr>
                <w:rFonts w:ascii="Times New Roman" w:hAnsi="Times New Roman" w:cs="Times New Roman"/>
                <w:sz w:val="21"/>
                <w:szCs w:val="21"/>
              </w:rPr>
              <w:t>，与</w:t>
            </w:r>
            <w:r w:rsidRPr="00D52635">
              <w:rPr>
                <w:rFonts w:ascii="Times New Roman" w:hAnsi="Times New Roman" w:cs="Times New Roman"/>
                <w:sz w:val="21"/>
                <w:szCs w:val="21"/>
              </w:rPr>
              <w:t>IPCC</w:t>
            </w:r>
            <w:r w:rsidRPr="00D52635">
              <w:rPr>
                <w:rFonts w:ascii="Times New Roman" w:hAnsi="Times New Roman" w:cs="Times New Roman"/>
                <w:sz w:val="21"/>
                <w:szCs w:val="21"/>
              </w:rPr>
              <w:t>报告中用法一致，但</w:t>
            </w:r>
            <w:r w:rsidRPr="00D52635">
              <w:rPr>
                <w:rFonts w:ascii="Times New Roman" w:hAnsi="Times New Roman" w:cs="Times New Roman"/>
                <w:sz w:val="21"/>
                <w:szCs w:val="21"/>
              </w:rPr>
              <w:t>GB/T 32150</w:t>
            </w:r>
            <w:r w:rsidRPr="00D52635">
              <w:rPr>
                <w:rFonts w:ascii="Times New Roman" w:hAnsi="Times New Roman" w:cs="Times New Roman"/>
                <w:sz w:val="21"/>
                <w:szCs w:val="21"/>
              </w:rPr>
              <w:t>《温室气体排放核算与报告要求》中使用</w:t>
            </w:r>
            <w:r w:rsidRPr="00D52635">
              <w:rPr>
                <w:rFonts w:ascii="Times New Roman" w:hAnsi="Times New Roman" w:cs="Times New Roman"/>
                <w:sz w:val="21"/>
                <w:szCs w:val="21"/>
              </w:rPr>
              <w:t>“</w:t>
            </w:r>
            <w:r w:rsidRPr="00D52635">
              <w:rPr>
                <w:rFonts w:ascii="Times New Roman" w:hAnsi="Times New Roman" w:cs="Times New Roman"/>
                <w:sz w:val="21"/>
                <w:szCs w:val="21"/>
              </w:rPr>
              <w:t>吨二氧化碳当量（</w:t>
            </w:r>
            <w:proofErr w:type="spellStart"/>
            <w:r w:rsidRPr="00D52635">
              <w:rPr>
                <w:rFonts w:ascii="Times New Roman" w:hAnsi="Times New Roman" w:cs="Times New Roman"/>
                <w:sz w:val="21"/>
                <w:szCs w:val="21"/>
              </w:rPr>
              <w:t>tCO₂e</w:t>
            </w:r>
            <w:proofErr w:type="spellEnd"/>
            <w:r w:rsidRPr="00D52635">
              <w:rPr>
                <w:rFonts w:ascii="Times New Roman" w:hAnsi="Times New Roman" w:cs="Times New Roman"/>
                <w:sz w:val="21"/>
                <w:szCs w:val="21"/>
              </w:rPr>
              <w:t>）</w:t>
            </w:r>
            <w:r w:rsidRPr="00D52635">
              <w:rPr>
                <w:rFonts w:ascii="Times New Roman" w:hAnsi="Times New Roman" w:cs="Times New Roman"/>
                <w:sz w:val="21"/>
                <w:szCs w:val="21"/>
              </w:rPr>
              <w:t>”</w:t>
            </w:r>
            <w:r w:rsidRPr="00D52635">
              <w:rPr>
                <w:rFonts w:ascii="Times New Roman" w:hAnsi="Times New Roman" w:cs="Times New Roman"/>
                <w:sz w:val="21"/>
                <w:szCs w:val="21"/>
              </w:rPr>
              <w:t>。不同标准间存在差异。建议借此标准制定</w:t>
            </w:r>
            <w:proofErr w:type="gramStart"/>
            <w:r w:rsidRPr="00D52635">
              <w:rPr>
                <w:rFonts w:ascii="Times New Roman" w:hAnsi="Times New Roman" w:cs="Times New Roman"/>
                <w:sz w:val="21"/>
                <w:szCs w:val="21"/>
              </w:rPr>
              <w:t>时机由标委</w:t>
            </w:r>
            <w:proofErr w:type="gramEnd"/>
            <w:r w:rsidRPr="00D52635">
              <w:rPr>
                <w:rFonts w:ascii="Times New Roman" w:hAnsi="Times New Roman" w:cs="Times New Roman"/>
                <w:sz w:val="21"/>
                <w:szCs w:val="21"/>
              </w:rPr>
              <w:t>会协调确定。</w:t>
            </w:r>
          </w:p>
        </w:tc>
        <w:tc>
          <w:tcPr>
            <w:tcW w:w="796" w:type="pct"/>
            <w:vAlign w:val="center"/>
          </w:tcPr>
          <w:p w14:paraId="53560F33" w14:textId="77777777" w:rsidR="00033458" w:rsidRPr="00D52635" w:rsidRDefault="00033458" w:rsidP="00D32A2A">
            <w:pPr>
              <w:widowControl/>
              <w:spacing w:line="276" w:lineRule="auto"/>
              <w:rPr>
                <w:szCs w:val="18"/>
              </w:rPr>
            </w:pPr>
            <w:r w:rsidRPr="00D52635">
              <w:rPr>
                <w:szCs w:val="21"/>
              </w:rPr>
              <w:t>中稀（凉山）稀土有限公司</w:t>
            </w:r>
          </w:p>
        </w:tc>
        <w:tc>
          <w:tcPr>
            <w:tcW w:w="968" w:type="pct"/>
            <w:vAlign w:val="center"/>
          </w:tcPr>
          <w:p w14:paraId="2791F51D" w14:textId="77777777" w:rsidR="00033458" w:rsidRPr="00D52635" w:rsidRDefault="00033458" w:rsidP="00D32A2A">
            <w:pPr>
              <w:spacing w:line="276" w:lineRule="auto"/>
              <w:jc w:val="center"/>
              <w:rPr>
                <w:szCs w:val="21"/>
              </w:rPr>
            </w:pPr>
            <w:r w:rsidRPr="00D52635">
              <w:rPr>
                <w:szCs w:val="21"/>
              </w:rPr>
              <w:t>采纳，根据已发布国标对这一部分进行重新描述。</w:t>
            </w:r>
          </w:p>
        </w:tc>
        <w:tc>
          <w:tcPr>
            <w:tcW w:w="382" w:type="pct"/>
            <w:vAlign w:val="center"/>
          </w:tcPr>
          <w:p w14:paraId="25752E5B" w14:textId="77777777" w:rsidR="00033458" w:rsidRPr="00D52635" w:rsidRDefault="00033458" w:rsidP="00D32A2A">
            <w:pPr>
              <w:spacing w:line="276" w:lineRule="auto"/>
              <w:jc w:val="center"/>
              <w:rPr>
                <w:szCs w:val="21"/>
              </w:rPr>
            </w:pPr>
          </w:p>
        </w:tc>
      </w:tr>
      <w:tr w:rsidR="00033458" w:rsidRPr="00D52635" w14:paraId="7C2EAF15" w14:textId="77777777" w:rsidTr="00D32A2A">
        <w:trPr>
          <w:jc w:val="center"/>
        </w:trPr>
        <w:tc>
          <w:tcPr>
            <w:tcW w:w="391" w:type="pct"/>
            <w:vAlign w:val="center"/>
          </w:tcPr>
          <w:p w14:paraId="1DFA0C94" w14:textId="77777777" w:rsidR="00033458" w:rsidRPr="00D52635" w:rsidRDefault="00033458" w:rsidP="00D32A2A">
            <w:pPr>
              <w:spacing w:line="276" w:lineRule="auto"/>
              <w:jc w:val="center"/>
              <w:rPr>
                <w:szCs w:val="21"/>
              </w:rPr>
            </w:pPr>
            <w:r w:rsidRPr="00D52635">
              <w:rPr>
                <w:szCs w:val="21"/>
              </w:rPr>
              <w:t>41</w:t>
            </w:r>
          </w:p>
        </w:tc>
        <w:tc>
          <w:tcPr>
            <w:tcW w:w="577" w:type="pct"/>
            <w:vAlign w:val="center"/>
          </w:tcPr>
          <w:p w14:paraId="1CC13EE4"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kern w:val="2"/>
                <w:sz w:val="21"/>
                <w:szCs w:val="18"/>
              </w:rPr>
              <w:t>6.1 数据描述</w:t>
            </w:r>
          </w:p>
        </w:tc>
        <w:tc>
          <w:tcPr>
            <w:tcW w:w="1886" w:type="pct"/>
            <w:vAlign w:val="center"/>
          </w:tcPr>
          <w:p w14:paraId="3C96825A"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kern w:val="2"/>
                <w:sz w:val="21"/>
                <w:szCs w:val="18"/>
              </w:rPr>
              <w:t>某些难以获得的实际现场数据，未给出推荐的估算依据。</w:t>
            </w:r>
          </w:p>
        </w:tc>
        <w:tc>
          <w:tcPr>
            <w:tcW w:w="796" w:type="pct"/>
            <w:vAlign w:val="center"/>
          </w:tcPr>
          <w:p w14:paraId="75138225" w14:textId="77777777" w:rsidR="00033458" w:rsidRPr="00D52635" w:rsidRDefault="00033458" w:rsidP="00D32A2A">
            <w:pPr>
              <w:spacing w:line="276" w:lineRule="auto"/>
              <w:jc w:val="center"/>
              <w:rPr>
                <w:szCs w:val="18"/>
              </w:rPr>
            </w:pPr>
            <w:r w:rsidRPr="00D52635">
              <w:rPr>
                <w:szCs w:val="18"/>
              </w:rPr>
              <w:t>中国科学院城市环境研究所</w:t>
            </w:r>
          </w:p>
        </w:tc>
        <w:tc>
          <w:tcPr>
            <w:tcW w:w="968" w:type="pct"/>
            <w:vAlign w:val="center"/>
          </w:tcPr>
          <w:p w14:paraId="0874C247" w14:textId="77777777" w:rsidR="00033458" w:rsidRPr="00D52635" w:rsidRDefault="00033458" w:rsidP="00D32A2A">
            <w:pPr>
              <w:spacing w:line="276" w:lineRule="auto"/>
              <w:jc w:val="center"/>
              <w:rPr>
                <w:szCs w:val="21"/>
              </w:rPr>
            </w:pPr>
            <w:r w:rsidRPr="00D52635">
              <w:rPr>
                <w:szCs w:val="21"/>
              </w:rPr>
              <w:t>采纳</w:t>
            </w:r>
          </w:p>
        </w:tc>
        <w:tc>
          <w:tcPr>
            <w:tcW w:w="382" w:type="pct"/>
            <w:vAlign w:val="center"/>
          </w:tcPr>
          <w:p w14:paraId="024DC296" w14:textId="77777777" w:rsidR="00033458" w:rsidRPr="00D52635" w:rsidRDefault="00033458" w:rsidP="00D32A2A">
            <w:pPr>
              <w:spacing w:line="276" w:lineRule="auto"/>
              <w:jc w:val="center"/>
              <w:rPr>
                <w:szCs w:val="21"/>
              </w:rPr>
            </w:pPr>
          </w:p>
        </w:tc>
      </w:tr>
      <w:tr w:rsidR="00033458" w:rsidRPr="00D52635" w14:paraId="510CE4B9" w14:textId="77777777" w:rsidTr="00D32A2A">
        <w:trPr>
          <w:jc w:val="center"/>
        </w:trPr>
        <w:tc>
          <w:tcPr>
            <w:tcW w:w="391" w:type="pct"/>
            <w:vAlign w:val="center"/>
          </w:tcPr>
          <w:p w14:paraId="25FFBA7C" w14:textId="77777777" w:rsidR="00033458" w:rsidRPr="00D52635" w:rsidRDefault="00033458" w:rsidP="00D32A2A">
            <w:pPr>
              <w:spacing w:line="276" w:lineRule="auto"/>
              <w:jc w:val="center"/>
              <w:rPr>
                <w:szCs w:val="21"/>
              </w:rPr>
            </w:pPr>
            <w:r w:rsidRPr="00D52635">
              <w:rPr>
                <w:szCs w:val="21"/>
              </w:rPr>
              <w:t>42</w:t>
            </w:r>
          </w:p>
        </w:tc>
        <w:tc>
          <w:tcPr>
            <w:tcW w:w="577" w:type="pct"/>
            <w:vAlign w:val="center"/>
          </w:tcPr>
          <w:p w14:paraId="5EA1E935"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rFonts w:ascii="Times New Roman" w:hAnsi="Times New Roman" w:cs="Times New Roman"/>
                <w:kern w:val="2"/>
                <w:sz w:val="21"/>
                <w:szCs w:val="18"/>
              </w:rPr>
              <w:t xml:space="preserve">6.2 </w:t>
            </w:r>
            <w:r w:rsidRPr="00D52635">
              <w:rPr>
                <w:rFonts w:ascii="Times New Roman" w:hAnsi="Times New Roman" w:cs="Times New Roman"/>
                <w:kern w:val="2"/>
                <w:sz w:val="21"/>
                <w:szCs w:val="18"/>
              </w:rPr>
              <w:t>数据质量要求</w:t>
            </w:r>
          </w:p>
        </w:tc>
        <w:tc>
          <w:tcPr>
            <w:tcW w:w="1886" w:type="pct"/>
            <w:vAlign w:val="center"/>
          </w:tcPr>
          <w:p w14:paraId="047C7F02"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rFonts w:ascii="Times New Roman" w:hAnsi="Times New Roman" w:cs="Times New Roman"/>
                <w:kern w:val="2"/>
                <w:sz w:val="21"/>
                <w:szCs w:val="18"/>
              </w:rPr>
              <w:t>建议明确数据的覆盖范围，明确数据的再现性；</w:t>
            </w:r>
          </w:p>
        </w:tc>
        <w:tc>
          <w:tcPr>
            <w:tcW w:w="796" w:type="pct"/>
            <w:vAlign w:val="center"/>
          </w:tcPr>
          <w:p w14:paraId="372120A8" w14:textId="77777777" w:rsidR="00033458" w:rsidRPr="00D52635" w:rsidRDefault="00033458" w:rsidP="00D32A2A">
            <w:pPr>
              <w:spacing w:line="276" w:lineRule="auto"/>
              <w:jc w:val="center"/>
              <w:rPr>
                <w:szCs w:val="21"/>
              </w:rPr>
            </w:pPr>
            <w:r w:rsidRPr="00D52635">
              <w:rPr>
                <w:szCs w:val="18"/>
              </w:rPr>
              <w:t>包头稀土研究院</w:t>
            </w:r>
          </w:p>
        </w:tc>
        <w:tc>
          <w:tcPr>
            <w:tcW w:w="968" w:type="pct"/>
            <w:vAlign w:val="center"/>
          </w:tcPr>
          <w:p w14:paraId="0CEE97F7" w14:textId="77777777" w:rsidR="00033458" w:rsidRPr="00D52635" w:rsidRDefault="00033458" w:rsidP="00D32A2A">
            <w:pPr>
              <w:spacing w:line="276" w:lineRule="auto"/>
              <w:jc w:val="center"/>
              <w:rPr>
                <w:szCs w:val="21"/>
              </w:rPr>
            </w:pPr>
            <w:r w:rsidRPr="00D52635">
              <w:rPr>
                <w:szCs w:val="21"/>
              </w:rPr>
              <w:t>采纳</w:t>
            </w:r>
          </w:p>
        </w:tc>
        <w:tc>
          <w:tcPr>
            <w:tcW w:w="382" w:type="pct"/>
            <w:vAlign w:val="center"/>
          </w:tcPr>
          <w:p w14:paraId="3848846C" w14:textId="77777777" w:rsidR="00033458" w:rsidRPr="00D52635" w:rsidRDefault="00033458" w:rsidP="00D32A2A">
            <w:pPr>
              <w:spacing w:line="276" w:lineRule="auto"/>
              <w:jc w:val="center"/>
              <w:rPr>
                <w:szCs w:val="21"/>
              </w:rPr>
            </w:pPr>
          </w:p>
        </w:tc>
      </w:tr>
      <w:tr w:rsidR="00033458" w:rsidRPr="00D52635" w14:paraId="4BB344F5" w14:textId="77777777" w:rsidTr="00D32A2A">
        <w:trPr>
          <w:jc w:val="center"/>
        </w:trPr>
        <w:tc>
          <w:tcPr>
            <w:tcW w:w="391" w:type="pct"/>
            <w:vAlign w:val="center"/>
          </w:tcPr>
          <w:p w14:paraId="76AF5D9A" w14:textId="77777777" w:rsidR="00033458" w:rsidRPr="00D52635" w:rsidRDefault="00033458" w:rsidP="00D32A2A">
            <w:pPr>
              <w:spacing w:line="276" w:lineRule="auto"/>
              <w:jc w:val="center"/>
              <w:rPr>
                <w:szCs w:val="21"/>
              </w:rPr>
            </w:pPr>
            <w:r w:rsidRPr="00D52635">
              <w:rPr>
                <w:szCs w:val="21"/>
              </w:rPr>
              <w:t>43</w:t>
            </w:r>
          </w:p>
        </w:tc>
        <w:tc>
          <w:tcPr>
            <w:tcW w:w="577" w:type="pct"/>
            <w:vAlign w:val="center"/>
          </w:tcPr>
          <w:p w14:paraId="40A6D954"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kern w:val="2"/>
                <w:sz w:val="21"/>
                <w:szCs w:val="18"/>
              </w:rPr>
              <w:t>6.2 数据质量要求</w:t>
            </w:r>
          </w:p>
        </w:tc>
        <w:tc>
          <w:tcPr>
            <w:tcW w:w="1886" w:type="pct"/>
            <w:vAlign w:val="center"/>
          </w:tcPr>
          <w:p w14:paraId="5BEC3312"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kern w:val="2"/>
                <w:sz w:val="21"/>
                <w:szCs w:val="18"/>
              </w:rPr>
              <w:t>建议明确次级数据优先顺序，比如国家数据库、行业数据、企业自建数据库，防止选择随意。</w:t>
            </w:r>
          </w:p>
        </w:tc>
        <w:tc>
          <w:tcPr>
            <w:tcW w:w="796" w:type="pct"/>
            <w:vAlign w:val="center"/>
          </w:tcPr>
          <w:p w14:paraId="0F70254A" w14:textId="77777777" w:rsidR="00033458" w:rsidRPr="00D52635" w:rsidRDefault="00033458" w:rsidP="00D32A2A">
            <w:pPr>
              <w:spacing w:line="276" w:lineRule="auto"/>
              <w:jc w:val="center"/>
              <w:rPr>
                <w:szCs w:val="18"/>
              </w:rPr>
            </w:pPr>
            <w:r w:rsidRPr="00D52635">
              <w:rPr>
                <w:szCs w:val="18"/>
              </w:rPr>
              <w:t>中国科学院城市环境研究所</w:t>
            </w:r>
          </w:p>
        </w:tc>
        <w:tc>
          <w:tcPr>
            <w:tcW w:w="968" w:type="pct"/>
            <w:vAlign w:val="center"/>
          </w:tcPr>
          <w:p w14:paraId="5C534300" w14:textId="77777777" w:rsidR="00033458" w:rsidRPr="00D52635" w:rsidRDefault="00033458" w:rsidP="00D32A2A">
            <w:pPr>
              <w:spacing w:line="276" w:lineRule="auto"/>
              <w:jc w:val="center"/>
              <w:rPr>
                <w:szCs w:val="21"/>
              </w:rPr>
            </w:pPr>
            <w:r w:rsidRPr="00D52635">
              <w:rPr>
                <w:szCs w:val="21"/>
              </w:rPr>
              <w:t>采纳</w:t>
            </w:r>
          </w:p>
        </w:tc>
        <w:tc>
          <w:tcPr>
            <w:tcW w:w="382" w:type="pct"/>
            <w:vAlign w:val="center"/>
          </w:tcPr>
          <w:p w14:paraId="013E3CE8" w14:textId="77777777" w:rsidR="00033458" w:rsidRPr="00D52635" w:rsidRDefault="00033458" w:rsidP="00D32A2A">
            <w:pPr>
              <w:spacing w:line="276" w:lineRule="auto"/>
              <w:jc w:val="center"/>
              <w:rPr>
                <w:szCs w:val="21"/>
              </w:rPr>
            </w:pPr>
          </w:p>
        </w:tc>
      </w:tr>
      <w:tr w:rsidR="00033458" w:rsidRPr="00D52635" w14:paraId="4AA665C6" w14:textId="77777777" w:rsidTr="00D32A2A">
        <w:trPr>
          <w:jc w:val="center"/>
        </w:trPr>
        <w:tc>
          <w:tcPr>
            <w:tcW w:w="391" w:type="pct"/>
            <w:vAlign w:val="center"/>
          </w:tcPr>
          <w:p w14:paraId="37693915" w14:textId="77777777" w:rsidR="00033458" w:rsidRPr="00D52635" w:rsidRDefault="00033458" w:rsidP="00D32A2A">
            <w:pPr>
              <w:spacing w:line="276" w:lineRule="auto"/>
              <w:jc w:val="center"/>
              <w:rPr>
                <w:szCs w:val="21"/>
              </w:rPr>
            </w:pPr>
            <w:r w:rsidRPr="00D52635">
              <w:rPr>
                <w:szCs w:val="21"/>
              </w:rPr>
              <w:t>44</w:t>
            </w:r>
          </w:p>
        </w:tc>
        <w:tc>
          <w:tcPr>
            <w:tcW w:w="577" w:type="pct"/>
            <w:vAlign w:val="center"/>
          </w:tcPr>
          <w:p w14:paraId="5ABFA3E8" w14:textId="77777777" w:rsidR="00033458" w:rsidRPr="00D52635" w:rsidRDefault="00033458" w:rsidP="00D32A2A">
            <w:pPr>
              <w:pStyle w:val="afffe"/>
              <w:spacing w:line="276" w:lineRule="auto"/>
              <w:jc w:val="both"/>
              <w:rPr>
                <w:szCs w:val="18"/>
                <w:lang w:bidi="ar"/>
              </w:rPr>
            </w:pPr>
            <w:r w:rsidRPr="00D52635">
              <w:rPr>
                <w:kern w:val="2"/>
                <w:sz w:val="21"/>
                <w:szCs w:val="18"/>
              </w:rPr>
              <w:t>6.2 数据质量要求</w:t>
            </w:r>
          </w:p>
        </w:tc>
        <w:tc>
          <w:tcPr>
            <w:tcW w:w="1886" w:type="pct"/>
            <w:vAlign w:val="center"/>
          </w:tcPr>
          <w:p w14:paraId="04FFEDDA" w14:textId="77777777" w:rsidR="00033458" w:rsidRPr="00D52635" w:rsidRDefault="00033458" w:rsidP="00D32A2A">
            <w:pPr>
              <w:pStyle w:val="afffe"/>
              <w:spacing w:line="276" w:lineRule="auto"/>
              <w:jc w:val="both"/>
              <w:rPr>
                <w:szCs w:val="18"/>
                <w:lang w:bidi="ar"/>
              </w:rPr>
            </w:pPr>
            <w:r w:rsidRPr="00D52635">
              <w:rPr>
                <w:kern w:val="2"/>
                <w:sz w:val="21"/>
                <w:szCs w:val="18"/>
              </w:rPr>
              <w:t>建议增加数据代表性具体要求：如时间代表性为</w:t>
            </w:r>
            <w:r w:rsidRPr="00D52635">
              <w:rPr>
                <w:rFonts w:hint="eastAsia"/>
                <w:kern w:val="2"/>
                <w:sz w:val="21"/>
                <w:szCs w:val="18"/>
              </w:rPr>
              <w:t>“</w:t>
            </w:r>
            <w:r w:rsidRPr="00D52635">
              <w:rPr>
                <w:kern w:val="2"/>
                <w:sz w:val="21"/>
                <w:szCs w:val="18"/>
              </w:rPr>
              <w:t>近3年数据</w:t>
            </w:r>
            <w:r w:rsidRPr="00D52635">
              <w:rPr>
                <w:rFonts w:hint="eastAsia"/>
                <w:kern w:val="2"/>
                <w:sz w:val="21"/>
                <w:szCs w:val="18"/>
              </w:rPr>
              <w:t>”</w:t>
            </w:r>
            <w:r w:rsidRPr="00D52635">
              <w:rPr>
                <w:kern w:val="2"/>
                <w:sz w:val="21"/>
                <w:szCs w:val="18"/>
              </w:rPr>
              <w:t>，建议进一步细化如：</w:t>
            </w:r>
            <w:r w:rsidRPr="00D52635">
              <w:rPr>
                <w:rFonts w:hint="eastAsia"/>
                <w:kern w:val="2"/>
                <w:sz w:val="21"/>
                <w:szCs w:val="18"/>
              </w:rPr>
              <w:t>“</w:t>
            </w:r>
            <w:r w:rsidRPr="00D52635">
              <w:rPr>
                <w:kern w:val="2"/>
                <w:sz w:val="21"/>
                <w:szCs w:val="18"/>
              </w:rPr>
              <w:t>如行业发生重大技术升级，原则上采用升级后数据。</w:t>
            </w:r>
            <w:r w:rsidRPr="00D52635">
              <w:rPr>
                <w:rFonts w:hint="eastAsia"/>
                <w:kern w:val="2"/>
                <w:sz w:val="21"/>
                <w:szCs w:val="18"/>
              </w:rPr>
              <w:t>”</w:t>
            </w:r>
          </w:p>
        </w:tc>
        <w:tc>
          <w:tcPr>
            <w:tcW w:w="796" w:type="pct"/>
            <w:vAlign w:val="center"/>
          </w:tcPr>
          <w:p w14:paraId="69546D41" w14:textId="77777777" w:rsidR="00033458" w:rsidRPr="00D52635" w:rsidRDefault="00033458" w:rsidP="00D32A2A">
            <w:pPr>
              <w:widowControl/>
              <w:spacing w:line="276" w:lineRule="auto"/>
              <w:rPr>
                <w:szCs w:val="18"/>
              </w:rPr>
            </w:pPr>
            <w:r w:rsidRPr="00D52635">
              <w:rPr>
                <w:szCs w:val="18"/>
              </w:rPr>
              <w:t>中国科学院城市环境研究所</w:t>
            </w:r>
          </w:p>
        </w:tc>
        <w:tc>
          <w:tcPr>
            <w:tcW w:w="968" w:type="pct"/>
            <w:vAlign w:val="center"/>
          </w:tcPr>
          <w:p w14:paraId="66F04521" w14:textId="77777777" w:rsidR="00033458" w:rsidRPr="00D52635" w:rsidRDefault="00033458" w:rsidP="00D32A2A">
            <w:pPr>
              <w:spacing w:line="276" w:lineRule="auto"/>
              <w:jc w:val="center"/>
              <w:rPr>
                <w:szCs w:val="21"/>
              </w:rPr>
            </w:pPr>
            <w:r w:rsidRPr="00D52635">
              <w:rPr>
                <w:szCs w:val="21"/>
              </w:rPr>
              <w:t>采纳</w:t>
            </w:r>
          </w:p>
        </w:tc>
        <w:tc>
          <w:tcPr>
            <w:tcW w:w="382" w:type="pct"/>
            <w:vAlign w:val="center"/>
          </w:tcPr>
          <w:p w14:paraId="2A99001F" w14:textId="77777777" w:rsidR="00033458" w:rsidRPr="00D52635" w:rsidRDefault="00033458" w:rsidP="00D32A2A">
            <w:pPr>
              <w:spacing w:line="276" w:lineRule="auto"/>
              <w:jc w:val="center"/>
              <w:rPr>
                <w:szCs w:val="21"/>
              </w:rPr>
            </w:pPr>
          </w:p>
        </w:tc>
      </w:tr>
      <w:tr w:rsidR="00033458" w:rsidRPr="00D52635" w14:paraId="5A4CFBAE" w14:textId="77777777" w:rsidTr="00D32A2A">
        <w:trPr>
          <w:jc w:val="center"/>
        </w:trPr>
        <w:tc>
          <w:tcPr>
            <w:tcW w:w="391" w:type="pct"/>
            <w:vAlign w:val="center"/>
          </w:tcPr>
          <w:p w14:paraId="6C9B45D4" w14:textId="77777777" w:rsidR="00033458" w:rsidRPr="00D52635" w:rsidRDefault="00033458" w:rsidP="00D32A2A">
            <w:pPr>
              <w:spacing w:line="276" w:lineRule="auto"/>
              <w:jc w:val="center"/>
              <w:rPr>
                <w:szCs w:val="21"/>
              </w:rPr>
            </w:pPr>
            <w:r w:rsidRPr="00D52635">
              <w:rPr>
                <w:szCs w:val="21"/>
              </w:rPr>
              <w:t>45</w:t>
            </w:r>
          </w:p>
        </w:tc>
        <w:tc>
          <w:tcPr>
            <w:tcW w:w="577" w:type="pct"/>
            <w:vAlign w:val="center"/>
          </w:tcPr>
          <w:p w14:paraId="1BD2BB3F"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kern w:val="2"/>
                <w:sz w:val="21"/>
                <w:szCs w:val="18"/>
              </w:rPr>
              <w:t>6.2 数据质量要求</w:t>
            </w:r>
          </w:p>
        </w:tc>
        <w:tc>
          <w:tcPr>
            <w:tcW w:w="1886" w:type="pct"/>
            <w:vAlign w:val="center"/>
          </w:tcPr>
          <w:p w14:paraId="7E6622A5"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kern w:val="2"/>
                <w:sz w:val="21"/>
                <w:szCs w:val="18"/>
              </w:rPr>
              <w:t>建议增加数据精度明确标准，精度部分缺定量标准。如在6.2.d)后补充：“如电表、热量表应符合GB/T 17167标准，精度等级不低于1级，测量误差不大于±1%。”</w:t>
            </w:r>
          </w:p>
        </w:tc>
        <w:tc>
          <w:tcPr>
            <w:tcW w:w="796" w:type="pct"/>
            <w:vAlign w:val="center"/>
          </w:tcPr>
          <w:p w14:paraId="2F4C0E13" w14:textId="77777777" w:rsidR="00033458" w:rsidRPr="00D52635" w:rsidRDefault="00033458" w:rsidP="00D32A2A">
            <w:pPr>
              <w:spacing w:line="276" w:lineRule="auto"/>
              <w:jc w:val="center"/>
              <w:rPr>
                <w:szCs w:val="18"/>
              </w:rPr>
            </w:pPr>
            <w:r w:rsidRPr="00D52635">
              <w:rPr>
                <w:szCs w:val="18"/>
              </w:rPr>
              <w:t>中国科学院城市环境研究所</w:t>
            </w:r>
          </w:p>
        </w:tc>
        <w:tc>
          <w:tcPr>
            <w:tcW w:w="968" w:type="pct"/>
            <w:vAlign w:val="center"/>
          </w:tcPr>
          <w:p w14:paraId="13C4CBBE" w14:textId="77777777" w:rsidR="00033458" w:rsidRPr="00D52635" w:rsidRDefault="00033458" w:rsidP="00D32A2A">
            <w:pPr>
              <w:spacing w:line="276" w:lineRule="auto"/>
              <w:jc w:val="center"/>
              <w:rPr>
                <w:szCs w:val="21"/>
              </w:rPr>
            </w:pPr>
            <w:r w:rsidRPr="00D52635">
              <w:rPr>
                <w:szCs w:val="21"/>
              </w:rPr>
              <w:t>采纳</w:t>
            </w:r>
          </w:p>
        </w:tc>
        <w:tc>
          <w:tcPr>
            <w:tcW w:w="382" w:type="pct"/>
            <w:vAlign w:val="center"/>
          </w:tcPr>
          <w:p w14:paraId="7FC8ED85" w14:textId="77777777" w:rsidR="00033458" w:rsidRPr="00D52635" w:rsidRDefault="00033458" w:rsidP="00D32A2A">
            <w:pPr>
              <w:spacing w:line="276" w:lineRule="auto"/>
              <w:jc w:val="center"/>
              <w:rPr>
                <w:szCs w:val="21"/>
              </w:rPr>
            </w:pPr>
          </w:p>
        </w:tc>
      </w:tr>
      <w:tr w:rsidR="00033458" w:rsidRPr="00D52635" w14:paraId="3E7EBC7E" w14:textId="77777777" w:rsidTr="00D32A2A">
        <w:trPr>
          <w:jc w:val="center"/>
        </w:trPr>
        <w:tc>
          <w:tcPr>
            <w:tcW w:w="391" w:type="pct"/>
            <w:vAlign w:val="center"/>
          </w:tcPr>
          <w:p w14:paraId="56601F7F" w14:textId="77777777" w:rsidR="00033458" w:rsidRPr="00D52635" w:rsidRDefault="00033458" w:rsidP="00D32A2A">
            <w:pPr>
              <w:spacing w:line="276" w:lineRule="auto"/>
              <w:jc w:val="center"/>
              <w:rPr>
                <w:szCs w:val="21"/>
              </w:rPr>
            </w:pPr>
            <w:r w:rsidRPr="00D52635">
              <w:rPr>
                <w:szCs w:val="21"/>
              </w:rPr>
              <w:t>46</w:t>
            </w:r>
          </w:p>
        </w:tc>
        <w:tc>
          <w:tcPr>
            <w:tcW w:w="577" w:type="pct"/>
            <w:vAlign w:val="center"/>
          </w:tcPr>
          <w:p w14:paraId="40A52A72"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kern w:val="2"/>
                <w:sz w:val="21"/>
                <w:szCs w:val="18"/>
              </w:rPr>
              <w:t>全文</w:t>
            </w:r>
          </w:p>
        </w:tc>
        <w:tc>
          <w:tcPr>
            <w:tcW w:w="1886" w:type="pct"/>
            <w:vAlign w:val="center"/>
          </w:tcPr>
          <w:p w14:paraId="1B5A330E"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kern w:val="2"/>
                <w:sz w:val="21"/>
                <w:szCs w:val="18"/>
              </w:rPr>
              <w:t>全文内容应与稀土湿法分离更加紧密结合，体现出本标准的针对性和特点。例如“上游过程”、</w:t>
            </w:r>
            <w:r w:rsidRPr="00D52635">
              <w:rPr>
                <w:rFonts w:hint="eastAsia"/>
                <w:kern w:val="2"/>
                <w:sz w:val="21"/>
                <w:szCs w:val="18"/>
              </w:rPr>
              <w:t>“</w:t>
            </w:r>
            <w:r w:rsidRPr="00D52635">
              <w:rPr>
                <w:kern w:val="2"/>
                <w:sz w:val="21"/>
                <w:szCs w:val="18"/>
              </w:rPr>
              <w:t>其他边界设定</w:t>
            </w:r>
            <w:r w:rsidRPr="00D52635">
              <w:rPr>
                <w:rFonts w:hint="eastAsia"/>
                <w:kern w:val="2"/>
                <w:sz w:val="21"/>
                <w:szCs w:val="18"/>
              </w:rPr>
              <w:t>”</w:t>
            </w:r>
            <w:r w:rsidRPr="00D52635">
              <w:rPr>
                <w:kern w:val="2"/>
                <w:sz w:val="21"/>
                <w:szCs w:val="18"/>
              </w:rPr>
              <w:t>、</w:t>
            </w:r>
            <w:r w:rsidRPr="00D52635">
              <w:rPr>
                <w:rFonts w:hint="eastAsia"/>
                <w:kern w:val="2"/>
                <w:sz w:val="21"/>
                <w:szCs w:val="18"/>
              </w:rPr>
              <w:t>“</w:t>
            </w:r>
            <w:r w:rsidRPr="00D52635">
              <w:rPr>
                <w:kern w:val="2"/>
                <w:sz w:val="21"/>
                <w:szCs w:val="18"/>
              </w:rPr>
              <w:t>数据收集</w:t>
            </w:r>
            <w:r w:rsidRPr="00D52635">
              <w:rPr>
                <w:rFonts w:hint="eastAsia"/>
                <w:kern w:val="2"/>
                <w:sz w:val="21"/>
                <w:szCs w:val="18"/>
              </w:rPr>
              <w:t>”</w:t>
            </w:r>
            <w:r w:rsidRPr="00D52635">
              <w:rPr>
                <w:kern w:val="2"/>
                <w:sz w:val="21"/>
                <w:szCs w:val="18"/>
              </w:rPr>
              <w:t>等</w:t>
            </w:r>
            <w:proofErr w:type="gramStart"/>
            <w:r w:rsidRPr="00D52635">
              <w:rPr>
                <w:kern w:val="2"/>
                <w:sz w:val="21"/>
                <w:szCs w:val="18"/>
              </w:rPr>
              <w:t>内容均太大众化</w:t>
            </w:r>
            <w:proofErr w:type="gramEnd"/>
            <w:r w:rsidRPr="00D52635">
              <w:rPr>
                <w:kern w:val="2"/>
                <w:sz w:val="21"/>
                <w:szCs w:val="18"/>
              </w:rPr>
              <w:t>；</w:t>
            </w:r>
          </w:p>
        </w:tc>
        <w:tc>
          <w:tcPr>
            <w:tcW w:w="796" w:type="pct"/>
            <w:vAlign w:val="center"/>
          </w:tcPr>
          <w:p w14:paraId="6E65592E" w14:textId="77777777" w:rsidR="00033458" w:rsidRPr="00D52635" w:rsidRDefault="00033458" w:rsidP="00D32A2A">
            <w:pPr>
              <w:pStyle w:val="afffe"/>
              <w:spacing w:line="276" w:lineRule="auto"/>
              <w:jc w:val="both"/>
              <w:rPr>
                <w:rFonts w:ascii="Times New Roman" w:hAnsi="Times New Roman" w:cs="Times New Roman"/>
                <w:kern w:val="2"/>
                <w:sz w:val="21"/>
                <w:szCs w:val="18"/>
              </w:rPr>
            </w:pPr>
            <w:r w:rsidRPr="00D52635">
              <w:rPr>
                <w:rFonts w:ascii="Times New Roman" w:hAnsi="Times New Roman" w:cs="Times New Roman"/>
                <w:kern w:val="2"/>
                <w:sz w:val="21"/>
                <w:szCs w:val="18"/>
              </w:rPr>
              <w:t>有</w:t>
            </w:r>
            <w:proofErr w:type="gramStart"/>
            <w:r w:rsidRPr="00D52635">
              <w:rPr>
                <w:rFonts w:ascii="Times New Roman" w:hAnsi="Times New Roman" w:cs="Times New Roman"/>
                <w:kern w:val="2"/>
                <w:sz w:val="21"/>
                <w:szCs w:val="18"/>
              </w:rPr>
              <w:t>研</w:t>
            </w:r>
            <w:proofErr w:type="gramEnd"/>
            <w:r w:rsidRPr="00D52635">
              <w:rPr>
                <w:rFonts w:ascii="Times New Roman" w:hAnsi="Times New Roman" w:cs="Times New Roman"/>
                <w:kern w:val="2"/>
                <w:sz w:val="21"/>
                <w:szCs w:val="18"/>
              </w:rPr>
              <w:t>稀土新材料股份有限公司</w:t>
            </w:r>
          </w:p>
        </w:tc>
        <w:tc>
          <w:tcPr>
            <w:tcW w:w="968" w:type="pct"/>
            <w:vAlign w:val="center"/>
          </w:tcPr>
          <w:p w14:paraId="411B2349" w14:textId="77777777" w:rsidR="00033458" w:rsidRPr="00D52635" w:rsidRDefault="00033458" w:rsidP="00D32A2A">
            <w:pPr>
              <w:spacing w:line="276" w:lineRule="auto"/>
              <w:rPr>
                <w:szCs w:val="21"/>
              </w:rPr>
            </w:pPr>
            <w:r w:rsidRPr="00D52635">
              <w:rPr>
                <w:szCs w:val="21"/>
              </w:rPr>
              <w:t>采纳，根据标委要求已更新框架，重点突出稀土湿法分离。</w:t>
            </w:r>
          </w:p>
        </w:tc>
        <w:tc>
          <w:tcPr>
            <w:tcW w:w="382" w:type="pct"/>
            <w:vAlign w:val="center"/>
          </w:tcPr>
          <w:p w14:paraId="49257ED0" w14:textId="77777777" w:rsidR="00033458" w:rsidRPr="00D52635" w:rsidRDefault="00033458" w:rsidP="00D32A2A">
            <w:pPr>
              <w:spacing w:line="276" w:lineRule="auto"/>
              <w:jc w:val="center"/>
              <w:rPr>
                <w:szCs w:val="21"/>
              </w:rPr>
            </w:pPr>
          </w:p>
        </w:tc>
      </w:tr>
      <w:tr w:rsidR="00033458" w:rsidRPr="00D52635" w14:paraId="746C3A4E" w14:textId="77777777" w:rsidTr="00D32A2A">
        <w:trPr>
          <w:jc w:val="center"/>
        </w:trPr>
        <w:tc>
          <w:tcPr>
            <w:tcW w:w="391" w:type="pct"/>
            <w:vAlign w:val="center"/>
          </w:tcPr>
          <w:p w14:paraId="1F11F9D4" w14:textId="77777777" w:rsidR="00033458" w:rsidRPr="00D52635" w:rsidRDefault="00033458" w:rsidP="00D32A2A">
            <w:pPr>
              <w:spacing w:line="276" w:lineRule="auto"/>
              <w:jc w:val="center"/>
              <w:rPr>
                <w:szCs w:val="21"/>
              </w:rPr>
            </w:pPr>
            <w:r w:rsidRPr="00D52635">
              <w:rPr>
                <w:szCs w:val="21"/>
              </w:rPr>
              <w:t>47</w:t>
            </w:r>
          </w:p>
        </w:tc>
        <w:tc>
          <w:tcPr>
            <w:tcW w:w="577" w:type="pct"/>
            <w:vAlign w:val="center"/>
          </w:tcPr>
          <w:p w14:paraId="0FA9FB82" w14:textId="77777777" w:rsidR="00033458" w:rsidRPr="00D52635" w:rsidRDefault="00033458" w:rsidP="00D32A2A">
            <w:pPr>
              <w:pStyle w:val="afffe"/>
              <w:spacing w:line="276" w:lineRule="auto"/>
              <w:jc w:val="both"/>
              <w:rPr>
                <w:szCs w:val="18"/>
                <w:lang w:bidi="ar"/>
              </w:rPr>
            </w:pPr>
            <w:r w:rsidRPr="00D52635">
              <w:rPr>
                <w:rFonts w:ascii="Times New Roman" w:hAnsi="Times New Roman" w:cs="Times New Roman"/>
                <w:sz w:val="21"/>
                <w:szCs w:val="21"/>
              </w:rPr>
              <w:t>产品碳标签评价通报</w:t>
            </w:r>
          </w:p>
        </w:tc>
        <w:tc>
          <w:tcPr>
            <w:tcW w:w="1886" w:type="pct"/>
            <w:vAlign w:val="center"/>
          </w:tcPr>
          <w:p w14:paraId="07225444" w14:textId="77777777" w:rsidR="00033458" w:rsidRPr="00D52635" w:rsidRDefault="00033458" w:rsidP="00D32A2A">
            <w:pPr>
              <w:pStyle w:val="afffe"/>
              <w:spacing w:line="276" w:lineRule="auto"/>
              <w:jc w:val="both"/>
              <w:rPr>
                <w:szCs w:val="18"/>
                <w:lang w:bidi="ar"/>
              </w:rPr>
            </w:pPr>
            <w:r w:rsidRPr="00D52635">
              <w:rPr>
                <w:rFonts w:ascii="Times New Roman" w:hAnsi="Times New Roman" w:cs="Times New Roman" w:hint="eastAsia"/>
                <w:sz w:val="21"/>
                <w:szCs w:val="21"/>
              </w:rPr>
              <w:t>“</w:t>
            </w:r>
            <w:r w:rsidRPr="00D52635">
              <w:rPr>
                <w:rFonts w:ascii="Times New Roman" w:hAnsi="Times New Roman" w:cs="Times New Roman"/>
                <w:sz w:val="21"/>
                <w:szCs w:val="21"/>
              </w:rPr>
              <w:t>产品碳标签</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无定义，疑似应为</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产品碳足迹标识</w:t>
            </w:r>
            <w:r w:rsidRPr="00D52635">
              <w:rPr>
                <w:rFonts w:ascii="Times New Roman" w:hAnsi="Times New Roman" w:cs="Times New Roman" w:hint="eastAsia"/>
                <w:sz w:val="21"/>
                <w:szCs w:val="21"/>
              </w:rPr>
              <w:t>”</w:t>
            </w:r>
            <w:r w:rsidRPr="00D52635">
              <w:rPr>
                <w:rFonts w:ascii="Times New Roman" w:hAnsi="Times New Roman" w:cs="Times New Roman"/>
                <w:sz w:val="21"/>
                <w:szCs w:val="21"/>
              </w:rPr>
              <w:t>。</w:t>
            </w:r>
          </w:p>
        </w:tc>
        <w:tc>
          <w:tcPr>
            <w:tcW w:w="796" w:type="pct"/>
            <w:vAlign w:val="center"/>
          </w:tcPr>
          <w:p w14:paraId="4B07645B" w14:textId="77777777" w:rsidR="00033458" w:rsidRPr="00D52635" w:rsidRDefault="00033458" w:rsidP="00D32A2A">
            <w:pPr>
              <w:widowControl/>
              <w:spacing w:line="276" w:lineRule="auto"/>
              <w:rPr>
                <w:szCs w:val="18"/>
              </w:rPr>
            </w:pPr>
            <w:r w:rsidRPr="00D52635">
              <w:rPr>
                <w:szCs w:val="21"/>
              </w:rPr>
              <w:t>四川省</w:t>
            </w:r>
            <w:proofErr w:type="gramStart"/>
            <w:r w:rsidRPr="00D52635">
              <w:rPr>
                <w:szCs w:val="21"/>
              </w:rPr>
              <w:t>乐山锐丰冶金</w:t>
            </w:r>
            <w:proofErr w:type="gramEnd"/>
            <w:r w:rsidRPr="00D52635">
              <w:rPr>
                <w:szCs w:val="21"/>
              </w:rPr>
              <w:t>有限公司</w:t>
            </w:r>
          </w:p>
        </w:tc>
        <w:tc>
          <w:tcPr>
            <w:tcW w:w="968" w:type="pct"/>
            <w:vAlign w:val="center"/>
          </w:tcPr>
          <w:p w14:paraId="75A1E4FA" w14:textId="77777777" w:rsidR="00033458" w:rsidRPr="00D52635" w:rsidRDefault="00033458" w:rsidP="00D32A2A">
            <w:pPr>
              <w:spacing w:line="276" w:lineRule="auto"/>
              <w:jc w:val="center"/>
              <w:rPr>
                <w:szCs w:val="21"/>
              </w:rPr>
            </w:pPr>
            <w:r w:rsidRPr="00D52635">
              <w:rPr>
                <w:szCs w:val="21"/>
              </w:rPr>
              <w:t>采纳，根据最新发布国标修改框架，</w:t>
            </w:r>
            <w:r w:rsidRPr="00D52635">
              <w:rPr>
                <w:szCs w:val="21"/>
              </w:rPr>
              <w:t>“</w:t>
            </w:r>
            <w:r w:rsidRPr="00D52635">
              <w:rPr>
                <w:szCs w:val="21"/>
              </w:rPr>
              <w:t>产品碳标签评价通报</w:t>
            </w:r>
            <w:r w:rsidRPr="00D52635">
              <w:rPr>
                <w:szCs w:val="21"/>
              </w:rPr>
              <w:t>”</w:t>
            </w:r>
            <w:r w:rsidRPr="00D52635">
              <w:rPr>
                <w:szCs w:val="21"/>
              </w:rPr>
              <w:t>部分已删除</w:t>
            </w:r>
          </w:p>
        </w:tc>
        <w:tc>
          <w:tcPr>
            <w:tcW w:w="382" w:type="pct"/>
            <w:vAlign w:val="center"/>
          </w:tcPr>
          <w:p w14:paraId="5EDA3691" w14:textId="77777777" w:rsidR="00033458" w:rsidRPr="00D52635" w:rsidRDefault="00033458" w:rsidP="00D32A2A">
            <w:pPr>
              <w:spacing w:line="276" w:lineRule="auto"/>
              <w:jc w:val="center"/>
              <w:rPr>
                <w:szCs w:val="21"/>
              </w:rPr>
            </w:pPr>
          </w:p>
        </w:tc>
      </w:tr>
      <w:tr w:rsidR="00033458" w:rsidRPr="00D52635" w14:paraId="4632AB6B" w14:textId="77777777" w:rsidTr="00D32A2A">
        <w:trPr>
          <w:jc w:val="center"/>
        </w:trPr>
        <w:tc>
          <w:tcPr>
            <w:tcW w:w="391" w:type="pct"/>
            <w:vAlign w:val="center"/>
          </w:tcPr>
          <w:p w14:paraId="7705B62C" w14:textId="77777777" w:rsidR="00033458" w:rsidRPr="00D52635" w:rsidRDefault="00033458" w:rsidP="00D32A2A">
            <w:pPr>
              <w:spacing w:line="276" w:lineRule="auto"/>
              <w:jc w:val="center"/>
              <w:rPr>
                <w:szCs w:val="21"/>
              </w:rPr>
            </w:pPr>
            <w:r w:rsidRPr="00D52635">
              <w:rPr>
                <w:szCs w:val="21"/>
              </w:rPr>
              <w:lastRenderedPageBreak/>
              <w:t>48</w:t>
            </w:r>
          </w:p>
        </w:tc>
        <w:tc>
          <w:tcPr>
            <w:tcW w:w="577" w:type="pct"/>
            <w:vAlign w:val="center"/>
          </w:tcPr>
          <w:p w14:paraId="312AAF4B" w14:textId="77777777" w:rsidR="00033458" w:rsidRPr="00D52635" w:rsidRDefault="00033458" w:rsidP="00D32A2A">
            <w:pPr>
              <w:pStyle w:val="afffe"/>
              <w:spacing w:line="276" w:lineRule="auto"/>
              <w:jc w:val="both"/>
              <w:rPr>
                <w:szCs w:val="18"/>
                <w:lang w:bidi="ar"/>
              </w:rPr>
            </w:pPr>
            <w:r w:rsidRPr="00D52635">
              <w:rPr>
                <w:rFonts w:ascii="Times New Roman" w:hAnsi="Times New Roman" w:cs="Times New Roman"/>
                <w:sz w:val="21"/>
                <w:szCs w:val="21"/>
              </w:rPr>
              <w:t>附录</w:t>
            </w:r>
            <w:r w:rsidRPr="00D52635">
              <w:rPr>
                <w:rFonts w:ascii="Times New Roman" w:hAnsi="Times New Roman" w:cs="Times New Roman"/>
                <w:sz w:val="21"/>
                <w:szCs w:val="21"/>
              </w:rPr>
              <w:t>A</w:t>
            </w:r>
          </w:p>
        </w:tc>
        <w:tc>
          <w:tcPr>
            <w:tcW w:w="1886" w:type="pct"/>
            <w:vAlign w:val="center"/>
          </w:tcPr>
          <w:p w14:paraId="4D93AD15" w14:textId="77777777" w:rsidR="00033458" w:rsidRPr="00D52635" w:rsidRDefault="00033458" w:rsidP="00D32A2A">
            <w:pPr>
              <w:pStyle w:val="afffe"/>
              <w:spacing w:line="276" w:lineRule="auto"/>
              <w:jc w:val="both"/>
              <w:rPr>
                <w:szCs w:val="18"/>
                <w:lang w:bidi="ar"/>
              </w:rPr>
            </w:pPr>
            <w:r w:rsidRPr="00D52635">
              <w:rPr>
                <w:rFonts w:ascii="Times New Roman" w:hAnsi="Times New Roman" w:cs="Times New Roman"/>
                <w:sz w:val="21"/>
                <w:szCs w:val="21"/>
              </w:rPr>
              <w:t>表中选矿阶段建议增加南方离子型稀土矿浸出提取应采集的工艺数据如：浸矿剂等（可咨询南方矿提取专家）；</w:t>
            </w:r>
          </w:p>
        </w:tc>
        <w:tc>
          <w:tcPr>
            <w:tcW w:w="796" w:type="pct"/>
            <w:vAlign w:val="center"/>
          </w:tcPr>
          <w:p w14:paraId="3563DA7E" w14:textId="77777777" w:rsidR="00033458" w:rsidRPr="00D52635" w:rsidRDefault="00033458" w:rsidP="00D32A2A">
            <w:pPr>
              <w:widowControl/>
              <w:spacing w:line="276" w:lineRule="auto"/>
              <w:rPr>
                <w:szCs w:val="18"/>
              </w:rPr>
            </w:pPr>
            <w:r w:rsidRPr="00D52635">
              <w:rPr>
                <w:szCs w:val="21"/>
              </w:rPr>
              <w:t>赣州碳足迹科技有限公司</w:t>
            </w:r>
          </w:p>
        </w:tc>
        <w:tc>
          <w:tcPr>
            <w:tcW w:w="968" w:type="pct"/>
            <w:vAlign w:val="center"/>
          </w:tcPr>
          <w:p w14:paraId="52C1E1C6" w14:textId="77777777" w:rsidR="00033458" w:rsidRPr="00D52635" w:rsidRDefault="00033458" w:rsidP="00D32A2A">
            <w:pPr>
              <w:spacing w:line="276" w:lineRule="auto"/>
              <w:jc w:val="center"/>
              <w:rPr>
                <w:szCs w:val="21"/>
              </w:rPr>
            </w:pPr>
            <w:r w:rsidRPr="00D52635">
              <w:rPr>
                <w:szCs w:val="21"/>
              </w:rPr>
              <w:t>采纳，根据已发布国标对这一部分进行重新描述。</w:t>
            </w:r>
          </w:p>
        </w:tc>
        <w:tc>
          <w:tcPr>
            <w:tcW w:w="382" w:type="pct"/>
            <w:vAlign w:val="center"/>
          </w:tcPr>
          <w:p w14:paraId="72FF4623" w14:textId="77777777" w:rsidR="00033458" w:rsidRPr="00D52635" w:rsidRDefault="00033458" w:rsidP="00D32A2A">
            <w:pPr>
              <w:spacing w:line="276" w:lineRule="auto"/>
              <w:jc w:val="center"/>
              <w:rPr>
                <w:szCs w:val="21"/>
              </w:rPr>
            </w:pPr>
          </w:p>
        </w:tc>
      </w:tr>
      <w:tr w:rsidR="00033458" w:rsidRPr="00D52635" w14:paraId="794297AB" w14:textId="77777777" w:rsidTr="00D32A2A">
        <w:trPr>
          <w:jc w:val="center"/>
        </w:trPr>
        <w:tc>
          <w:tcPr>
            <w:tcW w:w="391" w:type="pct"/>
            <w:vAlign w:val="center"/>
          </w:tcPr>
          <w:p w14:paraId="20E707B5" w14:textId="77777777" w:rsidR="00033458" w:rsidRPr="00D52635" w:rsidRDefault="00033458" w:rsidP="00D32A2A">
            <w:pPr>
              <w:spacing w:line="276" w:lineRule="auto"/>
              <w:jc w:val="center"/>
              <w:rPr>
                <w:szCs w:val="21"/>
              </w:rPr>
            </w:pPr>
            <w:r w:rsidRPr="00D52635">
              <w:rPr>
                <w:szCs w:val="21"/>
              </w:rPr>
              <w:t>49</w:t>
            </w:r>
          </w:p>
        </w:tc>
        <w:tc>
          <w:tcPr>
            <w:tcW w:w="577" w:type="pct"/>
            <w:vAlign w:val="center"/>
          </w:tcPr>
          <w:p w14:paraId="5A1F6A71" w14:textId="77777777" w:rsidR="00033458" w:rsidRPr="00D52635" w:rsidRDefault="00033458" w:rsidP="00D32A2A">
            <w:pPr>
              <w:pStyle w:val="afffe"/>
              <w:spacing w:line="276" w:lineRule="auto"/>
              <w:jc w:val="both"/>
              <w:rPr>
                <w:szCs w:val="18"/>
                <w:lang w:bidi="ar"/>
              </w:rPr>
            </w:pPr>
            <w:r w:rsidRPr="00D52635">
              <w:rPr>
                <w:sz w:val="21"/>
                <w:szCs w:val="21"/>
              </w:rPr>
              <w:t>附录C</w:t>
            </w:r>
          </w:p>
        </w:tc>
        <w:tc>
          <w:tcPr>
            <w:tcW w:w="1886" w:type="pct"/>
            <w:vAlign w:val="center"/>
          </w:tcPr>
          <w:p w14:paraId="02435A08" w14:textId="77777777" w:rsidR="00033458" w:rsidRPr="00D52635" w:rsidRDefault="00033458" w:rsidP="00D32A2A">
            <w:pPr>
              <w:pStyle w:val="afffe"/>
              <w:spacing w:line="276" w:lineRule="auto"/>
              <w:jc w:val="both"/>
              <w:rPr>
                <w:lang w:bidi="ar"/>
              </w:rPr>
            </w:pPr>
            <w:r w:rsidRPr="00D52635">
              <w:rPr>
                <w:sz w:val="21"/>
                <w:szCs w:val="21"/>
              </w:rPr>
              <w:t>表格较为简单，建议引用2021年IPCC第六次报告第七章或者更新的报告值。（建议参考</w:t>
            </w:r>
            <w:proofErr w:type="gramStart"/>
            <w:r w:rsidRPr="00D52635">
              <w:rPr>
                <w:sz w:val="21"/>
                <w:szCs w:val="21"/>
              </w:rPr>
              <w:t>下最新</w:t>
            </w:r>
            <w:proofErr w:type="gramEnd"/>
            <w:r w:rsidRPr="00D52635">
              <w:rPr>
                <w:sz w:val="21"/>
                <w:szCs w:val="21"/>
              </w:rPr>
              <w:t>发布的同类标准FZ/T 08006-2024）</w:t>
            </w:r>
          </w:p>
        </w:tc>
        <w:tc>
          <w:tcPr>
            <w:tcW w:w="796" w:type="pct"/>
            <w:vAlign w:val="center"/>
          </w:tcPr>
          <w:p w14:paraId="6CE18460" w14:textId="77777777" w:rsidR="00033458" w:rsidRPr="00D52635" w:rsidRDefault="00033458" w:rsidP="00D32A2A">
            <w:pPr>
              <w:widowControl/>
              <w:spacing w:line="276" w:lineRule="auto"/>
              <w:rPr>
                <w:szCs w:val="18"/>
              </w:rPr>
            </w:pPr>
            <w:r w:rsidRPr="00D52635">
              <w:rPr>
                <w:szCs w:val="21"/>
              </w:rPr>
              <w:t>赣州碳足迹科技有限公司</w:t>
            </w:r>
          </w:p>
        </w:tc>
        <w:tc>
          <w:tcPr>
            <w:tcW w:w="968" w:type="pct"/>
            <w:vAlign w:val="center"/>
          </w:tcPr>
          <w:p w14:paraId="22A03BCF" w14:textId="77777777" w:rsidR="00033458" w:rsidRPr="00D52635" w:rsidRDefault="00033458" w:rsidP="00D32A2A">
            <w:pPr>
              <w:spacing w:line="276" w:lineRule="auto"/>
              <w:jc w:val="center"/>
              <w:rPr>
                <w:szCs w:val="21"/>
              </w:rPr>
            </w:pPr>
            <w:r w:rsidRPr="00D52635">
              <w:rPr>
                <w:szCs w:val="21"/>
              </w:rPr>
              <w:t>采纳，根据已发布国标对这一部分进行重新描述。</w:t>
            </w:r>
          </w:p>
        </w:tc>
        <w:tc>
          <w:tcPr>
            <w:tcW w:w="382" w:type="pct"/>
            <w:vAlign w:val="center"/>
          </w:tcPr>
          <w:p w14:paraId="78233203" w14:textId="77777777" w:rsidR="00033458" w:rsidRPr="00D52635" w:rsidRDefault="00033458" w:rsidP="00D32A2A">
            <w:pPr>
              <w:spacing w:line="276" w:lineRule="auto"/>
              <w:jc w:val="center"/>
              <w:rPr>
                <w:szCs w:val="21"/>
              </w:rPr>
            </w:pPr>
          </w:p>
        </w:tc>
      </w:tr>
    </w:tbl>
    <w:p w14:paraId="06829B6A" w14:textId="53301D20" w:rsidR="00694A7E" w:rsidRPr="00694A7E" w:rsidRDefault="00694A7E" w:rsidP="00B4528D">
      <w:pPr>
        <w:spacing w:before="240" w:line="360" w:lineRule="auto"/>
        <w:ind w:firstLineChars="200" w:firstLine="480"/>
        <w:rPr>
          <w:rFonts w:ascii="宋体" w:cs="宋体" w:hint="eastAsia"/>
          <w:kern w:val="0"/>
          <w:sz w:val="24"/>
        </w:rPr>
      </w:pPr>
      <w:r>
        <w:rPr>
          <w:rFonts w:ascii="宋体" w:cs="宋体" w:hint="eastAsia"/>
          <w:kern w:val="0"/>
          <w:sz w:val="24"/>
        </w:rPr>
        <w:t>其中，由于中</w:t>
      </w:r>
      <w:proofErr w:type="gramStart"/>
      <w:r>
        <w:rPr>
          <w:rFonts w:ascii="宋体" w:cs="宋体" w:hint="eastAsia"/>
          <w:kern w:val="0"/>
          <w:sz w:val="24"/>
        </w:rPr>
        <w:t>稀公司</w:t>
      </w:r>
      <w:proofErr w:type="gramEnd"/>
      <w:r>
        <w:rPr>
          <w:rFonts w:ascii="宋体" w:cs="宋体" w:hint="eastAsia"/>
          <w:kern w:val="0"/>
          <w:sz w:val="24"/>
        </w:rPr>
        <w:t>内部调整，冕宁方兴建</w:t>
      </w:r>
      <w:proofErr w:type="gramStart"/>
      <w:r>
        <w:rPr>
          <w:rFonts w:ascii="宋体" w:cs="宋体" w:hint="eastAsia"/>
          <w:kern w:val="0"/>
          <w:sz w:val="24"/>
        </w:rPr>
        <w:t>议今后</w:t>
      </w:r>
      <w:proofErr w:type="gramEnd"/>
      <w:r>
        <w:rPr>
          <w:rFonts w:ascii="宋体" w:cs="宋体" w:hint="eastAsia"/>
          <w:kern w:val="0"/>
          <w:sz w:val="24"/>
        </w:rPr>
        <w:t>参加单位为中稀（凉山）。</w:t>
      </w:r>
    </w:p>
    <w:p w14:paraId="548061C7" w14:textId="26C2494B" w:rsidR="00D67584" w:rsidRDefault="00FD4070" w:rsidP="00B4528D">
      <w:pPr>
        <w:spacing w:before="240" w:line="360" w:lineRule="auto"/>
        <w:ind w:firstLineChars="200" w:firstLine="480"/>
        <w:rPr>
          <w:rFonts w:ascii="宋体" w:cs="宋体"/>
          <w:kern w:val="0"/>
          <w:sz w:val="24"/>
        </w:rPr>
      </w:pPr>
      <w:r>
        <w:rPr>
          <w:rFonts w:ascii="宋体" w:cs="宋体" w:hint="eastAsia"/>
          <w:kern w:val="0"/>
          <w:sz w:val="24"/>
        </w:rPr>
        <w:t>针</w:t>
      </w:r>
      <w:bookmarkStart w:id="3" w:name="_GoBack"/>
      <w:bookmarkEnd w:id="3"/>
      <w:r>
        <w:rPr>
          <w:rFonts w:ascii="宋体" w:cs="宋体" w:hint="eastAsia"/>
          <w:kern w:val="0"/>
          <w:sz w:val="24"/>
        </w:rPr>
        <w:t>对不采纳的建议给出了具体理由，根据采纳和部分采纳意见对稿件进行了修改，并于20</w:t>
      </w:r>
      <w:r>
        <w:rPr>
          <w:rFonts w:ascii="宋体" w:cs="宋体"/>
          <w:kern w:val="0"/>
          <w:sz w:val="24"/>
        </w:rPr>
        <w:t>25</w:t>
      </w:r>
      <w:r>
        <w:rPr>
          <w:rFonts w:ascii="宋体" w:cs="宋体" w:hint="eastAsia"/>
          <w:kern w:val="0"/>
          <w:sz w:val="24"/>
        </w:rPr>
        <w:t>年</w:t>
      </w:r>
      <w:r>
        <w:rPr>
          <w:rFonts w:ascii="宋体" w:cs="宋体"/>
          <w:kern w:val="0"/>
          <w:sz w:val="24"/>
        </w:rPr>
        <w:t>4</w:t>
      </w:r>
      <w:r>
        <w:rPr>
          <w:rFonts w:ascii="宋体" w:cs="宋体" w:hint="eastAsia"/>
          <w:kern w:val="0"/>
          <w:sz w:val="24"/>
        </w:rPr>
        <w:t>月</w:t>
      </w:r>
      <w:r w:rsidR="00B4528D">
        <w:rPr>
          <w:rFonts w:ascii="宋体" w:cs="宋体" w:hint="eastAsia"/>
          <w:kern w:val="0"/>
          <w:sz w:val="24"/>
        </w:rPr>
        <w:t>底</w:t>
      </w:r>
      <w:r>
        <w:rPr>
          <w:rFonts w:ascii="宋体" w:cs="宋体" w:hint="eastAsia"/>
          <w:kern w:val="0"/>
          <w:sz w:val="24"/>
        </w:rPr>
        <w:t>将形成的《温室气体 产品碳足迹量化方法与要求 稀土湿法分离产品》预审稿及编制说明提交稀土标委。</w:t>
      </w:r>
    </w:p>
    <w:p w14:paraId="4B6FB483" w14:textId="7B4D0B83" w:rsidR="00B4528D" w:rsidRDefault="00B4528D" w:rsidP="00B4528D">
      <w:pPr>
        <w:keepNext/>
        <w:numPr>
          <w:ilvl w:val="0"/>
          <w:numId w:val="6"/>
        </w:numPr>
        <w:spacing w:beforeLines="50" w:before="156" w:afterLines="50" w:after="156" w:line="312" w:lineRule="auto"/>
        <w:outlineLvl w:val="2"/>
        <w:rPr>
          <w:rFonts w:ascii="黑体" w:eastAsia="黑体" w:hAnsi="黑体"/>
          <w:sz w:val="28"/>
          <w:szCs w:val="28"/>
        </w:rPr>
      </w:pPr>
      <w:r>
        <w:rPr>
          <w:rFonts w:ascii="黑体" w:eastAsia="黑体" w:hAnsi="黑体" w:hint="eastAsia"/>
          <w:sz w:val="28"/>
          <w:szCs w:val="28"/>
        </w:rPr>
        <w:t>预审</w:t>
      </w:r>
      <w:proofErr w:type="gramStart"/>
      <w:r>
        <w:rPr>
          <w:rFonts w:ascii="黑体" w:eastAsia="黑体" w:hAnsi="黑体" w:hint="eastAsia"/>
          <w:sz w:val="28"/>
          <w:szCs w:val="28"/>
        </w:rPr>
        <w:t>查意见</w:t>
      </w:r>
      <w:proofErr w:type="gramEnd"/>
      <w:r w:rsidR="00D67584">
        <w:rPr>
          <w:rFonts w:ascii="黑体" w:eastAsia="黑体" w:hAnsi="黑体" w:hint="eastAsia"/>
          <w:sz w:val="28"/>
          <w:szCs w:val="28"/>
        </w:rPr>
        <w:t>阶段</w:t>
      </w:r>
    </w:p>
    <w:p w14:paraId="55BFA79C" w14:textId="6921B0A5" w:rsidR="00B4528D" w:rsidRPr="00B4528D" w:rsidRDefault="00B4528D" w:rsidP="00B4528D">
      <w:pPr>
        <w:ind w:firstLineChars="200" w:firstLine="480"/>
        <w:rPr>
          <w:rFonts w:ascii="宋体" w:cs="宋体"/>
          <w:kern w:val="0"/>
          <w:sz w:val="24"/>
        </w:rPr>
      </w:pPr>
      <w:r w:rsidRPr="00B4528D">
        <w:rPr>
          <w:rFonts w:ascii="宋体" w:cs="宋体" w:hint="eastAsia"/>
          <w:kern w:val="0"/>
          <w:sz w:val="24"/>
        </w:rPr>
        <w:t>（</w:t>
      </w:r>
      <w:proofErr w:type="gramStart"/>
      <w:r w:rsidRPr="00B4528D">
        <w:rPr>
          <w:rFonts w:ascii="宋体" w:cs="宋体" w:hint="eastAsia"/>
          <w:kern w:val="0"/>
          <w:sz w:val="24"/>
        </w:rPr>
        <w:t>待标准</w:t>
      </w:r>
      <w:proofErr w:type="gramEnd"/>
      <w:r>
        <w:rPr>
          <w:rFonts w:ascii="宋体" w:cs="宋体" w:hint="eastAsia"/>
          <w:kern w:val="0"/>
          <w:sz w:val="24"/>
        </w:rPr>
        <w:t>预审查后补充</w:t>
      </w:r>
      <w:r w:rsidRPr="00B4528D">
        <w:rPr>
          <w:rFonts w:ascii="宋体" w:cs="宋体" w:hint="eastAsia"/>
          <w:kern w:val="0"/>
          <w:sz w:val="24"/>
        </w:rPr>
        <w:t>）</w:t>
      </w:r>
    </w:p>
    <w:p w14:paraId="4D9A60E1" w14:textId="4C828E0C" w:rsidR="00B4528D" w:rsidRDefault="00B4528D" w:rsidP="00D67584">
      <w:pPr>
        <w:keepNext/>
        <w:numPr>
          <w:ilvl w:val="0"/>
          <w:numId w:val="6"/>
        </w:numPr>
        <w:spacing w:beforeLines="50" w:before="156" w:afterLines="50" w:after="156" w:line="312" w:lineRule="auto"/>
        <w:outlineLvl w:val="2"/>
        <w:rPr>
          <w:rFonts w:ascii="黑体" w:eastAsia="黑体" w:hAnsi="黑体"/>
          <w:sz w:val="28"/>
          <w:szCs w:val="28"/>
        </w:rPr>
      </w:pPr>
      <w:r>
        <w:rPr>
          <w:rFonts w:ascii="黑体" w:eastAsia="黑体" w:hAnsi="黑体" w:hint="eastAsia"/>
          <w:sz w:val="28"/>
          <w:szCs w:val="28"/>
        </w:rPr>
        <w:t>审查意见阶段</w:t>
      </w:r>
    </w:p>
    <w:p w14:paraId="47902F9C" w14:textId="6660781F" w:rsidR="00B4528D" w:rsidRDefault="00B4528D" w:rsidP="00B4528D">
      <w:pPr>
        <w:ind w:firstLineChars="200" w:firstLine="480"/>
        <w:rPr>
          <w:rFonts w:ascii="黑体" w:eastAsia="黑体" w:hAnsi="黑体"/>
          <w:sz w:val="28"/>
          <w:szCs w:val="28"/>
        </w:rPr>
      </w:pPr>
      <w:r w:rsidRPr="00B4528D">
        <w:rPr>
          <w:rFonts w:ascii="宋体" w:cs="宋体" w:hint="eastAsia"/>
          <w:kern w:val="0"/>
          <w:sz w:val="24"/>
        </w:rPr>
        <w:t>（</w:t>
      </w:r>
      <w:proofErr w:type="gramStart"/>
      <w:r w:rsidRPr="00B4528D">
        <w:rPr>
          <w:rFonts w:ascii="宋体" w:cs="宋体" w:hint="eastAsia"/>
          <w:kern w:val="0"/>
          <w:sz w:val="24"/>
        </w:rPr>
        <w:t>待标准</w:t>
      </w:r>
      <w:proofErr w:type="gramEnd"/>
      <w:r>
        <w:rPr>
          <w:rFonts w:ascii="宋体" w:cs="宋体" w:hint="eastAsia"/>
          <w:kern w:val="0"/>
          <w:sz w:val="24"/>
        </w:rPr>
        <w:t>审查后补充</w:t>
      </w:r>
      <w:r w:rsidRPr="00B4528D">
        <w:rPr>
          <w:rFonts w:ascii="宋体" w:cs="宋体" w:hint="eastAsia"/>
          <w:kern w:val="0"/>
          <w:sz w:val="24"/>
        </w:rPr>
        <w:t>）</w:t>
      </w:r>
    </w:p>
    <w:p w14:paraId="2E568E79" w14:textId="62A617D2" w:rsidR="00B4528D" w:rsidRPr="00D67584" w:rsidRDefault="00B4528D" w:rsidP="00D67584">
      <w:pPr>
        <w:keepNext/>
        <w:numPr>
          <w:ilvl w:val="0"/>
          <w:numId w:val="6"/>
        </w:numPr>
        <w:spacing w:beforeLines="50" w:before="156" w:afterLines="50" w:after="156" w:line="312" w:lineRule="auto"/>
        <w:outlineLvl w:val="2"/>
        <w:rPr>
          <w:rFonts w:ascii="黑体" w:eastAsia="黑体" w:hAnsi="黑体"/>
          <w:sz w:val="28"/>
          <w:szCs w:val="28"/>
        </w:rPr>
      </w:pPr>
      <w:r>
        <w:rPr>
          <w:rFonts w:ascii="黑体" w:eastAsia="黑体" w:hAnsi="黑体" w:hint="eastAsia"/>
          <w:sz w:val="28"/>
          <w:szCs w:val="28"/>
        </w:rPr>
        <w:t>报批阶段</w:t>
      </w:r>
    </w:p>
    <w:p w14:paraId="22AB4AD7" w14:textId="66780ED3" w:rsidR="00D67584" w:rsidRDefault="00B4528D">
      <w:pPr>
        <w:spacing w:line="360" w:lineRule="auto"/>
        <w:ind w:firstLineChars="200" w:firstLine="480"/>
        <w:rPr>
          <w:rFonts w:ascii="宋体" w:cs="宋体"/>
          <w:kern w:val="0"/>
          <w:sz w:val="24"/>
        </w:rPr>
      </w:pPr>
      <w:r w:rsidRPr="00B4528D">
        <w:rPr>
          <w:rFonts w:ascii="宋体" w:cs="宋体" w:hint="eastAsia"/>
          <w:kern w:val="0"/>
          <w:sz w:val="24"/>
        </w:rPr>
        <w:t>（</w:t>
      </w:r>
      <w:proofErr w:type="gramStart"/>
      <w:r w:rsidRPr="00B4528D">
        <w:rPr>
          <w:rFonts w:ascii="宋体" w:cs="宋体" w:hint="eastAsia"/>
          <w:kern w:val="0"/>
          <w:sz w:val="24"/>
        </w:rPr>
        <w:t>待标准</w:t>
      </w:r>
      <w:proofErr w:type="gramEnd"/>
      <w:r>
        <w:rPr>
          <w:rFonts w:ascii="宋体" w:cs="宋体" w:hint="eastAsia"/>
          <w:kern w:val="0"/>
          <w:sz w:val="24"/>
        </w:rPr>
        <w:t>报批阶段后补充</w:t>
      </w:r>
      <w:r w:rsidRPr="00B4528D">
        <w:rPr>
          <w:rFonts w:ascii="宋体" w:cs="宋体" w:hint="eastAsia"/>
          <w:kern w:val="0"/>
          <w:sz w:val="24"/>
        </w:rPr>
        <w:t>）</w:t>
      </w:r>
    </w:p>
    <w:p w14:paraId="3838043A" w14:textId="77777777" w:rsidR="00FD4BAE" w:rsidRDefault="00FD4070">
      <w:pPr>
        <w:spacing w:beforeLines="50" w:before="156" w:afterLines="50" w:after="156" w:line="312" w:lineRule="auto"/>
        <w:outlineLvl w:val="0"/>
        <w:rPr>
          <w:rFonts w:ascii="黑体" w:eastAsia="黑体" w:hAnsi="宋体"/>
          <w:bCs/>
          <w:sz w:val="32"/>
          <w:szCs w:val="32"/>
        </w:rPr>
      </w:pPr>
      <w:r>
        <w:rPr>
          <w:rFonts w:ascii="黑体" w:eastAsia="黑体" w:hAnsi="宋体" w:hint="eastAsia"/>
          <w:bCs/>
          <w:sz w:val="32"/>
          <w:szCs w:val="32"/>
        </w:rPr>
        <w:t>二、标准编制原则</w:t>
      </w:r>
    </w:p>
    <w:p w14:paraId="5806FD56" w14:textId="77777777" w:rsidR="00FD4BAE" w:rsidRDefault="00FD4070">
      <w:pPr>
        <w:tabs>
          <w:tab w:val="center" w:pos="5086"/>
        </w:tabs>
        <w:spacing w:line="360" w:lineRule="auto"/>
        <w:ind w:firstLineChars="200" w:firstLine="480"/>
        <w:rPr>
          <w:sz w:val="24"/>
        </w:rPr>
      </w:pPr>
      <w:r>
        <w:rPr>
          <w:rFonts w:hint="eastAsia"/>
          <w:sz w:val="24"/>
        </w:rPr>
        <w:t>本标准起草过程中遵循以下原则：</w:t>
      </w:r>
    </w:p>
    <w:p w14:paraId="1F31A509" w14:textId="77777777" w:rsidR="00FD4BAE" w:rsidRDefault="00FD4070">
      <w:pPr>
        <w:tabs>
          <w:tab w:val="center" w:pos="5086"/>
        </w:tabs>
        <w:spacing w:line="360" w:lineRule="auto"/>
        <w:ind w:firstLineChars="200" w:firstLine="480"/>
        <w:rPr>
          <w:sz w:val="24"/>
        </w:rPr>
      </w:pPr>
      <w:r>
        <w:rPr>
          <w:rFonts w:hint="eastAsia"/>
          <w:sz w:val="24"/>
        </w:rPr>
        <w:t>（一）规范性原则：本标准按照</w:t>
      </w:r>
      <w:r>
        <w:rPr>
          <w:rFonts w:hint="eastAsia"/>
          <w:sz w:val="24"/>
        </w:rPr>
        <w:t xml:space="preserve">GB/T 1.1-2020 </w:t>
      </w:r>
      <w:r>
        <w:rPr>
          <w:rFonts w:hint="eastAsia"/>
          <w:sz w:val="24"/>
        </w:rPr>
        <w:t>《标准化工作导则</w:t>
      </w:r>
      <w:r>
        <w:rPr>
          <w:rFonts w:hint="eastAsia"/>
          <w:sz w:val="24"/>
        </w:rPr>
        <w:t xml:space="preserve"> </w:t>
      </w:r>
      <w:r>
        <w:rPr>
          <w:rFonts w:hint="eastAsia"/>
          <w:sz w:val="24"/>
        </w:rPr>
        <w:t>第</w:t>
      </w:r>
      <w:r>
        <w:rPr>
          <w:rFonts w:hint="eastAsia"/>
          <w:sz w:val="24"/>
        </w:rPr>
        <w:t>1</w:t>
      </w:r>
      <w:r>
        <w:rPr>
          <w:rFonts w:hint="eastAsia"/>
          <w:sz w:val="24"/>
        </w:rPr>
        <w:t>部分：标准化文件的结构和起草规则》的规定编写的；</w:t>
      </w:r>
    </w:p>
    <w:p w14:paraId="4E95071C" w14:textId="77777777" w:rsidR="00FD4BAE" w:rsidRDefault="00FD4070">
      <w:pPr>
        <w:tabs>
          <w:tab w:val="center" w:pos="5086"/>
        </w:tabs>
        <w:spacing w:line="360" w:lineRule="auto"/>
        <w:ind w:firstLineChars="200" w:firstLine="480"/>
        <w:rPr>
          <w:sz w:val="24"/>
        </w:rPr>
      </w:pPr>
      <w:r>
        <w:rPr>
          <w:rFonts w:hint="eastAsia"/>
          <w:sz w:val="24"/>
        </w:rPr>
        <w:t>（二）先进性：查询相关标准和收集国内外客户的相关技术要求，积极向相关国际标准、世界领头企业的技术标准要求靠拢，依据近些年来</w:t>
      </w:r>
      <w:r>
        <w:rPr>
          <w:rFonts w:ascii="宋体" w:cs="宋体" w:hint="eastAsia"/>
          <w:kern w:val="0"/>
          <w:sz w:val="24"/>
        </w:rPr>
        <w:t>稀土湿法分离产品</w:t>
      </w:r>
      <w:r>
        <w:rPr>
          <w:rFonts w:hint="eastAsia"/>
          <w:sz w:val="24"/>
        </w:rPr>
        <w:t>的技术进步的现状、产品指标的变化情况及技术发展趋势，开展产品指标调研，与时俱进，做到标准的先进性；修订</w:t>
      </w:r>
      <w:r>
        <w:rPr>
          <w:sz w:val="24"/>
        </w:rPr>
        <w:t>后的标准对</w:t>
      </w:r>
      <w:r>
        <w:rPr>
          <w:rFonts w:ascii="宋体" w:cs="宋体" w:hint="eastAsia"/>
          <w:kern w:val="0"/>
          <w:sz w:val="24"/>
        </w:rPr>
        <w:t>稀土湿法分离产品</w:t>
      </w:r>
      <w:r>
        <w:rPr>
          <w:sz w:val="24"/>
        </w:rPr>
        <w:t>进行了规定</w:t>
      </w:r>
      <w:r>
        <w:rPr>
          <w:rFonts w:hint="eastAsia"/>
          <w:sz w:val="24"/>
        </w:rPr>
        <w:t>，</w:t>
      </w:r>
      <w:r>
        <w:rPr>
          <w:sz w:val="24"/>
        </w:rPr>
        <w:t>该标准的制定将有利于</w:t>
      </w:r>
      <w:r>
        <w:rPr>
          <w:rFonts w:ascii="宋体" w:cs="宋体" w:hint="eastAsia"/>
          <w:kern w:val="0"/>
          <w:sz w:val="24"/>
        </w:rPr>
        <w:t>稀土湿法分离产品</w:t>
      </w:r>
      <w:r>
        <w:rPr>
          <w:sz w:val="24"/>
        </w:rPr>
        <w:t>的推广使用</w:t>
      </w:r>
      <w:r>
        <w:rPr>
          <w:rFonts w:hint="eastAsia"/>
          <w:sz w:val="24"/>
        </w:rPr>
        <w:t>，</w:t>
      </w:r>
      <w:r>
        <w:rPr>
          <w:sz w:val="24"/>
        </w:rPr>
        <w:t>对国内</w:t>
      </w:r>
      <w:r>
        <w:rPr>
          <w:rFonts w:hint="eastAsia"/>
          <w:sz w:val="24"/>
        </w:rPr>
        <w:t>稀土</w:t>
      </w:r>
      <w:r>
        <w:rPr>
          <w:sz w:val="24"/>
        </w:rPr>
        <w:t>生产企业及相关行业的技术进步产生积极的促进作用。</w:t>
      </w:r>
    </w:p>
    <w:p w14:paraId="463EA9E5" w14:textId="77777777" w:rsidR="00FD4BAE" w:rsidRDefault="00FD4070">
      <w:pPr>
        <w:tabs>
          <w:tab w:val="center" w:pos="5086"/>
        </w:tabs>
        <w:spacing w:line="360" w:lineRule="auto"/>
        <w:ind w:firstLineChars="200" w:firstLine="480"/>
        <w:rPr>
          <w:sz w:val="24"/>
        </w:rPr>
      </w:pPr>
      <w:r>
        <w:rPr>
          <w:rFonts w:hint="eastAsia"/>
          <w:sz w:val="24"/>
        </w:rPr>
        <w:t>（三）适用性：根据目前国内</w:t>
      </w:r>
      <w:r>
        <w:rPr>
          <w:rFonts w:ascii="宋体" w:cs="宋体" w:hint="eastAsia"/>
          <w:kern w:val="0"/>
          <w:sz w:val="24"/>
        </w:rPr>
        <w:t>稀土湿法分离产品</w:t>
      </w:r>
      <w:r>
        <w:rPr>
          <w:rFonts w:hint="eastAsia"/>
          <w:sz w:val="24"/>
        </w:rPr>
        <w:t>生产企业的具体情况及技术水平，结合</w:t>
      </w:r>
      <w:r>
        <w:rPr>
          <w:rFonts w:ascii="宋体" w:cs="宋体" w:hint="eastAsia"/>
          <w:kern w:val="0"/>
          <w:sz w:val="24"/>
        </w:rPr>
        <w:t>稀</w:t>
      </w:r>
      <w:r>
        <w:rPr>
          <w:rFonts w:ascii="宋体" w:cs="宋体" w:hint="eastAsia"/>
          <w:kern w:val="0"/>
          <w:sz w:val="24"/>
        </w:rPr>
        <w:lastRenderedPageBreak/>
        <w:t>土湿法分离产品</w:t>
      </w:r>
      <w:r>
        <w:rPr>
          <w:rFonts w:hint="eastAsia"/>
          <w:sz w:val="24"/>
        </w:rPr>
        <w:t>的要求及应用技术的发展趋势，确定技术指标，力求做到标准的合理性、实用性，与时俱进</w:t>
      </w:r>
      <w:r>
        <w:rPr>
          <w:sz w:val="24"/>
        </w:rPr>
        <w:t>。</w:t>
      </w:r>
    </w:p>
    <w:p w14:paraId="6D087F2B" w14:textId="77777777" w:rsidR="00FD4BAE" w:rsidRDefault="00FD4070">
      <w:pPr>
        <w:tabs>
          <w:tab w:val="center" w:pos="5086"/>
        </w:tabs>
        <w:spacing w:line="360" w:lineRule="auto"/>
        <w:ind w:firstLineChars="200" w:firstLine="480"/>
        <w:rPr>
          <w:sz w:val="24"/>
        </w:rPr>
      </w:pPr>
      <w:r>
        <w:rPr>
          <w:rFonts w:hint="eastAsia"/>
          <w:sz w:val="24"/>
        </w:rPr>
        <w:t>（四）</w:t>
      </w:r>
      <w:r>
        <w:rPr>
          <w:sz w:val="24"/>
        </w:rPr>
        <w:t>充分考虑国家法律、安全、卫生、环保法规的要求。</w:t>
      </w:r>
    </w:p>
    <w:p w14:paraId="7A0391AC" w14:textId="77777777" w:rsidR="00FD4BAE" w:rsidRDefault="00FD4070">
      <w:pPr>
        <w:spacing w:beforeLines="50" w:before="156" w:afterLines="50" w:after="156" w:line="312" w:lineRule="auto"/>
        <w:outlineLvl w:val="0"/>
        <w:rPr>
          <w:rFonts w:ascii="黑体" w:eastAsia="黑体" w:hAnsi="宋体"/>
          <w:bCs/>
          <w:sz w:val="32"/>
          <w:szCs w:val="32"/>
        </w:rPr>
      </w:pPr>
      <w:r>
        <w:rPr>
          <w:rFonts w:ascii="黑体" w:eastAsia="黑体" w:hAnsi="宋体" w:hint="eastAsia"/>
          <w:bCs/>
          <w:sz w:val="32"/>
          <w:szCs w:val="32"/>
        </w:rPr>
        <w:t>三、标准主要内容、确定依据及主要试验和验证情况分析</w:t>
      </w:r>
    </w:p>
    <w:p w14:paraId="75F879D4" w14:textId="77777777" w:rsidR="00FD4BAE" w:rsidRDefault="00FD4070">
      <w:pPr>
        <w:spacing w:beforeLines="50" w:before="156" w:afterLines="50" w:after="156" w:line="312" w:lineRule="auto"/>
        <w:outlineLvl w:val="1"/>
        <w:rPr>
          <w:rFonts w:ascii="黑体" w:eastAsia="黑体" w:hAnsi="宋体"/>
          <w:bCs/>
          <w:sz w:val="30"/>
          <w:szCs w:val="30"/>
        </w:rPr>
      </w:pPr>
      <w:r>
        <w:rPr>
          <w:rFonts w:ascii="黑体" w:eastAsia="黑体" w:hAnsi="宋体" w:hint="eastAsia"/>
          <w:bCs/>
          <w:sz w:val="30"/>
          <w:szCs w:val="30"/>
        </w:rPr>
        <w:t>（一）标准的主要内容、确定的依据</w:t>
      </w:r>
    </w:p>
    <w:p w14:paraId="5866AE14" w14:textId="77777777" w:rsidR="00FD4BAE" w:rsidRDefault="00FD4070">
      <w:pPr>
        <w:pStyle w:val="afffff2"/>
        <w:numPr>
          <w:ilvl w:val="0"/>
          <w:numId w:val="7"/>
        </w:numPr>
        <w:tabs>
          <w:tab w:val="clear" w:pos="675"/>
        </w:tabs>
        <w:spacing w:beforeLines="50" w:before="156" w:afterLines="50" w:after="156" w:line="312" w:lineRule="auto"/>
        <w:outlineLvl w:val="2"/>
        <w:rPr>
          <w:rFonts w:hAnsi="黑体"/>
          <w:sz w:val="28"/>
          <w:szCs w:val="28"/>
        </w:rPr>
      </w:pPr>
      <w:r>
        <w:rPr>
          <w:rFonts w:hAnsi="黑体" w:hint="eastAsia"/>
          <w:sz w:val="28"/>
          <w:szCs w:val="28"/>
        </w:rPr>
        <w:t>主要技术内容</w:t>
      </w:r>
    </w:p>
    <w:p w14:paraId="07063266" w14:textId="77777777" w:rsidR="00FD4BAE" w:rsidRDefault="00FD4070">
      <w:pPr>
        <w:spacing w:line="360" w:lineRule="auto"/>
        <w:ind w:firstLineChars="200" w:firstLine="480"/>
        <w:rPr>
          <w:rFonts w:ascii="宋体" w:cs="宋体"/>
          <w:kern w:val="0"/>
          <w:sz w:val="24"/>
        </w:rPr>
      </w:pPr>
      <w:r>
        <w:rPr>
          <w:rFonts w:ascii="宋体" w:cs="宋体" w:hint="eastAsia"/>
          <w:kern w:val="0"/>
          <w:sz w:val="24"/>
        </w:rPr>
        <w:t>本文件规定了稀土湿法分离产品碳足迹量化的量化目的、量化范围、数据和数据质量、生命周期清单分析、产品碳足迹影响评价、产品碳足迹结果解释及产品碳足迹报告。</w:t>
      </w:r>
    </w:p>
    <w:p w14:paraId="014717E6" w14:textId="77777777" w:rsidR="00FD4BAE" w:rsidRDefault="00FD4070">
      <w:pPr>
        <w:spacing w:line="360" w:lineRule="auto"/>
        <w:ind w:firstLineChars="200" w:firstLine="480"/>
        <w:rPr>
          <w:rFonts w:ascii="宋体" w:cs="宋体"/>
          <w:kern w:val="0"/>
          <w:sz w:val="24"/>
        </w:rPr>
      </w:pPr>
      <w:r>
        <w:rPr>
          <w:rFonts w:ascii="宋体" w:cs="宋体" w:hint="eastAsia"/>
          <w:kern w:val="0"/>
          <w:sz w:val="24"/>
        </w:rPr>
        <w:t>本部分适用于以稀土精矿或含稀土的物料冶炼分离生产的稀土化合物或稀土富集物等稀土湿法分离产品的碳足迹量化，主要工艺技术属于稀土湿法冶炼分离领域。</w:t>
      </w:r>
    </w:p>
    <w:p w14:paraId="19836352" w14:textId="77777777" w:rsidR="00FD4BAE" w:rsidRDefault="00FD4070">
      <w:pPr>
        <w:pStyle w:val="afffff2"/>
        <w:numPr>
          <w:ilvl w:val="0"/>
          <w:numId w:val="7"/>
        </w:numPr>
        <w:tabs>
          <w:tab w:val="clear" w:pos="675"/>
        </w:tabs>
        <w:spacing w:beforeLines="50" w:before="156" w:afterLines="50" w:after="156" w:line="312" w:lineRule="auto"/>
        <w:outlineLvl w:val="2"/>
        <w:rPr>
          <w:rFonts w:hAnsi="黑体"/>
          <w:sz w:val="28"/>
          <w:szCs w:val="28"/>
        </w:rPr>
      </w:pPr>
      <w:r>
        <w:rPr>
          <w:rFonts w:hAnsi="黑体" w:hint="eastAsia"/>
          <w:sz w:val="28"/>
          <w:szCs w:val="28"/>
        </w:rPr>
        <w:t>关键数据确定依据</w:t>
      </w:r>
    </w:p>
    <w:p w14:paraId="11206B21" w14:textId="6F2BB043" w:rsidR="00FD4BAE" w:rsidRDefault="00FD4070">
      <w:pPr>
        <w:spacing w:line="360" w:lineRule="auto"/>
        <w:ind w:firstLineChars="200" w:firstLine="480"/>
        <w:rPr>
          <w:rFonts w:ascii="宋体" w:cs="宋体"/>
          <w:kern w:val="0"/>
          <w:sz w:val="24"/>
        </w:rPr>
      </w:pPr>
      <w:r>
        <w:rPr>
          <w:rFonts w:ascii="宋体" w:cs="宋体" w:hint="eastAsia"/>
          <w:kern w:val="0"/>
          <w:sz w:val="24"/>
        </w:rPr>
        <w:t>《温室气体 产品碳足迹量化方法与要求 稀土湿法分离产品》</w:t>
      </w:r>
      <w:r w:rsidR="00D50466">
        <w:rPr>
          <w:rFonts w:ascii="宋体" w:cs="宋体" w:hint="eastAsia"/>
          <w:kern w:val="0"/>
          <w:sz w:val="24"/>
        </w:rPr>
        <w:t>团体</w:t>
      </w:r>
      <w:r>
        <w:rPr>
          <w:rFonts w:ascii="宋体" w:cs="宋体" w:hint="eastAsia"/>
          <w:kern w:val="0"/>
          <w:sz w:val="24"/>
        </w:rPr>
        <w:t>标准预审稿中涉及的关键数据包括现场数据和背景数据，其来源包括以下几个方面：</w:t>
      </w:r>
    </w:p>
    <w:p w14:paraId="33FE7F89" w14:textId="77777777" w:rsidR="00FD4BAE" w:rsidRDefault="00FD4070">
      <w:pPr>
        <w:spacing w:line="360" w:lineRule="auto"/>
        <w:ind w:firstLineChars="200" w:firstLine="480"/>
        <w:rPr>
          <w:rFonts w:ascii="宋体" w:cs="宋体"/>
          <w:kern w:val="0"/>
          <w:sz w:val="24"/>
        </w:rPr>
      </w:pPr>
      <w:r>
        <w:rPr>
          <w:rFonts w:ascii="宋体" w:cs="宋体" w:hint="eastAsia"/>
          <w:kern w:val="0"/>
          <w:sz w:val="24"/>
        </w:rPr>
        <w:t>1）现场数据是稀土湿法分离产品生产阶段各工序或单元的活动数据，是基于实际测量、统计等方式得到的生命周期清单数据，如产品生产阶段的原辅料和能源消耗量、产品产出量、废弃物排放量以及运输量（包括运输方式、运输距离）等。现场数据均为初级数据。</w:t>
      </w:r>
    </w:p>
    <w:p w14:paraId="286FC90E" w14:textId="77777777" w:rsidR="00FD4BAE" w:rsidRDefault="00FD4070">
      <w:pPr>
        <w:spacing w:line="360" w:lineRule="auto"/>
        <w:ind w:firstLineChars="200" w:firstLine="480"/>
        <w:rPr>
          <w:rFonts w:ascii="宋体" w:cs="宋体"/>
          <w:kern w:val="0"/>
          <w:sz w:val="24"/>
        </w:rPr>
      </w:pPr>
      <w:r>
        <w:rPr>
          <w:rFonts w:ascii="宋体" w:cs="宋体" w:hint="eastAsia"/>
          <w:kern w:val="0"/>
          <w:sz w:val="24"/>
        </w:rPr>
        <w:t>2）背景数据是无法从现有产品系统中获得的，通常来源于现有的本土化或国际LCA 数据库、经第三方权威机构认证的产品碳足迹（CFP）或环境产品声明（EPD）报告、公开发表的高质量学术文献等。</w:t>
      </w:r>
    </w:p>
    <w:p w14:paraId="1DE5FE91" w14:textId="77777777" w:rsidR="00FD4BAE" w:rsidRDefault="00FD4070">
      <w:pPr>
        <w:keepNext/>
        <w:spacing w:beforeLines="50" w:before="156" w:afterLines="50" w:after="156" w:line="312" w:lineRule="auto"/>
        <w:outlineLvl w:val="1"/>
        <w:rPr>
          <w:rFonts w:ascii="黑体" w:eastAsia="黑体" w:hAnsi="宋体"/>
          <w:bCs/>
          <w:sz w:val="30"/>
          <w:szCs w:val="30"/>
        </w:rPr>
      </w:pPr>
      <w:r>
        <w:rPr>
          <w:rFonts w:ascii="黑体" w:eastAsia="黑体" w:hAnsi="宋体" w:hint="eastAsia"/>
          <w:bCs/>
          <w:sz w:val="30"/>
          <w:szCs w:val="30"/>
        </w:rPr>
        <w:t>（二）主要技术内容说明</w:t>
      </w:r>
    </w:p>
    <w:p w14:paraId="653BDEE2" w14:textId="77777777" w:rsidR="00FD4BAE" w:rsidRDefault="00FD4070">
      <w:pPr>
        <w:pStyle w:val="afffff2"/>
        <w:numPr>
          <w:ilvl w:val="0"/>
          <w:numId w:val="8"/>
        </w:numPr>
        <w:tabs>
          <w:tab w:val="clear" w:pos="675"/>
        </w:tabs>
        <w:spacing w:beforeLines="50" w:before="156" w:afterLines="50" w:after="156" w:line="312" w:lineRule="auto"/>
        <w:outlineLvl w:val="2"/>
        <w:rPr>
          <w:rFonts w:hAnsi="黑体"/>
          <w:sz w:val="28"/>
          <w:szCs w:val="28"/>
        </w:rPr>
      </w:pPr>
      <w:r>
        <w:rPr>
          <w:rFonts w:hAnsi="黑体" w:hint="eastAsia"/>
          <w:sz w:val="28"/>
          <w:szCs w:val="28"/>
        </w:rPr>
        <w:t>技术参数的确定</w:t>
      </w:r>
    </w:p>
    <w:p w14:paraId="08CE6AA1" w14:textId="77777777" w:rsidR="00FD4BAE" w:rsidRDefault="00FD4070" w:rsidP="008B6735">
      <w:pPr>
        <w:pStyle w:val="afffff2"/>
        <w:tabs>
          <w:tab w:val="clear" w:pos="675"/>
        </w:tabs>
        <w:spacing w:beforeLines="50" w:before="156" w:afterLines="50" w:after="156" w:line="312" w:lineRule="auto"/>
        <w:ind w:left="0" w:firstLine="0"/>
        <w:outlineLvl w:val="2"/>
        <w:rPr>
          <w:rFonts w:hAnsi="黑体" w:cs="黑体"/>
          <w:kern w:val="2"/>
          <w:sz w:val="24"/>
          <w:szCs w:val="24"/>
        </w:rPr>
      </w:pPr>
      <w:r>
        <w:rPr>
          <w:rFonts w:hAnsi="黑体" w:cs="黑体" w:hint="eastAsia"/>
          <w:kern w:val="2"/>
          <w:sz w:val="24"/>
          <w:szCs w:val="24"/>
        </w:rPr>
        <w:t>1.1 数据收集期</w:t>
      </w:r>
    </w:p>
    <w:p w14:paraId="1F60D845" w14:textId="77777777" w:rsidR="00FD4BAE" w:rsidRDefault="00FD4070" w:rsidP="008B6735">
      <w:pPr>
        <w:spacing w:line="360" w:lineRule="auto"/>
        <w:ind w:firstLineChars="200" w:firstLine="480"/>
        <w:rPr>
          <w:rFonts w:hAnsi="宋体"/>
          <w:sz w:val="20"/>
          <w:szCs w:val="20"/>
        </w:rPr>
      </w:pPr>
      <w:r>
        <w:rPr>
          <w:rFonts w:ascii="宋体" w:cs="宋体" w:hint="eastAsia"/>
          <w:kern w:val="0"/>
          <w:sz w:val="24"/>
        </w:rPr>
        <w:t>稀土湿法产品碳足迹量化数据宜以一个自然年为数据收集周期。其特点是年度数据符合组织常规的运营管理，涵盖生产波动的变化因素。</w:t>
      </w:r>
    </w:p>
    <w:p w14:paraId="3C670C6F" w14:textId="77777777" w:rsidR="00FD4BAE" w:rsidRDefault="00FD4070" w:rsidP="008B6735">
      <w:pPr>
        <w:pStyle w:val="afffff2"/>
        <w:tabs>
          <w:tab w:val="clear" w:pos="675"/>
        </w:tabs>
        <w:spacing w:beforeLines="50" w:before="156" w:afterLines="50" w:after="156" w:line="312" w:lineRule="auto"/>
        <w:ind w:left="0" w:firstLine="0"/>
        <w:outlineLvl w:val="2"/>
        <w:rPr>
          <w:rFonts w:hAnsi="黑体" w:cs="黑体"/>
          <w:kern w:val="2"/>
          <w:sz w:val="24"/>
          <w:szCs w:val="24"/>
        </w:rPr>
      </w:pPr>
      <w:r>
        <w:rPr>
          <w:rFonts w:hAnsi="黑体" w:cs="黑体" w:hint="eastAsia"/>
          <w:kern w:val="2"/>
          <w:sz w:val="24"/>
          <w:szCs w:val="24"/>
        </w:rPr>
        <w:t>1.2 收集步骤</w:t>
      </w:r>
    </w:p>
    <w:p w14:paraId="740F03C7"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lastRenderedPageBreak/>
        <w:t>对于系统边界内的所有单元过程，应收集纳入生命周期清单中的定性资料和定量数据。数据收集和数据质量评估步骤如下：</w:t>
      </w:r>
    </w:p>
    <w:p w14:paraId="7F10D855"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a) 根据产品系统边界，获取工艺流程图，识别温室气体排放源，确定数据需求范围；</w:t>
      </w:r>
    </w:p>
    <w:p w14:paraId="44483C93"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b) 根据数据需求编制单元过程输入、输出数据列表，示例见附录C；</w:t>
      </w:r>
    </w:p>
    <w:p w14:paraId="2248AB72"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c) 根据数据列表收集初级数据和次级数据。数据收集应详细记录各项数据的计算方法、数据来源和原始凭证，保持其可追溯；</w:t>
      </w:r>
    </w:p>
    <w:p w14:paraId="58E5F84C"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d) 评估收集的活动数据和排放因子。对研究结论有显著影响的数据，应说明相关数据的收集过程、收集时间以及数据质量的详细信息；对计量数据，相关计量器具应符合GB 17167和GB/T 20902的规定；</w:t>
      </w:r>
    </w:p>
    <w:p w14:paraId="5EFCB2B6"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e) 审查数据收集过程中出现的特殊情况、异常点和其他问题，识别可能产生的数据误差风险。</w:t>
      </w:r>
    </w:p>
    <w:p w14:paraId="108053CA" w14:textId="77777777" w:rsidR="00FD4BAE" w:rsidRDefault="00FD4070" w:rsidP="008B6735">
      <w:pPr>
        <w:pStyle w:val="afffff2"/>
        <w:tabs>
          <w:tab w:val="clear" w:pos="675"/>
        </w:tabs>
        <w:spacing w:beforeLines="50" w:before="156" w:afterLines="50" w:after="156" w:line="312" w:lineRule="auto"/>
        <w:ind w:left="0" w:firstLine="0"/>
        <w:outlineLvl w:val="2"/>
        <w:rPr>
          <w:rFonts w:hAnsi="黑体" w:cs="黑体"/>
          <w:kern w:val="2"/>
          <w:sz w:val="24"/>
          <w:szCs w:val="24"/>
        </w:rPr>
      </w:pPr>
      <w:r>
        <w:rPr>
          <w:rFonts w:hAnsi="黑体" w:cs="黑体" w:hint="eastAsia"/>
          <w:kern w:val="2"/>
          <w:sz w:val="24"/>
          <w:szCs w:val="24"/>
        </w:rPr>
        <w:t>1.3 初级数据收集</w:t>
      </w:r>
    </w:p>
    <w:p w14:paraId="7A6911DA" w14:textId="77777777" w:rsidR="00FD4BAE" w:rsidRDefault="00FD4070" w:rsidP="008B6735">
      <w:pPr>
        <w:pStyle w:val="afffff2"/>
        <w:tabs>
          <w:tab w:val="clear" w:pos="675"/>
        </w:tabs>
        <w:spacing w:beforeLines="50" w:before="156" w:afterLines="50" w:after="156" w:line="312" w:lineRule="auto"/>
        <w:ind w:left="0" w:firstLine="0"/>
        <w:outlineLvl w:val="3"/>
        <w:rPr>
          <w:rFonts w:hAnsi="黑体" w:cs="黑体"/>
          <w:kern w:val="2"/>
          <w:sz w:val="24"/>
          <w:szCs w:val="24"/>
        </w:rPr>
      </w:pPr>
      <w:r>
        <w:rPr>
          <w:rFonts w:hAnsi="黑体" w:cs="黑体" w:hint="eastAsia"/>
          <w:kern w:val="2"/>
          <w:sz w:val="24"/>
          <w:szCs w:val="24"/>
        </w:rPr>
        <w:t>1.3.1 辅助材料和能源获取阶段</w:t>
      </w:r>
    </w:p>
    <w:p w14:paraId="224379F1"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辅助材料和能源获取阶段应收集的初级数据包括：</w:t>
      </w:r>
    </w:p>
    <w:p w14:paraId="11A9D684"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a) 辅助材料的运输工具及其核定载重量、运输重量、运输距离；</w:t>
      </w:r>
    </w:p>
    <w:p w14:paraId="6AE3DB1E"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b) 能源的运输工具及其核定载重量、运输重量、运输距离。</w:t>
      </w:r>
    </w:p>
    <w:p w14:paraId="33E420D2" w14:textId="77777777" w:rsidR="00FD4BAE" w:rsidRDefault="00FD4070" w:rsidP="008B6735">
      <w:pPr>
        <w:pStyle w:val="afffff2"/>
        <w:keepNext/>
        <w:tabs>
          <w:tab w:val="clear" w:pos="675"/>
        </w:tabs>
        <w:spacing w:beforeLines="50" w:before="156" w:afterLines="50" w:after="156" w:line="312" w:lineRule="auto"/>
        <w:ind w:left="0" w:firstLine="0"/>
        <w:outlineLvl w:val="3"/>
        <w:rPr>
          <w:rFonts w:hAnsi="黑体" w:cs="黑体"/>
          <w:kern w:val="2"/>
          <w:sz w:val="24"/>
          <w:szCs w:val="24"/>
        </w:rPr>
      </w:pPr>
      <w:r>
        <w:rPr>
          <w:rFonts w:hAnsi="黑体" w:cs="黑体" w:hint="eastAsia"/>
          <w:kern w:val="2"/>
          <w:sz w:val="24"/>
          <w:szCs w:val="24"/>
        </w:rPr>
        <w:t>1.3.2 稀土湿法分离产品生产阶段</w:t>
      </w:r>
    </w:p>
    <w:p w14:paraId="51CBFA25" w14:textId="77777777" w:rsidR="00FD4BAE" w:rsidRDefault="00FD4070" w:rsidP="008B6735">
      <w:pPr>
        <w:spacing w:line="360" w:lineRule="auto"/>
        <w:ind w:firstLineChars="200" w:firstLine="480"/>
        <w:rPr>
          <w:rFonts w:ascii="黑体" w:eastAsia="黑体" w:hAnsi="黑体" w:cs="黑体"/>
          <w:kern w:val="0"/>
          <w:sz w:val="24"/>
        </w:rPr>
      </w:pPr>
      <w:r>
        <w:rPr>
          <w:rFonts w:ascii="黑体" w:eastAsia="黑体" w:hAnsi="黑体" w:cs="黑体" w:hint="eastAsia"/>
          <w:kern w:val="0"/>
          <w:sz w:val="24"/>
        </w:rPr>
        <w:t xml:space="preserve">1.3.2.1 </w:t>
      </w:r>
      <w:bookmarkStart w:id="4" w:name="_Hlk190444613"/>
      <w:r>
        <w:rPr>
          <w:rFonts w:ascii="黑体" w:eastAsia="黑体" w:hAnsi="黑体" w:cs="黑体" w:hint="eastAsia"/>
          <w:kern w:val="0"/>
          <w:sz w:val="24"/>
        </w:rPr>
        <w:t>稀土矿采矿单元</w:t>
      </w:r>
      <w:bookmarkEnd w:id="4"/>
    </w:p>
    <w:p w14:paraId="6BB0ED47"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稀土矿采矿单元应收集的初级数据包括：</w:t>
      </w:r>
    </w:p>
    <w:p w14:paraId="7D8BB679"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a) 原矿开采量；</w:t>
      </w:r>
    </w:p>
    <w:p w14:paraId="73E43F8F"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b) 辅助材料消耗量；</w:t>
      </w:r>
    </w:p>
    <w:p w14:paraId="166737AE"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c) 采矿过程的燃料及电（热）力等能源消耗量；</w:t>
      </w:r>
    </w:p>
    <w:p w14:paraId="10CFC2E4"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d) 原矿产量；</w:t>
      </w:r>
    </w:p>
    <w:p w14:paraId="0D744C8B"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e) 原矿的运输工具及其核定载重量、运输距离；</w:t>
      </w:r>
    </w:p>
    <w:p w14:paraId="41A92E50"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f) 燃料、辅助材料的运输工具及其核定载重量、运输距离。</w:t>
      </w:r>
    </w:p>
    <w:p w14:paraId="03C54817" w14:textId="77777777" w:rsidR="00FD4BAE" w:rsidRDefault="00FD4070" w:rsidP="008B6735">
      <w:pPr>
        <w:spacing w:line="360" w:lineRule="auto"/>
        <w:ind w:firstLineChars="200" w:firstLine="480"/>
        <w:rPr>
          <w:rFonts w:ascii="黑体" w:eastAsia="黑体" w:hAnsi="黑体" w:cs="黑体"/>
          <w:kern w:val="0"/>
          <w:sz w:val="24"/>
        </w:rPr>
      </w:pPr>
      <w:r>
        <w:rPr>
          <w:rFonts w:ascii="黑体" w:eastAsia="黑体" w:hAnsi="黑体" w:cs="黑体" w:hint="eastAsia"/>
          <w:kern w:val="0"/>
          <w:sz w:val="24"/>
        </w:rPr>
        <w:t>1.3.2.2 稀土矿选矿单元</w:t>
      </w:r>
    </w:p>
    <w:p w14:paraId="15759DBA"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稀土矿选矿单元应收集的初级数据包括：</w:t>
      </w:r>
    </w:p>
    <w:p w14:paraId="5C30A99B"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a) 原矿投入量；</w:t>
      </w:r>
    </w:p>
    <w:p w14:paraId="51E7929F"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b) 辅助材料消耗量；</w:t>
      </w:r>
    </w:p>
    <w:p w14:paraId="3BF0CC82"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lastRenderedPageBreak/>
        <w:t>c) 选矿作业的燃料及电（热）力等能源消耗量；</w:t>
      </w:r>
    </w:p>
    <w:p w14:paraId="1FE25C8A"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d) 选矿药剂消耗量；</w:t>
      </w:r>
    </w:p>
    <w:p w14:paraId="4A04CE48"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e) 原矿的运输工具及其核定载重量、运输距离；</w:t>
      </w:r>
    </w:p>
    <w:p w14:paraId="426B43F1"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f) 燃料、辅助材料的运输工具及其核定载重量、运输距离；</w:t>
      </w:r>
    </w:p>
    <w:p w14:paraId="1938DCA3"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g) 精矿产量；</w:t>
      </w:r>
    </w:p>
    <w:p w14:paraId="1C9FA5C2"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h) 用水消耗量。</w:t>
      </w:r>
    </w:p>
    <w:p w14:paraId="6649CDFE" w14:textId="77777777" w:rsidR="00FD4BAE" w:rsidRDefault="00FD4070" w:rsidP="008B6735">
      <w:pPr>
        <w:spacing w:line="360" w:lineRule="auto"/>
        <w:ind w:firstLineChars="200" w:firstLine="480"/>
        <w:rPr>
          <w:rFonts w:ascii="黑体" w:eastAsia="黑体" w:hAnsi="黑体" w:cs="黑体"/>
          <w:kern w:val="0"/>
          <w:sz w:val="24"/>
        </w:rPr>
      </w:pPr>
      <w:r>
        <w:rPr>
          <w:rFonts w:ascii="黑体" w:eastAsia="黑体" w:hAnsi="黑体" w:cs="黑体" w:hint="eastAsia"/>
          <w:kern w:val="0"/>
          <w:sz w:val="24"/>
        </w:rPr>
        <w:t>1.3.2.3 稀土湿法分离生产单元</w:t>
      </w:r>
    </w:p>
    <w:p w14:paraId="38707FE3"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稀土湿法分离生产单元应收集的初级数据包括：</w:t>
      </w:r>
    </w:p>
    <w:p w14:paraId="4EE6EF8C"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a) 原料消耗量；</w:t>
      </w:r>
    </w:p>
    <w:p w14:paraId="0C809DA9"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b) 辅助材料消耗量；</w:t>
      </w:r>
    </w:p>
    <w:p w14:paraId="3D2D2108"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c) 燃料及电（热）力等能源消耗量；</w:t>
      </w:r>
    </w:p>
    <w:p w14:paraId="0758F212"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d) 稀土湿法分离产品生产过程二氧化碳、全氟化碳排放总量；</w:t>
      </w:r>
    </w:p>
    <w:p w14:paraId="7A4B5EEC"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e) 稀土湿法分离产品产量；</w:t>
      </w:r>
    </w:p>
    <w:p w14:paraId="38858164"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f) 原料的运输工具及其核定载重量、运输距离；</w:t>
      </w:r>
    </w:p>
    <w:p w14:paraId="74C1A454"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g) 燃料、辅助材料的运输工具及其核定载重量、运输距离；</w:t>
      </w:r>
    </w:p>
    <w:p w14:paraId="43CA23E6"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h) 余热利用供热量或发电量。</w:t>
      </w:r>
    </w:p>
    <w:p w14:paraId="3CD01249"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稀土湿法分离生产单元输入、输出数据收集表示例见表C.1-C.4。</w:t>
      </w:r>
    </w:p>
    <w:p w14:paraId="155A4B4C" w14:textId="77777777" w:rsidR="00FD4BAE" w:rsidRDefault="00FD4070" w:rsidP="008B6735">
      <w:pPr>
        <w:pStyle w:val="afffff2"/>
        <w:tabs>
          <w:tab w:val="clear" w:pos="675"/>
        </w:tabs>
        <w:spacing w:beforeLines="50" w:before="156" w:afterLines="50" w:after="156" w:line="312" w:lineRule="auto"/>
        <w:ind w:left="0" w:firstLine="0"/>
        <w:outlineLvl w:val="2"/>
        <w:rPr>
          <w:rFonts w:hAnsi="黑体" w:cs="黑体"/>
          <w:kern w:val="2"/>
          <w:sz w:val="24"/>
          <w:szCs w:val="24"/>
        </w:rPr>
      </w:pPr>
      <w:r>
        <w:rPr>
          <w:rFonts w:hAnsi="黑体" w:cs="黑体" w:hint="eastAsia"/>
          <w:kern w:val="2"/>
          <w:sz w:val="24"/>
          <w:szCs w:val="24"/>
        </w:rPr>
        <w:t>1.4 次级数据收集</w:t>
      </w:r>
    </w:p>
    <w:p w14:paraId="44074EBE"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稀土湿法分离产品系统边界内应收集的次级数据主要包括：</w:t>
      </w:r>
    </w:p>
    <w:p w14:paraId="6764A856"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a) 外购原辅材料、燃料等上游生命周期清单数据；</w:t>
      </w:r>
    </w:p>
    <w:p w14:paraId="1B9AD8DD"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b) 电（热）力等能源的上游生命周期清单数据；</w:t>
      </w:r>
    </w:p>
    <w:p w14:paraId="1E7E6629"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c) 中和渣、废石墨等处理过程生命周期清单数据；</w:t>
      </w:r>
    </w:p>
    <w:p w14:paraId="7221FE7F"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d) 运输过程生命周期清单数据等。</w:t>
      </w:r>
    </w:p>
    <w:p w14:paraId="1D2D328B" w14:textId="77777777" w:rsidR="00FD4BAE" w:rsidRDefault="00FD4070" w:rsidP="008B6735">
      <w:pPr>
        <w:pStyle w:val="afffff2"/>
        <w:tabs>
          <w:tab w:val="clear" w:pos="675"/>
        </w:tabs>
        <w:spacing w:beforeLines="50" w:before="156" w:afterLines="50" w:after="156" w:line="312" w:lineRule="auto"/>
        <w:ind w:left="0" w:firstLine="0"/>
        <w:outlineLvl w:val="2"/>
        <w:rPr>
          <w:rFonts w:hAnsi="黑体" w:cs="黑体"/>
          <w:kern w:val="2"/>
          <w:sz w:val="24"/>
          <w:szCs w:val="24"/>
        </w:rPr>
      </w:pPr>
      <w:r>
        <w:rPr>
          <w:rFonts w:hAnsi="黑体" w:cs="黑体" w:hint="eastAsia"/>
          <w:kern w:val="2"/>
          <w:sz w:val="24"/>
          <w:szCs w:val="24"/>
        </w:rPr>
        <w:t>1.5 特定（电力）温室气体排放因子</w:t>
      </w:r>
    </w:p>
    <w:p w14:paraId="69F8C141" w14:textId="77777777" w:rsidR="00FD4BAE" w:rsidRDefault="00FD4070" w:rsidP="008B6735">
      <w:pPr>
        <w:pStyle w:val="afffff2"/>
        <w:tabs>
          <w:tab w:val="clear" w:pos="675"/>
        </w:tabs>
        <w:spacing w:beforeLines="50" w:before="156" w:afterLines="50" w:after="156" w:line="312" w:lineRule="auto"/>
        <w:ind w:left="0" w:firstLine="0"/>
        <w:outlineLvl w:val="3"/>
        <w:rPr>
          <w:rFonts w:hAnsi="黑体" w:cs="黑体"/>
          <w:kern w:val="2"/>
          <w:sz w:val="24"/>
          <w:szCs w:val="24"/>
        </w:rPr>
      </w:pPr>
      <w:r>
        <w:rPr>
          <w:rFonts w:hAnsi="黑体" w:cs="黑体" w:hint="eastAsia"/>
          <w:kern w:val="2"/>
          <w:sz w:val="24"/>
          <w:szCs w:val="24"/>
        </w:rPr>
        <w:t>1.5.1 内部发电</w:t>
      </w:r>
    </w:p>
    <w:p w14:paraId="071AD4C0" w14:textId="77777777" w:rsidR="00FD4BAE" w:rsidRDefault="00FD4070" w:rsidP="008B6735">
      <w:pPr>
        <w:spacing w:line="360" w:lineRule="auto"/>
        <w:ind w:firstLineChars="200" w:firstLine="480"/>
        <w:rPr>
          <w:rFonts w:hAnsi="宋体"/>
          <w:sz w:val="20"/>
          <w:szCs w:val="20"/>
        </w:rPr>
      </w:pPr>
      <w:r>
        <w:rPr>
          <w:rFonts w:ascii="宋体" w:cs="宋体" w:hint="eastAsia"/>
          <w:kern w:val="0"/>
          <w:sz w:val="24"/>
        </w:rPr>
        <w:t>当稀土湿法分离产品消耗的电能为内部发电（例如现场发电），且未向第三方出售，则应将该电力的生命周期数据用于稀土湿法分离产品的碳足迹量化。</w:t>
      </w:r>
    </w:p>
    <w:p w14:paraId="2B608013" w14:textId="77777777" w:rsidR="00FD4BAE" w:rsidRDefault="00FD4070" w:rsidP="008B6735">
      <w:pPr>
        <w:pStyle w:val="afffff2"/>
        <w:tabs>
          <w:tab w:val="clear" w:pos="675"/>
        </w:tabs>
        <w:spacing w:beforeLines="50" w:before="156" w:afterLines="50" w:after="156" w:line="312" w:lineRule="auto"/>
        <w:ind w:left="0" w:firstLine="0"/>
        <w:outlineLvl w:val="3"/>
        <w:rPr>
          <w:rFonts w:hAnsi="黑体" w:cs="黑体"/>
          <w:kern w:val="2"/>
          <w:sz w:val="24"/>
          <w:szCs w:val="24"/>
        </w:rPr>
      </w:pPr>
      <w:r>
        <w:rPr>
          <w:rFonts w:hAnsi="黑体" w:cs="黑体" w:hint="eastAsia"/>
          <w:kern w:val="2"/>
          <w:sz w:val="24"/>
          <w:szCs w:val="24"/>
        </w:rPr>
        <w:t>1.5.2 直供电力</w:t>
      </w:r>
    </w:p>
    <w:p w14:paraId="301E26D4"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如果该组织与发电站之间具有专用输电线路，且所消耗的电力未向第三方出售，则使用该</w:t>
      </w:r>
      <w:r>
        <w:rPr>
          <w:rFonts w:ascii="宋体" w:cs="宋体" w:hint="eastAsia"/>
          <w:kern w:val="0"/>
          <w:sz w:val="24"/>
        </w:rPr>
        <w:lastRenderedPageBreak/>
        <w:t>电力供应商提供的电力温室气体排放因子。</w:t>
      </w:r>
    </w:p>
    <w:p w14:paraId="0FC46943" w14:textId="77777777" w:rsidR="00FD4BAE" w:rsidRDefault="00FD4070" w:rsidP="008B6735">
      <w:pPr>
        <w:pStyle w:val="afffff2"/>
        <w:tabs>
          <w:tab w:val="clear" w:pos="675"/>
        </w:tabs>
        <w:spacing w:beforeLines="50" w:before="156" w:afterLines="50" w:after="156" w:line="312" w:lineRule="auto"/>
        <w:ind w:left="0" w:firstLine="0"/>
        <w:outlineLvl w:val="3"/>
        <w:rPr>
          <w:rFonts w:hAnsi="黑体" w:cs="黑体"/>
          <w:kern w:val="2"/>
          <w:sz w:val="24"/>
          <w:szCs w:val="24"/>
        </w:rPr>
      </w:pPr>
      <w:r>
        <w:rPr>
          <w:rFonts w:hAnsi="黑体" w:cs="黑体" w:hint="eastAsia"/>
          <w:kern w:val="2"/>
          <w:sz w:val="24"/>
          <w:szCs w:val="24"/>
        </w:rPr>
        <w:t>1.5.3 电网电力</w:t>
      </w:r>
    </w:p>
    <w:p w14:paraId="7D06E56F"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当电力供应商通过合同工具的形式保证电力供应,应使用</w:t>
      </w:r>
      <w:proofErr w:type="gramStart"/>
      <w:r>
        <w:rPr>
          <w:rFonts w:ascii="宋体" w:cs="宋体" w:hint="eastAsia"/>
          <w:kern w:val="0"/>
          <w:sz w:val="24"/>
        </w:rPr>
        <w:t>此供应</w:t>
      </w:r>
      <w:proofErr w:type="gramEnd"/>
      <w:r>
        <w:rPr>
          <w:rFonts w:ascii="宋体" w:cs="宋体" w:hint="eastAsia"/>
          <w:kern w:val="0"/>
          <w:sz w:val="24"/>
        </w:rPr>
        <w:t>商特定电力生产的生命周期数据，电力产品应：</w:t>
      </w:r>
    </w:p>
    <w:p w14:paraId="0C9CD913"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-----传递电力生产单位相关信息以及发电机组特征信息；</w:t>
      </w:r>
    </w:p>
    <w:p w14:paraId="78406A37"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-----保证唯一的使用权；</w:t>
      </w:r>
    </w:p>
    <w:p w14:paraId="5A37C8A6"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w:t>
      </w:r>
      <w:proofErr w:type="gramStart"/>
      <w:r>
        <w:rPr>
          <w:rFonts w:ascii="宋体" w:cs="宋体" w:hint="eastAsia"/>
          <w:kern w:val="0"/>
          <w:sz w:val="24"/>
        </w:rPr>
        <w:t>由报告</w:t>
      </w:r>
      <w:proofErr w:type="gramEnd"/>
      <w:r>
        <w:rPr>
          <w:rFonts w:ascii="宋体" w:cs="宋体" w:hint="eastAsia"/>
          <w:kern w:val="0"/>
          <w:sz w:val="24"/>
        </w:rPr>
        <w:t>实体或报告实体代表追踪、赎回、报废或注销；</w:t>
      </w:r>
    </w:p>
    <w:p w14:paraId="29196E22"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-----接近合同工具的适用期限,并包括相应的时间长度。</w:t>
      </w:r>
    </w:p>
    <w:p w14:paraId="4FA2E26C" w14:textId="77777777" w:rsidR="00FD4BAE" w:rsidRDefault="00FD4070" w:rsidP="008B6735">
      <w:pPr>
        <w:spacing w:line="360" w:lineRule="auto"/>
        <w:ind w:firstLineChars="200" w:firstLine="480"/>
        <w:rPr>
          <w:rFonts w:ascii="宋体" w:cs="宋体"/>
          <w:kern w:val="0"/>
          <w:sz w:val="24"/>
        </w:rPr>
      </w:pPr>
      <w:proofErr w:type="gramStart"/>
      <w:r>
        <w:rPr>
          <w:rFonts w:ascii="宋体" w:cs="宋体" w:hint="eastAsia"/>
          <w:kern w:val="0"/>
          <w:sz w:val="24"/>
        </w:rPr>
        <w:t>当无法</w:t>
      </w:r>
      <w:proofErr w:type="gramEnd"/>
      <w:r>
        <w:rPr>
          <w:rFonts w:ascii="宋体" w:cs="宋体" w:hint="eastAsia"/>
          <w:kern w:val="0"/>
          <w:sz w:val="24"/>
        </w:rPr>
        <w:t>获得供应商的具体电力信息时，应使用与电力来源相关的电网GHG排放量。相关电网GHG排放量应反映相关地区的电力消耗情况，不包括任何之前已声明归属的电力。如果没有电力追踪系统，所选电网GHG排放量应反映该地区的电力消费情况。</w:t>
      </w:r>
    </w:p>
    <w:p w14:paraId="36D51B6E"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注1：合同工具是指双方之间签订，用于出售和购买能源的任意形式的合约。如能源属性证书、电力交易合同等。报告实体可根据目标用户的需求选择合同工具的类型。</w:t>
      </w:r>
    </w:p>
    <w:p w14:paraId="288A2EC4"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注2：发电机特征信息包括设备的登记名称、所有者和产生的能源性质、发电量和提供的可再生能源等。</w:t>
      </w:r>
    </w:p>
    <w:p w14:paraId="5830ECF1" w14:textId="77777777" w:rsidR="00FD4BAE" w:rsidRDefault="00FD4070" w:rsidP="008B6735">
      <w:pPr>
        <w:spacing w:line="360" w:lineRule="auto"/>
        <w:ind w:firstLineChars="200" w:firstLine="480"/>
        <w:rPr>
          <w:rFonts w:ascii="宋体" w:cs="宋体"/>
          <w:kern w:val="0"/>
          <w:sz w:val="24"/>
        </w:rPr>
      </w:pPr>
      <w:r>
        <w:rPr>
          <w:rFonts w:ascii="宋体" w:cs="宋体" w:hint="eastAsia"/>
          <w:kern w:val="0"/>
          <w:sz w:val="24"/>
        </w:rPr>
        <w:t>注3：如果难以获得电力供应系统内某一过程的具体生命周期数据，可使用公认数据库[如来自生态环境部、联合国环境规划署（UNEP）或联合国气候变化框架公约（UNFCCC）等中的数据]。</w:t>
      </w:r>
    </w:p>
    <w:p w14:paraId="2CA1231B" w14:textId="77777777" w:rsidR="00FD4BAE" w:rsidRDefault="00FD4070" w:rsidP="008B6735">
      <w:pPr>
        <w:spacing w:line="360" w:lineRule="auto"/>
        <w:ind w:firstLineChars="200" w:firstLine="480"/>
        <w:rPr>
          <w:sz w:val="20"/>
          <w:szCs w:val="22"/>
        </w:rPr>
      </w:pPr>
      <w:r>
        <w:rPr>
          <w:rFonts w:ascii="宋体" w:cs="宋体" w:hint="eastAsia"/>
          <w:kern w:val="0"/>
          <w:sz w:val="24"/>
        </w:rPr>
        <w:t>如果非化石能源电力证书在出售时不直接与电力本身关联，来自非化石能源的部分电力作为非化石电力出售，但没有被排除在电网组合排放因子之外，在这种情况下，应使用电力跟踪系统开展相关消费电网组合分析，并在产品碳足迹报告中进行单独报告，以此来展示结果的差异。</w:t>
      </w:r>
    </w:p>
    <w:p w14:paraId="1BDACE8A" w14:textId="77777777" w:rsidR="00FD4BAE" w:rsidRDefault="00FD4070">
      <w:pPr>
        <w:spacing w:beforeLines="50" w:before="156" w:afterLines="50" w:after="156" w:line="312" w:lineRule="auto"/>
        <w:outlineLvl w:val="1"/>
        <w:rPr>
          <w:rFonts w:ascii="黑体" w:eastAsia="黑体" w:hAnsi="宋体"/>
          <w:bCs/>
          <w:sz w:val="30"/>
          <w:szCs w:val="30"/>
        </w:rPr>
      </w:pPr>
      <w:r>
        <w:rPr>
          <w:rFonts w:ascii="黑体" w:eastAsia="黑体" w:hAnsi="宋体" w:hint="eastAsia"/>
          <w:bCs/>
          <w:sz w:val="30"/>
          <w:szCs w:val="30"/>
        </w:rPr>
        <w:t>（三）标准的先进性、创新性、标准实施后预期产生的经济效益和社会效益</w:t>
      </w:r>
    </w:p>
    <w:p w14:paraId="095AA182" w14:textId="4DCF25C2" w:rsidR="00FD4BAE" w:rsidRDefault="00FD4070">
      <w:pPr>
        <w:spacing w:line="360" w:lineRule="auto"/>
        <w:ind w:firstLineChars="200" w:firstLine="480"/>
        <w:rPr>
          <w:rFonts w:ascii="宋体" w:cs="宋体"/>
          <w:kern w:val="0"/>
          <w:sz w:val="24"/>
        </w:rPr>
      </w:pPr>
      <w:r>
        <w:rPr>
          <w:rFonts w:ascii="宋体" w:cs="宋体" w:hint="eastAsia"/>
          <w:kern w:val="0"/>
          <w:sz w:val="24"/>
        </w:rPr>
        <w:t>本标准按照GB/T 1.1-2020 《标准化工作导则 第1部分：标准化文件的结构和起草规则》的规定起草的《温室气体 产品碳足迹量化方法与要求 稀土湿法分离产品》</w:t>
      </w:r>
      <w:r w:rsidR="00D50466">
        <w:rPr>
          <w:rFonts w:ascii="宋体" w:cs="宋体" w:hint="eastAsia"/>
          <w:kern w:val="0"/>
          <w:sz w:val="24"/>
        </w:rPr>
        <w:t>团体</w:t>
      </w:r>
      <w:r>
        <w:rPr>
          <w:rFonts w:ascii="宋体" w:cs="宋体" w:hint="eastAsia"/>
          <w:kern w:val="0"/>
          <w:sz w:val="24"/>
        </w:rPr>
        <w:t>标准，符合我国法律法规的规定，尚未查到其他国际标准。</w:t>
      </w:r>
    </w:p>
    <w:p w14:paraId="74F29B4A" w14:textId="77777777" w:rsidR="00FD4BAE" w:rsidRDefault="00FD4070">
      <w:pPr>
        <w:spacing w:line="360" w:lineRule="auto"/>
        <w:ind w:firstLineChars="200" w:firstLine="480"/>
        <w:rPr>
          <w:rFonts w:ascii="宋体" w:cs="宋体"/>
          <w:kern w:val="0"/>
          <w:sz w:val="24"/>
        </w:rPr>
      </w:pPr>
      <w:r>
        <w:rPr>
          <w:rFonts w:ascii="宋体" w:cs="宋体" w:hint="eastAsia"/>
          <w:kern w:val="0"/>
          <w:sz w:val="24"/>
        </w:rPr>
        <w:t>该标准的修订将为生产、使用、贸易三方提供最基本的技术依据，在本标准的基础之上，将会促使生产方正确采用原材料，合理调整生产工艺，完善检测手段，为用户生产出更满意的产品，让使用方合理、高效率、长寿命地使用本产品。它将在促进行业的技术进步、产品性能</w:t>
      </w:r>
      <w:r>
        <w:rPr>
          <w:rFonts w:ascii="宋体" w:cs="宋体" w:hint="eastAsia"/>
          <w:kern w:val="0"/>
          <w:sz w:val="24"/>
        </w:rPr>
        <w:lastRenderedPageBreak/>
        <w:t>提升的方面起到积极深远的作用。</w:t>
      </w:r>
    </w:p>
    <w:p w14:paraId="1A3C6663" w14:textId="77777777" w:rsidR="00FD4BAE" w:rsidRDefault="00FD4070">
      <w:pPr>
        <w:spacing w:line="360" w:lineRule="auto"/>
        <w:ind w:firstLineChars="200" w:firstLine="480"/>
        <w:rPr>
          <w:rFonts w:ascii="宋体" w:cs="宋体"/>
          <w:kern w:val="0"/>
          <w:sz w:val="24"/>
        </w:rPr>
      </w:pPr>
      <w:r>
        <w:rPr>
          <w:rFonts w:ascii="宋体" w:cs="宋体" w:hint="eastAsia"/>
          <w:kern w:val="0"/>
          <w:sz w:val="24"/>
        </w:rPr>
        <w:t>本标准技术指标设计科学合理、比较先进。</w:t>
      </w:r>
    </w:p>
    <w:p w14:paraId="3CF71315" w14:textId="77777777" w:rsidR="00FD4BAE" w:rsidRDefault="00FD4070">
      <w:pPr>
        <w:spacing w:beforeLines="50" w:before="156" w:afterLines="50" w:after="156" w:line="312" w:lineRule="auto"/>
        <w:outlineLvl w:val="0"/>
        <w:rPr>
          <w:rFonts w:ascii="黑体" w:eastAsia="黑体" w:hAnsi="宋体"/>
          <w:bCs/>
          <w:sz w:val="32"/>
          <w:szCs w:val="32"/>
        </w:rPr>
      </w:pPr>
      <w:r>
        <w:rPr>
          <w:rFonts w:ascii="黑体" w:eastAsia="黑体" w:hAnsi="宋体" w:hint="eastAsia"/>
          <w:bCs/>
          <w:sz w:val="32"/>
          <w:szCs w:val="32"/>
        </w:rPr>
        <w:t>四、标准中涉及专利的情况</w:t>
      </w:r>
    </w:p>
    <w:p w14:paraId="6DA3EFD5" w14:textId="77777777" w:rsidR="00FD4BAE" w:rsidRDefault="00FD4070">
      <w:pPr>
        <w:spacing w:line="360" w:lineRule="auto"/>
        <w:ind w:firstLineChars="200" w:firstLine="480"/>
        <w:rPr>
          <w:rFonts w:ascii="宋体" w:cs="宋体"/>
          <w:kern w:val="0"/>
          <w:sz w:val="24"/>
        </w:rPr>
      </w:pPr>
      <w:r>
        <w:rPr>
          <w:rFonts w:ascii="宋体" w:cs="宋体" w:hint="eastAsia"/>
          <w:kern w:val="0"/>
          <w:sz w:val="24"/>
        </w:rPr>
        <w:t>本标准不涉及专利和知识产权问题。</w:t>
      </w:r>
    </w:p>
    <w:p w14:paraId="773F7D1A" w14:textId="77777777" w:rsidR="00FD4BAE" w:rsidRDefault="00FD4070">
      <w:pPr>
        <w:spacing w:beforeLines="50" w:before="156" w:afterLines="50" w:after="156" w:line="312" w:lineRule="auto"/>
        <w:outlineLvl w:val="0"/>
        <w:rPr>
          <w:rFonts w:ascii="黑体" w:eastAsia="黑体" w:hAnsi="宋体"/>
          <w:bCs/>
          <w:sz w:val="32"/>
          <w:szCs w:val="32"/>
        </w:rPr>
      </w:pPr>
      <w:r>
        <w:rPr>
          <w:rFonts w:ascii="黑体" w:eastAsia="黑体" w:hAnsi="宋体" w:hint="eastAsia"/>
          <w:bCs/>
          <w:sz w:val="32"/>
          <w:szCs w:val="32"/>
        </w:rPr>
        <w:t>五、采用国际标准和国外先进标准的情况</w:t>
      </w:r>
    </w:p>
    <w:p w14:paraId="59AF4FC5" w14:textId="77777777" w:rsidR="00FD4BAE" w:rsidRDefault="00FD4070">
      <w:pPr>
        <w:spacing w:line="360" w:lineRule="auto"/>
        <w:ind w:firstLineChars="200" w:firstLine="480"/>
        <w:rPr>
          <w:rFonts w:ascii="宋体" w:cs="宋体"/>
          <w:kern w:val="0"/>
          <w:sz w:val="24"/>
        </w:rPr>
      </w:pPr>
      <w:r>
        <w:rPr>
          <w:rFonts w:ascii="宋体" w:cs="宋体" w:hint="eastAsia"/>
          <w:kern w:val="0"/>
          <w:sz w:val="24"/>
        </w:rPr>
        <w:t>经查，国外无相同类型的标准。本标准未采用（包括等同采用、修改采用及非等效采用）国际标准或国外先进标准。</w:t>
      </w:r>
    </w:p>
    <w:p w14:paraId="35942630" w14:textId="77777777" w:rsidR="00FD4BAE" w:rsidRDefault="00FD4070">
      <w:pPr>
        <w:spacing w:beforeLines="50" w:before="156" w:afterLines="50" w:after="156" w:line="312" w:lineRule="auto"/>
        <w:outlineLvl w:val="0"/>
        <w:rPr>
          <w:rFonts w:ascii="黑体" w:eastAsia="黑体" w:hAnsi="宋体"/>
          <w:bCs/>
          <w:sz w:val="32"/>
          <w:szCs w:val="32"/>
        </w:rPr>
      </w:pPr>
      <w:r>
        <w:rPr>
          <w:rFonts w:ascii="黑体" w:eastAsia="黑体" w:hAnsi="宋体" w:hint="eastAsia"/>
          <w:bCs/>
          <w:sz w:val="32"/>
          <w:szCs w:val="32"/>
        </w:rPr>
        <w:t>六、与现行法律、法规、强制性国家标准及相关标准的关系</w:t>
      </w:r>
    </w:p>
    <w:p w14:paraId="0F89CF50" w14:textId="77777777" w:rsidR="00FD4BAE" w:rsidRDefault="00FD4070">
      <w:pPr>
        <w:spacing w:line="360" w:lineRule="auto"/>
        <w:ind w:firstLineChars="200" w:firstLine="480"/>
        <w:rPr>
          <w:rFonts w:hAnsi="宋体"/>
          <w:sz w:val="20"/>
          <w:szCs w:val="22"/>
        </w:rPr>
      </w:pPr>
      <w:r>
        <w:rPr>
          <w:rFonts w:ascii="宋体" w:cs="宋体" w:hint="eastAsia"/>
          <w:kern w:val="0"/>
          <w:sz w:val="24"/>
        </w:rPr>
        <w:t>本标准编制单位充分调研了相关法律、法规、规章及相关标准，确保标准内容与现行相关法律、法规、规章及相关标准（特别是强制性标准）的协调一致。</w:t>
      </w:r>
    </w:p>
    <w:p w14:paraId="34E2FBAB" w14:textId="77777777" w:rsidR="00FD4BAE" w:rsidRDefault="00FD4070">
      <w:pPr>
        <w:spacing w:beforeLines="50" w:before="156" w:afterLines="50" w:after="156" w:line="312" w:lineRule="auto"/>
        <w:outlineLvl w:val="0"/>
        <w:rPr>
          <w:rFonts w:ascii="黑体" w:eastAsia="黑体" w:hAnsi="宋体"/>
          <w:bCs/>
          <w:sz w:val="32"/>
          <w:szCs w:val="32"/>
        </w:rPr>
      </w:pPr>
      <w:r>
        <w:rPr>
          <w:rFonts w:ascii="黑体" w:eastAsia="黑体" w:hAnsi="宋体" w:hint="eastAsia"/>
          <w:bCs/>
          <w:sz w:val="32"/>
          <w:szCs w:val="32"/>
        </w:rPr>
        <w:t>七、重大分歧意见的处理和依据</w:t>
      </w:r>
    </w:p>
    <w:p w14:paraId="02DD8D2A" w14:textId="77777777" w:rsidR="00FD4BAE" w:rsidRDefault="00FD4070">
      <w:pPr>
        <w:spacing w:line="360" w:lineRule="auto"/>
        <w:ind w:firstLineChars="200" w:firstLine="480"/>
        <w:rPr>
          <w:rFonts w:hAnsi="宋体"/>
        </w:rPr>
      </w:pPr>
      <w:r>
        <w:rPr>
          <w:rFonts w:ascii="宋体" w:cs="宋体" w:hint="eastAsia"/>
          <w:kern w:val="0"/>
          <w:sz w:val="24"/>
        </w:rPr>
        <w:t>无重大分歧。</w:t>
      </w:r>
    </w:p>
    <w:p w14:paraId="087D4706" w14:textId="77777777" w:rsidR="00FD4BAE" w:rsidRDefault="00FD4070">
      <w:pPr>
        <w:keepNext/>
        <w:spacing w:beforeLines="50" w:before="156" w:afterLines="50" w:after="156" w:line="312" w:lineRule="auto"/>
        <w:outlineLvl w:val="0"/>
        <w:rPr>
          <w:rFonts w:ascii="黑体" w:eastAsia="黑体" w:hAnsi="宋体"/>
          <w:bCs/>
          <w:sz w:val="32"/>
          <w:szCs w:val="32"/>
        </w:rPr>
      </w:pPr>
      <w:r>
        <w:rPr>
          <w:rFonts w:ascii="黑体" w:eastAsia="黑体" w:hAnsi="宋体" w:hint="eastAsia"/>
          <w:bCs/>
          <w:sz w:val="32"/>
          <w:szCs w:val="32"/>
        </w:rPr>
        <w:t>八、标准作为强制性或推荐性国家（或行业）标准的建议</w:t>
      </w:r>
    </w:p>
    <w:p w14:paraId="491A5E97" w14:textId="77777777" w:rsidR="00FD4BAE" w:rsidRDefault="00FD4070">
      <w:pPr>
        <w:spacing w:line="360" w:lineRule="auto"/>
        <w:ind w:firstLineChars="200" w:firstLine="480"/>
        <w:rPr>
          <w:sz w:val="20"/>
          <w:szCs w:val="18"/>
        </w:rPr>
      </w:pPr>
      <w:r>
        <w:rPr>
          <w:rFonts w:ascii="宋体" w:cs="宋体" w:hint="eastAsia"/>
          <w:kern w:val="0"/>
          <w:sz w:val="24"/>
        </w:rPr>
        <w:t>建议该标准为推荐性国家标准。</w:t>
      </w:r>
    </w:p>
    <w:p w14:paraId="13AB942D" w14:textId="77777777" w:rsidR="00FD4BAE" w:rsidRDefault="00FD4070">
      <w:pPr>
        <w:spacing w:beforeLines="50" w:before="156" w:afterLines="50" w:after="156" w:line="312" w:lineRule="auto"/>
        <w:outlineLvl w:val="0"/>
        <w:rPr>
          <w:rFonts w:ascii="黑体" w:eastAsia="黑体" w:hAnsi="宋体"/>
          <w:bCs/>
          <w:sz w:val="32"/>
          <w:szCs w:val="32"/>
        </w:rPr>
      </w:pPr>
      <w:r>
        <w:rPr>
          <w:rFonts w:ascii="黑体" w:eastAsia="黑体" w:hAnsi="宋体" w:hint="eastAsia"/>
          <w:bCs/>
          <w:sz w:val="32"/>
          <w:szCs w:val="32"/>
        </w:rPr>
        <w:t>九、贯彻标准的要求和措施建议</w:t>
      </w:r>
    </w:p>
    <w:p w14:paraId="71D90203" w14:textId="77777777" w:rsidR="00FD4BAE" w:rsidRDefault="00FD4070">
      <w:pPr>
        <w:spacing w:line="360" w:lineRule="auto"/>
        <w:ind w:firstLineChars="200" w:firstLine="420"/>
        <w:rPr>
          <w:rFonts w:ascii="宋体" w:cs="宋体"/>
          <w:kern w:val="0"/>
          <w:sz w:val="24"/>
        </w:rPr>
      </w:pPr>
      <w:r>
        <w:rPr>
          <w:rFonts w:hint="eastAsia"/>
          <w:szCs w:val="21"/>
        </w:rPr>
        <w:t>1</w:t>
      </w:r>
      <w:r>
        <w:rPr>
          <w:rFonts w:hint="eastAsia"/>
          <w:szCs w:val="21"/>
        </w:rPr>
        <w:t>、</w:t>
      </w:r>
      <w:r>
        <w:rPr>
          <w:rFonts w:ascii="宋体" w:cs="宋体" w:hint="eastAsia"/>
          <w:kern w:val="0"/>
          <w:sz w:val="24"/>
        </w:rPr>
        <w:t>应在实施前保证文本的充足供应，使每个生产单位、检测机构和用户代表都能及时获得本标准文本，同时在“国家标准公开”网上提供免费阅读，这是保证新标准贯彻实施的基础。</w:t>
      </w:r>
    </w:p>
    <w:p w14:paraId="2D2F1B50" w14:textId="77777777" w:rsidR="00FD4BAE" w:rsidRDefault="00FD4070">
      <w:pPr>
        <w:spacing w:line="360" w:lineRule="auto"/>
        <w:ind w:firstLineChars="200" w:firstLine="480"/>
        <w:rPr>
          <w:rFonts w:ascii="宋体" w:cs="宋体"/>
          <w:kern w:val="0"/>
          <w:sz w:val="24"/>
        </w:rPr>
      </w:pPr>
      <w:r>
        <w:rPr>
          <w:rFonts w:ascii="宋体" w:cs="宋体" w:hint="eastAsia"/>
          <w:kern w:val="0"/>
          <w:sz w:val="24"/>
        </w:rPr>
        <w:t>2、</w:t>
      </w:r>
      <w:bookmarkStart w:id="5" w:name="OLE_LINK25"/>
      <w:r>
        <w:rPr>
          <w:rFonts w:ascii="宋体" w:cs="宋体" w:hint="eastAsia"/>
          <w:kern w:val="0"/>
          <w:sz w:val="24"/>
        </w:rPr>
        <w:t>建议起草单位通过发表解读标准的文章等形式，提供除标准文本外的内容扩展。本标准将作为稀土湿法分离产品的标准要求，可向企业和科研院校（所）推荐，组织生产和检测单位学习与宣贯。</w:t>
      </w:r>
      <w:bookmarkEnd w:id="5"/>
    </w:p>
    <w:p w14:paraId="5E4E2DB4" w14:textId="77777777" w:rsidR="00FD4BAE" w:rsidRDefault="00FD4070">
      <w:pPr>
        <w:spacing w:beforeLines="50" w:before="156" w:afterLines="50" w:after="156" w:line="312" w:lineRule="auto"/>
        <w:outlineLvl w:val="0"/>
        <w:rPr>
          <w:rFonts w:ascii="黑体" w:eastAsia="黑体" w:hAnsi="宋体"/>
          <w:bCs/>
          <w:sz w:val="32"/>
          <w:szCs w:val="32"/>
        </w:rPr>
      </w:pPr>
      <w:r>
        <w:rPr>
          <w:rFonts w:ascii="黑体" w:eastAsia="黑体" w:hAnsi="宋体" w:hint="eastAsia"/>
          <w:bCs/>
          <w:sz w:val="32"/>
          <w:szCs w:val="32"/>
        </w:rPr>
        <w:t>十、废止现行有关标准的建议</w:t>
      </w:r>
    </w:p>
    <w:p w14:paraId="783C2B7A" w14:textId="77777777" w:rsidR="00FD4BAE" w:rsidRDefault="00FD4070">
      <w:pPr>
        <w:spacing w:line="360" w:lineRule="auto"/>
        <w:ind w:firstLineChars="200" w:firstLine="480"/>
        <w:rPr>
          <w:rFonts w:ascii="宋体" w:cs="宋体"/>
          <w:kern w:val="0"/>
          <w:sz w:val="24"/>
        </w:rPr>
      </w:pPr>
      <w:r>
        <w:rPr>
          <w:rFonts w:ascii="宋体" w:cs="宋体" w:hint="eastAsia"/>
          <w:kern w:val="0"/>
          <w:sz w:val="24"/>
        </w:rPr>
        <w:t>无。</w:t>
      </w:r>
    </w:p>
    <w:p w14:paraId="375CE666" w14:textId="77777777" w:rsidR="00FD4BAE" w:rsidRDefault="00FD4070">
      <w:pPr>
        <w:spacing w:beforeLines="50" w:before="156" w:afterLines="50" w:after="156" w:line="312" w:lineRule="auto"/>
        <w:outlineLvl w:val="0"/>
        <w:rPr>
          <w:rFonts w:ascii="黑体" w:eastAsia="黑体" w:hAnsi="宋体"/>
          <w:bCs/>
          <w:sz w:val="32"/>
          <w:szCs w:val="32"/>
        </w:rPr>
      </w:pPr>
      <w:r>
        <w:rPr>
          <w:rFonts w:ascii="黑体" w:eastAsia="黑体" w:hAnsi="宋体" w:hint="eastAsia"/>
          <w:bCs/>
          <w:sz w:val="32"/>
          <w:szCs w:val="32"/>
        </w:rPr>
        <w:t>十一、其它应予说明的事项</w:t>
      </w:r>
    </w:p>
    <w:p w14:paraId="01FFB34C" w14:textId="77777777" w:rsidR="00FD4BAE" w:rsidRDefault="00FD4070">
      <w:pPr>
        <w:spacing w:line="360" w:lineRule="auto"/>
        <w:ind w:firstLineChars="200" w:firstLine="480"/>
        <w:rPr>
          <w:rFonts w:ascii="宋体" w:cs="宋体"/>
          <w:kern w:val="0"/>
          <w:sz w:val="24"/>
        </w:rPr>
      </w:pPr>
      <w:r>
        <w:rPr>
          <w:rFonts w:ascii="宋体" w:cs="宋体" w:hint="eastAsia"/>
          <w:kern w:val="0"/>
          <w:sz w:val="24"/>
        </w:rPr>
        <w:lastRenderedPageBreak/>
        <w:t>无。</w:t>
      </w:r>
    </w:p>
    <w:p w14:paraId="498E0EB9" w14:textId="77777777" w:rsidR="00FD4BAE" w:rsidRDefault="00FD4BAE">
      <w:pPr>
        <w:spacing w:line="312" w:lineRule="auto"/>
        <w:ind w:firstLineChars="200" w:firstLine="480"/>
        <w:rPr>
          <w:rFonts w:ascii="黑体" w:eastAsia="黑体"/>
          <w:sz w:val="24"/>
        </w:rPr>
      </w:pPr>
    </w:p>
    <w:p w14:paraId="1C4D18E1" w14:textId="77777777" w:rsidR="00FD4BAE" w:rsidRDefault="00FD4070">
      <w:pPr>
        <w:spacing w:line="360" w:lineRule="auto"/>
        <w:ind w:firstLineChars="200" w:firstLine="484"/>
        <w:jc w:val="right"/>
        <w:rPr>
          <w:spacing w:val="1"/>
          <w:sz w:val="24"/>
        </w:rPr>
      </w:pPr>
      <w:r>
        <w:rPr>
          <w:rFonts w:hint="eastAsia"/>
          <w:spacing w:val="1"/>
          <w:sz w:val="24"/>
        </w:rPr>
        <w:t>中国北方稀土（集团）高科技股份有限公司</w:t>
      </w:r>
    </w:p>
    <w:p w14:paraId="00ED40C4" w14:textId="77777777" w:rsidR="00FD4BAE" w:rsidRDefault="00FD4070">
      <w:pPr>
        <w:spacing w:line="360" w:lineRule="auto"/>
        <w:ind w:firstLineChars="200" w:firstLine="480"/>
        <w:jc w:val="center"/>
        <w:rPr>
          <w:rFonts w:ascii="宋体" w:cs="宋体"/>
          <w:kern w:val="0"/>
          <w:sz w:val="24"/>
          <w:highlight w:val="yellow"/>
        </w:rPr>
      </w:pPr>
      <w:r>
        <w:rPr>
          <w:rFonts w:ascii="宋体" w:cs="宋体" w:hint="eastAsia"/>
          <w:kern w:val="0"/>
          <w:sz w:val="24"/>
        </w:rPr>
        <w:t xml:space="preserve">                                       2025-0</w:t>
      </w:r>
      <w:r>
        <w:rPr>
          <w:rFonts w:ascii="宋体" w:cs="宋体"/>
          <w:kern w:val="0"/>
          <w:sz w:val="24"/>
        </w:rPr>
        <w:t>4</w:t>
      </w:r>
      <w:r>
        <w:rPr>
          <w:rFonts w:ascii="宋体" w:cs="宋体" w:hint="eastAsia"/>
          <w:kern w:val="0"/>
          <w:sz w:val="24"/>
        </w:rPr>
        <w:t>-</w:t>
      </w:r>
      <w:r>
        <w:rPr>
          <w:rFonts w:ascii="宋体" w:cs="宋体"/>
          <w:kern w:val="0"/>
          <w:sz w:val="24"/>
        </w:rPr>
        <w:t>1</w:t>
      </w:r>
      <w:r>
        <w:rPr>
          <w:rFonts w:ascii="宋体" w:cs="宋体" w:hint="eastAsia"/>
          <w:kern w:val="0"/>
          <w:sz w:val="24"/>
        </w:rPr>
        <w:t>0</w:t>
      </w:r>
    </w:p>
    <w:p w14:paraId="2FF650EC" w14:textId="77777777" w:rsidR="00FD4BAE" w:rsidRDefault="00FD4BAE">
      <w:pPr>
        <w:pStyle w:val="afffff0"/>
        <w:spacing w:before="0" w:line="312" w:lineRule="auto"/>
        <w:ind w:leftChars="2500" w:left="5250" w:firstLineChars="1200" w:firstLine="2520"/>
        <w:jc w:val="both"/>
        <w:rPr>
          <w:sz w:val="21"/>
          <w:szCs w:val="21"/>
        </w:rPr>
      </w:pPr>
    </w:p>
    <w:p w14:paraId="56343957" w14:textId="77777777" w:rsidR="00FD4BAE" w:rsidRDefault="00FD4BAE">
      <w:pPr>
        <w:pStyle w:val="afffff0"/>
        <w:spacing w:before="0" w:line="312" w:lineRule="auto"/>
        <w:ind w:leftChars="2500" w:left="5250" w:firstLineChars="1200" w:firstLine="2520"/>
        <w:jc w:val="both"/>
        <w:rPr>
          <w:sz w:val="21"/>
          <w:szCs w:val="21"/>
        </w:rPr>
      </w:pPr>
    </w:p>
    <w:p w14:paraId="0FB77A4E" w14:textId="77777777" w:rsidR="00FD4BAE" w:rsidRDefault="00FD4BAE">
      <w:pPr>
        <w:pStyle w:val="afffff0"/>
        <w:spacing w:before="0" w:line="312" w:lineRule="auto"/>
        <w:ind w:leftChars="2500" w:left="5250" w:firstLineChars="1200" w:firstLine="2520"/>
        <w:jc w:val="both"/>
        <w:rPr>
          <w:sz w:val="21"/>
          <w:szCs w:val="21"/>
        </w:rPr>
      </w:pPr>
    </w:p>
    <w:p w14:paraId="63EEDD54" w14:textId="77777777" w:rsidR="00FD4BAE" w:rsidRDefault="00FD4BAE">
      <w:pPr>
        <w:pStyle w:val="afffff0"/>
        <w:spacing w:before="0" w:line="312" w:lineRule="auto"/>
        <w:ind w:leftChars="2500" w:left="5250" w:firstLineChars="1200" w:firstLine="2520"/>
        <w:jc w:val="both"/>
        <w:rPr>
          <w:sz w:val="21"/>
          <w:szCs w:val="21"/>
        </w:rPr>
      </w:pPr>
    </w:p>
    <w:p w14:paraId="6E087A14" w14:textId="77777777" w:rsidR="00FD4BAE" w:rsidRDefault="00FD4BAE">
      <w:pPr>
        <w:pStyle w:val="afffff0"/>
        <w:spacing w:before="0" w:line="312" w:lineRule="auto"/>
        <w:ind w:leftChars="2500" w:left="5250" w:firstLineChars="1200" w:firstLine="2520"/>
        <w:jc w:val="both"/>
        <w:rPr>
          <w:sz w:val="21"/>
          <w:szCs w:val="21"/>
        </w:rPr>
      </w:pPr>
    </w:p>
    <w:p w14:paraId="7C73DB0F" w14:textId="77777777" w:rsidR="00FD4BAE" w:rsidRDefault="00FD4BAE">
      <w:pPr>
        <w:pStyle w:val="afffff0"/>
        <w:spacing w:before="0" w:line="312" w:lineRule="auto"/>
        <w:ind w:leftChars="2500" w:left="5250" w:firstLineChars="1200" w:firstLine="2520"/>
        <w:jc w:val="both"/>
        <w:rPr>
          <w:sz w:val="21"/>
          <w:szCs w:val="21"/>
        </w:rPr>
      </w:pPr>
    </w:p>
    <w:p w14:paraId="570BD5DC" w14:textId="77777777" w:rsidR="00FD4BAE" w:rsidRDefault="00FD4BAE">
      <w:pPr>
        <w:pStyle w:val="afffff0"/>
        <w:spacing w:before="0" w:line="312" w:lineRule="auto"/>
        <w:ind w:leftChars="2500" w:left="5250" w:firstLineChars="1200" w:firstLine="2520"/>
        <w:jc w:val="both"/>
        <w:rPr>
          <w:sz w:val="21"/>
          <w:szCs w:val="21"/>
        </w:rPr>
      </w:pPr>
    </w:p>
    <w:p w14:paraId="4A1AB516" w14:textId="77777777" w:rsidR="00FD4BAE" w:rsidRDefault="00FD4BAE">
      <w:pPr>
        <w:pStyle w:val="afffff0"/>
        <w:spacing w:before="0" w:line="312" w:lineRule="auto"/>
        <w:ind w:leftChars="2500" w:left="5250" w:firstLineChars="1200" w:firstLine="2520"/>
        <w:jc w:val="both"/>
        <w:rPr>
          <w:sz w:val="21"/>
          <w:szCs w:val="21"/>
        </w:rPr>
      </w:pPr>
    </w:p>
    <w:p w14:paraId="0DBFBAE3" w14:textId="77777777" w:rsidR="00FD4BAE" w:rsidRDefault="00FD4BAE">
      <w:pPr>
        <w:pStyle w:val="afffff0"/>
        <w:spacing w:before="0" w:line="312" w:lineRule="auto"/>
        <w:ind w:firstLineChars="0" w:firstLine="0"/>
        <w:jc w:val="both"/>
        <w:rPr>
          <w:sz w:val="21"/>
          <w:szCs w:val="21"/>
        </w:rPr>
      </w:pPr>
    </w:p>
    <w:sectPr w:rsidR="00FD4BAE">
      <w:footerReference w:type="default" r:id="rId8"/>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91349" w14:textId="77777777" w:rsidR="00210213" w:rsidRDefault="00210213">
      <w:r>
        <w:separator/>
      </w:r>
    </w:p>
  </w:endnote>
  <w:endnote w:type="continuationSeparator" w:id="0">
    <w:p w14:paraId="1839F686" w14:textId="77777777" w:rsidR="00210213" w:rsidRDefault="0021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1334A" w14:textId="38614090" w:rsidR="00D32A2A" w:rsidRDefault="00D32A2A">
    <w:pPr>
      <w:pStyle w:val="affe"/>
      <w:jc w:val="center"/>
    </w:pPr>
    <w:r>
      <w:fldChar w:fldCharType="begin"/>
    </w:r>
    <w:r>
      <w:instrText xml:space="preserve"> PAGE   \* MERGEFORMAT </w:instrText>
    </w:r>
    <w:r>
      <w:fldChar w:fldCharType="separate"/>
    </w:r>
    <w:r w:rsidR="00694A7E" w:rsidRPr="00694A7E">
      <w:rPr>
        <w:noProof/>
        <w:lang w:val="zh-CN"/>
      </w:rPr>
      <w:t>19</w:t>
    </w:r>
    <w:r>
      <w:rPr>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F8A59" w14:textId="77777777" w:rsidR="00210213" w:rsidRDefault="00210213">
      <w:r>
        <w:separator/>
      </w:r>
    </w:p>
  </w:footnote>
  <w:footnote w:type="continuationSeparator" w:id="0">
    <w:p w14:paraId="020EF49F" w14:textId="77777777" w:rsidR="00210213" w:rsidRDefault="002102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B7951B"/>
    <w:multiLevelType w:val="singleLevel"/>
    <w:tmpl w:val="A3B7951B"/>
    <w:lvl w:ilvl="0">
      <w:start w:val="1"/>
      <w:numFmt w:val="decimal"/>
      <w:lvlText w:val="%1."/>
      <w:lvlJc w:val="left"/>
      <w:pPr>
        <w:ind w:left="425" w:hanging="425"/>
      </w:pPr>
      <w:rPr>
        <w:rFonts w:hint="default"/>
      </w:rPr>
    </w:lvl>
  </w:abstractNum>
  <w:abstractNum w:abstractNumId="1" w15:restartNumberingAfterBreak="0">
    <w:nsid w:val="A6939CAF"/>
    <w:multiLevelType w:val="singleLevel"/>
    <w:tmpl w:val="A6939CAF"/>
    <w:lvl w:ilvl="0">
      <w:start w:val="1"/>
      <w:numFmt w:val="decimal"/>
      <w:lvlText w:val="%1."/>
      <w:lvlJc w:val="left"/>
      <w:pPr>
        <w:ind w:left="425" w:hanging="425"/>
      </w:pPr>
      <w:rPr>
        <w:rFonts w:hint="default"/>
      </w:rPr>
    </w:lvl>
  </w:abstractNum>
  <w:abstractNum w:abstractNumId="2" w15:restartNumberingAfterBreak="0">
    <w:nsid w:val="CE6C1CF6"/>
    <w:multiLevelType w:val="singleLevel"/>
    <w:tmpl w:val="CE6C1CF6"/>
    <w:lvl w:ilvl="0">
      <w:start w:val="1"/>
      <w:numFmt w:val="decimal"/>
      <w:lvlText w:val="%1."/>
      <w:lvlJc w:val="left"/>
      <w:pPr>
        <w:ind w:left="425" w:hanging="425"/>
      </w:pPr>
      <w:rPr>
        <w:rFonts w:hint="default"/>
      </w:rPr>
    </w:lvl>
  </w:abstractNum>
  <w:abstractNum w:abstractNumId="3" w15:restartNumberingAfterBreak="0">
    <w:nsid w:val="F778825B"/>
    <w:multiLevelType w:val="singleLevel"/>
    <w:tmpl w:val="F778825B"/>
    <w:lvl w:ilvl="0">
      <w:start w:val="1"/>
      <w:numFmt w:val="decimal"/>
      <w:lvlText w:val="%1."/>
      <w:lvlJc w:val="left"/>
      <w:pPr>
        <w:ind w:left="425" w:hanging="425"/>
      </w:pPr>
      <w:rPr>
        <w:rFonts w:hint="default"/>
      </w:rPr>
    </w:lvl>
  </w:abstractNum>
  <w:abstractNum w:abstractNumId="4"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034B492F"/>
    <w:multiLevelType w:val="singleLevel"/>
    <w:tmpl w:val="034B492F"/>
    <w:lvl w:ilvl="0">
      <w:start w:val="1"/>
      <w:numFmt w:val="decimal"/>
      <w:lvlText w:val="%1."/>
      <w:lvlJc w:val="left"/>
      <w:pPr>
        <w:ind w:left="425" w:hanging="425"/>
      </w:pPr>
      <w:rPr>
        <w:rFonts w:hint="default"/>
      </w:rPr>
    </w:lvl>
  </w:abstractNum>
  <w:abstractNum w:abstractNumId="6" w15:restartNumberingAfterBreak="0">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15:restartNumberingAfterBreak="0">
    <w:nsid w:val="530E417E"/>
    <w:multiLevelType w:val="singleLevel"/>
    <w:tmpl w:val="530E417E"/>
    <w:lvl w:ilvl="0">
      <w:start w:val="1"/>
      <w:numFmt w:val="decimal"/>
      <w:lvlText w:val="%1."/>
      <w:lvlJc w:val="left"/>
      <w:pPr>
        <w:ind w:left="425" w:hanging="425"/>
      </w:pPr>
      <w:rPr>
        <w:rFonts w:hint="default"/>
      </w:rPr>
    </w:lvl>
  </w:abstractNum>
  <w:num w:numId="1">
    <w:abstractNumId w:val="4"/>
  </w:num>
  <w:num w:numId="2">
    <w:abstractNumId w:val="6"/>
  </w:num>
  <w:num w:numId="3">
    <w:abstractNumId w:val="7"/>
  </w:num>
  <w:num w:numId="4">
    <w:abstractNumId w:val="3"/>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AB"/>
    <w:rsid w:val="00000843"/>
    <w:rsid w:val="00001E9B"/>
    <w:rsid w:val="000046B0"/>
    <w:rsid w:val="00006A40"/>
    <w:rsid w:val="00007293"/>
    <w:rsid w:val="000078A0"/>
    <w:rsid w:val="00010180"/>
    <w:rsid w:val="00012DB2"/>
    <w:rsid w:val="00014853"/>
    <w:rsid w:val="0002096F"/>
    <w:rsid w:val="00022FF0"/>
    <w:rsid w:val="00023F89"/>
    <w:rsid w:val="00024B42"/>
    <w:rsid w:val="000257EE"/>
    <w:rsid w:val="00026D78"/>
    <w:rsid w:val="00032195"/>
    <w:rsid w:val="00032737"/>
    <w:rsid w:val="000332A6"/>
    <w:rsid w:val="00033458"/>
    <w:rsid w:val="00033691"/>
    <w:rsid w:val="00035035"/>
    <w:rsid w:val="00036C57"/>
    <w:rsid w:val="00043E90"/>
    <w:rsid w:val="00046620"/>
    <w:rsid w:val="0004716B"/>
    <w:rsid w:val="00047D95"/>
    <w:rsid w:val="00050085"/>
    <w:rsid w:val="0005146E"/>
    <w:rsid w:val="0005350B"/>
    <w:rsid w:val="00061D34"/>
    <w:rsid w:val="00061D46"/>
    <w:rsid w:val="00061DE3"/>
    <w:rsid w:val="0006205D"/>
    <w:rsid w:val="00062070"/>
    <w:rsid w:val="0006432D"/>
    <w:rsid w:val="0006477B"/>
    <w:rsid w:val="00071466"/>
    <w:rsid w:val="00072756"/>
    <w:rsid w:val="00073C3A"/>
    <w:rsid w:val="00081A9E"/>
    <w:rsid w:val="00083A57"/>
    <w:rsid w:val="000842C3"/>
    <w:rsid w:val="00084732"/>
    <w:rsid w:val="00085404"/>
    <w:rsid w:val="00085C06"/>
    <w:rsid w:val="00091DD9"/>
    <w:rsid w:val="00094DF9"/>
    <w:rsid w:val="000A0C8C"/>
    <w:rsid w:val="000A0CA9"/>
    <w:rsid w:val="000A180E"/>
    <w:rsid w:val="000A1CC0"/>
    <w:rsid w:val="000A1DCD"/>
    <w:rsid w:val="000A2986"/>
    <w:rsid w:val="000A54AC"/>
    <w:rsid w:val="000A569E"/>
    <w:rsid w:val="000A5CC2"/>
    <w:rsid w:val="000A74A5"/>
    <w:rsid w:val="000A7FF3"/>
    <w:rsid w:val="000B14A6"/>
    <w:rsid w:val="000B3127"/>
    <w:rsid w:val="000B605E"/>
    <w:rsid w:val="000C44B2"/>
    <w:rsid w:val="000C44E3"/>
    <w:rsid w:val="000D2997"/>
    <w:rsid w:val="000D2A3A"/>
    <w:rsid w:val="000D6334"/>
    <w:rsid w:val="000D7360"/>
    <w:rsid w:val="000E068C"/>
    <w:rsid w:val="000E3741"/>
    <w:rsid w:val="000E37CA"/>
    <w:rsid w:val="000E5B60"/>
    <w:rsid w:val="000E6E9C"/>
    <w:rsid w:val="000E73DC"/>
    <w:rsid w:val="000E7508"/>
    <w:rsid w:val="000E7ED5"/>
    <w:rsid w:val="000E7EDF"/>
    <w:rsid w:val="000F0659"/>
    <w:rsid w:val="000F1FD1"/>
    <w:rsid w:val="000F224C"/>
    <w:rsid w:val="000F3489"/>
    <w:rsid w:val="000F6647"/>
    <w:rsid w:val="000F748B"/>
    <w:rsid w:val="000F7638"/>
    <w:rsid w:val="000F79B1"/>
    <w:rsid w:val="000F7AB1"/>
    <w:rsid w:val="0010034F"/>
    <w:rsid w:val="001006E4"/>
    <w:rsid w:val="00100D28"/>
    <w:rsid w:val="001074F0"/>
    <w:rsid w:val="00107762"/>
    <w:rsid w:val="00110508"/>
    <w:rsid w:val="001115A6"/>
    <w:rsid w:val="00112CBC"/>
    <w:rsid w:val="0011570F"/>
    <w:rsid w:val="00116D8F"/>
    <w:rsid w:val="00122903"/>
    <w:rsid w:val="001241A8"/>
    <w:rsid w:val="00124C80"/>
    <w:rsid w:val="00125A8B"/>
    <w:rsid w:val="00127010"/>
    <w:rsid w:val="0012792A"/>
    <w:rsid w:val="00130C99"/>
    <w:rsid w:val="00130D07"/>
    <w:rsid w:val="001345DA"/>
    <w:rsid w:val="00134E2D"/>
    <w:rsid w:val="00135E64"/>
    <w:rsid w:val="00136064"/>
    <w:rsid w:val="00137406"/>
    <w:rsid w:val="00137D4C"/>
    <w:rsid w:val="001424D5"/>
    <w:rsid w:val="001438F6"/>
    <w:rsid w:val="001508C7"/>
    <w:rsid w:val="00150B00"/>
    <w:rsid w:val="00151380"/>
    <w:rsid w:val="0015171C"/>
    <w:rsid w:val="00151F1C"/>
    <w:rsid w:val="00152747"/>
    <w:rsid w:val="00154608"/>
    <w:rsid w:val="00155BAE"/>
    <w:rsid w:val="00156452"/>
    <w:rsid w:val="00162618"/>
    <w:rsid w:val="00163B6C"/>
    <w:rsid w:val="00163BE5"/>
    <w:rsid w:val="001645BF"/>
    <w:rsid w:val="0016567C"/>
    <w:rsid w:val="00166ED4"/>
    <w:rsid w:val="00171087"/>
    <w:rsid w:val="0017147D"/>
    <w:rsid w:val="001742D0"/>
    <w:rsid w:val="00174C44"/>
    <w:rsid w:val="00176CA2"/>
    <w:rsid w:val="0018166F"/>
    <w:rsid w:val="00181F19"/>
    <w:rsid w:val="00182D22"/>
    <w:rsid w:val="00186DB8"/>
    <w:rsid w:val="0018710C"/>
    <w:rsid w:val="0018757D"/>
    <w:rsid w:val="00187FC9"/>
    <w:rsid w:val="0019163F"/>
    <w:rsid w:val="00191948"/>
    <w:rsid w:val="00192E96"/>
    <w:rsid w:val="0019334B"/>
    <w:rsid w:val="00194EB2"/>
    <w:rsid w:val="00197AC1"/>
    <w:rsid w:val="001A02DA"/>
    <w:rsid w:val="001A0910"/>
    <w:rsid w:val="001A1931"/>
    <w:rsid w:val="001A1A3D"/>
    <w:rsid w:val="001A259C"/>
    <w:rsid w:val="001A287E"/>
    <w:rsid w:val="001A6FBD"/>
    <w:rsid w:val="001A78A3"/>
    <w:rsid w:val="001B3592"/>
    <w:rsid w:val="001B5781"/>
    <w:rsid w:val="001C2E2F"/>
    <w:rsid w:val="001C35AF"/>
    <w:rsid w:val="001C4AB5"/>
    <w:rsid w:val="001C5722"/>
    <w:rsid w:val="001C5E29"/>
    <w:rsid w:val="001C6263"/>
    <w:rsid w:val="001D038E"/>
    <w:rsid w:val="001D18F0"/>
    <w:rsid w:val="001D1A3E"/>
    <w:rsid w:val="001D200A"/>
    <w:rsid w:val="001D24F0"/>
    <w:rsid w:val="001D57BC"/>
    <w:rsid w:val="001D6080"/>
    <w:rsid w:val="001D6BCA"/>
    <w:rsid w:val="001D783C"/>
    <w:rsid w:val="001D7A87"/>
    <w:rsid w:val="001E7268"/>
    <w:rsid w:val="001F40FA"/>
    <w:rsid w:val="001F4370"/>
    <w:rsid w:val="001F5F9B"/>
    <w:rsid w:val="001F65ED"/>
    <w:rsid w:val="001F6B47"/>
    <w:rsid w:val="001F7DA6"/>
    <w:rsid w:val="00200A96"/>
    <w:rsid w:val="0020225C"/>
    <w:rsid w:val="00210213"/>
    <w:rsid w:val="0021099A"/>
    <w:rsid w:val="0021153B"/>
    <w:rsid w:val="002119ED"/>
    <w:rsid w:val="002123C9"/>
    <w:rsid w:val="0021264D"/>
    <w:rsid w:val="00216076"/>
    <w:rsid w:val="00220A49"/>
    <w:rsid w:val="002217C5"/>
    <w:rsid w:val="00221D92"/>
    <w:rsid w:val="0022213B"/>
    <w:rsid w:val="00222AF0"/>
    <w:rsid w:val="002246A5"/>
    <w:rsid w:val="00224A26"/>
    <w:rsid w:val="00225AA4"/>
    <w:rsid w:val="0023029F"/>
    <w:rsid w:val="00233664"/>
    <w:rsid w:val="002344C3"/>
    <w:rsid w:val="00235AC8"/>
    <w:rsid w:val="002367F4"/>
    <w:rsid w:val="00237934"/>
    <w:rsid w:val="002408F8"/>
    <w:rsid w:val="00240D65"/>
    <w:rsid w:val="002414FB"/>
    <w:rsid w:val="00242023"/>
    <w:rsid w:val="002427DD"/>
    <w:rsid w:val="00242AAA"/>
    <w:rsid w:val="00243777"/>
    <w:rsid w:val="00243D6A"/>
    <w:rsid w:val="00244483"/>
    <w:rsid w:val="00245A31"/>
    <w:rsid w:val="0024636D"/>
    <w:rsid w:val="002464C4"/>
    <w:rsid w:val="002474F1"/>
    <w:rsid w:val="0025055C"/>
    <w:rsid w:val="002515B6"/>
    <w:rsid w:val="00252865"/>
    <w:rsid w:val="00252CB5"/>
    <w:rsid w:val="00252EFA"/>
    <w:rsid w:val="002569A0"/>
    <w:rsid w:val="00257050"/>
    <w:rsid w:val="00261216"/>
    <w:rsid w:val="002634A5"/>
    <w:rsid w:val="00263B9F"/>
    <w:rsid w:val="00264880"/>
    <w:rsid w:val="002658D8"/>
    <w:rsid w:val="002665C6"/>
    <w:rsid w:val="00270709"/>
    <w:rsid w:val="00271256"/>
    <w:rsid w:val="00271BF0"/>
    <w:rsid w:val="00273376"/>
    <w:rsid w:val="00275581"/>
    <w:rsid w:val="00276D32"/>
    <w:rsid w:val="00277FC2"/>
    <w:rsid w:val="00280C53"/>
    <w:rsid w:val="00282FBC"/>
    <w:rsid w:val="00283872"/>
    <w:rsid w:val="002841A5"/>
    <w:rsid w:val="002842F4"/>
    <w:rsid w:val="0028657E"/>
    <w:rsid w:val="0029258B"/>
    <w:rsid w:val="00292C1B"/>
    <w:rsid w:val="002935AF"/>
    <w:rsid w:val="00294B68"/>
    <w:rsid w:val="00295158"/>
    <w:rsid w:val="00295954"/>
    <w:rsid w:val="00296B67"/>
    <w:rsid w:val="00296C10"/>
    <w:rsid w:val="00297A7C"/>
    <w:rsid w:val="002A16E9"/>
    <w:rsid w:val="002A6909"/>
    <w:rsid w:val="002A7884"/>
    <w:rsid w:val="002B10D8"/>
    <w:rsid w:val="002B1184"/>
    <w:rsid w:val="002B1448"/>
    <w:rsid w:val="002B1476"/>
    <w:rsid w:val="002B1CDE"/>
    <w:rsid w:val="002B1E00"/>
    <w:rsid w:val="002B1EB8"/>
    <w:rsid w:val="002B39F3"/>
    <w:rsid w:val="002B4D75"/>
    <w:rsid w:val="002B569D"/>
    <w:rsid w:val="002B6730"/>
    <w:rsid w:val="002B6D40"/>
    <w:rsid w:val="002B743A"/>
    <w:rsid w:val="002B7F73"/>
    <w:rsid w:val="002C1D6A"/>
    <w:rsid w:val="002C2432"/>
    <w:rsid w:val="002C2A37"/>
    <w:rsid w:val="002C5386"/>
    <w:rsid w:val="002C6032"/>
    <w:rsid w:val="002D4DC6"/>
    <w:rsid w:val="002D542A"/>
    <w:rsid w:val="002D694B"/>
    <w:rsid w:val="002D7674"/>
    <w:rsid w:val="002E031C"/>
    <w:rsid w:val="002E0737"/>
    <w:rsid w:val="002E1898"/>
    <w:rsid w:val="002E2971"/>
    <w:rsid w:val="002E3015"/>
    <w:rsid w:val="002F1734"/>
    <w:rsid w:val="002F3670"/>
    <w:rsid w:val="003017C7"/>
    <w:rsid w:val="00302CA7"/>
    <w:rsid w:val="00305AB4"/>
    <w:rsid w:val="003070AE"/>
    <w:rsid w:val="00311372"/>
    <w:rsid w:val="0031608B"/>
    <w:rsid w:val="003204DF"/>
    <w:rsid w:val="003206A8"/>
    <w:rsid w:val="0032073A"/>
    <w:rsid w:val="00324A9E"/>
    <w:rsid w:val="003274F4"/>
    <w:rsid w:val="00331DA0"/>
    <w:rsid w:val="003320EC"/>
    <w:rsid w:val="003336E8"/>
    <w:rsid w:val="00333F1C"/>
    <w:rsid w:val="00335020"/>
    <w:rsid w:val="003350E3"/>
    <w:rsid w:val="00336042"/>
    <w:rsid w:val="00336817"/>
    <w:rsid w:val="003371FA"/>
    <w:rsid w:val="00340092"/>
    <w:rsid w:val="003402ED"/>
    <w:rsid w:val="003406E3"/>
    <w:rsid w:val="00342873"/>
    <w:rsid w:val="003430B3"/>
    <w:rsid w:val="00346D40"/>
    <w:rsid w:val="00352BC9"/>
    <w:rsid w:val="00354726"/>
    <w:rsid w:val="00354D53"/>
    <w:rsid w:val="003577B2"/>
    <w:rsid w:val="00362043"/>
    <w:rsid w:val="003639DC"/>
    <w:rsid w:val="00363C9B"/>
    <w:rsid w:val="00363FF5"/>
    <w:rsid w:val="00364128"/>
    <w:rsid w:val="00366C1C"/>
    <w:rsid w:val="00370FF7"/>
    <w:rsid w:val="00371AA3"/>
    <w:rsid w:val="00372782"/>
    <w:rsid w:val="00373131"/>
    <w:rsid w:val="00376DAF"/>
    <w:rsid w:val="00376F19"/>
    <w:rsid w:val="003821AC"/>
    <w:rsid w:val="00383889"/>
    <w:rsid w:val="003856BB"/>
    <w:rsid w:val="00385C99"/>
    <w:rsid w:val="00386212"/>
    <w:rsid w:val="003873FE"/>
    <w:rsid w:val="003918BA"/>
    <w:rsid w:val="003922C1"/>
    <w:rsid w:val="00392AC9"/>
    <w:rsid w:val="003939C9"/>
    <w:rsid w:val="00395B19"/>
    <w:rsid w:val="0039640D"/>
    <w:rsid w:val="003A4DF7"/>
    <w:rsid w:val="003B3203"/>
    <w:rsid w:val="003B4C78"/>
    <w:rsid w:val="003B65F5"/>
    <w:rsid w:val="003B6D33"/>
    <w:rsid w:val="003B7E75"/>
    <w:rsid w:val="003B7F17"/>
    <w:rsid w:val="003C0CDA"/>
    <w:rsid w:val="003C1F6D"/>
    <w:rsid w:val="003C25C6"/>
    <w:rsid w:val="003C492E"/>
    <w:rsid w:val="003C5392"/>
    <w:rsid w:val="003C5D8C"/>
    <w:rsid w:val="003C5F0B"/>
    <w:rsid w:val="003C7814"/>
    <w:rsid w:val="003C7D8D"/>
    <w:rsid w:val="003D11FE"/>
    <w:rsid w:val="003D75E4"/>
    <w:rsid w:val="003D79E6"/>
    <w:rsid w:val="003E0A25"/>
    <w:rsid w:val="003E1178"/>
    <w:rsid w:val="003E2665"/>
    <w:rsid w:val="003E2958"/>
    <w:rsid w:val="003E47D4"/>
    <w:rsid w:val="003E7121"/>
    <w:rsid w:val="003F03FD"/>
    <w:rsid w:val="003F3295"/>
    <w:rsid w:val="003F34E7"/>
    <w:rsid w:val="003F37EF"/>
    <w:rsid w:val="003F5178"/>
    <w:rsid w:val="003F67B0"/>
    <w:rsid w:val="0040009E"/>
    <w:rsid w:val="00400ED1"/>
    <w:rsid w:val="00400F9C"/>
    <w:rsid w:val="00402FE6"/>
    <w:rsid w:val="00404E31"/>
    <w:rsid w:val="00405AFC"/>
    <w:rsid w:val="00411827"/>
    <w:rsid w:val="00412A98"/>
    <w:rsid w:val="00413A4E"/>
    <w:rsid w:val="004154BA"/>
    <w:rsid w:val="00415749"/>
    <w:rsid w:val="004169D7"/>
    <w:rsid w:val="004206D2"/>
    <w:rsid w:val="0042314C"/>
    <w:rsid w:val="00424B97"/>
    <w:rsid w:val="00424F60"/>
    <w:rsid w:val="004306FA"/>
    <w:rsid w:val="0043072C"/>
    <w:rsid w:val="00433247"/>
    <w:rsid w:val="00437C64"/>
    <w:rsid w:val="00437F04"/>
    <w:rsid w:val="004425AD"/>
    <w:rsid w:val="0044631C"/>
    <w:rsid w:val="004468D7"/>
    <w:rsid w:val="0044747A"/>
    <w:rsid w:val="00451D1D"/>
    <w:rsid w:val="0045247E"/>
    <w:rsid w:val="00453B88"/>
    <w:rsid w:val="00456065"/>
    <w:rsid w:val="00457327"/>
    <w:rsid w:val="004576EB"/>
    <w:rsid w:val="00457F66"/>
    <w:rsid w:val="00460174"/>
    <w:rsid w:val="00461ED3"/>
    <w:rsid w:val="00462904"/>
    <w:rsid w:val="00464EC3"/>
    <w:rsid w:val="00465D91"/>
    <w:rsid w:val="00471A2D"/>
    <w:rsid w:val="00473145"/>
    <w:rsid w:val="00475912"/>
    <w:rsid w:val="00480F24"/>
    <w:rsid w:val="004814CC"/>
    <w:rsid w:val="00483546"/>
    <w:rsid w:val="00483671"/>
    <w:rsid w:val="004837ED"/>
    <w:rsid w:val="0048575A"/>
    <w:rsid w:val="00493A38"/>
    <w:rsid w:val="00493E0A"/>
    <w:rsid w:val="0049424A"/>
    <w:rsid w:val="004961DA"/>
    <w:rsid w:val="004A0180"/>
    <w:rsid w:val="004A28AA"/>
    <w:rsid w:val="004A2C5B"/>
    <w:rsid w:val="004A3A2A"/>
    <w:rsid w:val="004A3E0E"/>
    <w:rsid w:val="004A513C"/>
    <w:rsid w:val="004B104A"/>
    <w:rsid w:val="004B1179"/>
    <w:rsid w:val="004B415A"/>
    <w:rsid w:val="004B41B0"/>
    <w:rsid w:val="004B5F05"/>
    <w:rsid w:val="004C0C60"/>
    <w:rsid w:val="004C144D"/>
    <w:rsid w:val="004C23BE"/>
    <w:rsid w:val="004C29B0"/>
    <w:rsid w:val="004C63B3"/>
    <w:rsid w:val="004C6DE0"/>
    <w:rsid w:val="004D1285"/>
    <w:rsid w:val="004D1842"/>
    <w:rsid w:val="004D1C10"/>
    <w:rsid w:val="004D1FD5"/>
    <w:rsid w:val="004D3A33"/>
    <w:rsid w:val="004E282E"/>
    <w:rsid w:val="004E6F2B"/>
    <w:rsid w:val="004E7AD9"/>
    <w:rsid w:val="004F0AC8"/>
    <w:rsid w:val="004F228E"/>
    <w:rsid w:val="004F59CD"/>
    <w:rsid w:val="004F748A"/>
    <w:rsid w:val="005013B2"/>
    <w:rsid w:val="00503416"/>
    <w:rsid w:val="00503CC1"/>
    <w:rsid w:val="005041BD"/>
    <w:rsid w:val="00505AB2"/>
    <w:rsid w:val="0050616B"/>
    <w:rsid w:val="00511935"/>
    <w:rsid w:val="00512455"/>
    <w:rsid w:val="00513375"/>
    <w:rsid w:val="005134C3"/>
    <w:rsid w:val="005139E1"/>
    <w:rsid w:val="00514BE8"/>
    <w:rsid w:val="00515853"/>
    <w:rsid w:val="0051585A"/>
    <w:rsid w:val="005164FF"/>
    <w:rsid w:val="00523170"/>
    <w:rsid w:val="00523D0C"/>
    <w:rsid w:val="00526898"/>
    <w:rsid w:val="005275AB"/>
    <w:rsid w:val="005303CD"/>
    <w:rsid w:val="00535E44"/>
    <w:rsid w:val="00540267"/>
    <w:rsid w:val="005421E7"/>
    <w:rsid w:val="0054331E"/>
    <w:rsid w:val="005469A5"/>
    <w:rsid w:val="00546DF5"/>
    <w:rsid w:val="00546FC4"/>
    <w:rsid w:val="005475AF"/>
    <w:rsid w:val="00550AF0"/>
    <w:rsid w:val="00551151"/>
    <w:rsid w:val="0055122C"/>
    <w:rsid w:val="00554A02"/>
    <w:rsid w:val="005553F9"/>
    <w:rsid w:val="005566C4"/>
    <w:rsid w:val="00561BAB"/>
    <w:rsid w:val="00564D24"/>
    <w:rsid w:val="0056535D"/>
    <w:rsid w:val="005671B8"/>
    <w:rsid w:val="00570BC3"/>
    <w:rsid w:val="00572F41"/>
    <w:rsid w:val="005731B4"/>
    <w:rsid w:val="00573F64"/>
    <w:rsid w:val="005812BF"/>
    <w:rsid w:val="0058298B"/>
    <w:rsid w:val="00584051"/>
    <w:rsid w:val="00584DCF"/>
    <w:rsid w:val="00587778"/>
    <w:rsid w:val="0059018B"/>
    <w:rsid w:val="00590DF2"/>
    <w:rsid w:val="00590E67"/>
    <w:rsid w:val="00591AE1"/>
    <w:rsid w:val="00591B99"/>
    <w:rsid w:val="005927A5"/>
    <w:rsid w:val="00592A0B"/>
    <w:rsid w:val="0059441F"/>
    <w:rsid w:val="00595C2D"/>
    <w:rsid w:val="00596F20"/>
    <w:rsid w:val="005A32B2"/>
    <w:rsid w:val="005A433E"/>
    <w:rsid w:val="005A6367"/>
    <w:rsid w:val="005A6EE8"/>
    <w:rsid w:val="005A7FAD"/>
    <w:rsid w:val="005B106A"/>
    <w:rsid w:val="005B16F8"/>
    <w:rsid w:val="005B2B1D"/>
    <w:rsid w:val="005B3B2F"/>
    <w:rsid w:val="005B42D0"/>
    <w:rsid w:val="005B4F50"/>
    <w:rsid w:val="005B550F"/>
    <w:rsid w:val="005B5EC3"/>
    <w:rsid w:val="005B602A"/>
    <w:rsid w:val="005B65D7"/>
    <w:rsid w:val="005B6AF4"/>
    <w:rsid w:val="005B7008"/>
    <w:rsid w:val="005B7D36"/>
    <w:rsid w:val="005C04B7"/>
    <w:rsid w:val="005C0D74"/>
    <w:rsid w:val="005C1E9B"/>
    <w:rsid w:val="005C2AE2"/>
    <w:rsid w:val="005C2DD8"/>
    <w:rsid w:val="005C6623"/>
    <w:rsid w:val="005C6E0A"/>
    <w:rsid w:val="005C76D7"/>
    <w:rsid w:val="005D1372"/>
    <w:rsid w:val="005D1C6B"/>
    <w:rsid w:val="005D255E"/>
    <w:rsid w:val="005D4F78"/>
    <w:rsid w:val="005D5B2C"/>
    <w:rsid w:val="005D7867"/>
    <w:rsid w:val="005E030E"/>
    <w:rsid w:val="005E1018"/>
    <w:rsid w:val="005E2C35"/>
    <w:rsid w:val="005E48F0"/>
    <w:rsid w:val="005E49FE"/>
    <w:rsid w:val="005E578E"/>
    <w:rsid w:val="005E697D"/>
    <w:rsid w:val="005F3527"/>
    <w:rsid w:val="005F7971"/>
    <w:rsid w:val="00600224"/>
    <w:rsid w:val="00604955"/>
    <w:rsid w:val="00607C62"/>
    <w:rsid w:val="00607F6D"/>
    <w:rsid w:val="00610273"/>
    <w:rsid w:val="006102D3"/>
    <w:rsid w:val="00613007"/>
    <w:rsid w:val="006146B1"/>
    <w:rsid w:val="0061708A"/>
    <w:rsid w:val="006203BF"/>
    <w:rsid w:val="00622C20"/>
    <w:rsid w:val="006237B0"/>
    <w:rsid w:val="0062646C"/>
    <w:rsid w:val="00630040"/>
    <w:rsid w:val="0063380C"/>
    <w:rsid w:val="0063508A"/>
    <w:rsid w:val="00636BDB"/>
    <w:rsid w:val="00636F2E"/>
    <w:rsid w:val="00642493"/>
    <w:rsid w:val="006425F6"/>
    <w:rsid w:val="006437BE"/>
    <w:rsid w:val="00644B14"/>
    <w:rsid w:val="00645CDE"/>
    <w:rsid w:val="00646F53"/>
    <w:rsid w:val="0065133E"/>
    <w:rsid w:val="00652F4B"/>
    <w:rsid w:val="00653DEA"/>
    <w:rsid w:val="006555BA"/>
    <w:rsid w:val="00657FDB"/>
    <w:rsid w:val="006619E4"/>
    <w:rsid w:val="006629A8"/>
    <w:rsid w:val="0066318E"/>
    <w:rsid w:val="00664E99"/>
    <w:rsid w:val="006664F9"/>
    <w:rsid w:val="00666745"/>
    <w:rsid w:val="00670138"/>
    <w:rsid w:val="006727AA"/>
    <w:rsid w:val="00673F33"/>
    <w:rsid w:val="00674D40"/>
    <w:rsid w:val="00675AA1"/>
    <w:rsid w:val="006773F1"/>
    <w:rsid w:val="00677B56"/>
    <w:rsid w:val="00681259"/>
    <w:rsid w:val="006815E1"/>
    <w:rsid w:val="00681710"/>
    <w:rsid w:val="00682476"/>
    <w:rsid w:val="00685707"/>
    <w:rsid w:val="00686631"/>
    <w:rsid w:val="006877FE"/>
    <w:rsid w:val="006905BF"/>
    <w:rsid w:val="00694A7E"/>
    <w:rsid w:val="00696C74"/>
    <w:rsid w:val="00697E67"/>
    <w:rsid w:val="006A070E"/>
    <w:rsid w:val="006A5246"/>
    <w:rsid w:val="006A6B27"/>
    <w:rsid w:val="006A71CE"/>
    <w:rsid w:val="006A7DBE"/>
    <w:rsid w:val="006B1820"/>
    <w:rsid w:val="006B2E03"/>
    <w:rsid w:val="006B3ECC"/>
    <w:rsid w:val="006B643B"/>
    <w:rsid w:val="006B674B"/>
    <w:rsid w:val="006B69D8"/>
    <w:rsid w:val="006B7418"/>
    <w:rsid w:val="006C05D9"/>
    <w:rsid w:val="006C194E"/>
    <w:rsid w:val="006C26B4"/>
    <w:rsid w:val="006C2F95"/>
    <w:rsid w:val="006C3687"/>
    <w:rsid w:val="006C3F70"/>
    <w:rsid w:val="006C5FBA"/>
    <w:rsid w:val="006D0BE5"/>
    <w:rsid w:val="006D12F7"/>
    <w:rsid w:val="006D1A4B"/>
    <w:rsid w:val="006D251E"/>
    <w:rsid w:val="006D253F"/>
    <w:rsid w:val="006D34A7"/>
    <w:rsid w:val="006D42C7"/>
    <w:rsid w:val="006D4A00"/>
    <w:rsid w:val="006D5073"/>
    <w:rsid w:val="006D6695"/>
    <w:rsid w:val="006D7755"/>
    <w:rsid w:val="006D7CDB"/>
    <w:rsid w:val="006E02B1"/>
    <w:rsid w:val="006E059D"/>
    <w:rsid w:val="006E1891"/>
    <w:rsid w:val="006E28B7"/>
    <w:rsid w:val="006E2ACE"/>
    <w:rsid w:val="006E4918"/>
    <w:rsid w:val="006E5A49"/>
    <w:rsid w:val="006E67A8"/>
    <w:rsid w:val="006E7ACD"/>
    <w:rsid w:val="006E7C18"/>
    <w:rsid w:val="006F10F1"/>
    <w:rsid w:val="006F17C9"/>
    <w:rsid w:val="006F27D4"/>
    <w:rsid w:val="006F2931"/>
    <w:rsid w:val="006F526E"/>
    <w:rsid w:val="00700E3B"/>
    <w:rsid w:val="007011A5"/>
    <w:rsid w:val="0070413B"/>
    <w:rsid w:val="00704897"/>
    <w:rsid w:val="00706B59"/>
    <w:rsid w:val="007123C8"/>
    <w:rsid w:val="00712513"/>
    <w:rsid w:val="00712E95"/>
    <w:rsid w:val="00713AC2"/>
    <w:rsid w:val="00716A87"/>
    <w:rsid w:val="0071761A"/>
    <w:rsid w:val="00717801"/>
    <w:rsid w:val="0072080A"/>
    <w:rsid w:val="0072215A"/>
    <w:rsid w:val="0072235E"/>
    <w:rsid w:val="00723AF6"/>
    <w:rsid w:val="00723B32"/>
    <w:rsid w:val="00723CFC"/>
    <w:rsid w:val="007255D5"/>
    <w:rsid w:val="0072581F"/>
    <w:rsid w:val="00726914"/>
    <w:rsid w:val="00726C2F"/>
    <w:rsid w:val="00726C5F"/>
    <w:rsid w:val="00727AB4"/>
    <w:rsid w:val="00730C83"/>
    <w:rsid w:val="007325BD"/>
    <w:rsid w:val="007335F0"/>
    <w:rsid w:val="007366D9"/>
    <w:rsid w:val="007415D6"/>
    <w:rsid w:val="00742BD7"/>
    <w:rsid w:val="00742F99"/>
    <w:rsid w:val="007436BB"/>
    <w:rsid w:val="00745D4F"/>
    <w:rsid w:val="00746EF3"/>
    <w:rsid w:val="00747E57"/>
    <w:rsid w:val="00750CFC"/>
    <w:rsid w:val="00752374"/>
    <w:rsid w:val="00752ACC"/>
    <w:rsid w:val="00752FB4"/>
    <w:rsid w:val="0075410A"/>
    <w:rsid w:val="00754E21"/>
    <w:rsid w:val="00755B27"/>
    <w:rsid w:val="00760821"/>
    <w:rsid w:val="007643E9"/>
    <w:rsid w:val="00764446"/>
    <w:rsid w:val="00766258"/>
    <w:rsid w:val="00771198"/>
    <w:rsid w:val="00773D71"/>
    <w:rsid w:val="0077459D"/>
    <w:rsid w:val="007775AD"/>
    <w:rsid w:val="0078372D"/>
    <w:rsid w:val="00790EBF"/>
    <w:rsid w:val="007967ED"/>
    <w:rsid w:val="00796FFE"/>
    <w:rsid w:val="007A16E2"/>
    <w:rsid w:val="007A39B8"/>
    <w:rsid w:val="007A3A34"/>
    <w:rsid w:val="007A3FC1"/>
    <w:rsid w:val="007A6B94"/>
    <w:rsid w:val="007A7C9A"/>
    <w:rsid w:val="007B1B7D"/>
    <w:rsid w:val="007B23F8"/>
    <w:rsid w:val="007B29F0"/>
    <w:rsid w:val="007B3602"/>
    <w:rsid w:val="007B5434"/>
    <w:rsid w:val="007B5DB0"/>
    <w:rsid w:val="007B688D"/>
    <w:rsid w:val="007B74F4"/>
    <w:rsid w:val="007B7D0F"/>
    <w:rsid w:val="007C2A43"/>
    <w:rsid w:val="007C35DE"/>
    <w:rsid w:val="007C4350"/>
    <w:rsid w:val="007C4CA0"/>
    <w:rsid w:val="007C5B98"/>
    <w:rsid w:val="007C79E4"/>
    <w:rsid w:val="007D1AFC"/>
    <w:rsid w:val="007D27BC"/>
    <w:rsid w:val="007D75D0"/>
    <w:rsid w:val="007E17FF"/>
    <w:rsid w:val="007E2137"/>
    <w:rsid w:val="007E33BA"/>
    <w:rsid w:val="007E50D0"/>
    <w:rsid w:val="007E5723"/>
    <w:rsid w:val="007E5B7A"/>
    <w:rsid w:val="007E6489"/>
    <w:rsid w:val="007E70D2"/>
    <w:rsid w:val="007E7DF3"/>
    <w:rsid w:val="007F1EA5"/>
    <w:rsid w:val="007F335B"/>
    <w:rsid w:val="007F3D28"/>
    <w:rsid w:val="007F4259"/>
    <w:rsid w:val="007F42A2"/>
    <w:rsid w:val="007F7085"/>
    <w:rsid w:val="007F7892"/>
    <w:rsid w:val="00801177"/>
    <w:rsid w:val="00801948"/>
    <w:rsid w:val="008029FF"/>
    <w:rsid w:val="008036B5"/>
    <w:rsid w:val="008039DF"/>
    <w:rsid w:val="00803D28"/>
    <w:rsid w:val="008043CF"/>
    <w:rsid w:val="00812715"/>
    <w:rsid w:val="008128AC"/>
    <w:rsid w:val="008130E4"/>
    <w:rsid w:val="0081341C"/>
    <w:rsid w:val="008148E9"/>
    <w:rsid w:val="00815B0F"/>
    <w:rsid w:val="00816E3E"/>
    <w:rsid w:val="0082271E"/>
    <w:rsid w:val="00822777"/>
    <w:rsid w:val="00824646"/>
    <w:rsid w:val="008251A3"/>
    <w:rsid w:val="00825D21"/>
    <w:rsid w:val="008260E1"/>
    <w:rsid w:val="0082615F"/>
    <w:rsid w:val="00826C6B"/>
    <w:rsid w:val="0083190B"/>
    <w:rsid w:val="00832B3D"/>
    <w:rsid w:val="00835BDA"/>
    <w:rsid w:val="0084096F"/>
    <w:rsid w:val="00842D20"/>
    <w:rsid w:val="008436EA"/>
    <w:rsid w:val="00844C0F"/>
    <w:rsid w:val="008459EE"/>
    <w:rsid w:val="0084647D"/>
    <w:rsid w:val="00851311"/>
    <w:rsid w:val="00854C07"/>
    <w:rsid w:val="00860D2A"/>
    <w:rsid w:val="0086177D"/>
    <w:rsid w:val="00862280"/>
    <w:rsid w:val="00865B72"/>
    <w:rsid w:val="00866447"/>
    <w:rsid w:val="008712D6"/>
    <w:rsid w:val="00872C9E"/>
    <w:rsid w:val="00873AC3"/>
    <w:rsid w:val="00880BF7"/>
    <w:rsid w:val="00880F82"/>
    <w:rsid w:val="00881B81"/>
    <w:rsid w:val="00890A1E"/>
    <w:rsid w:val="008A3569"/>
    <w:rsid w:val="008A3C8F"/>
    <w:rsid w:val="008A3FF9"/>
    <w:rsid w:val="008A4E27"/>
    <w:rsid w:val="008A6FC2"/>
    <w:rsid w:val="008B105E"/>
    <w:rsid w:val="008B6735"/>
    <w:rsid w:val="008B6805"/>
    <w:rsid w:val="008C306D"/>
    <w:rsid w:val="008C3CD6"/>
    <w:rsid w:val="008C5E1E"/>
    <w:rsid w:val="008C6A2D"/>
    <w:rsid w:val="008C73F2"/>
    <w:rsid w:val="008C754F"/>
    <w:rsid w:val="008C7730"/>
    <w:rsid w:val="008D3F5C"/>
    <w:rsid w:val="008D4991"/>
    <w:rsid w:val="008E1C30"/>
    <w:rsid w:val="008E22B8"/>
    <w:rsid w:val="008E2B02"/>
    <w:rsid w:val="008E2C62"/>
    <w:rsid w:val="008E340B"/>
    <w:rsid w:val="008E658A"/>
    <w:rsid w:val="008F01D4"/>
    <w:rsid w:val="008F2540"/>
    <w:rsid w:val="008F39A3"/>
    <w:rsid w:val="008F4C0C"/>
    <w:rsid w:val="008F58FF"/>
    <w:rsid w:val="008F5C0C"/>
    <w:rsid w:val="00901748"/>
    <w:rsid w:val="00907A92"/>
    <w:rsid w:val="009118E6"/>
    <w:rsid w:val="0091772E"/>
    <w:rsid w:val="00920149"/>
    <w:rsid w:val="0092194B"/>
    <w:rsid w:val="009222B8"/>
    <w:rsid w:val="0092269A"/>
    <w:rsid w:val="009227CD"/>
    <w:rsid w:val="009254EF"/>
    <w:rsid w:val="009256A5"/>
    <w:rsid w:val="00927C5A"/>
    <w:rsid w:val="009303D5"/>
    <w:rsid w:val="00931BA5"/>
    <w:rsid w:val="009322D7"/>
    <w:rsid w:val="00937C2A"/>
    <w:rsid w:val="00940B4D"/>
    <w:rsid w:val="00944A35"/>
    <w:rsid w:val="00945C50"/>
    <w:rsid w:val="009514E6"/>
    <w:rsid w:val="00952E60"/>
    <w:rsid w:val="0095338D"/>
    <w:rsid w:val="00953D99"/>
    <w:rsid w:val="00954F1C"/>
    <w:rsid w:val="009550E1"/>
    <w:rsid w:val="00955795"/>
    <w:rsid w:val="00956625"/>
    <w:rsid w:val="00956755"/>
    <w:rsid w:val="009579E5"/>
    <w:rsid w:val="00957CC7"/>
    <w:rsid w:val="0096152F"/>
    <w:rsid w:val="009629BA"/>
    <w:rsid w:val="00963674"/>
    <w:rsid w:val="00964710"/>
    <w:rsid w:val="00964A13"/>
    <w:rsid w:val="00965DB5"/>
    <w:rsid w:val="009660B1"/>
    <w:rsid w:val="00967CCD"/>
    <w:rsid w:val="00974F87"/>
    <w:rsid w:val="00977009"/>
    <w:rsid w:val="00977426"/>
    <w:rsid w:val="0098376A"/>
    <w:rsid w:val="0098380E"/>
    <w:rsid w:val="00983DA9"/>
    <w:rsid w:val="00984BB9"/>
    <w:rsid w:val="009855CE"/>
    <w:rsid w:val="009855F9"/>
    <w:rsid w:val="0098581C"/>
    <w:rsid w:val="0098672C"/>
    <w:rsid w:val="00987010"/>
    <w:rsid w:val="00990368"/>
    <w:rsid w:val="00990D94"/>
    <w:rsid w:val="00991880"/>
    <w:rsid w:val="009938AE"/>
    <w:rsid w:val="00994695"/>
    <w:rsid w:val="00996289"/>
    <w:rsid w:val="00996ADD"/>
    <w:rsid w:val="009A06F2"/>
    <w:rsid w:val="009A0FCA"/>
    <w:rsid w:val="009A209D"/>
    <w:rsid w:val="009A2C15"/>
    <w:rsid w:val="009A48B0"/>
    <w:rsid w:val="009B024B"/>
    <w:rsid w:val="009B2597"/>
    <w:rsid w:val="009B2744"/>
    <w:rsid w:val="009B4AAF"/>
    <w:rsid w:val="009B5E5B"/>
    <w:rsid w:val="009B79AC"/>
    <w:rsid w:val="009C02AB"/>
    <w:rsid w:val="009C1A78"/>
    <w:rsid w:val="009C2CC3"/>
    <w:rsid w:val="009C5117"/>
    <w:rsid w:val="009C76E1"/>
    <w:rsid w:val="009D0092"/>
    <w:rsid w:val="009D146A"/>
    <w:rsid w:val="009D2729"/>
    <w:rsid w:val="009D4023"/>
    <w:rsid w:val="009E1FAA"/>
    <w:rsid w:val="009E2786"/>
    <w:rsid w:val="009E3323"/>
    <w:rsid w:val="009E3F14"/>
    <w:rsid w:val="009E4222"/>
    <w:rsid w:val="009E437C"/>
    <w:rsid w:val="009E44E1"/>
    <w:rsid w:val="009E47AE"/>
    <w:rsid w:val="009E4914"/>
    <w:rsid w:val="009E4EC4"/>
    <w:rsid w:val="009E532E"/>
    <w:rsid w:val="009E5672"/>
    <w:rsid w:val="009E7658"/>
    <w:rsid w:val="009F479E"/>
    <w:rsid w:val="009F5C49"/>
    <w:rsid w:val="009F6382"/>
    <w:rsid w:val="009F7A68"/>
    <w:rsid w:val="00A0069C"/>
    <w:rsid w:val="00A01650"/>
    <w:rsid w:val="00A0169F"/>
    <w:rsid w:val="00A02009"/>
    <w:rsid w:val="00A0302A"/>
    <w:rsid w:val="00A03103"/>
    <w:rsid w:val="00A03DF7"/>
    <w:rsid w:val="00A042AD"/>
    <w:rsid w:val="00A07E9D"/>
    <w:rsid w:val="00A1283A"/>
    <w:rsid w:val="00A12D11"/>
    <w:rsid w:val="00A16D5D"/>
    <w:rsid w:val="00A17980"/>
    <w:rsid w:val="00A248DD"/>
    <w:rsid w:val="00A25709"/>
    <w:rsid w:val="00A267A6"/>
    <w:rsid w:val="00A27A5C"/>
    <w:rsid w:val="00A3223D"/>
    <w:rsid w:val="00A3343B"/>
    <w:rsid w:val="00A33A0E"/>
    <w:rsid w:val="00A34DF3"/>
    <w:rsid w:val="00A35580"/>
    <w:rsid w:val="00A365CD"/>
    <w:rsid w:val="00A365E2"/>
    <w:rsid w:val="00A406A6"/>
    <w:rsid w:val="00A40CF0"/>
    <w:rsid w:val="00A4164F"/>
    <w:rsid w:val="00A41987"/>
    <w:rsid w:val="00A41EFF"/>
    <w:rsid w:val="00A4273C"/>
    <w:rsid w:val="00A44F99"/>
    <w:rsid w:val="00A4553D"/>
    <w:rsid w:val="00A46447"/>
    <w:rsid w:val="00A46810"/>
    <w:rsid w:val="00A468C1"/>
    <w:rsid w:val="00A47E2B"/>
    <w:rsid w:val="00A511AA"/>
    <w:rsid w:val="00A51393"/>
    <w:rsid w:val="00A5455A"/>
    <w:rsid w:val="00A551AC"/>
    <w:rsid w:val="00A552B7"/>
    <w:rsid w:val="00A56CCD"/>
    <w:rsid w:val="00A60FC6"/>
    <w:rsid w:val="00A61069"/>
    <w:rsid w:val="00A62258"/>
    <w:rsid w:val="00A66175"/>
    <w:rsid w:val="00A70F70"/>
    <w:rsid w:val="00A72A11"/>
    <w:rsid w:val="00A73569"/>
    <w:rsid w:val="00A76449"/>
    <w:rsid w:val="00A767CB"/>
    <w:rsid w:val="00A77438"/>
    <w:rsid w:val="00A7773A"/>
    <w:rsid w:val="00A77A7E"/>
    <w:rsid w:val="00A77C1A"/>
    <w:rsid w:val="00A77DAF"/>
    <w:rsid w:val="00A8120B"/>
    <w:rsid w:val="00A82F63"/>
    <w:rsid w:val="00A834B6"/>
    <w:rsid w:val="00A847A8"/>
    <w:rsid w:val="00A84C6B"/>
    <w:rsid w:val="00A8711B"/>
    <w:rsid w:val="00A922E0"/>
    <w:rsid w:val="00A93588"/>
    <w:rsid w:val="00A9662B"/>
    <w:rsid w:val="00A9719D"/>
    <w:rsid w:val="00A976FA"/>
    <w:rsid w:val="00A97C9F"/>
    <w:rsid w:val="00AA2645"/>
    <w:rsid w:val="00AA265A"/>
    <w:rsid w:val="00AA41A8"/>
    <w:rsid w:val="00AA540B"/>
    <w:rsid w:val="00AB10A7"/>
    <w:rsid w:val="00AB171A"/>
    <w:rsid w:val="00AB47DC"/>
    <w:rsid w:val="00AB640E"/>
    <w:rsid w:val="00AB6DE4"/>
    <w:rsid w:val="00AC102A"/>
    <w:rsid w:val="00AC1627"/>
    <w:rsid w:val="00AC20AF"/>
    <w:rsid w:val="00AC31FE"/>
    <w:rsid w:val="00AC475D"/>
    <w:rsid w:val="00AC5AF7"/>
    <w:rsid w:val="00AC5F01"/>
    <w:rsid w:val="00AC7F22"/>
    <w:rsid w:val="00AD0DDB"/>
    <w:rsid w:val="00AD2E9B"/>
    <w:rsid w:val="00AD3484"/>
    <w:rsid w:val="00AD7DDD"/>
    <w:rsid w:val="00AE1106"/>
    <w:rsid w:val="00AE24F5"/>
    <w:rsid w:val="00AE3993"/>
    <w:rsid w:val="00AE7126"/>
    <w:rsid w:val="00AE723E"/>
    <w:rsid w:val="00AE728B"/>
    <w:rsid w:val="00AE7DFB"/>
    <w:rsid w:val="00AF4851"/>
    <w:rsid w:val="00B00F47"/>
    <w:rsid w:val="00B01873"/>
    <w:rsid w:val="00B01E95"/>
    <w:rsid w:val="00B02AD7"/>
    <w:rsid w:val="00B072E8"/>
    <w:rsid w:val="00B078F4"/>
    <w:rsid w:val="00B12717"/>
    <w:rsid w:val="00B13F4A"/>
    <w:rsid w:val="00B1517C"/>
    <w:rsid w:val="00B154A8"/>
    <w:rsid w:val="00B16C5E"/>
    <w:rsid w:val="00B214C0"/>
    <w:rsid w:val="00B220F1"/>
    <w:rsid w:val="00B251A5"/>
    <w:rsid w:val="00B25B50"/>
    <w:rsid w:val="00B2693C"/>
    <w:rsid w:val="00B269C0"/>
    <w:rsid w:val="00B272B5"/>
    <w:rsid w:val="00B2769A"/>
    <w:rsid w:val="00B27EB5"/>
    <w:rsid w:val="00B33660"/>
    <w:rsid w:val="00B3625D"/>
    <w:rsid w:val="00B36291"/>
    <w:rsid w:val="00B4528D"/>
    <w:rsid w:val="00B4737D"/>
    <w:rsid w:val="00B508A5"/>
    <w:rsid w:val="00B510D2"/>
    <w:rsid w:val="00B51EB1"/>
    <w:rsid w:val="00B52556"/>
    <w:rsid w:val="00B53154"/>
    <w:rsid w:val="00B54154"/>
    <w:rsid w:val="00B54159"/>
    <w:rsid w:val="00B5610F"/>
    <w:rsid w:val="00B563D6"/>
    <w:rsid w:val="00B56E03"/>
    <w:rsid w:val="00B57954"/>
    <w:rsid w:val="00B60049"/>
    <w:rsid w:val="00B62071"/>
    <w:rsid w:val="00B623AB"/>
    <w:rsid w:val="00B6433D"/>
    <w:rsid w:val="00B6576D"/>
    <w:rsid w:val="00B66F49"/>
    <w:rsid w:val="00B6789F"/>
    <w:rsid w:val="00B7044B"/>
    <w:rsid w:val="00B73279"/>
    <w:rsid w:val="00B774DF"/>
    <w:rsid w:val="00B77D4E"/>
    <w:rsid w:val="00B8359A"/>
    <w:rsid w:val="00B84471"/>
    <w:rsid w:val="00B853E0"/>
    <w:rsid w:val="00B860E9"/>
    <w:rsid w:val="00B86346"/>
    <w:rsid w:val="00B86877"/>
    <w:rsid w:val="00B86C55"/>
    <w:rsid w:val="00B879D0"/>
    <w:rsid w:val="00B87EB6"/>
    <w:rsid w:val="00B90EF8"/>
    <w:rsid w:val="00B917C2"/>
    <w:rsid w:val="00B917FC"/>
    <w:rsid w:val="00B92BF9"/>
    <w:rsid w:val="00B92F78"/>
    <w:rsid w:val="00B96403"/>
    <w:rsid w:val="00B96646"/>
    <w:rsid w:val="00B96DC8"/>
    <w:rsid w:val="00B974DF"/>
    <w:rsid w:val="00B97A1D"/>
    <w:rsid w:val="00B97BD9"/>
    <w:rsid w:val="00BA16C8"/>
    <w:rsid w:val="00BA1787"/>
    <w:rsid w:val="00BA17DA"/>
    <w:rsid w:val="00BA5146"/>
    <w:rsid w:val="00BB05C1"/>
    <w:rsid w:val="00BB29B0"/>
    <w:rsid w:val="00BB6830"/>
    <w:rsid w:val="00BB7322"/>
    <w:rsid w:val="00BC0D01"/>
    <w:rsid w:val="00BC1EBE"/>
    <w:rsid w:val="00BC677B"/>
    <w:rsid w:val="00BC7247"/>
    <w:rsid w:val="00BD1292"/>
    <w:rsid w:val="00BD28E5"/>
    <w:rsid w:val="00BD3E12"/>
    <w:rsid w:val="00BD45B4"/>
    <w:rsid w:val="00BE07C9"/>
    <w:rsid w:val="00BE7122"/>
    <w:rsid w:val="00BF013A"/>
    <w:rsid w:val="00BF1244"/>
    <w:rsid w:val="00BF592D"/>
    <w:rsid w:val="00BF6444"/>
    <w:rsid w:val="00C01F75"/>
    <w:rsid w:val="00C02390"/>
    <w:rsid w:val="00C02667"/>
    <w:rsid w:val="00C027EA"/>
    <w:rsid w:val="00C1097A"/>
    <w:rsid w:val="00C1350C"/>
    <w:rsid w:val="00C13984"/>
    <w:rsid w:val="00C15AC4"/>
    <w:rsid w:val="00C16FCF"/>
    <w:rsid w:val="00C17DCE"/>
    <w:rsid w:val="00C22C6B"/>
    <w:rsid w:val="00C24CA2"/>
    <w:rsid w:val="00C27544"/>
    <w:rsid w:val="00C2763A"/>
    <w:rsid w:val="00C3021B"/>
    <w:rsid w:val="00C317D1"/>
    <w:rsid w:val="00C32990"/>
    <w:rsid w:val="00C3300B"/>
    <w:rsid w:val="00C33B55"/>
    <w:rsid w:val="00C35D4C"/>
    <w:rsid w:val="00C40893"/>
    <w:rsid w:val="00C40DAE"/>
    <w:rsid w:val="00C417FC"/>
    <w:rsid w:val="00C45080"/>
    <w:rsid w:val="00C4686C"/>
    <w:rsid w:val="00C5372F"/>
    <w:rsid w:val="00C54E47"/>
    <w:rsid w:val="00C559E8"/>
    <w:rsid w:val="00C57A20"/>
    <w:rsid w:val="00C57F39"/>
    <w:rsid w:val="00C60D9F"/>
    <w:rsid w:val="00C62684"/>
    <w:rsid w:val="00C63201"/>
    <w:rsid w:val="00C63E32"/>
    <w:rsid w:val="00C659BF"/>
    <w:rsid w:val="00C65B29"/>
    <w:rsid w:val="00C66710"/>
    <w:rsid w:val="00C71EC0"/>
    <w:rsid w:val="00C76442"/>
    <w:rsid w:val="00C76B98"/>
    <w:rsid w:val="00C831AB"/>
    <w:rsid w:val="00C85A32"/>
    <w:rsid w:val="00C915A4"/>
    <w:rsid w:val="00C91A79"/>
    <w:rsid w:val="00C92209"/>
    <w:rsid w:val="00C96739"/>
    <w:rsid w:val="00C96A7D"/>
    <w:rsid w:val="00CA0C05"/>
    <w:rsid w:val="00CA283F"/>
    <w:rsid w:val="00CA383D"/>
    <w:rsid w:val="00CA3E13"/>
    <w:rsid w:val="00CA454A"/>
    <w:rsid w:val="00CA569F"/>
    <w:rsid w:val="00CB10E8"/>
    <w:rsid w:val="00CB1633"/>
    <w:rsid w:val="00CB39F2"/>
    <w:rsid w:val="00CB3E68"/>
    <w:rsid w:val="00CB7BE6"/>
    <w:rsid w:val="00CC170E"/>
    <w:rsid w:val="00CC1F45"/>
    <w:rsid w:val="00CC22F0"/>
    <w:rsid w:val="00CC2D4C"/>
    <w:rsid w:val="00CC3DEA"/>
    <w:rsid w:val="00CC4EA7"/>
    <w:rsid w:val="00CC57B8"/>
    <w:rsid w:val="00CC731D"/>
    <w:rsid w:val="00CC7D45"/>
    <w:rsid w:val="00CD25A3"/>
    <w:rsid w:val="00CD423E"/>
    <w:rsid w:val="00CD4D8F"/>
    <w:rsid w:val="00CD582F"/>
    <w:rsid w:val="00CD6CCF"/>
    <w:rsid w:val="00CD6F3F"/>
    <w:rsid w:val="00CE0C87"/>
    <w:rsid w:val="00CE10FC"/>
    <w:rsid w:val="00CE28CD"/>
    <w:rsid w:val="00CE4947"/>
    <w:rsid w:val="00CE4D8F"/>
    <w:rsid w:val="00CE51DF"/>
    <w:rsid w:val="00CE63C6"/>
    <w:rsid w:val="00CE6DB0"/>
    <w:rsid w:val="00CE7929"/>
    <w:rsid w:val="00CF14FE"/>
    <w:rsid w:val="00CF247D"/>
    <w:rsid w:val="00CF423F"/>
    <w:rsid w:val="00CF54D7"/>
    <w:rsid w:val="00CF5BE9"/>
    <w:rsid w:val="00CF66E5"/>
    <w:rsid w:val="00D00049"/>
    <w:rsid w:val="00D0344B"/>
    <w:rsid w:val="00D0368D"/>
    <w:rsid w:val="00D052FF"/>
    <w:rsid w:val="00D053A8"/>
    <w:rsid w:val="00D05572"/>
    <w:rsid w:val="00D059BD"/>
    <w:rsid w:val="00D076BB"/>
    <w:rsid w:val="00D10123"/>
    <w:rsid w:val="00D13AA6"/>
    <w:rsid w:val="00D14B3A"/>
    <w:rsid w:val="00D17507"/>
    <w:rsid w:val="00D2095D"/>
    <w:rsid w:val="00D231D0"/>
    <w:rsid w:val="00D23C7C"/>
    <w:rsid w:val="00D2514B"/>
    <w:rsid w:val="00D30AF5"/>
    <w:rsid w:val="00D3251C"/>
    <w:rsid w:val="00D3293E"/>
    <w:rsid w:val="00D32A2A"/>
    <w:rsid w:val="00D358A0"/>
    <w:rsid w:val="00D364E8"/>
    <w:rsid w:val="00D3766A"/>
    <w:rsid w:val="00D37E79"/>
    <w:rsid w:val="00D40031"/>
    <w:rsid w:val="00D44C33"/>
    <w:rsid w:val="00D45373"/>
    <w:rsid w:val="00D46973"/>
    <w:rsid w:val="00D50466"/>
    <w:rsid w:val="00D5684E"/>
    <w:rsid w:val="00D60CF1"/>
    <w:rsid w:val="00D61D4E"/>
    <w:rsid w:val="00D627A0"/>
    <w:rsid w:val="00D62BBB"/>
    <w:rsid w:val="00D63D6E"/>
    <w:rsid w:val="00D63FB7"/>
    <w:rsid w:val="00D64543"/>
    <w:rsid w:val="00D65452"/>
    <w:rsid w:val="00D65801"/>
    <w:rsid w:val="00D66FE0"/>
    <w:rsid w:val="00D67584"/>
    <w:rsid w:val="00D67E36"/>
    <w:rsid w:val="00D72314"/>
    <w:rsid w:val="00D77C0E"/>
    <w:rsid w:val="00D800F7"/>
    <w:rsid w:val="00D812CF"/>
    <w:rsid w:val="00D813B8"/>
    <w:rsid w:val="00D815CF"/>
    <w:rsid w:val="00D81811"/>
    <w:rsid w:val="00D81A5C"/>
    <w:rsid w:val="00D82E9E"/>
    <w:rsid w:val="00D92B70"/>
    <w:rsid w:val="00D93677"/>
    <w:rsid w:val="00D93AB8"/>
    <w:rsid w:val="00D94294"/>
    <w:rsid w:val="00D9464C"/>
    <w:rsid w:val="00D979B0"/>
    <w:rsid w:val="00DA0918"/>
    <w:rsid w:val="00DA2967"/>
    <w:rsid w:val="00DA3AA9"/>
    <w:rsid w:val="00DA3B21"/>
    <w:rsid w:val="00DA43A9"/>
    <w:rsid w:val="00DA4676"/>
    <w:rsid w:val="00DA582E"/>
    <w:rsid w:val="00DA67EF"/>
    <w:rsid w:val="00DA7F73"/>
    <w:rsid w:val="00DB4516"/>
    <w:rsid w:val="00DB4889"/>
    <w:rsid w:val="00DC0A9F"/>
    <w:rsid w:val="00DC55DB"/>
    <w:rsid w:val="00DC60EE"/>
    <w:rsid w:val="00DD024F"/>
    <w:rsid w:val="00DD33FA"/>
    <w:rsid w:val="00DD3BAF"/>
    <w:rsid w:val="00DD6271"/>
    <w:rsid w:val="00DD6D4E"/>
    <w:rsid w:val="00DD70C1"/>
    <w:rsid w:val="00DE2AFA"/>
    <w:rsid w:val="00DE3E14"/>
    <w:rsid w:val="00DE4206"/>
    <w:rsid w:val="00DE4B89"/>
    <w:rsid w:val="00DE68A7"/>
    <w:rsid w:val="00DE6BD9"/>
    <w:rsid w:val="00DF2085"/>
    <w:rsid w:val="00DF4E97"/>
    <w:rsid w:val="00E01E44"/>
    <w:rsid w:val="00E02A78"/>
    <w:rsid w:val="00E03061"/>
    <w:rsid w:val="00E055F0"/>
    <w:rsid w:val="00E06F2D"/>
    <w:rsid w:val="00E11E6C"/>
    <w:rsid w:val="00E13F26"/>
    <w:rsid w:val="00E15FE7"/>
    <w:rsid w:val="00E161DB"/>
    <w:rsid w:val="00E16860"/>
    <w:rsid w:val="00E16B6F"/>
    <w:rsid w:val="00E172AB"/>
    <w:rsid w:val="00E17AC3"/>
    <w:rsid w:val="00E203A5"/>
    <w:rsid w:val="00E20C9D"/>
    <w:rsid w:val="00E22DE0"/>
    <w:rsid w:val="00E23F95"/>
    <w:rsid w:val="00E24DCD"/>
    <w:rsid w:val="00E27129"/>
    <w:rsid w:val="00E27E4C"/>
    <w:rsid w:val="00E3074A"/>
    <w:rsid w:val="00E30AF8"/>
    <w:rsid w:val="00E32969"/>
    <w:rsid w:val="00E338F5"/>
    <w:rsid w:val="00E340A6"/>
    <w:rsid w:val="00E34424"/>
    <w:rsid w:val="00E344A8"/>
    <w:rsid w:val="00E42049"/>
    <w:rsid w:val="00E43ADE"/>
    <w:rsid w:val="00E45521"/>
    <w:rsid w:val="00E45624"/>
    <w:rsid w:val="00E4618A"/>
    <w:rsid w:val="00E50610"/>
    <w:rsid w:val="00E50944"/>
    <w:rsid w:val="00E51658"/>
    <w:rsid w:val="00E51966"/>
    <w:rsid w:val="00E52C95"/>
    <w:rsid w:val="00E55128"/>
    <w:rsid w:val="00E552DD"/>
    <w:rsid w:val="00E5542E"/>
    <w:rsid w:val="00E57DE3"/>
    <w:rsid w:val="00E60000"/>
    <w:rsid w:val="00E62FDC"/>
    <w:rsid w:val="00E6418B"/>
    <w:rsid w:val="00E70E4C"/>
    <w:rsid w:val="00E72C1B"/>
    <w:rsid w:val="00E73FAC"/>
    <w:rsid w:val="00E75019"/>
    <w:rsid w:val="00E768A2"/>
    <w:rsid w:val="00E76EF5"/>
    <w:rsid w:val="00E77EC0"/>
    <w:rsid w:val="00E8294A"/>
    <w:rsid w:val="00E85238"/>
    <w:rsid w:val="00E85DBA"/>
    <w:rsid w:val="00E861EA"/>
    <w:rsid w:val="00E8729E"/>
    <w:rsid w:val="00E87C37"/>
    <w:rsid w:val="00E966A3"/>
    <w:rsid w:val="00E97A93"/>
    <w:rsid w:val="00EA2BEC"/>
    <w:rsid w:val="00EA3F4A"/>
    <w:rsid w:val="00EA4584"/>
    <w:rsid w:val="00EA545B"/>
    <w:rsid w:val="00EA5E1E"/>
    <w:rsid w:val="00EA7123"/>
    <w:rsid w:val="00EB0A99"/>
    <w:rsid w:val="00EB1EC4"/>
    <w:rsid w:val="00EB2041"/>
    <w:rsid w:val="00EB4EEB"/>
    <w:rsid w:val="00EB6C07"/>
    <w:rsid w:val="00EC2BC3"/>
    <w:rsid w:val="00EC2BF1"/>
    <w:rsid w:val="00EC3811"/>
    <w:rsid w:val="00EC4880"/>
    <w:rsid w:val="00EC4AF8"/>
    <w:rsid w:val="00EC4C53"/>
    <w:rsid w:val="00EC6651"/>
    <w:rsid w:val="00EC6F1C"/>
    <w:rsid w:val="00ED0334"/>
    <w:rsid w:val="00ED4979"/>
    <w:rsid w:val="00ED51F7"/>
    <w:rsid w:val="00ED68EC"/>
    <w:rsid w:val="00EE0155"/>
    <w:rsid w:val="00EE1A1C"/>
    <w:rsid w:val="00EE207A"/>
    <w:rsid w:val="00EE32C3"/>
    <w:rsid w:val="00EE37FC"/>
    <w:rsid w:val="00EE4D8B"/>
    <w:rsid w:val="00EE580F"/>
    <w:rsid w:val="00EE7CB8"/>
    <w:rsid w:val="00EF13E4"/>
    <w:rsid w:val="00EF1AE4"/>
    <w:rsid w:val="00EF1FFC"/>
    <w:rsid w:val="00EF24D7"/>
    <w:rsid w:val="00EF4FD0"/>
    <w:rsid w:val="00EF6149"/>
    <w:rsid w:val="00EF6791"/>
    <w:rsid w:val="00F00F64"/>
    <w:rsid w:val="00F032C2"/>
    <w:rsid w:val="00F04786"/>
    <w:rsid w:val="00F04B73"/>
    <w:rsid w:val="00F10465"/>
    <w:rsid w:val="00F10BF7"/>
    <w:rsid w:val="00F115A4"/>
    <w:rsid w:val="00F1351E"/>
    <w:rsid w:val="00F147BD"/>
    <w:rsid w:val="00F16864"/>
    <w:rsid w:val="00F173C9"/>
    <w:rsid w:val="00F2079F"/>
    <w:rsid w:val="00F2098A"/>
    <w:rsid w:val="00F20B9B"/>
    <w:rsid w:val="00F20BBA"/>
    <w:rsid w:val="00F211DE"/>
    <w:rsid w:val="00F23970"/>
    <w:rsid w:val="00F25592"/>
    <w:rsid w:val="00F25D6D"/>
    <w:rsid w:val="00F263F7"/>
    <w:rsid w:val="00F26C05"/>
    <w:rsid w:val="00F33ECD"/>
    <w:rsid w:val="00F34739"/>
    <w:rsid w:val="00F35194"/>
    <w:rsid w:val="00F355C3"/>
    <w:rsid w:val="00F35782"/>
    <w:rsid w:val="00F376E5"/>
    <w:rsid w:val="00F40404"/>
    <w:rsid w:val="00F41187"/>
    <w:rsid w:val="00F4121E"/>
    <w:rsid w:val="00F46975"/>
    <w:rsid w:val="00F46BF3"/>
    <w:rsid w:val="00F503DE"/>
    <w:rsid w:val="00F50F4D"/>
    <w:rsid w:val="00F51D56"/>
    <w:rsid w:val="00F525E0"/>
    <w:rsid w:val="00F53CB0"/>
    <w:rsid w:val="00F56A99"/>
    <w:rsid w:val="00F57F6E"/>
    <w:rsid w:val="00F61F0F"/>
    <w:rsid w:val="00F638AD"/>
    <w:rsid w:val="00F63F99"/>
    <w:rsid w:val="00F64BF1"/>
    <w:rsid w:val="00F65E63"/>
    <w:rsid w:val="00F66868"/>
    <w:rsid w:val="00F672FB"/>
    <w:rsid w:val="00F72198"/>
    <w:rsid w:val="00F73967"/>
    <w:rsid w:val="00F74579"/>
    <w:rsid w:val="00F80277"/>
    <w:rsid w:val="00F803B7"/>
    <w:rsid w:val="00F81019"/>
    <w:rsid w:val="00F82451"/>
    <w:rsid w:val="00F83187"/>
    <w:rsid w:val="00F83590"/>
    <w:rsid w:val="00F85869"/>
    <w:rsid w:val="00F85B7E"/>
    <w:rsid w:val="00F86BC9"/>
    <w:rsid w:val="00F87499"/>
    <w:rsid w:val="00F87729"/>
    <w:rsid w:val="00F92A5D"/>
    <w:rsid w:val="00F93070"/>
    <w:rsid w:val="00F95351"/>
    <w:rsid w:val="00FA1201"/>
    <w:rsid w:val="00FA2949"/>
    <w:rsid w:val="00FA3AD1"/>
    <w:rsid w:val="00FA65E2"/>
    <w:rsid w:val="00FB5882"/>
    <w:rsid w:val="00FB77CD"/>
    <w:rsid w:val="00FB7CDE"/>
    <w:rsid w:val="00FC1558"/>
    <w:rsid w:val="00FC4C72"/>
    <w:rsid w:val="00FC6DFD"/>
    <w:rsid w:val="00FC79F6"/>
    <w:rsid w:val="00FD01B2"/>
    <w:rsid w:val="00FD124D"/>
    <w:rsid w:val="00FD1EA7"/>
    <w:rsid w:val="00FD27A1"/>
    <w:rsid w:val="00FD4070"/>
    <w:rsid w:val="00FD4A5E"/>
    <w:rsid w:val="00FD4BAE"/>
    <w:rsid w:val="00FD684E"/>
    <w:rsid w:val="00FE0A03"/>
    <w:rsid w:val="00FE33BB"/>
    <w:rsid w:val="00FE3922"/>
    <w:rsid w:val="00FE6B87"/>
    <w:rsid w:val="00FE7DF6"/>
    <w:rsid w:val="00FF595B"/>
    <w:rsid w:val="00FF6D53"/>
    <w:rsid w:val="00FF7B8D"/>
    <w:rsid w:val="01D678F7"/>
    <w:rsid w:val="097E2CA9"/>
    <w:rsid w:val="272C2997"/>
    <w:rsid w:val="27F4501D"/>
    <w:rsid w:val="2EE62680"/>
    <w:rsid w:val="34EB79D4"/>
    <w:rsid w:val="3BC5136D"/>
    <w:rsid w:val="44F81687"/>
    <w:rsid w:val="46225627"/>
    <w:rsid w:val="4882361F"/>
    <w:rsid w:val="493823F6"/>
    <w:rsid w:val="4C787046"/>
    <w:rsid w:val="4CA0721A"/>
    <w:rsid w:val="51785CC0"/>
    <w:rsid w:val="55833198"/>
    <w:rsid w:val="6E4B434F"/>
    <w:rsid w:val="707748C2"/>
    <w:rsid w:val="7B5805EA"/>
    <w:rsid w:val="7F0A1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F571E"/>
  <w15:docId w15:val="{107A2A45-79AA-4135-8CAA-19BE08C8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456065"/>
    <w:pPr>
      <w:widowControl w:val="0"/>
      <w:jc w:val="both"/>
    </w:pPr>
    <w:rPr>
      <w:kern w:val="2"/>
      <w:sz w:val="21"/>
      <w:szCs w:val="24"/>
    </w:rPr>
  </w:style>
  <w:style w:type="paragraph" w:styleId="1">
    <w:name w:val="heading 1"/>
    <w:basedOn w:val="a7"/>
    <w:next w:val="a7"/>
    <w:link w:val="10"/>
    <w:uiPriority w:val="99"/>
    <w:qFormat/>
    <w:pPr>
      <w:keepNext/>
      <w:keepLines/>
      <w:spacing w:before="340" w:after="330" w:line="578" w:lineRule="auto"/>
      <w:outlineLvl w:val="0"/>
    </w:pPr>
    <w:rPr>
      <w:b/>
      <w:bCs/>
      <w:kern w:val="44"/>
      <w:sz w:val="44"/>
      <w:szCs w:val="44"/>
    </w:rPr>
  </w:style>
  <w:style w:type="paragraph" w:styleId="2">
    <w:name w:val="heading 2"/>
    <w:basedOn w:val="a7"/>
    <w:next w:val="a7"/>
    <w:link w:val="20"/>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7"/>
    <w:next w:val="a7"/>
    <w:link w:val="30"/>
    <w:qFormat/>
    <w:pPr>
      <w:keepNext/>
      <w:keepLines/>
      <w:spacing w:before="260" w:after="260" w:line="416" w:lineRule="auto"/>
      <w:outlineLvl w:val="2"/>
    </w:pPr>
    <w:rPr>
      <w:b/>
      <w:bCs/>
      <w:sz w:val="32"/>
      <w:szCs w:val="32"/>
    </w:rPr>
  </w:style>
  <w:style w:type="paragraph" w:styleId="4">
    <w:name w:val="heading 4"/>
    <w:basedOn w:val="a7"/>
    <w:next w:val="a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7"/>
    <w:next w:val="a7"/>
    <w:link w:val="50"/>
    <w:qFormat/>
    <w:pPr>
      <w:keepNext/>
      <w:keepLines/>
      <w:spacing w:before="280" w:after="290" w:line="376" w:lineRule="auto"/>
      <w:outlineLvl w:val="4"/>
    </w:pPr>
    <w:rPr>
      <w:b/>
      <w:bCs/>
      <w:sz w:val="28"/>
      <w:szCs w:val="28"/>
    </w:rPr>
  </w:style>
  <w:style w:type="paragraph" w:styleId="6">
    <w:name w:val="heading 6"/>
    <w:basedOn w:val="a7"/>
    <w:next w:val="a7"/>
    <w:link w:val="60"/>
    <w:qFormat/>
    <w:pPr>
      <w:keepNext/>
      <w:keepLines/>
      <w:spacing w:before="240" w:after="64" w:line="320" w:lineRule="auto"/>
      <w:outlineLvl w:val="5"/>
    </w:pPr>
    <w:rPr>
      <w:rFonts w:ascii="Arial" w:eastAsia="黑体" w:hAnsi="Arial"/>
      <w:b/>
      <w:bCs/>
      <w:sz w:val="24"/>
    </w:rPr>
  </w:style>
  <w:style w:type="paragraph" w:styleId="7">
    <w:name w:val="heading 7"/>
    <w:basedOn w:val="a7"/>
    <w:next w:val="a7"/>
    <w:link w:val="70"/>
    <w:qFormat/>
    <w:pPr>
      <w:keepNext/>
      <w:keepLines/>
      <w:spacing w:before="240" w:after="64" w:line="320" w:lineRule="auto"/>
      <w:outlineLvl w:val="6"/>
    </w:pPr>
    <w:rPr>
      <w:b/>
      <w:bCs/>
      <w:sz w:val="24"/>
    </w:rPr>
  </w:style>
  <w:style w:type="paragraph" w:styleId="8">
    <w:name w:val="heading 8"/>
    <w:basedOn w:val="a7"/>
    <w:next w:val="a7"/>
    <w:link w:val="80"/>
    <w:qFormat/>
    <w:pPr>
      <w:keepNext/>
      <w:keepLines/>
      <w:spacing w:before="240" w:after="64" w:line="320" w:lineRule="auto"/>
      <w:outlineLvl w:val="7"/>
    </w:pPr>
    <w:rPr>
      <w:rFonts w:ascii="Arial" w:eastAsia="黑体" w:hAnsi="Arial"/>
      <w:sz w:val="24"/>
    </w:rPr>
  </w:style>
  <w:style w:type="paragraph" w:styleId="9">
    <w:name w:val="heading 9"/>
    <w:basedOn w:val="a7"/>
    <w:next w:val="a7"/>
    <w:link w:val="90"/>
    <w:qFormat/>
    <w:pPr>
      <w:keepNext/>
      <w:keepLines/>
      <w:spacing w:before="240" w:after="64" w:line="320" w:lineRule="auto"/>
      <w:outlineLvl w:val="8"/>
    </w:pPr>
    <w:rPr>
      <w:rFonts w:ascii="Arial" w:eastAsia="黑体" w:hAnsi="Arial"/>
      <w:szCs w:val="21"/>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macro"/>
    <w:link w:val="ac"/>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7"/>
    <w:qFormat/>
    <w:pPr>
      <w:ind w:leftChars="400" w:left="100" w:hangingChars="200" w:hanging="200"/>
    </w:pPr>
  </w:style>
  <w:style w:type="paragraph" w:styleId="71">
    <w:name w:val="toc 7"/>
    <w:basedOn w:val="a7"/>
    <w:next w:val="a7"/>
    <w:qFormat/>
    <w:pPr>
      <w:ind w:leftChars="1200" w:left="2520"/>
    </w:pPr>
  </w:style>
  <w:style w:type="paragraph" w:styleId="21">
    <w:name w:val="List Number 2"/>
    <w:basedOn w:val="a7"/>
    <w:qFormat/>
    <w:pPr>
      <w:tabs>
        <w:tab w:val="left" w:pos="675"/>
        <w:tab w:val="left" w:pos="780"/>
      </w:tabs>
      <w:ind w:left="675" w:hanging="360"/>
    </w:pPr>
  </w:style>
  <w:style w:type="paragraph" w:styleId="ad">
    <w:name w:val="table of authorities"/>
    <w:basedOn w:val="a7"/>
    <w:next w:val="a7"/>
    <w:qFormat/>
    <w:pPr>
      <w:ind w:leftChars="200" w:left="420"/>
    </w:pPr>
  </w:style>
  <w:style w:type="paragraph" w:styleId="ae">
    <w:name w:val="Note Heading"/>
    <w:basedOn w:val="a7"/>
    <w:next w:val="a7"/>
    <w:link w:val="af"/>
    <w:qFormat/>
    <w:pPr>
      <w:jc w:val="center"/>
    </w:pPr>
  </w:style>
  <w:style w:type="paragraph" w:styleId="41">
    <w:name w:val="List Bullet 4"/>
    <w:basedOn w:val="a7"/>
    <w:qFormat/>
    <w:pPr>
      <w:tabs>
        <w:tab w:val="left" w:pos="750"/>
        <w:tab w:val="left" w:pos="1620"/>
      </w:tabs>
      <w:ind w:left="750" w:hanging="750"/>
    </w:pPr>
  </w:style>
  <w:style w:type="paragraph" w:styleId="81">
    <w:name w:val="index 8"/>
    <w:basedOn w:val="a7"/>
    <w:next w:val="a7"/>
    <w:qFormat/>
    <w:pPr>
      <w:ind w:leftChars="1400" w:left="1400"/>
    </w:pPr>
  </w:style>
  <w:style w:type="paragraph" w:styleId="af0">
    <w:name w:val="E-mail Signature"/>
    <w:basedOn w:val="a7"/>
    <w:link w:val="af1"/>
    <w:qFormat/>
  </w:style>
  <w:style w:type="paragraph" w:styleId="af2">
    <w:name w:val="List Number"/>
    <w:basedOn w:val="a7"/>
    <w:qFormat/>
    <w:pPr>
      <w:tabs>
        <w:tab w:val="left" w:pos="360"/>
        <w:tab w:val="left" w:pos="720"/>
      </w:tabs>
      <w:ind w:left="720" w:hanging="720"/>
    </w:pPr>
  </w:style>
  <w:style w:type="paragraph" w:styleId="af3">
    <w:name w:val="Normal Indent"/>
    <w:basedOn w:val="a7"/>
    <w:unhideWhenUsed/>
    <w:qFormat/>
    <w:pPr>
      <w:ind w:firstLineChars="200" w:firstLine="420"/>
    </w:pPr>
  </w:style>
  <w:style w:type="paragraph" w:styleId="af4">
    <w:name w:val="caption"/>
    <w:basedOn w:val="a7"/>
    <w:next w:val="a7"/>
    <w:qFormat/>
    <w:pPr>
      <w:jc w:val="center"/>
    </w:pPr>
    <w:rPr>
      <w:rFonts w:ascii="Arial" w:eastAsia="黑体" w:hAnsi="Arial" w:cs="Arial"/>
      <w:sz w:val="24"/>
      <w:szCs w:val="20"/>
    </w:rPr>
  </w:style>
  <w:style w:type="paragraph" w:styleId="51">
    <w:name w:val="index 5"/>
    <w:basedOn w:val="a7"/>
    <w:next w:val="a7"/>
    <w:qFormat/>
    <w:pPr>
      <w:ind w:leftChars="800" w:left="800"/>
    </w:pPr>
  </w:style>
  <w:style w:type="paragraph" w:styleId="af5">
    <w:name w:val="List Bullet"/>
    <w:basedOn w:val="a7"/>
    <w:qFormat/>
    <w:pPr>
      <w:tabs>
        <w:tab w:val="left" w:pos="360"/>
        <w:tab w:val="left" w:pos="720"/>
      </w:tabs>
      <w:ind w:left="720" w:hanging="720"/>
    </w:pPr>
  </w:style>
  <w:style w:type="paragraph" w:styleId="af6">
    <w:name w:val="envelope address"/>
    <w:basedOn w:val="a7"/>
    <w:qFormat/>
    <w:pPr>
      <w:snapToGrid w:val="0"/>
      <w:ind w:leftChars="1400" w:left="100"/>
    </w:pPr>
    <w:rPr>
      <w:rFonts w:ascii="Arial" w:hAnsi="Arial" w:cs="Arial"/>
      <w:sz w:val="24"/>
    </w:rPr>
  </w:style>
  <w:style w:type="paragraph" w:styleId="af7">
    <w:name w:val="Document Map"/>
    <w:basedOn w:val="a7"/>
    <w:link w:val="af8"/>
    <w:qFormat/>
    <w:pPr>
      <w:shd w:val="clear" w:color="auto" w:fill="000080"/>
    </w:pPr>
  </w:style>
  <w:style w:type="paragraph" w:styleId="af9">
    <w:name w:val="toa heading"/>
    <w:basedOn w:val="a7"/>
    <w:next w:val="a7"/>
    <w:qFormat/>
    <w:pPr>
      <w:spacing w:before="120"/>
    </w:pPr>
    <w:rPr>
      <w:rFonts w:ascii="Arial" w:hAnsi="Arial" w:cs="Arial"/>
      <w:sz w:val="24"/>
    </w:rPr>
  </w:style>
  <w:style w:type="paragraph" w:styleId="afa">
    <w:name w:val="annotation text"/>
    <w:basedOn w:val="a7"/>
    <w:link w:val="afb"/>
    <w:uiPriority w:val="99"/>
    <w:unhideWhenUsed/>
    <w:qFormat/>
    <w:pPr>
      <w:jc w:val="left"/>
    </w:pPr>
    <w:rPr>
      <w:szCs w:val="21"/>
    </w:rPr>
  </w:style>
  <w:style w:type="paragraph" w:styleId="61">
    <w:name w:val="index 6"/>
    <w:basedOn w:val="a7"/>
    <w:next w:val="a7"/>
    <w:qFormat/>
    <w:pPr>
      <w:ind w:leftChars="1000" w:left="1000"/>
    </w:pPr>
  </w:style>
  <w:style w:type="paragraph" w:styleId="afc">
    <w:name w:val="Salutation"/>
    <w:basedOn w:val="a7"/>
    <w:next w:val="a7"/>
    <w:link w:val="afd"/>
    <w:qFormat/>
  </w:style>
  <w:style w:type="paragraph" w:styleId="32">
    <w:name w:val="Body Text 3"/>
    <w:basedOn w:val="a7"/>
    <w:link w:val="33"/>
    <w:qFormat/>
    <w:pPr>
      <w:spacing w:after="120"/>
    </w:pPr>
    <w:rPr>
      <w:sz w:val="16"/>
      <w:szCs w:val="16"/>
    </w:rPr>
  </w:style>
  <w:style w:type="paragraph" w:styleId="afe">
    <w:name w:val="Closing"/>
    <w:basedOn w:val="a7"/>
    <w:link w:val="aff"/>
    <w:qFormat/>
    <w:pPr>
      <w:ind w:leftChars="2100" w:left="100"/>
    </w:pPr>
  </w:style>
  <w:style w:type="paragraph" w:styleId="34">
    <w:name w:val="List Bullet 3"/>
    <w:basedOn w:val="a7"/>
    <w:qFormat/>
    <w:pPr>
      <w:tabs>
        <w:tab w:val="left" w:pos="480"/>
        <w:tab w:val="left" w:pos="1200"/>
      </w:tabs>
      <w:ind w:left="480" w:hanging="480"/>
    </w:pPr>
  </w:style>
  <w:style w:type="paragraph" w:styleId="aff0">
    <w:name w:val="Body Text"/>
    <w:basedOn w:val="a7"/>
    <w:link w:val="aff1"/>
    <w:qFormat/>
    <w:pPr>
      <w:spacing w:after="120"/>
    </w:pPr>
  </w:style>
  <w:style w:type="paragraph" w:styleId="aff2">
    <w:name w:val="Body Text Indent"/>
    <w:basedOn w:val="a7"/>
    <w:link w:val="aff3"/>
    <w:qFormat/>
    <w:pPr>
      <w:spacing w:after="120"/>
      <w:ind w:leftChars="200" w:left="420"/>
    </w:pPr>
  </w:style>
  <w:style w:type="paragraph" w:styleId="35">
    <w:name w:val="List Number 3"/>
    <w:basedOn w:val="a7"/>
    <w:qFormat/>
    <w:pPr>
      <w:tabs>
        <w:tab w:val="left" w:pos="360"/>
        <w:tab w:val="left" w:pos="1200"/>
      </w:tabs>
      <w:ind w:left="360" w:hanging="360"/>
    </w:pPr>
  </w:style>
  <w:style w:type="paragraph" w:styleId="22">
    <w:name w:val="List 2"/>
    <w:basedOn w:val="a7"/>
    <w:qFormat/>
    <w:pPr>
      <w:ind w:leftChars="200" w:left="100" w:hangingChars="200" w:hanging="200"/>
      <w:contextualSpacing/>
    </w:pPr>
  </w:style>
  <w:style w:type="paragraph" w:styleId="aff4">
    <w:name w:val="List Continue"/>
    <w:basedOn w:val="a7"/>
    <w:qFormat/>
    <w:pPr>
      <w:spacing w:after="120"/>
      <w:ind w:leftChars="200" w:left="420"/>
    </w:pPr>
  </w:style>
  <w:style w:type="paragraph" w:styleId="aff5">
    <w:name w:val="Block Text"/>
    <w:basedOn w:val="a7"/>
    <w:qFormat/>
    <w:pPr>
      <w:spacing w:after="120"/>
      <w:ind w:leftChars="700" w:left="1440" w:rightChars="700" w:right="1440"/>
    </w:pPr>
  </w:style>
  <w:style w:type="paragraph" w:styleId="23">
    <w:name w:val="List Bullet 2"/>
    <w:basedOn w:val="a7"/>
    <w:qFormat/>
    <w:pPr>
      <w:tabs>
        <w:tab w:val="left" w:pos="720"/>
        <w:tab w:val="left" w:pos="780"/>
      </w:tabs>
      <w:ind w:left="720" w:hanging="360"/>
    </w:pPr>
  </w:style>
  <w:style w:type="paragraph" w:styleId="HTML">
    <w:name w:val="HTML Address"/>
    <w:basedOn w:val="a7"/>
    <w:link w:val="HTML0"/>
    <w:qFormat/>
    <w:rPr>
      <w:i/>
      <w:iCs/>
    </w:rPr>
  </w:style>
  <w:style w:type="paragraph" w:styleId="42">
    <w:name w:val="index 4"/>
    <w:basedOn w:val="a7"/>
    <w:next w:val="a7"/>
    <w:qFormat/>
    <w:pPr>
      <w:ind w:leftChars="600" w:left="600"/>
    </w:pPr>
  </w:style>
  <w:style w:type="paragraph" w:styleId="52">
    <w:name w:val="toc 5"/>
    <w:basedOn w:val="a7"/>
    <w:next w:val="a7"/>
    <w:qFormat/>
    <w:pPr>
      <w:ind w:leftChars="800" w:left="1680"/>
    </w:pPr>
  </w:style>
  <w:style w:type="paragraph" w:styleId="36">
    <w:name w:val="toc 3"/>
    <w:basedOn w:val="a7"/>
    <w:next w:val="a7"/>
    <w:qFormat/>
    <w:pPr>
      <w:tabs>
        <w:tab w:val="right" w:leader="dot" w:pos="8296"/>
      </w:tabs>
      <w:spacing w:line="312" w:lineRule="auto"/>
      <w:ind w:leftChars="400" w:left="400"/>
    </w:pPr>
    <w:rPr>
      <w:sz w:val="24"/>
    </w:rPr>
  </w:style>
  <w:style w:type="paragraph" w:styleId="aff6">
    <w:name w:val="Plain Text"/>
    <w:basedOn w:val="a7"/>
    <w:link w:val="aff7"/>
    <w:qFormat/>
    <w:rPr>
      <w:rFonts w:ascii="宋体" w:hAnsi="Courier New" w:cs="Courier New"/>
      <w:szCs w:val="21"/>
    </w:rPr>
  </w:style>
  <w:style w:type="paragraph" w:styleId="53">
    <w:name w:val="List Bullet 5"/>
    <w:basedOn w:val="a7"/>
    <w:qFormat/>
    <w:pPr>
      <w:tabs>
        <w:tab w:val="left" w:pos="840"/>
        <w:tab w:val="left" w:pos="2040"/>
      </w:tabs>
      <w:ind w:left="840" w:hanging="420"/>
    </w:pPr>
  </w:style>
  <w:style w:type="paragraph" w:styleId="43">
    <w:name w:val="List Number 4"/>
    <w:basedOn w:val="a7"/>
    <w:qFormat/>
    <w:pPr>
      <w:tabs>
        <w:tab w:val="left" w:pos="960"/>
        <w:tab w:val="left" w:pos="1620"/>
      </w:tabs>
      <w:ind w:left="960" w:hanging="720"/>
    </w:pPr>
  </w:style>
  <w:style w:type="paragraph" w:styleId="82">
    <w:name w:val="toc 8"/>
    <w:basedOn w:val="a7"/>
    <w:next w:val="a7"/>
    <w:qFormat/>
    <w:pPr>
      <w:ind w:leftChars="1400" w:left="2940"/>
    </w:pPr>
  </w:style>
  <w:style w:type="paragraph" w:styleId="37">
    <w:name w:val="index 3"/>
    <w:basedOn w:val="a7"/>
    <w:next w:val="a7"/>
    <w:qFormat/>
    <w:pPr>
      <w:ind w:leftChars="400" w:left="400"/>
    </w:pPr>
  </w:style>
  <w:style w:type="paragraph" w:styleId="aff8">
    <w:name w:val="Date"/>
    <w:basedOn w:val="a7"/>
    <w:next w:val="a7"/>
    <w:link w:val="aff9"/>
    <w:qFormat/>
    <w:pPr>
      <w:ind w:leftChars="2500" w:left="100"/>
    </w:pPr>
  </w:style>
  <w:style w:type="paragraph" w:styleId="24">
    <w:name w:val="Body Text Indent 2"/>
    <w:basedOn w:val="a7"/>
    <w:link w:val="25"/>
    <w:qFormat/>
    <w:pPr>
      <w:spacing w:after="120" w:line="480" w:lineRule="auto"/>
      <w:ind w:leftChars="200" w:left="420"/>
    </w:pPr>
  </w:style>
  <w:style w:type="paragraph" w:styleId="affa">
    <w:name w:val="endnote text"/>
    <w:basedOn w:val="a7"/>
    <w:link w:val="affb"/>
    <w:qFormat/>
    <w:pPr>
      <w:snapToGrid w:val="0"/>
      <w:jc w:val="left"/>
    </w:pPr>
  </w:style>
  <w:style w:type="paragraph" w:styleId="54">
    <w:name w:val="List Continue 5"/>
    <w:basedOn w:val="a7"/>
    <w:qFormat/>
    <w:pPr>
      <w:spacing w:after="120"/>
      <w:ind w:leftChars="1000" w:left="2100"/>
    </w:pPr>
  </w:style>
  <w:style w:type="paragraph" w:styleId="affc">
    <w:name w:val="Balloon Text"/>
    <w:basedOn w:val="a7"/>
    <w:link w:val="affd"/>
    <w:qFormat/>
    <w:rPr>
      <w:sz w:val="18"/>
      <w:szCs w:val="18"/>
    </w:rPr>
  </w:style>
  <w:style w:type="paragraph" w:styleId="affe">
    <w:name w:val="footer"/>
    <w:basedOn w:val="a7"/>
    <w:link w:val="afff"/>
    <w:qFormat/>
    <w:pPr>
      <w:tabs>
        <w:tab w:val="center" w:pos="4153"/>
        <w:tab w:val="right" w:pos="8306"/>
      </w:tabs>
      <w:snapToGrid w:val="0"/>
      <w:jc w:val="left"/>
    </w:pPr>
    <w:rPr>
      <w:sz w:val="18"/>
    </w:rPr>
  </w:style>
  <w:style w:type="paragraph" w:styleId="afff0">
    <w:name w:val="envelope return"/>
    <w:basedOn w:val="a7"/>
    <w:qFormat/>
    <w:pPr>
      <w:snapToGrid w:val="0"/>
    </w:pPr>
    <w:rPr>
      <w:rFonts w:ascii="Arial" w:hAnsi="Arial" w:cs="Arial"/>
    </w:rPr>
  </w:style>
  <w:style w:type="paragraph" w:styleId="afff1">
    <w:name w:val="header"/>
    <w:basedOn w:val="a7"/>
    <w:link w:val="afff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3">
    <w:name w:val="Signature"/>
    <w:basedOn w:val="a7"/>
    <w:link w:val="afff4"/>
    <w:qFormat/>
    <w:pPr>
      <w:ind w:leftChars="2100" w:left="100"/>
    </w:pPr>
  </w:style>
  <w:style w:type="paragraph" w:styleId="11">
    <w:name w:val="toc 1"/>
    <w:basedOn w:val="a7"/>
    <w:next w:val="a7"/>
    <w:uiPriority w:val="39"/>
    <w:qFormat/>
    <w:pPr>
      <w:tabs>
        <w:tab w:val="right" w:leader="dot" w:pos="8296"/>
      </w:tabs>
      <w:spacing w:line="312" w:lineRule="auto"/>
    </w:pPr>
    <w:rPr>
      <w:sz w:val="24"/>
    </w:rPr>
  </w:style>
  <w:style w:type="paragraph" w:styleId="44">
    <w:name w:val="List Continue 4"/>
    <w:basedOn w:val="a7"/>
    <w:qFormat/>
    <w:pPr>
      <w:spacing w:after="120"/>
      <w:ind w:leftChars="800" w:left="1680"/>
    </w:pPr>
  </w:style>
  <w:style w:type="paragraph" w:styleId="45">
    <w:name w:val="toc 4"/>
    <w:basedOn w:val="a7"/>
    <w:next w:val="a7"/>
    <w:qFormat/>
    <w:pPr>
      <w:ind w:leftChars="600" w:left="1260"/>
    </w:pPr>
  </w:style>
  <w:style w:type="paragraph" w:styleId="afff5">
    <w:name w:val="index heading"/>
    <w:basedOn w:val="a7"/>
    <w:next w:val="12"/>
    <w:qFormat/>
    <w:rPr>
      <w:rFonts w:ascii="Arial" w:hAnsi="Arial" w:cs="Arial"/>
      <w:b/>
      <w:bCs/>
    </w:rPr>
  </w:style>
  <w:style w:type="paragraph" w:styleId="12">
    <w:name w:val="index 1"/>
    <w:basedOn w:val="a7"/>
    <w:next w:val="a7"/>
    <w:qFormat/>
  </w:style>
  <w:style w:type="paragraph" w:styleId="afff6">
    <w:name w:val="Subtitle"/>
    <w:basedOn w:val="a7"/>
    <w:link w:val="afff7"/>
    <w:qFormat/>
    <w:pPr>
      <w:spacing w:before="240" w:after="60" w:line="312" w:lineRule="auto"/>
      <w:jc w:val="center"/>
      <w:outlineLvl w:val="1"/>
    </w:pPr>
    <w:rPr>
      <w:rFonts w:ascii="Arial" w:hAnsi="Arial" w:cs="Arial"/>
      <w:b/>
      <w:bCs/>
      <w:kern w:val="28"/>
      <w:sz w:val="32"/>
      <w:szCs w:val="32"/>
    </w:rPr>
  </w:style>
  <w:style w:type="paragraph" w:styleId="55">
    <w:name w:val="List Number 5"/>
    <w:basedOn w:val="a7"/>
    <w:qFormat/>
    <w:pPr>
      <w:tabs>
        <w:tab w:val="left" w:pos="2040"/>
      </w:tabs>
    </w:pPr>
  </w:style>
  <w:style w:type="paragraph" w:styleId="afff8">
    <w:name w:val="List"/>
    <w:basedOn w:val="a7"/>
    <w:qFormat/>
    <w:pPr>
      <w:ind w:left="200" w:hangingChars="200" w:hanging="200"/>
    </w:pPr>
  </w:style>
  <w:style w:type="paragraph" w:styleId="afff9">
    <w:name w:val="footnote text"/>
    <w:basedOn w:val="a7"/>
    <w:link w:val="afffa"/>
    <w:qFormat/>
    <w:pPr>
      <w:snapToGrid w:val="0"/>
      <w:jc w:val="left"/>
    </w:pPr>
    <w:rPr>
      <w:sz w:val="18"/>
      <w:szCs w:val="18"/>
    </w:rPr>
  </w:style>
  <w:style w:type="paragraph" w:styleId="62">
    <w:name w:val="toc 6"/>
    <w:basedOn w:val="a7"/>
    <w:next w:val="a7"/>
    <w:qFormat/>
    <w:pPr>
      <w:ind w:leftChars="1000" w:left="2100"/>
    </w:pPr>
  </w:style>
  <w:style w:type="paragraph" w:styleId="56">
    <w:name w:val="List 5"/>
    <w:basedOn w:val="a7"/>
    <w:qFormat/>
    <w:pPr>
      <w:ind w:leftChars="800" w:left="100" w:hangingChars="200" w:hanging="200"/>
    </w:pPr>
  </w:style>
  <w:style w:type="paragraph" w:styleId="38">
    <w:name w:val="Body Text Indent 3"/>
    <w:basedOn w:val="a7"/>
    <w:link w:val="39"/>
    <w:qFormat/>
    <w:pPr>
      <w:spacing w:after="120"/>
      <w:ind w:leftChars="200" w:left="420"/>
    </w:pPr>
    <w:rPr>
      <w:sz w:val="16"/>
      <w:szCs w:val="16"/>
    </w:rPr>
  </w:style>
  <w:style w:type="paragraph" w:styleId="72">
    <w:name w:val="index 7"/>
    <w:basedOn w:val="a7"/>
    <w:next w:val="a7"/>
    <w:qFormat/>
    <w:pPr>
      <w:ind w:leftChars="1200" w:left="1200"/>
    </w:pPr>
  </w:style>
  <w:style w:type="paragraph" w:styleId="91">
    <w:name w:val="index 9"/>
    <w:basedOn w:val="a7"/>
    <w:next w:val="a7"/>
    <w:qFormat/>
    <w:pPr>
      <w:ind w:leftChars="1600" w:left="1600"/>
    </w:pPr>
  </w:style>
  <w:style w:type="paragraph" w:styleId="afffb">
    <w:name w:val="table of figures"/>
    <w:basedOn w:val="a7"/>
    <w:next w:val="a7"/>
    <w:qFormat/>
    <w:pPr>
      <w:ind w:leftChars="200" w:left="200" w:hangingChars="200" w:hanging="200"/>
    </w:pPr>
  </w:style>
  <w:style w:type="paragraph" w:styleId="26">
    <w:name w:val="toc 2"/>
    <w:basedOn w:val="a7"/>
    <w:next w:val="a7"/>
    <w:uiPriority w:val="39"/>
    <w:qFormat/>
    <w:pPr>
      <w:tabs>
        <w:tab w:val="right" w:leader="dot" w:pos="8296"/>
      </w:tabs>
      <w:spacing w:line="312" w:lineRule="auto"/>
      <w:ind w:leftChars="200" w:left="420"/>
    </w:pPr>
    <w:rPr>
      <w:sz w:val="24"/>
    </w:rPr>
  </w:style>
  <w:style w:type="paragraph" w:styleId="92">
    <w:name w:val="toc 9"/>
    <w:basedOn w:val="a7"/>
    <w:next w:val="a7"/>
    <w:qFormat/>
    <w:pPr>
      <w:ind w:leftChars="1600" w:left="3360"/>
    </w:pPr>
  </w:style>
  <w:style w:type="paragraph" w:styleId="27">
    <w:name w:val="Body Text 2"/>
    <w:basedOn w:val="a7"/>
    <w:link w:val="28"/>
    <w:qFormat/>
    <w:pPr>
      <w:spacing w:after="120" w:line="480" w:lineRule="auto"/>
    </w:pPr>
  </w:style>
  <w:style w:type="paragraph" w:styleId="46">
    <w:name w:val="List 4"/>
    <w:basedOn w:val="a7"/>
    <w:qFormat/>
    <w:pPr>
      <w:ind w:leftChars="600" w:left="100" w:hangingChars="200" w:hanging="200"/>
    </w:pPr>
  </w:style>
  <w:style w:type="paragraph" w:styleId="29">
    <w:name w:val="List Continue 2"/>
    <w:basedOn w:val="a7"/>
    <w:qFormat/>
    <w:pPr>
      <w:spacing w:after="120"/>
      <w:ind w:leftChars="400" w:left="840"/>
    </w:pPr>
  </w:style>
  <w:style w:type="paragraph" w:styleId="afffc">
    <w:name w:val="Message Header"/>
    <w:basedOn w:val="a7"/>
    <w:link w:val="afff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7"/>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e">
    <w:name w:val="Normal (Web)"/>
    <w:basedOn w:val="a7"/>
    <w:uiPriority w:val="99"/>
    <w:unhideWhenUsed/>
    <w:qFormat/>
    <w:pPr>
      <w:widowControl/>
      <w:spacing w:before="100" w:beforeAutospacing="1" w:after="100" w:afterAutospacing="1"/>
      <w:jc w:val="left"/>
    </w:pPr>
    <w:rPr>
      <w:rFonts w:ascii="宋体" w:hAnsi="宋体" w:cs="宋体"/>
      <w:kern w:val="0"/>
      <w:sz w:val="24"/>
    </w:rPr>
  </w:style>
  <w:style w:type="paragraph" w:styleId="3a">
    <w:name w:val="List Continue 3"/>
    <w:basedOn w:val="a7"/>
    <w:qFormat/>
    <w:pPr>
      <w:spacing w:after="120"/>
      <w:ind w:leftChars="600" w:left="1260"/>
    </w:pPr>
  </w:style>
  <w:style w:type="paragraph" w:styleId="2a">
    <w:name w:val="index 2"/>
    <w:basedOn w:val="a7"/>
    <w:next w:val="a7"/>
    <w:qFormat/>
    <w:pPr>
      <w:ind w:leftChars="200" w:left="200"/>
    </w:pPr>
  </w:style>
  <w:style w:type="paragraph" w:styleId="affff">
    <w:name w:val="Title"/>
    <w:basedOn w:val="a7"/>
    <w:link w:val="affff0"/>
    <w:qFormat/>
    <w:pPr>
      <w:spacing w:before="240" w:after="60"/>
      <w:jc w:val="center"/>
      <w:outlineLvl w:val="0"/>
    </w:pPr>
    <w:rPr>
      <w:rFonts w:ascii="Arial" w:hAnsi="Arial" w:cs="Arial"/>
      <w:b/>
      <w:bCs/>
      <w:sz w:val="32"/>
      <w:szCs w:val="32"/>
    </w:rPr>
  </w:style>
  <w:style w:type="paragraph" w:styleId="affff1">
    <w:name w:val="annotation subject"/>
    <w:basedOn w:val="afa"/>
    <w:next w:val="afa"/>
    <w:link w:val="affff2"/>
    <w:qFormat/>
    <w:rPr>
      <w:b/>
      <w:bCs/>
      <w:szCs w:val="24"/>
    </w:rPr>
  </w:style>
  <w:style w:type="paragraph" w:styleId="affff3">
    <w:name w:val="Body Text First Indent"/>
    <w:basedOn w:val="aff0"/>
    <w:link w:val="affff4"/>
    <w:qFormat/>
    <w:pPr>
      <w:ind w:firstLineChars="100" w:firstLine="420"/>
    </w:pPr>
  </w:style>
  <w:style w:type="paragraph" w:styleId="2b">
    <w:name w:val="Body Text First Indent 2"/>
    <w:basedOn w:val="aff2"/>
    <w:link w:val="2c"/>
    <w:qFormat/>
    <w:pPr>
      <w:ind w:firstLineChars="200" w:firstLine="420"/>
    </w:pPr>
  </w:style>
  <w:style w:type="table" w:styleId="affff5">
    <w:name w:val="Table Grid"/>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Theme"/>
    <w:basedOn w:val="a9"/>
    <w:qFormat/>
    <w:pPr>
      <w:adjustRightInd w:val="0"/>
      <w:snapToGrid w:val="0"/>
      <w:spacing w:beforeLines="30" w:line="300" w:lineRule="auto"/>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d">
    <w:name w:val="Table Web 2"/>
    <w:basedOn w:val="a9"/>
    <w:qFormat/>
    <w:pPr>
      <w:adjustRightInd w:val="0"/>
      <w:snapToGrid w:val="0"/>
      <w:spacing w:beforeLines="30" w:line="300" w:lineRule="auto"/>
      <w:ind w:firstLineChars="200" w:firstLine="20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b">
    <w:name w:val="Table Web 3"/>
    <w:basedOn w:val="a9"/>
    <w:qFormat/>
    <w:pPr>
      <w:adjustRightInd w:val="0"/>
      <w:snapToGrid w:val="0"/>
      <w:spacing w:beforeLines="30" w:line="300" w:lineRule="auto"/>
      <w:ind w:firstLineChars="200" w:firstLine="20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affff7">
    <w:name w:val="Strong"/>
    <w:basedOn w:val="a8"/>
    <w:uiPriority w:val="22"/>
    <w:qFormat/>
    <w:rPr>
      <w:b/>
      <w:bCs/>
    </w:rPr>
  </w:style>
  <w:style w:type="character" w:styleId="affff8">
    <w:name w:val="endnote reference"/>
    <w:qFormat/>
    <w:rPr>
      <w:vertAlign w:val="superscript"/>
    </w:rPr>
  </w:style>
  <w:style w:type="character" w:styleId="affff9">
    <w:name w:val="page number"/>
    <w:basedOn w:val="a8"/>
    <w:unhideWhenUsed/>
    <w:qFormat/>
    <w:rPr>
      <w:rFonts w:ascii="Times New Roman" w:eastAsia="宋体" w:hAnsi="Times New Roman"/>
      <w:sz w:val="18"/>
    </w:rPr>
  </w:style>
  <w:style w:type="character" w:styleId="affffa">
    <w:name w:val="FollowedHyperlink"/>
    <w:basedOn w:val="a8"/>
    <w:uiPriority w:val="99"/>
    <w:qFormat/>
    <w:rPr>
      <w:color w:val="800080" w:themeColor="followedHyperlink"/>
      <w:u w:val="single"/>
    </w:rPr>
  </w:style>
  <w:style w:type="character" w:styleId="affffb">
    <w:name w:val="Emphasis"/>
    <w:uiPriority w:val="20"/>
    <w:qFormat/>
    <w:rPr>
      <w:i/>
      <w:iCs/>
    </w:rPr>
  </w:style>
  <w:style w:type="character" w:styleId="affffc">
    <w:name w:val="line number"/>
    <w:basedOn w:val="a8"/>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8"/>
    <w:qFormat/>
  </w:style>
  <w:style w:type="character" w:styleId="HTML6">
    <w:name w:val="HTML Variable"/>
    <w:qFormat/>
    <w:rPr>
      <w:i/>
      <w:iCs/>
    </w:rPr>
  </w:style>
  <w:style w:type="character" w:styleId="affffd">
    <w:name w:val="Hyperlink"/>
    <w:basedOn w:val="a8"/>
    <w:uiPriority w:val="99"/>
    <w:qFormat/>
    <w:rPr>
      <w:color w:val="0000FF"/>
      <w:u w:val="single"/>
    </w:rPr>
  </w:style>
  <w:style w:type="character" w:styleId="HTML7">
    <w:name w:val="HTML Code"/>
    <w:qFormat/>
    <w:rPr>
      <w:rFonts w:ascii="Courier New" w:hAnsi="Courier New" w:cs="Courier New"/>
      <w:sz w:val="20"/>
      <w:szCs w:val="20"/>
    </w:rPr>
  </w:style>
  <w:style w:type="character" w:styleId="affffe">
    <w:name w:val="annotation reference"/>
    <w:basedOn w:val="a8"/>
    <w:qFormat/>
    <w:rPr>
      <w:sz w:val="21"/>
      <w:szCs w:val="21"/>
    </w:rPr>
  </w:style>
  <w:style w:type="character" w:styleId="HTML8">
    <w:name w:val="HTML Cite"/>
    <w:qFormat/>
    <w:rPr>
      <w:i/>
      <w:iCs/>
    </w:rPr>
  </w:style>
  <w:style w:type="character" w:styleId="afffff">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8"/>
    <w:link w:val="1"/>
    <w:uiPriority w:val="99"/>
    <w:qFormat/>
    <w:rPr>
      <w:b/>
      <w:bCs/>
      <w:kern w:val="44"/>
      <w:sz w:val="44"/>
      <w:szCs w:val="44"/>
    </w:rPr>
  </w:style>
  <w:style w:type="character" w:customStyle="1" w:styleId="20">
    <w:name w:val="标题 2 字符"/>
    <w:basedOn w:val="a8"/>
    <w:link w:val="2"/>
    <w:uiPriority w:val="99"/>
    <w:qFormat/>
    <w:rPr>
      <w:rFonts w:ascii="Arial" w:eastAsia="黑体" w:hAnsi="Arial"/>
      <w:b/>
      <w:bCs/>
      <w:kern w:val="2"/>
      <w:sz w:val="32"/>
      <w:szCs w:val="32"/>
    </w:rPr>
  </w:style>
  <w:style w:type="character" w:customStyle="1" w:styleId="30">
    <w:name w:val="标题 3 字符"/>
    <w:basedOn w:val="a8"/>
    <w:link w:val="3"/>
    <w:qFormat/>
    <w:rPr>
      <w:b/>
      <w:bCs/>
      <w:kern w:val="2"/>
      <w:sz w:val="32"/>
      <w:szCs w:val="32"/>
    </w:rPr>
  </w:style>
  <w:style w:type="character" w:customStyle="1" w:styleId="40">
    <w:name w:val="标题 4 字符"/>
    <w:basedOn w:val="a8"/>
    <w:link w:val="4"/>
    <w:qFormat/>
    <w:rPr>
      <w:rFonts w:ascii="Arial" w:eastAsia="黑体" w:hAnsi="Arial"/>
      <w:b/>
      <w:bCs/>
      <w:kern w:val="2"/>
      <w:sz w:val="28"/>
      <w:szCs w:val="28"/>
    </w:rPr>
  </w:style>
  <w:style w:type="character" w:customStyle="1" w:styleId="50">
    <w:name w:val="标题 5 字符"/>
    <w:basedOn w:val="a8"/>
    <w:link w:val="5"/>
    <w:qFormat/>
    <w:rPr>
      <w:b/>
      <w:bCs/>
      <w:kern w:val="2"/>
      <w:sz w:val="28"/>
      <w:szCs w:val="28"/>
    </w:rPr>
  </w:style>
  <w:style w:type="character" w:customStyle="1" w:styleId="60">
    <w:name w:val="标题 6 字符"/>
    <w:basedOn w:val="a8"/>
    <w:link w:val="6"/>
    <w:qFormat/>
    <w:rPr>
      <w:rFonts w:ascii="Arial" w:eastAsia="黑体" w:hAnsi="Arial"/>
      <w:b/>
      <w:bCs/>
      <w:kern w:val="2"/>
      <w:sz w:val="24"/>
      <w:szCs w:val="24"/>
    </w:rPr>
  </w:style>
  <w:style w:type="character" w:customStyle="1" w:styleId="70">
    <w:name w:val="标题 7 字符"/>
    <w:basedOn w:val="a8"/>
    <w:link w:val="7"/>
    <w:qFormat/>
    <w:rPr>
      <w:b/>
      <w:bCs/>
      <w:kern w:val="2"/>
      <w:sz w:val="24"/>
      <w:szCs w:val="24"/>
    </w:rPr>
  </w:style>
  <w:style w:type="character" w:customStyle="1" w:styleId="80">
    <w:name w:val="标题 8 字符"/>
    <w:basedOn w:val="a8"/>
    <w:link w:val="8"/>
    <w:qFormat/>
    <w:rPr>
      <w:rFonts w:ascii="Arial" w:eastAsia="黑体" w:hAnsi="Arial"/>
      <w:kern w:val="2"/>
      <w:sz w:val="24"/>
      <w:szCs w:val="24"/>
    </w:rPr>
  </w:style>
  <w:style w:type="character" w:customStyle="1" w:styleId="90">
    <w:name w:val="标题 9 字符"/>
    <w:basedOn w:val="a8"/>
    <w:link w:val="9"/>
    <w:qFormat/>
    <w:rPr>
      <w:rFonts w:ascii="Arial" w:eastAsia="黑体" w:hAnsi="Arial"/>
      <w:kern w:val="2"/>
      <w:sz w:val="21"/>
      <w:szCs w:val="21"/>
    </w:rPr>
  </w:style>
  <w:style w:type="paragraph" w:customStyle="1" w:styleId="afffff0">
    <w:name w:val="封面标准英文名称"/>
    <w:qFormat/>
    <w:pPr>
      <w:widowControl w:val="0"/>
      <w:spacing w:before="370" w:line="400" w:lineRule="exact"/>
      <w:ind w:firstLineChars="200" w:firstLine="200"/>
      <w:jc w:val="center"/>
    </w:pPr>
    <w:rPr>
      <w:sz w:val="28"/>
    </w:rPr>
  </w:style>
  <w:style w:type="paragraph" w:customStyle="1" w:styleId="afffff1">
    <w:name w:val="标准"/>
    <w:basedOn w:val="a7"/>
    <w:qFormat/>
    <w:pPr>
      <w:adjustRightInd w:val="0"/>
      <w:spacing w:line="312" w:lineRule="atLeast"/>
      <w:jc w:val="center"/>
      <w:textAlignment w:val="baseline"/>
    </w:pPr>
    <w:rPr>
      <w:kern w:val="0"/>
      <w:szCs w:val="20"/>
    </w:rPr>
  </w:style>
  <w:style w:type="paragraph" w:customStyle="1" w:styleId="2e">
    <w:name w:val="封面标准号2"/>
    <w:basedOn w:val="a7"/>
    <w:qFormat/>
  </w:style>
  <w:style w:type="paragraph" w:customStyle="1" w:styleId="afffff2">
    <w:name w:val="章标题"/>
    <w:next w:val="a7"/>
    <w:qFormat/>
    <w:pPr>
      <w:tabs>
        <w:tab w:val="left" w:pos="675"/>
      </w:tabs>
      <w:spacing w:beforeLines="100" w:afterLines="100"/>
      <w:ind w:left="675" w:hanging="360"/>
      <w:jc w:val="both"/>
      <w:outlineLvl w:val="1"/>
    </w:pPr>
    <w:rPr>
      <w:rFonts w:ascii="黑体" w:eastAsia="黑体"/>
      <w:sz w:val="21"/>
    </w:rPr>
  </w:style>
  <w:style w:type="paragraph" w:customStyle="1" w:styleId="afffff3">
    <w:name w:val="段"/>
    <w:link w:val="CharChar"/>
    <w:qFormat/>
    <w:pPr>
      <w:autoSpaceDE w:val="0"/>
      <w:autoSpaceDN w:val="0"/>
      <w:ind w:firstLineChars="200" w:firstLine="200"/>
      <w:jc w:val="both"/>
    </w:pPr>
    <w:rPr>
      <w:rFonts w:ascii="宋体" w:hAnsi="宋体"/>
      <w:sz w:val="21"/>
    </w:rPr>
  </w:style>
  <w:style w:type="character" w:customStyle="1" w:styleId="afb">
    <w:name w:val="批注文字 字符"/>
    <w:basedOn w:val="a8"/>
    <w:link w:val="afa"/>
    <w:uiPriority w:val="99"/>
    <w:qFormat/>
    <w:rPr>
      <w:kern w:val="2"/>
      <w:sz w:val="21"/>
      <w:szCs w:val="21"/>
    </w:rPr>
  </w:style>
  <w:style w:type="character" w:customStyle="1" w:styleId="afff2">
    <w:name w:val="页眉 字符"/>
    <w:basedOn w:val="a8"/>
    <w:link w:val="afff1"/>
    <w:qFormat/>
    <w:rPr>
      <w:kern w:val="2"/>
      <w:sz w:val="18"/>
      <w:szCs w:val="24"/>
    </w:rPr>
  </w:style>
  <w:style w:type="character" w:customStyle="1" w:styleId="afff">
    <w:name w:val="页脚 字符"/>
    <w:basedOn w:val="a8"/>
    <w:link w:val="affe"/>
    <w:qFormat/>
    <w:rPr>
      <w:kern w:val="2"/>
      <w:sz w:val="18"/>
      <w:szCs w:val="24"/>
    </w:rPr>
  </w:style>
  <w:style w:type="paragraph" w:customStyle="1" w:styleId="13">
    <w:name w:val="列出段落1"/>
    <w:basedOn w:val="a7"/>
    <w:qFormat/>
    <w:pPr>
      <w:ind w:firstLineChars="200" w:firstLine="420"/>
    </w:pPr>
    <w:rPr>
      <w:rFonts w:ascii="Calibri" w:hAnsi="Calibri" w:cs="黑体"/>
      <w:szCs w:val="22"/>
    </w:rPr>
  </w:style>
  <w:style w:type="paragraph" w:customStyle="1" w:styleId="CharCharCharChar">
    <w:name w:val="Char Char Char Char"/>
    <w:basedOn w:val="a7"/>
    <w:qFormat/>
    <w:pPr>
      <w:widowControl/>
      <w:spacing w:after="160" w:line="240" w:lineRule="exact"/>
      <w:jc w:val="left"/>
    </w:pPr>
  </w:style>
  <w:style w:type="character" w:customStyle="1" w:styleId="affff0">
    <w:name w:val="标题 字符"/>
    <w:basedOn w:val="a8"/>
    <w:link w:val="affff"/>
    <w:qFormat/>
    <w:rPr>
      <w:rFonts w:ascii="Arial" w:hAnsi="Arial" w:cs="Arial"/>
      <w:b/>
      <w:bCs/>
      <w:kern w:val="2"/>
      <w:sz w:val="32"/>
      <w:szCs w:val="32"/>
    </w:rPr>
  </w:style>
  <w:style w:type="character" w:customStyle="1" w:styleId="ttag">
    <w:name w:val="t_tag"/>
    <w:basedOn w:val="a8"/>
    <w:qFormat/>
  </w:style>
  <w:style w:type="character" w:customStyle="1" w:styleId="apple-converted-space">
    <w:name w:val="apple-converted-space"/>
    <w:basedOn w:val="a8"/>
    <w:qFormat/>
  </w:style>
  <w:style w:type="character" w:customStyle="1" w:styleId="apple-style-span">
    <w:name w:val="apple-style-span"/>
    <w:basedOn w:val="a8"/>
    <w:qFormat/>
  </w:style>
  <w:style w:type="character" w:customStyle="1" w:styleId="aff9">
    <w:name w:val="日期 字符"/>
    <w:basedOn w:val="a8"/>
    <w:link w:val="aff8"/>
    <w:qFormat/>
    <w:rPr>
      <w:kern w:val="2"/>
      <w:sz w:val="21"/>
      <w:szCs w:val="24"/>
    </w:rPr>
  </w:style>
  <w:style w:type="character" w:customStyle="1" w:styleId="HTML2">
    <w:name w:val="HTML 预设格式 字符"/>
    <w:basedOn w:val="a8"/>
    <w:link w:val="HTML1"/>
    <w:uiPriority w:val="99"/>
    <w:qFormat/>
    <w:rPr>
      <w:rFonts w:ascii="宋体" w:hAnsi="宋体" w:cs="宋体"/>
      <w:sz w:val="24"/>
      <w:szCs w:val="24"/>
    </w:rPr>
  </w:style>
  <w:style w:type="character" w:customStyle="1" w:styleId="aff7">
    <w:name w:val="纯文本 字符"/>
    <w:basedOn w:val="a8"/>
    <w:link w:val="aff6"/>
    <w:qFormat/>
    <w:rPr>
      <w:rFonts w:ascii="宋体" w:hAnsi="Courier New" w:cs="Courier New"/>
      <w:kern w:val="2"/>
      <w:sz w:val="21"/>
      <w:szCs w:val="21"/>
    </w:rPr>
  </w:style>
  <w:style w:type="character" w:customStyle="1" w:styleId="affff2">
    <w:name w:val="批注主题 字符"/>
    <w:basedOn w:val="afb"/>
    <w:link w:val="affff1"/>
    <w:qFormat/>
    <w:rPr>
      <w:b/>
      <w:bCs/>
      <w:kern w:val="2"/>
      <w:sz w:val="21"/>
      <w:szCs w:val="24"/>
    </w:rPr>
  </w:style>
  <w:style w:type="character" w:customStyle="1" w:styleId="affd">
    <w:name w:val="批注框文本 字符"/>
    <w:basedOn w:val="a8"/>
    <w:link w:val="affc"/>
    <w:qFormat/>
    <w:rPr>
      <w:kern w:val="2"/>
      <w:sz w:val="18"/>
      <w:szCs w:val="18"/>
    </w:rPr>
  </w:style>
  <w:style w:type="paragraph" w:styleId="afffff4">
    <w:name w:val="List Paragraph"/>
    <w:basedOn w:val="a7"/>
    <w:uiPriority w:val="34"/>
    <w:qFormat/>
    <w:pPr>
      <w:ind w:firstLineChars="200" w:firstLine="420"/>
    </w:pPr>
  </w:style>
  <w:style w:type="character" w:customStyle="1" w:styleId="CharChar">
    <w:name w:val="段 Char Char"/>
    <w:basedOn w:val="a8"/>
    <w:link w:val="afffff3"/>
    <w:qFormat/>
    <w:rPr>
      <w:rFonts w:ascii="宋体" w:hAnsi="宋体"/>
      <w:sz w:val="21"/>
    </w:rPr>
  </w:style>
  <w:style w:type="character" w:customStyle="1" w:styleId="shorttext1">
    <w:name w:val="short_text1"/>
    <w:basedOn w:val="a8"/>
    <w:qFormat/>
    <w:rPr>
      <w:sz w:val="19"/>
      <w:szCs w:val="19"/>
    </w:rPr>
  </w:style>
  <w:style w:type="paragraph" w:customStyle="1" w:styleId="2f">
    <w:name w:val="2"/>
    <w:uiPriority w:val="99"/>
    <w:unhideWhenUsed/>
    <w:qFormat/>
    <w:pPr>
      <w:widowControl w:val="0"/>
      <w:jc w:val="both"/>
    </w:pPr>
    <w:rPr>
      <w:kern w:val="2"/>
      <w:sz w:val="21"/>
      <w:szCs w:val="24"/>
    </w:rPr>
  </w:style>
  <w:style w:type="character" w:customStyle="1" w:styleId="afffff5">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7"/>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c">
    <w:name w:val="宏文本 字符"/>
    <w:basedOn w:val="a8"/>
    <w:link w:val="ab"/>
    <w:qFormat/>
    <w:rPr>
      <w:rFonts w:ascii="Courier New" w:hAnsi="Courier New" w:cs="Courier New"/>
      <w:kern w:val="2"/>
      <w:sz w:val="24"/>
      <w:szCs w:val="24"/>
    </w:rPr>
  </w:style>
  <w:style w:type="character" w:customStyle="1" w:styleId="aff1">
    <w:name w:val="正文文本 字符"/>
    <w:basedOn w:val="a8"/>
    <w:link w:val="aff0"/>
    <w:qFormat/>
    <w:rPr>
      <w:kern w:val="2"/>
      <w:sz w:val="21"/>
      <w:szCs w:val="24"/>
    </w:rPr>
  </w:style>
  <w:style w:type="character" w:customStyle="1" w:styleId="affff4">
    <w:name w:val="正文首行缩进 字符"/>
    <w:basedOn w:val="aff1"/>
    <w:link w:val="affff3"/>
    <w:qFormat/>
    <w:rPr>
      <w:kern w:val="2"/>
      <w:sz w:val="21"/>
      <w:szCs w:val="24"/>
    </w:rPr>
  </w:style>
  <w:style w:type="character" w:customStyle="1" w:styleId="aff3">
    <w:name w:val="正文文本缩进 字符"/>
    <w:basedOn w:val="a8"/>
    <w:link w:val="aff2"/>
    <w:qFormat/>
    <w:rPr>
      <w:kern w:val="2"/>
      <w:sz w:val="21"/>
      <w:szCs w:val="24"/>
    </w:rPr>
  </w:style>
  <w:style w:type="character" w:customStyle="1" w:styleId="2c">
    <w:name w:val="正文首行缩进 2 字符"/>
    <w:basedOn w:val="aff3"/>
    <w:link w:val="2b"/>
    <w:qFormat/>
    <w:rPr>
      <w:kern w:val="2"/>
      <w:sz w:val="21"/>
      <w:szCs w:val="24"/>
    </w:rPr>
  </w:style>
  <w:style w:type="character" w:customStyle="1" w:styleId="af8">
    <w:name w:val="文档结构图 字符"/>
    <w:basedOn w:val="a8"/>
    <w:link w:val="af7"/>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HTML0">
    <w:name w:val="HTML 地址 字符"/>
    <w:basedOn w:val="a8"/>
    <w:link w:val="HTML"/>
    <w:qFormat/>
    <w:rPr>
      <w:i/>
      <w:iCs/>
      <w:kern w:val="2"/>
      <w:sz w:val="21"/>
      <w:szCs w:val="24"/>
    </w:rPr>
  </w:style>
  <w:style w:type="character" w:customStyle="1" w:styleId="39">
    <w:name w:val="正文文本缩进 3 字符"/>
    <w:basedOn w:val="a8"/>
    <w:link w:val="38"/>
    <w:qFormat/>
    <w:rPr>
      <w:kern w:val="2"/>
      <w:sz w:val="16"/>
      <w:szCs w:val="16"/>
    </w:rPr>
  </w:style>
  <w:style w:type="character" w:customStyle="1" w:styleId="af1">
    <w:name w:val="电子邮件签名 字符"/>
    <w:basedOn w:val="a8"/>
    <w:link w:val="af0"/>
    <w:qFormat/>
    <w:rPr>
      <w:kern w:val="2"/>
      <w:sz w:val="21"/>
      <w:szCs w:val="24"/>
    </w:rPr>
  </w:style>
  <w:style w:type="character" w:customStyle="1" w:styleId="afff4">
    <w:name w:val="签名 字符"/>
    <w:basedOn w:val="a8"/>
    <w:link w:val="afff3"/>
    <w:qFormat/>
    <w:rPr>
      <w:kern w:val="2"/>
      <w:sz w:val="21"/>
      <w:szCs w:val="24"/>
    </w:rPr>
  </w:style>
  <w:style w:type="character" w:customStyle="1" w:styleId="afffa">
    <w:name w:val="脚注文本 字符"/>
    <w:basedOn w:val="a8"/>
    <w:link w:val="afff9"/>
    <w:qFormat/>
    <w:rPr>
      <w:kern w:val="2"/>
      <w:sz w:val="18"/>
      <w:szCs w:val="18"/>
    </w:rPr>
  </w:style>
  <w:style w:type="character" w:customStyle="1" w:styleId="af">
    <w:name w:val="注释标题 字符"/>
    <w:basedOn w:val="a8"/>
    <w:link w:val="ae"/>
    <w:qFormat/>
    <w:rPr>
      <w:kern w:val="2"/>
      <w:sz w:val="21"/>
      <w:szCs w:val="24"/>
    </w:rPr>
  </w:style>
  <w:style w:type="character" w:customStyle="1" w:styleId="28">
    <w:name w:val="正文文本 2 字符"/>
    <w:basedOn w:val="a8"/>
    <w:link w:val="27"/>
    <w:qFormat/>
    <w:rPr>
      <w:kern w:val="2"/>
      <w:sz w:val="21"/>
      <w:szCs w:val="24"/>
    </w:rPr>
  </w:style>
  <w:style w:type="character" w:customStyle="1" w:styleId="afd">
    <w:name w:val="称呼 字符"/>
    <w:basedOn w:val="a8"/>
    <w:link w:val="afc"/>
    <w:qFormat/>
    <w:rPr>
      <w:kern w:val="2"/>
      <w:sz w:val="21"/>
      <w:szCs w:val="24"/>
    </w:rPr>
  </w:style>
  <w:style w:type="character" w:customStyle="1" w:styleId="affb">
    <w:name w:val="尾注文本 字符"/>
    <w:basedOn w:val="a8"/>
    <w:link w:val="affa"/>
    <w:qFormat/>
    <w:rPr>
      <w:kern w:val="2"/>
      <w:sz w:val="21"/>
      <w:szCs w:val="24"/>
    </w:rPr>
  </w:style>
  <w:style w:type="character" w:customStyle="1" w:styleId="aff">
    <w:name w:val="结束语 字符"/>
    <w:basedOn w:val="a8"/>
    <w:link w:val="afe"/>
    <w:qFormat/>
    <w:rPr>
      <w:kern w:val="2"/>
      <w:sz w:val="21"/>
      <w:szCs w:val="24"/>
    </w:rPr>
  </w:style>
  <w:style w:type="character" w:customStyle="1" w:styleId="25">
    <w:name w:val="正文文本缩进 2 字符"/>
    <w:basedOn w:val="a8"/>
    <w:link w:val="24"/>
    <w:qFormat/>
    <w:rPr>
      <w:kern w:val="2"/>
      <w:sz w:val="21"/>
      <w:szCs w:val="24"/>
    </w:rPr>
  </w:style>
  <w:style w:type="character" w:customStyle="1" w:styleId="afff7">
    <w:name w:val="副标题 字符"/>
    <w:basedOn w:val="a8"/>
    <w:link w:val="afff6"/>
    <w:qFormat/>
    <w:rPr>
      <w:rFonts w:ascii="Arial" w:hAnsi="Arial" w:cs="Arial"/>
      <w:b/>
      <w:bCs/>
      <w:kern w:val="28"/>
      <w:sz w:val="32"/>
      <w:szCs w:val="32"/>
    </w:rPr>
  </w:style>
  <w:style w:type="character" w:customStyle="1" w:styleId="afffd">
    <w:name w:val="信息标题 字符"/>
    <w:basedOn w:val="a8"/>
    <w:link w:val="afffc"/>
    <w:qFormat/>
    <w:rPr>
      <w:rFonts w:ascii="Arial" w:hAnsi="Arial" w:cs="Arial"/>
      <w:kern w:val="2"/>
      <w:sz w:val="24"/>
      <w:szCs w:val="24"/>
      <w:shd w:val="pct20" w:color="auto" w:fill="auto"/>
    </w:rPr>
  </w:style>
  <w:style w:type="paragraph" w:customStyle="1" w:styleId="u0">
    <w:name w:val="u页眉"/>
    <w:basedOn w:val="a7"/>
    <w:qFormat/>
    <w:pPr>
      <w:pBdr>
        <w:bottom w:val="single" w:sz="4" w:space="1" w:color="auto"/>
      </w:pBdr>
      <w:jc w:val="center"/>
    </w:pPr>
  </w:style>
  <w:style w:type="paragraph" w:customStyle="1" w:styleId="afffff6">
    <w:name w:val="连续正文文字"/>
    <w:basedOn w:val="aff0"/>
    <w:qFormat/>
    <w:pPr>
      <w:keepNext/>
      <w:widowControl/>
      <w:spacing w:after="220" w:line="180" w:lineRule="atLeast"/>
      <w:ind w:firstLine="476"/>
      <w:jc w:val="center"/>
    </w:pPr>
    <w:rPr>
      <w:spacing w:val="-5"/>
      <w:kern w:val="0"/>
      <w:sz w:val="30"/>
      <w:szCs w:val="20"/>
    </w:rPr>
  </w:style>
  <w:style w:type="paragraph" w:customStyle="1" w:styleId="afffff7">
    <w:name w:val="正文（结尾部分）"/>
    <w:basedOn w:val="a7"/>
    <w:qFormat/>
    <w:pPr>
      <w:adjustRightInd w:val="0"/>
      <w:snapToGrid w:val="0"/>
      <w:spacing w:line="320" w:lineRule="exact"/>
      <w:ind w:firstLineChars="200" w:firstLine="200"/>
    </w:pPr>
  </w:style>
  <w:style w:type="paragraph" w:customStyle="1" w:styleId="afffff8">
    <w:name w:val="基准页眉样式"/>
    <w:basedOn w:val="aff0"/>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9">
    <w:name w:val="图标题"/>
    <w:basedOn w:val="a7"/>
    <w:next w:val="a7"/>
    <w:qFormat/>
    <w:pPr>
      <w:widowControl/>
      <w:spacing w:before="200" w:after="400" w:line="312" w:lineRule="auto"/>
      <w:ind w:firstLine="476"/>
      <w:jc w:val="center"/>
    </w:pPr>
    <w:rPr>
      <w:b/>
      <w:spacing w:val="-5"/>
      <w:kern w:val="0"/>
      <w:sz w:val="24"/>
      <w:szCs w:val="20"/>
    </w:rPr>
  </w:style>
  <w:style w:type="paragraph" w:customStyle="1" w:styleId="afffffa">
    <w:name w:val="五级条标题"/>
    <w:basedOn w:val="afffffb"/>
    <w:next w:val="afffff3"/>
    <w:qFormat/>
    <w:pPr>
      <w:tabs>
        <w:tab w:val="left" w:pos="3360"/>
      </w:tabs>
      <w:ind w:left="3360"/>
      <w:outlineLvl w:val="6"/>
    </w:pPr>
  </w:style>
  <w:style w:type="paragraph" w:customStyle="1" w:styleId="afffffb">
    <w:name w:val="四级条标题"/>
    <w:basedOn w:val="afffffc"/>
    <w:next w:val="afffff3"/>
    <w:qFormat/>
    <w:pPr>
      <w:tabs>
        <w:tab w:val="left" w:pos="2940"/>
      </w:tabs>
      <w:ind w:left="2940"/>
      <w:outlineLvl w:val="5"/>
    </w:pPr>
  </w:style>
  <w:style w:type="paragraph" w:customStyle="1" w:styleId="afffffc">
    <w:name w:val="三级条标题"/>
    <w:basedOn w:val="afffffd"/>
    <w:next w:val="afffff3"/>
    <w:qFormat/>
    <w:pPr>
      <w:tabs>
        <w:tab w:val="left" w:pos="2520"/>
      </w:tabs>
      <w:ind w:left="2520"/>
      <w:outlineLvl w:val="4"/>
    </w:pPr>
  </w:style>
  <w:style w:type="paragraph" w:customStyle="1" w:styleId="afffffd">
    <w:name w:val="二级条标题"/>
    <w:basedOn w:val="afffffe"/>
    <w:next w:val="afffff3"/>
    <w:qFormat/>
    <w:pPr>
      <w:tabs>
        <w:tab w:val="left" w:pos="2100"/>
      </w:tabs>
      <w:ind w:left="2100"/>
      <w:outlineLvl w:val="3"/>
    </w:pPr>
  </w:style>
  <w:style w:type="paragraph" w:customStyle="1" w:styleId="afffffe">
    <w:name w:val="一级条标题"/>
    <w:basedOn w:val="afffff2"/>
    <w:next w:val="afffff3"/>
    <w:qFormat/>
    <w:pPr>
      <w:tabs>
        <w:tab w:val="clear" w:pos="675"/>
        <w:tab w:val="left" w:pos="1680"/>
      </w:tabs>
      <w:spacing w:beforeLines="0" w:afterLines="0"/>
      <w:ind w:left="1680" w:hanging="420"/>
      <w:outlineLvl w:val="2"/>
    </w:pPr>
  </w:style>
  <w:style w:type="paragraph" w:customStyle="1" w:styleId="affffff">
    <w:name w:val="附录"/>
    <w:basedOn w:val="1"/>
    <w:next w:val="a7"/>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7"/>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f0">
    <w:name w:val="基准页脚样式"/>
    <w:basedOn w:val="aff0"/>
    <w:qFormat/>
    <w:pPr>
      <w:keepLines/>
      <w:widowControl/>
      <w:spacing w:after="220" w:line="200" w:lineRule="atLeast"/>
      <w:ind w:firstLine="476"/>
      <w:jc w:val="center"/>
    </w:pPr>
    <w:rPr>
      <w:spacing w:val="-5"/>
      <w:kern w:val="0"/>
      <w:sz w:val="16"/>
      <w:szCs w:val="20"/>
    </w:rPr>
  </w:style>
  <w:style w:type="paragraph" w:customStyle="1" w:styleId="affffff1">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2">
    <w:name w:val="前言、引言标题"/>
    <w:next w:val="a7"/>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7"/>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7"/>
    <w:qFormat/>
    <w:pPr>
      <w:spacing w:line="312" w:lineRule="auto"/>
      <w:ind w:left="200" w:hangingChars="200" w:hanging="200"/>
    </w:pPr>
    <w:rPr>
      <w:sz w:val="24"/>
    </w:rPr>
  </w:style>
  <w:style w:type="paragraph" w:customStyle="1" w:styleId="affffff3">
    <w:name w:val="基准标题"/>
    <w:basedOn w:val="aff0"/>
    <w:next w:val="aff0"/>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7"/>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7"/>
    <w:qFormat/>
    <w:pPr>
      <w:spacing w:beforeLines="150" w:afterLines="50" w:line="360" w:lineRule="auto"/>
      <w:jc w:val="center"/>
    </w:pPr>
    <w:rPr>
      <w:rFonts w:eastAsia="黑体"/>
      <w:b/>
    </w:rPr>
  </w:style>
  <w:style w:type="paragraph" w:customStyle="1" w:styleId="affffff4">
    <w:name w:val="图表题"/>
    <w:basedOn w:val="a7"/>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7"/>
    <w:qFormat/>
    <w:pPr>
      <w:pageBreakBefore/>
      <w:spacing w:after="340" w:line="312" w:lineRule="auto"/>
    </w:pPr>
    <w:rPr>
      <w:rFonts w:eastAsia="黑体"/>
      <w:sz w:val="30"/>
    </w:rPr>
  </w:style>
  <w:style w:type="paragraph" w:customStyle="1" w:styleId="u7">
    <w:name w:val="u脚注"/>
    <w:basedOn w:val="a7"/>
    <w:qFormat/>
    <w:pPr>
      <w:spacing w:before="100" w:beforeAutospacing="1" w:after="100" w:afterAutospacing="1"/>
    </w:pPr>
  </w:style>
  <w:style w:type="paragraph" w:customStyle="1" w:styleId="affffff5">
    <w:name w:val="标准书眉_奇数页"/>
    <w:next w:val="a7"/>
    <w:qFormat/>
    <w:pPr>
      <w:tabs>
        <w:tab w:val="center" w:pos="4154"/>
        <w:tab w:val="right" w:pos="8306"/>
      </w:tabs>
      <w:spacing w:after="220"/>
      <w:jc w:val="right"/>
    </w:pPr>
    <w:rPr>
      <w:rFonts w:ascii="黑体" w:eastAsia="黑体"/>
      <w:sz w:val="21"/>
      <w:szCs w:val="21"/>
    </w:rPr>
  </w:style>
  <w:style w:type="paragraph" w:customStyle="1" w:styleId="affffff6">
    <w:name w:val="尾消息标题"/>
    <w:basedOn w:val="a7"/>
    <w:next w:val="aff0"/>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7"/>
    <w:qFormat/>
    <w:pPr>
      <w:spacing w:line="312" w:lineRule="auto"/>
      <w:ind w:left="2160"/>
    </w:pPr>
    <w:rPr>
      <w:rFonts w:eastAsia="Times New Roman"/>
      <w:sz w:val="28"/>
    </w:rPr>
  </w:style>
  <w:style w:type="paragraph" w:customStyle="1" w:styleId="affffff7">
    <w:name w:val="表标题"/>
    <w:basedOn w:val="a7"/>
    <w:next w:val="a7"/>
    <w:qFormat/>
    <w:pPr>
      <w:widowControl/>
      <w:spacing w:before="400" w:after="200" w:line="312" w:lineRule="auto"/>
      <w:jc w:val="left"/>
    </w:pPr>
    <w:rPr>
      <w:b/>
      <w:spacing w:val="-5"/>
      <w:kern w:val="0"/>
      <w:sz w:val="24"/>
      <w:szCs w:val="20"/>
    </w:rPr>
  </w:style>
  <w:style w:type="paragraph" w:customStyle="1" w:styleId="affffff8">
    <w:name w:val="其他"/>
    <w:basedOn w:val="a7"/>
    <w:qFormat/>
  </w:style>
  <w:style w:type="paragraph" w:customStyle="1" w:styleId="u8">
    <w:name w:val="u参考文献条目顺序编码制"/>
    <w:basedOn w:val="a7"/>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7"/>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9">
    <w:name w:val="图片"/>
    <w:basedOn w:val="a7"/>
    <w:next w:val="af4"/>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7"/>
    <w:qFormat/>
    <w:pPr>
      <w:spacing w:beforeLines="10" w:afterLines="10" w:line="312" w:lineRule="auto"/>
      <w:ind w:firstLineChars="200" w:firstLine="480"/>
    </w:pPr>
    <w:rPr>
      <w:rFonts w:hAnsi="宋体" w:cs="宋体"/>
      <w:sz w:val="24"/>
    </w:rPr>
  </w:style>
  <w:style w:type="paragraph" w:customStyle="1" w:styleId="ua">
    <w:name w:val="u标题 不入目录"/>
    <w:basedOn w:val="a7"/>
    <w:qFormat/>
    <w:pPr>
      <w:jc w:val="center"/>
    </w:pPr>
    <w:rPr>
      <w:rFonts w:eastAsia="黑体"/>
      <w:b/>
      <w:sz w:val="30"/>
      <w:szCs w:val="30"/>
    </w:rPr>
  </w:style>
  <w:style w:type="paragraph" w:customStyle="1" w:styleId="xl63">
    <w:name w:val="xl63"/>
    <w:basedOn w:val="a7"/>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7"/>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7"/>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7"/>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7"/>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7"/>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7"/>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7"/>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7"/>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7"/>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7"/>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7"/>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7"/>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7"/>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7"/>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5">
    <w:name w:val="1"/>
    <w:uiPriority w:val="99"/>
    <w:qFormat/>
    <w:pPr>
      <w:widowControl w:val="0"/>
      <w:jc w:val="both"/>
    </w:pPr>
    <w:rPr>
      <w:kern w:val="2"/>
      <w:sz w:val="21"/>
      <w:szCs w:val="24"/>
    </w:rPr>
  </w:style>
  <w:style w:type="character" w:styleId="affffffa">
    <w:name w:val="Placeholder Text"/>
    <w:basedOn w:val="a8"/>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2"/>
    <w:qFormat/>
    <w:pPr>
      <w:numPr>
        <w:numId w:val="1"/>
      </w:numPr>
      <w:tabs>
        <w:tab w:val="left" w:pos="6405"/>
      </w:tabs>
      <w:spacing w:after="200"/>
    </w:pPr>
    <w:rPr>
      <w:sz w:val="21"/>
    </w:rPr>
  </w:style>
  <w:style w:type="paragraph" w:customStyle="1" w:styleId="a0">
    <w:name w:val="附录章标题"/>
    <w:next w:val="afffff3"/>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3"/>
    <w:qFormat/>
    <w:pPr>
      <w:numPr>
        <w:ilvl w:val="6"/>
      </w:numPr>
      <w:outlineLvl w:val="6"/>
    </w:pPr>
  </w:style>
  <w:style w:type="paragraph" w:customStyle="1" w:styleId="a4">
    <w:name w:val="附录四级条标题"/>
    <w:basedOn w:val="a3"/>
    <w:next w:val="afffff3"/>
    <w:qFormat/>
    <w:pPr>
      <w:numPr>
        <w:ilvl w:val="5"/>
      </w:numPr>
      <w:outlineLvl w:val="5"/>
    </w:pPr>
  </w:style>
  <w:style w:type="paragraph" w:customStyle="1" w:styleId="a3">
    <w:name w:val="附录三级条标题"/>
    <w:basedOn w:val="a2"/>
    <w:next w:val="afffff3"/>
    <w:qFormat/>
    <w:pPr>
      <w:numPr>
        <w:ilvl w:val="4"/>
      </w:numPr>
      <w:outlineLvl w:val="4"/>
    </w:pPr>
  </w:style>
  <w:style w:type="paragraph" w:customStyle="1" w:styleId="a2">
    <w:name w:val="附录二级条标题"/>
    <w:basedOn w:val="a1"/>
    <w:next w:val="afffff3"/>
    <w:qFormat/>
    <w:pPr>
      <w:numPr>
        <w:ilvl w:val="3"/>
      </w:numPr>
      <w:outlineLvl w:val="3"/>
    </w:pPr>
  </w:style>
  <w:style w:type="paragraph" w:customStyle="1" w:styleId="a1">
    <w:name w:val="附录一级条标题"/>
    <w:basedOn w:val="a0"/>
    <w:next w:val="afffff3"/>
    <w:qFormat/>
    <w:pPr>
      <w:numPr>
        <w:ilvl w:val="2"/>
      </w:numPr>
      <w:autoSpaceDN w:val="0"/>
      <w:spacing w:beforeLines="0" w:afterLines="0"/>
      <w:outlineLvl w:val="2"/>
    </w:pPr>
  </w:style>
  <w:style w:type="paragraph" w:customStyle="1" w:styleId="a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c">
    <w:name w:val="标准文件_段"/>
    <w:autoRedefine/>
    <w:qFormat/>
    <w:pPr>
      <w:widowControl w:val="0"/>
      <w:autoSpaceDE w:val="0"/>
      <w:autoSpaceDN w:val="0"/>
      <w:adjustRightInd w:val="0"/>
      <w:snapToGrid w:val="0"/>
      <w:spacing w:beforeLines="50" w:line="300" w:lineRule="auto"/>
      <w:ind w:firstLineChars="202" w:firstLine="424"/>
      <w:jc w:val="both"/>
    </w:pPr>
    <w:rPr>
      <w:sz w:val="21"/>
      <w:szCs w:val="21"/>
    </w:rPr>
  </w:style>
  <w:style w:type="paragraph" w:customStyle="1" w:styleId="affffffd">
    <w:name w:val="标准文件_字母编号列项"/>
    <w:qFormat/>
    <w:pPr>
      <w:spacing w:line="300" w:lineRule="exact"/>
      <w:ind w:leftChars="170" w:left="370" w:rightChars="-50" w:right="-50" w:hangingChars="200" w:hanging="200"/>
      <w:jc w:val="both"/>
    </w:pPr>
    <w:rPr>
      <w:rFonts w:ascii="宋体"/>
      <w:sz w:val="21"/>
    </w:rPr>
  </w:style>
  <w:style w:type="paragraph" w:customStyle="1" w:styleId="TOC1">
    <w:name w:val="TOC 标题1"/>
    <w:basedOn w:val="1"/>
    <w:next w:val="a7"/>
    <w:uiPriority w:val="39"/>
    <w:semiHidden/>
    <w:unhideWhenUsed/>
    <w:qFormat/>
    <w:pPr>
      <w:widowControl/>
      <w:spacing w:before="0" w:after="0" w:line="276" w:lineRule="auto"/>
      <w:jc w:val="left"/>
      <w:outlineLvl w:val="9"/>
    </w:pPr>
    <w:rPr>
      <w:rFonts w:ascii="Cambria" w:hAnsi="Cambria"/>
      <w:color w:val="365F91"/>
      <w:kern w:val="0"/>
      <w:sz w:val="28"/>
      <w:szCs w:val="28"/>
    </w:rPr>
  </w:style>
  <w:style w:type="paragraph" w:customStyle="1" w:styleId="affffffe">
    <w:name w:val="表格"/>
    <w:basedOn w:val="a7"/>
    <w:link w:val="Char1"/>
    <w:qFormat/>
    <w:pPr>
      <w:widowControl/>
      <w:adjustRightInd w:val="0"/>
      <w:snapToGrid w:val="0"/>
      <w:spacing w:line="300" w:lineRule="auto"/>
    </w:pPr>
    <w:rPr>
      <w:rFonts w:cs="宋体"/>
      <w:kern w:val="0"/>
      <w:szCs w:val="21"/>
    </w:rPr>
  </w:style>
  <w:style w:type="character" w:customStyle="1" w:styleId="Char1">
    <w:name w:val="表格 Char"/>
    <w:basedOn w:val="a8"/>
    <w:link w:val="affffffe"/>
    <w:qFormat/>
    <w:rPr>
      <w:rFonts w:cs="宋体"/>
      <w:sz w:val="21"/>
      <w:szCs w:val="21"/>
    </w:rPr>
  </w:style>
  <w:style w:type="paragraph" w:styleId="afffffff">
    <w:name w:val="No Spacing"/>
    <w:uiPriority w:val="1"/>
    <w:qFormat/>
    <w:pPr>
      <w:adjustRightInd w:val="0"/>
      <w:snapToGrid w:val="0"/>
      <w:spacing w:beforeLines="30"/>
      <w:ind w:firstLineChars="200" w:firstLine="200"/>
      <w:jc w:val="both"/>
    </w:pPr>
    <w:rPr>
      <w:sz w:val="24"/>
    </w:rPr>
  </w:style>
  <w:style w:type="character" w:customStyle="1" w:styleId="font11">
    <w:name w:val="font11"/>
    <w:qFormat/>
    <w:rPr>
      <w:rFonts w:ascii="仿宋" w:eastAsia="仿宋" w:hAnsi="仿宋" w:cs="仿宋" w:hint="eastAsia"/>
      <w:color w:val="000000"/>
      <w:sz w:val="21"/>
      <w:szCs w:val="21"/>
      <w:u w:val="none"/>
      <w:vertAlign w:val="superscript"/>
    </w:rPr>
  </w:style>
  <w:style w:type="character" w:customStyle="1" w:styleId="font21">
    <w:name w:val="font21"/>
    <w:qFormat/>
    <w:rPr>
      <w:rFonts w:ascii="仿宋" w:eastAsia="仿宋" w:hAnsi="仿宋" w:cs="仿宋" w:hint="eastAsia"/>
      <w:color w:val="000000"/>
      <w:sz w:val="21"/>
      <w:szCs w:val="21"/>
      <w:u w:val="none"/>
      <w:vertAlign w:val="subscript"/>
    </w:rPr>
  </w:style>
  <w:style w:type="character" w:customStyle="1" w:styleId="font31">
    <w:name w:val="font31"/>
    <w:qFormat/>
    <w:rPr>
      <w:rFonts w:ascii="仿宋" w:eastAsia="仿宋" w:hAnsi="仿宋" w:cs="仿宋" w:hint="eastAsia"/>
      <w:color w:val="000000"/>
      <w:sz w:val="21"/>
      <w:szCs w:val="21"/>
      <w:u w:val="none"/>
    </w:rPr>
  </w:style>
  <w:style w:type="character" w:customStyle="1" w:styleId="font41">
    <w:name w:val="font41"/>
    <w:qFormat/>
    <w:rPr>
      <w:rFonts w:ascii="仿宋" w:eastAsia="仿宋" w:hAnsi="仿宋" w:cs="仿宋" w:hint="eastAsia"/>
      <w:b/>
      <w:color w:val="000000"/>
      <w:sz w:val="21"/>
      <w:szCs w:val="21"/>
      <w:u w:val="none"/>
    </w:rPr>
  </w:style>
  <w:style w:type="paragraph" w:customStyle="1" w:styleId="16">
    <w:name w:val="修订1"/>
    <w:hidden/>
    <w:uiPriority w:val="99"/>
    <w:semiHidden/>
    <w:qFormat/>
    <w:rPr>
      <w:kern w:val="2"/>
      <w:sz w:val="21"/>
      <w:szCs w:val="24"/>
    </w:rPr>
  </w:style>
  <w:style w:type="paragraph" w:customStyle="1" w:styleId="a6">
    <w:name w:val="列项——（一级）"/>
    <w:qFormat/>
    <w:pPr>
      <w:widowControl w:val="0"/>
      <w:numPr>
        <w:numId w:val="2"/>
      </w:numPr>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67330">
      <w:bodyDiv w:val="1"/>
      <w:marLeft w:val="0"/>
      <w:marRight w:val="0"/>
      <w:marTop w:val="0"/>
      <w:marBottom w:val="0"/>
      <w:divBdr>
        <w:top w:val="none" w:sz="0" w:space="0" w:color="auto"/>
        <w:left w:val="none" w:sz="0" w:space="0" w:color="auto"/>
        <w:bottom w:val="none" w:sz="0" w:space="0" w:color="auto"/>
        <w:right w:val="none" w:sz="0" w:space="0" w:color="auto"/>
      </w:divBdr>
    </w:div>
    <w:div w:id="632516284">
      <w:bodyDiv w:val="1"/>
      <w:marLeft w:val="0"/>
      <w:marRight w:val="0"/>
      <w:marTop w:val="0"/>
      <w:marBottom w:val="0"/>
      <w:divBdr>
        <w:top w:val="none" w:sz="0" w:space="0" w:color="auto"/>
        <w:left w:val="none" w:sz="0" w:space="0" w:color="auto"/>
        <w:bottom w:val="none" w:sz="0" w:space="0" w:color="auto"/>
        <w:right w:val="none" w:sz="0" w:space="0" w:color="auto"/>
      </w:divBdr>
    </w:div>
    <w:div w:id="1059212270">
      <w:bodyDiv w:val="1"/>
      <w:marLeft w:val="0"/>
      <w:marRight w:val="0"/>
      <w:marTop w:val="0"/>
      <w:marBottom w:val="0"/>
      <w:divBdr>
        <w:top w:val="none" w:sz="0" w:space="0" w:color="auto"/>
        <w:left w:val="none" w:sz="0" w:space="0" w:color="auto"/>
        <w:bottom w:val="none" w:sz="0" w:space="0" w:color="auto"/>
        <w:right w:val="none" w:sz="0" w:space="0" w:color="auto"/>
      </w:divBdr>
    </w:div>
    <w:div w:id="1243485790">
      <w:bodyDiv w:val="1"/>
      <w:marLeft w:val="0"/>
      <w:marRight w:val="0"/>
      <w:marTop w:val="0"/>
      <w:marBottom w:val="0"/>
      <w:divBdr>
        <w:top w:val="none" w:sz="0" w:space="0" w:color="auto"/>
        <w:left w:val="none" w:sz="0" w:space="0" w:color="auto"/>
        <w:bottom w:val="none" w:sz="0" w:space="0" w:color="auto"/>
        <w:right w:val="none" w:sz="0" w:space="0" w:color="auto"/>
      </w:divBdr>
    </w:div>
    <w:div w:id="1312635997">
      <w:bodyDiv w:val="1"/>
      <w:marLeft w:val="0"/>
      <w:marRight w:val="0"/>
      <w:marTop w:val="0"/>
      <w:marBottom w:val="0"/>
      <w:divBdr>
        <w:top w:val="none" w:sz="0" w:space="0" w:color="auto"/>
        <w:left w:val="none" w:sz="0" w:space="0" w:color="auto"/>
        <w:bottom w:val="none" w:sz="0" w:space="0" w:color="auto"/>
        <w:right w:val="none" w:sz="0" w:space="0" w:color="auto"/>
      </w:divBdr>
    </w:div>
    <w:div w:id="1711415340">
      <w:bodyDiv w:val="1"/>
      <w:marLeft w:val="0"/>
      <w:marRight w:val="0"/>
      <w:marTop w:val="0"/>
      <w:marBottom w:val="0"/>
      <w:divBdr>
        <w:top w:val="none" w:sz="0" w:space="0" w:color="auto"/>
        <w:left w:val="none" w:sz="0" w:space="0" w:color="auto"/>
        <w:bottom w:val="none" w:sz="0" w:space="0" w:color="auto"/>
        <w:right w:val="none" w:sz="0" w:space="0" w:color="auto"/>
      </w:divBdr>
    </w:div>
    <w:div w:id="1830711652">
      <w:bodyDiv w:val="1"/>
      <w:marLeft w:val="0"/>
      <w:marRight w:val="0"/>
      <w:marTop w:val="0"/>
      <w:marBottom w:val="0"/>
      <w:divBdr>
        <w:top w:val="none" w:sz="0" w:space="0" w:color="auto"/>
        <w:left w:val="none" w:sz="0" w:space="0" w:color="auto"/>
        <w:bottom w:val="none" w:sz="0" w:space="0" w:color="auto"/>
        <w:right w:val="none" w:sz="0" w:space="0" w:color="auto"/>
      </w:divBdr>
    </w:div>
    <w:div w:id="1855146143">
      <w:bodyDiv w:val="1"/>
      <w:marLeft w:val="0"/>
      <w:marRight w:val="0"/>
      <w:marTop w:val="0"/>
      <w:marBottom w:val="0"/>
      <w:divBdr>
        <w:top w:val="none" w:sz="0" w:space="0" w:color="auto"/>
        <w:left w:val="none" w:sz="0" w:space="0" w:color="auto"/>
        <w:bottom w:val="none" w:sz="0" w:space="0" w:color="auto"/>
        <w:right w:val="none" w:sz="0" w:space="0" w:color="auto"/>
      </w:divBdr>
    </w:div>
    <w:div w:id="1891916598">
      <w:bodyDiv w:val="1"/>
      <w:marLeft w:val="0"/>
      <w:marRight w:val="0"/>
      <w:marTop w:val="0"/>
      <w:marBottom w:val="0"/>
      <w:divBdr>
        <w:top w:val="none" w:sz="0" w:space="0" w:color="auto"/>
        <w:left w:val="none" w:sz="0" w:space="0" w:color="auto"/>
        <w:bottom w:val="none" w:sz="0" w:space="0" w:color="auto"/>
        <w:right w:val="none" w:sz="0" w:space="0" w:color="auto"/>
      </w:divBdr>
    </w:div>
    <w:div w:id="1934894460">
      <w:bodyDiv w:val="1"/>
      <w:marLeft w:val="0"/>
      <w:marRight w:val="0"/>
      <w:marTop w:val="0"/>
      <w:marBottom w:val="0"/>
      <w:divBdr>
        <w:top w:val="none" w:sz="0" w:space="0" w:color="auto"/>
        <w:left w:val="none" w:sz="0" w:space="0" w:color="auto"/>
        <w:bottom w:val="none" w:sz="0" w:space="0" w:color="auto"/>
        <w:right w:val="none" w:sz="0" w:space="0" w:color="auto"/>
      </w:divBdr>
    </w:div>
    <w:div w:id="2039309743">
      <w:bodyDiv w:val="1"/>
      <w:marLeft w:val="0"/>
      <w:marRight w:val="0"/>
      <w:marTop w:val="0"/>
      <w:marBottom w:val="0"/>
      <w:divBdr>
        <w:top w:val="none" w:sz="0" w:space="0" w:color="auto"/>
        <w:left w:val="none" w:sz="0" w:space="0" w:color="auto"/>
        <w:bottom w:val="none" w:sz="0" w:space="0" w:color="auto"/>
        <w:right w:val="none" w:sz="0" w:space="0" w:color="auto"/>
      </w:divBdr>
    </w:div>
    <w:div w:id="2100707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B990D-97B8-4051-8D75-FA52BB16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19</Pages>
  <Words>2307</Words>
  <Characters>13154</Characters>
  <Application>Microsoft Office Word</Application>
  <DocSecurity>0</DocSecurity>
  <Lines>109</Lines>
  <Paragraphs>30</Paragraphs>
  <ScaleCrop>false</ScaleCrop>
  <Company>www.xunchi.com</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李婷婷</cp:lastModifiedBy>
  <cp:revision>9</cp:revision>
  <cp:lastPrinted>2025-01-06T06:01:00Z</cp:lastPrinted>
  <dcterms:created xsi:type="dcterms:W3CDTF">2025-04-17T15:54:00Z</dcterms:created>
  <dcterms:modified xsi:type="dcterms:W3CDTF">2025-04-18T10:11:00Z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A17E5EE686704BE3BE36D2C4ECF58F93_13</vt:lpwstr>
  </property>
  <property fmtid="{D5CDD505-2E9C-101B-9397-08002B2CF9AE}" pid="4" name="KSOTemplateDocerSaveRecord">
    <vt:lpwstr>eyJoZGlkIjoiMjkwYTI0YmRhMjIyMjQxZDA3NmRjYWFhNmZjMjIyYjUiLCJ1c2VySWQiOiIyNzg0NjQ5OTEifQ==</vt:lpwstr>
  </property>
</Properties>
</file>