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ECBC2">
      <w:pPr>
        <w:pStyle w:val="2"/>
        <w:spacing w:before="30" w:line="191" w:lineRule="auto"/>
        <w:ind w:left="146"/>
        <w:rPr>
          <w:rFonts w:hint="default" w:eastAsia="黑体"/>
          <w:sz w:val="20"/>
          <w:szCs w:val="20"/>
          <w:lang w:val="en-US" w:eastAsia="zh-CN"/>
        </w:rPr>
      </w:pPr>
      <w:r>
        <w:drawing>
          <wp:anchor distT="0" distB="0" distL="0" distR="0" simplePos="0" relativeHeight="251660288" behindDoc="0" locked="0" layoutInCell="0" allowOverlap="1">
            <wp:simplePos x="0" y="0"/>
            <wp:positionH relativeFrom="page">
              <wp:posOffset>899160</wp:posOffset>
            </wp:positionH>
            <wp:positionV relativeFrom="page">
              <wp:posOffset>2694940</wp:posOffset>
            </wp:positionV>
            <wp:extent cx="612013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6120130" cy="9525"/>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809625</wp:posOffset>
            </wp:positionH>
            <wp:positionV relativeFrom="page">
              <wp:posOffset>9251315</wp:posOffset>
            </wp:positionV>
            <wp:extent cx="6120130"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6120130" cy="9525"/>
                    </a:xfrm>
                    <a:prstGeom prst="rect">
                      <a:avLst/>
                    </a:prstGeom>
                  </pic:spPr>
                </pic:pic>
              </a:graphicData>
            </a:graphic>
          </wp:anchor>
        </w:drawing>
      </w:r>
      <w:r>
        <w:rPr>
          <w:rFonts w:ascii="Times New Roman" w:hAnsi="Times New Roman" w:eastAsia="Times New Roman" w:cs="Times New Roman"/>
          <w:sz w:val="20"/>
          <w:szCs w:val="20"/>
        </w:rPr>
        <w:t>ICS</w:t>
      </w:r>
      <w:r>
        <w:rPr>
          <w:rFonts w:ascii="Times New Roman" w:hAnsi="Times New Roman" w:eastAsia="Times New Roman" w:cs="Times New Roman"/>
          <w:spacing w:val="7"/>
          <w:sz w:val="20"/>
          <w:szCs w:val="20"/>
        </w:rPr>
        <w:t xml:space="preserve">  </w:t>
      </w:r>
      <w:r>
        <w:rPr>
          <w:rFonts w:hint="eastAsia"/>
          <w:spacing w:val="5"/>
          <w:sz w:val="20"/>
          <w:szCs w:val="20"/>
          <w:lang w:val="en-US" w:eastAsia="zh-CN"/>
        </w:rPr>
        <w:t>31</w:t>
      </w:r>
      <w:r>
        <w:rPr>
          <w:spacing w:val="5"/>
          <w:sz w:val="20"/>
          <w:szCs w:val="20"/>
        </w:rPr>
        <w:t>.0</w:t>
      </w:r>
      <w:r>
        <w:rPr>
          <w:rFonts w:hint="eastAsia"/>
          <w:spacing w:val="5"/>
          <w:sz w:val="20"/>
          <w:szCs w:val="20"/>
          <w:lang w:val="en-US" w:eastAsia="zh-CN"/>
        </w:rPr>
        <w:t>30</w:t>
      </w:r>
    </w:p>
    <w:p w14:paraId="019D78F7">
      <w:pPr>
        <w:pStyle w:val="2"/>
        <w:spacing w:before="104" w:line="194" w:lineRule="auto"/>
        <w:ind w:left="148"/>
        <w:rPr>
          <w:sz w:val="20"/>
          <w:szCs w:val="20"/>
        </w:rPr>
      </w:pPr>
      <w:r>
        <w:rPr>
          <w:sz w:val="20"/>
          <w:szCs w:val="20"/>
        </w:rPr>
        <w:t>CCS</w:t>
      </w:r>
      <w:r>
        <w:rPr>
          <w:spacing w:val="13"/>
          <w:sz w:val="20"/>
          <w:szCs w:val="20"/>
        </w:rPr>
        <w:t xml:space="preserve"> </w:t>
      </w:r>
      <w:r>
        <w:rPr>
          <w:rFonts w:hint="eastAsia"/>
          <w:sz w:val="20"/>
          <w:szCs w:val="20"/>
          <w:lang w:val="en-US" w:eastAsia="zh-CN"/>
        </w:rPr>
        <w:t>L</w:t>
      </w:r>
      <w:r>
        <w:rPr>
          <w:spacing w:val="12"/>
          <w:sz w:val="20"/>
          <w:szCs w:val="20"/>
        </w:rPr>
        <w:t xml:space="preserve"> </w:t>
      </w:r>
      <w:r>
        <w:rPr>
          <w:rFonts w:hint="eastAsia"/>
          <w:spacing w:val="4"/>
          <w:sz w:val="20"/>
          <w:szCs w:val="20"/>
          <w:lang w:val="en-US" w:eastAsia="zh-CN"/>
        </w:rPr>
        <w:t>90</w:t>
      </w:r>
      <w:r>
        <w:rPr>
          <w:spacing w:val="1"/>
          <w:sz w:val="20"/>
          <w:szCs w:val="20"/>
        </w:rPr>
        <w:t xml:space="preserve">                                                           </w:t>
      </w:r>
      <w:r>
        <w:rPr>
          <w:position w:val="-99"/>
          <w:sz w:val="20"/>
          <w:szCs w:val="20"/>
        </w:rPr>
        <w:drawing>
          <wp:inline distT="0" distB="0" distL="0" distR="0">
            <wp:extent cx="1433830" cy="7219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
                    <a:stretch>
                      <a:fillRect/>
                    </a:stretch>
                  </pic:blipFill>
                  <pic:spPr>
                    <a:xfrm>
                      <a:off x="0" y="0"/>
                      <a:ext cx="1434084" cy="722376"/>
                    </a:xfrm>
                    <a:prstGeom prst="rect">
                      <a:avLst/>
                    </a:prstGeom>
                  </pic:spPr>
                </pic:pic>
              </a:graphicData>
            </a:graphic>
          </wp:inline>
        </w:drawing>
      </w:r>
    </w:p>
    <w:p w14:paraId="7651A9D0">
      <w:pPr>
        <w:spacing w:before="254" w:line="223" w:lineRule="auto"/>
        <w:ind w:left="235"/>
        <w:rPr>
          <w:rFonts w:ascii="宋体" w:hAnsi="宋体" w:eastAsia="宋体" w:cs="宋体"/>
          <w:sz w:val="47"/>
          <w:szCs w:val="47"/>
        </w:rPr>
      </w:pPr>
      <w:r>
        <w:rPr>
          <w:rFonts w:ascii="宋体" w:hAnsi="宋体" w:eastAsia="宋体" w:cs="宋体"/>
          <w:spacing w:val="68"/>
          <w:w w:val="125"/>
          <w:sz w:val="47"/>
          <w:szCs w:val="47"/>
          <w14:textOutline w14:w="10809" w14:cap="sq" w14:cmpd="sng">
            <w14:solidFill>
              <w14:srgbClr w14:val="000000"/>
            </w14:solidFill>
            <w14:prstDash w14:val="solid"/>
            <w14:bevel/>
          </w14:textOutline>
        </w:rPr>
        <w:t>中</w:t>
      </w:r>
      <w:r>
        <w:rPr>
          <w:rFonts w:ascii="宋体" w:hAnsi="宋体" w:eastAsia="宋体" w:cs="宋体"/>
          <w:spacing w:val="-27"/>
          <w:sz w:val="47"/>
          <w:szCs w:val="47"/>
        </w:rPr>
        <w:t xml:space="preserve"> </w:t>
      </w:r>
      <w:r>
        <w:rPr>
          <w:rFonts w:ascii="宋体" w:hAnsi="宋体" w:eastAsia="宋体" w:cs="宋体"/>
          <w:spacing w:val="68"/>
          <w:w w:val="125"/>
          <w:sz w:val="47"/>
          <w:szCs w:val="47"/>
          <w14:textOutline w14:w="10809" w14:cap="sq" w14:cmpd="sng">
            <w14:solidFill>
              <w14:srgbClr w14:val="000000"/>
            </w14:solidFill>
            <w14:prstDash w14:val="solid"/>
            <w14:bevel/>
          </w14:textOutline>
        </w:rPr>
        <w:t>华</w:t>
      </w:r>
      <w:r>
        <w:rPr>
          <w:rFonts w:ascii="宋体" w:hAnsi="宋体" w:eastAsia="宋体" w:cs="宋体"/>
          <w:spacing w:val="-25"/>
          <w:sz w:val="47"/>
          <w:szCs w:val="47"/>
        </w:rPr>
        <w:t xml:space="preserve"> </w:t>
      </w:r>
      <w:r>
        <w:rPr>
          <w:rFonts w:ascii="宋体" w:hAnsi="宋体" w:eastAsia="宋体" w:cs="宋体"/>
          <w:spacing w:val="68"/>
          <w:w w:val="125"/>
          <w:sz w:val="47"/>
          <w:szCs w:val="47"/>
          <w14:textOutline w14:w="10809" w14:cap="sq" w14:cmpd="sng">
            <w14:solidFill>
              <w14:srgbClr w14:val="000000"/>
            </w14:solidFill>
            <w14:prstDash w14:val="solid"/>
            <w14:bevel/>
          </w14:textOutline>
        </w:rPr>
        <w:t>人</w:t>
      </w:r>
      <w:r>
        <w:rPr>
          <w:rFonts w:ascii="宋体" w:hAnsi="宋体" w:eastAsia="宋体" w:cs="宋体"/>
          <w:spacing w:val="43"/>
          <w:sz w:val="47"/>
          <w:szCs w:val="47"/>
        </w:rPr>
        <w:t xml:space="preserve"> </w:t>
      </w:r>
      <w:r>
        <w:rPr>
          <w:rFonts w:ascii="宋体" w:hAnsi="宋体" w:eastAsia="宋体" w:cs="宋体"/>
          <w:spacing w:val="68"/>
          <w:w w:val="125"/>
          <w:sz w:val="47"/>
          <w:szCs w:val="47"/>
          <w14:textOutline w14:w="10809" w14:cap="sq" w14:cmpd="sng">
            <w14:solidFill>
              <w14:srgbClr w14:val="000000"/>
            </w14:solidFill>
            <w14:prstDash w14:val="solid"/>
            <w14:bevel/>
          </w14:textOutline>
        </w:rPr>
        <w:t>民</w:t>
      </w:r>
      <w:r>
        <w:rPr>
          <w:rFonts w:ascii="宋体" w:hAnsi="宋体" w:eastAsia="宋体" w:cs="宋体"/>
          <w:spacing w:val="-33"/>
          <w:sz w:val="47"/>
          <w:szCs w:val="47"/>
        </w:rPr>
        <w:t xml:space="preserve"> </w:t>
      </w:r>
      <w:r>
        <w:rPr>
          <w:rFonts w:ascii="宋体" w:hAnsi="宋体" w:eastAsia="宋体" w:cs="宋体"/>
          <w:spacing w:val="68"/>
          <w:w w:val="125"/>
          <w:sz w:val="47"/>
          <w:szCs w:val="47"/>
          <w14:textOutline w14:w="10809" w14:cap="sq" w14:cmpd="sng">
            <w14:solidFill>
              <w14:srgbClr w14:val="000000"/>
            </w14:solidFill>
            <w14:prstDash w14:val="solid"/>
            <w14:bevel/>
          </w14:textOutline>
        </w:rPr>
        <w:t>共</w:t>
      </w:r>
      <w:r>
        <w:rPr>
          <w:rFonts w:ascii="宋体" w:hAnsi="宋体" w:eastAsia="宋体" w:cs="宋体"/>
          <w:spacing w:val="-27"/>
          <w:sz w:val="47"/>
          <w:szCs w:val="47"/>
        </w:rPr>
        <w:t xml:space="preserve"> </w:t>
      </w:r>
      <w:r>
        <w:rPr>
          <w:rFonts w:ascii="宋体" w:hAnsi="宋体" w:eastAsia="宋体" w:cs="宋体"/>
          <w:spacing w:val="68"/>
          <w:w w:val="125"/>
          <w:sz w:val="47"/>
          <w:szCs w:val="47"/>
          <w14:textOutline w14:w="10809" w14:cap="sq" w14:cmpd="sng">
            <w14:solidFill>
              <w14:srgbClr w14:val="000000"/>
            </w14:solidFill>
            <w14:prstDash w14:val="solid"/>
            <w14:bevel/>
          </w14:textOutline>
        </w:rPr>
        <w:t>和</w:t>
      </w:r>
      <w:r>
        <w:rPr>
          <w:rFonts w:ascii="宋体" w:hAnsi="宋体" w:eastAsia="宋体" w:cs="宋体"/>
          <w:spacing w:val="40"/>
          <w:sz w:val="47"/>
          <w:szCs w:val="47"/>
        </w:rPr>
        <w:t xml:space="preserve"> </w:t>
      </w:r>
      <w:r>
        <w:rPr>
          <w:rFonts w:ascii="宋体" w:hAnsi="宋体" w:eastAsia="宋体" w:cs="宋体"/>
          <w:spacing w:val="68"/>
          <w:w w:val="125"/>
          <w:sz w:val="47"/>
          <w:szCs w:val="47"/>
          <w14:textOutline w14:w="10809" w14:cap="sq" w14:cmpd="sng">
            <w14:solidFill>
              <w14:srgbClr w14:val="000000"/>
            </w14:solidFill>
            <w14:prstDash w14:val="solid"/>
            <w14:bevel/>
          </w14:textOutline>
        </w:rPr>
        <w:t>国</w:t>
      </w:r>
      <w:r>
        <w:rPr>
          <w:rFonts w:ascii="宋体" w:hAnsi="宋体" w:eastAsia="宋体" w:cs="宋体"/>
          <w:spacing w:val="40"/>
          <w:sz w:val="47"/>
          <w:szCs w:val="47"/>
        </w:rPr>
        <w:t xml:space="preserve"> </w:t>
      </w:r>
      <w:r>
        <w:rPr>
          <w:rFonts w:ascii="宋体" w:hAnsi="宋体" w:eastAsia="宋体" w:cs="宋体"/>
          <w:spacing w:val="68"/>
          <w:w w:val="125"/>
          <w:sz w:val="47"/>
          <w:szCs w:val="47"/>
          <w14:textOutline w14:w="10809" w14:cap="sq" w14:cmpd="sng">
            <w14:solidFill>
              <w14:srgbClr w14:val="000000"/>
            </w14:solidFill>
            <w14:prstDash w14:val="solid"/>
            <w14:bevel/>
          </w14:textOutline>
        </w:rPr>
        <w:t>国</w:t>
      </w:r>
      <w:r>
        <w:rPr>
          <w:rFonts w:ascii="宋体" w:hAnsi="宋体" w:eastAsia="宋体" w:cs="宋体"/>
          <w:spacing w:val="-21"/>
          <w:sz w:val="47"/>
          <w:szCs w:val="47"/>
        </w:rPr>
        <w:t xml:space="preserve"> </w:t>
      </w:r>
      <w:r>
        <w:rPr>
          <w:rFonts w:ascii="宋体" w:hAnsi="宋体" w:eastAsia="宋体" w:cs="宋体"/>
          <w:spacing w:val="68"/>
          <w:w w:val="125"/>
          <w:sz w:val="47"/>
          <w:szCs w:val="47"/>
          <w14:textOutline w14:w="10809" w14:cap="sq" w14:cmpd="sng">
            <w14:solidFill>
              <w14:srgbClr w14:val="000000"/>
            </w14:solidFill>
            <w14:prstDash w14:val="solid"/>
            <w14:bevel/>
          </w14:textOutline>
        </w:rPr>
        <w:t>家</w:t>
      </w:r>
      <w:r>
        <w:rPr>
          <w:rFonts w:ascii="宋体" w:hAnsi="宋体" w:eastAsia="宋体" w:cs="宋体"/>
          <w:spacing w:val="-27"/>
          <w:sz w:val="47"/>
          <w:szCs w:val="47"/>
        </w:rPr>
        <w:t xml:space="preserve"> </w:t>
      </w:r>
      <w:r>
        <w:rPr>
          <w:rFonts w:ascii="宋体" w:hAnsi="宋体" w:eastAsia="宋体" w:cs="宋体"/>
          <w:spacing w:val="68"/>
          <w:w w:val="125"/>
          <w:sz w:val="47"/>
          <w:szCs w:val="47"/>
          <w14:textOutline w14:w="10809" w14:cap="sq" w14:cmpd="sng">
            <w14:solidFill>
              <w14:srgbClr w14:val="000000"/>
            </w14:solidFill>
            <w14:prstDash w14:val="solid"/>
            <w14:bevel/>
          </w14:textOutline>
        </w:rPr>
        <w:t>标</w:t>
      </w:r>
      <w:r>
        <w:rPr>
          <w:rFonts w:ascii="宋体" w:hAnsi="宋体" w:eastAsia="宋体" w:cs="宋体"/>
          <w:spacing w:val="-24"/>
          <w:sz w:val="47"/>
          <w:szCs w:val="47"/>
        </w:rPr>
        <w:t xml:space="preserve"> </w:t>
      </w:r>
      <w:r>
        <w:rPr>
          <w:rFonts w:ascii="宋体" w:hAnsi="宋体" w:eastAsia="宋体" w:cs="宋体"/>
          <w:spacing w:val="68"/>
          <w:w w:val="125"/>
          <w:sz w:val="47"/>
          <w:szCs w:val="47"/>
          <w14:textOutline w14:w="10809" w14:cap="sq" w14:cmpd="sng">
            <w14:solidFill>
              <w14:srgbClr w14:val="000000"/>
            </w14:solidFill>
            <w14:prstDash w14:val="solid"/>
            <w14:bevel/>
          </w14:textOutline>
        </w:rPr>
        <w:t>准</w:t>
      </w:r>
    </w:p>
    <w:p w14:paraId="2C84B2EA">
      <w:pPr>
        <w:pStyle w:val="2"/>
        <w:spacing w:before="325" w:line="249" w:lineRule="auto"/>
        <w:ind w:left="7467" w:right="301" w:hanging="189"/>
        <w:rPr>
          <w:sz w:val="20"/>
          <w:szCs w:val="20"/>
        </w:rPr>
      </w:pPr>
      <w:r>
        <w:rPr>
          <w:spacing w:val="-1"/>
        </w:rPr>
        <w:t>GB/T 2</w:t>
      </w:r>
      <w:r>
        <w:rPr>
          <w:rFonts w:hint="eastAsia"/>
          <w:spacing w:val="-1"/>
          <w:lang w:val="en-US" w:eastAsia="zh-CN"/>
        </w:rPr>
        <w:t>9</w:t>
      </w:r>
      <w:r>
        <w:rPr>
          <w:spacing w:val="-1"/>
        </w:rPr>
        <w:t>0</w:t>
      </w:r>
      <w:r>
        <w:rPr>
          <w:rFonts w:hint="eastAsia"/>
          <w:spacing w:val="-1"/>
          <w:lang w:val="en-US" w:eastAsia="zh-CN"/>
        </w:rPr>
        <w:t>56</w:t>
      </w:r>
      <w:r>
        <w:rPr>
          <w:spacing w:val="-1"/>
        </w:rPr>
        <w:t>—XXXX</w:t>
      </w:r>
      <w:r>
        <w:rPr>
          <w:spacing w:val="4"/>
        </w:rPr>
        <w:t xml:space="preserve"> </w:t>
      </w:r>
      <w:r>
        <w:rPr>
          <w:spacing w:val="5"/>
          <w:sz w:val="20"/>
          <w:szCs w:val="20"/>
        </w:rPr>
        <w:t>代替</w:t>
      </w:r>
      <w:r>
        <w:rPr>
          <w:spacing w:val="-38"/>
          <w:sz w:val="20"/>
          <w:szCs w:val="20"/>
        </w:rPr>
        <w:t xml:space="preserve"> </w:t>
      </w:r>
      <w:r>
        <w:rPr>
          <w:sz w:val="20"/>
          <w:szCs w:val="20"/>
        </w:rPr>
        <w:t>GB</w:t>
      </w:r>
      <w:r>
        <w:rPr>
          <w:spacing w:val="5"/>
          <w:sz w:val="20"/>
          <w:szCs w:val="20"/>
        </w:rPr>
        <w:t>/T 2</w:t>
      </w:r>
      <w:r>
        <w:rPr>
          <w:rFonts w:hint="eastAsia"/>
          <w:spacing w:val="5"/>
          <w:sz w:val="20"/>
          <w:szCs w:val="20"/>
          <w:lang w:val="en-US" w:eastAsia="zh-CN"/>
        </w:rPr>
        <w:t>9</w:t>
      </w:r>
      <w:r>
        <w:rPr>
          <w:spacing w:val="5"/>
          <w:sz w:val="20"/>
          <w:szCs w:val="20"/>
        </w:rPr>
        <w:t>0</w:t>
      </w:r>
      <w:r>
        <w:rPr>
          <w:rFonts w:hint="eastAsia"/>
          <w:spacing w:val="5"/>
          <w:sz w:val="20"/>
          <w:szCs w:val="20"/>
          <w:lang w:val="en-US" w:eastAsia="zh-CN"/>
        </w:rPr>
        <w:t>56</w:t>
      </w:r>
      <w:r>
        <w:rPr>
          <w:spacing w:val="5"/>
          <w:sz w:val="20"/>
          <w:szCs w:val="20"/>
        </w:rPr>
        <w:t>-201</w:t>
      </w:r>
      <w:r>
        <w:rPr>
          <w:rFonts w:hint="eastAsia"/>
          <w:spacing w:val="5"/>
          <w:sz w:val="20"/>
          <w:szCs w:val="20"/>
          <w:lang w:val="en-US" w:eastAsia="zh-CN"/>
        </w:rPr>
        <w:t>2</w:t>
      </w:r>
    </w:p>
    <w:p w14:paraId="6016F52E">
      <w:pPr>
        <w:rPr>
          <w:rFonts w:ascii="Arial"/>
          <w:sz w:val="21"/>
        </w:rPr>
      </w:pPr>
    </w:p>
    <w:p w14:paraId="06E9FC3F">
      <w:pPr>
        <w:rPr>
          <w:rFonts w:ascii="Arial"/>
          <w:sz w:val="21"/>
        </w:rPr>
      </w:pPr>
    </w:p>
    <w:p w14:paraId="37F1BB22">
      <w:pPr>
        <w:rPr>
          <w:rFonts w:ascii="Arial"/>
          <w:sz w:val="21"/>
        </w:rPr>
      </w:pPr>
    </w:p>
    <w:p w14:paraId="2F8AE203">
      <w:pPr>
        <w:rPr>
          <w:rFonts w:ascii="Arial"/>
          <w:sz w:val="21"/>
        </w:rPr>
      </w:pPr>
    </w:p>
    <w:p w14:paraId="6376AC81">
      <w:pPr>
        <w:spacing w:line="241" w:lineRule="auto"/>
        <w:rPr>
          <w:rFonts w:ascii="Arial"/>
          <w:sz w:val="21"/>
        </w:rPr>
      </w:pPr>
    </w:p>
    <w:p w14:paraId="08975BEB">
      <w:pPr>
        <w:spacing w:line="241" w:lineRule="auto"/>
        <w:rPr>
          <w:rFonts w:ascii="Arial"/>
          <w:sz w:val="21"/>
        </w:rPr>
      </w:pPr>
    </w:p>
    <w:p w14:paraId="617FB15F">
      <w:pPr>
        <w:spacing w:line="241" w:lineRule="auto"/>
        <w:rPr>
          <w:rFonts w:ascii="Arial"/>
          <w:sz w:val="21"/>
        </w:rPr>
      </w:pPr>
    </w:p>
    <w:p w14:paraId="7E7FFC4A">
      <w:pPr>
        <w:spacing w:line="241" w:lineRule="auto"/>
        <w:rPr>
          <w:rFonts w:ascii="Arial"/>
          <w:sz w:val="21"/>
        </w:rPr>
      </w:pPr>
    </w:p>
    <w:p w14:paraId="65AF9275">
      <w:pPr>
        <w:spacing w:line="241" w:lineRule="auto"/>
        <w:rPr>
          <w:rFonts w:ascii="Arial"/>
          <w:sz w:val="21"/>
        </w:rPr>
      </w:pPr>
    </w:p>
    <w:p w14:paraId="663EC694">
      <w:pPr>
        <w:spacing w:line="241" w:lineRule="auto"/>
        <w:rPr>
          <w:rFonts w:ascii="Arial"/>
          <w:sz w:val="21"/>
        </w:rPr>
      </w:pPr>
    </w:p>
    <w:p w14:paraId="0897F000">
      <w:pPr>
        <w:pStyle w:val="2"/>
        <w:spacing w:before="169" w:line="221" w:lineRule="auto"/>
        <w:ind w:left="0" w:firstLine="1028" w:firstLineChars="200"/>
        <w:outlineLvl w:val="0"/>
        <w:rPr>
          <w:rFonts w:hint="eastAsia"/>
          <w:spacing w:val="-3"/>
          <w:sz w:val="52"/>
          <w:szCs w:val="52"/>
        </w:rPr>
      </w:pPr>
      <w:r>
        <w:rPr>
          <w:rFonts w:hint="eastAsia"/>
          <w:spacing w:val="-3"/>
          <w:sz w:val="52"/>
          <w:szCs w:val="52"/>
        </w:rPr>
        <w:t xml:space="preserve">硅外延用三氯氢硅中杂质含量的测定 </w:t>
      </w:r>
    </w:p>
    <w:p w14:paraId="3EF51FD4">
      <w:pPr>
        <w:pStyle w:val="2"/>
        <w:spacing w:before="169" w:line="221" w:lineRule="auto"/>
        <w:ind w:left="0" w:firstLine="2056" w:firstLineChars="400"/>
        <w:outlineLvl w:val="0"/>
        <w:rPr>
          <w:sz w:val="52"/>
          <w:szCs w:val="52"/>
        </w:rPr>
      </w:pPr>
      <w:r>
        <w:rPr>
          <w:rFonts w:hint="eastAsia"/>
          <w:spacing w:val="-3"/>
          <w:sz w:val="52"/>
          <w:szCs w:val="52"/>
        </w:rPr>
        <w:t>电感耦合等离子体质谱法</w:t>
      </w:r>
    </w:p>
    <w:p w14:paraId="0FF7ADC7">
      <w:pPr>
        <w:spacing w:line="312" w:lineRule="auto"/>
        <w:rPr>
          <w:rFonts w:ascii="Arial"/>
          <w:sz w:val="21"/>
        </w:rPr>
      </w:pPr>
    </w:p>
    <w:p w14:paraId="0F1FD930">
      <w:pPr>
        <w:pStyle w:val="2"/>
        <w:spacing w:before="92" w:line="219" w:lineRule="auto"/>
        <w:ind w:left="1438" w:leftChars="285" w:hanging="840" w:hangingChars="300"/>
        <w:outlineLvl w:val="0"/>
      </w:pPr>
      <w:r>
        <w:rPr>
          <w:rFonts w:hint="eastAsia"/>
        </w:rPr>
        <w:t>Determination of impurity content in Trichlorosilane for silicon epitaxy Inductively coupled plasma mass sepectrometry</w:t>
      </w:r>
    </w:p>
    <w:p w14:paraId="0709634B">
      <w:pPr>
        <w:spacing w:line="248" w:lineRule="auto"/>
        <w:rPr>
          <w:rFonts w:ascii="Arial"/>
          <w:sz w:val="21"/>
        </w:rPr>
      </w:pPr>
    </w:p>
    <w:p w14:paraId="1B5FDA3E">
      <w:pPr>
        <w:spacing w:line="248" w:lineRule="auto"/>
        <w:rPr>
          <w:rFonts w:ascii="Arial"/>
          <w:sz w:val="21"/>
        </w:rPr>
      </w:pPr>
    </w:p>
    <w:p w14:paraId="1F8AECD2">
      <w:pPr>
        <w:spacing w:line="248" w:lineRule="auto"/>
        <w:rPr>
          <w:rFonts w:ascii="Arial"/>
          <w:sz w:val="21"/>
        </w:rPr>
      </w:pPr>
    </w:p>
    <w:p w14:paraId="434D2C46">
      <w:pPr>
        <w:spacing w:line="248" w:lineRule="auto"/>
        <w:rPr>
          <w:rFonts w:ascii="Arial"/>
          <w:sz w:val="21"/>
        </w:rPr>
      </w:pPr>
    </w:p>
    <w:p w14:paraId="1E5A94EE">
      <w:pPr>
        <w:spacing w:line="248" w:lineRule="auto"/>
        <w:rPr>
          <w:rFonts w:ascii="Arial"/>
          <w:sz w:val="21"/>
        </w:rPr>
      </w:pPr>
    </w:p>
    <w:p w14:paraId="4A0BB4B6">
      <w:pPr>
        <w:spacing w:before="78" w:line="219" w:lineRule="auto"/>
        <w:ind w:left="3857"/>
        <w:rPr>
          <w:rFonts w:ascii="宋体" w:hAnsi="宋体" w:eastAsia="宋体" w:cs="宋体"/>
          <w:sz w:val="24"/>
          <w:szCs w:val="24"/>
        </w:rPr>
      </w:pPr>
      <w:r>
        <w:rPr>
          <w:rFonts w:ascii="宋体" w:hAnsi="宋体" w:eastAsia="宋体" w:cs="宋体"/>
          <w:spacing w:val="-3"/>
          <w:sz w:val="24"/>
          <w:szCs w:val="24"/>
        </w:rPr>
        <w:t>（</w:t>
      </w:r>
      <w:r>
        <w:rPr>
          <w:rFonts w:hint="eastAsia" w:ascii="宋体" w:hAnsi="宋体" w:eastAsia="宋体" w:cs="宋体"/>
          <w:spacing w:val="-3"/>
          <w:sz w:val="24"/>
          <w:szCs w:val="24"/>
          <w:lang w:val="en-US" w:eastAsia="zh-CN"/>
        </w:rPr>
        <w:t>送</w:t>
      </w:r>
      <w:r>
        <w:rPr>
          <w:rFonts w:hint="eastAsia" w:ascii="宋体" w:hAnsi="宋体" w:eastAsia="宋体" w:cs="宋体"/>
          <w:spacing w:val="-3"/>
          <w:sz w:val="24"/>
          <w:szCs w:val="24"/>
          <w:lang w:eastAsia="zh-CN"/>
        </w:rPr>
        <w:t>审稿</w:t>
      </w:r>
      <w:r>
        <w:rPr>
          <w:rFonts w:ascii="宋体" w:hAnsi="宋体" w:eastAsia="宋体" w:cs="宋体"/>
          <w:spacing w:val="-3"/>
          <w:sz w:val="24"/>
          <w:szCs w:val="24"/>
        </w:rPr>
        <w:t>）</w:t>
      </w:r>
    </w:p>
    <w:p w14:paraId="43BEBD43">
      <w:pPr>
        <w:spacing w:line="248" w:lineRule="auto"/>
        <w:rPr>
          <w:rFonts w:ascii="Arial"/>
          <w:sz w:val="21"/>
        </w:rPr>
      </w:pPr>
    </w:p>
    <w:p w14:paraId="2F5D4209">
      <w:pPr>
        <w:spacing w:before="66" w:line="227" w:lineRule="auto"/>
        <w:ind w:left="1335"/>
        <w:rPr>
          <w:rFonts w:ascii="宋体" w:hAnsi="宋体" w:eastAsia="宋体" w:cs="宋体"/>
          <w:color w:val="auto"/>
          <w:sz w:val="21"/>
          <w:szCs w:val="21"/>
        </w:rPr>
      </w:pPr>
      <w:r>
        <w:rPr>
          <w:rFonts w:ascii="宋体" w:hAnsi="宋体" w:eastAsia="宋体" w:cs="宋体"/>
          <w:color w:val="auto"/>
          <w:spacing w:val="9"/>
          <w:sz w:val="21"/>
          <w:szCs w:val="21"/>
        </w:rPr>
        <w:t>（在提交反馈意见时，请将您知道的相关专利连同支持性文件一并附上）</w:t>
      </w:r>
    </w:p>
    <w:p w14:paraId="7A2FEB7E">
      <w:pPr>
        <w:spacing w:before="13"/>
      </w:pPr>
    </w:p>
    <w:p w14:paraId="0C35B247">
      <w:pPr>
        <w:spacing w:before="13"/>
      </w:pPr>
    </w:p>
    <w:p w14:paraId="5E75D5BC">
      <w:pPr>
        <w:spacing w:before="13"/>
      </w:pPr>
    </w:p>
    <w:p w14:paraId="682EA9D4">
      <w:pPr>
        <w:spacing w:before="13"/>
      </w:pPr>
    </w:p>
    <w:p w14:paraId="36B86387">
      <w:pPr>
        <w:spacing w:before="13"/>
      </w:pPr>
    </w:p>
    <w:p w14:paraId="25EC235E">
      <w:pPr>
        <w:spacing w:before="13"/>
      </w:pPr>
    </w:p>
    <w:p w14:paraId="72ED9415">
      <w:pPr>
        <w:spacing w:before="13"/>
      </w:pPr>
    </w:p>
    <w:p w14:paraId="052F264D">
      <w:pPr>
        <w:spacing w:before="13"/>
      </w:pPr>
    </w:p>
    <w:p w14:paraId="75E1C93D">
      <w:pPr>
        <w:spacing w:before="12"/>
      </w:pPr>
    </w:p>
    <w:p w14:paraId="21E0C31D">
      <w:pPr>
        <w:spacing w:before="12"/>
      </w:pPr>
    </w:p>
    <w:p w14:paraId="015A1BE5">
      <w:pPr>
        <w:spacing w:before="12"/>
      </w:pPr>
    </w:p>
    <w:p w14:paraId="7AD65B6D">
      <w:pPr>
        <w:spacing w:before="12"/>
      </w:pPr>
    </w:p>
    <w:p w14:paraId="6A51FA55">
      <w:pPr>
        <w:spacing w:before="12"/>
      </w:pPr>
    </w:p>
    <w:p w14:paraId="271094B7">
      <w:pPr>
        <w:spacing w:before="12"/>
      </w:pPr>
    </w:p>
    <w:p w14:paraId="1731ABF8">
      <w:pPr>
        <w:sectPr>
          <w:footerReference r:id="rId5" w:type="default"/>
          <w:pgSz w:w="11906" w:h="16839"/>
          <w:pgMar w:top="618" w:right="820" w:bottom="0" w:left="1275" w:header="0" w:footer="0" w:gutter="0"/>
          <w:pgNumType w:fmt="decimal"/>
          <w:cols w:equalWidth="0" w:num="1">
            <w:col w:w="9811"/>
          </w:cols>
        </w:sectPr>
      </w:pPr>
    </w:p>
    <w:p w14:paraId="224B5B5E">
      <w:pPr>
        <w:pStyle w:val="2"/>
        <w:spacing w:before="56" w:line="222" w:lineRule="auto"/>
        <w:ind w:left="0"/>
      </w:pPr>
      <w:r>
        <w:rPr>
          <w:spacing w:val="-3"/>
        </w:rPr>
        <w:t>XXXX</w:t>
      </w:r>
      <w:r>
        <w:rPr>
          <w:spacing w:val="-62"/>
        </w:rPr>
        <w:t xml:space="preserve"> </w:t>
      </w:r>
      <w:r>
        <w:rPr>
          <w:spacing w:val="-3"/>
        </w:rPr>
        <w:t>-</w:t>
      </w:r>
      <w:r>
        <w:rPr>
          <w:spacing w:val="-67"/>
        </w:rPr>
        <w:t xml:space="preserve"> </w:t>
      </w:r>
      <w:r>
        <w:rPr>
          <w:spacing w:val="-3"/>
        </w:rPr>
        <w:t>XX</w:t>
      </w:r>
      <w:r>
        <w:rPr>
          <w:spacing w:val="-66"/>
        </w:rPr>
        <w:t xml:space="preserve"> </w:t>
      </w:r>
      <w:r>
        <w:rPr>
          <w:spacing w:val="-3"/>
        </w:rPr>
        <w:t>-</w:t>
      </w:r>
      <w:r>
        <w:rPr>
          <w:spacing w:val="-65"/>
        </w:rPr>
        <w:t xml:space="preserve"> </w:t>
      </w:r>
      <w:r>
        <w:rPr>
          <w:spacing w:val="-3"/>
        </w:rPr>
        <w:t>XX</w:t>
      </w:r>
      <w:r>
        <w:rPr>
          <w:spacing w:val="-59"/>
        </w:rPr>
        <w:t xml:space="preserve"> </w:t>
      </w:r>
      <w:r>
        <w:rPr>
          <w:spacing w:val="-3"/>
        </w:rPr>
        <w:t>发布</w:t>
      </w:r>
    </w:p>
    <w:p w14:paraId="557AF565">
      <w:pPr>
        <w:spacing w:line="14" w:lineRule="auto"/>
        <w:rPr>
          <w:rFonts w:ascii="Arial"/>
          <w:sz w:val="2"/>
        </w:rPr>
      </w:pPr>
      <w:r>
        <w:rPr>
          <w:rFonts w:ascii="Arial" w:hAnsi="Arial" w:eastAsia="Arial" w:cs="Arial"/>
          <w:sz w:val="2"/>
          <w:szCs w:val="2"/>
        </w:rPr>
        <w:br w:type="column"/>
      </w:r>
    </w:p>
    <w:p w14:paraId="52EE81FA">
      <w:pPr>
        <w:pStyle w:val="2"/>
        <w:spacing w:before="182" w:line="188" w:lineRule="auto"/>
        <w:jc w:val="right"/>
      </w:pPr>
      <w:r>
        <w:rPr>
          <w:spacing w:val="-3"/>
        </w:rPr>
        <w:t>XXXX</w:t>
      </w:r>
      <w:r>
        <w:rPr>
          <w:spacing w:val="-67"/>
        </w:rPr>
        <w:t xml:space="preserve"> </w:t>
      </w:r>
      <w:r>
        <w:rPr>
          <w:spacing w:val="-3"/>
        </w:rPr>
        <w:t>-</w:t>
      </w:r>
      <w:r>
        <w:rPr>
          <w:spacing w:val="-65"/>
        </w:rPr>
        <w:t xml:space="preserve"> </w:t>
      </w:r>
      <w:r>
        <w:rPr>
          <w:spacing w:val="-3"/>
        </w:rPr>
        <w:t>XX</w:t>
      </w:r>
      <w:r>
        <w:rPr>
          <w:spacing w:val="-66"/>
        </w:rPr>
        <w:t xml:space="preserve"> </w:t>
      </w:r>
      <w:r>
        <w:rPr>
          <w:spacing w:val="-3"/>
        </w:rPr>
        <w:t>-</w:t>
      </w:r>
      <w:r>
        <w:rPr>
          <w:spacing w:val="-67"/>
        </w:rPr>
        <w:t xml:space="preserve"> </w:t>
      </w:r>
      <w:r>
        <w:rPr>
          <w:spacing w:val="-3"/>
        </w:rPr>
        <w:t>XX</w:t>
      </w:r>
      <w:r>
        <w:rPr>
          <w:spacing w:val="-54"/>
        </w:rPr>
        <w:t xml:space="preserve"> </w:t>
      </w:r>
      <w:r>
        <w:rPr>
          <w:spacing w:val="-3"/>
        </w:rPr>
        <w:t>实施</w:t>
      </w:r>
    </w:p>
    <w:p w14:paraId="2348988E">
      <w:pPr>
        <w:spacing w:line="188" w:lineRule="auto"/>
      </w:pPr>
    </w:p>
    <w:p w14:paraId="1BBB8C64">
      <w:pPr>
        <w:spacing w:line="188" w:lineRule="auto"/>
        <w:sectPr>
          <w:type w:val="continuous"/>
          <w:pgSz w:w="11906" w:h="16839"/>
          <w:pgMar w:top="618" w:right="820" w:bottom="0" w:left="1275" w:header="0" w:footer="0" w:gutter="0"/>
          <w:pgNumType w:fmt="decimal"/>
          <w:cols w:equalWidth="0" w:num="2">
            <w:col w:w="7404" w:space="100"/>
            <w:col w:w="2307"/>
          </w:cols>
        </w:sectPr>
      </w:pPr>
    </w:p>
    <w:p w14:paraId="4BF61D93">
      <w:pPr>
        <w:spacing w:before="133" w:line="1109" w:lineRule="exact"/>
        <w:ind w:firstLine="0"/>
        <w:jc w:val="center"/>
      </w:pPr>
      <w:r>
        <w:rPr>
          <w:position w:val="-22"/>
        </w:rPr>
        <w:drawing>
          <wp:inline distT="0" distB="0" distL="0" distR="0">
            <wp:extent cx="3472815" cy="704215"/>
            <wp:effectExtent l="0" t="0" r="13335" b="635"/>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19"/>
                    <a:stretch>
                      <a:fillRect/>
                    </a:stretch>
                  </pic:blipFill>
                  <pic:spPr>
                    <a:xfrm>
                      <a:off x="0" y="0"/>
                      <a:ext cx="3473195" cy="704469"/>
                    </a:xfrm>
                    <a:prstGeom prst="rect">
                      <a:avLst/>
                    </a:prstGeom>
                  </pic:spPr>
                </pic:pic>
              </a:graphicData>
            </a:graphic>
          </wp:inline>
        </w:drawing>
      </w:r>
    </w:p>
    <w:p w14:paraId="1D5F76BC">
      <w:pPr>
        <w:spacing w:line="1109" w:lineRule="exact"/>
        <w:jc w:val="center"/>
        <w:sectPr>
          <w:type w:val="continuous"/>
          <w:pgSz w:w="11906" w:h="16839"/>
          <w:pgMar w:top="618" w:right="820" w:bottom="0" w:left="1275" w:header="0" w:footer="0" w:gutter="0"/>
          <w:pgNumType w:fmt="decimal"/>
          <w:cols w:equalWidth="0" w:num="1">
            <w:col w:w="9811"/>
          </w:cols>
        </w:sectPr>
      </w:pPr>
    </w:p>
    <w:p w14:paraId="324A8C00">
      <w:pPr>
        <w:rPr>
          <w:rFonts w:ascii="Arial" w:hAnsi="Arial" w:eastAsia="Arial" w:cs="Arial"/>
          <w:sz w:val="21"/>
          <w:szCs w:val="21"/>
        </w:rPr>
        <w:sectPr>
          <w:headerReference r:id="rId6" w:type="default"/>
          <w:footerReference r:id="rId7" w:type="default"/>
          <w:pgSz w:w="11906" w:h="16839"/>
          <w:pgMar w:top="0" w:right="0" w:bottom="0" w:left="0" w:header="0" w:footer="0" w:gutter="0"/>
          <w:pgNumType w:fmt="decimal"/>
          <w:cols w:space="720" w:num="1"/>
        </w:sectPr>
      </w:pPr>
    </w:p>
    <w:p w14:paraId="72E17039">
      <w:pPr>
        <w:spacing w:line="244" w:lineRule="auto"/>
        <w:rPr>
          <w:rFonts w:ascii="Arial"/>
          <w:sz w:val="21"/>
        </w:rPr>
      </w:pPr>
    </w:p>
    <w:p w14:paraId="4A28421B">
      <w:pPr>
        <w:spacing w:line="244" w:lineRule="auto"/>
        <w:rPr>
          <w:rFonts w:ascii="Arial"/>
          <w:sz w:val="21"/>
        </w:rPr>
      </w:pPr>
    </w:p>
    <w:p w14:paraId="34EC52B9">
      <w:pPr>
        <w:spacing w:line="244" w:lineRule="auto"/>
        <w:rPr>
          <w:rFonts w:ascii="Arial"/>
          <w:sz w:val="21"/>
        </w:rPr>
      </w:pPr>
    </w:p>
    <w:p w14:paraId="1E577D55">
      <w:pPr>
        <w:spacing w:line="245" w:lineRule="auto"/>
        <w:rPr>
          <w:rFonts w:ascii="Arial"/>
          <w:sz w:val="21"/>
        </w:rPr>
      </w:pPr>
    </w:p>
    <w:p w14:paraId="4210D8DD">
      <w:pPr>
        <w:pStyle w:val="2"/>
        <w:spacing w:before="65" w:line="265" w:lineRule="exact"/>
        <w:jc w:val="right"/>
        <w:rPr>
          <w:sz w:val="20"/>
          <w:szCs w:val="20"/>
        </w:rPr>
      </w:pPr>
      <w:r>
        <w:rPr>
          <w:position w:val="1"/>
          <w:sz w:val="20"/>
          <w:szCs w:val="20"/>
        </w:rPr>
        <w:t>GB</w:t>
      </w:r>
      <w:r>
        <w:rPr>
          <w:spacing w:val="8"/>
          <w:position w:val="1"/>
          <w:sz w:val="20"/>
          <w:szCs w:val="20"/>
        </w:rPr>
        <w:t>/T 2</w:t>
      </w:r>
      <w:r>
        <w:rPr>
          <w:rFonts w:hint="eastAsia"/>
          <w:spacing w:val="8"/>
          <w:position w:val="1"/>
          <w:sz w:val="20"/>
          <w:szCs w:val="20"/>
          <w:lang w:val="en-US" w:eastAsia="zh-CN"/>
        </w:rPr>
        <w:t>9</w:t>
      </w:r>
      <w:r>
        <w:rPr>
          <w:spacing w:val="8"/>
          <w:position w:val="1"/>
          <w:sz w:val="20"/>
          <w:szCs w:val="20"/>
        </w:rPr>
        <w:t>0</w:t>
      </w:r>
      <w:r>
        <w:rPr>
          <w:rFonts w:hint="eastAsia"/>
          <w:spacing w:val="8"/>
          <w:position w:val="1"/>
          <w:sz w:val="20"/>
          <w:szCs w:val="20"/>
          <w:lang w:val="en-US" w:eastAsia="zh-CN"/>
        </w:rPr>
        <w:t>56</w:t>
      </w:r>
      <w:r>
        <w:rPr>
          <w:rFonts w:ascii="Times New Roman" w:hAnsi="Times New Roman" w:eastAsia="Times New Roman" w:cs="Times New Roman"/>
          <w:spacing w:val="8"/>
          <w:position w:val="1"/>
          <w:sz w:val="20"/>
          <w:szCs w:val="20"/>
        </w:rPr>
        <w:t>—</w:t>
      </w:r>
      <w:r>
        <w:rPr>
          <w:position w:val="1"/>
          <w:sz w:val="20"/>
          <w:szCs w:val="20"/>
        </w:rPr>
        <w:t>XXXX</w:t>
      </w:r>
    </w:p>
    <w:p w14:paraId="12A3E179">
      <w:pPr>
        <w:spacing w:line="294" w:lineRule="auto"/>
        <w:rPr>
          <w:rFonts w:ascii="Arial"/>
          <w:sz w:val="21"/>
        </w:rPr>
      </w:pPr>
    </w:p>
    <w:p w14:paraId="0FAC7E6F">
      <w:pPr>
        <w:spacing w:line="294" w:lineRule="auto"/>
        <w:rPr>
          <w:rFonts w:ascii="Arial"/>
          <w:sz w:val="21"/>
        </w:rPr>
      </w:pPr>
    </w:p>
    <w:p w14:paraId="51F8FD7B">
      <w:pPr>
        <w:spacing w:line="294" w:lineRule="auto"/>
        <w:rPr>
          <w:rFonts w:ascii="Arial"/>
          <w:sz w:val="21"/>
        </w:rPr>
      </w:pPr>
    </w:p>
    <w:p w14:paraId="0A6256C9">
      <w:pPr>
        <w:pStyle w:val="2"/>
        <w:spacing w:before="101" w:line="228" w:lineRule="auto"/>
        <w:ind w:left="4040"/>
        <w:outlineLvl w:val="0"/>
        <w:rPr>
          <w:sz w:val="31"/>
          <w:szCs w:val="31"/>
        </w:rPr>
      </w:pPr>
      <w:r>
        <w:rPr>
          <w:spacing w:val="-2"/>
          <w:sz w:val="31"/>
          <w:szCs w:val="31"/>
        </w:rPr>
        <w:t>前</w:t>
      </w:r>
      <w:r>
        <w:rPr>
          <w:spacing w:val="11"/>
          <w:sz w:val="31"/>
          <w:szCs w:val="31"/>
        </w:rPr>
        <w:t xml:space="preserve">    </w:t>
      </w:r>
      <w:r>
        <w:rPr>
          <w:spacing w:val="-2"/>
          <w:sz w:val="31"/>
          <w:szCs w:val="31"/>
        </w:rPr>
        <w:t>言</w:t>
      </w:r>
    </w:p>
    <w:p w14:paraId="5E3E7A8F">
      <w:pPr>
        <w:spacing w:line="315" w:lineRule="auto"/>
        <w:rPr>
          <w:rFonts w:ascii="Arial"/>
          <w:sz w:val="21"/>
        </w:rPr>
      </w:pPr>
    </w:p>
    <w:p w14:paraId="68563BD2">
      <w:pPr>
        <w:spacing w:line="316" w:lineRule="auto"/>
        <w:rPr>
          <w:rFonts w:ascii="Arial"/>
          <w:sz w:val="21"/>
        </w:rPr>
      </w:pPr>
    </w:p>
    <w:p w14:paraId="503108A9">
      <w:pPr>
        <w:spacing w:before="65" w:line="258" w:lineRule="auto"/>
        <w:ind w:right="3" w:firstLine="420"/>
        <w:rPr>
          <w:rFonts w:hint="eastAsia" w:ascii="宋体" w:hAnsi="宋体" w:eastAsia="宋体" w:cs="宋体"/>
          <w:spacing w:val="9"/>
          <w:sz w:val="20"/>
          <w:szCs w:val="20"/>
        </w:rPr>
      </w:pPr>
      <w:r>
        <w:rPr>
          <w:rFonts w:hint="eastAsia" w:ascii="宋体" w:hAnsi="宋体" w:eastAsia="宋体" w:cs="宋体"/>
          <w:spacing w:val="9"/>
          <w:sz w:val="20"/>
          <w:szCs w:val="20"/>
        </w:rPr>
        <w:t>本文件按照GB/T 1.1-2020《标准化工作导则  第1部分：标准化文件的结构和起草规则》的规定起草。</w:t>
      </w:r>
    </w:p>
    <w:p w14:paraId="15C34484">
      <w:pPr>
        <w:spacing w:before="65" w:line="227" w:lineRule="auto"/>
        <w:ind w:left="420"/>
        <w:rPr>
          <w:rFonts w:ascii="宋体" w:hAnsi="宋体" w:eastAsia="宋体" w:cs="宋体"/>
          <w:spacing w:val="6"/>
          <w:sz w:val="20"/>
          <w:szCs w:val="20"/>
        </w:rPr>
      </w:pPr>
      <w:r>
        <w:rPr>
          <w:rFonts w:hint="eastAsia" w:ascii="宋体" w:hAnsi="宋体" w:eastAsia="宋体" w:cs="宋体"/>
          <w:spacing w:val="9"/>
          <w:sz w:val="20"/>
          <w:szCs w:val="20"/>
        </w:rPr>
        <w:t>本文件代替GB/T 29056-2012《硅外延用三氯氢硅化学分析方法 硼、铝、磷、钒、铬、锰、铁、钴、镍、铜、钼、砷和锑量的测定 电感耦合等离子体质谱法》，与GB/T 29056-2012相比，除结构调整和编辑性改动外，主要技术变化如下：</w:t>
      </w:r>
    </w:p>
    <w:p w14:paraId="7082ECE5">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a)更改了范围（见第1章，2012年版的第1章）；</w:t>
      </w:r>
    </w:p>
    <w:p w14:paraId="670214C1">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b)增加了规范性引用文件（见第2章）；</w:t>
      </w:r>
    </w:p>
    <w:p w14:paraId="3CAC800A">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c)增加了术语和定义（见第3章）；</w:t>
      </w:r>
    </w:p>
    <w:p w14:paraId="72A003DC">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d)更改了方法原理（见第4章，2012年版的第2章）；</w:t>
      </w:r>
    </w:p>
    <w:p w14:paraId="4947819C">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e)增加了干扰因素（见第5章）；</w:t>
      </w:r>
    </w:p>
    <w:p w14:paraId="0885A2DB">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f)更改了试剂和材料（见第6章，2012年版的第3章）；</w:t>
      </w:r>
    </w:p>
    <w:p w14:paraId="04426863">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g)更改了仪器设备（见第8章，2012年版的第4章）；</w:t>
      </w:r>
    </w:p>
    <w:p w14:paraId="05CB17F1">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h)增加了样品采样的要求（见第9章）；</w:t>
      </w:r>
    </w:p>
    <w:p w14:paraId="083C8B67">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i)删除了分析步骤中的安全措施（见2012年版的第5章第1条款）；</w:t>
      </w:r>
    </w:p>
    <w:p w14:paraId="2FD4CB0E">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j)更改了试验步骤中的试料、平行试验、仪器准备、工作曲线的绘制和测定步骤（见第10章，2012年版的第5章）；</w:t>
      </w:r>
    </w:p>
    <w:p w14:paraId="7D5F76DC">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k)更改了试验数据处理（见第11章，2012年版的第6章）；</w:t>
      </w:r>
    </w:p>
    <w:p w14:paraId="2D16134E">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l)更改了精密度要求（见第12章，2012年版的第7章）；</w:t>
      </w:r>
    </w:p>
    <w:p w14:paraId="465A5DB6">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m)删除了质量保证与控制（见2012年版的第8章）；</w:t>
      </w:r>
    </w:p>
    <w:p w14:paraId="0130929A">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n)更改了试验报告的部分内容（见第13章，2012年版的第9章）。.....</w:t>
      </w:r>
    </w:p>
    <w:p w14:paraId="4D664A58">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本文件不涉及专利。</w:t>
      </w:r>
    </w:p>
    <w:p w14:paraId="4F1BA268">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本文件由全国有色金属标准化技术委员会（SAC/TC243）、全国半导体设备和材料标准化技术委员会材料分技术委员会（SAC/TC203/SC2）提出并归口。</w:t>
      </w:r>
    </w:p>
    <w:p w14:paraId="5BA581A8">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本文件起草单位：洛阳中硅高科技有限公司</w:t>
      </w:r>
    </w:p>
    <w:p w14:paraId="795ED4CE">
      <w:pPr>
        <w:spacing w:before="65" w:line="227" w:lineRule="auto"/>
        <w:ind w:left="420"/>
        <w:rPr>
          <w:rFonts w:hint="eastAsia" w:ascii="宋体" w:hAnsi="宋体" w:eastAsia="宋体" w:cs="宋体"/>
          <w:spacing w:val="6"/>
          <w:sz w:val="20"/>
          <w:szCs w:val="20"/>
        </w:rPr>
      </w:pPr>
      <w:r>
        <w:rPr>
          <w:rFonts w:hint="eastAsia" w:ascii="宋体" w:hAnsi="宋体" w:eastAsia="宋体" w:cs="宋体"/>
          <w:spacing w:val="6"/>
          <w:sz w:val="20"/>
          <w:szCs w:val="20"/>
        </w:rPr>
        <w:t>本文件主要起草人：</w:t>
      </w:r>
    </w:p>
    <w:p w14:paraId="023C9706">
      <w:pPr>
        <w:spacing w:before="66" w:line="227" w:lineRule="auto"/>
        <w:ind w:left="397"/>
        <w:rPr>
          <w:rFonts w:ascii="Times New Roman" w:hAnsi="Times New Roman" w:eastAsia="Times New Roman" w:cs="Times New Roman"/>
          <w:spacing w:val="7"/>
          <w:sz w:val="20"/>
          <w:szCs w:val="20"/>
        </w:rPr>
      </w:pPr>
      <w:r>
        <w:rPr>
          <w:rFonts w:hint="eastAsia" w:ascii="宋体" w:hAnsi="宋体" w:eastAsia="宋体" w:cs="宋体"/>
          <w:spacing w:val="6"/>
          <w:sz w:val="20"/>
          <w:szCs w:val="20"/>
        </w:rPr>
        <w:t>本文件及其所代替文件的历次版本发布情况为：</w:t>
      </w:r>
    </w:p>
    <w:p w14:paraId="3B3E1603">
      <w:pPr>
        <w:spacing w:before="66" w:line="227" w:lineRule="auto"/>
        <w:ind w:left="397"/>
        <w:rPr>
          <w:rFonts w:ascii="宋体" w:hAnsi="宋体" w:eastAsia="宋体" w:cs="宋体"/>
          <w:sz w:val="20"/>
          <w:szCs w:val="20"/>
        </w:rPr>
      </w:pPr>
      <w:r>
        <w:rPr>
          <w:rFonts w:ascii="Times New Roman" w:hAnsi="Times New Roman" w:eastAsia="Times New Roman" w:cs="Times New Roman"/>
          <w:spacing w:val="7"/>
          <w:sz w:val="20"/>
          <w:szCs w:val="20"/>
        </w:rPr>
        <w:t>——</w:t>
      </w:r>
      <w:r>
        <w:rPr>
          <w:rFonts w:ascii="宋体" w:hAnsi="宋体" w:eastAsia="宋体" w:cs="宋体"/>
          <w:spacing w:val="7"/>
          <w:sz w:val="20"/>
          <w:szCs w:val="20"/>
        </w:rPr>
        <w:t>201</w:t>
      </w: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年首次发布；</w:t>
      </w:r>
    </w:p>
    <w:p w14:paraId="00ADC16F">
      <w:pPr>
        <w:spacing w:before="66" w:line="227" w:lineRule="auto"/>
        <w:ind w:left="409"/>
        <w:rPr>
          <w:rFonts w:ascii="宋体" w:hAnsi="宋体" w:eastAsia="宋体" w:cs="宋体"/>
          <w:sz w:val="20"/>
          <w:szCs w:val="20"/>
        </w:rPr>
      </w:pPr>
      <w:r>
        <w:rPr>
          <w:rFonts w:ascii="Times New Roman" w:hAnsi="Times New Roman" w:eastAsia="Times New Roman" w:cs="Times New Roman"/>
          <w:spacing w:val="9"/>
          <w:sz w:val="20"/>
          <w:szCs w:val="20"/>
        </w:rPr>
        <w:t>——</w:t>
      </w:r>
      <w:r>
        <w:rPr>
          <w:rFonts w:ascii="宋体" w:hAnsi="宋体" w:eastAsia="宋体" w:cs="宋体"/>
          <w:spacing w:val="9"/>
          <w:sz w:val="20"/>
          <w:szCs w:val="20"/>
        </w:rPr>
        <w:t>本次为第</w:t>
      </w:r>
      <w:r>
        <w:rPr>
          <w:rFonts w:hint="eastAsia" w:ascii="宋体" w:hAnsi="宋体" w:eastAsia="宋体" w:cs="宋体"/>
          <w:spacing w:val="9"/>
          <w:sz w:val="20"/>
          <w:szCs w:val="20"/>
          <w:lang w:eastAsia="zh-CN"/>
        </w:rPr>
        <w:t>一</w:t>
      </w:r>
      <w:r>
        <w:rPr>
          <w:rFonts w:ascii="宋体" w:hAnsi="宋体" w:eastAsia="宋体" w:cs="宋体"/>
          <w:spacing w:val="9"/>
          <w:sz w:val="20"/>
          <w:szCs w:val="20"/>
        </w:rPr>
        <w:t>次修订。</w:t>
      </w:r>
    </w:p>
    <w:p w14:paraId="3DB31740">
      <w:pPr>
        <w:spacing w:line="227" w:lineRule="auto"/>
        <w:rPr>
          <w:rFonts w:ascii="宋体" w:hAnsi="宋体" w:eastAsia="宋体" w:cs="宋体"/>
          <w:sz w:val="20"/>
          <w:szCs w:val="20"/>
        </w:rPr>
        <w:sectPr>
          <w:footerReference r:id="rId8" w:type="default"/>
          <w:pgSz w:w="11906" w:h="16839"/>
          <w:pgMar w:top="400" w:right="1133" w:bottom="1311" w:left="1424" w:header="0" w:footer="1134" w:gutter="0"/>
          <w:pgNumType w:fmt="decimal"/>
          <w:cols w:space="720" w:num="1"/>
        </w:sectPr>
      </w:pPr>
    </w:p>
    <w:p w14:paraId="11ACE6B3">
      <w:pPr>
        <w:rPr>
          <w:rFonts w:ascii="Arial"/>
          <w:sz w:val="21"/>
        </w:rPr>
      </w:pPr>
    </w:p>
    <w:p w14:paraId="35013CEF">
      <w:pPr>
        <w:rPr>
          <w:rFonts w:ascii="Arial" w:hAnsi="Arial" w:eastAsia="Arial" w:cs="Arial"/>
          <w:sz w:val="21"/>
          <w:szCs w:val="21"/>
        </w:rPr>
        <w:sectPr>
          <w:footerReference r:id="rId9" w:type="default"/>
          <w:pgSz w:w="11906" w:h="16839"/>
          <w:pgMar w:top="0" w:right="0" w:bottom="0" w:left="0" w:header="0" w:footer="0" w:gutter="0"/>
          <w:pgNumType w:fmt="decimal"/>
          <w:cols w:space="720" w:num="1"/>
        </w:sectPr>
      </w:pPr>
    </w:p>
    <w:p w14:paraId="467275C4">
      <w:pPr>
        <w:spacing w:line="244" w:lineRule="auto"/>
        <w:rPr>
          <w:rFonts w:ascii="Arial"/>
          <w:sz w:val="21"/>
        </w:rPr>
      </w:pPr>
    </w:p>
    <w:p w14:paraId="60419D74">
      <w:pPr>
        <w:spacing w:line="244" w:lineRule="auto"/>
        <w:rPr>
          <w:rFonts w:ascii="Arial"/>
          <w:sz w:val="21"/>
        </w:rPr>
      </w:pPr>
    </w:p>
    <w:p w14:paraId="6664A2AF">
      <w:pPr>
        <w:spacing w:line="244" w:lineRule="auto"/>
        <w:rPr>
          <w:rFonts w:ascii="Arial"/>
          <w:sz w:val="21"/>
        </w:rPr>
      </w:pPr>
    </w:p>
    <w:p w14:paraId="08A88592">
      <w:pPr>
        <w:spacing w:line="245" w:lineRule="auto"/>
        <w:rPr>
          <w:rFonts w:ascii="Arial"/>
          <w:sz w:val="21"/>
        </w:rPr>
      </w:pPr>
    </w:p>
    <w:p w14:paraId="5206AD23">
      <w:pPr>
        <w:pStyle w:val="2"/>
        <w:spacing w:before="65" w:line="265" w:lineRule="exact"/>
        <w:ind w:left="7679"/>
        <w:rPr>
          <w:sz w:val="20"/>
          <w:szCs w:val="20"/>
        </w:rPr>
      </w:pPr>
      <w:r>
        <w:rPr>
          <w:position w:val="1"/>
          <w:sz w:val="20"/>
          <w:szCs w:val="20"/>
        </w:rPr>
        <w:t>GB</w:t>
      </w:r>
      <w:r>
        <w:rPr>
          <w:spacing w:val="8"/>
          <w:position w:val="1"/>
          <w:sz w:val="20"/>
          <w:szCs w:val="20"/>
        </w:rPr>
        <w:t>/T 2</w:t>
      </w:r>
      <w:r>
        <w:rPr>
          <w:rFonts w:hint="eastAsia"/>
          <w:spacing w:val="8"/>
          <w:position w:val="1"/>
          <w:sz w:val="20"/>
          <w:szCs w:val="20"/>
          <w:lang w:val="en-US" w:eastAsia="zh-CN"/>
        </w:rPr>
        <w:t>9</w:t>
      </w:r>
      <w:r>
        <w:rPr>
          <w:spacing w:val="8"/>
          <w:position w:val="1"/>
          <w:sz w:val="20"/>
          <w:szCs w:val="20"/>
        </w:rPr>
        <w:t>0</w:t>
      </w:r>
      <w:r>
        <w:rPr>
          <w:rFonts w:hint="eastAsia"/>
          <w:spacing w:val="8"/>
          <w:position w:val="1"/>
          <w:sz w:val="20"/>
          <w:szCs w:val="20"/>
          <w:lang w:val="en-US" w:eastAsia="zh-CN"/>
        </w:rPr>
        <w:t>56</w:t>
      </w:r>
      <w:r>
        <w:rPr>
          <w:rFonts w:ascii="Times New Roman" w:hAnsi="Times New Roman" w:eastAsia="Times New Roman" w:cs="Times New Roman"/>
          <w:spacing w:val="8"/>
          <w:position w:val="1"/>
          <w:sz w:val="20"/>
          <w:szCs w:val="20"/>
        </w:rPr>
        <w:t>—</w:t>
      </w:r>
      <w:r>
        <w:rPr>
          <w:position w:val="1"/>
          <w:sz w:val="20"/>
          <w:szCs w:val="20"/>
        </w:rPr>
        <w:t>XXXX</w:t>
      </w:r>
    </w:p>
    <w:p w14:paraId="7E46218B">
      <w:pPr>
        <w:spacing w:line="275" w:lineRule="auto"/>
        <w:rPr>
          <w:rFonts w:ascii="Arial"/>
          <w:sz w:val="21"/>
        </w:rPr>
      </w:pPr>
    </w:p>
    <w:p w14:paraId="78781367">
      <w:pPr>
        <w:spacing w:line="275" w:lineRule="auto"/>
        <w:rPr>
          <w:rFonts w:ascii="Arial"/>
          <w:sz w:val="21"/>
        </w:rPr>
      </w:pPr>
    </w:p>
    <w:p w14:paraId="0AA1E343">
      <w:pPr>
        <w:spacing w:line="276" w:lineRule="auto"/>
        <w:rPr>
          <w:rFonts w:ascii="Arial"/>
          <w:sz w:val="21"/>
        </w:rPr>
      </w:pPr>
    </w:p>
    <w:p w14:paraId="79C92479">
      <w:pPr>
        <w:spacing w:line="263" w:lineRule="auto"/>
        <w:jc w:val="center"/>
        <w:rPr>
          <w:rFonts w:hint="eastAsia" w:ascii="黑体" w:hAnsi="黑体" w:eastAsia="黑体" w:cs="黑体"/>
          <w:sz w:val="31"/>
          <w:szCs w:val="31"/>
        </w:rPr>
      </w:pPr>
      <w:r>
        <w:rPr>
          <w:rFonts w:hint="eastAsia" w:ascii="黑体" w:hAnsi="黑体" w:eastAsia="黑体" w:cs="黑体"/>
          <w:sz w:val="31"/>
          <w:szCs w:val="31"/>
        </w:rPr>
        <w:t>硅外延用三氯氢硅中杂质含量的测定</w:t>
      </w:r>
      <w:r>
        <w:rPr>
          <w:rFonts w:hint="eastAsia" w:ascii="黑体" w:hAnsi="黑体" w:eastAsia="黑体" w:cs="黑体"/>
          <w:sz w:val="31"/>
          <w:szCs w:val="31"/>
          <w:lang w:val="en-US" w:eastAsia="zh-CN"/>
        </w:rPr>
        <w:t xml:space="preserve"> </w:t>
      </w:r>
      <w:r>
        <w:rPr>
          <w:rFonts w:hint="eastAsia" w:ascii="黑体" w:hAnsi="黑体" w:eastAsia="黑体" w:cs="黑体"/>
          <w:sz w:val="31"/>
          <w:szCs w:val="31"/>
        </w:rPr>
        <w:t>电感耦合等离子体质谱法</w:t>
      </w:r>
    </w:p>
    <w:p w14:paraId="0B845126">
      <w:pPr>
        <w:spacing w:line="263" w:lineRule="auto"/>
        <w:jc w:val="center"/>
        <w:rPr>
          <w:rFonts w:hint="eastAsia" w:ascii="黑体" w:hAnsi="黑体" w:eastAsia="黑体" w:cs="黑体"/>
          <w:sz w:val="31"/>
          <w:szCs w:val="31"/>
        </w:rPr>
      </w:pPr>
    </w:p>
    <w:p w14:paraId="662D14BF">
      <w:pPr>
        <w:jc w:val="both"/>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警告——使用本文件的人员应有正规实验室工作的实践经验。本文件并未指出所有可能的安全问题。使用者有责任采取适当的安全和健康措施，并保证符合国家有关法规规定的条件。</w:t>
      </w:r>
    </w:p>
    <w:p w14:paraId="146BC90F">
      <w:pPr>
        <w:spacing w:line="263" w:lineRule="auto"/>
        <w:jc w:val="center"/>
        <w:rPr>
          <w:rFonts w:hint="eastAsia" w:ascii="黑体" w:hAnsi="黑体" w:eastAsia="黑体" w:cs="黑体"/>
          <w:sz w:val="20"/>
          <w:szCs w:val="20"/>
        </w:rPr>
      </w:pPr>
      <w:bookmarkStart w:id="3" w:name="_GoBack"/>
      <w:bookmarkEnd w:id="3"/>
    </w:p>
    <w:p w14:paraId="3C597459">
      <w:pPr>
        <w:spacing w:line="264" w:lineRule="auto"/>
        <w:rPr>
          <w:rFonts w:ascii="Arial"/>
          <w:sz w:val="21"/>
        </w:rPr>
      </w:pPr>
    </w:p>
    <w:p w14:paraId="684492A0">
      <w:pPr>
        <w:pStyle w:val="2"/>
        <w:spacing w:before="65" w:line="231" w:lineRule="auto"/>
        <w:ind w:left="16"/>
        <w:outlineLvl w:val="1"/>
        <w:rPr>
          <w:sz w:val="20"/>
          <w:szCs w:val="20"/>
        </w:rPr>
      </w:pPr>
      <w:r>
        <w:rPr>
          <w:spacing w:val="-3"/>
          <w:sz w:val="20"/>
          <w:szCs w:val="20"/>
        </w:rPr>
        <w:t>1</w:t>
      </w:r>
      <w:r>
        <w:rPr>
          <w:spacing w:val="11"/>
          <w:sz w:val="20"/>
          <w:szCs w:val="20"/>
        </w:rPr>
        <w:t xml:space="preserve">  </w:t>
      </w:r>
      <w:r>
        <w:rPr>
          <w:spacing w:val="-3"/>
          <w:sz w:val="20"/>
          <w:szCs w:val="20"/>
        </w:rPr>
        <w:t>范围</w:t>
      </w:r>
    </w:p>
    <w:p w14:paraId="4ACD4D94">
      <w:pPr>
        <w:spacing w:line="307" w:lineRule="auto"/>
        <w:rPr>
          <w:rFonts w:ascii="Arial"/>
          <w:sz w:val="21"/>
        </w:rPr>
      </w:pPr>
    </w:p>
    <w:p w14:paraId="4BD852DE">
      <w:pPr>
        <w:autoSpaceDE/>
        <w:autoSpaceDN/>
        <w:spacing w:before="65" w:line="257" w:lineRule="auto"/>
        <w:ind w:left="11" w:right="57" w:firstLine="414" w:firstLineChars="0"/>
        <w:rPr>
          <w:rFonts w:hint="eastAsia" w:ascii="宋体" w:hAnsi="宋体" w:eastAsia="宋体" w:cs="Times New Roman"/>
          <w:color w:val="auto"/>
        </w:rPr>
      </w:pPr>
      <w:r>
        <w:rPr>
          <w:rFonts w:hint="default" w:ascii="宋体" w:hAnsi="宋体" w:eastAsia="宋体" w:cs="宋体"/>
          <w:color w:val="000000"/>
          <w:spacing w:val="8"/>
          <w:sz w:val="20"/>
          <w:szCs w:val="20"/>
        </w:rPr>
        <w:t>本</w:t>
      </w:r>
      <w:r>
        <w:rPr>
          <w:rFonts w:hint="default" w:ascii="宋体" w:hAnsi="宋体" w:eastAsia="宋体" w:cs="宋体"/>
          <w:color w:val="000000"/>
          <w:spacing w:val="8"/>
          <w:sz w:val="20"/>
          <w:szCs w:val="20"/>
          <w:lang w:eastAsia="zh-CN"/>
        </w:rPr>
        <w:t>文件</w:t>
      </w:r>
      <w:r>
        <w:rPr>
          <w:rFonts w:hint="default" w:ascii="宋体" w:hAnsi="宋体" w:eastAsia="宋体" w:cs="宋体"/>
          <w:color w:val="000000"/>
          <w:spacing w:val="8"/>
          <w:sz w:val="20"/>
          <w:szCs w:val="20"/>
        </w:rPr>
        <w:t>规定了硅外延用</w:t>
      </w:r>
      <w:r>
        <w:rPr>
          <w:rFonts w:hint="default" w:ascii="宋体" w:hAnsi="宋体" w:eastAsia="宋体" w:cs="宋体"/>
          <w:color w:val="000000"/>
          <w:spacing w:val="8"/>
          <w:sz w:val="20"/>
          <w:szCs w:val="20"/>
          <w:lang w:eastAsia="zh-CN"/>
        </w:rPr>
        <w:t>三氯氢硅</w:t>
      </w:r>
      <w:r>
        <w:rPr>
          <w:rFonts w:hint="default" w:ascii="宋体" w:hAnsi="宋体" w:eastAsia="宋体" w:cs="宋体"/>
          <w:color w:val="000000"/>
          <w:spacing w:val="8"/>
          <w:sz w:val="20"/>
          <w:szCs w:val="20"/>
        </w:rPr>
        <w:t>中锂、硼、钠、镁、铝、钾、钙、磷、钛、钒、铬、锰、铁、钴</w:t>
      </w:r>
      <w:r>
        <w:rPr>
          <w:rFonts w:hint="eastAsia" w:ascii="宋体" w:hAnsi="宋体" w:eastAsia="宋体" w:cs="宋体"/>
          <w:color w:val="000000"/>
          <w:spacing w:val="8"/>
          <w:sz w:val="20"/>
          <w:szCs w:val="20"/>
          <w:lang w:eastAsia="zh-CN"/>
        </w:rPr>
        <w:t>、</w:t>
      </w:r>
      <w:r>
        <w:rPr>
          <w:rFonts w:hint="default" w:ascii="宋体" w:hAnsi="宋体" w:eastAsia="宋体" w:cs="宋体"/>
          <w:color w:val="000000"/>
          <w:spacing w:val="8"/>
          <w:sz w:val="20"/>
          <w:szCs w:val="20"/>
        </w:rPr>
        <w:t>镍、铜、锌、镓、</w:t>
      </w:r>
      <w:r>
        <w:rPr>
          <w:rFonts w:hint="default" w:ascii="宋体" w:hAnsi="宋体" w:eastAsia="宋体" w:cs="宋体"/>
          <w:spacing w:val="8"/>
          <w:sz w:val="20"/>
          <w:szCs w:val="20"/>
          <w:lang w:val="en-US" w:eastAsia="zh-CN"/>
        </w:rPr>
        <w:t>钼、</w:t>
      </w:r>
      <w:r>
        <w:rPr>
          <w:rFonts w:hint="default" w:ascii="宋体" w:hAnsi="宋体" w:eastAsia="宋体" w:cs="宋体"/>
          <w:color w:val="000000"/>
          <w:spacing w:val="8"/>
          <w:sz w:val="20"/>
          <w:szCs w:val="20"/>
        </w:rPr>
        <w:t>砷、铅</w:t>
      </w:r>
      <w:r>
        <w:rPr>
          <w:rFonts w:hint="default" w:ascii="宋体" w:hAnsi="宋体" w:eastAsia="宋体" w:cs="宋体"/>
          <w:color w:val="000000"/>
          <w:spacing w:val="8"/>
          <w:sz w:val="20"/>
          <w:szCs w:val="20"/>
          <w:lang w:eastAsia="zh-CN"/>
        </w:rPr>
        <w:t>等元素的电感耦合等离子体质谱仪测定方法</w:t>
      </w:r>
      <w:r>
        <w:rPr>
          <w:rFonts w:hint="default" w:ascii="宋体" w:hAnsi="宋体" w:eastAsia="宋体" w:cs="宋体"/>
          <w:color w:val="000000"/>
          <w:spacing w:val="8"/>
          <w:sz w:val="20"/>
          <w:szCs w:val="20"/>
        </w:rPr>
        <w:t>。</w:t>
      </w:r>
    </w:p>
    <w:p w14:paraId="6607DC92">
      <w:pPr>
        <w:spacing w:before="65" w:line="257" w:lineRule="auto"/>
        <w:ind w:left="11" w:right="57" w:firstLine="414" w:firstLineChars="0"/>
        <w:jc w:val="left"/>
        <w:rPr>
          <w:rFonts w:hint="eastAsia" w:ascii="宋体" w:hAnsi="宋体" w:eastAsia="宋体" w:cs="Times New Roman"/>
          <w:color w:val="auto"/>
          <w:sz w:val="20"/>
          <w:szCs w:val="20"/>
          <w:lang w:val="en-US" w:eastAsia="zh-CN"/>
        </w:rPr>
      </w:pPr>
      <w:r>
        <w:rPr>
          <w:rFonts w:hint="eastAsia" w:ascii="宋体" w:hAnsi="宋体" w:eastAsia="宋体" w:cs="Times New Roman"/>
          <w:color w:val="auto"/>
          <w:sz w:val="20"/>
          <w:szCs w:val="20"/>
          <w:lang w:eastAsia="zh-CN"/>
        </w:rPr>
        <w:t>本文件适用于硅外延用三氯氢硅中</w:t>
      </w:r>
      <w:r>
        <w:rPr>
          <w:rFonts w:hint="eastAsia" w:ascii="宋体" w:hAnsi="宋体" w:eastAsia="宋体" w:cs="宋体"/>
          <w:color w:val="auto"/>
          <w:sz w:val="20"/>
          <w:szCs w:val="20"/>
          <w:lang w:eastAsia="zh-CN"/>
        </w:rPr>
        <w:t>杂质</w:t>
      </w:r>
      <w:r>
        <w:rPr>
          <w:rFonts w:hint="eastAsia" w:ascii="宋体" w:hAnsi="宋体" w:eastAsia="宋体" w:cs="Times New Roman"/>
          <w:color w:val="auto"/>
          <w:sz w:val="20"/>
          <w:szCs w:val="20"/>
        </w:rPr>
        <w:t>元素含量的测定。各元素测定范围</w:t>
      </w:r>
      <w:r>
        <w:rPr>
          <w:rFonts w:hint="eastAsia" w:ascii="宋体" w:hAnsi="宋体" w:eastAsia="宋体" w:cs="Times New Roman"/>
          <w:color w:val="auto"/>
          <w:sz w:val="20"/>
          <w:szCs w:val="20"/>
          <w:lang w:eastAsia="zh-CN"/>
        </w:rPr>
        <w:t>见表</w:t>
      </w:r>
      <w:r>
        <w:rPr>
          <w:rFonts w:hint="eastAsia" w:ascii="宋体" w:hAnsi="宋体" w:eastAsia="宋体" w:cs="Times New Roman"/>
          <w:color w:val="auto"/>
          <w:sz w:val="20"/>
          <w:szCs w:val="20"/>
          <w:lang w:val="en-US" w:eastAsia="zh-CN"/>
        </w:rPr>
        <w:t>1。</w:t>
      </w:r>
    </w:p>
    <w:p w14:paraId="4897FE7C">
      <w:pPr>
        <w:ind w:firstLine="400" w:firstLineChars="200"/>
        <w:jc w:val="center"/>
        <w:rPr>
          <w:rFonts w:hint="default" w:ascii="黑体" w:hAnsi="黑体" w:eastAsia="黑体" w:cs="黑体"/>
          <w:color w:val="auto"/>
          <w:sz w:val="20"/>
          <w:szCs w:val="20"/>
          <w:lang w:val="en-US" w:eastAsia="zh-CN"/>
        </w:rPr>
      </w:pPr>
      <w:r>
        <w:rPr>
          <w:rFonts w:hint="eastAsia" w:ascii="黑体" w:hAnsi="黑体" w:eastAsia="黑体" w:cs="黑体"/>
          <w:color w:val="auto"/>
          <w:sz w:val="20"/>
          <w:szCs w:val="20"/>
          <w:lang w:eastAsia="zh-CN"/>
        </w:rPr>
        <w:t>表</w:t>
      </w:r>
      <w:r>
        <w:rPr>
          <w:rFonts w:hint="eastAsia" w:ascii="黑体" w:hAnsi="黑体" w:eastAsia="黑体" w:cs="黑体"/>
          <w:color w:val="auto"/>
          <w:sz w:val="20"/>
          <w:szCs w:val="20"/>
          <w:lang w:val="en-US" w:eastAsia="zh-CN"/>
        </w:rPr>
        <w:t>1 各元素测定范围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6"/>
      </w:tblGrid>
      <w:tr w14:paraId="6FCA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6401820">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元素</w:t>
            </w:r>
          </w:p>
        </w:tc>
        <w:tc>
          <w:tcPr>
            <w:tcW w:w="4786" w:type="dxa"/>
          </w:tcPr>
          <w:p w14:paraId="08914C9E">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测定范围（质量浓度</w:t>
            </w:r>
            <w:r>
              <w:rPr>
                <w:rFonts w:hint="eastAsia" w:ascii="宋体" w:hAnsi="宋体" w:eastAsia="宋体" w:cs="宋体"/>
                <w:color w:val="auto"/>
                <w:sz w:val="18"/>
                <w:szCs w:val="18"/>
              </w:rPr>
              <w:t>ng/g</w:t>
            </w:r>
            <w:r>
              <w:rPr>
                <w:rFonts w:hint="eastAsia" w:ascii="宋体" w:hAnsi="宋体" w:eastAsia="宋体" w:cs="宋体"/>
                <w:color w:val="auto"/>
                <w:sz w:val="18"/>
                <w:szCs w:val="18"/>
                <w:vertAlign w:val="baseline"/>
                <w:lang w:eastAsia="zh-CN"/>
              </w:rPr>
              <w:t>）</w:t>
            </w:r>
          </w:p>
        </w:tc>
      </w:tr>
      <w:tr w14:paraId="56AA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7D69A166">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锂</w:t>
            </w:r>
          </w:p>
        </w:tc>
        <w:tc>
          <w:tcPr>
            <w:tcW w:w="4786" w:type="dxa"/>
          </w:tcPr>
          <w:p w14:paraId="3E5CC836">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1AB1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11D4F5BE">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硼</w:t>
            </w:r>
          </w:p>
        </w:tc>
        <w:tc>
          <w:tcPr>
            <w:tcW w:w="4786" w:type="dxa"/>
          </w:tcPr>
          <w:p w14:paraId="19B43BBC">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6815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58FDD732">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钠</w:t>
            </w:r>
          </w:p>
        </w:tc>
        <w:tc>
          <w:tcPr>
            <w:tcW w:w="4786" w:type="dxa"/>
          </w:tcPr>
          <w:p w14:paraId="07536C3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67BD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2CE4DFB7">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镁</w:t>
            </w:r>
          </w:p>
        </w:tc>
        <w:tc>
          <w:tcPr>
            <w:tcW w:w="4786" w:type="dxa"/>
          </w:tcPr>
          <w:p w14:paraId="73577B09">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1A2D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079A70C0">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铝</w:t>
            </w:r>
          </w:p>
        </w:tc>
        <w:tc>
          <w:tcPr>
            <w:tcW w:w="4786" w:type="dxa"/>
          </w:tcPr>
          <w:p w14:paraId="7FCF628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27CD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234435BE">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钾</w:t>
            </w:r>
          </w:p>
        </w:tc>
        <w:tc>
          <w:tcPr>
            <w:tcW w:w="4786" w:type="dxa"/>
          </w:tcPr>
          <w:p w14:paraId="4E22B22D">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4349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6EC9DE44">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钙</w:t>
            </w:r>
          </w:p>
        </w:tc>
        <w:tc>
          <w:tcPr>
            <w:tcW w:w="4786" w:type="dxa"/>
          </w:tcPr>
          <w:p w14:paraId="4596FBFB">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4179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307AFA05">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磷</w:t>
            </w:r>
          </w:p>
        </w:tc>
        <w:tc>
          <w:tcPr>
            <w:tcW w:w="4786" w:type="dxa"/>
          </w:tcPr>
          <w:p w14:paraId="4F96FD26">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1475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3BCC14A8">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钛</w:t>
            </w:r>
          </w:p>
        </w:tc>
        <w:tc>
          <w:tcPr>
            <w:tcW w:w="4786" w:type="dxa"/>
          </w:tcPr>
          <w:p w14:paraId="584BA83E">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03D6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2EB71E72">
            <w:pPr>
              <w:widowControl w:val="0"/>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rPr>
              <w:t>钒</w:t>
            </w:r>
          </w:p>
        </w:tc>
        <w:tc>
          <w:tcPr>
            <w:tcW w:w="4786" w:type="dxa"/>
          </w:tcPr>
          <w:p w14:paraId="132E061A">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005</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471F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3FEC526C">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铬</w:t>
            </w:r>
          </w:p>
        </w:tc>
        <w:tc>
          <w:tcPr>
            <w:tcW w:w="4786" w:type="dxa"/>
          </w:tcPr>
          <w:p w14:paraId="2C08AF53">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2611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538591CF">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锰</w:t>
            </w:r>
          </w:p>
        </w:tc>
        <w:tc>
          <w:tcPr>
            <w:tcW w:w="4786" w:type="dxa"/>
          </w:tcPr>
          <w:p w14:paraId="0996A43B">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0E6E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3BBB5F41">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铁</w:t>
            </w:r>
          </w:p>
        </w:tc>
        <w:tc>
          <w:tcPr>
            <w:tcW w:w="4786" w:type="dxa"/>
          </w:tcPr>
          <w:p w14:paraId="7AAB0D6C">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03E3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17A880F2">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钴</w:t>
            </w:r>
          </w:p>
        </w:tc>
        <w:tc>
          <w:tcPr>
            <w:tcW w:w="4786" w:type="dxa"/>
          </w:tcPr>
          <w:p w14:paraId="0F59D321">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005</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7F77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147C9ECA">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镍</w:t>
            </w:r>
          </w:p>
        </w:tc>
        <w:tc>
          <w:tcPr>
            <w:tcW w:w="4786" w:type="dxa"/>
          </w:tcPr>
          <w:p w14:paraId="39900B03">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676F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4AE85748">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铜</w:t>
            </w:r>
          </w:p>
        </w:tc>
        <w:tc>
          <w:tcPr>
            <w:tcW w:w="4786" w:type="dxa"/>
          </w:tcPr>
          <w:p w14:paraId="46532369">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5188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4883E6AC">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锌</w:t>
            </w:r>
          </w:p>
        </w:tc>
        <w:tc>
          <w:tcPr>
            <w:tcW w:w="4786" w:type="dxa"/>
          </w:tcPr>
          <w:p w14:paraId="6E7A1FE4">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2020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0E15165F">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镓</w:t>
            </w:r>
          </w:p>
        </w:tc>
        <w:tc>
          <w:tcPr>
            <w:tcW w:w="4786" w:type="dxa"/>
          </w:tcPr>
          <w:p w14:paraId="5A65C190">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3B45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49620C05">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钼</w:t>
            </w:r>
          </w:p>
        </w:tc>
        <w:tc>
          <w:tcPr>
            <w:tcW w:w="4786" w:type="dxa"/>
          </w:tcPr>
          <w:p w14:paraId="5921BF2F">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2E67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15D79ED8">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砷</w:t>
            </w:r>
          </w:p>
        </w:tc>
        <w:tc>
          <w:tcPr>
            <w:tcW w:w="4786" w:type="dxa"/>
          </w:tcPr>
          <w:p w14:paraId="6751BEFC">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005</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r w14:paraId="3949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27C905B3">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铅</w:t>
            </w:r>
          </w:p>
        </w:tc>
        <w:tc>
          <w:tcPr>
            <w:tcW w:w="4786" w:type="dxa"/>
          </w:tcPr>
          <w:p w14:paraId="17632F1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0 </w:t>
            </w:r>
          </w:p>
        </w:tc>
      </w:tr>
    </w:tbl>
    <w:p w14:paraId="5073DEEF">
      <w:pPr>
        <w:spacing w:line="311" w:lineRule="auto"/>
        <w:rPr>
          <w:rFonts w:hint="eastAsia" w:ascii="宋体" w:hAnsi="宋体" w:eastAsia="宋体" w:cs="宋体"/>
          <w:sz w:val="18"/>
          <w:szCs w:val="18"/>
        </w:rPr>
      </w:pPr>
    </w:p>
    <w:p w14:paraId="11DE5594">
      <w:pPr>
        <w:pStyle w:val="2"/>
        <w:spacing w:before="65" w:line="230" w:lineRule="auto"/>
        <w:ind w:left="3"/>
        <w:outlineLvl w:val="1"/>
        <w:rPr>
          <w:sz w:val="20"/>
          <w:szCs w:val="20"/>
        </w:rPr>
      </w:pPr>
      <w:r>
        <w:rPr>
          <w:spacing w:val="7"/>
          <w:sz w:val="20"/>
          <w:szCs w:val="20"/>
        </w:rPr>
        <w:t>2  规范性引用文件</w:t>
      </w:r>
    </w:p>
    <w:p w14:paraId="4EED05DE">
      <w:pPr>
        <w:spacing w:line="307" w:lineRule="auto"/>
        <w:rPr>
          <w:rFonts w:ascii="Arial"/>
          <w:sz w:val="21"/>
        </w:rPr>
      </w:pPr>
    </w:p>
    <w:p w14:paraId="71DDE341">
      <w:pPr>
        <w:spacing w:before="65" w:line="269" w:lineRule="auto"/>
        <w:ind w:left="6" w:firstLine="425" w:firstLineChars="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下列文件</w:t>
      </w:r>
      <w:r>
        <w:rPr>
          <w:rFonts w:hint="eastAsia" w:ascii="宋体" w:hAnsi="宋体" w:eastAsia="宋体" w:cs="宋体"/>
          <w:color w:val="000000" w:themeColor="text1"/>
          <w:sz w:val="20"/>
          <w:szCs w:val="20"/>
          <w:lang w:eastAsia="zh-CN"/>
          <w14:textFill>
            <w14:solidFill>
              <w14:schemeClr w14:val="tx1"/>
            </w14:solidFill>
          </w14:textFill>
        </w:rPr>
        <w:t>中的内容通过文中的规范性引用而构成本文件必不可少的条款。其中，</w:t>
      </w:r>
      <w:r>
        <w:rPr>
          <w:rFonts w:hint="eastAsia" w:ascii="宋体" w:hAnsi="宋体" w:eastAsia="宋体" w:cs="宋体"/>
          <w:color w:val="000000" w:themeColor="text1"/>
          <w:sz w:val="20"/>
          <w:szCs w:val="20"/>
          <w14:textFill>
            <w14:solidFill>
              <w14:schemeClr w14:val="tx1"/>
            </w14:solidFill>
          </w14:textFill>
        </w:rPr>
        <w:t>注日期的引用文件，仅</w:t>
      </w:r>
      <w:r>
        <w:rPr>
          <w:rFonts w:hint="eastAsia" w:ascii="宋体" w:hAnsi="宋体" w:eastAsia="宋体" w:cs="宋体"/>
          <w:color w:val="000000" w:themeColor="text1"/>
          <w:sz w:val="20"/>
          <w:szCs w:val="20"/>
          <w:lang w:eastAsia="zh-CN"/>
          <w14:textFill>
            <w14:solidFill>
              <w14:schemeClr w14:val="tx1"/>
            </w14:solidFill>
          </w14:textFill>
        </w:rPr>
        <w:t>该</w:t>
      </w:r>
      <w:r>
        <w:rPr>
          <w:rFonts w:hint="eastAsia" w:ascii="宋体" w:hAnsi="宋体" w:eastAsia="宋体" w:cs="宋体"/>
          <w:color w:val="000000" w:themeColor="text1"/>
          <w:sz w:val="20"/>
          <w:szCs w:val="20"/>
          <w14:textFill>
            <w14:solidFill>
              <w14:schemeClr w14:val="tx1"/>
            </w14:solidFill>
          </w14:textFill>
        </w:rPr>
        <w:t>日期</w:t>
      </w:r>
      <w:r>
        <w:rPr>
          <w:rFonts w:hint="eastAsia" w:ascii="宋体" w:hAnsi="宋体" w:eastAsia="宋体" w:cs="宋体"/>
          <w:color w:val="000000" w:themeColor="text1"/>
          <w:sz w:val="20"/>
          <w:szCs w:val="20"/>
          <w:lang w:eastAsia="zh-CN"/>
          <w14:textFill>
            <w14:solidFill>
              <w14:schemeClr w14:val="tx1"/>
            </w14:solidFill>
          </w14:textFill>
        </w:rPr>
        <w:t>对应</w:t>
      </w:r>
      <w:r>
        <w:rPr>
          <w:rFonts w:hint="eastAsia" w:ascii="宋体" w:hAnsi="宋体" w:eastAsia="宋体" w:cs="宋体"/>
          <w:color w:val="000000" w:themeColor="text1"/>
          <w:sz w:val="20"/>
          <w:szCs w:val="20"/>
          <w14:textFill>
            <w14:solidFill>
              <w14:schemeClr w14:val="tx1"/>
            </w14:solidFill>
          </w14:textFill>
        </w:rPr>
        <w:t>的版本适用于本文件</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不注日期的引用文件，其最新版本（包括所有的修改单）适用于本文件。</w:t>
      </w:r>
    </w:p>
    <w:p w14:paraId="513ADFC7">
      <w:pPr>
        <w:autoSpaceDE/>
        <w:autoSpaceDN/>
        <w:spacing w:before="65" w:line="228" w:lineRule="auto"/>
        <w:ind w:left="425" w:firstLine="0" w:firstLineChars="0"/>
        <w:jc w:val="left"/>
        <w:rPr>
          <w:rFonts w:hint="default" w:ascii="宋体" w:hAnsi="宋体" w:eastAsia="宋体" w:cs="宋体"/>
          <w:sz w:val="20"/>
          <w:szCs w:val="20"/>
          <w:lang w:val="en-US" w:eastAsia="zh-CN"/>
        </w:rPr>
      </w:pPr>
      <w:r>
        <w:rPr>
          <w:rFonts w:hint="eastAsia" w:ascii="宋体" w:hAnsi="宋体" w:eastAsia="宋体" w:cs="宋体"/>
          <w:sz w:val="20"/>
          <w:szCs w:val="20"/>
        </w:rPr>
        <w:t xml:space="preserve">GB/T </w:t>
      </w:r>
      <w:r>
        <w:rPr>
          <w:rFonts w:hint="default" w:ascii="宋体" w:hAnsi="宋体" w:eastAsia="宋体" w:cs="宋体"/>
          <w:sz w:val="20"/>
          <w:szCs w:val="20"/>
          <w:lang w:val="en-US" w:eastAsia="zh-CN"/>
        </w:rPr>
        <w:t>602 化学试剂 杂质测定用标准溶液的制备</w:t>
      </w:r>
    </w:p>
    <w:p w14:paraId="5BE5FA38">
      <w:pPr>
        <w:autoSpaceDE/>
        <w:autoSpaceDN/>
        <w:spacing w:before="65" w:line="228" w:lineRule="auto"/>
        <w:ind w:left="425" w:firstLine="0" w:firstLineChars="0"/>
        <w:jc w:val="left"/>
        <w:rPr>
          <w:rFonts w:hint="eastAsia" w:ascii="宋体" w:hAnsi="宋体" w:eastAsia="宋体" w:cs="宋体"/>
          <w:sz w:val="20"/>
          <w:szCs w:val="20"/>
        </w:rPr>
      </w:pPr>
      <w:r>
        <w:rPr>
          <w:rFonts w:hint="eastAsia" w:ascii="宋体" w:hAnsi="宋体" w:eastAsia="宋体" w:cs="宋体"/>
          <w:sz w:val="20"/>
          <w:szCs w:val="20"/>
        </w:rPr>
        <w:t>GB/T 3723 工业用化学产品采样安全通则</w:t>
      </w:r>
    </w:p>
    <w:p w14:paraId="48EF1B64">
      <w:pPr>
        <w:autoSpaceDE/>
        <w:autoSpaceDN/>
        <w:spacing w:before="65" w:line="228" w:lineRule="auto"/>
        <w:ind w:left="425" w:firstLine="0" w:firstLineChars="0"/>
        <w:jc w:val="left"/>
        <w:rPr>
          <w:rFonts w:hint="eastAsia" w:ascii="宋体" w:hAnsi="宋体" w:eastAsia="宋体" w:cs="宋体"/>
          <w:sz w:val="20"/>
          <w:szCs w:val="20"/>
        </w:rPr>
      </w:pPr>
      <w:r>
        <w:rPr>
          <w:rFonts w:hint="eastAsia" w:ascii="宋体" w:hAnsi="宋体" w:eastAsia="宋体" w:cs="宋体"/>
          <w:sz w:val="20"/>
          <w:szCs w:val="20"/>
        </w:rPr>
        <w:t>GB/T 6678 化工产品采样总则</w:t>
      </w:r>
    </w:p>
    <w:p w14:paraId="64D581AB">
      <w:pPr>
        <w:autoSpaceDE/>
        <w:autoSpaceDN/>
        <w:spacing w:before="65" w:line="228" w:lineRule="auto"/>
        <w:ind w:left="425" w:firstLine="0" w:firstLineChars="0"/>
        <w:jc w:val="left"/>
        <w:rPr>
          <w:rFonts w:hint="default" w:ascii="宋体" w:hAnsi="宋体" w:eastAsia="宋体" w:cs="宋体"/>
          <w:color w:val="000000"/>
          <w:sz w:val="20"/>
          <w:szCs w:val="20"/>
        </w:rPr>
      </w:pPr>
      <w:r>
        <w:rPr>
          <w:rFonts w:hint="default" w:ascii="宋体" w:hAnsi="宋体" w:eastAsia="宋体" w:cs="宋体"/>
          <w:color w:val="000000"/>
          <w:sz w:val="20"/>
          <w:szCs w:val="20"/>
        </w:rPr>
        <w:t>GB/T 6680 液体化工产品采样通则</w:t>
      </w:r>
    </w:p>
    <w:p w14:paraId="35B5D08F">
      <w:pPr>
        <w:autoSpaceDE/>
        <w:autoSpaceDN/>
        <w:spacing w:before="65" w:line="228" w:lineRule="auto"/>
        <w:ind w:left="425" w:firstLine="0" w:firstLineChars="0"/>
        <w:rPr>
          <w:rFonts w:hint="default" w:ascii="宋体" w:hAnsi="宋体" w:eastAsia="宋体" w:cs="宋体"/>
          <w:color w:val="000000"/>
          <w:sz w:val="20"/>
          <w:szCs w:val="20"/>
        </w:rPr>
      </w:pPr>
      <w:r>
        <w:rPr>
          <w:rFonts w:hint="default" w:ascii="宋体" w:hAnsi="宋体" w:eastAsia="宋体" w:cs="宋体"/>
          <w:color w:val="000000"/>
          <w:sz w:val="20"/>
          <w:szCs w:val="20"/>
        </w:rPr>
        <w:t>GB/T 11446.1 电子级水</w:t>
      </w:r>
    </w:p>
    <w:p w14:paraId="1BA8C46A">
      <w:pPr>
        <w:autoSpaceDE/>
        <w:autoSpaceDN/>
        <w:spacing w:before="65" w:line="228" w:lineRule="auto"/>
        <w:ind w:left="425"/>
        <w:rPr>
          <w:rFonts w:hint="default" w:ascii="宋体" w:hAnsi="宋体" w:eastAsia="宋体" w:cs="宋体"/>
          <w:color w:val="000000"/>
          <w:sz w:val="20"/>
          <w:szCs w:val="20"/>
          <w:lang w:eastAsia="zh-CN"/>
        </w:rPr>
      </w:pPr>
      <w:r>
        <w:rPr>
          <w:rFonts w:hint="default" w:ascii="宋体" w:hAnsi="宋体" w:eastAsia="宋体" w:cs="宋体"/>
          <w:color w:val="000000"/>
          <w:sz w:val="20"/>
          <w:szCs w:val="20"/>
        </w:rPr>
        <w:t>GB/T 25915.1 洁净室及相关受控环境　第1部分：</w:t>
      </w:r>
      <w:r>
        <w:rPr>
          <w:rFonts w:hint="default" w:ascii="宋体" w:hAnsi="宋体" w:eastAsia="宋体" w:cs="宋体"/>
          <w:color w:val="000000"/>
          <w:sz w:val="20"/>
          <w:szCs w:val="20"/>
          <w:lang w:eastAsia="zh-CN"/>
        </w:rPr>
        <w:t>按</w:t>
      </w:r>
      <w:r>
        <w:rPr>
          <w:rFonts w:hint="eastAsia" w:ascii="宋体" w:hAnsi="宋体" w:eastAsia="宋体" w:cs="宋体"/>
          <w:color w:val="000000"/>
          <w:sz w:val="20"/>
          <w:szCs w:val="20"/>
          <w:lang w:val="en-US" w:eastAsia="zh-CN"/>
        </w:rPr>
        <w:t>粒</w:t>
      </w:r>
      <w:r>
        <w:rPr>
          <w:rFonts w:hint="default" w:ascii="宋体" w:hAnsi="宋体" w:eastAsia="宋体" w:cs="宋体"/>
          <w:color w:val="000000"/>
          <w:sz w:val="20"/>
          <w:szCs w:val="20"/>
          <w:lang w:eastAsia="zh-CN"/>
        </w:rPr>
        <w:t>子浓度划分空气洁净度等级</w:t>
      </w:r>
    </w:p>
    <w:p w14:paraId="7A09FAD7">
      <w:pPr>
        <w:autoSpaceDE/>
        <w:autoSpaceDN/>
        <w:spacing w:before="65" w:line="228" w:lineRule="auto"/>
        <w:ind w:left="425"/>
        <w:rPr>
          <w:rFonts w:hint="default" w:ascii="宋体" w:hAnsi="宋体" w:eastAsia="宋体" w:cs="宋体"/>
          <w:color w:val="000000"/>
          <w:sz w:val="20"/>
          <w:szCs w:val="20"/>
          <w:lang w:eastAsia="zh-CN"/>
        </w:rPr>
        <w:sectPr>
          <w:footerReference r:id="rId10" w:type="default"/>
          <w:pgSz w:w="11906" w:h="16839"/>
          <w:pgMar w:top="400" w:right="1417" w:bottom="1312" w:left="1135" w:header="0" w:footer="1134" w:gutter="0"/>
          <w:pgNumType w:fmt="decimal" w:start="1"/>
          <w:cols w:space="720" w:num="1"/>
        </w:sectPr>
      </w:pPr>
    </w:p>
    <w:p w14:paraId="21D50967">
      <w:pPr>
        <w:autoSpaceDE/>
        <w:autoSpaceDN/>
        <w:spacing w:before="65" w:line="228" w:lineRule="auto"/>
        <w:ind w:left="425"/>
        <w:rPr>
          <w:rFonts w:hint="default" w:ascii="宋体" w:hAnsi="宋体" w:eastAsia="宋体" w:cs="宋体"/>
          <w:color w:val="000000"/>
          <w:sz w:val="20"/>
          <w:szCs w:val="20"/>
          <w:lang w:eastAsia="zh-CN"/>
        </w:rPr>
      </w:pPr>
    </w:p>
    <w:p w14:paraId="0BE44EC0">
      <w:pPr>
        <w:autoSpaceDE/>
        <w:autoSpaceDN/>
        <w:spacing w:before="65" w:line="228" w:lineRule="auto"/>
        <w:ind w:left="425"/>
        <w:rPr>
          <w:rFonts w:hint="default" w:ascii="宋体" w:hAnsi="宋体" w:eastAsia="宋体" w:cs="宋体"/>
          <w:color w:val="000000"/>
          <w:sz w:val="20"/>
          <w:szCs w:val="20"/>
          <w:lang w:eastAsia="zh-CN"/>
        </w:rPr>
      </w:pPr>
    </w:p>
    <w:p w14:paraId="5916FD99">
      <w:pPr>
        <w:autoSpaceDE/>
        <w:autoSpaceDN/>
        <w:spacing w:before="65" w:line="228" w:lineRule="auto"/>
        <w:ind w:left="425"/>
        <w:rPr>
          <w:rFonts w:hint="default" w:ascii="宋体" w:hAnsi="宋体" w:eastAsia="宋体" w:cs="宋体"/>
          <w:color w:val="000000"/>
          <w:sz w:val="20"/>
          <w:szCs w:val="20"/>
          <w:lang w:eastAsia="zh-CN"/>
        </w:rPr>
      </w:pPr>
    </w:p>
    <w:p w14:paraId="3D2437C5">
      <w:pPr>
        <w:autoSpaceDE/>
        <w:autoSpaceDN/>
        <w:spacing w:before="65" w:line="228" w:lineRule="auto"/>
        <w:ind w:left="425"/>
        <w:rPr>
          <w:rFonts w:hint="default" w:ascii="宋体" w:hAnsi="宋体" w:eastAsia="宋体" w:cs="宋体"/>
          <w:color w:val="000000"/>
          <w:sz w:val="20"/>
          <w:szCs w:val="20"/>
          <w:lang w:eastAsia="zh-CN"/>
        </w:rPr>
      </w:pPr>
    </w:p>
    <w:p w14:paraId="059E908B">
      <w:pPr>
        <w:autoSpaceDE/>
        <w:autoSpaceDN/>
        <w:spacing w:before="249" w:line="228" w:lineRule="auto"/>
        <w:ind w:left="0"/>
        <w:rPr>
          <w:rFonts w:hint="default" w:ascii="黑体" w:hAnsi="黑体" w:eastAsia="黑体" w:cs="黑体"/>
          <w:position w:val="1"/>
          <w:sz w:val="20"/>
          <w:szCs w:val="20"/>
        </w:rPr>
      </w:pPr>
      <w:r>
        <w:rPr>
          <w:rFonts w:hint="default" w:ascii="黑体" w:hAnsi="黑体" w:eastAsia="黑体" w:cs="黑体"/>
          <w:position w:val="1"/>
          <w:sz w:val="20"/>
          <w:szCs w:val="20"/>
        </w:rPr>
        <w:t>GB</w:t>
      </w:r>
      <w:r>
        <w:rPr>
          <w:rFonts w:hint="default" w:ascii="黑体" w:hAnsi="黑体" w:eastAsia="黑体" w:cs="黑体"/>
          <w:spacing w:val="0"/>
          <w:position w:val="1"/>
          <w:sz w:val="20"/>
          <w:szCs w:val="20"/>
        </w:rPr>
        <w:t>/T 2</w:t>
      </w:r>
      <w:r>
        <w:rPr>
          <w:rFonts w:hint="default" w:ascii="黑体" w:hAnsi="黑体" w:eastAsia="黑体" w:cs="黑体"/>
          <w:spacing w:val="0"/>
          <w:position w:val="1"/>
          <w:sz w:val="20"/>
          <w:szCs w:val="20"/>
          <w:lang w:eastAsia="en-US"/>
        </w:rPr>
        <w:t>9</w:t>
      </w:r>
      <w:r>
        <w:rPr>
          <w:rFonts w:hint="default" w:ascii="黑体" w:hAnsi="黑体" w:eastAsia="黑体" w:cs="黑体"/>
          <w:spacing w:val="0"/>
          <w:position w:val="1"/>
          <w:sz w:val="20"/>
          <w:szCs w:val="20"/>
        </w:rPr>
        <w:t>0</w:t>
      </w:r>
      <w:r>
        <w:rPr>
          <w:rFonts w:hint="default" w:ascii="黑体" w:hAnsi="黑体" w:eastAsia="黑体" w:cs="黑体"/>
          <w:spacing w:val="0"/>
          <w:position w:val="1"/>
          <w:sz w:val="20"/>
          <w:szCs w:val="20"/>
          <w:lang w:eastAsia="en-US"/>
        </w:rPr>
        <w:t>56</w:t>
      </w:r>
      <w:r>
        <w:rPr>
          <w:rFonts w:hint="default" w:ascii="黑体" w:hAnsi="黑体" w:eastAsia="黑体" w:cs="黑体"/>
          <w:spacing w:val="0"/>
          <w:position w:val="1"/>
          <w:sz w:val="20"/>
          <w:szCs w:val="20"/>
        </w:rPr>
        <w:t>—</w:t>
      </w:r>
      <w:r>
        <w:rPr>
          <w:rFonts w:hint="default" w:ascii="黑体" w:hAnsi="黑体" w:eastAsia="黑体" w:cs="黑体"/>
          <w:position w:val="1"/>
          <w:sz w:val="20"/>
          <w:szCs w:val="20"/>
        </w:rPr>
        <w:t>XXXX</w:t>
      </w:r>
    </w:p>
    <w:p w14:paraId="21624700">
      <w:pPr>
        <w:autoSpaceDE/>
        <w:autoSpaceDN/>
        <w:spacing w:before="249" w:line="228" w:lineRule="auto"/>
        <w:ind w:left="0"/>
        <w:rPr>
          <w:rFonts w:hint="default" w:ascii="黑体" w:hAnsi="黑体" w:eastAsia="黑体" w:cs="黑体"/>
          <w:position w:val="1"/>
          <w:sz w:val="20"/>
          <w:szCs w:val="20"/>
        </w:rPr>
      </w:pPr>
    </w:p>
    <w:p w14:paraId="10FAF377">
      <w:pPr>
        <w:pStyle w:val="2"/>
        <w:spacing w:before="65" w:line="231" w:lineRule="auto"/>
        <w:ind w:left="5"/>
        <w:outlineLvl w:val="1"/>
        <w:rPr>
          <w:sz w:val="20"/>
          <w:szCs w:val="20"/>
        </w:rPr>
      </w:pPr>
      <w:r>
        <w:rPr>
          <w:spacing w:val="6"/>
          <w:sz w:val="20"/>
          <w:szCs w:val="20"/>
        </w:rPr>
        <w:t>3  术语和定义</w:t>
      </w:r>
    </w:p>
    <w:p w14:paraId="351592BD">
      <w:pPr>
        <w:spacing w:line="307" w:lineRule="auto"/>
        <w:ind w:firstLine="420" w:firstLineChars="200"/>
        <w:rPr>
          <w:rFonts w:ascii="Arial"/>
          <w:sz w:val="21"/>
        </w:rPr>
      </w:pPr>
    </w:p>
    <w:p w14:paraId="31890D06">
      <w:pPr>
        <w:pStyle w:val="10"/>
        <w:tabs>
          <w:tab w:val="center" w:pos="4201"/>
          <w:tab w:val="right" w:leader="dot" w:pos="9298"/>
        </w:tabs>
        <w:spacing w:before="65" w:line="228" w:lineRule="auto"/>
        <w:ind w:left="425" w:firstLine="0" w:firstLineChars="0"/>
        <w:jc w:val="left"/>
        <w:rPr>
          <w:rFonts w:eastAsiaTheme="minorEastAsia"/>
          <w:sz w:val="20"/>
        </w:rPr>
      </w:pPr>
      <w:r>
        <w:rPr>
          <w:rFonts w:hint="eastAsia" w:eastAsiaTheme="minorEastAsia"/>
          <w:sz w:val="20"/>
        </w:rPr>
        <w:t>本文件没有需要界定的术语和定义。</w:t>
      </w:r>
    </w:p>
    <w:p w14:paraId="5EF3C4B3">
      <w:pPr>
        <w:spacing w:line="311" w:lineRule="auto"/>
        <w:ind w:firstLine="0" w:firstLineChars="0"/>
        <w:rPr>
          <w:position w:val="1"/>
          <w:sz w:val="20"/>
          <w:szCs w:val="20"/>
        </w:rPr>
      </w:pPr>
    </w:p>
    <w:p w14:paraId="4A5ED6ED">
      <w:pPr>
        <w:pStyle w:val="2"/>
        <w:spacing w:before="249" w:line="228" w:lineRule="auto"/>
        <w:outlineLvl w:val="1"/>
        <w:rPr>
          <w:rFonts w:ascii="Arial"/>
          <w:sz w:val="21"/>
        </w:rPr>
      </w:pPr>
      <w:r>
        <w:rPr>
          <w:spacing w:val="7"/>
          <w:sz w:val="20"/>
          <w:szCs w:val="20"/>
        </w:rPr>
        <w:t>4</w:t>
      </w:r>
      <w:r>
        <w:rPr>
          <w:spacing w:val="10"/>
          <w:sz w:val="20"/>
          <w:szCs w:val="20"/>
        </w:rPr>
        <w:t xml:space="preserve">  </w:t>
      </w:r>
      <w:r>
        <w:rPr>
          <w:rFonts w:hint="eastAsia"/>
          <w:spacing w:val="7"/>
          <w:sz w:val="20"/>
          <w:szCs w:val="20"/>
          <w:lang w:val="en-US" w:eastAsia="zh-CN"/>
        </w:rPr>
        <w:t>方法原理</w:t>
      </w:r>
    </w:p>
    <w:p w14:paraId="24C58F07">
      <w:pPr>
        <w:spacing w:before="65" w:line="269" w:lineRule="auto"/>
        <w:ind w:left="6" w:firstLine="425"/>
        <w:rPr>
          <w:rFonts w:hint="eastAsia" w:ascii="宋体" w:hAnsi="宋体" w:eastAsia="宋体" w:cs="宋体"/>
          <w:color w:val="000000" w:themeColor="text1"/>
          <w:kern w:val="0"/>
          <w:sz w:val="20"/>
          <w:szCs w:val="20"/>
          <w:lang w:val="en-US" w:eastAsia="zh-CN" w:bidi="ar"/>
          <w14:textFill>
            <w14:solidFill>
              <w14:schemeClr w14:val="tx1"/>
            </w14:solidFill>
          </w14:textFill>
        </w:rPr>
      </w:pPr>
    </w:p>
    <w:p w14:paraId="50FEF651">
      <w:pPr>
        <w:spacing w:before="65" w:line="260" w:lineRule="auto"/>
        <w:ind w:left="6" w:firstLine="425"/>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氯氢硅与水反应生成二氧化硅，在加热条件下，用氮气载带挥发分离基体，残留的二氧化硅用氢氟酸溶解转化为四氟化硅挥发除去基体，再用硝酸溶液溶解残渣，溶液于电感耦合等离子体质谱仪直接测定，按工作曲线法计算各元素质量浓度，以质量分数表示测定结果。</w:t>
      </w:r>
    </w:p>
    <w:p w14:paraId="6F6CECC3">
      <w:pPr>
        <w:spacing w:before="65" w:line="269" w:lineRule="auto"/>
        <w:ind w:left="6" w:firstLine="425"/>
        <w:rPr>
          <w:rFonts w:hint="eastAsia" w:ascii="宋体" w:hAnsi="宋体" w:eastAsia="宋体" w:cs="宋体"/>
          <w:color w:val="000000" w:themeColor="text1"/>
          <w:kern w:val="0"/>
          <w:sz w:val="20"/>
          <w:szCs w:val="20"/>
          <w:lang w:val="en-US" w:eastAsia="zh-CN" w:bidi="ar"/>
          <w14:textFill>
            <w14:solidFill>
              <w14:schemeClr w14:val="tx1"/>
            </w14:solidFill>
          </w14:textFill>
        </w:rPr>
      </w:pPr>
    </w:p>
    <w:p w14:paraId="6B26E018">
      <w:pPr>
        <w:pStyle w:val="2"/>
        <w:spacing w:before="65" w:line="229" w:lineRule="auto"/>
        <w:ind w:left="4"/>
        <w:outlineLvl w:val="1"/>
        <w:rPr>
          <w:rFonts w:ascii="黑体"/>
          <w:spacing w:val="7"/>
          <w:sz w:val="20"/>
          <w:szCs w:val="20"/>
        </w:rPr>
      </w:pPr>
      <w:r>
        <w:rPr>
          <w:rFonts w:hint="default"/>
          <w:spacing w:val="7"/>
          <w:sz w:val="20"/>
          <w:szCs w:val="20"/>
          <w:lang w:val="en-US" w:eastAsia="zh-CN"/>
        </w:rPr>
        <w:t>5</w:t>
      </w:r>
      <w:r>
        <w:rPr>
          <w:spacing w:val="7"/>
          <w:sz w:val="20"/>
          <w:szCs w:val="20"/>
        </w:rPr>
        <w:t xml:space="preserve">  </w:t>
      </w:r>
      <w:r>
        <w:rPr>
          <w:rFonts w:hint="default"/>
          <w:spacing w:val="7"/>
          <w:sz w:val="20"/>
          <w:szCs w:val="20"/>
          <w:lang w:val="en-US" w:eastAsia="zh-CN"/>
        </w:rPr>
        <w:t>干扰因素</w:t>
      </w:r>
    </w:p>
    <w:p w14:paraId="685C7CF4">
      <w:pPr>
        <w:spacing w:line="245" w:lineRule="auto"/>
        <w:rPr>
          <w:rFonts w:ascii="Arial"/>
          <w:sz w:val="21"/>
        </w:rPr>
      </w:pPr>
    </w:p>
    <w:p w14:paraId="6AE522B2">
      <w:pPr>
        <w:pStyle w:val="2"/>
        <w:spacing w:before="66" w:line="260" w:lineRule="auto"/>
        <w:ind w:left="6" w:right="23" w:firstLine="6"/>
        <w:outlineLvl w:val="2"/>
        <w:rPr>
          <w:rFonts w:hint="eastAsia" w:ascii="Times New Roman" w:eastAsia="宋体"/>
          <w:sz w:val="20"/>
          <w:szCs w:val="20"/>
          <w:highlight w:val="none"/>
          <w:lang w:eastAsia="zh-CN"/>
        </w:rPr>
      </w:pPr>
      <w:r>
        <w:rPr>
          <w:spacing w:val="6"/>
          <w:sz w:val="20"/>
          <w:szCs w:val="20"/>
        </w:rPr>
        <w:t xml:space="preserve">5.1  </w:t>
      </w:r>
      <w:r>
        <w:rPr>
          <w:rFonts w:hint="default" w:ascii="宋体" w:hAnsi="宋体" w:eastAsia="宋体" w:cs="宋体"/>
          <w:spacing w:val="7"/>
          <w:sz w:val="20"/>
          <w:szCs w:val="20"/>
          <w:lang w:eastAsia="zh-CN"/>
        </w:rPr>
        <w:t>三氯氢硅易与水分发生反应影响测试结果，因此采样用取样瓶应清洁干燥，采样时减少与空气接触，采样结束立即加盖密封，建议采用密闭取样。</w:t>
      </w:r>
    </w:p>
    <w:p w14:paraId="54115A47">
      <w:pPr>
        <w:pStyle w:val="2"/>
        <w:spacing w:before="66" w:line="260" w:lineRule="auto"/>
        <w:ind w:left="6" w:right="79" w:firstLine="6"/>
        <w:outlineLvl w:val="2"/>
        <w:rPr>
          <w:rFonts w:ascii="宋体" w:hAnsi="宋体" w:eastAsia="宋体" w:cs="宋体"/>
          <w:spacing w:val="7"/>
          <w:sz w:val="20"/>
          <w:szCs w:val="20"/>
          <w:lang w:eastAsia="zh-CN"/>
        </w:rPr>
      </w:pPr>
      <w:r>
        <w:rPr>
          <w:rFonts w:hint="default" w:ascii="黑体" w:eastAsia="黑体"/>
          <w:spacing w:val="7"/>
          <w:sz w:val="20"/>
          <w:szCs w:val="20"/>
          <w:lang w:val="en-US" w:eastAsia="zh-CN"/>
        </w:rPr>
        <w:t>5.2</w:t>
      </w:r>
      <w:r>
        <w:rPr>
          <w:rFonts w:hint="default"/>
          <w:spacing w:val="7"/>
          <w:sz w:val="20"/>
          <w:szCs w:val="20"/>
          <w:lang w:val="en-US" w:eastAsia="zh-CN"/>
        </w:rPr>
        <w:t xml:space="preserve">  </w:t>
      </w:r>
      <w:r>
        <w:rPr>
          <w:rFonts w:hint="default" w:ascii="宋体" w:hAnsi="宋体" w:eastAsia="宋体" w:cs="宋体"/>
          <w:spacing w:val="7"/>
          <w:sz w:val="20"/>
          <w:szCs w:val="20"/>
          <w:lang w:eastAsia="zh-CN"/>
        </w:rPr>
        <w:t>样品取完要及时检测，不宜放置太久，以免影响检测结果。</w:t>
      </w:r>
    </w:p>
    <w:p w14:paraId="57B1D798">
      <w:pPr>
        <w:pStyle w:val="2"/>
        <w:spacing w:before="66" w:line="260" w:lineRule="auto"/>
        <w:ind w:left="6" w:right="79" w:firstLine="6"/>
        <w:outlineLvl w:val="2"/>
        <w:rPr>
          <w:rFonts w:hint="default" w:ascii="宋体" w:hAnsi="宋体" w:eastAsia="宋体" w:cs="宋体"/>
          <w:spacing w:val="7"/>
          <w:sz w:val="20"/>
          <w:szCs w:val="20"/>
          <w:lang w:eastAsia="zh-CN"/>
        </w:rPr>
      </w:pPr>
      <w:r>
        <w:rPr>
          <w:rFonts w:hint="eastAsia" w:ascii="黑体" w:hAnsi="黑体" w:eastAsia="黑体" w:cs="黑体"/>
          <w:spacing w:val="7"/>
          <w:sz w:val="20"/>
          <w:szCs w:val="20"/>
          <w:lang w:val="en-US" w:eastAsia="zh-CN"/>
        </w:rPr>
        <w:t>5.3</w:t>
      </w:r>
      <w:r>
        <w:rPr>
          <w:rFonts w:hint="default" w:ascii="宋体" w:hAnsi="宋体" w:eastAsia="宋体" w:cs="宋体"/>
          <w:spacing w:val="7"/>
          <w:sz w:val="20"/>
          <w:szCs w:val="20"/>
          <w:lang w:val="en-US" w:eastAsia="zh-CN"/>
        </w:rPr>
        <w:t xml:space="preserve">  </w:t>
      </w:r>
      <w:r>
        <w:rPr>
          <w:rFonts w:hint="default" w:ascii="宋体" w:hAnsi="宋体" w:eastAsia="宋体" w:cs="宋体"/>
          <w:spacing w:val="7"/>
          <w:sz w:val="20"/>
          <w:szCs w:val="20"/>
          <w:lang w:eastAsia="zh-CN"/>
        </w:rPr>
        <w:t>双原子离子、多原子离子、基体效应、背景噪声、元素间的干扰、交叉污染和仪器信号漂移等因素会影响测量结果，</w:t>
      </w:r>
      <w:r>
        <w:rPr>
          <w:rFonts w:hint="eastAsia" w:ascii="宋体" w:hAnsi="宋体" w:eastAsia="宋体" w:cs="宋体"/>
          <w:spacing w:val="7"/>
          <w:sz w:val="20"/>
          <w:szCs w:val="20"/>
          <w:lang w:val="en-US" w:eastAsia="zh-CN"/>
        </w:rPr>
        <w:t>可</w:t>
      </w:r>
      <w:r>
        <w:rPr>
          <w:rFonts w:hint="default" w:ascii="宋体" w:hAnsi="宋体" w:eastAsia="宋体" w:cs="宋体"/>
          <w:spacing w:val="7"/>
          <w:sz w:val="20"/>
          <w:szCs w:val="20"/>
          <w:lang w:eastAsia="zh-CN"/>
        </w:rPr>
        <w:t>通过优化仪器参数、内标校正、干扰方程校正、碰撞反应池技术、标准加入法等进行消除和校正。</w:t>
      </w:r>
    </w:p>
    <w:p w14:paraId="1548B493">
      <w:pPr>
        <w:pStyle w:val="2"/>
        <w:spacing w:before="66" w:line="260" w:lineRule="auto"/>
        <w:ind w:left="6" w:right="79" w:firstLine="6"/>
        <w:outlineLvl w:val="2"/>
        <w:rPr>
          <w:rFonts w:ascii="宋体" w:hAnsi="宋体" w:eastAsia="宋体" w:cs="宋体"/>
          <w:spacing w:val="7"/>
          <w:sz w:val="20"/>
          <w:szCs w:val="20"/>
          <w:lang w:eastAsia="zh-CN"/>
        </w:rPr>
      </w:pPr>
      <w:r>
        <w:rPr>
          <w:rFonts w:hint="eastAsia" w:ascii="黑体" w:hAnsi="黑体" w:eastAsia="黑体" w:cs="黑体"/>
          <w:spacing w:val="7"/>
          <w:sz w:val="20"/>
          <w:szCs w:val="20"/>
          <w:lang w:val="en-US" w:eastAsia="zh-CN"/>
        </w:rPr>
        <w:t>5.4</w:t>
      </w:r>
      <w:r>
        <w:rPr>
          <w:rFonts w:hint="default" w:ascii="宋体" w:hAnsi="宋体" w:eastAsia="宋体" w:cs="宋体"/>
          <w:spacing w:val="7"/>
          <w:sz w:val="20"/>
          <w:szCs w:val="20"/>
          <w:lang w:val="en-US" w:eastAsia="zh-CN"/>
        </w:rPr>
        <w:t xml:space="preserve">  </w:t>
      </w:r>
      <w:r>
        <w:rPr>
          <w:rFonts w:hint="default" w:ascii="宋体" w:hAnsi="宋体" w:eastAsia="宋体" w:cs="宋体"/>
          <w:spacing w:val="7"/>
          <w:sz w:val="20"/>
          <w:szCs w:val="20"/>
          <w:lang w:eastAsia="zh-CN"/>
        </w:rPr>
        <w:t>容器和进样系统的洁净度及操作过程等因素直接影响测量结果的准确度，发现沾污应及时进行清洗更换，并严控操作步骤。</w:t>
      </w:r>
    </w:p>
    <w:p w14:paraId="59E21367">
      <w:pPr>
        <w:pStyle w:val="2"/>
        <w:spacing w:before="66" w:line="260" w:lineRule="auto"/>
        <w:ind w:left="6" w:right="79" w:firstLine="6"/>
        <w:outlineLvl w:val="2"/>
        <w:rPr>
          <w:rFonts w:hint="default" w:ascii="宋体" w:hAnsi="宋体" w:eastAsia="宋体" w:cs="宋体"/>
          <w:spacing w:val="7"/>
          <w:sz w:val="20"/>
          <w:szCs w:val="20"/>
          <w:lang w:eastAsia="zh-CN"/>
        </w:rPr>
      </w:pPr>
      <w:r>
        <w:rPr>
          <w:rFonts w:hint="eastAsia" w:ascii="黑体" w:hAnsi="黑体" w:eastAsia="黑体" w:cs="黑体"/>
          <w:spacing w:val="7"/>
          <w:sz w:val="20"/>
          <w:szCs w:val="20"/>
          <w:lang w:eastAsia="zh-CN"/>
        </w:rPr>
        <w:t>5.</w:t>
      </w:r>
      <w:r>
        <w:rPr>
          <w:rFonts w:hint="eastAsia" w:ascii="黑体" w:hAnsi="黑体" w:eastAsia="黑体" w:cs="黑体"/>
          <w:spacing w:val="7"/>
          <w:sz w:val="20"/>
          <w:szCs w:val="20"/>
          <w:lang w:val="en-US" w:eastAsia="zh-CN"/>
        </w:rPr>
        <w:t>5</w:t>
      </w:r>
      <w:r>
        <w:rPr>
          <w:rFonts w:hint="default" w:ascii="宋体" w:hAnsi="宋体" w:eastAsia="宋体" w:cs="宋体"/>
          <w:spacing w:val="7"/>
          <w:sz w:val="20"/>
          <w:szCs w:val="20"/>
          <w:lang w:val="en-US" w:eastAsia="zh-CN"/>
        </w:rPr>
        <w:t xml:space="preserve">  </w:t>
      </w:r>
      <w:r>
        <w:rPr>
          <w:rFonts w:hint="default" w:ascii="宋体" w:hAnsi="宋体" w:eastAsia="宋体" w:cs="宋体"/>
          <w:spacing w:val="7"/>
          <w:sz w:val="20"/>
          <w:szCs w:val="20"/>
          <w:lang w:eastAsia="zh-CN"/>
        </w:rPr>
        <w:t>检测人员、环境、使用器皿及工具的沾污将直接影响测量结果的准确度，应避免操作过程的各种沾污。</w:t>
      </w:r>
    </w:p>
    <w:p w14:paraId="6B1B9A4D">
      <w:pPr>
        <w:pStyle w:val="2"/>
        <w:spacing w:before="66" w:line="260" w:lineRule="auto"/>
        <w:ind w:left="6" w:right="79" w:firstLine="6"/>
        <w:outlineLvl w:val="2"/>
        <w:rPr>
          <w:rFonts w:hint="default" w:ascii="宋体" w:hAnsi="宋体" w:eastAsia="宋体" w:cs="宋体"/>
          <w:spacing w:val="7"/>
          <w:sz w:val="20"/>
          <w:szCs w:val="20"/>
          <w:lang w:eastAsia="zh-CN"/>
        </w:rPr>
      </w:pPr>
      <w:r>
        <w:rPr>
          <w:rFonts w:hint="eastAsia" w:ascii="黑体" w:hAnsi="黑体" w:eastAsia="黑体" w:cs="黑体"/>
          <w:spacing w:val="7"/>
          <w:sz w:val="20"/>
          <w:szCs w:val="20"/>
          <w:lang w:val="en-US" w:eastAsia="zh-CN"/>
        </w:rPr>
        <w:t>5.6</w:t>
      </w:r>
      <w:r>
        <w:rPr>
          <w:rFonts w:hint="eastAsia" w:ascii="宋体" w:hAnsi="宋体" w:eastAsia="宋体" w:cs="宋体"/>
          <w:spacing w:val="7"/>
          <w:sz w:val="20"/>
          <w:szCs w:val="20"/>
          <w:lang w:val="en-US" w:eastAsia="zh-CN"/>
        </w:rPr>
        <w:t xml:space="preserve">  </w:t>
      </w:r>
      <w:r>
        <w:rPr>
          <w:rFonts w:hint="default" w:ascii="宋体" w:hAnsi="宋体" w:eastAsia="宋体" w:cs="宋体"/>
          <w:spacing w:val="7"/>
          <w:sz w:val="20"/>
          <w:szCs w:val="20"/>
          <w:lang w:eastAsia="zh-CN"/>
        </w:rPr>
        <w:t>化学试剂的纯度影响测量结果的准确度，测试前应确认超纯水、氢氟酸、硝酸的纯度符合要求。</w:t>
      </w:r>
    </w:p>
    <w:p w14:paraId="675ABBAD">
      <w:pPr>
        <w:pStyle w:val="2"/>
        <w:spacing w:before="66" w:line="260" w:lineRule="auto"/>
        <w:ind w:left="6" w:right="79" w:firstLine="6"/>
        <w:outlineLvl w:val="2"/>
        <w:rPr>
          <w:rFonts w:hint="default" w:ascii="宋体" w:hAnsi="宋体" w:eastAsia="宋体" w:cs="宋体"/>
          <w:spacing w:val="7"/>
          <w:sz w:val="20"/>
          <w:szCs w:val="20"/>
          <w:lang w:eastAsia="zh-CN"/>
        </w:rPr>
      </w:pPr>
      <w:r>
        <w:rPr>
          <w:rFonts w:hint="eastAsia" w:ascii="黑体" w:hAnsi="黑体" w:eastAsia="黑体" w:cs="黑体"/>
          <w:spacing w:val="7"/>
          <w:sz w:val="20"/>
          <w:szCs w:val="20"/>
          <w:lang w:val="en-US" w:eastAsia="zh-CN"/>
        </w:rPr>
        <w:t>5.7</w:t>
      </w:r>
      <w:r>
        <w:rPr>
          <w:rFonts w:hint="eastAsia" w:cs="黑体"/>
          <w:spacing w:val="7"/>
          <w:sz w:val="20"/>
          <w:szCs w:val="20"/>
          <w:lang w:val="en-US" w:eastAsia="zh-CN"/>
        </w:rPr>
        <w:t xml:space="preserve">  </w:t>
      </w:r>
      <w:r>
        <w:rPr>
          <w:rFonts w:hint="default" w:ascii="宋体" w:hAnsi="宋体" w:eastAsia="宋体" w:cs="宋体"/>
          <w:spacing w:val="7"/>
          <w:sz w:val="20"/>
          <w:szCs w:val="20"/>
          <w:lang w:eastAsia="zh-CN"/>
        </w:rPr>
        <w:t>氮气应满足洁净要求，可增加过滤器以避免颗粒物影响测试结果。</w:t>
      </w:r>
    </w:p>
    <w:p w14:paraId="0F661F5D">
      <w:pPr>
        <w:pStyle w:val="2"/>
        <w:spacing w:before="66" w:line="260" w:lineRule="auto"/>
        <w:ind w:left="6" w:right="79" w:firstLine="6"/>
        <w:outlineLvl w:val="2"/>
        <w:rPr>
          <w:rFonts w:hint="default" w:ascii="黑体" w:hAnsi="黑体" w:eastAsia="黑体" w:cs="黑体"/>
          <w:spacing w:val="7"/>
          <w:sz w:val="20"/>
          <w:szCs w:val="20"/>
          <w:lang w:eastAsia="zh-CN"/>
        </w:rPr>
      </w:pPr>
      <w:r>
        <w:rPr>
          <w:rFonts w:hint="eastAsia" w:ascii="黑体" w:hAnsi="黑体" w:eastAsia="黑体" w:cs="黑体"/>
          <w:spacing w:val="7"/>
          <w:sz w:val="20"/>
          <w:szCs w:val="20"/>
          <w:lang w:val="en-US" w:eastAsia="zh-CN"/>
        </w:rPr>
        <w:t>5.8</w:t>
      </w:r>
      <w:r>
        <w:rPr>
          <w:rFonts w:hint="eastAsia" w:cs="黑体"/>
          <w:spacing w:val="7"/>
          <w:sz w:val="20"/>
          <w:szCs w:val="20"/>
          <w:lang w:val="en-US" w:eastAsia="zh-CN"/>
        </w:rPr>
        <w:t xml:space="preserve">  </w:t>
      </w:r>
      <w:r>
        <w:rPr>
          <w:rFonts w:hint="eastAsia" w:ascii="宋体" w:hAnsi="宋体" w:eastAsia="宋体" w:cs="宋体"/>
          <w:sz w:val="20"/>
          <w:szCs w:val="20"/>
          <w:highlight w:val="none"/>
          <w:lang w:eastAsia="zh-CN"/>
        </w:rPr>
        <w:t>同位素质量数的选取对测试结果有影响，为消除同位素的干扰，可选取表2中推荐质量数，也可根据不同仪器选取其他质量数，但需确认不受同位素的干扰。</w:t>
      </w:r>
    </w:p>
    <w:p w14:paraId="201EDD24">
      <w:pPr>
        <w:pStyle w:val="2"/>
        <w:spacing w:before="51" w:line="227" w:lineRule="auto"/>
        <w:ind w:left="0"/>
        <w:outlineLvl w:val="3"/>
        <w:rPr>
          <w:rFonts w:ascii="宋体" w:hAnsi="宋体" w:eastAsia="宋体" w:cs="宋体"/>
          <w:sz w:val="20"/>
          <w:szCs w:val="20"/>
        </w:rPr>
      </w:pPr>
    </w:p>
    <w:p w14:paraId="2A3466BD">
      <w:pPr>
        <w:pStyle w:val="2"/>
        <w:spacing w:before="65" w:line="229" w:lineRule="auto"/>
        <w:ind w:left="4"/>
        <w:outlineLvl w:val="1"/>
        <w:rPr>
          <w:rFonts w:hint="eastAsia" w:eastAsia="黑体"/>
          <w:sz w:val="20"/>
          <w:szCs w:val="20"/>
          <w:lang w:eastAsia="zh-CN"/>
        </w:rPr>
      </w:pPr>
      <w:r>
        <w:rPr>
          <w:spacing w:val="5"/>
          <w:sz w:val="20"/>
          <w:szCs w:val="20"/>
        </w:rPr>
        <w:t>6</w:t>
      </w:r>
      <w:r>
        <w:rPr>
          <w:spacing w:val="11"/>
          <w:sz w:val="20"/>
          <w:szCs w:val="20"/>
        </w:rPr>
        <w:t xml:space="preserve">  </w:t>
      </w:r>
      <w:r>
        <w:rPr>
          <w:spacing w:val="5"/>
          <w:sz w:val="20"/>
          <w:szCs w:val="20"/>
        </w:rPr>
        <w:t>试验</w:t>
      </w:r>
      <w:r>
        <w:rPr>
          <w:rFonts w:hint="eastAsia"/>
          <w:spacing w:val="5"/>
          <w:sz w:val="20"/>
          <w:szCs w:val="20"/>
          <w:lang w:val="en-US" w:eastAsia="zh-CN"/>
        </w:rPr>
        <w:t>条件</w:t>
      </w:r>
    </w:p>
    <w:p w14:paraId="26CD1AE3">
      <w:pPr>
        <w:spacing w:before="66" w:line="260" w:lineRule="auto"/>
        <w:ind w:left="6" w:right="79" w:firstLine="6"/>
        <w:outlineLvl w:val="2"/>
        <w:rPr>
          <w:rFonts w:ascii="Arial"/>
          <w:sz w:val="21"/>
        </w:rPr>
      </w:pPr>
    </w:p>
    <w:p w14:paraId="0957C3A2">
      <w:pPr>
        <w:pStyle w:val="2"/>
        <w:spacing w:before="66" w:line="260" w:lineRule="auto"/>
        <w:ind w:left="6" w:right="79" w:firstLine="6"/>
        <w:outlineLvl w:val="2"/>
        <w:rPr>
          <w:rFonts w:ascii="宋体" w:hAnsi="宋体" w:eastAsia="宋体" w:cs="宋体"/>
          <w:spacing w:val="6"/>
          <w:sz w:val="20"/>
          <w:szCs w:val="20"/>
        </w:rPr>
      </w:pPr>
      <w:r>
        <w:rPr>
          <w:spacing w:val="7"/>
          <w:sz w:val="20"/>
          <w:szCs w:val="20"/>
        </w:rPr>
        <w:t xml:space="preserve">6.1  </w:t>
      </w:r>
      <w:r>
        <w:rPr>
          <w:rFonts w:hint="default" w:ascii="宋体" w:hAnsi="宋体" w:eastAsia="宋体" w:cs="宋体"/>
          <w:spacing w:val="6"/>
          <w:sz w:val="20"/>
          <w:szCs w:val="20"/>
        </w:rPr>
        <w:t>环境温度：</w:t>
      </w:r>
      <w:r>
        <w:rPr>
          <w:rFonts w:hint="default" w:ascii="宋体" w:hAnsi="宋体" w:eastAsia="宋体" w:cs="宋体"/>
          <w:spacing w:val="6"/>
          <w:sz w:val="20"/>
          <w:szCs w:val="20"/>
          <w:lang w:val="en-US" w:eastAsia="zh-CN"/>
        </w:rPr>
        <w:t>18</w:t>
      </w:r>
      <w:r>
        <w:rPr>
          <w:rFonts w:hint="default" w:ascii="宋体" w:hAnsi="宋体" w:eastAsia="宋体" w:cs="宋体"/>
          <w:spacing w:val="6"/>
          <w:sz w:val="20"/>
          <w:szCs w:val="20"/>
        </w:rPr>
        <w:t>℃～</w:t>
      </w:r>
      <w:r>
        <w:rPr>
          <w:rFonts w:hint="default" w:ascii="宋体" w:hAnsi="宋体" w:eastAsia="宋体" w:cs="宋体"/>
          <w:spacing w:val="6"/>
          <w:sz w:val="20"/>
          <w:szCs w:val="20"/>
          <w:lang w:val="en-US" w:eastAsia="zh-CN"/>
        </w:rPr>
        <w:t>28</w:t>
      </w:r>
      <w:r>
        <w:rPr>
          <w:rFonts w:hint="default" w:ascii="宋体" w:hAnsi="宋体" w:eastAsia="宋体" w:cs="宋体"/>
          <w:spacing w:val="6"/>
          <w:sz w:val="20"/>
          <w:szCs w:val="20"/>
        </w:rPr>
        <w:t>℃。</w:t>
      </w:r>
    </w:p>
    <w:p w14:paraId="30193AB0">
      <w:pPr>
        <w:spacing w:before="66" w:line="260" w:lineRule="auto"/>
        <w:ind w:left="6" w:right="79" w:firstLine="6"/>
        <w:outlineLvl w:val="2"/>
        <w:rPr>
          <w:rFonts w:ascii="Arial"/>
          <w:sz w:val="21"/>
        </w:rPr>
      </w:pPr>
      <w:r>
        <w:rPr>
          <w:rFonts w:ascii="黑体" w:hAnsi="黑体" w:eastAsia="黑体" w:cs="黑体"/>
          <w:spacing w:val="7"/>
          <w:sz w:val="20"/>
          <w:szCs w:val="20"/>
        </w:rPr>
        <w:t xml:space="preserve">6.2  </w:t>
      </w:r>
      <w:r>
        <w:rPr>
          <w:rFonts w:hint="default" w:ascii="宋体" w:hAnsi="宋体" w:eastAsia="宋体" w:cs="宋体"/>
          <w:spacing w:val="6"/>
          <w:sz w:val="20"/>
          <w:szCs w:val="20"/>
        </w:rPr>
        <w:t>相对湿度：不大于65%。</w:t>
      </w:r>
    </w:p>
    <w:p w14:paraId="3EF89CDD">
      <w:pPr>
        <w:spacing w:before="66" w:line="260" w:lineRule="auto"/>
        <w:ind w:left="6" w:right="79" w:firstLine="6"/>
        <w:jc w:val="left"/>
        <w:outlineLvl w:val="2"/>
        <w:rPr>
          <w:rFonts w:hint="eastAsia" w:ascii="宋体" w:hAnsi="宋体" w:eastAsia="宋体" w:cs="宋体"/>
          <w:color w:val="auto"/>
        </w:rPr>
      </w:pPr>
      <w:r>
        <w:rPr>
          <w:rFonts w:hint="eastAsia" w:ascii="黑体" w:hAnsi="黑体" w:eastAsia="黑体" w:cs="黑体"/>
          <w:spacing w:val="6"/>
          <w:sz w:val="20"/>
          <w:szCs w:val="20"/>
        </w:rPr>
        <w:t>6.3</w:t>
      </w:r>
      <w:r>
        <w:rPr>
          <w:rFonts w:ascii="宋体" w:hAnsi="宋体" w:eastAsia="宋体" w:cs="宋体"/>
          <w:spacing w:val="6"/>
          <w:sz w:val="20"/>
          <w:szCs w:val="20"/>
        </w:rPr>
        <w:t xml:space="preserve">  </w:t>
      </w:r>
      <w:r>
        <w:rPr>
          <w:rFonts w:hint="default" w:ascii="宋体" w:hAnsi="宋体" w:eastAsia="宋体" w:cs="宋体"/>
          <w:spacing w:val="6"/>
          <w:sz w:val="20"/>
          <w:szCs w:val="20"/>
        </w:rPr>
        <w:t>洁净室等级：</w:t>
      </w:r>
      <w:r>
        <w:rPr>
          <w:rFonts w:hint="default" w:ascii="宋体" w:hAnsi="宋体" w:eastAsia="宋体" w:cs="宋体"/>
          <w:color w:val="000000"/>
          <w:spacing w:val="6"/>
          <w:sz w:val="20"/>
          <w:szCs w:val="20"/>
        </w:rPr>
        <w:t>满足GB/T 25915.1中定义的ISO 6级的要求。</w:t>
      </w:r>
    </w:p>
    <w:p w14:paraId="6E11EDBE">
      <w:pPr>
        <w:pStyle w:val="2"/>
        <w:spacing w:before="66" w:line="260" w:lineRule="auto"/>
        <w:ind w:left="6" w:right="79" w:firstLine="6"/>
        <w:outlineLvl w:val="2"/>
        <w:rPr>
          <w:rFonts w:ascii="宋体" w:hAnsi="宋体" w:eastAsia="宋体" w:cs="宋体"/>
          <w:spacing w:val="6"/>
          <w:sz w:val="20"/>
          <w:szCs w:val="20"/>
        </w:rPr>
      </w:pPr>
      <w:r>
        <w:rPr>
          <w:rFonts w:hint="eastAsia" w:ascii="黑体" w:hAnsi="黑体" w:eastAsia="黑体" w:cs="黑体"/>
          <w:spacing w:val="6"/>
          <w:sz w:val="20"/>
          <w:szCs w:val="20"/>
        </w:rPr>
        <w:t>6.4</w:t>
      </w:r>
      <w:r>
        <w:rPr>
          <w:rFonts w:ascii="宋体" w:hAnsi="宋体" w:eastAsia="宋体" w:cs="宋体"/>
          <w:spacing w:val="6"/>
          <w:sz w:val="20"/>
          <w:szCs w:val="20"/>
        </w:rPr>
        <w:t xml:space="preserve">  </w:t>
      </w:r>
      <w:r>
        <w:rPr>
          <w:rFonts w:hint="default" w:ascii="宋体" w:hAnsi="宋体" w:eastAsia="宋体" w:cs="宋体"/>
          <w:color w:val="000000"/>
          <w:spacing w:val="6"/>
          <w:sz w:val="20"/>
          <w:szCs w:val="20"/>
        </w:rPr>
        <w:t>超净工作台：满足GB/T 25915.1中定</w:t>
      </w:r>
      <w:r>
        <w:rPr>
          <w:rFonts w:hint="default" w:ascii="宋体" w:hAnsi="宋体" w:eastAsia="宋体" w:cs="宋体"/>
          <w:spacing w:val="6"/>
          <w:sz w:val="20"/>
          <w:szCs w:val="20"/>
        </w:rPr>
        <w:t>义的ISO 5级的要求。</w:t>
      </w:r>
    </w:p>
    <w:p w14:paraId="00D72DE0">
      <w:pPr>
        <w:spacing w:before="66" w:line="260" w:lineRule="auto"/>
        <w:ind w:left="6" w:right="79" w:firstLine="6"/>
        <w:outlineLvl w:val="2"/>
        <w:rPr>
          <w:rFonts w:ascii="Arial"/>
          <w:sz w:val="21"/>
        </w:rPr>
      </w:pPr>
    </w:p>
    <w:p w14:paraId="1FB0E73D">
      <w:pPr>
        <w:pStyle w:val="2"/>
        <w:spacing w:before="65" w:line="230" w:lineRule="auto"/>
        <w:ind w:left="3"/>
        <w:outlineLvl w:val="1"/>
        <w:rPr>
          <w:rFonts w:hint="default"/>
          <w:color w:val="000000"/>
          <w:spacing w:val="5"/>
          <w:sz w:val="20"/>
          <w:szCs w:val="20"/>
        </w:rPr>
      </w:pPr>
      <w:r>
        <w:rPr>
          <w:spacing w:val="5"/>
          <w:sz w:val="20"/>
          <w:szCs w:val="20"/>
        </w:rPr>
        <w:t>7</w:t>
      </w:r>
      <w:r>
        <w:rPr>
          <w:spacing w:val="9"/>
          <w:sz w:val="20"/>
          <w:szCs w:val="20"/>
        </w:rPr>
        <w:t xml:space="preserve">  </w:t>
      </w:r>
      <w:r>
        <w:rPr>
          <w:rFonts w:hint="default"/>
          <w:color w:val="000000"/>
          <w:spacing w:val="5"/>
          <w:sz w:val="20"/>
          <w:szCs w:val="20"/>
        </w:rPr>
        <w:t>试剂和材料</w:t>
      </w:r>
    </w:p>
    <w:p w14:paraId="606CC422">
      <w:pPr>
        <w:pStyle w:val="2"/>
        <w:spacing w:before="65" w:line="230" w:lineRule="auto"/>
        <w:ind w:left="3"/>
        <w:outlineLvl w:val="1"/>
        <w:rPr>
          <w:rFonts w:hint="default"/>
          <w:color w:val="000000"/>
          <w:spacing w:val="5"/>
          <w:sz w:val="20"/>
          <w:szCs w:val="20"/>
        </w:rPr>
      </w:pPr>
    </w:p>
    <w:p w14:paraId="5299D61B">
      <w:pPr>
        <w:pStyle w:val="2"/>
        <w:spacing w:before="66" w:beforeLines="0" w:line="260" w:lineRule="auto"/>
        <w:ind w:left="6" w:right="79" w:firstLine="6"/>
        <w:outlineLvl w:val="2"/>
        <w:rPr>
          <w:rFonts w:hint="default" w:ascii="宋体" w:hAnsi="宋体" w:eastAsia="宋体" w:cs="宋体"/>
          <w:color w:val="000000"/>
          <w:spacing w:val="9"/>
          <w:sz w:val="20"/>
          <w:szCs w:val="20"/>
        </w:rPr>
      </w:pPr>
      <w:r>
        <w:rPr>
          <w:spacing w:val="6"/>
          <w:sz w:val="20"/>
          <w:szCs w:val="20"/>
        </w:rPr>
        <w:t xml:space="preserve">7.1  </w:t>
      </w:r>
      <w:r>
        <w:rPr>
          <w:rFonts w:hint="default" w:ascii="宋体" w:hAnsi="宋体" w:eastAsia="宋体" w:cs="宋体"/>
          <w:color w:val="000000"/>
          <w:spacing w:val="9"/>
          <w:sz w:val="20"/>
          <w:szCs w:val="20"/>
          <w:lang w:val="en-US" w:eastAsia="zh-CN"/>
        </w:rPr>
        <w:t>超</w:t>
      </w:r>
      <w:r>
        <w:rPr>
          <w:rFonts w:hint="default" w:ascii="宋体" w:hAnsi="宋体" w:eastAsia="宋体" w:cs="宋体"/>
          <w:color w:val="000000"/>
          <w:spacing w:val="9"/>
          <w:sz w:val="20"/>
          <w:szCs w:val="20"/>
        </w:rPr>
        <w:t>纯水：符合GB/T 11446.1中EW-Ⅰ级技术指标。</w:t>
      </w:r>
    </w:p>
    <w:p w14:paraId="0D06FF99">
      <w:pPr>
        <w:pStyle w:val="2"/>
        <w:spacing w:before="66" w:beforeLines="0" w:line="260" w:lineRule="auto"/>
        <w:ind w:left="6" w:right="79" w:firstLine="6"/>
        <w:outlineLvl w:val="2"/>
        <w:rPr>
          <w:rFonts w:hint="default" w:ascii="宋体" w:hAnsi="宋体" w:eastAsia="宋体" w:cs="宋体"/>
          <w:color w:val="000000"/>
          <w:spacing w:val="9"/>
          <w:sz w:val="20"/>
          <w:szCs w:val="20"/>
        </w:rPr>
      </w:pPr>
      <w:r>
        <w:rPr>
          <w:spacing w:val="9"/>
          <w:sz w:val="20"/>
          <w:szCs w:val="20"/>
        </w:rPr>
        <w:t>7.</w:t>
      </w:r>
      <w:r>
        <w:rPr>
          <w:rFonts w:hint="eastAsia"/>
          <w:spacing w:val="9"/>
          <w:sz w:val="20"/>
          <w:szCs w:val="20"/>
          <w:lang w:val="en-US" w:eastAsia="zh-CN"/>
        </w:rPr>
        <w:t>2</w:t>
      </w:r>
      <w:r>
        <w:rPr>
          <w:spacing w:val="9"/>
          <w:sz w:val="20"/>
          <w:szCs w:val="20"/>
        </w:rPr>
        <w:t xml:space="preserve">  </w:t>
      </w:r>
      <w:r>
        <w:rPr>
          <w:rFonts w:hint="default" w:ascii="宋体" w:hAnsi="宋体" w:eastAsia="宋体" w:cs="宋体"/>
          <w:color w:val="000000"/>
          <w:spacing w:val="9"/>
          <w:sz w:val="20"/>
          <w:szCs w:val="20"/>
        </w:rPr>
        <w:t>氢氟酸：质量分数40%～50%，每种杂质含量均低于0.01ng/mL。</w:t>
      </w:r>
    </w:p>
    <w:p w14:paraId="3C85594B">
      <w:pPr>
        <w:pStyle w:val="11"/>
        <w:numPr>
          <w:ilvl w:val="1"/>
          <w:numId w:val="0"/>
        </w:numPr>
        <w:spacing w:before="66" w:beforeLines="0" w:afterLines="0" w:line="260" w:lineRule="auto"/>
        <w:ind w:left="6" w:leftChars="0" w:right="79" w:firstLine="6"/>
        <w:rPr>
          <w:rFonts w:hint="eastAsia" w:ascii="宋体" w:hAnsi="宋体" w:eastAsia="宋体" w:cs="宋体"/>
          <w:color w:val="auto"/>
        </w:rPr>
      </w:pPr>
      <w:r>
        <w:rPr>
          <w:spacing w:val="8"/>
          <w:sz w:val="20"/>
          <w:szCs w:val="20"/>
        </w:rPr>
        <w:t>7.</w:t>
      </w:r>
      <w:r>
        <w:rPr>
          <w:rFonts w:hint="eastAsia"/>
          <w:spacing w:val="8"/>
          <w:sz w:val="20"/>
          <w:szCs w:val="20"/>
          <w:lang w:val="en-US" w:eastAsia="zh-CN"/>
        </w:rPr>
        <w:t>3</w:t>
      </w:r>
      <w:r>
        <w:rPr>
          <w:spacing w:val="8"/>
          <w:sz w:val="20"/>
          <w:szCs w:val="20"/>
        </w:rPr>
        <w:t xml:space="preserve">  </w:t>
      </w:r>
      <w:r>
        <w:rPr>
          <w:rFonts w:hint="eastAsia" w:ascii="宋体" w:hAnsi="宋体" w:eastAsia="宋体" w:cs="宋体"/>
          <w:color w:val="auto"/>
          <w:sz w:val="20"/>
          <w:szCs w:val="20"/>
          <w:highlight w:val="none"/>
        </w:rPr>
        <w:t>硝酸</w:t>
      </w:r>
      <w:r>
        <w:rPr>
          <w:rFonts w:hint="eastAsia" w:ascii="宋体" w:hAnsi="宋体" w:eastAsia="宋体" w:cs="宋体"/>
          <w:color w:val="auto"/>
          <w:sz w:val="20"/>
          <w:szCs w:val="20"/>
        </w:rPr>
        <w:t>：质量分数65%～70%，每种杂质含量均低于0.01ng/mL。</w:t>
      </w:r>
    </w:p>
    <w:p w14:paraId="7BEB1F88">
      <w:pPr>
        <w:pStyle w:val="11"/>
        <w:numPr>
          <w:ilvl w:val="1"/>
          <w:numId w:val="0"/>
        </w:numPr>
        <w:spacing w:before="66" w:beforeLines="0" w:afterLines="0" w:line="260" w:lineRule="auto"/>
        <w:ind w:left="6" w:leftChars="0" w:right="79" w:firstLine="6"/>
        <w:rPr>
          <w:rFonts w:hint="default" w:hAnsi="Times New Roman" w:cs="Times New Roman"/>
          <w:color w:val="auto"/>
          <w:spacing w:val="8"/>
          <w:sz w:val="20"/>
          <w:lang w:val="en-US" w:eastAsia="zh-CN"/>
        </w:rPr>
        <w:sectPr>
          <w:footerReference r:id="rId11" w:type="default"/>
          <w:pgSz w:w="11906" w:h="16839"/>
          <w:pgMar w:top="400" w:right="1417" w:bottom="1312" w:left="1135" w:header="0" w:footer="1134" w:gutter="0"/>
          <w:pgNumType w:fmt="decimal" w:start="2"/>
          <w:cols w:space="720" w:num="1"/>
        </w:sectPr>
      </w:pPr>
    </w:p>
    <w:p w14:paraId="20F61BD9">
      <w:pPr>
        <w:pStyle w:val="10"/>
        <w:rPr>
          <w:rFonts w:hint="default"/>
          <w:lang w:val="en-US" w:eastAsia="zh-CN"/>
        </w:rPr>
      </w:pPr>
    </w:p>
    <w:p w14:paraId="0BCC4601">
      <w:pPr>
        <w:pStyle w:val="11"/>
        <w:numPr>
          <w:ilvl w:val="1"/>
          <w:numId w:val="0"/>
        </w:numPr>
        <w:spacing w:before="66" w:beforeLines="0" w:afterLines="0" w:line="260" w:lineRule="auto"/>
        <w:ind w:left="6" w:leftChars="0" w:right="79" w:firstLine="6"/>
        <w:rPr>
          <w:rFonts w:hint="default" w:hAnsi="Times New Roman" w:cs="Times New Roman"/>
          <w:color w:val="auto"/>
          <w:spacing w:val="8"/>
          <w:sz w:val="20"/>
          <w:lang w:val="en-US" w:eastAsia="zh-CN"/>
        </w:rPr>
      </w:pPr>
    </w:p>
    <w:p w14:paraId="6F6916EC">
      <w:pPr>
        <w:pStyle w:val="11"/>
        <w:numPr>
          <w:ilvl w:val="1"/>
          <w:numId w:val="0"/>
        </w:numPr>
        <w:spacing w:before="66" w:beforeLines="0" w:afterLines="0" w:line="260" w:lineRule="auto"/>
        <w:ind w:left="6" w:leftChars="0" w:right="79" w:firstLine="6"/>
        <w:rPr>
          <w:rFonts w:hint="default" w:hAnsi="Times New Roman" w:cs="Times New Roman"/>
          <w:color w:val="auto"/>
          <w:spacing w:val="8"/>
          <w:sz w:val="20"/>
          <w:lang w:val="en-US" w:eastAsia="zh-CN"/>
        </w:rPr>
      </w:pPr>
    </w:p>
    <w:p w14:paraId="46566E1C">
      <w:pPr>
        <w:pStyle w:val="11"/>
        <w:numPr>
          <w:ilvl w:val="1"/>
          <w:numId w:val="0"/>
        </w:numPr>
        <w:spacing w:before="66" w:beforeLines="0" w:afterLines="0" w:line="260" w:lineRule="auto"/>
        <w:ind w:left="6" w:leftChars="0" w:right="79" w:firstLine="6"/>
        <w:rPr>
          <w:rFonts w:hint="default" w:hAnsi="Times New Roman" w:cs="Times New Roman"/>
          <w:color w:val="auto"/>
          <w:spacing w:val="8"/>
          <w:sz w:val="20"/>
          <w:lang w:val="en-US" w:eastAsia="zh-CN"/>
        </w:rPr>
      </w:pPr>
    </w:p>
    <w:p w14:paraId="19842AD7">
      <w:pPr>
        <w:pStyle w:val="11"/>
        <w:numPr>
          <w:ilvl w:val="1"/>
          <w:numId w:val="0"/>
        </w:numPr>
        <w:spacing w:before="66" w:beforeLines="0" w:afterLines="0" w:line="260" w:lineRule="auto"/>
        <w:ind w:left="0" w:leftChars="0" w:right="79" w:firstLine="7600" w:firstLineChars="3800"/>
        <w:rPr>
          <w:rFonts w:hint="default" w:hAnsi="Times New Roman" w:cs="Times New Roman"/>
          <w:color w:val="auto"/>
          <w:spacing w:val="8"/>
          <w:sz w:val="20"/>
          <w:lang w:val="en-US" w:eastAsia="zh-CN"/>
        </w:rPr>
      </w:pPr>
      <w:r>
        <w:rPr>
          <w:position w:val="1"/>
          <w:sz w:val="20"/>
          <w:szCs w:val="20"/>
        </w:rPr>
        <w:t>GB</w:t>
      </w:r>
      <w:r>
        <w:rPr>
          <w:spacing w:val="8"/>
          <w:position w:val="1"/>
          <w:sz w:val="20"/>
          <w:szCs w:val="20"/>
        </w:rPr>
        <w:t>/T 2</w:t>
      </w:r>
      <w:r>
        <w:rPr>
          <w:rFonts w:hint="eastAsia"/>
          <w:spacing w:val="8"/>
          <w:position w:val="1"/>
          <w:sz w:val="20"/>
          <w:szCs w:val="20"/>
          <w:lang w:val="en-US" w:eastAsia="zh-CN"/>
        </w:rPr>
        <w:t>9</w:t>
      </w:r>
      <w:r>
        <w:rPr>
          <w:spacing w:val="8"/>
          <w:position w:val="1"/>
          <w:sz w:val="20"/>
          <w:szCs w:val="20"/>
        </w:rPr>
        <w:t>0</w:t>
      </w:r>
      <w:r>
        <w:rPr>
          <w:rFonts w:hint="eastAsia"/>
          <w:spacing w:val="8"/>
          <w:position w:val="1"/>
          <w:sz w:val="20"/>
          <w:szCs w:val="20"/>
          <w:lang w:val="en-US" w:eastAsia="zh-CN"/>
        </w:rPr>
        <w:t>56</w:t>
      </w:r>
      <w:r>
        <w:rPr>
          <w:rFonts w:ascii="Times New Roman" w:hAnsi="Times New Roman" w:eastAsia="Times New Roman" w:cs="Times New Roman"/>
          <w:spacing w:val="8"/>
          <w:position w:val="1"/>
          <w:sz w:val="20"/>
          <w:szCs w:val="20"/>
        </w:rPr>
        <w:t>—</w:t>
      </w:r>
      <w:r>
        <w:rPr>
          <w:position w:val="1"/>
          <w:sz w:val="20"/>
          <w:szCs w:val="20"/>
        </w:rPr>
        <w:t>XXXX</w:t>
      </w:r>
    </w:p>
    <w:p w14:paraId="23AB503D">
      <w:pPr>
        <w:pStyle w:val="11"/>
        <w:numPr>
          <w:ilvl w:val="1"/>
          <w:numId w:val="0"/>
        </w:numPr>
        <w:spacing w:before="66" w:beforeLines="0" w:afterLines="0" w:line="260" w:lineRule="auto"/>
        <w:ind w:left="6" w:leftChars="0" w:right="79" w:firstLine="6"/>
        <w:rPr>
          <w:rFonts w:hint="eastAsia" w:ascii="宋体" w:hAnsi="宋体" w:eastAsia="宋体" w:cs="宋体"/>
          <w:color w:val="auto"/>
          <w:sz w:val="20"/>
          <w:szCs w:val="20"/>
        </w:rPr>
      </w:pPr>
      <w:r>
        <w:rPr>
          <w:rFonts w:hint="default" w:hAnsi="Times New Roman" w:cs="Times New Roman"/>
          <w:color w:val="auto"/>
          <w:spacing w:val="8"/>
          <w:sz w:val="20"/>
          <w:lang w:val="en-US" w:eastAsia="zh-CN"/>
        </w:rPr>
        <w:t>7.4</w:t>
      </w:r>
      <w:r>
        <w:rPr>
          <w:rFonts w:hint="eastAsia" w:cs="Times New Roman"/>
          <w:spacing w:val="8"/>
          <w:sz w:val="20"/>
          <w:lang w:val="en-US" w:eastAsia="zh-CN"/>
        </w:rPr>
        <w:t xml:space="preserve">  </w:t>
      </w:r>
      <w:r>
        <w:rPr>
          <w:rFonts w:hint="eastAsia" w:ascii="宋体" w:hAnsi="宋体" w:eastAsia="宋体" w:cs="宋体"/>
          <w:color w:val="auto"/>
          <w:sz w:val="20"/>
          <w:szCs w:val="20"/>
        </w:rPr>
        <w:t>硝酸溶液(</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+9</w:t>
      </w: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rPr>
        <w:t>)：每种杂质含量均低于0.01ng/mL。</w:t>
      </w:r>
    </w:p>
    <w:p w14:paraId="28A11D27">
      <w:pPr>
        <w:pStyle w:val="11"/>
        <w:numPr>
          <w:ilvl w:val="1"/>
          <w:numId w:val="0"/>
        </w:numPr>
        <w:spacing w:before="66" w:beforeLines="0" w:afterLines="0" w:line="260" w:lineRule="auto"/>
        <w:ind w:left="6" w:right="79" w:firstLine="6"/>
        <w:rPr>
          <w:rFonts w:hint="eastAsia"/>
          <w:position w:val="1"/>
          <w:sz w:val="20"/>
          <w:szCs w:val="20"/>
          <w:lang w:val="en-US" w:eastAsia="zh-CN"/>
        </w:rPr>
      </w:pPr>
      <w:r>
        <w:rPr>
          <w:rFonts w:hint="eastAsia" w:ascii="黑体" w:hAnsi="黑体" w:eastAsia="黑体" w:cs="黑体"/>
          <w:color w:val="auto"/>
          <w:sz w:val="20"/>
          <w:szCs w:val="20"/>
          <w:lang w:val="en-US" w:eastAsia="zh-CN"/>
        </w:rPr>
        <w:t>7.5</w:t>
      </w:r>
      <w:r>
        <w:rPr>
          <w:rFonts w:hint="eastAsia" w:ascii="宋体" w:hAnsi="宋体" w:eastAsia="宋体" w:cs="宋体"/>
          <w:color w:val="auto"/>
          <w:lang w:val="en-US" w:eastAsia="zh-CN"/>
        </w:rPr>
        <w:t xml:space="preserve">  </w:t>
      </w:r>
      <w:r>
        <w:rPr>
          <w:rFonts w:hint="eastAsia" w:ascii="宋体" w:hAnsi="宋体" w:eastAsia="宋体" w:cs="宋体"/>
          <w:color w:val="auto"/>
          <w:sz w:val="20"/>
          <w:szCs w:val="20"/>
        </w:rPr>
        <w:t>甘露醇：</w:t>
      </w:r>
      <w:r>
        <w:rPr>
          <w:rFonts w:hint="eastAsia" w:ascii="宋体" w:hAnsi="宋体" w:eastAsia="宋体" w:cs="宋体"/>
          <w:color w:val="auto"/>
          <w:sz w:val="20"/>
          <w:szCs w:val="20"/>
          <w:lang w:eastAsia="zh-CN"/>
        </w:rPr>
        <w:t>纯度大于</w:t>
      </w:r>
      <w:r>
        <w:rPr>
          <w:rFonts w:hint="eastAsia" w:ascii="宋体" w:hAnsi="宋体" w:eastAsia="宋体" w:cs="宋体"/>
          <w:color w:val="auto"/>
          <w:sz w:val="20"/>
          <w:szCs w:val="20"/>
          <w:lang w:val="en-US" w:eastAsia="zh-CN"/>
        </w:rPr>
        <w:t>99.9999%。</w:t>
      </w:r>
    </w:p>
    <w:p w14:paraId="18487D3C">
      <w:pPr>
        <w:pStyle w:val="11"/>
        <w:numPr>
          <w:ilvl w:val="1"/>
          <w:numId w:val="0"/>
        </w:numPr>
        <w:spacing w:before="66" w:beforeLines="0" w:afterLines="0" w:line="260" w:lineRule="auto"/>
        <w:ind w:left="0" w:leftChars="0" w:right="79" w:firstLine="0"/>
        <w:rPr>
          <w:rFonts w:hint="eastAsia" w:ascii="宋体" w:hAnsi="宋体" w:eastAsia="宋体" w:cs="宋体"/>
          <w:color w:val="auto"/>
        </w:rPr>
      </w:pPr>
      <w:r>
        <w:rPr>
          <w:rFonts w:hint="eastAsia" w:ascii="黑体" w:hAnsi="黑体" w:eastAsia="黑体" w:cs="黑体"/>
          <w:color w:val="auto"/>
          <w:sz w:val="20"/>
          <w:szCs w:val="20"/>
          <w:lang w:val="en-US" w:eastAsia="zh-CN"/>
        </w:rPr>
        <w:t>7.6</w:t>
      </w:r>
      <w:r>
        <w:rPr>
          <w:rFonts w:hint="eastAsia" w:ascii="宋体" w:hAnsi="宋体" w:eastAsia="宋体" w:cs="宋体"/>
          <w:color w:val="auto"/>
          <w:lang w:val="en-US" w:eastAsia="zh-CN"/>
        </w:rPr>
        <w:t xml:space="preserve">  </w:t>
      </w:r>
      <w:r>
        <w:rPr>
          <w:rFonts w:hint="eastAsia" w:ascii="宋体" w:hAnsi="宋体" w:eastAsia="宋体" w:cs="宋体"/>
          <w:color w:val="auto"/>
          <w:sz w:val="20"/>
          <w:szCs w:val="20"/>
          <w:lang w:val="en-US" w:eastAsia="zh-CN"/>
        </w:rPr>
        <w:t>甘露醇溶液（1+99）：</w:t>
      </w:r>
      <w:r>
        <w:rPr>
          <w:rFonts w:hint="eastAsia" w:ascii="宋体" w:hAnsi="宋体" w:eastAsia="宋体" w:cs="宋体"/>
          <w:color w:val="auto"/>
          <w:sz w:val="20"/>
          <w:szCs w:val="20"/>
        </w:rPr>
        <w:t>称取1g甘露醇</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7.5</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用</w:t>
      </w:r>
      <w:r>
        <w:rPr>
          <w:rFonts w:hint="eastAsia" w:ascii="宋体" w:hAnsi="宋体" w:eastAsia="宋体" w:cs="宋体"/>
          <w:color w:val="auto"/>
          <w:sz w:val="20"/>
          <w:szCs w:val="20"/>
          <w:lang w:eastAsia="zh-CN"/>
        </w:rPr>
        <w:t>超</w:t>
      </w:r>
      <w:r>
        <w:rPr>
          <w:rFonts w:hint="eastAsia" w:ascii="宋体" w:hAnsi="宋体" w:eastAsia="宋体" w:cs="宋体"/>
          <w:color w:val="auto"/>
          <w:sz w:val="20"/>
          <w:szCs w:val="20"/>
        </w:rPr>
        <w:t>纯水（</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.1）</w:t>
      </w:r>
      <w:r>
        <w:rPr>
          <w:rFonts w:hint="eastAsia" w:ascii="宋体" w:hAnsi="宋体" w:eastAsia="宋体" w:cs="宋体"/>
          <w:color w:val="auto"/>
          <w:sz w:val="20"/>
          <w:szCs w:val="20"/>
          <w:lang w:eastAsia="zh-CN"/>
        </w:rPr>
        <w:t>定容</w:t>
      </w:r>
      <w:r>
        <w:rPr>
          <w:rFonts w:hint="eastAsia" w:ascii="宋体" w:hAnsi="宋体" w:eastAsia="宋体" w:cs="宋体"/>
          <w:color w:val="auto"/>
          <w:sz w:val="20"/>
          <w:szCs w:val="20"/>
        </w:rPr>
        <w:t>至</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0g。</w:t>
      </w:r>
    </w:p>
    <w:p w14:paraId="4DC200DC">
      <w:pPr>
        <w:pStyle w:val="11"/>
        <w:numPr>
          <w:ilvl w:val="1"/>
          <w:numId w:val="0"/>
        </w:numPr>
        <w:spacing w:beforeLines="0" w:afterLines="0" w:line="260" w:lineRule="auto"/>
        <w:ind w:left="6" w:right="79" w:firstLine="6"/>
        <w:rPr>
          <w:position w:val="1"/>
          <w:sz w:val="20"/>
          <w:szCs w:val="20"/>
        </w:rPr>
      </w:pPr>
      <w:r>
        <w:rPr>
          <w:rFonts w:hint="eastAsia" w:ascii="黑体" w:hAnsi="黑体" w:eastAsia="黑体" w:cs="黑体"/>
          <w:color w:val="auto"/>
          <w:sz w:val="20"/>
          <w:szCs w:val="20"/>
          <w:lang w:val="en-US" w:eastAsia="zh-CN"/>
        </w:rPr>
        <w:t xml:space="preserve">7.7 </w:t>
      </w:r>
      <w:r>
        <w:rPr>
          <w:rFonts w:hint="eastAsia" w:hAnsi="黑体" w:cs="黑体"/>
          <w:color w:val="auto"/>
          <w:sz w:val="20"/>
          <w:szCs w:val="20"/>
          <w:lang w:val="en-US" w:eastAsia="zh-CN"/>
        </w:rPr>
        <w:t xml:space="preserve"> </w:t>
      </w:r>
      <w:r>
        <w:rPr>
          <w:rFonts w:hint="eastAsia" w:ascii="宋体" w:hAnsi="宋体" w:eastAsia="宋体" w:cs="宋体"/>
          <w:color w:val="auto"/>
          <w:sz w:val="20"/>
          <w:szCs w:val="20"/>
        </w:rPr>
        <w:t>混合标准储备液：含锂、硼、钠、镁、铝、钾、钙、磷、钛、钒、铬、锰、铁、钴、镍、铜、锌、镓、</w:t>
      </w:r>
      <w:r>
        <w:rPr>
          <w:rFonts w:hint="eastAsia" w:ascii="宋体" w:hAnsi="宋体" w:eastAsia="宋体" w:cs="宋体"/>
          <w:color w:val="auto"/>
          <w:sz w:val="20"/>
          <w:szCs w:val="20"/>
          <w:lang w:val="en-US" w:eastAsia="zh-CN"/>
        </w:rPr>
        <w:t>钼、</w:t>
      </w:r>
      <w:r>
        <w:rPr>
          <w:rFonts w:hint="eastAsia" w:ascii="宋体" w:hAnsi="宋体" w:eastAsia="宋体" w:cs="宋体"/>
          <w:color w:val="auto"/>
          <w:sz w:val="20"/>
          <w:szCs w:val="20"/>
        </w:rPr>
        <w:t>砷、铅元素，应使用有证标准物质或者按GB/T 602的规定制备，各元素</w:t>
      </w:r>
      <w:r>
        <w:rPr>
          <w:rFonts w:hint="eastAsia" w:ascii="宋体" w:hAnsi="宋体" w:eastAsia="宋体" w:cs="宋体"/>
          <w:color w:val="auto"/>
          <w:sz w:val="20"/>
          <w:szCs w:val="20"/>
          <w:lang w:eastAsia="zh-CN"/>
        </w:rPr>
        <w:t>质量浓度为</w:t>
      </w:r>
      <w:r>
        <w:rPr>
          <w:rFonts w:hint="eastAsia" w:ascii="宋体" w:hAnsi="宋体" w:eastAsia="宋体" w:cs="宋体"/>
          <w:color w:val="auto"/>
          <w:sz w:val="20"/>
          <w:szCs w:val="20"/>
        </w:rPr>
        <w:t>10μg/mL。</w:t>
      </w:r>
    </w:p>
    <w:p w14:paraId="79D3FC6B">
      <w:pPr>
        <w:pStyle w:val="11"/>
        <w:numPr>
          <w:ilvl w:val="1"/>
          <w:numId w:val="0"/>
        </w:numPr>
        <w:spacing w:before="66" w:beforeLines="0" w:afterLines="0" w:line="260" w:lineRule="auto"/>
        <w:ind w:left="0" w:leftChars="0" w:right="79" w:firstLine="0"/>
        <w:rPr>
          <w:rFonts w:hint="eastAsia" w:ascii="宋体" w:hAnsi="宋体" w:eastAsia="宋体" w:cs="宋体"/>
          <w:color w:val="auto"/>
          <w:sz w:val="20"/>
          <w:szCs w:val="20"/>
        </w:rPr>
      </w:pPr>
      <w:r>
        <w:rPr>
          <w:rFonts w:hint="eastAsia" w:ascii="黑体" w:hAnsi="黑体" w:eastAsia="黑体" w:cs="黑体"/>
          <w:color w:val="auto"/>
          <w:sz w:val="20"/>
          <w:szCs w:val="20"/>
          <w:lang w:val="en-US" w:eastAsia="zh-CN"/>
        </w:rPr>
        <w:t xml:space="preserve">7.8 </w:t>
      </w:r>
      <w:r>
        <w:rPr>
          <w:rFonts w:hint="eastAsia" w:hAnsi="黑体" w:cs="黑体"/>
          <w:color w:val="auto"/>
          <w:sz w:val="20"/>
          <w:szCs w:val="20"/>
          <w:lang w:val="en-US" w:eastAsia="zh-CN"/>
        </w:rPr>
        <w:t xml:space="preserve"> </w:t>
      </w:r>
      <w:r>
        <w:rPr>
          <w:rFonts w:hint="eastAsia" w:ascii="宋体" w:hAnsi="宋体" w:eastAsia="宋体" w:cs="宋体"/>
          <w:color w:val="auto"/>
          <w:sz w:val="20"/>
          <w:szCs w:val="20"/>
        </w:rPr>
        <w:t>混合标准使用溶液：移取1.00mL混合标准储备液（7.</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）于100mLPFA容量瓶中，用硝酸溶液（7.4）稀释至刻度，混匀。此溶液1mL含元素锂、硼、钠、镁、铝、钾、钙、磷、钛、钒、铬、锰、铁、钴、镍、铜、锌、镓、</w:t>
      </w:r>
      <w:r>
        <w:rPr>
          <w:rFonts w:hint="eastAsia" w:ascii="宋体" w:hAnsi="宋体" w:eastAsia="宋体" w:cs="宋体"/>
          <w:color w:val="auto"/>
          <w:sz w:val="20"/>
          <w:szCs w:val="20"/>
          <w:lang w:val="en-US" w:eastAsia="zh-CN"/>
        </w:rPr>
        <w:t>钼、</w:t>
      </w:r>
      <w:r>
        <w:rPr>
          <w:rFonts w:hint="eastAsia" w:ascii="宋体" w:hAnsi="宋体" w:eastAsia="宋体" w:cs="宋体"/>
          <w:color w:val="auto"/>
          <w:sz w:val="20"/>
          <w:szCs w:val="20"/>
        </w:rPr>
        <w:t>砷、铅</w:t>
      </w:r>
      <w:r>
        <w:rPr>
          <w:rFonts w:hint="eastAsia" w:ascii="宋体" w:hAnsi="宋体" w:eastAsia="宋体" w:cs="宋体"/>
          <w:color w:val="auto"/>
          <w:sz w:val="20"/>
          <w:szCs w:val="20"/>
          <w:lang w:eastAsia="zh-CN"/>
        </w:rPr>
        <w:t>各</w:t>
      </w:r>
      <w:r>
        <w:rPr>
          <w:rFonts w:hint="eastAsia" w:ascii="宋体" w:hAnsi="宋体" w:eastAsia="宋体" w:cs="宋体"/>
          <w:color w:val="auto"/>
          <w:sz w:val="20"/>
          <w:szCs w:val="20"/>
          <w:lang w:val="en-US" w:eastAsia="zh-CN"/>
        </w:rPr>
        <w:t>0.1μ</w:t>
      </w:r>
      <w:r>
        <w:rPr>
          <w:rFonts w:hint="eastAsia" w:ascii="宋体" w:hAnsi="宋体" w:eastAsia="宋体" w:cs="宋体"/>
          <w:color w:val="auto"/>
          <w:sz w:val="20"/>
          <w:szCs w:val="20"/>
        </w:rPr>
        <w:t>g。</w:t>
      </w:r>
    </w:p>
    <w:p w14:paraId="35A596A9">
      <w:pPr>
        <w:pStyle w:val="11"/>
        <w:numPr>
          <w:ilvl w:val="1"/>
          <w:numId w:val="0"/>
        </w:numPr>
        <w:spacing w:before="66" w:beforeLines="0" w:afterLines="0" w:line="260" w:lineRule="auto"/>
        <w:ind w:left="6" w:leftChars="0" w:right="79" w:firstLine="6"/>
        <w:rPr>
          <w:rFonts w:hint="eastAsia" w:ascii="宋体" w:hAnsi="宋体" w:eastAsia="宋体" w:cs="宋体"/>
          <w:color w:val="auto"/>
          <w:lang w:eastAsia="zh-CN"/>
        </w:rPr>
      </w:pPr>
      <w:r>
        <w:rPr>
          <w:rFonts w:hint="eastAsia" w:ascii="黑体" w:hAnsi="黑体" w:eastAsia="黑体" w:cs="黑体"/>
          <w:color w:val="auto"/>
          <w:sz w:val="20"/>
          <w:szCs w:val="20"/>
          <w:lang w:val="en-US" w:eastAsia="zh-CN"/>
        </w:rPr>
        <w:t>7.9</w:t>
      </w:r>
      <w:r>
        <w:rPr>
          <w:rFonts w:hint="eastAsia" w:ascii="宋体" w:hAnsi="宋体" w:eastAsia="宋体" w:cs="宋体"/>
          <w:color w:val="auto"/>
          <w:lang w:val="en-US" w:eastAsia="zh-CN"/>
        </w:rPr>
        <w:t xml:space="preserve">  </w:t>
      </w:r>
      <w:r>
        <w:rPr>
          <w:rFonts w:hint="eastAsia" w:ascii="宋体" w:hAnsi="宋体" w:eastAsia="宋体" w:cs="宋体"/>
          <w:color w:val="auto"/>
          <w:sz w:val="20"/>
          <w:szCs w:val="20"/>
        </w:rPr>
        <w:t>高纯氮：体积分数≥99.999%</w:t>
      </w:r>
      <w:r>
        <w:rPr>
          <w:rFonts w:hint="eastAsia" w:ascii="宋体" w:hAnsi="宋体" w:eastAsia="宋体" w:cs="宋体"/>
          <w:color w:val="auto"/>
          <w:sz w:val="20"/>
          <w:szCs w:val="20"/>
          <w:lang w:eastAsia="zh-CN"/>
        </w:rPr>
        <w:t>。</w:t>
      </w:r>
    </w:p>
    <w:p w14:paraId="03F5ECC9">
      <w:pPr>
        <w:pStyle w:val="10"/>
        <w:ind w:firstLine="0" w:firstLineChars="0"/>
        <w:rPr>
          <w:rFonts w:hint="default" w:ascii="黑体" w:eastAsia="黑体"/>
          <w:spacing w:val="8"/>
          <w:sz w:val="20"/>
          <w:lang w:val="en-US" w:eastAsia="zh-CN"/>
        </w:rPr>
      </w:pPr>
    </w:p>
    <w:p w14:paraId="474FC8EA">
      <w:pPr>
        <w:pStyle w:val="2"/>
        <w:spacing w:before="66" w:line="230" w:lineRule="auto"/>
        <w:ind w:left="3"/>
        <w:outlineLvl w:val="2"/>
        <w:rPr>
          <w:rFonts w:hint="eastAsia"/>
          <w:sz w:val="20"/>
          <w:szCs w:val="20"/>
        </w:rPr>
      </w:pPr>
      <w:r>
        <w:rPr>
          <w:spacing w:val="8"/>
          <w:sz w:val="20"/>
          <w:szCs w:val="20"/>
        </w:rPr>
        <w:t>8</w:t>
      </w:r>
      <w:r>
        <w:rPr>
          <w:rFonts w:hint="eastAsia"/>
          <w:spacing w:val="9"/>
          <w:sz w:val="20"/>
          <w:szCs w:val="20"/>
          <w:lang w:val="en-US" w:eastAsia="zh-CN"/>
        </w:rPr>
        <w:t xml:space="preserve">  </w:t>
      </w:r>
      <w:r>
        <w:rPr>
          <w:rFonts w:hint="eastAsia"/>
          <w:sz w:val="20"/>
          <w:szCs w:val="20"/>
        </w:rPr>
        <w:t>仪器设备</w:t>
      </w:r>
    </w:p>
    <w:p w14:paraId="284C0BCC">
      <w:pPr>
        <w:pStyle w:val="2"/>
        <w:spacing w:before="66" w:line="230" w:lineRule="auto"/>
        <w:ind w:left="0" w:firstLine="7600" w:firstLineChars="3800"/>
        <w:outlineLvl w:val="2"/>
        <w:rPr>
          <w:position w:val="1"/>
          <w:sz w:val="20"/>
          <w:szCs w:val="20"/>
        </w:rPr>
      </w:pPr>
    </w:p>
    <w:p w14:paraId="1995C04B">
      <w:pPr>
        <w:pStyle w:val="11"/>
        <w:numPr>
          <w:ilvl w:val="1"/>
          <w:numId w:val="0"/>
        </w:numPr>
        <w:spacing w:before="66" w:beforeLines="0" w:afterLines="0" w:line="260" w:lineRule="auto"/>
        <w:ind w:left="6" w:leftChars="0" w:right="79" w:firstLine="6"/>
        <w:rPr>
          <w:rFonts w:ascii="宋体" w:hAnsi="宋体" w:eastAsia="宋体"/>
          <w:color w:val="auto"/>
        </w:rPr>
      </w:pPr>
      <w:r>
        <w:rPr>
          <w:rFonts w:hint="eastAsia" w:ascii="黑体" w:hAnsi="黑体" w:eastAsia="黑体" w:cs="黑体"/>
          <w:color w:val="auto"/>
          <w:sz w:val="20"/>
          <w:szCs w:val="20"/>
          <w:lang w:val="en-US" w:eastAsia="zh-CN"/>
        </w:rPr>
        <w:t>8.</w:t>
      </w:r>
      <w:r>
        <w:rPr>
          <w:rFonts w:hint="eastAsia" w:hAnsi="黑体" w:cs="黑体"/>
          <w:color w:val="auto"/>
          <w:sz w:val="20"/>
          <w:szCs w:val="20"/>
          <w:lang w:val="en-US" w:eastAsia="zh-CN"/>
        </w:rPr>
        <w:t xml:space="preserve">1  </w:t>
      </w:r>
      <w:r>
        <w:rPr>
          <w:rFonts w:hint="eastAsia" w:ascii="宋体" w:hAnsi="宋体" w:eastAsia="宋体" w:cs="宋体"/>
          <w:color w:val="auto"/>
          <w:sz w:val="20"/>
          <w:szCs w:val="20"/>
        </w:rPr>
        <w:t>电感耦合等离子体质谱仪</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质量分辨率优于0.8amu，</w:t>
      </w:r>
      <w:r>
        <w:rPr>
          <w:rFonts w:hint="eastAsia" w:ascii="宋体" w:hAnsi="宋体" w:eastAsia="宋体" w:cs="宋体"/>
          <w:color w:val="auto"/>
          <w:sz w:val="20"/>
          <w:szCs w:val="20"/>
          <w:lang w:eastAsia="zh-CN"/>
        </w:rPr>
        <w:t>带碰撞反应池。</w:t>
      </w:r>
    </w:p>
    <w:p w14:paraId="4058375A">
      <w:pPr>
        <w:pStyle w:val="11"/>
        <w:numPr>
          <w:ilvl w:val="1"/>
          <w:numId w:val="0"/>
        </w:numPr>
        <w:spacing w:before="66" w:beforeLines="0" w:afterLines="0" w:line="260" w:lineRule="auto"/>
        <w:ind w:left="6" w:leftChars="0" w:right="79" w:firstLine="6"/>
        <w:rPr>
          <w:rFonts w:ascii="宋体" w:hAnsi="宋体" w:eastAsia="宋体"/>
        </w:rPr>
      </w:pPr>
      <w:r>
        <w:rPr>
          <w:rFonts w:hint="eastAsia" w:ascii="黑体" w:hAnsi="黑体" w:eastAsia="黑体" w:cs="黑体"/>
          <w:sz w:val="20"/>
          <w:szCs w:val="20"/>
          <w:lang w:val="en-US" w:eastAsia="zh-CN"/>
        </w:rPr>
        <w:t>8.</w:t>
      </w:r>
      <w:r>
        <w:rPr>
          <w:rFonts w:hint="eastAsia" w:hAnsi="黑体" w:cs="黑体"/>
          <w:sz w:val="20"/>
          <w:szCs w:val="20"/>
          <w:lang w:val="en-US" w:eastAsia="zh-CN"/>
        </w:rPr>
        <w:t xml:space="preserve">2  </w:t>
      </w:r>
      <w:r>
        <w:rPr>
          <w:rFonts w:hint="eastAsia" w:ascii="宋体" w:hAnsi="宋体" w:eastAsia="宋体" w:cs="宋体"/>
          <w:color w:val="auto"/>
          <w:sz w:val="20"/>
          <w:szCs w:val="20"/>
        </w:rPr>
        <w:t>分析天平：</w:t>
      </w:r>
      <w:r>
        <w:rPr>
          <w:rFonts w:hint="eastAsia" w:ascii="宋体" w:hAnsi="宋体" w:eastAsia="宋体" w:cs="宋体"/>
          <w:color w:val="auto"/>
          <w:sz w:val="20"/>
          <w:szCs w:val="20"/>
          <w:lang w:eastAsia="zh-CN"/>
        </w:rPr>
        <w:t>感</w:t>
      </w:r>
      <w:r>
        <w:rPr>
          <w:rFonts w:hint="eastAsia" w:ascii="宋体" w:hAnsi="宋体" w:eastAsia="宋体" w:cs="宋体"/>
          <w:color w:val="auto"/>
          <w:sz w:val="20"/>
          <w:szCs w:val="20"/>
        </w:rPr>
        <w:t>度值为0.</w:t>
      </w:r>
      <w:r>
        <w:rPr>
          <w:rFonts w:hint="eastAsia" w:ascii="宋体" w:hAnsi="宋体" w:eastAsia="宋体" w:cs="宋体"/>
          <w:color w:val="auto"/>
          <w:sz w:val="20"/>
          <w:szCs w:val="20"/>
          <w:lang w:val="en-US" w:eastAsia="zh-CN"/>
        </w:rPr>
        <w:t>0</w:t>
      </w:r>
      <w:r>
        <w:rPr>
          <w:rFonts w:hint="eastAsia" w:ascii="宋体" w:hAnsi="宋体" w:eastAsia="宋体" w:cs="宋体"/>
          <w:color w:val="auto"/>
          <w:sz w:val="20"/>
          <w:szCs w:val="20"/>
        </w:rPr>
        <w:t>1g。</w:t>
      </w:r>
    </w:p>
    <w:p w14:paraId="4E9CB677">
      <w:pPr>
        <w:pStyle w:val="11"/>
        <w:numPr>
          <w:ilvl w:val="1"/>
          <w:numId w:val="0"/>
        </w:numPr>
        <w:spacing w:before="66" w:beforeLines="0" w:afterLines="0" w:line="260" w:lineRule="auto"/>
        <w:ind w:left="6" w:leftChars="0" w:right="79" w:firstLine="6"/>
        <w:rPr>
          <w:rFonts w:hint="eastAsia" w:ascii="宋体" w:hAnsi="宋体" w:eastAsia="宋体" w:cs="宋体"/>
          <w:color w:val="auto"/>
          <w:sz w:val="20"/>
          <w:szCs w:val="20"/>
        </w:rPr>
      </w:pPr>
      <w:r>
        <w:rPr>
          <w:rFonts w:hint="eastAsia" w:ascii="黑体" w:hAnsi="黑体" w:eastAsia="黑体" w:cs="黑体"/>
          <w:sz w:val="20"/>
          <w:szCs w:val="20"/>
          <w:lang w:val="en-US" w:eastAsia="zh-CN"/>
        </w:rPr>
        <w:t>8.3</w:t>
      </w:r>
      <w:r>
        <w:rPr>
          <w:rFonts w:hint="eastAsia" w:hAnsi="黑体" w:cs="黑体"/>
          <w:sz w:val="20"/>
          <w:szCs w:val="20"/>
          <w:lang w:val="en-US" w:eastAsia="zh-CN"/>
        </w:rPr>
        <w:t xml:space="preserve"> </w:t>
      </w:r>
      <w:r>
        <w:rPr>
          <w:rFonts w:hint="eastAsia" w:ascii="宋体" w:hAnsi="宋体" w:eastAsia="宋体"/>
          <w:lang w:val="en-US" w:eastAsia="zh-CN"/>
        </w:rPr>
        <w:t xml:space="preserve"> </w:t>
      </w:r>
      <w:r>
        <w:rPr>
          <w:rFonts w:hint="eastAsia" w:ascii="宋体" w:hAnsi="宋体" w:eastAsia="宋体" w:cs="宋体"/>
          <w:color w:val="auto"/>
          <w:sz w:val="20"/>
          <w:szCs w:val="20"/>
          <w:lang w:eastAsia="zh-CN"/>
        </w:rPr>
        <w:t>电加热板</w:t>
      </w:r>
      <w:r>
        <w:rPr>
          <w:rFonts w:hint="eastAsia" w:ascii="宋体" w:hAnsi="宋体" w:eastAsia="宋体" w:cs="宋体"/>
          <w:color w:val="auto"/>
          <w:sz w:val="20"/>
          <w:szCs w:val="20"/>
        </w:rPr>
        <w:t>：表面为非金属材质且耐氢氟酸腐蚀，控温范围 20℃～260℃，控温精度±5℃。</w:t>
      </w:r>
    </w:p>
    <w:p w14:paraId="03749213">
      <w:pPr>
        <w:pStyle w:val="11"/>
        <w:numPr>
          <w:ilvl w:val="1"/>
          <w:numId w:val="0"/>
        </w:numPr>
        <w:spacing w:before="66" w:beforeLines="0" w:afterLines="0" w:line="260" w:lineRule="auto"/>
        <w:ind w:left="6" w:leftChars="0" w:right="79" w:firstLine="6"/>
        <w:rPr>
          <w:rFonts w:hint="eastAsia" w:ascii="宋体" w:hAnsi="宋体" w:eastAsia="宋体" w:cs="宋体"/>
          <w:color w:val="auto"/>
          <w:sz w:val="20"/>
          <w:szCs w:val="20"/>
        </w:rPr>
      </w:pPr>
      <w:r>
        <w:rPr>
          <w:rFonts w:hint="eastAsia" w:ascii="黑体" w:hAnsi="黑体" w:eastAsia="黑体" w:cs="黑体"/>
          <w:sz w:val="20"/>
          <w:szCs w:val="20"/>
          <w:lang w:val="en-US" w:eastAsia="zh-CN"/>
        </w:rPr>
        <w:t>8.4</w:t>
      </w:r>
      <w:r>
        <w:rPr>
          <w:rFonts w:hint="eastAsia" w:ascii="宋体" w:hAnsi="宋体" w:eastAsia="宋体"/>
          <w:lang w:val="en-US" w:eastAsia="zh-CN"/>
        </w:rPr>
        <w:t xml:space="preserve">  </w:t>
      </w:r>
      <w:r>
        <w:rPr>
          <w:rFonts w:hint="eastAsia" w:ascii="宋体" w:hAnsi="宋体" w:eastAsia="宋体" w:cs="宋体"/>
          <w:color w:val="auto"/>
          <w:sz w:val="20"/>
          <w:szCs w:val="20"/>
        </w:rPr>
        <w:t>器皿：所用器皿应由聚四氟乙烯（PTFE）或全氟烷氧基树脂（PFA）等耐氢氟酸腐蚀并可清洗且对分析结果无影响的材料制成。</w:t>
      </w:r>
    </w:p>
    <w:p w14:paraId="04C9B949">
      <w:pPr>
        <w:pStyle w:val="11"/>
        <w:numPr>
          <w:ilvl w:val="1"/>
          <w:numId w:val="0"/>
        </w:numPr>
        <w:spacing w:before="66" w:beforeLines="0" w:afterLines="0" w:line="260" w:lineRule="auto"/>
        <w:ind w:left="6" w:leftChars="0" w:right="79" w:firstLine="6"/>
        <w:rPr>
          <w:rFonts w:hint="eastAsia" w:ascii="宋体" w:hAnsi="宋体" w:eastAsia="宋体" w:cs="宋体"/>
          <w:color w:val="auto"/>
          <w:sz w:val="20"/>
          <w:szCs w:val="20"/>
        </w:rPr>
      </w:pPr>
      <w:r>
        <w:rPr>
          <w:rFonts w:hint="eastAsia" w:ascii="黑体" w:hAnsi="黑体" w:eastAsia="黑体" w:cs="黑体"/>
          <w:sz w:val="20"/>
          <w:szCs w:val="20"/>
          <w:lang w:eastAsia="zh-CN"/>
        </w:rPr>
        <w:t>8</w:t>
      </w:r>
      <w:r>
        <w:rPr>
          <w:rFonts w:hint="eastAsia" w:ascii="黑体" w:hAnsi="黑体" w:eastAsia="黑体" w:cs="黑体"/>
          <w:sz w:val="20"/>
          <w:szCs w:val="20"/>
          <w:lang w:val="en-US" w:eastAsia="zh-CN"/>
        </w:rPr>
        <w:t>.5</w:t>
      </w:r>
      <w:r>
        <w:rPr>
          <w:rFonts w:hint="eastAsia" w:ascii="宋体" w:hAnsi="宋体" w:eastAsia="宋体"/>
        </w:rPr>
        <w:t xml:space="preserve"> </w:t>
      </w:r>
      <w:r>
        <w:rPr>
          <w:rFonts w:hint="eastAsia" w:ascii="宋体" w:hAnsi="宋体" w:eastAsia="宋体"/>
          <w:lang w:val="en-US" w:eastAsia="zh-CN"/>
        </w:rPr>
        <w:t xml:space="preserve"> </w:t>
      </w:r>
      <w:r>
        <w:rPr>
          <w:rFonts w:hint="eastAsia" w:ascii="宋体" w:hAnsi="宋体" w:eastAsia="宋体" w:cs="宋体"/>
          <w:color w:val="auto"/>
          <w:sz w:val="20"/>
          <w:szCs w:val="20"/>
        </w:rPr>
        <w:t>试剂瓶：PFA材质，50mL。</w:t>
      </w:r>
    </w:p>
    <w:p w14:paraId="209D7C7B">
      <w:pPr>
        <w:pStyle w:val="11"/>
        <w:numPr>
          <w:ilvl w:val="1"/>
          <w:numId w:val="0"/>
        </w:numPr>
        <w:spacing w:before="66" w:beforeLines="0" w:afterLines="0" w:line="260" w:lineRule="auto"/>
        <w:ind w:left="6" w:leftChars="0" w:right="79" w:firstLine="6"/>
        <w:rPr>
          <w:rFonts w:hint="eastAsia" w:ascii="宋体" w:hAnsi="宋体" w:eastAsia="宋体" w:cs="宋体"/>
          <w:color w:val="auto"/>
          <w:sz w:val="20"/>
          <w:szCs w:val="20"/>
          <w:lang w:val="en-US" w:eastAsia="zh-CN"/>
        </w:rPr>
      </w:pPr>
      <w:r>
        <w:rPr>
          <w:rFonts w:hint="eastAsia" w:ascii="黑体" w:hAnsi="黑体" w:eastAsia="黑体" w:cs="黑体"/>
          <w:sz w:val="20"/>
          <w:szCs w:val="20"/>
          <w:lang w:eastAsia="zh-CN"/>
        </w:rPr>
        <w:t>8</w:t>
      </w:r>
      <w:r>
        <w:rPr>
          <w:rFonts w:hint="eastAsia" w:ascii="黑体" w:hAnsi="黑体" w:eastAsia="黑体" w:cs="黑体"/>
          <w:sz w:val="20"/>
          <w:szCs w:val="20"/>
          <w:lang w:val="en-US" w:eastAsia="zh-CN"/>
        </w:rPr>
        <w:t>.6</w:t>
      </w:r>
      <w:r>
        <w:rPr>
          <w:rFonts w:hint="eastAsia" w:ascii="宋体" w:hAnsi="宋体" w:eastAsia="宋体"/>
        </w:rPr>
        <w:t xml:space="preserve"> </w:t>
      </w:r>
      <w:r>
        <w:rPr>
          <w:rFonts w:hint="eastAsia" w:ascii="宋体" w:hAnsi="宋体" w:eastAsia="宋体"/>
          <w:lang w:val="en-US" w:eastAsia="zh-CN"/>
        </w:rPr>
        <w:t xml:space="preserve"> </w:t>
      </w:r>
      <w:r>
        <w:rPr>
          <w:rFonts w:hint="eastAsia" w:ascii="宋体" w:hAnsi="宋体" w:eastAsia="宋体" w:cs="宋体"/>
          <w:color w:val="auto"/>
          <w:sz w:val="20"/>
          <w:szCs w:val="20"/>
        </w:rPr>
        <w:t>容量瓶：PFA材质，100mL。</w:t>
      </w:r>
    </w:p>
    <w:p w14:paraId="3E39C126">
      <w:pPr>
        <w:pStyle w:val="11"/>
        <w:numPr>
          <w:ilvl w:val="1"/>
          <w:numId w:val="0"/>
        </w:numPr>
        <w:spacing w:afterLines="0"/>
        <w:ind w:left="6" w:firstLine="6"/>
        <w:rPr>
          <w:rFonts w:hint="default" w:ascii="宋体" w:hAnsi="宋体" w:eastAsia="宋体" w:cs="宋体"/>
          <w:color w:val="000000"/>
          <w:spacing w:val="7"/>
          <w:sz w:val="20"/>
          <w:szCs w:val="20"/>
        </w:rPr>
      </w:pPr>
      <w:r>
        <w:rPr>
          <w:rFonts w:hint="eastAsia" w:ascii="黑体" w:hAnsi="黑体" w:eastAsia="黑体" w:cs="黑体"/>
          <w:sz w:val="20"/>
          <w:szCs w:val="20"/>
          <w:lang w:val="en-US" w:eastAsia="zh-CN"/>
        </w:rPr>
        <w:t>8.7</w:t>
      </w:r>
      <w:r>
        <w:rPr>
          <w:rFonts w:hint="eastAsia" w:ascii="宋体" w:hAnsi="宋体" w:eastAsia="宋体"/>
          <w:lang w:val="en-US" w:eastAsia="zh-CN"/>
        </w:rPr>
        <w:t xml:space="preserve">  </w:t>
      </w:r>
      <w:r>
        <w:rPr>
          <w:rFonts w:hint="eastAsia" w:ascii="宋体" w:hAnsi="宋体" w:eastAsia="宋体" w:cs="宋体"/>
          <w:color w:val="auto"/>
          <w:sz w:val="20"/>
          <w:szCs w:val="20"/>
        </w:rPr>
        <w:t>移液枪：吸头采用全氟烷氧基树脂（PFA）材质，量程10μL～100μL、100μL～1000μL</w:t>
      </w:r>
      <w:r>
        <w:rPr>
          <w:rFonts w:hint="default" w:ascii="宋体" w:hAnsi="宋体" w:eastAsia="宋体" w:cs="宋体"/>
          <w:color w:val="000000"/>
          <w:spacing w:val="7"/>
          <w:sz w:val="20"/>
          <w:szCs w:val="20"/>
        </w:rPr>
        <w:t>。</w:t>
      </w:r>
    </w:p>
    <w:p w14:paraId="61930333">
      <w:pPr>
        <w:pStyle w:val="2"/>
        <w:spacing w:before="66" w:line="227" w:lineRule="auto"/>
        <w:ind w:left="1"/>
        <w:rPr>
          <w:rFonts w:hint="default" w:ascii="宋体" w:hAnsi="宋体" w:eastAsia="宋体" w:cs="宋体"/>
          <w:color w:val="000000"/>
          <w:spacing w:val="7"/>
          <w:sz w:val="20"/>
          <w:szCs w:val="20"/>
        </w:rPr>
      </w:pPr>
    </w:p>
    <w:p w14:paraId="5E0645C7">
      <w:pPr>
        <w:pStyle w:val="2"/>
        <w:spacing w:before="0" w:line="228" w:lineRule="auto"/>
        <w:ind w:left="0"/>
        <w:outlineLvl w:val="2"/>
        <w:rPr>
          <w:rFonts w:hint="eastAsia" w:ascii="黑体" w:hAnsi="黑体" w:eastAsia="黑体" w:cs="黑体"/>
          <w:spacing w:val="7"/>
          <w:sz w:val="20"/>
          <w:szCs w:val="20"/>
          <w:lang w:val="en-US" w:eastAsia="zh-CN"/>
        </w:rPr>
      </w:pPr>
      <w:r>
        <w:rPr>
          <w:rFonts w:hint="eastAsia" w:ascii="黑体" w:hAnsi="黑体" w:eastAsia="黑体" w:cs="黑体"/>
          <w:spacing w:val="7"/>
          <w:sz w:val="20"/>
          <w:szCs w:val="20"/>
          <w:lang w:val="en-US" w:eastAsia="zh-CN"/>
        </w:rPr>
        <w:t>9  样品</w:t>
      </w:r>
    </w:p>
    <w:p w14:paraId="3742AF14">
      <w:pPr>
        <w:pStyle w:val="2"/>
        <w:autoSpaceDE/>
        <w:autoSpaceDN/>
        <w:spacing w:before="219" w:line="260" w:lineRule="auto"/>
        <w:ind w:left="6" w:right="74" w:firstLine="218" w:firstLineChars="100"/>
        <w:outlineLvl w:val="9"/>
        <w:rPr>
          <w:rFonts w:hint="default" w:ascii="宋体" w:hAnsi="宋体" w:eastAsia="宋体" w:cs="宋体"/>
          <w:spacing w:val="9"/>
          <w:sz w:val="20"/>
          <w:szCs w:val="20"/>
        </w:rPr>
      </w:pPr>
      <w:r>
        <w:rPr>
          <w:rFonts w:hint="default" w:ascii="宋体" w:hAnsi="宋体" w:eastAsia="宋体" w:cs="宋体"/>
          <w:spacing w:val="9"/>
          <w:sz w:val="20"/>
          <w:szCs w:val="20"/>
        </w:rPr>
        <w:t>采样中的安全事项应符合GB/T 3723的规定，采样原则及一般规定应符合GB/T 6678和GB/T 6680的规定。</w:t>
      </w:r>
    </w:p>
    <w:p w14:paraId="680B2095">
      <w:pPr>
        <w:pStyle w:val="2"/>
        <w:spacing w:before="221" w:line="230" w:lineRule="auto"/>
        <w:ind w:left="0"/>
        <w:outlineLvl w:val="2"/>
        <w:rPr>
          <w:rFonts w:hint="default" w:ascii="黑体" w:hAnsi="黑体" w:eastAsia="黑体" w:cs="黑体"/>
          <w:spacing w:val="6"/>
          <w:sz w:val="20"/>
          <w:szCs w:val="20"/>
          <w:lang w:val="en-US" w:eastAsia="en-US"/>
        </w:rPr>
      </w:pPr>
      <w:r>
        <w:rPr>
          <w:rFonts w:hint="default" w:ascii="黑体" w:hAnsi="黑体" w:eastAsia="黑体" w:cs="黑体"/>
          <w:spacing w:val="6"/>
          <w:sz w:val="20"/>
          <w:szCs w:val="20"/>
          <w:lang w:val="en-US" w:eastAsia="en-US"/>
        </w:rPr>
        <w:t>10 试验步骤</w:t>
      </w:r>
    </w:p>
    <w:p w14:paraId="70F1C18E">
      <w:pPr>
        <w:pStyle w:val="2"/>
        <w:spacing w:before="221" w:line="230" w:lineRule="auto"/>
        <w:ind w:left="0"/>
        <w:outlineLvl w:val="2"/>
        <w:rPr>
          <w:spacing w:val="6"/>
          <w:sz w:val="20"/>
          <w:szCs w:val="20"/>
        </w:rPr>
      </w:pPr>
      <w:r>
        <w:rPr>
          <w:rFonts w:hint="default"/>
          <w:spacing w:val="6"/>
          <w:sz w:val="20"/>
          <w:szCs w:val="20"/>
          <w:lang w:val="en-US" w:eastAsia="zh-CN"/>
        </w:rPr>
        <w:t>10</w:t>
      </w:r>
      <w:r>
        <w:rPr>
          <w:spacing w:val="6"/>
          <w:sz w:val="20"/>
          <w:szCs w:val="20"/>
        </w:rPr>
        <w:t>.</w:t>
      </w:r>
      <w:r>
        <w:rPr>
          <w:rFonts w:hint="default"/>
          <w:spacing w:val="6"/>
          <w:sz w:val="20"/>
          <w:szCs w:val="20"/>
          <w:lang w:val="en-US" w:eastAsia="zh-CN"/>
        </w:rPr>
        <w:t xml:space="preserve">1  </w:t>
      </w:r>
      <w:r>
        <w:rPr>
          <w:rFonts w:hint="default" w:ascii="黑体" w:hAnsi="黑体" w:eastAsia="黑体" w:cs="黑体"/>
          <w:b w:val="0"/>
          <w:bCs w:val="0"/>
          <w:color w:val="000000"/>
          <w:spacing w:val="6"/>
          <w:sz w:val="20"/>
          <w:szCs w:val="20"/>
        </w:rPr>
        <w:t>试料</w:t>
      </w:r>
      <w:r>
        <w:rPr>
          <w:spacing w:val="6"/>
          <w:sz w:val="20"/>
          <w:szCs w:val="20"/>
        </w:rPr>
        <w:t xml:space="preserve">  </w:t>
      </w:r>
    </w:p>
    <w:p w14:paraId="3C814599">
      <w:pPr>
        <w:pStyle w:val="2"/>
        <w:spacing w:before="219" w:line="260" w:lineRule="auto"/>
        <w:ind w:left="6" w:right="74" w:firstLine="414" w:firstLineChars="0"/>
        <w:outlineLvl w:val="2"/>
        <w:rPr>
          <w:rFonts w:hint="eastAsia" w:ascii="宋体" w:hAnsi="宋体" w:eastAsia="宋体" w:cs="宋体"/>
          <w:spacing w:val="6"/>
          <w:sz w:val="20"/>
          <w:szCs w:val="20"/>
          <w:lang w:val="en-US" w:eastAsia="zh-CN"/>
        </w:rPr>
      </w:pPr>
      <w:r>
        <w:rPr>
          <w:rFonts w:hint="eastAsia" w:ascii="宋体" w:hAnsi="宋体" w:eastAsia="宋体" w:cs="宋体"/>
          <w:color w:val="000000"/>
          <w:spacing w:val="6"/>
          <w:sz w:val="20"/>
          <w:szCs w:val="20"/>
        </w:rPr>
        <w:t>称取</w:t>
      </w:r>
      <w:r>
        <w:rPr>
          <w:rFonts w:hint="eastAsia" w:ascii="宋体" w:hAnsi="宋体" w:eastAsia="宋体" w:cs="宋体"/>
          <w:color w:val="000000"/>
          <w:spacing w:val="6"/>
          <w:sz w:val="20"/>
          <w:szCs w:val="20"/>
          <w:lang w:val="en-US" w:eastAsia="zh-CN"/>
        </w:rPr>
        <w:t>15</w:t>
      </w:r>
      <w:r>
        <w:rPr>
          <w:rFonts w:hint="eastAsia" w:ascii="宋体" w:hAnsi="宋体" w:eastAsia="宋体" w:cs="宋体"/>
          <w:color w:val="000000"/>
          <w:spacing w:val="6"/>
          <w:sz w:val="20"/>
          <w:szCs w:val="20"/>
        </w:rPr>
        <w:t>g～</w:t>
      </w:r>
      <w:r>
        <w:rPr>
          <w:rFonts w:hint="eastAsia" w:ascii="宋体" w:hAnsi="宋体" w:eastAsia="宋体" w:cs="宋体"/>
          <w:color w:val="000000"/>
          <w:spacing w:val="6"/>
          <w:sz w:val="20"/>
          <w:szCs w:val="20"/>
          <w:lang w:val="en-US" w:eastAsia="zh-CN"/>
        </w:rPr>
        <w:t>3</w:t>
      </w:r>
      <w:r>
        <w:rPr>
          <w:rFonts w:hint="eastAsia" w:ascii="宋体" w:hAnsi="宋体" w:eastAsia="宋体" w:cs="宋体"/>
          <w:color w:val="000000"/>
          <w:spacing w:val="6"/>
          <w:sz w:val="20"/>
          <w:szCs w:val="20"/>
        </w:rPr>
        <w:t>0g</w:t>
      </w:r>
      <w:r>
        <w:rPr>
          <w:rFonts w:hint="eastAsia" w:ascii="宋体" w:hAnsi="宋体" w:eastAsia="宋体" w:cs="宋体"/>
          <w:color w:val="000000"/>
          <w:spacing w:val="6"/>
          <w:sz w:val="20"/>
          <w:szCs w:val="20"/>
          <w:lang w:eastAsia="zh-CN"/>
        </w:rPr>
        <w:t>样品</w:t>
      </w:r>
      <w:r>
        <w:rPr>
          <w:rFonts w:hint="eastAsia" w:ascii="宋体" w:hAnsi="宋体" w:eastAsia="宋体" w:cs="宋体"/>
          <w:color w:val="000000"/>
          <w:spacing w:val="6"/>
          <w:sz w:val="20"/>
          <w:szCs w:val="20"/>
        </w:rPr>
        <w:t>，精确至0.</w:t>
      </w:r>
      <w:r>
        <w:rPr>
          <w:rFonts w:hint="eastAsia" w:ascii="宋体" w:hAnsi="宋体" w:eastAsia="宋体" w:cs="宋体"/>
          <w:color w:val="000000"/>
          <w:spacing w:val="6"/>
          <w:sz w:val="20"/>
          <w:szCs w:val="20"/>
          <w:lang w:val="en-US" w:eastAsia="zh-CN"/>
        </w:rPr>
        <w:t>0</w:t>
      </w:r>
      <w:r>
        <w:rPr>
          <w:rFonts w:hint="eastAsia" w:ascii="宋体" w:hAnsi="宋体" w:eastAsia="宋体" w:cs="宋体"/>
          <w:color w:val="000000"/>
          <w:spacing w:val="6"/>
          <w:sz w:val="20"/>
          <w:szCs w:val="20"/>
        </w:rPr>
        <w:t>1g。</w:t>
      </w:r>
    </w:p>
    <w:p w14:paraId="4B167C0B">
      <w:pPr>
        <w:pStyle w:val="2"/>
        <w:spacing w:before="221" w:line="230" w:lineRule="auto"/>
        <w:ind w:left="3"/>
        <w:outlineLvl w:val="2"/>
        <w:rPr>
          <w:spacing w:val="6"/>
          <w:sz w:val="20"/>
          <w:szCs w:val="20"/>
        </w:rPr>
      </w:pPr>
      <w:r>
        <w:rPr>
          <w:rFonts w:hint="default"/>
          <w:spacing w:val="6"/>
          <w:sz w:val="20"/>
          <w:szCs w:val="20"/>
          <w:lang w:val="en-US" w:eastAsia="zh-CN"/>
        </w:rPr>
        <w:t>10.2</w:t>
      </w:r>
      <w:r>
        <w:rPr>
          <w:spacing w:val="6"/>
          <w:sz w:val="20"/>
          <w:szCs w:val="20"/>
        </w:rPr>
        <w:t xml:space="preserve">  </w:t>
      </w:r>
      <w:r>
        <w:rPr>
          <w:rFonts w:hint="default" w:ascii="黑体" w:hAnsi="黑体" w:eastAsia="黑体" w:cs="黑体"/>
          <w:b w:val="0"/>
          <w:bCs w:val="0"/>
          <w:color w:val="000000"/>
          <w:spacing w:val="6"/>
          <w:sz w:val="20"/>
          <w:szCs w:val="20"/>
          <w:lang w:val="en-US" w:eastAsia="zh-CN"/>
        </w:rPr>
        <w:t>平行试验</w:t>
      </w:r>
    </w:p>
    <w:p w14:paraId="6CEE3D15">
      <w:pPr>
        <w:pStyle w:val="2"/>
        <w:spacing w:before="219" w:line="260" w:lineRule="auto"/>
        <w:ind w:left="6" w:right="74" w:firstLine="414" w:firstLineChars="0"/>
        <w:outlineLvl w:val="2"/>
        <w:rPr>
          <w:rFonts w:hint="eastAsia" w:ascii="宋体" w:hAnsi="宋体" w:eastAsia="宋体" w:cs="宋体"/>
          <w:color w:val="000000"/>
          <w:spacing w:val="6"/>
          <w:sz w:val="20"/>
          <w:szCs w:val="20"/>
        </w:rPr>
      </w:pPr>
      <w:r>
        <w:rPr>
          <w:rFonts w:hint="eastAsia" w:ascii="宋体" w:hAnsi="宋体" w:eastAsia="宋体" w:cs="宋体"/>
          <w:color w:val="000000"/>
          <w:spacing w:val="6"/>
          <w:sz w:val="20"/>
          <w:szCs w:val="20"/>
        </w:rPr>
        <w:t>平行做两份试验。</w:t>
      </w:r>
    </w:p>
    <w:p w14:paraId="64BDE917">
      <w:pPr>
        <w:pStyle w:val="2"/>
        <w:autoSpaceDE/>
        <w:autoSpaceDN/>
        <w:spacing w:before="222" w:line="228" w:lineRule="auto"/>
        <w:ind w:left="6"/>
        <w:outlineLvl w:val="2"/>
        <w:rPr>
          <w:rFonts w:hint="default" w:ascii="黑体" w:hAnsi="黑体" w:eastAsia="黑体" w:cs="黑体"/>
          <w:b w:val="0"/>
          <w:bCs w:val="0"/>
          <w:color w:val="000000"/>
          <w:spacing w:val="2"/>
          <w:sz w:val="20"/>
          <w:szCs w:val="20"/>
          <w:lang w:val="en-US" w:eastAsia="zh-CN"/>
        </w:rPr>
      </w:pPr>
      <w:r>
        <w:rPr>
          <w:rFonts w:hint="default"/>
          <w:spacing w:val="2"/>
          <w:sz w:val="20"/>
          <w:szCs w:val="20"/>
          <w:lang w:val="en-US" w:eastAsia="zh-CN"/>
        </w:rPr>
        <w:t>10</w:t>
      </w:r>
      <w:r>
        <w:rPr>
          <w:rFonts w:hint="default"/>
          <w:spacing w:val="2"/>
          <w:sz w:val="20"/>
          <w:szCs w:val="20"/>
          <w:lang w:eastAsia="zh-CN"/>
        </w:rPr>
        <w:t>.</w:t>
      </w:r>
      <w:r>
        <w:rPr>
          <w:rFonts w:hint="default"/>
          <w:spacing w:val="2"/>
          <w:sz w:val="20"/>
          <w:szCs w:val="20"/>
          <w:lang w:val="en-US" w:eastAsia="zh-CN"/>
        </w:rPr>
        <w:t xml:space="preserve">3  </w:t>
      </w:r>
      <w:r>
        <w:rPr>
          <w:rFonts w:hint="default" w:ascii="黑体" w:hAnsi="黑体" w:eastAsia="黑体" w:cs="黑体"/>
          <w:b w:val="0"/>
          <w:bCs w:val="0"/>
          <w:color w:val="000000"/>
          <w:spacing w:val="2"/>
          <w:sz w:val="20"/>
          <w:szCs w:val="20"/>
          <w:lang w:val="en-US" w:eastAsia="zh-CN"/>
        </w:rPr>
        <w:t>仪器准备</w:t>
      </w:r>
    </w:p>
    <w:p w14:paraId="1BD15AF4">
      <w:pPr>
        <w:pStyle w:val="2"/>
        <w:autoSpaceDE/>
        <w:autoSpaceDN/>
        <w:spacing w:before="218" w:line="260" w:lineRule="auto"/>
        <w:ind w:left="0" w:right="0"/>
        <w:outlineLvl w:val="3"/>
        <w:rPr>
          <w:rFonts w:hint="default" w:ascii="宋体" w:hAnsi="宋体" w:eastAsia="宋体" w:cs="宋体"/>
          <w:spacing w:val="7"/>
          <w:sz w:val="20"/>
          <w:szCs w:val="20"/>
          <w:lang w:val="en-US" w:eastAsia="zh-CN"/>
        </w:rPr>
      </w:pPr>
      <w:r>
        <w:rPr>
          <w:rFonts w:hint="eastAsia" w:ascii="黑体" w:hAnsi="黑体" w:eastAsia="黑体" w:cs="黑体"/>
          <w:spacing w:val="7"/>
          <w:sz w:val="20"/>
          <w:szCs w:val="20"/>
          <w:lang w:val="en-US" w:eastAsia="zh-CN"/>
        </w:rPr>
        <w:t>10</w:t>
      </w:r>
      <w:r>
        <w:rPr>
          <w:rFonts w:hint="eastAsia" w:ascii="黑体" w:hAnsi="黑体" w:eastAsia="黑体" w:cs="黑体"/>
          <w:spacing w:val="7"/>
          <w:sz w:val="20"/>
          <w:szCs w:val="20"/>
          <w:lang w:eastAsia="zh-CN"/>
        </w:rPr>
        <w:t>.</w:t>
      </w:r>
      <w:r>
        <w:rPr>
          <w:rFonts w:hint="eastAsia" w:ascii="黑体" w:hAnsi="黑体" w:eastAsia="黑体" w:cs="黑体"/>
          <w:spacing w:val="7"/>
          <w:sz w:val="20"/>
          <w:szCs w:val="20"/>
          <w:lang w:val="en-US" w:eastAsia="zh-CN"/>
        </w:rPr>
        <w:t>3.1</w:t>
      </w:r>
      <w:r>
        <w:rPr>
          <w:rFonts w:ascii="宋体" w:hAnsi="宋体" w:eastAsia="宋体" w:cs="宋体"/>
          <w:spacing w:val="7"/>
          <w:sz w:val="20"/>
          <w:szCs w:val="20"/>
        </w:rPr>
        <w:t xml:space="preserve">  </w:t>
      </w:r>
      <w:r>
        <w:rPr>
          <w:rFonts w:hint="default" w:ascii="宋体" w:hAnsi="宋体" w:eastAsia="宋体" w:cs="宋体"/>
          <w:spacing w:val="7"/>
          <w:sz w:val="20"/>
          <w:szCs w:val="20"/>
          <w:lang w:val="en-US" w:eastAsia="zh-CN"/>
        </w:rPr>
        <w:t>按照电感耦合等离子体质谱仪操作说明设定适当的工作条件，并进行调谐，以达到最佳灵敏度的测试条件。</w:t>
      </w:r>
    </w:p>
    <w:p w14:paraId="70F086F1">
      <w:pPr>
        <w:pStyle w:val="2"/>
        <w:autoSpaceDE/>
        <w:autoSpaceDN/>
        <w:spacing w:before="66" w:line="260" w:lineRule="auto"/>
        <w:ind w:left="6" w:right="0" w:firstLine="0"/>
        <w:outlineLvl w:val="3"/>
        <w:rPr>
          <w:rFonts w:ascii="宋体" w:hAnsi="宋体" w:eastAsia="宋体" w:cs="宋体"/>
          <w:spacing w:val="7"/>
          <w:sz w:val="20"/>
          <w:szCs w:val="20"/>
        </w:rPr>
      </w:pPr>
      <w:r>
        <w:rPr>
          <w:rFonts w:hint="eastAsia" w:ascii="黑体" w:hAnsi="黑体" w:eastAsia="黑体" w:cs="黑体"/>
          <w:spacing w:val="7"/>
          <w:sz w:val="20"/>
          <w:szCs w:val="20"/>
          <w:lang w:val="en-US" w:eastAsia="zh-CN"/>
        </w:rPr>
        <w:t>10.3.2</w:t>
      </w:r>
      <w:r>
        <w:rPr>
          <w:rFonts w:ascii="宋体" w:hAnsi="宋体" w:eastAsia="宋体" w:cs="宋体"/>
          <w:spacing w:val="7"/>
          <w:sz w:val="20"/>
          <w:szCs w:val="20"/>
        </w:rPr>
        <w:t xml:space="preserve">  </w:t>
      </w:r>
      <w:r>
        <w:rPr>
          <w:rFonts w:hint="default" w:ascii="宋体" w:hAnsi="宋体" w:eastAsia="宋体" w:cs="宋体"/>
          <w:spacing w:val="7"/>
          <w:sz w:val="20"/>
          <w:szCs w:val="20"/>
          <w:lang w:val="en-US" w:eastAsia="zh-CN"/>
        </w:rPr>
        <w:t>测试超纯水中各待测元素的含量，确认设备的可靠性与稳定性。</w:t>
      </w:r>
    </w:p>
    <w:p w14:paraId="3DE56EBC">
      <w:pPr>
        <w:pStyle w:val="2"/>
        <w:autoSpaceDE/>
        <w:autoSpaceDN/>
        <w:spacing w:before="218" w:line="260" w:lineRule="auto"/>
        <w:ind w:left="0" w:right="0"/>
        <w:outlineLvl w:val="3"/>
        <w:rPr>
          <w:rFonts w:hint="default" w:ascii="宋体" w:hAnsi="宋体" w:eastAsia="宋体" w:cs="宋体"/>
          <w:spacing w:val="7"/>
          <w:sz w:val="20"/>
          <w:szCs w:val="20"/>
          <w:lang w:val="en-US" w:eastAsia="zh-CN"/>
        </w:rPr>
      </w:pPr>
      <w:r>
        <w:rPr>
          <w:rFonts w:hint="eastAsia" w:ascii="黑体" w:hAnsi="黑体" w:eastAsia="黑体" w:cs="黑体"/>
          <w:spacing w:val="7"/>
          <w:sz w:val="20"/>
          <w:szCs w:val="20"/>
          <w:lang w:val="en-US" w:eastAsia="zh-CN"/>
        </w:rPr>
        <w:t>10.3.3</w:t>
      </w:r>
      <w:r>
        <w:rPr>
          <w:rFonts w:ascii="宋体" w:hAnsi="宋体" w:eastAsia="宋体" w:cs="宋体"/>
          <w:spacing w:val="7"/>
          <w:sz w:val="20"/>
          <w:szCs w:val="20"/>
        </w:rPr>
        <w:t xml:space="preserve"> </w:t>
      </w:r>
      <w:r>
        <w:rPr>
          <w:rFonts w:hint="default" w:ascii="宋体" w:hAnsi="宋体" w:eastAsia="宋体" w:cs="宋体"/>
          <w:spacing w:val="7"/>
          <w:sz w:val="20"/>
          <w:szCs w:val="20"/>
        </w:rPr>
        <w:t xml:space="preserve"> </w:t>
      </w:r>
      <w:bookmarkStart w:id="0" w:name="OLE_LINK3"/>
      <w:r>
        <w:rPr>
          <w:rFonts w:hint="default" w:ascii="宋体" w:hAnsi="宋体" w:eastAsia="宋体" w:cs="宋体"/>
          <w:spacing w:val="7"/>
          <w:sz w:val="20"/>
          <w:szCs w:val="20"/>
          <w:lang w:val="en-US" w:eastAsia="zh-CN"/>
        </w:rPr>
        <w:t>各待测元素的推荐质量数见表2。</w:t>
      </w:r>
      <w:bookmarkEnd w:id="0"/>
    </w:p>
    <w:p w14:paraId="65A033B1">
      <w:pPr>
        <w:ind w:firstLine="0" w:firstLineChars="0"/>
        <w:jc w:val="center"/>
        <w:rPr>
          <w:rFonts w:hint="eastAsia" w:ascii="黑体" w:hAnsi="黑体" w:eastAsia="黑体" w:cs="黑体"/>
          <w:sz w:val="20"/>
          <w:szCs w:val="20"/>
          <w:highlight w:val="none"/>
          <w:lang w:val="en-US" w:eastAsia="zh-CN"/>
        </w:rPr>
      </w:pPr>
    </w:p>
    <w:p w14:paraId="0AA4AD17">
      <w:pPr>
        <w:ind w:firstLine="0" w:firstLineChars="0"/>
        <w:jc w:val="center"/>
        <w:rPr>
          <w:position w:val="1"/>
          <w:sz w:val="20"/>
          <w:szCs w:val="20"/>
        </w:rPr>
      </w:pPr>
    </w:p>
    <w:p w14:paraId="175E9EB7">
      <w:pPr>
        <w:ind w:firstLine="0" w:firstLineChars="0"/>
        <w:jc w:val="center"/>
        <w:rPr>
          <w:position w:val="1"/>
          <w:sz w:val="20"/>
          <w:szCs w:val="20"/>
        </w:rPr>
      </w:pPr>
    </w:p>
    <w:p w14:paraId="0A154CCA">
      <w:pPr>
        <w:ind w:firstLine="0" w:firstLineChars="0"/>
        <w:jc w:val="center"/>
        <w:rPr>
          <w:position w:val="1"/>
          <w:sz w:val="20"/>
          <w:szCs w:val="20"/>
        </w:rPr>
        <w:sectPr>
          <w:footerReference r:id="rId12" w:type="default"/>
          <w:pgSz w:w="11906" w:h="16839"/>
          <w:pgMar w:top="400" w:right="1417" w:bottom="1312" w:left="1135" w:header="0" w:footer="1134" w:gutter="0"/>
          <w:pgNumType w:fmt="decimal" w:start="3"/>
          <w:cols w:space="720" w:num="1"/>
        </w:sectPr>
      </w:pPr>
    </w:p>
    <w:p w14:paraId="2A5D5E87">
      <w:pPr>
        <w:ind w:firstLine="0" w:firstLineChars="0"/>
        <w:jc w:val="center"/>
        <w:rPr>
          <w:position w:val="1"/>
          <w:sz w:val="20"/>
          <w:szCs w:val="20"/>
        </w:rPr>
      </w:pPr>
    </w:p>
    <w:p w14:paraId="6D7240D7">
      <w:pPr>
        <w:pStyle w:val="2"/>
        <w:autoSpaceDE/>
        <w:autoSpaceDN/>
        <w:spacing w:before="249" w:line="228" w:lineRule="auto"/>
        <w:ind w:firstLine="0" w:firstLineChars="0"/>
        <w:outlineLvl w:val="2"/>
        <w:rPr>
          <w:position w:val="1"/>
          <w:sz w:val="20"/>
          <w:szCs w:val="20"/>
        </w:rPr>
      </w:pPr>
    </w:p>
    <w:p w14:paraId="00F4E6B1">
      <w:pPr>
        <w:pStyle w:val="2"/>
        <w:autoSpaceDE/>
        <w:autoSpaceDN/>
        <w:spacing w:before="249" w:line="228" w:lineRule="auto"/>
        <w:ind w:firstLine="0" w:firstLineChars="0"/>
        <w:outlineLvl w:val="2"/>
        <w:rPr>
          <w:position w:val="1"/>
          <w:sz w:val="20"/>
          <w:szCs w:val="20"/>
        </w:rPr>
      </w:pPr>
      <w:r>
        <w:rPr>
          <w:position w:val="1"/>
          <w:sz w:val="20"/>
          <w:szCs w:val="20"/>
        </w:rPr>
        <w:t>GB</w:t>
      </w:r>
      <w:r>
        <w:rPr>
          <w:spacing w:val="0"/>
          <w:position w:val="1"/>
          <w:sz w:val="20"/>
          <w:szCs w:val="20"/>
        </w:rPr>
        <w:t>/T 2</w:t>
      </w:r>
      <w:r>
        <w:rPr>
          <w:rFonts w:hint="default"/>
          <w:spacing w:val="0"/>
          <w:position w:val="1"/>
          <w:sz w:val="20"/>
          <w:szCs w:val="20"/>
          <w:lang w:val="en-US" w:eastAsia="zh-CN"/>
        </w:rPr>
        <w:t>9</w:t>
      </w:r>
      <w:r>
        <w:rPr>
          <w:spacing w:val="0"/>
          <w:position w:val="1"/>
          <w:sz w:val="20"/>
          <w:szCs w:val="20"/>
        </w:rPr>
        <w:t>0</w:t>
      </w:r>
      <w:r>
        <w:rPr>
          <w:rFonts w:hint="default"/>
          <w:spacing w:val="0"/>
          <w:position w:val="1"/>
          <w:sz w:val="20"/>
          <w:szCs w:val="20"/>
          <w:lang w:val="en-US" w:eastAsia="zh-CN"/>
        </w:rPr>
        <w:t>56</w:t>
      </w:r>
      <w:r>
        <w:rPr>
          <w:rFonts w:ascii="黑体" w:hAnsi="黑体" w:eastAsia="黑体" w:cs="黑体"/>
          <w:spacing w:val="0"/>
          <w:position w:val="1"/>
          <w:sz w:val="20"/>
          <w:szCs w:val="20"/>
        </w:rPr>
        <w:t>—</w:t>
      </w:r>
      <w:r>
        <w:rPr>
          <w:position w:val="1"/>
          <w:sz w:val="20"/>
          <w:szCs w:val="20"/>
        </w:rPr>
        <w:t>XXXX</w:t>
      </w:r>
    </w:p>
    <w:p w14:paraId="5264B95E">
      <w:pPr>
        <w:pStyle w:val="2"/>
        <w:autoSpaceDE/>
        <w:autoSpaceDN/>
        <w:spacing w:before="249" w:line="228" w:lineRule="auto"/>
        <w:ind w:firstLine="0" w:firstLineChars="0"/>
        <w:jc w:val="center"/>
        <w:outlineLvl w:val="2"/>
        <w:rPr>
          <w:position w:val="1"/>
          <w:sz w:val="20"/>
          <w:szCs w:val="20"/>
        </w:rPr>
      </w:pPr>
      <w:r>
        <w:rPr>
          <w:rFonts w:hint="eastAsia" w:ascii="黑体" w:hAnsi="黑体" w:eastAsia="黑体" w:cs="黑体"/>
          <w:sz w:val="20"/>
          <w:szCs w:val="20"/>
          <w:highlight w:val="none"/>
          <w:lang w:eastAsia="zh-CN"/>
        </w:rPr>
        <w:t>表2 各元素测定同位素</w:t>
      </w:r>
    </w:p>
    <w:p w14:paraId="20805677">
      <w:pPr>
        <w:ind w:firstLine="0" w:firstLineChars="0"/>
        <w:jc w:val="both"/>
        <w:rPr>
          <w:rFonts w:hint="eastAsia" w:ascii="黑体" w:hAnsi="黑体" w:eastAsia="黑体" w:cs="黑体"/>
          <w:sz w:val="20"/>
          <w:szCs w:val="20"/>
          <w:highlight w:val="none"/>
          <w:lang w:val="en-US" w:eastAsia="zh-CN"/>
        </w:rPr>
      </w:pPr>
    </w:p>
    <w:tbl>
      <w:tblPr>
        <w:tblStyle w:val="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14:paraId="456E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top w:val="single" w:color="auto" w:sz="8" w:space="0"/>
              <w:left w:val="single" w:color="auto" w:sz="8" w:space="0"/>
              <w:bottom w:val="single" w:color="auto" w:sz="8" w:space="0"/>
            </w:tcBorders>
            <w:vAlign w:val="center"/>
          </w:tcPr>
          <w:p w14:paraId="0650AE99">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元素</w:t>
            </w:r>
          </w:p>
        </w:tc>
        <w:tc>
          <w:tcPr>
            <w:tcW w:w="2392" w:type="dxa"/>
            <w:tcBorders>
              <w:top w:val="single" w:color="auto" w:sz="8" w:space="0"/>
              <w:bottom w:val="single" w:color="auto" w:sz="8" w:space="0"/>
              <w:right w:val="double" w:color="auto" w:sz="4" w:space="0"/>
            </w:tcBorders>
            <w:vAlign w:val="center"/>
          </w:tcPr>
          <w:p w14:paraId="1848972A">
            <w:pPr>
              <w:widowControl/>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同位素</w:t>
            </w:r>
            <w:r>
              <w:rPr>
                <w:rFonts w:hint="eastAsia" w:ascii="宋体" w:hAnsi="宋体" w:eastAsia="宋体" w:cs="宋体"/>
                <w:color w:val="auto"/>
                <w:kern w:val="0"/>
                <w:sz w:val="18"/>
                <w:szCs w:val="18"/>
                <w:lang w:bidi="ar"/>
              </w:rPr>
              <w:t>质量数</w:t>
            </w:r>
          </w:p>
        </w:tc>
        <w:tc>
          <w:tcPr>
            <w:tcW w:w="2393" w:type="dxa"/>
            <w:tcBorders>
              <w:top w:val="single" w:color="auto" w:sz="8" w:space="0"/>
              <w:left w:val="double" w:color="auto" w:sz="4" w:space="0"/>
              <w:bottom w:val="single" w:color="auto" w:sz="8" w:space="0"/>
            </w:tcBorders>
            <w:vAlign w:val="center"/>
          </w:tcPr>
          <w:p w14:paraId="30F467F3">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元素</w:t>
            </w:r>
          </w:p>
        </w:tc>
        <w:tc>
          <w:tcPr>
            <w:tcW w:w="2393" w:type="dxa"/>
            <w:tcBorders>
              <w:top w:val="single" w:color="auto" w:sz="8" w:space="0"/>
              <w:bottom w:val="single" w:color="auto" w:sz="8" w:space="0"/>
              <w:right w:val="single" w:color="auto" w:sz="8" w:space="0"/>
            </w:tcBorders>
            <w:vAlign w:val="center"/>
          </w:tcPr>
          <w:p w14:paraId="4BAAF42E">
            <w:pPr>
              <w:widowControl/>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同位素</w:t>
            </w:r>
            <w:r>
              <w:rPr>
                <w:rFonts w:hint="eastAsia" w:ascii="宋体" w:hAnsi="宋体" w:eastAsia="宋体" w:cs="宋体"/>
                <w:color w:val="auto"/>
                <w:kern w:val="0"/>
                <w:sz w:val="18"/>
                <w:szCs w:val="18"/>
                <w:lang w:bidi="ar"/>
              </w:rPr>
              <w:t>质量数</w:t>
            </w:r>
          </w:p>
        </w:tc>
      </w:tr>
      <w:tr w14:paraId="7F0D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top w:val="single" w:color="auto" w:sz="8" w:space="0"/>
              <w:left w:val="single" w:color="auto" w:sz="8" w:space="0"/>
              <w:bottom w:val="single" w:color="auto" w:sz="8" w:space="0"/>
            </w:tcBorders>
            <w:vAlign w:val="center"/>
          </w:tcPr>
          <w:p w14:paraId="0C10B1E8">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锂</w:t>
            </w:r>
          </w:p>
        </w:tc>
        <w:tc>
          <w:tcPr>
            <w:tcW w:w="2392" w:type="dxa"/>
            <w:tcBorders>
              <w:top w:val="single" w:color="auto" w:sz="8" w:space="0"/>
              <w:bottom w:val="single" w:color="auto" w:sz="8" w:space="0"/>
              <w:right w:val="double" w:color="auto" w:sz="4" w:space="0"/>
            </w:tcBorders>
            <w:vAlign w:val="center"/>
          </w:tcPr>
          <w:p w14:paraId="09B76349">
            <w:pPr>
              <w:widowControl/>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sz w:val="18"/>
                <w:szCs w:val="18"/>
                <w:lang w:val="en-US" w:eastAsia="zh-CN"/>
              </w:rPr>
              <w:t>7</w:t>
            </w:r>
          </w:p>
        </w:tc>
        <w:tc>
          <w:tcPr>
            <w:tcW w:w="2393" w:type="dxa"/>
            <w:tcBorders>
              <w:top w:val="single" w:color="auto" w:sz="8" w:space="0"/>
              <w:left w:val="double" w:color="auto" w:sz="4" w:space="0"/>
              <w:bottom w:val="single" w:color="auto" w:sz="8" w:space="0"/>
            </w:tcBorders>
            <w:vAlign w:val="center"/>
          </w:tcPr>
          <w:p w14:paraId="78348C6F">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锰</w:t>
            </w:r>
          </w:p>
        </w:tc>
        <w:tc>
          <w:tcPr>
            <w:tcW w:w="2393" w:type="dxa"/>
            <w:tcBorders>
              <w:top w:val="single" w:color="auto" w:sz="8" w:space="0"/>
              <w:bottom w:val="single" w:color="auto" w:sz="8" w:space="0"/>
              <w:right w:val="single" w:color="auto" w:sz="8" w:space="0"/>
            </w:tcBorders>
            <w:vAlign w:val="center"/>
          </w:tcPr>
          <w:p w14:paraId="13D8B594">
            <w:pPr>
              <w:widowControl/>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kern w:val="0"/>
                <w:sz w:val="18"/>
                <w:szCs w:val="18"/>
                <w:lang w:bidi="ar"/>
              </w:rPr>
              <w:t>55</w:t>
            </w:r>
          </w:p>
        </w:tc>
      </w:tr>
      <w:tr w14:paraId="5633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2F238401">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硼</w:t>
            </w:r>
          </w:p>
        </w:tc>
        <w:tc>
          <w:tcPr>
            <w:tcW w:w="2392" w:type="dxa"/>
            <w:tcBorders>
              <w:right w:val="double" w:color="auto" w:sz="4" w:space="0"/>
            </w:tcBorders>
            <w:vAlign w:val="center"/>
          </w:tcPr>
          <w:p w14:paraId="45DBDCF3">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11</w:t>
            </w:r>
          </w:p>
        </w:tc>
        <w:tc>
          <w:tcPr>
            <w:tcW w:w="2393" w:type="dxa"/>
            <w:tcBorders>
              <w:left w:val="double" w:color="auto" w:sz="4" w:space="0"/>
            </w:tcBorders>
            <w:vAlign w:val="center"/>
          </w:tcPr>
          <w:p w14:paraId="6F2AEF17">
            <w:pPr>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铁</w:t>
            </w:r>
          </w:p>
        </w:tc>
        <w:tc>
          <w:tcPr>
            <w:tcW w:w="2393" w:type="dxa"/>
            <w:tcBorders>
              <w:right w:val="single" w:color="auto" w:sz="8" w:space="0"/>
            </w:tcBorders>
            <w:vAlign w:val="center"/>
          </w:tcPr>
          <w:p w14:paraId="588DAB72">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56</w:t>
            </w:r>
          </w:p>
        </w:tc>
      </w:tr>
      <w:tr w14:paraId="35DC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7A664F1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钠</w:t>
            </w:r>
          </w:p>
        </w:tc>
        <w:tc>
          <w:tcPr>
            <w:tcW w:w="2392" w:type="dxa"/>
            <w:tcBorders>
              <w:right w:val="double" w:color="auto" w:sz="4" w:space="0"/>
            </w:tcBorders>
            <w:vAlign w:val="center"/>
          </w:tcPr>
          <w:p w14:paraId="17EEF238">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23</w:t>
            </w:r>
          </w:p>
        </w:tc>
        <w:tc>
          <w:tcPr>
            <w:tcW w:w="2393" w:type="dxa"/>
            <w:tcBorders>
              <w:left w:val="double" w:color="auto" w:sz="4" w:space="0"/>
            </w:tcBorders>
            <w:vAlign w:val="center"/>
          </w:tcPr>
          <w:p w14:paraId="62735892">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钴</w:t>
            </w:r>
          </w:p>
        </w:tc>
        <w:tc>
          <w:tcPr>
            <w:tcW w:w="2393" w:type="dxa"/>
            <w:tcBorders>
              <w:right w:val="single" w:color="auto" w:sz="8" w:space="0"/>
            </w:tcBorders>
            <w:vAlign w:val="center"/>
          </w:tcPr>
          <w:p w14:paraId="0C201FDE">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59</w:t>
            </w:r>
          </w:p>
        </w:tc>
      </w:tr>
      <w:tr w14:paraId="189C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0AA7998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镁</w:t>
            </w:r>
          </w:p>
        </w:tc>
        <w:tc>
          <w:tcPr>
            <w:tcW w:w="2392" w:type="dxa"/>
            <w:tcBorders>
              <w:right w:val="double" w:color="auto" w:sz="4" w:space="0"/>
            </w:tcBorders>
            <w:vAlign w:val="center"/>
          </w:tcPr>
          <w:p w14:paraId="5D7B7B23">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24</w:t>
            </w:r>
          </w:p>
        </w:tc>
        <w:tc>
          <w:tcPr>
            <w:tcW w:w="2393" w:type="dxa"/>
            <w:tcBorders>
              <w:left w:val="double" w:color="auto" w:sz="4" w:space="0"/>
            </w:tcBorders>
            <w:vAlign w:val="center"/>
          </w:tcPr>
          <w:p w14:paraId="5E1BA4C6">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镍</w:t>
            </w:r>
          </w:p>
        </w:tc>
        <w:tc>
          <w:tcPr>
            <w:tcW w:w="2393" w:type="dxa"/>
            <w:tcBorders>
              <w:right w:val="single" w:color="auto" w:sz="8" w:space="0"/>
            </w:tcBorders>
            <w:vAlign w:val="center"/>
          </w:tcPr>
          <w:p w14:paraId="0585AD70">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60</w:t>
            </w:r>
          </w:p>
        </w:tc>
      </w:tr>
      <w:tr w14:paraId="620A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4F125E0D">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铝</w:t>
            </w:r>
          </w:p>
        </w:tc>
        <w:tc>
          <w:tcPr>
            <w:tcW w:w="2392" w:type="dxa"/>
            <w:tcBorders>
              <w:right w:val="double" w:color="auto" w:sz="4" w:space="0"/>
            </w:tcBorders>
            <w:vAlign w:val="center"/>
          </w:tcPr>
          <w:p w14:paraId="6BF6E69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27</w:t>
            </w:r>
          </w:p>
        </w:tc>
        <w:tc>
          <w:tcPr>
            <w:tcW w:w="2393" w:type="dxa"/>
            <w:tcBorders>
              <w:left w:val="double" w:color="auto" w:sz="4" w:space="0"/>
            </w:tcBorders>
            <w:vAlign w:val="center"/>
          </w:tcPr>
          <w:p w14:paraId="2B089291">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铜</w:t>
            </w:r>
          </w:p>
        </w:tc>
        <w:tc>
          <w:tcPr>
            <w:tcW w:w="2393" w:type="dxa"/>
            <w:tcBorders>
              <w:right w:val="single" w:color="auto" w:sz="8" w:space="0"/>
            </w:tcBorders>
            <w:vAlign w:val="center"/>
          </w:tcPr>
          <w:p w14:paraId="63008A4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63</w:t>
            </w:r>
          </w:p>
        </w:tc>
      </w:tr>
      <w:tr w14:paraId="4574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7C124481">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钾</w:t>
            </w:r>
          </w:p>
        </w:tc>
        <w:tc>
          <w:tcPr>
            <w:tcW w:w="2392" w:type="dxa"/>
            <w:tcBorders>
              <w:right w:val="double" w:color="auto" w:sz="4" w:space="0"/>
            </w:tcBorders>
            <w:vAlign w:val="center"/>
          </w:tcPr>
          <w:p w14:paraId="0AF3F148">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39</w:t>
            </w:r>
          </w:p>
        </w:tc>
        <w:tc>
          <w:tcPr>
            <w:tcW w:w="2393" w:type="dxa"/>
            <w:tcBorders>
              <w:left w:val="double" w:color="auto" w:sz="4" w:space="0"/>
            </w:tcBorders>
            <w:vAlign w:val="center"/>
          </w:tcPr>
          <w:p w14:paraId="4DF19E36">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锌</w:t>
            </w:r>
          </w:p>
        </w:tc>
        <w:tc>
          <w:tcPr>
            <w:tcW w:w="2393" w:type="dxa"/>
            <w:tcBorders>
              <w:right w:val="single" w:color="auto" w:sz="8" w:space="0"/>
            </w:tcBorders>
            <w:vAlign w:val="center"/>
          </w:tcPr>
          <w:p w14:paraId="2F17BB11">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66</w:t>
            </w:r>
          </w:p>
        </w:tc>
      </w:tr>
      <w:tr w14:paraId="7E90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2C54B4EA">
            <w:pPr>
              <w:widowControl w:val="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钙</w:t>
            </w:r>
          </w:p>
        </w:tc>
        <w:tc>
          <w:tcPr>
            <w:tcW w:w="2392" w:type="dxa"/>
            <w:tcBorders>
              <w:right w:val="double" w:color="auto" w:sz="4" w:space="0"/>
            </w:tcBorders>
            <w:vAlign w:val="center"/>
          </w:tcPr>
          <w:p w14:paraId="605A52E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40</w:t>
            </w:r>
          </w:p>
        </w:tc>
        <w:tc>
          <w:tcPr>
            <w:tcW w:w="2393" w:type="dxa"/>
            <w:tcBorders>
              <w:left w:val="double" w:color="auto" w:sz="4" w:space="0"/>
            </w:tcBorders>
            <w:vAlign w:val="center"/>
          </w:tcPr>
          <w:p w14:paraId="72322D55">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镓</w:t>
            </w:r>
          </w:p>
        </w:tc>
        <w:tc>
          <w:tcPr>
            <w:tcW w:w="2393" w:type="dxa"/>
            <w:tcBorders>
              <w:right w:val="single" w:color="auto" w:sz="8" w:space="0"/>
            </w:tcBorders>
            <w:vAlign w:val="center"/>
          </w:tcPr>
          <w:p w14:paraId="1C9DF3C9">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69</w:t>
            </w:r>
          </w:p>
        </w:tc>
      </w:tr>
      <w:tr w14:paraId="2B90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38A8D68A">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磷</w:t>
            </w:r>
          </w:p>
        </w:tc>
        <w:tc>
          <w:tcPr>
            <w:tcW w:w="2392" w:type="dxa"/>
            <w:tcBorders>
              <w:right w:val="double" w:color="auto" w:sz="4" w:space="0"/>
            </w:tcBorders>
            <w:vAlign w:val="center"/>
          </w:tcPr>
          <w:p w14:paraId="18B30F6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47</w:t>
            </w:r>
          </w:p>
        </w:tc>
        <w:tc>
          <w:tcPr>
            <w:tcW w:w="2393" w:type="dxa"/>
            <w:tcBorders>
              <w:left w:val="double" w:color="auto" w:sz="4" w:space="0"/>
            </w:tcBorders>
            <w:vAlign w:val="center"/>
          </w:tcPr>
          <w:p w14:paraId="62B8A4BB">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钼</w:t>
            </w:r>
          </w:p>
        </w:tc>
        <w:tc>
          <w:tcPr>
            <w:tcW w:w="2393" w:type="dxa"/>
            <w:tcBorders>
              <w:right w:val="single" w:color="auto" w:sz="8" w:space="0"/>
            </w:tcBorders>
            <w:vAlign w:val="center"/>
          </w:tcPr>
          <w:p w14:paraId="618B65DC">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lang w:val="en-US" w:eastAsia="zh-CN"/>
              </w:rPr>
              <w:t>95</w:t>
            </w:r>
          </w:p>
        </w:tc>
      </w:tr>
      <w:tr w14:paraId="45AF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56A0300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钛</w:t>
            </w:r>
          </w:p>
        </w:tc>
        <w:tc>
          <w:tcPr>
            <w:tcW w:w="2392" w:type="dxa"/>
            <w:tcBorders>
              <w:right w:val="double" w:color="auto" w:sz="4" w:space="0"/>
            </w:tcBorders>
            <w:vAlign w:val="center"/>
          </w:tcPr>
          <w:p w14:paraId="0E3379FC">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48</w:t>
            </w:r>
          </w:p>
        </w:tc>
        <w:tc>
          <w:tcPr>
            <w:tcW w:w="2393" w:type="dxa"/>
            <w:tcBorders>
              <w:left w:val="double" w:color="auto" w:sz="4" w:space="0"/>
            </w:tcBorders>
            <w:vAlign w:val="center"/>
          </w:tcPr>
          <w:p w14:paraId="1F4E852B">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砷</w:t>
            </w:r>
          </w:p>
        </w:tc>
        <w:tc>
          <w:tcPr>
            <w:tcW w:w="2393" w:type="dxa"/>
            <w:tcBorders>
              <w:right w:val="single" w:color="auto" w:sz="8" w:space="0"/>
            </w:tcBorders>
            <w:vAlign w:val="center"/>
          </w:tcPr>
          <w:p w14:paraId="2906A958">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75</w:t>
            </w:r>
          </w:p>
        </w:tc>
      </w:tr>
      <w:tr w14:paraId="5410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5A16B418">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钒</w:t>
            </w:r>
          </w:p>
        </w:tc>
        <w:tc>
          <w:tcPr>
            <w:tcW w:w="2392" w:type="dxa"/>
            <w:tcBorders>
              <w:right w:val="double" w:color="auto" w:sz="4" w:space="0"/>
            </w:tcBorders>
            <w:vAlign w:val="center"/>
          </w:tcPr>
          <w:p w14:paraId="7654566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51</w:t>
            </w:r>
          </w:p>
        </w:tc>
        <w:tc>
          <w:tcPr>
            <w:tcW w:w="2393" w:type="dxa"/>
            <w:tcBorders>
              <w:left w:val="double" w:color="auto" w:sz="4" w:space="0"/>
            </w:tcBorders>
            <w:vAlign w:val="center"/>
          </w:tcPr>
          <w:p w14:paraId="0AF6D625">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铅</w:t>
            </w:r>
          </w:p>
        </w:tc>
        <w:tc>
          <w:tcPr>
            <w:tcW w:w="2393" w:type="dxa"/>
            <w:tcBorders>
              <w:right w:val="single" w:color="auto" w:sz="8" w:space="0"/>
            </w:tcBorders>
            <w:vAlign w:val="center"/>
          </w:tcPr>
          <w:p w14:paraId="01520ED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208</w:t>
            </w:r>
          </w:p>
        </w:tc>
      </w:tr>
      <w:tr w14:paraId="10EF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659A16A9">
            <w:pPr>
              <w:widowControl w:val="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铬</w:t>
            </w:r>
          </w:p>
        </w:tc>
        <w:tc>
          <w:tcPr>
            <w:tcW w:w="2392" w:type="dxa"/>
            <w:tcBorders>
              <w:right w:val="double" w:color="auto" w:sz="4" w:space="0"/>
            </w:tcBorders>
            <w:vAlign w:val="center"/>
          </w:tcPr>
          <w:p w14:paraId="2BBA4406">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52</w:t>
            </w:r>
          </w:p>
        </w:tc>
        <w:tc>
          <w:tcPr>
            <w:tcW w:w="2393" w:type="dxa"/>
            <w:tcBorders>
              <w:left w:val="double" w:color="auto" w:sz="4" w:space="0"/>
            </w:tcBorders>
            <w:vAlign w:val="center"/>
          </w:tcPr>
          <w:p w14:paraId="060B6E5B">
            <w:pPr>
              <w:widowControl w:val="0"/>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2393" w:type="dxa"/>
            <w:tcBorders>
              <w:right w:val="single" w:color="auto" w:sz="8" w:space="0"/>
            </w:tcBorders>
            <w:vAlign w:val="center"/>
          </w:tcPr>
          <w:p w14:paraId="7516EC88">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r>
    </w:tbl>
    <w:p w14:paraId="6211D043">
      <w:pPr>
        <w:jc w:val="both"/>
      </w:pPr>
    </w:p>
    <w:p w14:paraId="0F35AB5C">
      <w:pPr>
        <w:pStyle w:val="2"/>
        <w:autoSpaceDE/>
        <w:autoSpaceDN/>
        <w:spacing w:before="51" w:line="227" w:lineRule="auto"/>
        <w:ind w:left="0" w:right="0"/>
        <w:outlineLvl w:val="3"/>
        <w:rPr>
          <w:rFonts w:hint="default" w:ascii="黑体" w:hAnsi="黑体" w:eastAsia="黑体" w:cs="黑体"/>
          <w:color w:val="000000"/>
          <w:spacing w:val="8"/>
          <w:sz w:val="20"/>
          <w:szCs w:val="20"/>
          <w:lang w:eastAsia="zh-CN"/>
        </w:rPr>
      </w:pPr>
      <w:r>
        <w:rPr>
          <w:rFonts w:hint="default" w:ascii="黑体" w:hAnsi="黑体" w:eastAsia="黑体" w:cs="黑体"/>
          <w:spacing w:val="8"/>
          <w:sz w:val="20"/>
          <w:szCs w:val="20"/>
          <w:lang w:val="en-US" w:eastAsia="zh-CN"/>
        </w:rPr>
        <w:t>10.3.4</w:t>
      </w:r>
      <w:r>
        <w:rPr>
          <w:rFonts w:hint="default" w:cs="黑体"/>
          <w:spacing w:val="8"/>
          <w:sz w:val="20"/>
          <w:szCs w:val="20"/>
          <w:lang w:val="en-US" w:eastAsia="zh-CN"/>
        </w:rPr>
        <w:t xml:space="preserve">  </w:t>
      </w:r>
      <w:r>
        <w:rPr>
          <w:rFonts w:hint="eastAsia" w:ascii="宋体" w:hAnsi="宋体" w:eastAsia="宋体" w:cs="宋体"/>
          <w:color w:val="000000"/>
          <w:spacing w:val="8"/>
          <w:sz w:val="20"/>
          <w:szCs w:val="20"/>
          <w:lang w:val="en-US" w:eastAsia="zh-CN"/>
        </w:rPr>
        <w:t>不同仪器可根据仪器推荐</w:t>
      </w:r>
      <w:r>
        <w:rPr>
          <w:rFonts w:hint="eastAsia" w:ascii="宋体" w:hAnsi="宋体" w:eastAsia="宋体" w:cs="宋体"/>
          <w:color w:val="000000"/>
          <w:spacing w:val="8"/>
          <w:sz w:val="20"/>
          <w:szCs w:val="20"/>
          <w:lang w:eastAsia="zh-CN"/>
        </w:rPr>
        <w:t>质量数进行选取，并确认不受同位素干扰。</w:t>
      </w:r>
    </w:p>
    <w:p w14:paraId="36D49284">
      <w:pPr>
        <w:pStyle w:val="2"/>
        <w:spacing w:before="222" w:line="231" w:lineRule="auto"/>
        <w:ind w:left="0"/>
        <w:outlineLvl w:val="2"/>
        <w:rPr>
          <w:rFonts w:hint="default" w:ascii="黑体" w:hAnsi="黑体" w:eastAsia="黑体" w:cs="黑体"/>
          <w:b w:val="0"/>
          <w:bCs w:val="0"/>
          <w:color w:val="000000"/>
          <w:spacing w:val="3"/>
          <w:sz w:val="20"/>
          <w:szCs w:val="20"/>
          <w:lang w:val="en-US" w:eastAsia="zh-CN"/>
        </w:rPr>
      </w:pPr>
      <w:r>
        <w:rPr>
          <w:rFonts w:hint="default" w:ascii="黑体" w:hAnsi="黑体" w:eastAsia="黑体" w:cs="黑体"/>
          <w:color w:val="000000"/>
          <w:spacing w:val="3"/>
          <w:sz w:val="20"/>
          <w:szCs w:val="20"/>
          <w:lang w:val="en-US" w:eastAsia="zh-CN"/>
        </w:rPr>
        <w:t>10.4</w:t>
      </w:r>
      <w:r>
        <w:rPr>
          <w:rFonts w:hint="default" w:cs="黑体"/>
          <w:color w:val="000000"/>
          <w:spacing w:val="3"/>
          <w:sz w:val="20"/>
          <w:szCs w:val="20"/>
          <w:lang w:val="en-US" w:eastAsia="zh-CN"/>
        </w:rPr>
        <w:t xml:space="preserve">  </w:t>
      </w:r>
      <w:r>
        <w:rPr>
          <w:rFonts w:hint="default" w:ascii="黑体" w:hAnsi="黑体" w:eastAsia="黑体" w:cs="黑体"/>
          <w:b w:val="0"/>
          <w:bCs w:val="0"/>
          <w:color w:val="000000"/>
          <w:spacing w:val="3"/>
          <w:sz w:val="20"/>
          <w:szCs w:val="20"/>
          <w:lang w:val="en-US" w:eastAsia="zh-CN"/>
        </w:rPr>
        <w:t>空白试验</w:t>
      </w:r>
    </w:p>
    <w:p w14:paraId="3D349600">
      <w:pPr>
        <w:spacing w:before="218" w:line="228" w:lineRule="auto"/>
        <w:ind w:left="422"/>
        <w:rPr>
          <w:rFonts w:hint="default" w:ascii="宋体" w:hAnsi="宋体" w:eastAsia="宋体" w:cs="宋体"/>
          <w:color w:val="000000"/>
          <w:spacing w:val="9"/>
          <w:sz w:val="20"/>
          <w:szCs w:val="20"/>
        </w:rPr>
      </w:pPr>
      <w:r>
        <w:rPr>
          <w:rFonts w:hint="default" w:ascii="宋体" w:hAnsi="宋体" w:eastAsia="宋体" w:cs="宋体"/>
          <w:color w:val="000000"/>
          <w:spacing w:val="9"/>
          <w:sz w:val="20"/>
          <w:szCs w:val="20"/>
        </w:rPr>
        <w:t>随同试料做空白试验。</w:t>
      </w:r>
    </w:p>
    <w:p w14:paraId="02B433EC">
      <w:pPr>
        <w:spacing w:before="218" w:line="228" w:lineRule="auto"/>
        <w:ind w:left="422"/>
        <w:rPr>
          <w:rFonts w:hint="default" w:ascii="宋体" w:hAnsi="宋体" w:eastAsia="宋体" w:cs="宋体"/>
          <w:color w:val="000000"/>
          <w:spacing w:val="9"/>
          <w:sz w:val="20"/>
          <w:szCs w:val="20"/>
        </w:rPr>
      </w:pPr>
    </w:p>
    <w:p w14:paraId="59D0C459">
      <w:pPr>
        <w:spacing w:before="0" w:line="240" w:lineRule="auto"/>
        <w:ind w:left="0"/>
        <w:rPr>
          <w:rFonts w:hint="eastAsia" w:ascii="黑体" w:hAnsi="黑体" w:eastAsia="黑体" w:cs="黑体"/>
          <w:b/>
          <w:bCs/>
          <w:color w:val="000000"/>
          <w:spacing w:val="0"/>
          <w:sz w:val="20"/>
          <w:szCs w:val="20"/>
          <w:lang w:val="en-US" w:eastAsia="zh-CN"/>
        </w:rPr>
      </w:pPr>
      <w:r>
        <w:rPr>
          <w:rFonts w:hint="eastAsia" w:ascii="黑体" w:hAnsi="黑体" w:eastAsia="黑体" w:cs="黑体"/>
          <w:b w:val="0"/>
          <w:bCs w:val="0"/>
          <w:color w:val="000000"/>
          <w:spacing w:val="0"/>
          <w:sz w:val="20"/>
          <w:szCs w:val="20"/>
          <w:lang w:val="en-US" w:eastAsia="zh-CN"/>
        </w:rPr>
        <w:t xml:space="preserve">10.5 </w:t>
      </w:r>
      <w:r>
        <w:rPr>
          <w:rFonts w:hint="eastAsia" w:ascii="黑体" w:hAnsi="黑体" w:eastAsia="黑体" w:cs="黑体"/>
          <w:b/>
          <w:bCs/>
          <w:color w:val="000000"/>
          <w:spacing w:val="0"/>
          <w:sz w:val="20"/>
          <w:szCs w:val="20"/>
          <w:lang w:val="en-US" w:eastAsia="zh-CN"/>
        </w:rPr>
        <w:t xml:space="preserve"> </w:t>
      </w:r>
      <w:r>
        <w:rPr>
          <w:rFonts w:hint="eastAsia" w:ascii="黑体" w:hAnsi="黑体" w:eastAsia="黑体" w:cs="黑体"/>
          <w:b w:val="0"/>
          <w:bCs w:val="0"/>
          <w:color w:val="000000"/>
          <w:spacing w:val="0"/>
          <w:sz w:val="20"/>
          <w:szCs w:val="20"/>
          <w:lang w:val="en-US" w:eastAsia="zh-CN"/>
        </w:rPr>
        <w:t>工作曲线的绘制</w:t>
      </w:r>
    </w:p>
    <w:p w14:paraId="24DECD99">
      <w:pPr>
        <w:spacing w:before="0" w:line="240" w:lineRule="auto"/>
        <w:ind w:left="0"/>
        <w:rPr>
          <w:rFonts w:hint="eastAsia" w:ascii="黑体" w:hAnsi="黑体" w:eastAsia="黑体" w:cs="黑体"/>
          <w:b/>
          <w:bCs/>
          <w:color w:val="000000"/>
          <w:spacing w:val="0"/>
          <w:sz w:val="20"/>
          <w:szCs w:val="20"/>
          <w:lang w:val="en-US" w:eastAsia="zh-CN"/>
        </w:rPr>
      </w:pPr>
    </w:p>
    <w:p w14:paraId="2FEAA33C">
      <w:pPr>
        <w:pStyle w:val="2"/>
        <w:autoSpaceDE/>
        <w:autoSpaceDN/>
        <w:spacing w:before="67" w:line="260" w:lineRule="auto"/>
        <w:ind w:left="0" w:right="130"/>
        <w:outlineLvl w:val="3"/>
        <w:rPr>
          <w:rFonts w:hint="default" w:ascii="黑体" w:hAnsi="黑体" w:eastAsia="黑体" w:cs="黑体"/>
          <w:color w:val="000000"/>
          <w:spacing w:val="8"/>
          <w:sz w:val="20"/>
          <w:szCs w:val="20"/>
        </w:rPr>
      </w:pPr>
      <w:r>
        <w:rPr>
          <w:rFonts w:hint="default" w:ascii="黑体" w:hAnsi="黑体" w:eastAsia="黑体" w:cs="黑体"/>
          <w:color w:val="000000"/>
          <w:spacing w:val="8"/>
          <w:sz w:val="20"/>
          <w:szCs w:val="20"/>
        </w:rPr>
        <w:t>10.</w:t>
      </w:r>
      <w:r>
        <w:rPr>
          <w:rFonts w:hint="default" w:ascii="黑体" w:hAnsi="黑体" w:eastAsia="黑体" w:cs="黑体"/>
          <w:color w:val="000000"/>
          <w:spacing w:val="8"/>
          <w:sz w:val="20"/>
          <w:szCs w:val="20"/>
          <w:lang w:val="en-US" w:eastAsia="zh-CN"/>
        </w:rPr>
        <w:t>5</w:t>
      </w:r>
      <w:r>
        <w:rPr>
          <w:rFonts w:hint="default" w:ascii="黑体" w:hAnsi="黑体" w:eastAsia="黑体" w:cs="黑体"/>
          <w:color w:val="000000"/>
          <w:spacing w:val="8"/>
          <w:sz w:val="20"/>
          <w:szCs w:val="20"/>
        </w:rPr>
        <w:t>.1</w:t>
      </w:r>
      <w:r>
        <w:rPr>
          <w:rFonts w:hint="default" w:ascii="黑体" w:hAnsi="黑体" w:eastAsia="黑体" w:cs="黑体"/>
          <w:color w:val="000000"/>
          <w:spacing w:val="8"/>
          <w:sz w:val="20"/>
          <w:szCs w:val="20"/>
          <w:lang w:val="en-US" w:eastAsia="zh-CN"/>
        </w:rPr>
        <w:t xml:space="preserve">  </w:t>
      </w:r>
      <w:r>
        <w:rPr>
          <w:rFonts w:hint="eastAsia" w:ascii="宋体" w:hAnsi="宋体" w:eastAsia="宋体" w:cs="宋体"/>
          <w:color w:val="000000"/>
          <w:spacing w:val="8"/>
          <w:sz w:val="20"/>
          <w:szCs w:val="20"/>
        </w:rPr>
        <w:t>用移液枪（8.</w:t>
      </w:r>
      <w:r>
        <w:rPr>
          <w:rFonts w:hint="eastAsia" w:ascii="宋体" w:hAnsi="宋体" w:eastAsia="宋体" w:cs="宋体"/>
          <w:color w:val="000000"/>
          <w:spacing w:val="8"/>
          <w:sz w:val="20"/>
          <w:szCs w:val="20"/>
          <w:lang w:val="en-US" w:eastAsia="zh-CN"/>
        </w:rPr>
        <w:t>7</w:t>
      </w:r>
      <w:r>
        <w:rPr>
          <w:rFonts w:hint="eastAsia" w:ascii="宋体" w:hAnsi="宋体" w:eastAsia="宋体" w:cs="宋体"/>
          <w:color w:val="000000"/>
          <w:spacing w:val="8"/>
          <w:sz w:val="20"/>
          <w:szCs w:val="20"/>
        </w:rPr>
        <w:t>）分别移取0.00mL、</w:t>
      </w:r>
      <w:r>
        <w:rPr>
          <w:rFonts w:hint="eastAsia" w:ascii="宋体" w:hAnsi="宋体" w:eastAsia="宋体" w:cs="宋体"/>
          <w:color w:val="000000"/>
          <w:spacing w:val="8"/>
          <w:sz w:val="20"/>
          <w:szCs w:val="20"/>
          <w:lang w:val="en-US" w:eastAsia="zh-CN"/>
        </w:rPr>
        <w:t>0.02mL、</w:t>
      </w:r>
      <w:r>
        <w:rPr>
          <w:rFonts w:hint="eastAsia" w:ascii="宋体" w:hAnsi="宋体" w:eastAsia="宋体" w:cs="宋体"/>
          <w:color w:val="000000"/>
          <w:spacing w:val="8"/>
          <w:sz w:val="20"/>
          <w:szCs w:val="20"/>
        </w:rPr>
        <w:t>0.10mL、0.20mL、0.40mL、1.00mL混合标准溶液（7.</w:t>
      </w:r>
      <w:r>
        <w:rPr>
          <w:rFonts w:hint="eastAsia" w:ascii="宋体" w:hAnsi="宋体" w:eastAsia="宋体" w:cs="宋体"/>
          <w:color w:val="000000"/>
          <w:spacing w:val="8"/>
          <w:sz w:val="20"/>
          <w:szCs w:val="20"/>
          <w:lang w:val="en-US" w:eastAsia="zh-CN"/>
        </w:rPr>
        <w:t>8</w:t>
      </w:r>
      <w:r>
        <w:rPr>
          <w:rFonts w:hint="eastAsia" w:ascii="宋体" w:hAnsi="宋体" w:eastAsia="宋体" w:cs="宋体"/>
          <w:color w:val="000000"/>
          <w:spacing w:val="8"/>
          <w:sz w:val="20"/>
          <w:szCs w:val="20"/>
        </w:rPr>
        <w:t>）于6个洁净的</w:t>
      </w:r>
      <w:r>
        <w:rPr>
          <w:rFonts w:hint="eastAsia" w:ascii="宋体" w:hAnsi="宋体" w:eastAsia="宋体" w:cs="宋体"/>
          <w:color w:val="000000"/>
          <w:spacing w:val="8"/>
          <w:sz w:val="20"/>
          <w:szCs w:val="20"/>
          <w:lang w:eastAsia="zh-CN"/>
        </w:rPr>
        <w:t>试剂瓶（</w:t>
      </w:r>
      <w:r>
        <w:rPr>
          <w:rFonts w:hint="eastAsia" w:ascii="宋体" w:hAnsi="宋体" w:eastAsia="宋体" w:cs="宋体"/>
          <w:color w:val="000000"/>
          <w:spacing w:val="8"/>
          <w:sz w:val="20"/>
          <w:szCs w:val="20"/>
          <w:lang w:val="en-US" w:eastAsia="zh-CN"/>
        </w:rPr>
        <w:t>8.5</w:t>
      </w:r>
      <w:r>
        <w:rPr>
          <w:rFonts w:hint="eastAsia" w:ascii="宋体" w:hAnsi="宋体" w:eastAsia="宋体" w:cs="宋体"/>
          <w:color w:val="000000"/>
          <w:spacing w:val="8"/>
          <w:sz w:val="20"/>
          <w:szCs w:val="20"/>
          <w:lang w:eastAsia="zh-CN"/>
        </w:rPr>
        <w:t>）</w:t>
      </w:r>
      <w:r>
        <w:rPr>
          <w:rFonts w:hint="eastAsia" w:ascii="宋体" w:hAnsi="宋体" w:eastAsia="宋体" w:cs="宋体"/>
          <w:color w:val="000000"/>
          <w:spacing w:val="8"/>
          <w:sz w:val="20"/>
          <w:szCs w:val="20"/>
        </w:rPr>
        <w:t>中，用硝酸溶液（7.4）定</w:t>
      </w:r>
      <w:r>
        <w:rPr>
          <w:rFonts w:hint="eastAsia" w:ascii="宋体" w:hAnsi="宋体" w:eastAsia="宋体" w:cs="宋体"/>
          <w:color w:val="000000"/>
          <w:spacing w:val="8"/>
          <w:sz w:val="20"/>
          <w:szCs w:val="20"/>
          <w:lang w:eastAsia="zh-CN"/>
        </w:rPr>
        <w:t>量</w:t>
      </w:r>
      <w:r>
        <w:rPr>
          <w:rFonts w:hint="eastAsia" w:ascii="宋体" w:hAnsi="宋体" w:eastAsia="宋体" w:cs="宋体"/>
          <w:color w:val="000000"/>
          <w:spacing w:val="8"/>
          <w:sz w:val="20"/>
          <w:szCs w:val="20"/>
        </w:rPr>
        <w:t>至20.0g，混匀，此标准系列中含锂、硼、钠、镁、铝、钾、钙、磷、钛、钒、铬、锰、铁、钴、镍、铜、锌、镓、</w:t>
      </w:r>
      <w:r>
        <w:rPr>
          <w:rFonts w:hint="eastAsia" w:ascii="宋体" w:hAnsi="宋体" w:eastAsia="宋体" w:cs="宋体"/>
          <w:color w:val="000000"/>
          <w:spacing w:val="8"/>
          <w:sz w:val="20"/>
          <w:szCs w:val="20"/>
          <w:lang w:val="en-US" w:eastAsia="zh-CN"/>
        </w:rPr>
        <w:t>钼、</w:t>
      </w:r>
      <w:r>
        <w:rPr>
          <w:rFonts w:hint="eastAsia" w:ascii="宋体" w:hAnsi="宋体" w:eastAsia="宋体" w:cs="宋体"/>
          <w:color w:val="000000"/>
          <w:spacing w:val="8"/>
          <w:sz w:val="20"/>
          <w:szCs w:val="20"/>
        </w:rPr>
        <w:t>砷</w:t>
      </w:r>
      <w:r>
        <w:rPr>
          <w:rFonts w:hint="eastAsia" w:ascii="宋体" w:hAnsi="宋体" w:eastAsia="宋体" w:cs="宋体"/>
          <w:color w:val="000000"/>
          <w:spacing w:val="8"/>
          <w:sz w:val="20"/>
          <w:szCs w:val="20"/>
          <w:lang w:eastAsia="zh-CN"/>
        </w:rPr>
        <w:t>、</w:t>
      </w:r>
      <w:r>
        <w:rPr>
          <w:rFonts w:hint="eastAsia" w:ascii="宋体" w:hAnsi="宋体" w:eastAsia="宋体" w:cs="宋体"/>
          <w:color w:val="000000"/>
          <w:spacing w:val="8"/>
          <w:sz w:val="20"/>
          <w:szCs w:val="20"/>
        </w:rPr>
        <w:t>铅浓度分别为0ng/g、</w:t>
      </w:r>
      <w:r>
        <w:rPr>
          <w:rFonts w:hint="eastAsia" w:ascii="宋体" w:hAnsi="宋体" w:eastAsia="宋体" w:cs="宋体"/>
          <w:color w:val="000000"/>
          <w:spacing w:val="8"/>
          <w:sz w:val="20"/>
          <w:szCs w:val="20"/>
          <w:lang w:val="en-US" w:eastAsia="zh-CN"/>
        </w:rPr>
        <w:t>0.1</w:t>
      </w:r>
      <w:r>
        <w:rPr>
          <w:rFonts w:hint="eastAsia" w:ascii="宋体" w:hAnsi="宋体" w:eastAsia="宋体" w:cs="宋体"/>
          <w:color w:val="000000"/>
          <w:spacing w:val="8"/>
          <w:sz w:val="20"/>
          <w:szCs w:val="20"/>
        </w:rPr>
        <w:t>ng/g</w:t>
      </w:r>
      <w:r>
        <w:rPr>
          <w:rFonts w:hint="eastAsia" w:ascii="宋体" w:hAnsi="宋体" w:eastAsia="宋体" w:cs="宋体"/>
          <w:color w:val="000000"/>
          <w:spacing w:val="8"/>
          <w:sz w:val="20"/>
          <w:szCs w:val="20"/>
          <w:lang w:eastAsia="zh-CN"/>
        </w:rPr>
        <w:t>、</w:t>
      </w:r>
      <w:r>
        <w:rPr>
          <w:rFonts w:hint="eastAsia" w:ascii="宋体" w:hAnsi="宋体" w:eastAsia="宋体" w:cs="宋体"/>
          <w:color w:val="000000"/>
          <w:spacing w:val="8"/>
          <w:sz w:val="20"/>
          <w:szCs w:val="20"/>
        </w:rPr>
        <w:t>0.5ng/g、1ng/g、2ng/g、5ng/g。</w:t>
      </w:r>
    </w:p>
    <w:p w14:paraId="6B282661">
      <w:pPr>
        <w:pStyle w:val="2"/>
        <w:autoSpaceDE/>
        <w:autoSpaceDN/>
        <w:spacing w:before="67" w:line="260" w:lineRule="auto"/>
        <w:ind w:left="0" w:right="130"/>
        <w:outlineLvl w:val="3"/>
        <w:rPr>
          <w:rFonts w:hint="eastAsia" w:ascii="宋体" w:hAnsi="宋体" w:eastAsia="宋体" w:cs="宋体"/>
          <w:spacing w:val="8"/>
          <w:sz w:val="20"/>
          <w:szCs w:val="20"/>
        </w:rPr>
      </w:pPr>
      <w:r>
        <w:rPr>
          <w:rFonts w:hint="default" w:ascii="黑体" w:hAnsi="黑体" w:eastAsia="黑体" w:cs="黑体"/>
          <w:spacing w:val="8"/>
          <w:sz w:val="20"/>
          <w:szCs w:val="20"/>
        </w:rPr>
        <w:t>10.</w:t>
      </w:r>
      <w:r>
        <w:rPr>
          <w:rFonts w:hint="default" w:ascii="黑体" w:hAnsi="黑体" w:eastAsia="黑体" w:cs="黑体"/>
          <w:spacing w:val="8"/>
          <w:sz w:val="20"/>
          <w:szCs w:val="20"/>
          <w:lang w:val="en-US" w:eastAsia="zh-CN"/>
        </w:rPr>
        <w:t>5</w:t>
      </w:r>
      <w:r>
        <w:rPr>
          <w:rFonts w:hint="default" w:ascii="黑体" w:hAnsi="黑体" w:eastAsia="黑体" w:cs="黑体"/>
          <w:spacing w:val="8"/>
          <w:sz w:val="20"/>
          <w:szCs w:val="20"/>
        </w:rPr>
        <w:t>.2</w:t>
      </w:r>
      <w:r>
        <w:rPr>
          <w:rFonts w:hint="default" w:ascii="黑体" w:hAnsi="黑体" w:eastAsia="黑体" w:cs="黑体"/>
          <w:spacing w:val="8"/>
          <w:sz w:val="20"/>
          <w:szCs w:val="20"/>
          <w:lang w:val="en-US" w:eastAsia="zh-CN"/>
        </w:rPr>
        <w:t xml:space="preserve">  </w:t>
      </w:r>
      <w:r>
        <w:rPr>
          <w:rFonts w:hint="eastAsia" w:ascii="宋体" w:hAnsi="宋体" w:eastAsia="宋体" w:cs="宋体"/>
          <w:spacing w:val="8"/>
          <w:sz w:val="20"/>
          <w:szCs w:val="20"/>
          <w:lang w:eastAsia="zh-CN"/>
        </w:rPr>
        <w:t>在电感耦合等离子体质谱仪上对系列标准溶液中各待测元素质量浓度进行测试，以</w:t>
      </w:r>
      <w:r>
        <w:rPr>
          <w:rFonts w:hint="eastAsia" w:ascii="宋体" w:hAnsi="宋体" w:eastAsia="宋体" w:cs="宋体"/>
          <w:spacing w:val="8"/>
          <w:sz w:val="20"/>
          <w:szCs w:val="20"/>
        </w:rPr>
        <w:t>系列标准溶液中各元素信号值为纵坐标，</w:t>
      </w:r>
      <w:r>
        <w:rPr>
          <w:rFonts w:hint="eastAsia" w:ascii="宋体" w:hAnsi="宋体" w:eastAsia="宋体" w:cs="宋体"/>
          <w:spacing w:val="8"/>
          <w:sz w:val="20"/>
          <w:szCs w:val="20"/>
          <w:lang w:eastAsia="zh-CN"/>
        </w:rPr>
        <w:t>各元素质量</w:t>
      </w:r>
      <w:r>
        <w:rPr>
          <w:rFonts w:hint="eastAsia" w:ascii="宋体" w:hAnsi="宋体" w:eastAsia="宋体" w:cs="宋体"/>
          <w:spacing w:val="8"/>
          <w:sz w:val="20"/>
          <w:szCs w:val="20"/>
        </w:rPr>
        <w:t>浓度为横坐标绘制工作曲线。各元素工作曲线相关系数应</w:t>
      </w:r>
      <w:r>
        <w:rPr>
          <w:rFonts w:hint="eastAsia" w:ascii="宋体" w:hAnsi="宋体" w:eastAsia="宋体" w:cs="宋体"/>
          <w:spacing w:val="8"/>
          <w:sz w:val="20"/>
          <w:szCs w:val="20"/>
          <w:lang w:eastAsia="zh-CN"/>
        </w:rPr>
        <w:t>优于</w:t>
      </w:r>
      <w:r>
        <w:rPr>
          <w:rFonts w:hint="eastAsia" w:ascii="宋体" w:hAnsi="宋体" w:eastAsia="宋体" w:cs="宋体"/>
          <w:spacing w:val="8"/>
          <w:sz w:val="20"/>
          <w:szCs w:val="20"/>
        </w:rPr>
        <w:t>0.999，否则需重新配制系列标准溶液。</w:t>
      </w:r>
    </w:p>
    <w:p w14:paraId="719BC454">
      <w:pPr>
        <w:ind w:firstLine="402" w:firstLineChars="200"/>
        <w:jc w:val="left"/>
        <w:rPr>
          <w:rFonts w:hint="eastAsia" w:ascii="宋体" w:hAnsi="宋体" w:eastAsia="宋体" w:cs="宋体"/>
          <w:b/>
          <w:bCs/>
          <w:sz w:val="20"/>
          <w:szCs w:val="20"/>
        </w:rPr>
      </w:pPr>
    </w:p>
    <w:p w14:paraId="16089E53">
      <w:pPr>
        <w:ind w:firstLine="402" w:firstLineChars="200"/>
        <w:jc w:val="left"/>
        <w:rPr>
          <w:rFonts w:hint="eastAsia" w:ascii="宋体" w:hAnsi="宋体" w:eastAsia="宋体" w:cs="宋体"/>
          <w:sz w:val="20"/>
          <w:szCs w:val="20"/>
        </w:rPr>
      </w:pPr>
      <w:r>
        <w:rPr>
          <w:rFonts w:hint="eastAsia" w:ascii="宋体" w:hAnsi="宋体" w:eastAsia="宋体" w:cs="宋体"/>
          <w:b/>
          <w:bCs/>
          <w:sz w:val="20"/>
          <w:szCs w:val="20"/>
        </w:rPr>
        <w:t>注：测定过程中，工作曲线浓度范围可根据各仪器的状况及所测样品的等级不同酌情改变。</w:t>
      </w:r>
    </w:p>
    <w:p w14:paraId="11F92E7E">
      <w:pPr>
        <w:jc w:val="left"/>
        <w:rPr>
          <w:rFonts w:hint="eastAsia" w:ascii="宋体" w:hAnsi="宋体" w:cs="宋体"/>
          <w:b/>
          <w:bCs/>
          <w:lang w:val="en-US" w:eastAsia="zh-CN"/>
        </w:rPr>
      </w:pPr>
    </w:p>
    <w:p w14:paraId="002206DC">
      <w:pPr>
        <w:jc w:val="left"/>
        <w:rPr>
          <w:rFonts w:hint="eastAsia" w:ascii="黑体" w:hAnsi="黑体" w:eastAsia="黑体" w:cs="黑体"/>
          <w:b/>
          <w:bCs/>
          <w:sz w:val="20"/>
          <w:szCs w:val="20"/>
        </w:rPr>
      </w:pPr>
      <w:r>
        <w:rPr>
          <w:rFonts w:hint="eastAsia" w:ascii="黑体" w:hAnsi="黑体" w:eastAsia="黑体" w:cs="黑体"/>
          <w:b w:val="0"/>
          <w:bCs w:val="0"/>
          <w:sz w:val="20"/>
          <w:szCs w:val="20"/>
          <w:lang w:val="en-US" w:eastAsia="zh-CN"/>
        </w:rPr>
        <w:t>10.6</w:t>
      </w:r>
      <w:r>
        <w:rPr>
          <w:rFonts w:hint="eastAsia" w:ascii="黑体" w:hAnsi="黑体" w:eastAsia="黑体" w:cs="黑体"/>
          <w:b/>
          <w:bCs/>
          <w:sz w:val="20"/>
          <w:szCs w:val="20"/>
          <w:lang w:val="en-US" w:eastAsia="zh-CN"/>
        </w:rPr>
        <w:t xml:space="preserve"> </w:t>
      </w:r>
      <w:r>
        <w:rPr>
          <w:rFonts w:hint="eastAsia" w:ascii="黑体" w:hAnsi="黑体" w:eastAsia="黑体" w:cs="黑体"/>
          <w:b w:val="0"/>
          <w:bCs w:val="0"/>
          <w:sz w:val="20"/>
          <w:szCs w:val="20"/>
        </w:rPr>
        <w:t>测定</w:t>
      </w:r>
    </w:p>
    <w:p w14:paraId="22FECF2C">
      <w:pPr>
        <w:jc w:val="left"/>
        <w:rPr>
          <w:rFonts w:hint="eastAsia" w:ascii="黑体" w:hAnsi="黑体" w:eastAsia="黑体" w:cs="黑体"/>
          <w:b/>
          <w:bCs/>
          <w:sz w:val="20"/>
          <w:szCs w:val="20"/>
        </w:rPr>
      </w:pPr>
    </w:p>
    <w:p w14:paraId="7B28F4B1">
      <w:pPr>
        <w:pStyle w:val="2"/>
        <w:autoSpaceDE/>
        <w:autoSpaceDN/>
        <w:spacing w:before="67" w:line="260" w:lineRule="auto"/>
        <w:ind w:left="0" w:right="130"/>
        <w:outlineLvl w:val="3"/>
        <w:rPr>
          <w:rFonts w:ascii="黑体" w:hAnsi="黑体" w:cs="黑体"/>
          <w:spacing w:val="8"/>
          <w:sz w:val="20"/>
          <w:szCs w:val="20"/>
        </w:rPr>
      </w:pPr>
      <w:r>
        <w:rPr>
          <w:rFonts w:hint="default" w:ascii="黑体" w:hAnsi="黑体" w:eastAsia="黑体" w:cs="黑体"/>
          <w:spacing w:val="8"/>
          <w:sz w:val="20"/>
          <w:szCs w:val="20"/>
        </w:rPr>
        <w:t>10.</w:t>
      </w:r>
      <w:r>
        <w:rPr>
          <w:rFonts w:hint="default" w:ascii="黑体" w:hAnsi="黑体" w:eastAsia="黑体" w:cs="黑体"/>
          <w:spacing w:val="8"/>
          <w:sz w:val="20"/>
          <w:szCs w:val="20"/>
          <w:lang w:val="en-US" w:eastAsia="zh-CN"/>
        </w:rPr>
        <w:t>6</w:t>
      </w:r>
      <w:r>
        <w:rPr>
          <w:rFonts w:hint="default" w:ascii="黑体" w:hAnsi="黑体" w:eastAsia="黑体" w:cs="黑体"/>
          <w:spacing w:val="8"/>
          <w:sz w:val="20"/>
          <w:szCs w:val="20"/>
        </w:rPr>
        <w:t>.1</w:t>
      </w:r>
      <w:r>
        <w:rPr>
          <w:rFonts w:hint="default" w:ascii="黑体" w:hAnsi="黑体" w:eastAsia="黑体" w:cs="黑体"/>
          <w:spacing w:val="8"/>
          <w:sz w:val="20"/>
          <w:szCs w:val="20"/>
          <w:lang w:val="en-US" w:eastAsia="zh-CN"/>
        </w:rPr>
        <w:t xml:space="preserve">  </w:t>
      </w:r>
      <w:bookmarkStart w:id="1" w:name="OLE_LINK1"/>
      <w:r>
        <w:rPr>
          <w:rFonts w:hint="eastAsia" w:ascii="宋体" w:hAnsi="宋体" w:eastAsia="宋体" w:cs="宋体"/>
          <w:spacing w:val="8"/>
          <w:sz w:val="20"/>
          <w:szCs w:val="20"/>
        </w:rPr>
        <w:t>在超净工作台中</w:t>
      </w:r>
      <w:bookmarkEnd w:id="1"/>
      <w:r>
        <w:rPr>
          <w:rFonts w:hint="eastAsia" w:ascii="宋体" w:hAnsi="宋体" w:eastAsia="宋体" w:cs="宋体"/>
          <w:spacing w:val="8"/>
          <w:sz w:val="20"/>
          <w:szCs w:val="20"/>
        </w:rPr>
        <w:t>进行样品处理。</w:t>
      </w:r>
    </w:p>
    <w:p w14:paraId="72FF4F40">
      <w:pPr>
        <w:pStyle w:val="2"/>
        <w:autoSpaceDE/>
        <w:autoSpaceDN/>
        <w:spacing w:before="67" w:line="260" w:lineRule="auto"/>
        <w:ind w:left="0" w:right="130"/>
        <w:outlineLvl w:val="3"/>
        <w:rPr>
          <w:rFonts w:hint="eastAsia" w:ascii="宋体" w:hAnsi="宋体" w:eastAsia="宋体" w:cs="宋体"/>
          <w:spacing w:val="8"/>
          <w:sz w:val="20"/>
          <w:szCs w:val="20"/>
        </w:rPr>
      </w:pPr>
      <w:r>
        <w:rPr>
          <w:rFonts w:hint="default" w:ascii="黑体" w:hAnsi="黑体" w:cs="黑体"/>
          <w:spacing w:val="8"/>
          <w:sz w:val="20"/>
          <w:szCs w:val="20"/>
        </w:rPr>
        <w:t>10.</w:t>
      </w:r>
      <w:r>
        <w:rPr>
          <w:rFonts w:hint="default" w:ascii="黑体" w:hAnsi="黑体" w:cs="黑体"/>
          <w:spacing w:val="8"/>
          <w:sz w:val="20"/>
          <w:szCs w:val="20"/>
          <w:lang w:val="en-US" w:eastAsia="zh-CN"/>
        </w:rPr>
        <w:t>6</w:t>
      </w:r>
      <w:r>
        <w:rPr>
          <w:rFonts w:hint="default" w:ascii="黑体" w:hAnsi="黑体" w:cs="黑体"/>
          <w:spacing w:val="8"/>
          <w:sz w:val="20"/>
          <w:szCs w:val="20"/>
        </w:rPr>
        <w:t>.2</w:t>
      </w:r>
      <w:r>
        <w:rPr>
          <w:rFonts w:hint="default" w:hAnsi="黑体" w:cs="黑体"/>
          <w:spacing w:val="8"/>
          <w:sz w:val="20"/>
          <w:szCs w:val="20"/>
          <w:lang w:val="en-US" w:eastAsia="zh-CN"/>
        </w:rPr>
        <w:t xml:space="preserve">  </w:t>
      </w:r>
      <w:r>
        <w:rPr>
          <w:rFonts w:hint="eastAsia" w:ascii="宋体" w:hAnsi="宋体" w:eastAsia="宋体" w:cs="宋体"/>
          <w:snapToGrid w:val="0"/>
          <w:color w:val="000000"/>
          <w:spacing w:val="8"/>
          <w:sz w:val="20"/>
          <w:szCs w:val="20"/>
          <w:lang w:eastAsia="en-US"/>
        </w:rPr>
        <w:t>用移液枪移取0.1mL甘露醇溶液（</w:t>
      </w:r>
      <w:r>
        <w:rPr>
          <w:rFonts w:hint="eastAsia" w:ascii="宋体" w:hAnsi="宋体" w:eastAsia="宋体" w:cs="宋体"/>
          <w:snapToGrid w:val="0"/>
          <w:color w:val="000000"/>
          <w:spacing w:val="8"/>
          <w:sz w:val="20"/>
          <w:szCs w:val="20"/>
          <w:lang w:val="en-US" w:eastAsia="en-US"/>
        </w:rPr>
        <w:t>7.6</w:t>
      </w:r>
      <w:r>
        <w:rPr>
          <w:rFonts w:hint="eastAsia" w:ascii="宋体" w:hAnsi="宋体" w:eastAsia="宋体" w:cs="宋体"/>
          <w:snapToGrid w:val="0"/>
          <w:color w:val="000000"/>
          <w:spacing w:val="8"/>
          <w:sz w:val="20"/>
          <w:szCs w:val="20"/>
          <w:lang w:eastAsia="en-US"/>
        </w:rPr>
        <w:t>），置于洁净的PTFE或PFA</w:t>
      </w:r>
      <w:r>
        <w:rPr>
          <w:rFonts w:hint="eastAsia" w:ascii="宋体" w:hAnsi="宋体" w:eastAsia="宋体" w:cs="宋体"/>
          <w:snapToGrid w:val="0"/>
          <w:color w:val="000000"/>
          <w:spacing w:val="8"/>
          <w:sz w:val="20"/>
          <w:szCs w:val="20"/>
          <w:lang w:eastAsia="zh-CN"/>
        </w:rPr>
        <w:t>器皿</w:t>
      </w:r>
      <w:r>
        <w:rPr>
          <w:rFonts w:hint="eastAsia" w:ascii="宋体" w:hAnsi="宋体" w:eastAsia="宋体" w:cs="宋体"/>
          <w:snapToGrid w:val="0"/>
          <w:color w:val="000000"/>
          <w:spacing w:val="8"/>
          <w:sz w:val="20"/>
          <w:szCs w:val="20"/>
          <w:lang w:eastAsia="en-US"/>
        </w:rPr>
        <w:t>（</w:t>
      </w:r>
      <w:r>
        <w:rPr>
          <w:rFonts w:hint="eastAsia" w:ascii="宋体" w:hAnsi="宋体" w:eastAsia="宋体" w:cs="宋体"/>
          <w:snapToGrid w:val="0"/>
          <w:color w:val="000000"/>
          <w:spacing w:val="8"/>
          <w:sz w:val="20"/>
          <w:szCs w:val="20"/>
          <w:lang w:val="en-US" w:eastAsia="en-US"/>
        </w:rPr>
        <w:t>8.4</w:t>
      </w:r>
      <w:r>
        <w:rPr>
          <w:rFonts w:hint="eastAsia" w:ascii="宋体" w:hAnsi="宋体" w:eastAsia="宋体" w:cs="宋体"/>
          <w:snapToGrid w:val="0"/>
          <w:color w:val="000000"/>
          <w:spacing w:val="8"/>
          <w:sz w:val="20"/>
          <w:szCs w:val="20"/>
          <w:lang w:eastAsia="en-US"/>
        </w:rPr>
        <w:t>）中。</w:t>
      </w:r>
      <w:r>
        <w:rPr>
          <w:rFonts w:hint="eastAsia" w:ascii="宋体" w:hAnsi="宋体" w:eastAsia="宋体" w:cs="宋体"/>
          <w:spacing w:val="8"/>
          <w:sz w:val="20"/>
          <w:szCs w:val="20"/>
        </w:rPr>
        <w:t>将试料（10.1）缓慢倒入</w:t>
      </w:r>
      <w:r>
        <w:rPr>
          <w:rFonts w:hint="eastAsia" w:ascii="宋体" w:hAnsi="宋体" w:eastAsia="宋体" w:cs="宋体"/>
          <w:spacing w:val="8"/>
          <w:sz w:val="20"/>
          <w:szCs w:val="20"/>
          <w:lang w:eastAsia="zh-CN"/>
        </w:rPr>
        <w:t>器皿</w:t>
      </w:r>
      <w:r>
        <w:rPr>
          <w:rFonts w:hint="eastAsia" w:ascii="宋体" w:hAnsi="宋体" w:eastAsia="宋体" w:cs="宋体"/>
          <w:spacing w:val="8"/>
          <w:sz w:val="20"/>
          <w:szCs w:val="20"/>
        </w:rPr>
        <w:t>中，置于75℃的电加热板（8.</w:t>
      </w:r>
      <w:r>
        <w:rPr>
          <w:rFonts w:hint="eastAsia" w:ascii="宋体" w:hAnsi="宋体" w:eastAsia="宋体" w:cs="宋体"/>
          <w:spacing w:val="8"/>
          <w:sz w:val="20"/>
          <w:szCs w:val="20"/>
          <w:lang w:val="en-US" w:eastAsia="en-US"/>
        </w:rPr>
        <w:t>3</w:t>
      </w:r>
      <w:r>
        <w:rPr>
          <w:rFonts w:hint="eastAsia" w:ascii="宋体" w:hAnsi="宋体" w:eastAsia="宋体" w:cs="宋体"/>
          <w:spacing w:val="8"/>
          <w:sz w:val="20"/>
          <w:szCs w:val="20"/>
        </w:rPr>
        <w:t>）上，在微正压氮气（7.</w:t>
      </w:r>
      <w:r>
        <w:rPr>
          <w:rFonts w:hint="eastAsia" w:ascii="宋体" w:hAnsi="宋体" w:eastAsia="宋体" w:cs="宋体"/>
          <w:spacing w:val="8"/>
          <w:sz w:val="20"/>
          <w:szCs w:val="20"/>
          <w:lang w:val="en-US" w:eastAsia="en-US"/>
        </w:rPr>
        <w:t>9</w:t>
      </w:r>
      <w:r>
        <w:rPr>
          <w:rFonts w:hint="eastAsia" w:ascii="宋体" w:hAnsi="宋体" w:eastAsia="宋体" w:cs="宋体"/>
          <w:spacing w:val="8"/>
          <w:sz w:val="20"/>
          <w:szCs w:val="20"/>
        </w:rPr>
        <w:t>）保护下，将试料挥发至干。缓慢加入1.0mL～1.5mL氢氟酸（7.2），盖上</w:t>
      </w:r>
      <w:r>
        <w:rPr>
          <w:rFonts w:hint="eastAsia" w:ascii="宋体" w:hAnsi="宋体" w:eastAsia="宋体" w:cs="宋体"/>
          <w:spacing w:val="8"/>
          <w:sz w:val="20"/>
          <w:szCs w:val="20"/>
          <w:lang w:eastAsia="zh-CN"/>
        </w:rPr>
        <w:t>器皿</w:t>
      </w:r>
      <w:r>
        <w:rPr>
          <w:rFonts w:hint="eastAsia" w:ascii="宋体" w:hAnsi="宋体" w:eastAsia="宋体" w:cs="宋体"/>
          <w:spacing w:val="8"/>
          <w:sz w:val="20"/>
          <w:szCs w:val="20"/>
        </w:rPr>
        <w:t>盖，温度设定为130℃～135℃加热回流60min，打开</w:t>
      </w:r>
      <w:r>
        <w:rPr>
          <w:rFonts w:hint="eastAsia" w:ascii="宋体" w:hAnsi="宋体" w:eastAsia="宋体" w:cs="宋体"/>
          <w:spacing w:val="8"/>
          <w:sz w:val="20"/>
          <w:szCs w:val="20"/>
          <w:lang w:eastAsia="zh-CN"/>
        </w:rPr>
        <w:t>器皿</w:t>
      </w:r>
      <w:r>
        <w:rPr>
          <w:rFonts w:hint="eastAsia" w:ascii="宋体" w:hAnsi="宋体" w:eastAsia="宋体" w:cs="宋体"/>
          <w:spacing w:val="8"/>
          <w:sz w:val="20"/>
          <w:szCs w:val="20"/>
        </w:rPr>
        <w:t>盖，将</w:t>
      </w:r>
      <w:r>
        <w:rPr>
          <w:rFonts w:hint="eastAsia" w:ascii="宋体" w:hAnsi="宋体" w:eastAsia="宋体" w:cs="宋体"/>
          <w:spacing w:val="8"/>
          <w:sz w:val="20"/>
          <w:szCs w:val="20"/>
          <w:lang w:eastAsia="zh-CN"/>
        </w:rPr>
        <w:t>器皿</w:t>
      </w:r>
      <w:r>
        <w:rPr>
          <w:rFonts w:hint="eastAsia" w:ascii="宋体" w:hAnsi="宋体" w:eastAsia="宋体" w:cs="宋体"/>
          <w:spacing w:val="8"/>
          <w:sz w:val="20"/>
          <w:szCs w:val="20"/>
        </w:rPr>
        <w:t>中酸全部蒸干后，趁热加入适量硝酸溶液（7.4），缓慢晃动浸润整个</w:t>
      </w:r>
      <w:r>
        <w:rPr>
          <w:rFonts w:hint="eastAsia" w:ascii="宋体" w:hAnsi="宋体" w:eastAsia="宋体" w:cs="宋体"/>
          <w:spacing w:val="8"/>
          <w:sz w:val="20"/>
          <w:szCs w:val="20"/>
          <w:lang w:eastAsia="zh-CN"/>
        </w:rPr>
        <w:t>器皿</w:t>
      </w:r>
      <w:r>
        <w:rPr>
          <w:rFonts w:hint="eastAsia" w:ascii="宋体" w:hAnsi="宋体" w:eastAsia="宋体" w:cs="宋体"/>
          <w:spacing w:val="8"/>
          <w:sz w:val="20"/>
          <w:szCs w:val="20"/>
        </w:rPr>
        <w:t>壁，冷却后用硝酸溶液（7.4）定容至2g～</w:t>
      </w:r>
      <w:r>
        <w:rPr>
          <w:rFonts w:hint="eastAsia" w:ascii="宋体" w:hAnsi="宋体" w:eastAsia="宋体" w:cs="宋体"/>
          <w:spacing w:val="8"/>
          <w:sz w:val="20"/>
          <w:szCs w:val="20"/>
          <w:lang w:val="en-US" w:eastAsia="en-US"/>
        </w:rPr>
        <w:t>10g</w:t>
      </w:r>
      <w:r>
        <w:rPr>
          <w:rFonts w:hint="eastAsia" w:ascii="宋体" w:hAnsi="宋体" w:eastAsia="宋体" w:cs="宋体"/>
          <w:spacing w:val="8"/>
          <w:sz w:val="20"/>
          <w:szCs w:val="20"/>
        </w:rPr>
        <w:t>（精确至0.01g），混匀。</w:t>
      </w:r>
    </w:p>
    <w:p w14:paraId="11A8BC51">
      <w:pPr>
        <w:pStyle w:val="2"/>
        <w:autoSpaceDE/>
        <w:autoSpaceDN/>
        <w:spacing w:before="67" w:line="260" w:lineRule="auto"/>
        <w:ind w:left="0" w:right="130"/>
        <w:outlineLvl w:val="3"/>
        <w:rPr>
          <w:rFonts w:hint="eastAsia" w:ascii="宋体" w:hAnsi="宋体" w:eastAsia="宋体" w:cs="宋体"/>
          <w:spacing w:val="8"/>
          <w:sz w:val="20"/>
          <w:szCs w:val="20"/>
        </w:rPr>
      </w:pPr>
      <w:r>
        <w:rPr>
          <w:rFonts w:hint="default" w:ascii="黑体" w:hAnsi="黑体" w:eastAsia="黑体" w:cs="黑体"/>
          <w:spacing w:val="8"/>
          <w:sz w:val="20"/>
          <w:szCs w:val="20"/>
          <w:lang w:val="en-US" w:eastAsia="zh-CN"/>
        </w:rPr>
        <w:t xml:space="preserve">10.6.3  </w:t>
      </w:r>
      <w:r>
        <w:rPr>
          <w:rFonts w:hint="eastAsia" w:ascii="宋体" w:hAnsi="宋体" w:eastAsia="宋体" w:cs="宋体"/>
          <w:spacing w:val="8"/>
          <w:sz w:val="20"/>
          <w:szCs w:val="20"/>
          <w:lang w:val="en-US" w:eastAsia="en-US"/>
        </w:rPr>
        <w:t>在电感耦合等离子体质谱仪上，</w:t>
      </w:r>
      <w:bookmarkStart w:id="2" w:name="OLE_LINK2"/>
      <w:r>
        <w:rPr>
          <w:rFonts w:hint="eastAsia" w:ascii="宋体" w:hAnsi="宋体" w:eastAsia="宋体" w:cs="宋体"/>
          <w:spacing w:val="8"/>
          <w:sz w:val="20"/>
          <w:szCs w:val="20"/>
          <w:lang w:val="en-US" w:eastAsia="en-US"/>
        </w:rPr>
        <w:t>按表2推荐的质量数，分别对空白试验和样品溶液进行测试</w:t>
      </w:r>
      <w:r>
        <w:rPr>
          <w:rFonts w:hint="eastAsia" w:ascii="宋体" w:hAnsi="宋体" w:eastAsia="宋体" w:cs="宋体"/>
          <w:spacing w:val="8"/>
          <w:sz w:val="20"/>
          <w:szCs w:val="20"/>
          <w:lang w:val="en-US" w:eastAsia="zh-CN"/>
        </w:rPr>
        <w:t>。</w:t>
      </w:r>
      <w:bookmarkEnd w:id="2"/>
      <w:r>
        <w:rPr>
          <w:rFonts w:hint="eastAsia" w:ascii="宋体" w:hAnsi="宋体" w:eastAsia="宋体" w:cs="宋体"/>
          <w:spacing w:val="8"/>
          <w:sz w:val="20"/>
          <w:szCs w:val="20"/>
          <w:lang w:val="en-US" w:eastAsia="en-US"/>
        </w:rPr>
        <w:t>仪器根据标准曲线，</w:t>
      </w:r>
      <w:r>
        <w:rPr>
          <w:rFonts w:hint="eastAsia" w:ascii="宋体" w:hAnsi="宋体" w:eastAsia="宋体" w:cs="宋体"/>
          <w:spacing w:val="8"/>
          <w:sz w:val="20"/>
          <w:szCs w:val="20"/>
        </w:rPr>
        <w:t>自动计算出空白试</w:t>
      </w:r>
      <w:r>
        <w:rPr>
          <w:rFonts w:hint="eastAsia" w:ascii="宋体" w:hAnsi="宋体" w:eastAsia="宋体" w:cs="宋体"/>
          <w:spacing w:val="8"/>
          <w:sz w:val="20"/>
          <w:szCs w:val="20"/>
          <w:lang w:eastAsia="en-US"/>
        </w:rPr>
        <w:t>验</w:t>
      </w:r>
      <w:r>
        <w:rPr>
          <w:rFonts w:hint="eastAsia" w:ascii="宋体" w:hAnsi="宋体" w:eastAsia="宋体" w:cs="宋体"/>
          <w:spacing w:val="8"/>
          <w:sz w:val="20"/>
          <w:szCs w:val="20"/>
        </w:rPr>
        <w:t>和</w:t>
      </w:r>
      <w:r>
        <w:rPr>
          <w:rFonts w:hint="eastAsia" w:ascii="宋体" w:hAnsi="宋体" w:eastAsia="宋体" w:cs="宋体"/>
          <w:spacing w:val="8"/>
          <w:sz w:val="20"/>
          <w:szCs w:val="20"/>
          <w:lang w:eastAsia="en-US"/>
        </w:rPr>
        <w:t>样品溶液</w:t>
      </w:r>
      <w:r>
        <w:rPr>
          <w:rFonts w:hint="eastAsia" w:ascii="宋体" w:hAnsi="宋体" w:eastAsia="宋体" w:cs="宋体"/>
          <w:spacing w:val="8"/>
          <w:sz w:val="20"/>
          <w:szCs w:val="20"/>
        </w:rPr>
        <w:t>中各待测元素的</w:t>
      </w:r>
      <w:r>
        <w:rPr>
          <w:rFonts w:hint="eastAsia" w:ascii="宋体" w:hAnsi="宋体" w:eastAsia="宋体" w:cs="宋体"/>
          <w:spacing w:val="8"/>
          <w:sz w:val="20"/>
          <w:szCs w:val="20"/>
          <w:lang w:eastAsia="en-US"/>
        </w:rPr>
        <w:t>质量浓度</w:t>
      </w:r>
      <w:r>
        <w:rPr>
          <w:rFonts w:hint="eastAsia" w:ascii="宋体" w:hAnsi="宋体" w:eastAsia="宋体" w:cs="宋体"/>
          <w:spacing w:val="8"/>
          <w:sz w:val="20"/>
          <w:szCs w:val="20"/>
        </w:rPr>
        <w:t>。</w:t>
      </w:r>
    </w:p>
    <w:p w14:paraId="708C6560">
      <w:pPr>
        <w:pStyle w:val="2"/>
        <w:autoSpaceDE/>
        <w:autoSpaceDN/>
        <w:spacing w:before="67" w:line="260" w:lineRule="auto"/>
        <w:ind w:left="0" w:right="130"/>
        <w:outlineLvl w:val="3"/>
        <w:rPr>
          <w:rFonts w:hint="eastAsia" w:ascii="宋体" w:hAnsi="宋体" w:eastAsia="宋体" w:cs="宋体"/>
          <w:spacing w:val="8"/>
          <w:sz w:val="20"/>
          <w:szCs w:val="20"/>
        </w:rPr>
      </w:pPr>
    </w:p>
    <w:p w14:paraId="0BDB6C96">
      <w:pPr>
        <w:pStyle w:val="2"/>
        <w:autoSpaceDE/>
        <w:autoSpaceDN/>
        <w:spacing w:before="67" w:line="260" w:lineRule="auto"/>
        <w:ind w:left="0" w:right="130"/>
        <w:outlineLvl w:val="3"/>
        <w:rPr>
          <w:rFonts w:hint="eastAsia" w:ascii="宋体" w:hAnsi="宋体" w:eastAsia="宋体" w:cs="宋体"/>
          <w:spacing w:val="8"/>
          <w:sz w:val="20"/>
          <w:szCs w:val="20"/>
        </w:rPr>
        <w:sectPr>
          <w:footerReference r:id="rId13" w:type="default"/>
          <w:pgSz w:w="11906" w:h="16839"/>
          <w:pgMar w:top="400" w:right="1417" w:bottom="1312" w:left="1135" w:header="0" w:footer="1134" w:gutter="0"/>
          <w:pgNumType w:fmt="decimal" w:start="4"/>
          <w:cols w:space="720" w:num="1"/>
        </w:sectPr>
      </w:pPr>
    </w:p>
    <w:p w14:paraId="236EF755">
      <w:pPr>
        <w:pStyle w:val="2"/>
        <w:autoSpaceDE/>
        <w:autoSpaceDN/>
        <w:spacing w:before="67" w:line="260" w:lineRule="auto"/>
        <w:ind w:left="0" w:right="130"/>
        <w:outlineLvl w:val="3"/>
        <w:rPr>
          <w:rFonts w:hint="eastAsia" w:ascii="宋体" w:hAnsi="宋体" w:eastAsia="宋体" w:cs="宋体"/>
          <w:spacing w:val="8"/>
          <w:sz w:val="20"/>
          <w:szCs w:val="20"/>
        </w:rPr>
      </w:pPr>
    </w:p>
    <w:p w14:paraId="17EE9103">
      <w:pPr>
        <w:pStyle w:val="2"/>
        <w:autoSpaceDE/>
        <w:autoSpaceDN/>
        <w:spacing w:before="67" w:line="260" w:lineRule="auto"/>
        <w:ind w:left="0" w:right="130"/>
        <w:outlineLvl w:val="3"/>
        <w:rPr>
          <w:rFonts w:hint="eastAsia" w:ascii="宋体" w:hAnsi="宋体" w:eastAsia="宋体" w:cs="宋体"/>
          <w:spacing w:val="8"/>
          <w:sz w:val="20"/>
          <w:szCs w:val="20"/>
        </w:rPr>
      </w:pPr>
    </w:p>
    <w:p w14:paraId="5D3CA6CD">
      <w:pPr>
        <w:pStyle w:val="2"/>
        <w:autoSpaceDE/>
        <w:autoSpaceDN/>
        <w:spacing w:before="67" w:line="260" w:lineRule="auto"/>
        <w:ind w:left="0" w:right="130"/>
        <w:outlineLvl w:val="3"/>
        <w:rPr>
          <w:rFonts w:hint="eastAsia" w:ascii="宋体" w:hAnsi="宋体" w:eastAsia="宋体" w:cs="宋体"/>
          <w:spacing w:val="8"/>
          <w:sz w:val="20"/>
          <w:szCs w:val="20"/>
        </w:rPr>
      </w:pPr>
    </w:p>
    <w:p w14:paraId="585D6EA5">
      <w:pPr>
        <w:pStyle w:val="2"/>
        <w:autoSpaceDE/>
        <w:autoSpaceDN/>
        <w:spacing w:before="67" w:line="260" w:lineRule="auto"/>
        <w:ind w:left="0" w:right="130"/>
        <w:outlineLvl w:val="3"/>
        <w:rPr>
          <w:rFonts w:hint="eastAsia" w:ascii="宋体" w:hAnsi="宋体" w:eastAsia="宋体" w:cs="宋体"/>
          <w:spacing w:val="8"/>
          <w:sz w:val="20"/>
          <w:szCs w:val="20"/>
        </w:rPr>
      </w:pPr>
    </w:p>
    <w:p w14:paraId="68FED1A2">
      <w:pPr>
        <w:pStyle w:val="2"/>
        <w:autoSpaceDE/>
        <w:autoSpaceDN/>
        <w:spacing w:before="67" w:line="260" w:lineRule="auto"/>
        <w:ind w:left="0" w:right="130" w:firstLine="7400" w:firstLineChars="3700"/>
        <w:outlineLvl w:val="3"/>
        <w:rPr>
          <w:rFonts w:hint="eastAsia" w:ascii="宋体" w:hAnsi="宋体" w:eastAsia="黑体" w:cs="宋体"/>
          <w:spacing w:val="8"/>
          <w:sz w:val="20"/>
          <w:szCs w:val="20"/>
          <w:lang w:val="en-US" w:eastAsia="zh-CN"/>
        </w:rPr>
      </w:pPr>
      <w:r>
        <w:rPr>
          <w:position w:val="1"/>
          <w:sz w:val="20"/>
          <w:szCs w:val="20"/>
        </w:rPr>
        <w:t>GB</w:t>
      </w:r>
      <w:r>
        <w:rPr>
          <w:spacing w:val="8"/>
          <w:position w:val="1"/>
          <w:sz w:val="20"/>
          <w:szCs w:val="20"/>
        </w:rPr>
        <w:t>/T 2</w:t>
      </w:r>
      <w:r>
        <w:rPr>
          <w:rFonts w:hint="eastAsia"/>
          <w:spacing w:val="8"/>
          <w:position w:val="1"/>
          <w:sz w:val="20"/>
          <w:szCs w:val="20"/>
          <w:lang w:val="en-US" w:eastAsia="zh-CN"/>
        </w:rPr>
        <w:t>9</w:t>
      </w:r>
      <w:r>
        <w:rPr>
          <w:spacing w:val="8"/>
          <w:position w:val="1"/>
          <w:sz w:val="20"/>
          <w:szCs w:val="20"/>
        </w:rPr>
        <w:t>0</w:t>
      </w:r>
      <w:r>
        <w:rPr>
          <w:rFonts w:hint="eastAsia"/>
          <w:spacing w:val="8"/>
          <w:position w:val="1"/>
          <w:sz w:val="20"/>
          <w:szCs w:val="20"/>
          <w:lang w:val="en-US" w:eastAsia="zh-CN"/>
        </w:rPr>
        <w:t>56</w:t>
      </w:r>
      <w:r>
        <w:rPr>
          <w:rFonts w:ascii="Times New Roman" w:hAnsi="Times New Roman" w:eastAsia="Times New Roman" w:cs="Times New Roman"/>
          <w:spacing w:val="8"/>
          <w:position w:val="1"/>
          <w:sz w:val="20"/>
          <w:szCs w:val="20"/>
        </w:rPr>
        <w:t>—</w:t>
      </w:r>
      <w:r>
        <w:rPr>
          <w:position w:val="1"/>
          <w:sz w:val="20"/>
          <w:szCs w:val="20"/>
        </w:rPr>
        <w:t>XXXX</w:t>
      </w:r>
      <w:r>
        <w:rPr>
          <w:rFonts w:hint="eastAsia"/>
          <w:position w:val="1"/>
          <w:sz w:val="20"/>
          <w:szCs w:val="20"/>
          <w:lang w:val="en-US" w:eastAsia="zh-CN"/>
        </w:rPr>
        <w:t xml:space="preserve"> </w:t>
      </w:r>
    </w:p>
    <w:p w14:paraId="618DEA9D">
      <w:pPr>
        <w:pStyle w:val="13"/>
        <w:numPr>
          <w:ilvl w:val="0"/>
          <w:numId w:val="0"/>
        </w:numPr>
        <w:spacing w:before="312" w:after="312"/>
        <w:ind w:leftChars="0"/>
        <w:rPr>
          <w:rFonts w:hint="eastAsia"/>
          <w:sz w:val="20"/>
          <w:szCs w:val="20"/>
          <w:lang w:val="en-US" w:eastAsia="zh-CN"/>
        </w:rPr>
      </w:pPr>
      <w:r>
        <w:rPr>
          <w:rFonts w:hint="eastAsia"/>
          <w:sz w:val="20"/>
          <w:szCs w:val="20"/>
          <w:lang w:val="en-US" w:eastAsia="zh-CN"/>
        </w:rPr>
        <w:t>11 试验数据处理</w:t>
      </w:r>
    </w:p>
    <w:p w14:paraId="587FAC16">
      <w:pPr>
        <w:pStyle w:val="2"/>
        <w:spacing w:before="65" w:line="230" w:lineRule="auto"/>
        <w:ind w:left="0" w:firstLine="400" w:firstLineChars="200"/>
        <w:jc w:val="both"/>
        <w:outlineLvl w:val="1"/>
        <w:rPr>
          <w:rFonts w:hint="eastAsia" w:hAnsi="Cambria Math" w:eastAsia="宋体" w:cs="宋体"/>
          <w:i w:val="0"/>
          <w:color w:val="000000" w:themeColor="text1"/>
          <w:kern w:val="2"/>
          <w:sz w:val="20"/>
          <w:szCs w:val="20"/>
          <w:lang w:val="en-US" w:eastAsia="zh-CN"/>
          <w14:textFill>
            <w14:solidFill>
              <w14:schemeClr w14:val="tx1"/>
            </w14:solidFill>
          </w14:textFill>
        </w:rPr>
      </w:pPr>
      <w:r>
        <w:rPr>
          <w:rFonts w:hint="eastAsia" w:ascii="宋体" w:hAnsi="宋体" w:eastAsia="宋体" w:cs="宋体"/>
          <w:sz w:val="20"/>
          <w:szCs w:val="20"/>
          <w:lang w:eastAsia="zh-CN"/>
        </w:rPr>
        <w:t>三氯氢硅中被测</w:t>
      </w:r>
      <w:r>
        <w:rPr>
          <w:rFonts w:hint="eastAsia" w:ascii="宋体" w:hAnsi="宋体" w:eastAsia="宋体" w:cs="宋体"/>
          <w:sz w:val="20"/>
          <w:szCs w:val="20"/>
        </w:rPr>
        <w:t>元素的含量按公式（1）计算：</w:t>
      </w:r>
      <w:r>
        <w:rPr>
          <w:rFonts w:hint="eastAsia" w:hAnsi="Cambria Math" w:eastAsia="宋体" w:cs="宋体"/>
          <w:i w:val="0"/>
          <w:color w:val="000000" w:themeColor="text1"/>
          <w:kern w:val="2"/>
          <w:sz w:val="20"/>
          <w:szCs w:val="20"/>
          <w:lang w:val="en-US" w:eastAsia="zh-CN"/>
          <w14:textFill>
            <w14:solidFill>
              <w14:schemeClr w14:val="tx1"/>
            </w14:solidFill>
          </w14:textFill>
        </w:rPr>
        <w:t xml:space="preserve">                                               </w:t>
      </w:r>
    </w:p>
    <w:p w14:paraId="468CC243">
      <w:pPr>
        <w:pStyle w:val="2"/>
        <w:spacing w:before="65" w:line="230" w:lineRule="auto"/>
        <w:ind w:left="0" w:firstLine="400" w:firstLineChars="200"/>
        <w:jc w:val="center"/>
        <w:outlineLvl w:val="1"/>
        <w:rPr>
          <w:rFonts w:hint="default" w:hAnsi="黑体" w:eastAsia="宋体" w:cs="黑体"/>
          <w:sz w:val="20"/>
          <w:lang w:val="en-US" w:eastAsia="zh-CN"/>
        </w:rPr>
      </w:pPr>
      <w:r>
        <w:rPr>
          <w:rFonts w:hint="eastAsia" w:hAnsi="Cambria Math" w:eastAsia="宋体" w:cs="宋体"/>
          <w:i w:val="0"/>
          <w:color w:val="000000" w:themeColor="text1"/>
          <w:kern w:val="2"/>
          <w:sz w:val="20"/>
          <w:szCs w:val="20"/>
          <w:lang w:val="en-US" w:eastAsia="zh-CN"/>
          <w14:textFill>
            <w14:solidFill>
              <w14:schemeClr w14:val="tx1"/>
            </w14:solidFill>
          </w14:textFill>
        </w:rPr>
        <w:t xml:space="preserve">                                                 </w:t>
      </w:r>
      <m:oMath>
        <m:sSub>
          <m:sSubPr>
            <m:ctrlPr>
              <w:rPr>
                <w:rFonts w:hint="eastAsia" w:ascii="Cambria Math" w:hAnsi="Cambria Math" w:eastAsia="宋体" w:cs="宋体"/>
                <w:color w:val="000000" w:themeColor="text1"/>
                <w:kern w:val="2"/>
                <w:sz w:val="20"/>
                <w:szCs w:val="20"/>
                <w14:textFill>
                  <w14:solidFill>
                    <w14:schemeClr w14:val="tx1"/>
                  </w14:solidFill>
                </w14:textFill>
              </w:rPr>
            </m:ctrlPr>
          </m:sSubPr>
          <m:e>
            <m:r>
              <m:rPr>
                <m:sty m:val="p"/>
              </m:rPr>
              <w:rPr>
                <w:rFonts w:hint="eastAsia" w:ascii="Cambria Math" w:hAnsi="Cambria Math" w:eastAsia="宋体" w:cs="宋体"/>
                <w:color w:val="000000" w:themeColor="text1"/>
                <w:kern w:val="2"/>
                <w:sz w:val="20"/>
                <w:szCs w:val="20"/>
                <w14:textFill>
                  <w14:solidFill>
                    <w14:schemeClr w14:val="tx1"/>
                  </w14:solidFill>
                </w14:textFill>
              </w:rPr>
              <m:t>W</m:t>
            </m:r>
            <m:ctrlPr>
              <w:rPr>
                <w:rFonts w:hint="eastAsia" w:ascii="Cambria Math" w:hAnsi="Cambria Math" w:eastAsia="宋体" w:cs="宋体"/>
                <w:color w:val="000000" w:themeColor="text1"/>
                <w:kern w:val="2"/>
                <w:sz w:val="20"/>
                <w:szCs w:val="20"/>
                <w14:textFill>
                  <w14:solidFill>
                    <w14:schemeClr w14:val="tx1"/>
                  </w14:solidFill>
                </w14:textFill>
              </w:rPr>
            </m:ctrlPr>
          </m:e>
          <m:sub>
            <m:r>
              <m:rPr>
                <m:sty m:val="p"/>
              </m:rPr>
              <w:rPr>
                <w:rFonts w:hint="eastAsia" w:ascii="Cambria Math" w:hAnsi="Cambria Math" w:eastAsia="宋体" w:cs="宋体"/>
                <w:color w:val="000000" w:themeColor="text1"/>
                <w:kern w:val="2"/>
                <w:sz w:val="20"/>
                <w:szCs w:val="20"/>
                <w14:textFill>
                  <w14:solidFill>
                    <w14:schemeClr w14:val="tx1"/>
                  </w14:solidFill>
                </w14:textFill>
              </w:rPr>
              <m:t>i</m:t>
            </m:r>
            <m:ctrlPr>
              <w:rPr>
                <w:rFonts w:hint="eastAsia" w:ascii="Cambria Math" w:hAnsi="Cambria Math" w:eastAsia="宋体" w:cs="宋体"/>
                <w:color w:val="000000" w:themeColor="text1"/>
                <w:kern w:val="2"/>
                <w:sz w:val="20"/>
                <w:szCs w:val="20"/>
                <w14:textFill>
                  <w14:solidFill>
                    <w14:schemeClr w14:val="tx1"/>
                  </w14:solidFill>
                </w14:textFill>
              </w:rPr>
            </m:ctrlPr>
          </m:sub>
        </m:sSub>
        <m:r>
          <m:rPr>
            <m:sty m:val="p"/>
          </m:rPr>
          <w:rPr>
            <w:rFonts w:hint="eastAsia" w:ascii="Cambria Math" w:hAnsi="Cambria Math" w:eastAsia="宋体" w:cs="宋体"/>
            <w:color w:val="000000" w:themeColor="text1"/>
            <w:kern w:val="2"/>
            <w:sz w:val="20"/>
            <w:szCs w:val="20"/>
            <w14:textFill>
              <w14:solidFill>
                <w14:schemeClr w14:val="tx1"/>
              </w14:solidFill>
            </w14:textFill>
          </w:rPr>
          <m:t>=</m:t>
        </m:r>
        <m:f>
          <m:fPr>
            <m:ctrlPr>
              <w:rPr>
                <w:rFonts w:hint="eastAsia" w:ascii="Cambria Math" w:hAnsi="Cambria Math" w:eastAsia="宋体" w:cs="宋体"/>
                <w:color w:val="000000" w:themeColor="text1"/>
                <w:kern w:val="2"/>
                <w:sz w:val="20"/>
                <w:szCs w:val="20"/>
                <w14:textFill>
                  <w14:solidFill>
                    <w14:schemeClr w14:val="tx1"/>
                  </w14:solidFill>
                </w14:textFill>
              </w:rPr>
            </m:ctrlPr>
          </m:fPr>
          <m:num>
            <m:sSub>
              <m:sSubPr>
                <m:ctrlPr>
                  <w:rPr>
                    <w:rFonts w:hint="eastAsia" w:ascii="Cambria Math" w:hAnsi="Cambria Math" w:eastAsia="宋体" w:cs="宋体"/>
                    <w:color w:val="000000" w:themeColor="text1"/>
                    <w:kern w:val="2"/>
                    <w:sz w:val="20"/>
                    <w:szCs w:val="20"/>
                    <w14:textFill>
                      <w14:solidFill>
                        <w14:schemeClr w14:val="tx1"/>
                      </w14:solidFill>
                    </w14:textFill>
                  </w:rPr>
                </m:ctrlPr>
              </m:sSubPr>
              <m:e>
                <m:r>
                  <m:rPr>
                    <m:sty m:val="p"/>
                  </m:rPr>
                  <w:rPr>
                    <w:rFonts w:hint="eastAsia" w:ascii="Cambria Math" w:hAnsi="Cambria Math" w:eastAsia="宋体" w:cs="宋体"/>
                    <w:color w:val="000000" w:themeColor="text1"/>
                    <w:kern w:val="2"/>
                    <w:sz w:val="20"/>
                    <w:szCs w:val="20"/>
                    <w14:textFill>
                      <w14:solidFill>
                        <w14:schemeClr w14:val="tx1"/>
                      </w14:solidFill>
                    </w14:textFill>
                  </w:rPr>
                  <m:t>(</m:t>
                </m:r>
                <m:r>
                  <m:rPr>
                    <m:sty m:val="p"/>
                  </m:rPr>
                  <w:rPr>
                    <w:rFonts w:ascii="Cambria Math" w:hAnsi="Cambria Math" w:cs="宋体"/>
                    <w:color w:val="000000" w:themeColor="text1"/>
                    <w:kern w:val="2"/>
                    <w:sz w:val="20"/>
                    <w:szCs w:val="20"/>
                    <w14:textFill>
                      <w14:solidFill>
                        <w14:schemeClr w14:val="tx1"/>
                      </w14:solidFill>
                    </w14:textFill>
                  </w:rPr>
                  <m:t>∁</m:t>
                </m:r>
                <m:ctrlPr>
                  <w:rPr>
                    <w:rFonts w:hint="eastAsia" w:ascii="Cambria Math" w:hAnsi="Cambria Math" w:eastAsia="宋体" w:cs="宋体"/>
                    <w:color w:val="000000" w:themeColor="text1"/>
                    <w:kern w:val="2"/>
                    <w:sz w:val="20"/>
                    <w:szCs w:val="20"/>
                    <w14:textFill>
                      <w14:solidFill>
                        <w14:schemeClr w14:val="tx1"/>
                      </w14:solidFill>
                    </w14:textFill>
                  </w:rPr>
                </m:ctrlPr>
              </m:e>
              <m:sub>
                <m:r>
                  <m:rPr>
                    <m:sty m:val="p"/>
                  </m:rPr>
                  <w:rPr>
                    <w:rFonts w:hint="eastAsia" w:ascii="Cambria Math" w:hAnsi="Cambria Math" w:eastAsia="宋体" w:cs="宋体"/>
                    <w:color w:val="000000" w:themeColor="text1"/>
                    <w:kern w:val="2"/>
                    <w:sz w:val="20"/>
                    <w:szCs w:val="20"/>
                    <w14:textFill>
                      <w14:solidFill>
                        <w14:schemeClr w14:val="tx1"/>
                      </w14:solidFill>
                    </w14:textFill>
                  </w:rPr>
                  <m:t>i</m:t>
                </m:r>
                <m:ctrlPr>
                  <w:rPr>
                    <w:rFonts w:hint="eastAsia" w:ascii="Cambria Math" w:hAnsi="Cambria Math" w:eastAsia="宋体" w:cs="宋体"/>
                    <w:color w:val="000000" w:themeColor="text1"/>
                    <w:kern w:val="2"/>
                    <w:sz w:val="20"/>
                    <w:szCs w:val="20"/>
                    <w14:textFill>
                      <w14:solidFill>
                        <w14:schemeClr w14:val="tx1"/>
                      </w14:solidFill>
                    </w14:textFill>
                  </w:rPr>
                </m:ctrlPr>
              </m:sub>
            </m:sSub>
            <m:r>
              <m:rPr>
                <m:sty m:val="p"/>
              </m:rPr>
              <w:rPr>
                <w:rFonts w:hint="eastAsia" w:ascii="Cambria Math" w:hAnsi="Cambria Math" w:eastAsia="宋体" w:cs="宋体"/>
                <w:color w:val="000000" w:themeColor="text1"/>
                <w:kern w:val="2"/>
                <w:sz w:val="20"/>
                <w:szCs w:val="20"/>
                <w14:textFill>
                  <w14:solidFill>
                    <w14:schemeClr w14:val="tx1"/>
                  </w14:solidFill>
                </w14:textFill>
              </w:rPr>
              <m:t>−</m:t>
            </m:r>
            <m:sSub>
              <m:sSubPr>
                <m:ctrlPr>
                  <w:rPr>
                    <w:rFonts w:hint="eastAsia" w:ascii="Cambria Math" w:hAnsi="Cambria Math" w:eastAsia="宋体" w:cs="宋体"/>
                    <w:color w:val="000000" w:themeColor="text1"/>
                    <w:kern w:val="2"/>
                    <w:sz w:val="20"/>
                    <w:szCs w:val="20"/>
                    <w14:textFill>
                      <w14:solidFill>
                        <w14:schemeClr w14:val="tx1"/>
                      </w14:solidFill>
                    </w14:textFill>
                  </w:rPr>
                </m:ctrlPr>
              </m:sSubPr>
              <m:e>
                <m:r>
                  <m:rPr>
                    <m:sty m:val="p"/>
                  </m:rPr>
                  <w:rPr>
                    <w:rFonts w:ascii="Cambria Math" w:hAnsi="Cambria Math" w:cs="宋体"/>
                    <w:color w:val="000000" w:themeColor="text1"/>
                    <w:kern w:val="2"/>
                    <w:sz w:val="20"/>
                    <w:szCs w:val="20"/>
                    <w14:textFill>
                      <w14:solidFill>
                        <w14:schemeClr w14:val="tx1"/>
                      </w14:solidFill>
                    </w14:textFill>
                  </w:rPr>
                  <m:t>∁</m:t>
                </m:r>
                <m:ctrlPr>
                  <w:rPr>
                    <w:rFonts w:hint="eastAsia" w:ascii="Cambria Math" w:hAnsi="Cambria Math" w:eastAsia="宋体" w:cs="宋体"/>
                    <w:color w:val="000000" w:themeColor="text1"/>
                    <w:kern w:val="2"/>
                    <w:sz w:val="20"/>
                    <w:szCs w:val="20"/>
                    <w14:textFill>
                      <w14:solidFill>
                        <w14:schemeClr w14:val="tx1"/>
                      </w14:solidFill>
                    </w14:textFill>
                  </w:rPr>
                </m:ctrlPr>
              </m:e>
              <m:sub>
                <m:r>
                  <m:rPr>
                    <m:sty m:val="p"/>
                  </m:rPr>
                  <w:rPr>
                    <w:rFonts w:hint="eastAsia" w:ascii="Cambria Math" w:hAnsi="Cambria Math" w:eastAsia="宋体" w:cs="宋体"/>
                    <w:color w:val="000000" w:themeColor="text1"/>
                    <w:kern w:val="2"/>
                    <w:sz w:val="20"/>
                    <w:szCs w:val="20"/>
                    <w14:textFill>
                      <w14:solidFill>
                        <w14:schemeClr w14:val="tx1"/>
                      </w14:solidFill>
                    </w14:textFill>
                  </w:rPr>
                  <m:t>0</m:t>
                </m:r>
                <m:ctrlPr>
                  <w:rPr>
                    <w:rFonts w:hint="eastAsia" w:ascii="Cambria Math" w:hAnsi="Cambria Math" w:eastAsia="宋体" w:cs="宋体"/>
                    <w:color w:val="000000" w:themeColor="text1"/>
                    <w:kern w:val="2"/>
                    <w:sz w:val="20"/>
                    <w:szCs w:val="20"/>
                    <w14:textFill>
                      <w14:solidFill>
                        <w14:schemeClr w14:val="tx1"/>
                      </w14:solidFill>
                    </w14:textFill>
                  </w:rPr>
                </m:ctrlPr>
              </m:sub>
            </m:sSub>
            <m:r>
              <m:rPr>
                <m:sty m:val="p"/>
              </m:rPr>
              <w:rPr>
                <w:rFonts w:hint="eastAsia" w:ascii="Cambria Math" w:hAnsi="Cambria Math" w:eastAsia="宋体" w:cs="宋体"/>
                <w:color w:val="000000" w:themeColor="text1"/>
                <w:kern w:val="2"/>
                <w:sz w:val="20"/>
                <w:szCs w:val="20"/>
                <w14:textFill>
                  <w14:solidFill>
                    <w14:schemeClr w14:val="tx1"/>
                  </w14:solidFill>
                </w14:textFill>
              </w:rPr>
              <m:t>)×</m:t>
            </m:r>
            <m:sSub>
              <m:sSubPr>
                <m:ctrlPr>
                  <w:rPr>
                    <w:rFonts w:hint="eastAsia" w:ascii="Cambria Math" w:hAnsi="Cambria Math" w:eastAsia="宋体" w:cs="宋体"/>
                    <w:color w:val="000000" w:themeColor="text1"/>
                    <w:kern w:val="2"/>
                    <w:sz w:val="20"/>
                    <w:szCs w:val="20"/>
                    <w14:textFill>
                      <w14:solidFill>
                        <w14:schemeClr w14:val="tx1"/>
                      </w14:solidFill>
                    </w14:textFill>
                  </w:rPr>
                </m:ctrlPr>
              </m:sSubPr>
              <m:e>
                <m:r>
                  <m:rPr>
                    <m:sty m:val="p"/>
                  </m:rPr>
                  <w:rPr>
                    <w:rFonts w:hint="eastAsia" w:ascii="Cambria Math" w:hAnsi="Cambria Math" w:eastAsia="宋体" w:cs="宋体"/>
                    <w:color w:val="000000" w:themeColor="text1"/>
                    <w:kern w:val="2"/>
                    <w:sz w:val="20"/>
                    <w:szCs w:val="20"/>
                    <w14:textFill>
                      <w14:solidFill>
                        <w14:schemeClr w14:val="tx1"/>
                      </w14:solidFill>
                    </w14:textFill>
                  </w:rPr>
                  <m:t>m</m:t>
                </m:r>
                <m:ctrlPr>
                  <w:rPr>
                    <w:rFonts w:hint="eastAsia" w:ascii="Cambria Math" w:hAnsi="Cambria Math" w:eastAsia="宋体" w:cs="宋体"/>
                    <w:color w:val="000000" w:themeColor="text1"/>
                    <w:kern w:val="2"/>
                    <w:sz w:val="20"/>
                    <w:szCs w:val="20"/>
                    <w14:textFill>
                      <w14:solidFill>
                        <w14:schemeClr w14:val="tx1"/>
                      </w14:solidFill>
                    </w14:textFill>
                  </w:rPr>
                </m:ctrlPr>
              </m:e>
              <m:sub>
                <m:r>
                  <m:rPr>
                    <m:sty m:val="p"/>
                  </m:rPr>
                  <w:rPr>
                    <w:rFonts w:hint="eastAsia" w:ascii="Cambria Math" w:hAnsi="Cambria Math" w:eastAsia="宋体" w:cs="宋体"/>
                    <w:color w:val="000000" w:themeColor="text1"/>
                    <w:kern w:val="2"/>
                    <w:sz w:val="20"/>
                    <w:szCs w:val="20"/>
                    <w14:textFill>
                      <w14:solidFill>
                        <w14:schemeClr w14:val="tx1"/>
                      </w14:solidFill>
                    </w14:textFill>
                  </w:rPr>
                  <m:t>0</m:t>
                </m:r>
                <m:ctrlPr>
                  <w:rPr>
                    <w:rFonts w:hint="eastAsia" w:ascii="Cambria Math" w:hAnsi="Cambria Math" w:eastAsia="宋体" w:cs="宋体"/>
                    <w:color w:val="000000" w:themeColor="text1"/>
                    <w:kern w:val="2"/>
                    <w:sz w:val="20"/>
                    <w:szCs w:val="20"/>
                    <w14:textFill>
                      <w14:solidFill>
                        <w14:schemeClr w14:val="tx1"/>
                      </w14:solidFill>
                    </w14:textFill>
                  </w:rPr>
                </m:ctrlPr>
              </m:sub>
            </m:sSub>
            <m:ctrlPr>
              <w:rPr>
                <w:rFonts w:hint="eastAsia" w:ascii="Cambria Math" w:hAnsi="Cambria Math" w:eastAsia="宋体" w:cs="宋体"/>
                <w:color w:val="000000" w:themeColor="text1"/>
                <w:kern w:val="2"/>
                <w:sz w:val="20"/>
                <w:szCs w:val="20"/>
                <w14:textFill>
                  <w14:solidFill>
                    <w14:schemeClr w14:val="tx1"/>
                  </w14:solidFill>
                </w14:textFill>
              </w:rPr>
            </m:ctrlPr>
          </m:num>
          <m:den>
            <m:r>
              <m:rPr>
                <m:sty m:val="p"/>
              </m:rPr>
              <w:rPr>
                <w:rFonts w:hint="eastAsia" w:ascii="Cambria Math" w:hAnsi="Cambria Math" w:eastAsia="宋体" w:cs="宋体"/>
                <w:color w:val="000000" w:themeColor="text1"/>
                <w:kern w:val="2"/>
                <w:sz w:val="20"/>
                <w:szCs w:val="20"/>
                <w14:textFill>
                  <w14:solidFill>
                    <w14:schemeClr w14:val="tx1"/>
                  </w14:solidFill>
                </w14:textFill>
              </w:rPr>
              <m:t>m</m:t>
            </m:r>
            <m:ctrlPr>
              <w:rPr>
                <w:rFonts w:hint="eastAsia" w:ascii="Cambria Math" w:hAnsi="Cambria Math" w:eastAsia="宋体" w:cs="宋体"/>
                <w:color w:val="000000" w:themeColor="text1"/>
                <w:kern w:val="2"/>
                <w:sz w:val="20"/>
                <w:szCs w:val="20"/>
                <w14:textFill>
                  <w14:solidFill>
                    <w14:schemeClr w14:val="tx1"/>
                  </w14:solidFill>
                </w14:textFill>
              </w:rPr>
            </m:ctrlPr>
          </m:den>
        </m:f>
      </m:oMath>
      <w:r>
        <w:rPr>
          <w:rFonts w:hint="eastAsia" w:ascii="宋体" w:hAnsi="宋体" w:eastAsia="宋体" w:cs="宋体"/>
          <w:sz w:val="20"/>
          <w:szCs w:val="20"/>
        </w:rPr>
        <w:t>……………………………（1）</w:t>
      </w:r>
    </w:p>
    <w:p w14:paraId="553E6168">
      <w:pPr>
        <w:pStyle w:val="2"/>
        <w:spacing w:before="65" w:line="230" w:lineRule="auto"/>
        <w:ind w:left="0" w:firstLine="400" w:firstLineChars="200"/>
        <w:outlineLvl w:val="1"/>
        <w:rPr>
          <w:rFonts w:hint="eastAsia" w:hAnsi="宋体" w:cs="宋体"/>
          <w:sz w:val="20"/>
        </w:rPr>
      </w:pPr>
      <w:r>
        <w:rPr>
          <w:rFonts w:hint="eastAsia" w:hAnsi="宋体" w:cs="宋体"/>
          <w:sz w:val="20"/>
        </w:rPr>
        <w:t>式中：</w:t>
      </w:r>
    </w:p>
    <w:p w14:paraId="6C3863A8">
      <w:pPr>
        <w:pStyle w:val="10"/>
        <w:tabs>
          <w:tab w:val="center" w:pos="4201"/>
          <w:tab w:val="right" w:leader="dot" w:pos="9298"/>
        </w:tabs>
        <w:ind w:firstLine="400" w:firstLineChars="200"/>
        <w:rPr>
          <w:rFonts w:hint="eastAsia" w:hAnsi="宋体" w:cs="宋体"/>
          <w:sz w:val="20"/>
          <w:lang w:eastAsia="zh-CN"/>
        </w:rPr>
      </w:pPr>
      <w:r>
        <w:rPr>
          <w:rFonts w:hint="eastAsia" w:hAnsi="宋体" w:cs="宋体"/>
          <w:sz w:val="20"/>
          <w:szCs w:val="20"/>
          <w:lang w:val="en-US" w:eastAsia="zh-CN"/>
        </w:rPr>
        <w:t>W</w:t>
      </w:r>
      <w:r>
        <w:rPr>
          <w:rFonts w:hint="eastAsia" w:hAnsi="宋体" w:cs="宋体"/>
          <w:sz w:val="20"/>
          <w:szCs w:val="20"/>
          <w:vertAlign w:val="subscript"/>
          <w:lang w:val="en-US" w:eastAsia="zh-CN"/>
        </w:rPr>
        <w:t>i</w:t>
      </w:r>
      <w:r>
        <w:rPr>
          <w:rFonts w:hint="eastAsia" w:hAnsi="宋体" w:cs="宋体"/>
          <w:sz w:val="20"/>
          <w:szCs w:val="20"/>
          <w:vertAlign w:val="baseline"/>
          <w:lang w:val="en-US" w:eastAsia="zh-CN"/>
        </w:rPr>
        <w:t>—各</w:t>
      </w:r>
      <w:r>
        <w:rPr>
          <w:rFonts w:hint="eastAsia" w:hAnsi="宋体" w:cs="宋体"/>
          <w:sz w:val="20"/>
          <w:szCs w:val="20"/>
        </w:rPr>
        <w:t>待测元素的含量</w:t>
      </w:r>
      <w:r>
        <w:rPr>
          <w:rFonts w:hint="eastAsia" w:hAnsi="宋体" w:cs="宋体"/>
          <w:sz w:val="20"/>
          <w:szCs w:val="20"/>
          <w:lang w:eastAsia="zh-CN"/>
        </w:rPr>
        <w:t>，</w:t>
      </w:r>
      <w:r>
        <w:rPr>
          <w:rFonts w:hint="eastAsia" w:hAnsi="宋体" w:cs="宋体"/>
          <w:sz w:val="20"/>
        </w:rPr>
        <w:t>单位为纳克每克（ng/g）</w:t>
      </w:r>
      <w:r>
        <w:rPr>
          <w:rFonts w:hint="eastAsia" w:hAnsi="宋体" w:cs="宋体"/>
          <w:sz w:val="20"/>
          <w:lang w:eastAsia="zh-CN"/>
        </w:rPr>
        <w:t>；</w:t>
      </w:r>
    </w:p>
    <w:p w14:paraId="0AAA97E6">
      <w:pPr>
        <w:pStyle w:val="10"/>
        <w:tabs>
          <w:tab w:val="center" w:pos="4201"/>
          <w:tab w:val="right" w:leader="dot" w:pos="9298"/>
        </w:tabs>
        <w:rPr>
          <w:rFonts w:hAnsi="宋体" w:cs="宋体"/>
          <w:sz w:val="20"/>
        </w:rPr>
      </w:pPr>
      <w:r>
        <w:rPr>
          <w:rFonts w:hint="eastAsia" w:hAnsi="宋体" w:cs="宋体"/>
          <w:sz w:val="20"/>
        </w:rPr>
        <w:t>C</w:t>
      </w:r>
      <w:r>
        <w:rPr>
          <w:rFonts w:hint="eastAsia" w:hAnsi="宋体" w:cs="宋体"/>
          <w:sz w:val="20"/>
          <w:vertAlign w:val="subscript"/>
        </w:rPr>
        <w:t>i</w:t>
      </w:r>
      <w:r>
        <w:rPr>
          <w:rFonts w:hint="eastAsia" w:hAnsi="宋体" w:cs="宋体"/>
          <w:sz w:val="20"/>
        </w:rPr>
        <w:t>—从工作曲线查得的样品溶液中各杂质元素</w:t>
      </w:r>
      <w:r>
        <w:rPr>
          <w:rFonts w:hint="eastAsia" w:hAnsi="宋体" w:cs="宋体"/>
          <w:sz w:val="20"/>
          <w:lang w:eastAsia="zh-CN"/>
        </w:rPr>
        <w:t>质量</w:t>
      </w:r>
      <w:r>
        <w:rPr>
          <w:rFonts w:hint="eastAsia" w:hAnsi="宋体" w:cs="宋体"/>
          <w:sz w:val="20"/>
        </w:rPr>
        <w:t>浓度，单位为纳克每克（ng/g）；</w:t>
      </w:r>
    </w:p>
    <w:p w14:paraId="3AD0E770">
      <w:pPr>
        <w:pStyle w:val="10"/>
        <w:tabs>
          <w:tab w:val="center" w:pos="4201"/>
          <w:tab w:val="right" w:leader="dot" w:pos="9298"/>
        </w:tabs>
        <w:rPr>
          <w:rFonts w:hAnsi="宋体" w:cs="宋体"/>
          <w:sz w:val="20"/>
        </w:rPr>
      </w:pPr>
      <w:r>
        <w:rPr>
          <w:rFonts w:hint="eastAsia" w:hAnsi="宋体" w:cs="宋体"/>
          <w:sz w:val="20"/>
        </w:rPr>
        <w:t>C</w:t>
      </w:r>
      <w:r>
        <w:rPr>
          <w:rFonts w:hint="eastAsia" w:hAnsi="宋体" w:cs="宋体"/>
          <w:sz w:val="20"/>
          <w:vertAlign w:val="subscript"/>
        </w:rPr>
        <w:t>0</w:t>
      </w:r>
      <w:r>
        <w:rPr>
          <w:rFonts w:hint="eastAsia" w:hAnsi="宋体" w:cs="宋体"/>
          <w:sz w:val="20"/>
        </w:rPr>
        <w:t>—从工作曲线查得的</w:t>
      </w:r>
      <w:r>
        <w:rPr>
          <w:rFonts w:hint="eastAsia" w:hAnsi="宋体" w:cs="宋体"/>
          <w:sz w:val="20"/>
          <w:highlight w:val="none"/>
        </w:rPr>
        <w:t>空白试</w:t>
      </w:r>
      <w:r>
        <w:rPr>
          <w:rFonts w:hint="eastAsia" w:hAnsi="宋体" w:cs="宋体"/>
          <w:sz w:val="20"/>
          <w:highlight w:val="none"/>
          <w:lang w:eastAsia="zh-CN"/>
        </w:rPr>
        <w:t>验</w:t>
      </w:r>
      <w:r>
        <w:rPr>
          <w:rFonts w:hint="eastAsia" w:hAnsi="宋体" w:cs="宋体"/>
          <w:sz w:val="20"/>
        </w:rPr>
        <w:t>溶液中各杂质元素</w:t>
      </w:r>
      <w:r>
        <w:rPr>
          <w:rFonts w:hint="eastAsia" w:hAnsi="宋体" w:cs="宋体"/>
          <w:sz w:val="20"/>
          <w:lang w:eastAsia="zh-CN"/>
        </w:rPr>
        <w:t>质量</w:t>
      </w:r>
      <w:r>
        <w:rPr>
          <w:rFonts w:hint="eastAsia" w:hAnsi="宋体" w:cs="宋体"/>
          <w:sz w:val="20"/>
        </w:rPr>
        <w:t>浓度，单位为纳克每克（ng/g）；</w:t>
      </w:r>
    </w:p>
    <w:p w14:paraId="3CFFD129">
      <w:pPr>
        <w:pStyle w:val="10"/>
        <w:tabs>
          <w:tab w:val="center" w:pos="4201"/>
          <w:tab w:val="right" w:leader="dot" w:pos="9298"/>
        </w:tabs>
        <w:rPr>
          <w:rFonts w:hAnsi="宋体" w:cs="宋体"/>
          <w:sz w:val="20"/>
        </w:rPr>
      </w:pPr>
      <w:r>
        <w:rPr>
          <w:rFonts w:hint="eastAsia" w:hAnsi="宋体" w:cs="宋体"/>
          <w:sz w:val="20"/>
        </w:rPr>
        <w:t>m</w:t>
      </w:r>
      <w:r>
        <w:rPr>
          <w:rFonts w:hint="eastAsia" w:hAnsi="宋体" w:cs="宋体"/>
          <w:sz w:val="20"/>
          <w:vertAlign w:val="subscript"/>
        </w:rPr>
        <w:t>0</w:t>
      </w:r>
      <w:r>
        <w:rPr>
          <w:rFonts w:hint="eastAsia" w:hAnsi="宋体" w:cs="宋体"/>
          <w:sz w:val="20"/>
        </w:rPr>
        <w:t>—试样定容后质量，单位为克（g）；</w:t>
      </w:r>
    </w:p>
    <w:p w14:paraId="35C14B45">
      <w:pPr>
        <w:pStyle w:val="2"/>
        <w:spacing w:before="65" w:line="230" w:lineRule="auto"/>
        <w:ind w:left="3" w:firstLine="400" w:firstLineChars="200"/>
        <w:outlineLvl w:val="1"/>
        <w:rPr>
          <w:rFonts w:hint="eastAsia" w:ascii="宋体" w:hAnsi="宋体" w:eastAsia="宋体" w:cs="宋体"/>
          <w:sz w:val="20"/>
          <w:szCs w:val="20"/>
        </w:rPr>
      </w:pPr>
      <w:r>
        <w:rPr>
          <w:rFonts w:hint="eastAsia" w:ascii="宋体" w:hAnsi="宋体" w:eastAsia="宋体" w:cs="宋体"/>
          <w:sz w:val="20"/>
          <w:szCs w:val="20"/>
          <w:lang w:eastAsia="zh-CN"/>
        </w:rPr>
        <w:t>m—三氯氢硅</w:t>
      </w:r>
      <w:r>
        <w:rPr>
          <w:rFonts w:hint="eastAsia" w:ascii="宋体" w:hAnsi="宋体" w:eastAsia="宋体" w:cs="宋体"/>
          <w:sz w:val="20"/>
          <w:szCs w:val="20"/>
        </w:rPr>
        <w:t>样品质量，单位为克（g）。</w:t>
      </w:r>
    </w:p>
    <w:p w14:paraId="1F2C06EA">
      <w:pPr>
        <w:pStyle w:val="13"/>
        <w:numPr>
          <w:ilvl w:val="0"/>
          <w:numId w:val="0"/>
        </w:numPr>
        <w:spacing w:before="312" w:after="312"/>
        <w:ind w:leftChars="0"/>
        <w:rPr>
          <w:rFonts w:hint="eastAsia"/>
          <w:sz w:val="20"/>
          <w:szCs w:val="20"/>
          <w:lang w:val="en-US" w:eastAsia="zh-CN"/>
        </w:rPr>
      </w:pPr>
      <w:r>
        <w:rPr>
          <w:rFonts w:hint="eastAsia"/>
          <w:sz w:val="20"/>
          <w:szCs w:val="20"/>
          <w:lang w:val="en-US" w:eastAsia="zh-CN"/>
        </w:rPr>
        <w:t>12 精密度</w:t>
      </w:r>
    </w:p>
    <w:p w14:paraId="7AA38253">
      <w:pPr>
        <w:pStyle w:val="11"/>
        <w:numPr>
          <w:ilvl w:val="1"/>
          <w:numId w:val="0"/>
        </w:numPr>
        <w:spacing w:beforeLines="0" w:afterLines="0"/>
        <w:ind w:leftChars="0"/>
        <w:rPr>
          <w:rFonts w:hAnsi="黑体"/>
          <w:sz w:val="20"/>
          <w:szCs w:val="20"/>
        </w:rPr>
      </w:pPr>
      <w:r>
        <w:rPr>
          <w:rFonts w:hint="eastAsia" w:hAnsi="黑体"/>
          <w:sz w:val="20"/>
          <w:szCs w:val="20"/>
          <w:lang w:val="en-US" w:eastAsia="zh-CN"/>
        </w:rPr>
        <w:t xml:space="preserve">12.1  </w:t>
      </w:r>
      <w:r>
        <w:rPr>
          <w:rFonts w:hint="eastAsia" w:hAnsi="黑体"/>
          <w:sz w:val="20"/>
          <w:szCs w:val="20"/>
        </w:rPr>
        <w:t>重复性</w:t>
      </w:r>
    </w:p>
    <w:p w14:paraId="5CE41B81">
      <w:pPr>
        <w:spacing w:before="215" w:beforeLines="-2147483648" w:after="0" w:afterLines="-2147483648" w:line="268" w:lineRule="auto"/>
        <w:ind w:left="5" w:firstLine="419" w:firstLineChars="0"/>
        <w:jc w:val="both"/>
        <w:rPr>
          <w:rFonts w:hint="default" w:ascii="宋体" w:hAnsi="宋体" w:eastAsia="宋体" w:cs="宋体"/>
          <w:color w:val="000000"/>
          <w:spacing w:val="8"/>
          <w:sz w:val="20"/>
          <w:szCs w:val="20"/>
        </w:rPr>
      </w:pPr>
      <w:r>
        <w:rPr>
          <w:rFonts w:hint="eastAsia" w:ascii="宋体" w:hAnsi="宋体" w:eastAsia="宋体" w:cs="宋体"/>
          <w:color w:val="000000"/>
          <w:spacing w:val="8"/>
          <w:sz w:val="20"/>
          <w:szCs w:val="20"/>
          <w:lang w:eastAsia="zh-CN"/>
        </w:rPr>
        <w:t>同一实验室</w:t>
      </w:r>
      <w:r>
        <w:rPr>
          <w:rFonts w:hint="default" w:ascii="宋体" w:hAnsi="宋体" w:eastAsia="宋体" w:cs="宋体"/>
          <w:color w:val="000000"/>
          <w:spacing w:val="8"/>
          <w:sz w:val="20"/>
          <w:szCs w:val="20"/>
        </w:rPr>
        <w:t>在重复性条件下</w:t>
      </w:r>
      <w:r>
        <w:rPr>
          <w:rFonts w:hint="eastAsia" w:ascii="宋体" w:hAnsi="宋体" w:eastAsia="宋体" w:cs="宋体"/>
          <w:color w:val="000000"/>
          <w:spacing w:val="8"/>
          <w:sz w:val="20"/>
          <w:szCs w:val="20"/>
          <w:lang w:eastAsia="zh-CN"/>
        </w:rPr>
        <w:t>对</w:t>
      </w:r>
      <w:r>
        <w:rPr>
          <w:rFonts w:hint="eastAsia" w:ascii="宋体" w:hAnsi="宋体" w:eastAsia="宋体" w:cs="宋体"/>
          <w:color w:val="000000"/>
          <w:spacing w:val="8"/>
          <w:sz w:val="20"/>
          <w:szCs w:val="20"/>
          <w:lang w:val="en-US" w:eastAsia="zh-CN"/>
        </w:rPr>
        <w:t>3个样品分别</w:t>
      </w:r>
      <w:r>
        <w:rPr>
          <w:rFonts w:hint="default" w:ascii="宋体" w:hAnsi="宋体" w:eastAsia="宋体" w:cs="宋体"/>
          <w:color w:val="000000"/>
          <w:spacing w:val="8"/>
          <w:sz w:val="20"/>
          <w:szCs w:val="20"/>
        </w:rPr>
        <w:t>独立测试</w:t>
      </w:r>
      <w:r>
        <w:rPr>
          <w:rFonts w:hint="eastAsia" w:ascii="宋体" w:hAnsi="宋体" w:eastAsia="宋体" w:cs="宋体"/>
          <w:color w:val="000000"/>
          <w:spacing w:val="8"/>
          <w:sz w:val="20"/>
          <w:szCs w:val="20"/>
          <w:lang w:val="en-US" w:eastAsia="zh-CN"/>
        </w:rPr>
        <w:t>6次，实验室内相对标准偏差见表3。</w:t>
      </w:r>
    </w:p>
    <w:p w14:paraId="47073653">
      <w:pPr>
        <w:pStyle w:val="10"/>
        <w:tabs>
          <w:tab w:val="center" w:pos="4201"/>
          <w:tab w:val="right" w:leader="dot" w:pos="9298"/>
        </w:tabs>
        <w:spacing w:before="156" w:beforeLines="50" w:after="156" w:afterLines="50"/>
        <w:ind w:firstLine="0" w:firstLineChars="0"/>
        <w:jc w:val="center"/>
        <w:rPr>
          <w:rFonts w:hint="eastAsia" w:ascii="黑体" w:hAnsi="黑体" w:eastAsia="黑体"/>
          <w:color w:val="000000" w:themeColor="text1"/>
          <w:sz w:val="20"/>
          <w:szCs w:val="20"/>
          <w:lang w:eastAsia="zh-CN"/>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表</w:t>
      </w:r>
      <w:r>
        <w:rPr>
          <w:rFonts w:hint="eastAsia" w:ascii="黑体" w:hAnsi="黑体" w:eastAsia="黑体"/>
          <w:color w:val="000000" w:themeColor="text1"/>
          <w:sz w:val="20"/>
          <w:szCs w:val="20"/>
          <w:lang w:val="en-US" w:eastAsia="zh-CN"/>
          <w14:textFill>
            <w14:solidFill>
              <w14:schemeClr w14:val="tx1"/>
            </w14:solidFill>
          </w14:textFill>
        </w:rPr>
        <w:t>3</w:t>
      </w:r>
      <w:r>
        <w:rPr>
          <w:rFonts w:hint="eastAsia" w:ascii="黑体" w:hAnsi="黑体" w:eastAsia="黑体"/>
          <w:color w:val="000000" w:themeColor="text1"/>
          <w:sz w:val="20"/>
          <w:szCs w:val="20"/>
          <w14:textFill>
            <w14:solidFill>
              <w14:schemeClr w14:val="tx1"/>
            </w14:solidFill>
          </w14:textFill>
        </w:rPr>
        <w:t>　</w:t>
      </w:r>
      <w:r>
        <w:rPr>
          <w:rFonts w:hint="eastAsia" w:ascii="黑体" w:hAnsi="黑体" w:eastAsia="黑体"/>
          <w:color w:val="000000" w:themeColor="text1"/>
          <w:sz w:val="20"/>
          <w:szCs w:val="20"/>
          <w:lang w:eastAsia="zh-CN"/>
          <w14:textFill>
            <w14:solidFill>
              <w14:schemeClr w14:val="tx1"/>
            </w14:solidFill>
          </w14:textFill>
        </w:rPr>
        <w:t>实验室内相对标准偏差</w:t>
      </w:r>
    </w:p>
    <w:tbl>
      <w:tblPr>
        <w:tblStyle w:val="6"/>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5"/>
        <w:gridCol w:w="4680"/>
      </w:tblGrid>
      <w:tr w14:paraId="579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5" w:type="dxa"/>
            <w:vAlign w:val="center"/>
          </w:tcPr>
          <w:p w14:paraId="115ECCDB">
            <w:pPr>
              <w:widowControl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测定范围</w:t>
            </w:r>
          </w:p>
          <w:p w14:paraId="5C27DF02">
            <w:pPr>
              <w:widowControl w:val="0"/>
              <w:jc w:val="center"/>
              <w:rPr>
                <w:rFonts w:hint="eastAsia" w:ascii="黑体" w:hAnsi="黑体" w:eastAsia="黑体"/>
                <w:color w:val="000000" w:themeColor="text1"/>
                <w:sz w:val="20"/>
                <w:szCs w:val="20"/>
                <w:vertAlign w:val="baseli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ng/g</w:t>
            </w:r>
          </w:p>
        </w:tc>
        <w:tc>
          <w:tcPr>
            <w:tcW w:w="4680" w:type="dxa"/>
            <w:vAlign w:val="center"/>
          </w:tcPr>
          <w:p w14:paraId="6F9DC746">
            <w:pPr>
              <w:widowControl/>
              <w:ind w:left="1" w:leftChars="0"/>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实验室内相对标准偏差</w:t>
            </w:r>
          </w:p>
          <w:p w14:paraId="6AC6ADBF">
            <w:pPr>
              <w:widowControl/>
              <w:ind w:left="1" w:leftChars="0"/>
              <w:jc w:val="center"/>
              <w:textAlignment w:val="center"/>
              <w:rPr>
                <w:rFonts w:hint="eastAsia" w:ascii="黑体" w:hAnsi="黑体" w:eastAsia="黑体"/>
                <w:color w:val="000000" w:themeColor="text1"/>
                <w:sz w:val="20"/>
                <w:szCs w:val="20"/>
                <w:vertAlign w:val="baseline"/>
                <w14:textFill>
                  <w14:solidFill>
                    <w14:schemeClr w14:val="tx1"/>
                  </w14:solidFill>
                </w14:textFill>
              </w:rPr>
            </w:pPr>
            <w:r>
              <w:rPr>
                <w:rFonts w:hint="eastAsia" w:ascii="宋体" w:hAnsi="宋体" w:eastAsia="宋体" w:cs="宋体"/>
                <w:color w:val="000000"/>
                <w:kern w:val="0"/>
                <w:sz w:val="18"/>
                <w:szCs w:val="18"/>
                <w:lang w:val="en-US" w:eastAsia="zh-CN" w:bidi="ar"/>
              </w:rPr>
              <w:t>%</w:t>
            </w:r>
          </w:p>
        </w:tc>
      </w:tr>
      <w:tr w14:paraId="45D9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5" w:type="dxa"/>
          </w:tcPr>
          <w:p w14:paraId="196CD6C6">
            <w:pPr>
              <w:pStyle w:val="10"/>
              <w:widowControl w:val="0"/>
              <w:tabs>
                <w:tab w:val="center" w:pos="4201"/>
                <w:tab w:val="right" w:leader="dot" w:pos="9298"/>
              </w:tabs>
              <w:spacing w:before="156" w:beforeLines="50" w:after="156" w:afterLines="50"/>
              <w:ind w:firstLine="0" w:firstLineChars="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0.01</w:t>
            </w:r>
            <w:r>
              <w:rPr>
                <w:rFonts w:hint="default" w:ascii="Times New Roman" w:hAnsi="Times New Roman" w:eastAsia="宋体" w:cs="Times New Roman"/>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0.10</w:t>
            </w:r>
          </w:p>
        </w:tc>
        <w:tc>
          <w:tcPr>
            <w:tcW w:w="4680" w:type="dxa"/>
          </w:tcPr>
          <w:p w14:paraId="3A05C530">
            <w:pPr>
              <w:pStyle w:val="10"/>
              <w:widowControl w:val="0"/>
              <w:tabs>
                <w:tab w:val="center" w:pos="4201"/>
                <w:tab w:val="right" w:leader="dot" w:pos="9298"/>
              </w:tabs>
              <w:spacing w:before="156" w:beforeLines="50" w:after="156" w:afterLines="50"/>
              <w:ind w:firstLine="0" w:firstLineChars="0"/>
              <w:jc w:val="center"/>
              <w:rPr>
                <w:rFonts w:hint="default" w:ascii="宋体" w:hAnsi="宋体" w:eastAsia="宋体" w:cs="宋体"/>
                <w:color w:val="auto"/>
                <w:sz w:val="18"/>
                <w:szCs w:val="18"/>
                <w:vertAlign w:val="baseline"/>
                <w:lang w:val="en-US" w:eastAsia="zh-CN"/>
              </w:rPr>
            </w:pPr>
            <w:r>
              <w:rPr>
                <w:rFonts w:hint="eastAsia" w:hAnsi="宋体" w:cs="宋体"/>
                <w:color w:val="auto"/>
                <w:sz w:val="18"/>
                <w:szCs w:val="18"/>
                <w:vertAlign w:val="baseline"/>
                <w:lang w:val="en-US" w:eastAsia="zh-CN"/>
              </w:rPr>
              <w:t>20</w:t>
            </w:r>
          </w:p>
        </w:tc>
      </w:tr>
      <w:tr w14:paraId="7A28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5" w:type="dxa"/>
          </w:tcPr>
          <w:p w14:paraId="26349FE4">
            <w:pPr>
              <w:pStyle w:val="10"/>
              <w:widowControl w:val="0"/>
              <w:tabs>
                <w:tab w:val="center" w:pos="4201"/>
                <w:tab w:val="right" w:leader="dot" w:pos="9298"/>
              </w:tabs>
              <w:spacing w:before="156" w:beforeLines="50" w:after="156" w:afterLines="50"/>
              <w:ind w:firstLine="0" w:firstLineChars="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&gt;0.10</w:t>
            </w:r>
            <w:r>
              <w:rPr>
                <w:rFonts w:hint="default" w:ascii="Times New Roman" w:hAnsi="Times New Roman" w:eastAsia="宋体" w:cs="Times New Roman"/>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1.00</w:t>
            </w:r>
          </w:p>
        </w:tc>
        <w:tc>
          <w:tcPr>
            <w:tcW w:w="4680" w:type="dxa"/>
          </w:tcPr>
          <w:p w14:paraId="0CF047DB">
            <w:pPr>
              <w:pStyle w:val="10"/>
              <w:widowControl w:val="0"/>
              <w:tabs>
                <w:tab w:val="center" w:pos="4201"/>
                <w:tab w:val="right" w:leader="dot" w:pos="9298"/>
              </w:tabs>
              <w:spacing w:before="156" w:beforeLines="50" w:after="156" w:afterLines="50"/>
              <w:ind w:firstLine="0" w:firstLineChars="0"/>
              <w:jc w:val="center"/>
              <w:rPr>
                <w:rFonts w:hint="default" w:ascii="宋体" w:hAnsi="宋体" w:eastAsia="宋体" w:cs="宋体"/>
                <w:color w:val="auto"/>
                <w:sz w:val="18"/>
                <w:szCs w:val="18"/>
                <w:vertAlign w:val="baseline"/>
                <w:lang w:val="en-US" w:eastAsia="zh-CN"/>
              </w:rPr>
            </w:pPr>
            <w:r>
              <w:rPr>
                <w:rFonts w:hint="eastAsia" w:hAnsi="宋体" w:cs="宋体"/>
                <w:color w:val="auto"/>
                <w:sz w:val="18"/>
                <w:szCs w:val="18"/>
                <w:vertAlign w:val="baseline"/>
                <w:lang w:val="en-US" w:eastAsia="zh-CN"/>
              </w:rPr>
              <w:t>11</w:t>
            </w:r>
          </w:p>
        </w:tc>
      </w:tr>
      <w:tr w14:paraId="69B0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5" w:type="dxa"/>
          </w:tcPr>
          <w:p w14:paraId="25D77F12">
            <w:pPr>
              <w:pStyle w:val="10"/>
              <w:widowControl w:val="0"/>
              <w:tabs>
                <w:tab w:val="center" w:pos="4201"/>
                <w:tab w:val="right" w:leader="dot" w:pos="9298"/>
              </w:tabs>
              <w:spacing w:before="156" w:beforeLines="50" w:after="156" w:afterLines="50"/>
              <w:ind w:firstLine="0" w:firstLineChars="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&gt;1.00</w:t>
            </w:r>
            <w:r>
              <w:rPr>
                <w:rFonts w:hint="default" w:ascii="Times New Roman" w:hAnsi="Times New Roman" w:eastAsia="宋体" w:cs="Times New Roman"/>
                <w:color w:val="auto"/>
                <w:sz w:val="18"/>
                <w:szCs w:val="18"/>
                <w:vertAlign w:val="baseline"/>
                <w:lang w:val="en-US" w:eastAsia="zh-CN"/>
              </w:rPr>
              <w:t>~</w:t>
            </w:r>
            <w:r>
              <w:rPr>
                <w:rFonts w:hint="eastAsia" w:hAnsi="宋体" w:cs="宋体"/>
                <w:color w:val="auto"/>
                <w:sz w:val="18"/>
                <w:szCs w:val="18"/>
                <w:vertAlign w:val="baseline"/>
                <w:lang w:val="en-US" w:eastAsia="zh-CN"/>
              </w:rPr>
              <w:t>10</w:t>
            </w:r>
            <w:r>
              <w:rPr>
                <w:rFonts w:hint="eastAsia" w:ascii="宋体" w:hAnsi="宋体" w:eastAsia="宋体" w:cs="宋体"/>
                <w:color w:val="auto"/>
                <w:sz w:val="18"/>
                <w:szCs w:val="18"/>
                <w:vertAlign w:val="baseline"/>
                <w:lang w:val="en-US" w:eastAsia="zh-CN"/>
              </w:rPr>
              <w:t>.00</w:t>
            </w:r>
          </w:p>
        </w:tc>
        <w:tc>
          <w:tcPr>
            <w:tcW w:w="4680" w:type="dxa"/>
          </w:tcPr>
          <w:p w14:paraId="558861F2">
            <w:pPr>
              <w:pStyle w:val="10"/>
              <w:widowControl w:val="0"/>
              <w:tabs>
                <w:tab w:val="center" w:pos="4201"/>
                <w:tab w:val="right" w:leader="dot" w:pos="9298"/>
              </w:tabs>
              <w:spacing w:before="156" w:beforeLines="50" w:after="156" w:afterLines="50"/>
              <w:ind w:firstLine="0" w:firstLineChars="0"/>
              <w:jc w:val="center"/>
              <w:rPr>
                <w:rFonts w:hint="eastAsia" w:ascii="宋体" w:hAnsi="宋体" w:eastAsia="宋体" w:cs="宋体"/>
                <w:color w:val="auto"/>
                <w:sz w:val="18"/>
                <w:szCs w:val="18"/>
                <w:vertAlign w:val="baseline"/>
                <w:lang w:val="en-US" w:eastAsia="zh-CN"/>
              </w:rPr>
            </w:pPr>
            <w:r>
              <w:rPr>
                <w:rFonts w:hint="eastAsia" w:hAnsi="宋体" w:cs="宋体"/>
                <w:color w:val="auto"/>
                <w:sz w:val="18"/>
                <w:szCs w:val="18"/>
                <w:vertAlign w:val="baseline"/>
                <w:lang w:val="en-US" w:eastAsia="zh-CN"/>
              </w:rPr>
              <w:t>5</w:t>
            </w:r>
          </w:p>
        </w:tc>
      </w:tr>
    </w:tbl>
    <w:p w14:paraId="0E16B7EC">
      <w:pPr>
        <w:pStyle w:val="11"/>
        <w:numPr>
          <w:ilvl w:val="1"/>
          <w:numId w:val="0"/>
        </w:numPr>
        <w:spacing w:beforeLines="0" w:afterLines="0"/>
        <w:ind w:leftChars="0"/>
        <w:rPr>
          <w:rFonts w:hint="eastAsia" w:hAnsi="黑体"/>
          <w:sz w:val="20"/>
          <w:szCs w:val="20"/>
          <w:lang w:val="en-US" w:eastAsia="zh-CN"/>
        </w:rPr>
      </w:pPr>
    </w:p>
    <w:p w14:paraId="095F2F70">
      <w:pPr>
        <w:pStyle w:val="11"/>
        <w:numPr>
          <w:ilvl w:val="1"/>
          <w:numId w:val="0"/>
        </w:numPr>
        <w:spacing w:beforeLines="0" w:afterLines="0"/>
        <w:ind w:leftChars="0"/>
        <w:rPr>
          <w:rFonts w:hAnsi="黑体"/>
          <w:sz w:val="20"/>
          <w:szCs w:val="20"/>
        </w:rPr>
      </w:pPr>
      <w:r>
        <w:rPr>
          <w:rFonts w:hint="eastAsia" w:hAnsi="黑体"/>
          <w:sz w:val="20"/>
          <w:szCs w:val="20"/>
          <w:lang w:val="en-US" w:eastAsia="zh-CN"/>
        </w:rPr>
        <w:t xml:space="preserve">12.2  </w:t>
      </w:r>
      <w:r>
        <w:rPr>
          <w:rFonts w:hint="eastAsia" w:ascii="黑体" w:hAnsi="黑体" w:eastAsia="黑体"/>
          <w:color w:val="000000" w:themeColor="text1"/>
          <w:sz w:val="20"/>
          <w:szCs w:val="20"/>
          <w:lang w:eastAsia="zh-CN"/>
          <w14:textFill>
            <w14:solidFill>
              <w14:schemeClr w14:val="tx1"/>
            </w14:solidFill>
          </w14:textFill>
        </w:rPr>
        <w:t>再现</w:t>
      </w:r>
      <w:r>
        <w:rPr>
          <w:rFonts w:hint="eastAsia" w:hAnsi="黑体"/>
          <w:sz w:val="20"/>
          <w:szCs w:val="20"/>
        </w:rPr>
        <w:t>性</w:t>
      </w:r>
    </w:p>
    <w:p w14:paraId="349E0626">
      <w:pPr>
        <w:spacing w:before="215" w:beforeLines="-2147483648" w:after="0" w:afterLines="-2147483648" w:line="268" w:lineRule="auto"/>
        <w:ind w:left="5" w:firstLine="419" w:firstLineChars="0"/>
        <w:jc w:val="both"/>
        <w:rPr>
          <w:rFonts w:hint="default" w:ascii="宋体" w:hAnsi="宋体" w:eastAsia="宋体" w:cs="宋体"/>
          <w:color w:val="000000"/>
          <w:spacing w:val="8"/>
          <w:sz w:val="20"/>
          <w:szCs w:val="20"/>
        </w:rPr>
      </w:pPr>
      <w:r>
        <w:rPr>
          <w:rFonts w:hint="eastAsia" w:ascii="宋体" w:hAnsi="宋体" w:eastAsia="宋体" w:cs="宋体"/>
          <w:color w:val="000000"/>
          <w:spacing w:val="8"/>
          <w:sz w:val="20"/>
          <w:szCs w:val="20"/>
          <w:lang w:val="en-US" w:eastAsia="zh-CN"/>
        </w:rPr>
        <w:t>6家实验室</w:t>
      </w:r>
      <w:r>
        <w:rPr>
          <w:rFonts w:hint="eastAsia" w:ascii="宋体" w:hAnsi="宋体" w:eastAsia="宋体" w:cs="宋体"/>
          <w:color w:val="000000"/>
          <w:spacing w:val="8"/>
          <w:sz w:val="20"/>
          <w:szCs w:val="20"/>
          <w:lang w:eastAsia="zh-CN"/>
        </w:rPr>
        <w:t>对</w:t>
      </w:r>
      <w:r>
        <w:rPr>
          <w:rFonts w:hint="eastAsia" w:ascii="宋体" w:hAnsi="宋体" w:eastAsia="宋体" w:cs="宋体"/>
          <w:color w:val="000000"/>
          <w:spacing w:val="8"/>
          <w:sz w:val="20"/>
          <w:szCs w:val="20"/>
          <w:lang w:val="en-US" w:eastAsia="zh-CN"/>
        </w:rPr>
        <w:t>3个样品分别</w:t>
      </w:r>
      <w:r>
        <w:rPr>
          <w:rFonts w:hint="default" w:ascii="宋体" w:hAnsi="宋体" w:eastAsia="宋体" w:cs="宋体"/>
          <w:color w:val="000000"/>
          <w:spacing w:val="8"/>
          <w:sz w:val="20"/>
          <w:szCs w:val="20"/>
        </w:rPr>
        <w:t>独立测试</w:t>
      </w:r>
      <w:r>
        <w:rPr>
          <w:rFonts w:hint="eastAsia" w:ascii="宋体" w:hAnsi="宋体" w:eastAsia="宋体" w:cs="宋体"/>
          <w:color w:val="000000"/>
          <w:spacing w:val="8"/>
          <w:sz w:val="20"/>
          <w:szCs w:val="20"/>
          <w:lang w:val="en-US" w:eastAsia="zh-CN"/>
        </w:rPr>
        <w:t>6次，实验室间允许差见表4。</w:t>
      </w:r>
    </w:p>
    <w:p w14:paraId="17BF03CA">
      <w:pPr>
        <w:pStyle w:val="10"/>
        <w:tabs>
          <w:tab w:val="center" w:pos="4201"/>
          <w:tab w:val="right" w:leader="dot" w:pos="9298"/>
        </w:tabs>
        <w:spacing w:before="156" w:beforeLines="50" w:after="156" w:afterLines="50"/>
        <w:ind w:firstLine="0" w:firstLineChars="0"/>
        <w:jc w:val="center"/>
        <w:rPr>
          <w:rFonts w:hint="eastAsia" w:ascii="黑体" w:hAnsi="黑体" w:eastAsia="黑体"/>
          <w:color w:val="000000" w:themeColor="text1"/>
          <w:sz w:val="20"/>
          <w:szCs w:val="20"/>
          <w:lang w:eastAsia="zh-CN"/>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表</w:t>
      </w:r>
      <w:r>
        <w:rPr>
          <w:rFonts w:hint="eastAsia" w:ascii="黑体" w:hAnsi="黑体" w:eastAsia="黑体"/>
          <w:color w:val="000000" w:themeColor="text1"/>
          <w:sz w:val="20"/>
          <w:szCs w:val="20"/>
          <w:lang w:val="en-US" w:eastAsia="zh-CN"/>
          <w14:textFill>
            <w14:solidFill>
              <w14:schemeClr w14:val="tx1"/>
            </w14:solidFill>
          </w14:textFill>
        </w:rPr>
        <w:t>4</w:t>
      </w:r>
      <w:r>
        <w:rPr>
          <w:rFonts w:hint="eastAsia" w:ascii="黑体" w:hAnsi="黑体" w:eastAsia="黑体"/>
          <w:color w:val="000000" w:themeColor="text1"/>
          <w:sz w:val="20"/>
          <w:szCs w:val="20"/>
          <w14:textFill>
            <w14:solidFill>
              <w14:schemeClr w14:val="tx1"/>
            </w14:solidFill>
          </w14:textFill>
        </w:rPr>
        <w:t>　</w:t>
      </w:r>
      <w:r>
        <w:rPr>
          <w:rFonts w:hint="eastAsia" w:ascii="黑体" w:hAnsi="黑体" w:eastAsia="黑体"/>
          <w:color w:val="000000" w:themeColor="text1"/>
          <w:sz w:val="20"/>
          <w:szCs w:val="20"/>
          <w:lang w:eastAsia="zh-CN"/>
          <w14:textFill>
            <w14:solidFill>
              <w14:schemeClr w14:val="tx1"/>
            </w14:solidFill>
          </w14:textFill>
        </w:rPr>
        <w:t>实验室间允许差</w:t>
      </w:r>
    </w:p>
    <w:tbl>
      <w:tblPr>
        <w:tblStyle w:val="6"/>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5"/>
        <w:gridCol w:w="4680"/>
      </w:tblGrid>
      <w:tr w14:paraId="201D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5" w:type="dxa"/>
            <w:vAlign w:val="center"/>
          </w:tcPr>
          <w:p w14:paraId="58C39064">
            <w:pPr>
              <w:widowControl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测定范围</w:t>
            </w:r>
          </w:p>
          <w:p w14:paraId="6ABEED74">
            <w:pPr>
              <w:widowControl w:val="0"/>
              <w:jc w:val="center"/>
              <w:rPr>
                <w:rFonts w:hint="eastAsia" w:ascii="宋体" w:hAnsi="宋体" w:eastAsia="宋体" w:cs="宋体"/>
                <w:color w:val="000000" w:themeColor="text1"/>
                <w:sz w:val="18"/>
                <w:szCs w:val="18"/>
                <w:vertAlign w:val="baseli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ng/g</w:t>
            </w:r>
          </w:p>
        </w:tc>
        <w:tc>
          <w:tcPr>
            <w:tcW w:w="4680" w:type="dxa"/>
            <w:vAlign w:val="center"/>
          </w:tcPr>
          <w:p w14:paraId="1310073B">
            <w:pPr>
              <w:widowControl/>
              <w:ind w:left="1" w:left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themeColor="text1"/>
                <w:sz w:val="18"/>
                <w:szCs w:val="18"/>
                <w:lang w:eastAsia="zh-CN"/>
                <w14:textFill>
                  <w14:solidFill>
                    <w14:schemeClr w14:val="tx1"/>
                  </w14:solidFill>
                </w14:textFill>
              </w:rPr>
              <w:t>实验室间允许差</w:t>
            </w:r>
          </w:p>
          <w:p w14:paraId="7A610E7E">
            <w:pPr>
              <w:widowControl/>
              <w:ind w:left="1" w:leftChars="0"/>
              <w:jc w:val="center"/>
              <w:textAlignment w:val="center"/>
              <w:rPr>
                <w:rFonts w:hint="eastAsia" w:ascii="宋体" w:hAnsi="宋体" w:eastAsia="宋体" w:cs="宋体"/>
                <w:color w:val="000000" w:themeColor="text1"/>
                <w:sz w:val="18"/>
                <w:szCs w:val="18"/>
                <w:vertAlign w:val="baseline"/>
                <w14:textFill>
                  <w14:solidFill>
                    <w14:schemeClr w14:val="tx1"/>
                  </w14:solidFill>
                </w14:textFill>
              </w:rPr>
            </w:pPr>
            <w:r>
              <w:rPr>
                <w:rFonts w:hint="eastAsia" w:ascii="宋体" w:hAnsi="宋体" w:eastAsia="宋体" w:cs="宋体"/>
                <w:color w:val="000000"/>
                <w:kern w:val="0"/>
                <w:sz w:val="18"/>
                <w:szCs w:val="18"/>
                <w:lang w:val="en-US" w:eastAsia="zh-CN" w:bidi="ar"/>
              </w:rPr>
              <w:t>%</w:t>
            </w:r>
          </w:p>
        </w:tc>
      </w:tr>
      <w:tr w14:paraId="0A88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5" w:type="dxa"/>
          </w:tcPr>
          <w:p w14:paraId="30C990E7">
            <w:pPr>
              <w:pStyle w:val="10"/>
              <w:widowControl w:val="0"/>
              <w:tabs>
                <w:tab w:val="center" w:pos="4201"/>
                <w:tab w:val="right" w:leader="dot" w:pos="9298"/>
              </w:tabs>
              <w:spacing w:before="156" w:beforeLines="50" w:after="156" w:afterLines="50"/>
              <w:ind w:firstLine="0" w:firstLineChars="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0.01</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r>
              <w:rPr>
                <w:rFonts w:hint="eastAsia" w:ascii="宋体" w:hAnsi="宋体" w:eastAsia="宋体" w:cs="宋体"/>
                <w:color w:val="000000" w:themeColor="text1"/>
                <w:sz w:val="18"/>
                <w:szCs w:val="18"/>
                <w:vertAlign w:val="baseline"/>
                <w:lang w:val="en-US" w:eastAsia="zh-CN"/>
                <w14:textFill>
                  <w14:solidFill>
                    <w14:schemeClr w14:val="tx1"/>
                  </w14:solidFill>
                </w14:textFill>
              </w:rPr>
              <w:t>0.10</w:t>
            </w:r>
          </w:p>
        </w:tc>
        <w:tc>
          <w:tcPr>
            <w:tcW w:w="4680" w:type="dxa"/>
          </w:tcPr>
          <w:p w14:paraId="5654822E">
            <w:pPr>
              <w:pStyle w:val="10"/>
              <w:widowControl w:val="0"/>
              <w:tabs>
                <w:tab w:val="center" w:pos="4201"/>
                <w:tab w:val="right" w:leader="dot" w:pos="9298"/>
              </w:tabs>
              <w:spacing w:before="156" w:beforeLines="50" w:after="156" w:afterLines="5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hAnsi="宋体" w:cs="宋体"/>
                <w:color w:val="000000" w:themeColor="text1"/>
                <w:sz w:val="18"/>
                <w:szCs w:val="18"/>
                <w:vertAlign w:val="baseline"/>
                <w:lang w:val="en-US" w:eastAsia="zh-CN"/>
                <w14:textFill>
                  <w14:solidFill>
                    <w14:schemeClr w14:val="tx1"/>
                  </w14:solidFill>
                </w14:textFill>
              </w:rPr>
              <w:t>37</w:t>
            </w:r>
          </w:p>
        </w:tc>
      </w:tr>
      <w:tr w14:paraId="3B14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5" w:type="dxa"/>
          </w:tcPr>
          <w:p w14:paraId="04DB9991">
            <w:pPr>
              <w:pStyle w:val="10"/>
              <w:widowControl w:val="0"/>
              <w:tabs>
                <w:tab w:val="center" w:pos="4201"/>
                <w:tab w:val="right" w:leader="dot" w:pos="9298"/>
              </w:tabs>
              <w:spacing w:before="156" w:beforeLines="50" w:after="156" w:afterLines="50"/>
              <w:ind w:firstLine="0" w:firstLineChars="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&gt;0.10</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r>
              <w:rPr>
                <w:rFonts w:hint="eastAsia" w:ascii="宋体" w:hAnsi="宋体" w:eastAsia="宋体" w:cs="宋体"/>
                <w:color w:val="000000" w:themeColor="text1"/>
                <w:sz w:val="18"/>
                <w:szCs w:val="18"/>
                <w:vertAlign w:val="baseline"/>
                <w:lang w:val="en-US" w:eastAsia="zh-CN"/>
                <w14:textFill>
                  <w14:solidFill>
                    <w14:schemeClr w14:val="tx1"/>
                  </w14:solidFill>
                </w14:textFill>
              </w:rPr>
              <w:t>1.00</w:t>
            </w:r>
          </w:p>
        </w:tc>
        <w:tc>
          <w:tcPr>
            <w:tcW w:w="4680" w:type="dxa"/>
          </w:tcPr>
          <w:p w14:paraId="74036886">
            <w:pPr>
              <w:pStyle w:val="10"/>
              <w:widowControl w:val="0"/>
              <w:tabs>
                <w:tab w:val="center" w:pos="4201"/>
                <w:tab w:val="right" w:leader="dot" w:pos="9298"/>
              </w:tabs>
              <w:spacing w:before="156" w:beforeLines="50" w:after="156" w:afterLines="50"/>
              <w:jc w:val="center"/>
              <w:rPr>
                <w:rFonts w:hint="default" w:ascii="宋体" w:hAnsi="宋体" w:eastAsia="宋体" w:cs="宋体"/>
                <w:color w:val="000000" w:themeColor="text1"/>
                <w:sz w:val="18"/>
                <w:szCs w:val="18"/>
                <w:vertAlign w:val="baseline"/>
                <w:lang w:val="en-US" w:eastAsia="zh-CN"/>
                <w14:textFill>
                  <w14:solidFill>
                    <w14:schemeClr w14:val="tx1"/>
                  </w14:solidFill>
                </w14:textFill>
              </w:rPr>
            </w:pPr>
            <w:r>
              <w:rPr>
                <w:rFonts w:hint="eastAsia" w:hAnsi="宋体" w:cs="宋体"/>
                <w:color w:val="000000" w:themeColor="text1"/>
                <w:sz w:val="18"/>
                <w:szCs w:val="18"/>
                <w:vertAlign w:val="baseline"/>
                <w:lang w:val="en-US" w:eastAsia="zh-CN"/>
                <w14:textFill>
                  <w14:solidFill>
                    <w14:schemeClr w14:val="tx1"/>
                  </w14:solidFill>
                </w14:textFill>
              </w:rPr>
              <w:t>20</w:t>
            </w:r>
          </w:p>
        </w:tc>
      </w:tr>
      <w:tr w14:paraId="5E9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5" w:type="dxa"/>
          </w:tcPr>
          <w:p w14:paraId="7B9A0AE5">
            <w:pPr>
              <w:pStyle w:val="10"/>
              <w:widowControl w:val="0"/>
              <w:tabs>
                <w:tab w:val="center" w:pos="4201"/>
                <w:tab w:val="right" w:leader="dot" w:pos="9298"/>
              </w:tabs>
              <w:spacing w:before="156" w:beforeLines="50" w:after="156" w:afterLines="50"/>
              <w:ind w:firstLine="0" w:firstLineChars="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&gt;1.00</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r>
              <w:rPr>
                <w:rFonts w:hint="eastAsia" w:hAnsi="宋体" w:cs="宋体"/>
                <w:color w:val="000000" w:themeColor="text1"/>
                <w:sz w:val="18"/>
                <w:szCs w:val="18"/>
                <w:vertAlign w:val="baseline"/>
                <w:lang w:val="en-US" w:eastAsia="zh-CN"/>
                <w14:textFill>
                  <w14:solidFill>
                    <w14:schemeClr w14:val="tx1"/>
                  </w14:solidFill>
                </w14:textFill>
              </w:rPr>
              <w:t>10</w:t>
            </w:r>
            <w:r>
              <w:rPr>
                <w:rFonts w:hint="eastAsia" w:ascii="宋体" w:hAnsi="宋体" w:eastAsia="宋体" w:cs="宋体"/>
                <w:color w:val="000000" w:themeColor="text1"/>
                <w:sz w:val="18"/>
                <w:szCs w:val="18"/>
                <w:vertAlign w:val="baseline"/>
                <w:lang w:val="en-US" w:eastAsia="zh-CN"/>
                <w14:textFill>
                  <w14:solidFill>
                    <w14:schemeClr w14:val="tx1"/>
                  </w14:solidFill>
                </w14:textFill>
              </w:rPr>
              <w:t>.00</w:t>
            </w:r>
          </w:p>
        </w:tc>
        <w:tc>
          <w:tcPr>
            <w:tcW w:w="4680" w:type="dxa"/>
          </w:tcPr>
          <w:p w14:paraId="36124DD2">
            <w:pPr>
              <w:pStyle w:val="10"/>
              <w:widowControl w:val="0"/>
              <w:tabs>
                <w:tab w:val="center" w:pos="4201"/>
                <w:tab w:val="right" w:leader="dot" w:pos="9298"/>
              </w:tabs>
              <w:spacing w:before="156" w:beforeLines="50" w:after="156" w:afterLines="50"/>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hAnsi="宋体" w:cs="宋体"/>
                <w:color w:val="000000" w:themeColor="text1"/>
                <w:sz w:val="18"/>
                <w:szCs w:val="18"/>
                <w:vertAlign w:val="baseline"/>
                <w:lang w:val="en-US" w:eastAsia="zh-CN"/>
                <w14:textFill>
                  <w14:solidFill>
                    <w14:schemeClr w14:val="tx1"/>
                  </w14:solidFill>
                </w14:textFill>
              </w:rPr>
              <w:t>9</w:t>
            </w:r>
          </w:p>
        </w:tc>
      </w:tr>
    </w:tbl>
    <w:p w14:paraId="4A03E11D">
      <w:pPr>
        <w:pStyle w:val="13"/>
        <w:numPr>
          <w:ilvl w:val="0"/>
          <w:numId w:val="0"/>
        </w:numPr>
        <w:spacing w:before="312" w:after="312"/>
        <w:ind w:leftChars="0"/>
        <w:rPr>
          <w:rFonts w:hint="eastAsia"/>
          <w:sz w:val="20"/>
          <w:szCs w:val="20"/>
        </w:rPr>
      </w:pPr>
      <w:r>
        <w:rPr>
          <w:rFonts w:hint="eastAsia"/>
          <w:sz w:val="20"/>
          <w:szCs w:val="20"/>
          <w:lang w:val="en-US" w:eastAsia="zh-CN"/>
        </w:rPr>
        <w:t xml:space="preserve">13 </w:t>
      </w:r>
      <w:r>
        <w:rPr>
          <w:rFonts w:hint="eastAsia"/>
          <w:sz w:val="20"/>
          <w:szCs w:val="20"/>
        </w:rPr>
        <w:t>试验报告</w:t>
      </w:r>
    </w:p>
    <w:p w14:paraId="010AC9CA">
      <w:pPr>
        <w:pStyle w:val="14"/>
        <w:ind w:firstLine="400" w:firstLineChars="200"/>
        <w:rPr>
          <w:rFonts w:hint="eastAsia"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试验报告应至少包括以下内容：</w:t>
      </w:r>
    </w:p>
    <w:p w14:paraId="282AFF39">
      <w:pPr>
        <w:pStyle w:val="14"/>
        <w:numPr>
          <w:ilvl w:val="0"/>
          <w:numId w:val="2"/>
        </w:numPr>
        <w:rPr>
          <w:rFonts w:hint="eastAsia"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样品名称</w:t>
      </w:r>
      <w:r>
        <w:rPr>
          <w:rFonts w:hint="eastAsia" w:ascii="宋体" w:hAnsi="宋体" w:cs="宋体"/>
          <w:color w:val="000000" w:themeColor="text1"/>
          <w:sz w:val="20"/>
          <w:lang w:eastAsia="zh-CN"/>
          <w14:textFill>
            <w14:solidFill>
              <w14:schemeClr w14:val="tx1"/>
            </w14:solidFill>
          </w14:textFill>
        </w:rPr>
        <w:t>和</w:t>
      </w:r>
      <w:r>
        <w:rPr>
          <w:rFonts w:hint="eastAsia" w:ascii="宋体" w:hAnsi="宋体" w:cs="宋体"/>
          <w:color w:val="000000" w:themeColor="text1"/>
          <w:sz w:val="20"/>
          <w14:textFill>
            <w14:solidFill>
              <w14:schemeClr w14:val="tx1"/>
            </w14:solidFill>
          </w14:textFill>
        </w:rPr>
        <w:t>编号；</w:t>
      </w:r>
    </w:p>
    <w:p w14:paraId="728FC5F8">
      <w:pPr>
        <w:pStyle w:val="14"/>
        <w:numPr>
          <w:ilvl w:val="0"/>
          <w:numId w:val="2"/>
        </w:numPr>
        <w:rPr>
          <w:rFonts w:hint="eastAsia" w:ascii="宋体" w:hAnsi="宋体" w:cs="宋体"/>
          <w:color w:val="000000" w:themeColor="text1"/>
          <w:sz w:val="20"/>
          <w14:textFill>
            <w14:solidFill>
              <w14:schemeClr w14:val="tx1"/>
            </w14:solidFill>
          </w14:textFill>
        </w:rPr>
      </w:pPr>
      <w:r>
        <w:rPr>
          <w:rFonts w:hint="eastAsia" w:ascii="宋体" w:hAnsi="宋体" w:cs="宋体"/>
          <w:color w:val="000000" w:themeColor="text1"/>
          <w:sz w:val="20"/>
          <w:lang w:eastAsia="zh-CN"/>
          <w14:textFill>
            <w14:solidFill>
              <w14:schemeClr w14:val="tx1"/>
            </w14:solidFill>
          </w14:textFill>
        </w:rPr>
        <w:t>样品状态</w:t>
      </w:r>
    </w:p>
    <w:p w14:paraId="4B8BC155">
      <w:pPr>
        <w:pStyle w:val="14"/>
        <w:numPr>
          <w:ilvl w:val="0"/>
          <w:numId w:val="2"/>
        </w:numPr>
        <w:rPr>
          <w:rFonts w:hint="eastAsia" w:ascii="宋体" w:hAnsi="宋体" w:cs="宋体"/>
          <w:color w:val="000000" w:themeColor="text1"/>
          <w:sz w:val="20"/>
          <w14:textFill>
            <w14:solidFill>
              <w14:schemeClr w14:val="tx1"/>
            </w14:solidFill>
          </w14:textFill>
        </w:rPr>
      </w:pPr>
      <w:r>
        <w:rPr>
          <w:rFonts w:hint="eastAsia" w:ascii="宋体" w:hAnsi="宋体" w:cs="宋体"/>
          <w:color w:val="000000" w:themeColor="text1"/>
          <w:sz w:val="20"/>
          <w:lang w:eastAsia="zh-CN"/>
          <w14:textFill>
            <w14:solidFill>
              <w14:schemeClr w14:val="tx1"/>
            </w14:solidFill>
          </w14:textFill>
        </w:rPr>
        <w:t>测试结果及其表示</w:t>
      </w:r>
    </w:p>
    <w:p w14:paraId="592B6A57">
      <w:pPr>
        <w:pStyle w:val="14"/>
        <w:numPr>
          <w:ilvl w:val="0"/>
          <w:numId w:val="2"/>
        </w:numPr>
        <w:rPr>
          <w:rFonts w:hint="eastAsia" w:ascii="宋体" w:hAnsi="宋体" w:cs="宋体"/>
          <w:color w:val="000000" w:themeColor="text1"/>
          <w:sz w:val="20"/>
          <w14:textFill>
            <w14:solidFill>
              <w14:schemeClr w14:val="tx1"/>
            </w14:solidFill>
          </w14:textFill>
        </w:rPr>
      </w:pPr>
      <w:r>
        <w:rPr>
          <w:rFonts w:hint="eastAsia" w:ascii="宋体" w:hAnsi="宋体" w:cs="宋体"/>
          <w:color w:val="000000" w:themeColor="text1"/>
          <w:sz w:val="20"/>
          <w:lang w:eastAsia="zh-CN"/>
          <w14:textFill>
            <w14:solidFill>
              <w14:schemeClr w14:val="tx1"/>
            </w14:solidFill>
          </w14:textFill>
        </w:rPr>
        <w:t>分析操作人员</w:t>
      </w:r>
    </w:p>
    <w:p w14:paraId="6EE5899C">
      <w:pPr>
        <w:pStyle w:val="14"/>
        <w:numPr>
          <w:ilvl w:val="0"/>
          <w:numId w:val="2"/>
        </w:numPr>
        <w:rPr>
          <w:rFonts w:hint="eastAsia"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本</w:t>
      </w:r>
      <w:r>
        <w:rPr>
          <w:rFonts w:hint="eastAsia" w:ascii="宋体" w:hAnsi="宋体" w:cs="宋体"/>
          <w:color w:val="000000" w:themeColor="text1"/>
          <w:sz w:val="20"/>
          <w:lang w:eastAsia="zh-CN"/>
          <w14:textFill>
            <w14:solidFill>
              <w14:schemeClr w14:val="tx1"/>
            </w14:solidFill>
          </w14:textFill>
        </w:rPr>
        <w:t>文件</w:t>
      </w:r>
      <w:r>
        <w:rPr>
          <w:rFonts w:hint="eastAsia" w:ascii="宋体" w:hAnsi="宋体" w:cs="宋体"/>
          <w:color w:val="000000" w:themeColor="text1"/>
          <w:sz w:val="20"/>
          <w14:textFill>
            <w14:solidFill>
              <w14:schemeClr w14:val="tx1"/>
            </w14:solidFill>
          </w14:textFill>
        </w:rPr>
        <w:t>编号；</w:t>
      </w:r>
    </w:p>
    <w:p w14:paraId="5555653A">
      <w:pPr>
        <w:pStyle w:val="14"/>
        <w:numPr>
          <w:ilvl w:val="0"/>
          <w:numId w:val="2"/>
        </w:numPr>
        <w:rPr>
          <w:rFonts w:hint="eastAsia" w:ascii="宋体" w:hAnsi="宋体" w:cs="宋体"/>
          <w:color w:val="000000" w:themeColor="text1"/>
          <w:sz w:val="20"/>
          <w14:textFill>
            <w14:solidFill>
              <w14:schemeClr w14:val="tx1"/>
            </w14:solidFill>
          </w14:textFill>
        </w:rPr>
      </w:pPr>
      <w:r>
        <w:rPr>
          <w:rFonts w:hint="eastAsia" w:ascii="宋体" w:hAnsi="宋体" w:cs="宋体"/>
          <w:color w:val="000000" w:themeColor="text1"/>
          <w:sz w:val="20"/>
          <w:lang w:eastAsia="zh-CN"/>
          <w14:textFill>
            <w14:solidFill>
              <w14:schemeClr w14:val="tx1"/>
            </w14:solidFill>
          </w14:textFill>
        </w:rPr>
        <w:t>试验日期</w:t>
      </w:r>
      <w:r>
        <w:rPr>
          <w:rFonts w:hint="eastAsia" w:ascii="宋体" w:hAnsi="宋体" w:cs="宋体"/>
          <w:color w:val="000000" w:themeColor="text1"/>
          <w:sz w:val="20"/>
          <w14:textFill>
            <w14:solidFill>
              <w14:schemeClr w14:val="tx1"/>
            </w14:solidFill>
          </w14:textFill>
        </w:rPr>
        <w:t>；</w:t>
      </w:r>
    </w:p>
    <w:p w14:paraId="7AD7C854">
      <w:pPr>
        <w:pStyle w:val="14"/>
        <w:numPr>
          <w:ilvl w:val="0"/>
          <w:numId w:val="2"/>
        </w:numPr>
        <w:rPr>
          <w:rFonts w:hint="eastAsia" w:ascii="宋体" w:hAnsi="宋体" w:cs="宋体"/>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其他。</w:t>
      </w:r>
    </w:p>
    <w:p w14:paraId="73FD2986">
      <w:pPr>
        <w:pStyle w:val="10"/>
        <w:rPr>
          <w:rFonts w:hint="eastAsia"/>
          <w:szCs w:val="20"/>
        </w:rPr>
      </w:pPr>
    </w:p>
    <w:p w14:paraId="6B85C99A">
      <w:pPr>
        <w:spacing w:before="58" w:line="8" w:lineRule="exact"/>
        <w:ind w:left="2943"/>
        <w:rPr>
          <w:rFonts w:ascii="Times New Roman" w:hAnsi="Times New Roman" w:eastAsia="Times New Roman" w:cs="Times New Roman"/>
          <w:sz w:val="20"/>
          <w:szCs w:val="20"/>
        </w:rPr>
      </w:pPr>
      <w:r>
        <w:rPr>
          <w:rFonts w:ascii="Times New Roman" w:hAnsi="Times New Roman" w:eastAsia="Times New Roman" w:cs="Times New Roman"/>
          <w:spacing w:val="-1"/>
          <w:position w:val="4"/>
          <w:sz w:val="20"/>
          <w:szCs w:val="20"/>
        </w:rPr>
        <w:t>___________________________________</w:t>
      </w:r>
    </w:p>
    <w:p w14:paraId="1322BBB5"/>
    <w:p w14:paraId="7FCF9AF1">
      <w:pPr>
        <w:spacing w:before="156" w:beforeLines="50" w:after="156" w:afterLines="50"/>
        <w:ind w:firstLine="400" w:firstLineChars="200"/>
        <w:rPr>
          <w:rFonts w:hint="eastAsia" w:ascii="宋体" w:hAnsi="宋体" w:eastAsia="宋体" w:cs="宋体"/>
          <w:color w:val="000000" w:themeColor="text1"/>
          <w:sz w:val="20"/>
          <w:szCs w:val="20"/>
          <w14:textFill>
            <w14:solidFill>
              <w14:schemeClr w14:val="tx1"/>
            </w14:solidFill>
          </w14:textFill>
        </w:rPr>
      </w:pPr>
    </w:p>
    <w:p w14:paraId="2B95A003">
      <w:pPr>
        <w:pStyle w:val="2"/>
        <w:spacing w:before="65" w:line="230" w:lineRule="auto"/>
        <w:ind w:left="3" w:firstLine="400" w:firstLineChars="200"/>
        <w:outlineLvl w:val="1"/>
        <w:rPr>
          <w:rFonts w:hint="eastAsia" w:ascii="宋体" w:hAnsi="宋体" w:eastAsia="宋体" w:cs="宋体"/>
          <w:b w:val="0"/>
          <w:bCs w:val="0"/>
          <w:color w:val="000000"/>
          <w:sz w:val="20"/>
          <w:szCs w:val="20"/>
          <w:lang w:val="en-US" w:eastAsia="zh-CN"/>
        </w:rPr>
      </w:pPr>
    </w:p>
    <w:p w14:paraId="3CD7A819">
      <w:pPr>
        <w:pStyle w:val="11"/>
        <w:numPr>
          <w:ilvl w:val="1"/>
          <w:numId w:val="0"/>
        </w:numPr>
        <w:kinsoku/>
        <w:autoSpaceDE/>
        <w:autoSpaceDN/>
        <w:adjustRightInd/>
        <w:snapToGrid/>
        <w:spacing w:beforeLines="0" w:afterLines="0" w:line="120" w:lineRule="auto"/>
        <w:ind w:left="0" w:firstLine="0" w:firstLineChars="0"/>
        <w:textAlignment w:val="auto"/>
        <w:rPr>
          <w:rFonts w:hint="eastAsia" w:ascii="黑体" w:hAnsi="黑体" w:eastAsia="黑体" w:cs="黑体"/>
          <w:b/>
          <w:bCs/>
          <w:color w:val="auto"/>
          <w:sz w:val="20"/>
          <w:szCs w:val="20"/>
          <w:lang w:val="en-US" w:eastAsia="zh-CN"/>
        </w:rPr>
      </w:pPr>
    </w:p>
    <w:p w14:paraId="17C42F77">
      <w:pPr>
        <w:pStyle w:val="11"/>
        <w:numPr>
          <w:ilvl w:val="1"/>
          <w:numId w:val="0"/>
        </w:numPr>
        <w:autoSpaceDE/>
        <w:autoSpaceDN/>
        <w:spacing w:beforeLines="0" w:afterLines="0" w:line="120" w:lineRule="auto"/>
        <w:ind w:left="0" w:firstLine="0" w:firstLineChars="0"/>
        <w:rPr>
          <w:rFonts w:hint="eastAsia"/>
          <w:lang w:val="en-US" w:eastAsia="zh-CN"/>
        </w:rPr>
      </w:pPr>
    </w:p>
    <w:p w14:paraId="6B3A36E8">
      <w:pPr>
        <w:pStyle w:val="11"/>
        <w:numPr>
          <w:ilvl w:val="1"/>
          <w:numId w:val="0"/>
        </w:numPr>
        <w:kinsoku/>
        <w:autoSpaceDE/>
        <w:autoSpaceDN/>
        <w:adjustRightInd/>
        <w:snapToGrid/>
        <w:spacing w:beforeLines="0" w:afterLines="0" w:line="120" w:lineRule="auto"/>
        <w:ind w:left="0" w:firstLine="0" w:firstLineChars="0"/>
        <w:textAlignment w:val="auto"/>
        <w:rPr>
          <w:rFonts w:ascii="宋体" w:hAnsi="宋体" w:eastAsia="宋体" w:cs="宋体"/>
          <w:sz w:val="20"/>
          <w:szCs w:val="20"/>
        </w:rPr>
      </w:pPr>
    </w:p>
    <w:p w14:paraId="6AD1F104">
      <w:pPr>
        <w:spacing w:before="58" w:line="8" w:lineRule="exact"/>
        <w:ind w:left="2943"/>
        <w:rPr>
          <w:rFonts w:ascii="Times New Roman" w:hAnsi="Times New Roman" w:eastAsia="Times New Roman" w:cs="Times New Roman"/>
          <w:sz w:val="20"/>
          <w:szCs w:val="20"/>
        </w:rPr>
      </w:pPr>
    </w:p>
    <w:sectPr>
      <w:footerReference r:id="rId14" w:type="default"/>
      <w:pgSz w:w="11906" w:h="16839"/>
      <w:pgMar w:top="400" w:right="1417" w:bottom="1312" w:left="1135" w:header="0" w:footer="1134" w:gutter="0"/>
      <w:pgNumType w:fmt="decimal" w:start="5"/>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667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55848">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C55848">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352B">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AD38E">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6AD38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9AAA">
    <w:pPr>
      <w:spacing w:line="171" w:lineRule="auto"/>
      <w:ind w:left="9075"/>
      <w:rPr>
        <w:rFonts w:ascii="宋体" w:hAnsi="宋体" w:eastAsia="宋体" w:cs="宋体"/>
        <w:sz w:val="18"/>
        <w:szCs w:val="18"/>
      </w:rPr>
    </w:pPr>
    <w:r>
      <w:rPr>
        <w:rFonts w:ascii="宋体" w:hAnsi="宋体" w:eastAsia="宋体" w:cs="宋体"/>
        <w:sz w:val="18"/>
        <w:szCs w:val="18"/>
      </w:rP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E893C">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B439A">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30B439A">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C289">
    <w:pPr>
      <w:tabs>
        <w:tab w:val="left" w:pos="200"/>
        <w:tab w:val="left" w:pos="531"/>
      </w:tabs>
      <w:spacing w:line="172" w:lineRule="auto"/>
      <w:ind w:left="0"/>
      <w:rPr>
        <w:rFonts w:hint="default" w:ascii="宋体" w:hAnsi="宋体" w:eastAsia="宋体" w:cs="宋体"/>
        <w:sz w:val="18"/>
        <w:szCs w:val="18"/>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0542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0542C">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8"/>
        <w:szCs w:val="18"/>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6D529">
    <w:pPr>
      <w:tabs>
        <w:tab w:val="left" w:pos="200"/>
        <w:tab w:val="left" w:pos="531"/>
      </w:tabs>
      <w:spacing w:line="172" w:lineRule="auto"/>
      <w:ind w:left="0"/>
      <w:rPr>
        <w:rFonts w:hint="default" w:ascii="宋体" w:hAnsi="宋体" w:eastAsia="宋体" w:cs="宋体"/>
        <w:sz w:val="18"/>
        <w:szCs w:val="18"/>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4AE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5D4AE49">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8"/>
        <w:szCs w:val="18"/>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9B86">
    <w:pPr>
      <w:tabs>
        <w:tab w:val="left" w:pos="200"/>
        <w:tab w:val="left" w:pos="531"/>
      </w:tabs>
      <w:spacing w:line="172" w:lineRule="auto"/>
      <w:ind w:left="0"/>
      <w:rPr>
        <w:rFonts w:hint="default" w:ascii="宋体" w:hAnsi="宋体" w:eastAsia="宋体" w:cs="宋体"/>
        <w:sz w:val="18"/>
        <w:szCs w:val="18"/>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69B8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7269B86">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8"/>
        <w:szCs w:val="18"/>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4AED">
    <w:pPr>
      <w:tabs>
        <w:tab w:val="left" w:pos="200"/>
        <w:tab w:val="left" w:pos="531"/>
      </w:tabs>
      <w:spacing w:line="172" w:lineRule="auto"/>
      <w:ind w:left="0"/>
      <w:rPr>
        <w:rFonts w:hint="default" w:ascii="宋体" w:hAnsi="宋体" w:eastAsia="宋体" w:cs="宋体"/>
        <w:sz w:val="18"/>
        <w:szCs w:val="18"/>
        <w:lang w:val="en-US"/>
      </w:rPr>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D052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A2D0520">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8"/>
        <w:szCs w:val="18"/>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A0CE">
    <w:pPr>
      <w:tabs>
        <w:tab w:val="left" w:pos="200"/>
        <w:tab w:val="left" w:pos="531"/>
      </w:tabs>
      <w:spacing w:line="172" w:lineRule="auto"/>
      <w:ind w:left="0"/>
      <w:rPr>
        <w:rFonts w:hint="default" w:ascii="宋体" w:hAnsi="宋体" w:eastAsia="宋体" w:cs="宋体"/>
        <w:sz w:val="18"/>
        <w:szCs w:val="18"/>
        <w:lang w:val="en-US"/>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6D9C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126D9C6">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8"/>
        <w:szCs w:val="18"/>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553E">
    <w:pPr>
      <w:pBdr>
        <w:bottom w:val="none" w:color="auto" w:sz="0" w:space="0"/>
      </w:pBd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
      <w:suff w:val="nothing"/>
      <w:lvlText w:val="%1.%2　"/>
      <w:lvlJc w:val="left"/>
      <w:pPr>
        <w:ind w:left="993" w:hanging="567"/>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2"/>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FA44756"/>
    <w:multiLevelType w:val="multilevel"/>
    <w:tmpl w:val="3FA44756"/>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UyM2QwODg0MmE0OTBlNmNiYjJiODFkOWMxZTdmZDAifQ=="/>
  </w:docVars>
  <w:rsids>
    <w:rsidRoot w:val="00172A27"/>
    <w:rsid w:val="024B5F9A"/>
    <w:rsid w:val="02777BFD"/>
    <w:rsid w:val="02954E89"/>
    <w:rsid w:val="029A3468"/>
    <w:rsid w:val="04E40B88"/>
    <w:rsid w:val="05C80A14"/>
    <w:rsid w:val="05E33AF9"/>
    <w:rsid w:val="05ED1A1A"/>
    <w:rsid w:val="06FA704F"/>
    <w:rsid w:val="079D6612"/>
    <w:rsid w:val="07B80FC7"/>
    <w:rsid w:val="08582287"/>
    <w:rsid w:val="09183EFB"/>
    <w:rsid w:val="0B9C6C41"/>
    <w:rsid w:val="0C547201"/>
    <w:rsid w:val="0DE76D42"/>
    <w:rsid w:val="0E44378C"/>
    <w:rsid w:val="0EC721B5"/>
    <w:rsid w:val="0EE57B39"/>
    <w:rsid w:val="1035229B"/>
    <w:rsid w:val="108F6A5A"/>
    <w:rsid w:val="13AA2164"/>
    <w:rsid w:val="14273AF2"/>
    <w:rsid w:val="15AB0A97"/>
    <w:rsid w:val="16337E88"/>
    <w:rsid w:val="16F0004F"/>
    <w:rsid w:val="170F61FF"/>
    <w:rsid w:val="173859A8"/>
    <w:rsid w:val="178B15B5"/>
    <w:rsid w:val="17F43DD3"/>
    <w:rsid w:val="181B5077"/>
    <w:rsid w:val="18352508"/>
    <w:rsid w:val="183C7F55"/>
    <w:rsid w:val="18C13529"/>
    <w:rsid w:val="19FD0691"/>
    <w:rsid w:val="1A4B7F28"/>
    <w:rsid w:val="1B7166A5"/>
    <w:rsid w:val="1C5172BA"/>
    <w:rsid w:val="1DCA23BA"/>
    <w:rsid w:val="1FA76723"/>
    <w:rsid w:val="20714EAF"/>
    <w:rsid w:val="209E6308"/>
    <w:rsid w:val="219A700D"/>
    <w:rsid w:val="22B3277E"/>
    <w:rsid w:val="22B906F5"/>
    <w:rsid w:val="2339513E"/>
    <w:rsid w:val="248F6BD1"/>
    <w:rsid w:val="249F54BE"/>
    <w:rsid w:val="25663E58"/>
    <w:rsid w:val="258F1B72"/>
    <w:rsid w:val="25EB1518"/>
    <w:rsid w:val="262065B5"/>
    <w:rsid w:val="282E04AF"/>
    <w:rsid w:val="285739C3"/>
    <w:rsid w:val="2A691202"/>
    <w:rsid w:val="2A6E5785"/>
    <w:rsid w:val="2AF935F5"/>
    <w:rsid w:val="2B6C7A10"/>
    <w:rsid w:val="2BC30847"/>
    <w:rsid w:val="2CB04E29"/>
    <w:rsid w:val="2CD72895"/>
    <w:rsid w:val="2D3C366E"/>
    <w:rsid w:val="2D466FCD"/>
    <w:rsid w:val="2F736D01"/>
    <w:rsid w:val="2FEC137B"/>
    <w:rsid w:val="31B877A1"/>
    <w:rsid w:val="327767B6"/>
    <w:rsid w:val="329B0E37"/>
    <w:rsid w:val="330E785B"/>
    <w:rsid w:val="33F71389"/>
    <w:rsid w:val="36626F3F"/>
    <w:rsid w:val="369473F8"/>
    <w:rsid w:val="36A7784C"/>
    <w:rsid w:val="36AD2335"/>
    <w:rsid w:val="3796029A"/>
    <w:rsid w:val="37F70962"/>
    <w:rsid w:val="39CC087A"/>
    <w:rsid w:val="3B676B2A"/>
    <w:rsid w:val="3C212131"/>
    <w:rsid w:val="3C7A2B45"/>
    <w:rsid w:val="3CA862E6"/>
    <w:rsid w:val="3D381840"/>
    <w:rsid w:val="3D5B2AD3"/>
    <w:rsid w:val="3E2B47F1"/>
    <w:rsid w:val="3E5325C6"/>
    <w:rsid w:val="3E7E3B5E"/>
    <w:rsid w:val="3F390BC4"/>
    <w:rsid w:val="3F744543"/>
    <w:rsid w:val="3FFE79A1"/>
    <w:rsid w:val="3FFF2A05"/>
    <w:rsid w:val="408F1FDB"/>
    <w:rsid w:val="419453CF"/>
    <w:rsid w:val="41D67795"/>
    <w:rsid w:val="43427AE3"/>
    <w:rsid w:val="438D0328"/>
    <w:rsid w:val="448A3B75"/>
    <w:rsid w:val="44FD11A6"/>
    <w:rsid w:val="471F573B"/>
    <w:rsid w:val="47627C1A"/>
    <w:rsid w:val="48E22EC4"/>
    <w:rsid w:val="4A084BAC"/>
    <w:rsid w:val="4AED34F0"/>
    <w:rsid w:val="4B0610EB"/>
    <w:rsid w:val="4B4844C7"/>
    <w:rsid w:val="4BB5041C"/>
    <w:rsid w:val="4C1C0428"/>
    <w:rsid w:val="4CB15087"/>
    <w:rsid w:val="4D513DB9"/>
    <w:rsid w:val="4D762914"/>
    <w:rsid w:val="4E70231A"/>
    <w:rsid w:val="503B2CCC"/>
    <w:rsid w:val="506E7769"/>
    <w:rsid w:val="50A62A29"/>
    <w:rsid w:val="510C6D30"/>
    <w:rsid w:val="512B3555"/>
    <w:rsid w:val="51C92E73"/>
    <w:rsid w:val="527A2C96"/>
    <w:rsid w:val="536746F1"/>
    <w:rsid w:val="53EE15DA"/>
    <w:rsid w:val="54AD082A"/>
    <w:rsid w:val="54C16457"/>
    <w:rsid w:val="55616617"/>
    <w:rsid w:val="55CE1AA9"/>
    <w:rsid w:val="567525DF"/>
    <w:rsid w:val="567710EF"/>
    <w:rsid w:val="57002DC1"/>
    <w:rsid w:val="596F60AE"/>
    <w:rsid w:val="59F139BC"/>
    <w:rsid w:val="5B287E8A"/>
    <w:rsid w:val="5C0252D4"/>
    <w:rsid w:val="5C8B6098"/>
    <w:rsid w:val="5F1B7866"/>
    <w:rsid w:val="5F4D5334"/>
    <w:rsid w:val="5F937CBF"/>
    <w:rsid w:val="60D94755"/>
    <w:rsid w:val="60E27E32"/>
    <w:rsid w:val="61541C63"/>
    <w:rsid w:val="61C2458D"/>
    <w:rsid w:val="627C0088"/>
    <w:rsid w:val="62E06EE1"/>
    <w:rsid w:val="632449F1"/>
    <w:rsid w:val="64766E84"/>
    <w:rsid w:val="665D7597"/>
    <w:rsid w:val="66EC3281"/>
    <w:rsid w:val="67764946"/>
    <w:rsid w:val="67F91B6F"/>
    <w:rsid w:val="682B7F8C"/>
    <w:rsid w:val="68907DEF"/>
    <w:rsid w:val="690F7227"/>
    <w:rsid w:val="6A9039FD"/>
    <w:rsid w:val="6B7A5450"/>
    <w:rsid w:val="6BC07062"/>
    <w:rsid w:val="6CB36917"/>
    <w:rsid w:val="6DDB1B0C"/>
    <w:rsid w:val="6E906D9A"/>
    <w:rsid w:val="6F9F0403"/>
    <w:rsid w:val="6FFA45F6"/>
    <w:rsid w:val="70801449"/>
    <w:rsid w:val="71652723"/>
    <w:rsid w:val="74227E34"/>
    <w:rsid w:val="743A643A"/>
    <w:rsid w:val="746C1E9D"/>
    <w:rsid w:val="74F44790"/>
    <w:rsid w:val="751A6D04"/>
    <w:rsid w:val="75433EF3"/>
    <w:rsid w:val="761432BD"/>
    <w:rsid w:val="76685AF0"/>
    <w:rsid w:val="76AE5798"/>
    <w:rsid w:val="76C84BF7"/>
    <w:rsid w:val="773728B1"/>
    <w:rsid w:val="77B77146"/>
    <w:rsid w:val="77FC07F2"/>
    <w:rsid w:val="789A7540"/>
    <w:rsid w:val="794D4C08"/>
    <w:rsid w:val="79A7511E"/>
    <w:rsid w:val="7B114B49"/>
    <w:rsid w:val="7D87580C"/>
    <w:rsid w:val="7EF83655"/>
    <w:rsid w:val="7FD87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8"/>
      <w:szCs w:val="18"/>
      <w:lang w:val="en-US" w:eastAsia="en-US" w:bidi="ar-SA"/>
    </w:rPr>
  </w:style>
  <w:style w:type="paragraph" w:customStyle="1" w:styleId="10">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一级条标题"/>
    <w:next w:val="10"/>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2">
    <w:name w:val="二级条标题"/>
    <w:basedOn w:val="11"/>
    <w:next w:val="10"/>
    <w:qFormat/>
    <w:uiPriority w:val="0"/>
    <w:pPr>
      <w:numPr>
        <w:ilvl w:val="2"/>
      </w:numPr>
      <w:spacing w:before="50" w:after="50"/>
      <w:outlineLvl w:val="3"/>
    </w:pPr>
  </w:style>
  <w:style w:type="paragraph" w:customStyle="1" w:styleId="13">
    <w:name w:val="章标题"/>
    <w:next w:val="10"/>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4">
    <w:name w:val="正文1"/>
    <w:qFormat/>
    <w:uiPriority w:val="0"/>
    <w:pPr>
      <w:jc w:val="both"/>
    </w:pPr>
    <w:rPr>
      <w:rFonts w:ascii="Calibri" w:hAnsi="Calibri" w:eastAsia="宋体" w:cs="Times New Roman"/>
      <w:kern w:val="2"/>
      <w:sz w:val="21"/>
      <w:lang w:val="en-US" w:eastAsia="zh-CN" w:bidi="ar-SA"/>
    </w:rPr>
  </w:style>
  <w:style w:type="paragraph" w:customStyle="1" w:styleId="15">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971</Words>
  <Characters>1247</Characters>
  <TotalTime>170</TotalTime>
  <ScaleCrop>false</ScaleCrop>
  <LinksUpToDate>false</LinksUpToDate>
  <CharactersWithSpaces>1367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2024-05-20T11:51:00Z</dcterms:created>
  <dc:creator>CNIS</dc:creator>
  <cp:lastModifiedBy>素素</cp:lastModifiedBy>
  <dcterms:modified xsi:type="dcterms:W3CDTF">2025-04-16T03:06:26Z</dcterms:modified>
  <dc:title>标准名称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2024-08-18T23:21:56Z</vt:filetime>
  </property>
  <property fmtid="{D5CDD505-2E9C-101B-9397-08002B2CF9AE}" pid="4" name="KSOProductBuildVer">
    <vt:lpwstr>2052-12.1.0.20784</vt:lpwstr>
  </property>
  <property fmtid="{D5CDD505-2E9C-101B-9397-08002B2CF9AE}" pid="5" name="ICV">
    <vt:lpwstr>E337075D59204AE9ADECD1B7A90DBE34_13</vt:lpwstr>
  </property>
  <property fmtid="{D5CDD505-2E9C-101B-9397-08002B2CF9AE}" pid="6" name="KSOTemplateDocerSaveRecord">
    <vt:lpwstr>eyJoZGlkIjoiNWYxNDk3ZWFkNmRhNWE5ODMzNzE5OTQxMTA3M2NjZDkiLCJ1c2VySWQiOiIxMDM2MTA2MTA3In0=</vt:lpwstr>
  </property>
</Properties>
</file>