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宋体"/>
          <w:b/>
          <w:sz w:val="44"/>
          <w:lang w:val="en-US" w:eastAsia="zh-CN"/>
        </w:rPr>
      </w:pPr>
      <w:r>
        <w:rPr>
          <w:rFonts w:hint="eastAsia"/>
          <w:b/>
          <w:bCs/>
          <w:sz w:val="48"/>
          <w:szCs w:val="48"/>
          <w:lang w:val="en-US" w:eastAsia="zh-CN"/>
        </w:rPr>
        <w:t>镍铁锰铜前驱体</w:t>
      </w:r>
    </w:p>
    <w:p>
      <w:pPr>
        <w:spacing w:line="360" w:lineRule="auto"/>
        <w:jc w:val="center"/>
        <w:rPr>
          <w:b/>
          <w:sz w:val="44"/>
        </w:rPr>
      </w:pPr>
    </w:p>
    <w:p>
      <w:pPr>
        <w:spacing w:line="360" w:lineRule="auto"/>
        <w:jc w:val="center"/>
        <w:rPr>
          <w:b/>
          <w:sz w:val="44"/>
        </w:rPr>
      </w:pPr>
      <w:r>
        <w:rPr>
          <w:rFonts w:hint="eastAsia"/>
          <w:b/>
          <w:sz w:val="44"/>
        </w:rPr>
        <w:t>编</w:t>
      </w:r>
    </w:p>
    <w:p>
      <w:pPr>
        <w:spacing w:line="360" w:lineRule="auto"/>
        <w:jc w:val="center"/>
        <w:rPr>
          <w:b/>
          <w:sz w:val="44"/>
        </w:rPr>
      </w:pPr>
      <w:r>
        <w:rPr>
          <w:rFonts w:hint="eastAsia"/>
          <w:b/>
          <w:sz w:val="44"/>
        </w:rPr>
        <w:t>制</w:t>
      </w:r>
    </w:p>
    <w:p>
      <w:pPr>
        <w:spacing w:line="360" w:lineRule="auto"/>
        <w:jc w:val="center"/>
        <w:rPr>
          <w:b/>
          <w:sz w:val="44"/>
        </w:rPr>
      </w:pPr>
      <w:r>
        <w:rPr>
          <w:rFonts w:hint="eastAsia"/>
          <w:b/>
          <w:sz w:val="44"/>
        </w:rPr>
        <w:t>说</w:t>
      </w:r>
    </w:p>
    <w:p>
      <w:pPr>
        <w:spacing w:line="360" w:lineRule="auto"/>
        <w:jc w:val="center"/>
        <w:rPr>
          <w:b/>
          <w:sz w:val="44"/>
        </w:rPr>
      </w:pPr>
      <w:r>
        <w:rPr>
          <w:rFonts w:hint="eastAsia"/>
          <w:b/>
          <w:sz w:val="44"/>
        </w:rPr>
        <w:t>明</w:t>
      </w:r>
    </w:p>
    <w:p>
      <w:pPr>
        <w:widowControl w:val="0"/>
        <w:spacing w:line="500" w:lineRule="exact"/>
        <w:jc w:val="center"/>
      </w:pPr>
    </w:p>
    <w:p>
      <w:pPr>
        <w:widowControl w:val="0"/>
        <w:spacing w:line="360" w:lineRule="auto"/>
        <w:jc w:val="center"/>
        <w:rPr>
          <w:b/>
          <w:bCs/>
          <w:sz w:val="52"/>
          <w:szCs w:val="52"/>
        </w:rPr>
      </w:pPr>
      <w:r>
        <w:rPr>
          <w:sz w:val="44"/>
          <w:szCs w:val="44"/>
        </w:rPr>
        <w:t>（</w:t>
      </w:r>
      <w:r>
        <w:rPr>
          <w:rFonts w:hint="eastAsia"/>
          <w:sz w:val="44"/>
          <w:szCs w:val="44"/>
          <w:lang w:val="en-US" w:eastAsia="zh-CN"/>
        </w:rPr>
        <w:t>征求意见稿</w:t>
      </w:r>
      <w:r>
        <w:rPr>
          <w:sz w:val="44"/>
          <w:szCs w:val="44"/>
        </w:rPr>
        <w:t>）</w:t>
      </w:r>
    </w:p>
    <w:p>
      <w:pPr>
        <w:widowControl w:val="0"/>
        <w:spacing w:line="500" w:lineRule="exact"/>
        <w:jc w:val="center"/>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360" w:lineRule="auto"/>
        <w:jc w:val="center"/>
        <w:outlineLvl w:val="0"/>
        <w:rPr>
          <w:b/>
          <w:bCs/>
          <w:sz w:val="36"/>
          <w:szCs w:val="36"/>
        </w:rPr>
      </w:pPr>
      <w:r>
        <w:rPr>
          <w:rFonts w:hint="eastAsia"/>
          <w:b/>
          <w:bCs/>
          <w:sz w:val="36"/>
          <w:szCs w:val="36"/>
          <w:lang w:val="en-US" w:eastAsia="zh-CN"/>
        </w:rPr>
        <w:t>中伟新材料</w:t>
      </w:r>
      <w:r>
        <w:rPr>
          <w:rFonts w:hint="eastAsia"/>
          <w:b/>
          <w:bCs/>
          <w:sz w:val="36"/>
          <w:szCs w:val="36"/>
        </w:rPr>
        <w:t>有限公司</w:t>
      </w:r>
    </w:p>
    <w:p>
      <w:pPr>
        <w:widowControl w:val="0"/>
        <w:spacing w:line="360" w:lineRule="auto"/>
        <w:jc w:val="center"/>
        <w:outlineLvl w:val="0"/>
        <w:rPr>
          <w:b/>
          <w:bCs/>
          <w:sz w:val="36"/>
          <w:szCs w:val="36"/>
        </w:rPr>
        <w:sectPr>
          <w:footerReference r:id="rId3" w:type="default"/>
          <w:footerReference r:id="rId4" w:type="even"/>
          <w:pgSz w:w="11906" w:h="16838"/>
          <w:pgMar w:top="1440" w:right="1080" w:bottom="1440" w:left="1080" w:header="992" w:footer="720" w:gutter="284"/>
          <w:pgNumType w:start="1"/>
          <w:cols w:space="720" w:num="1"/>
          <w:titlePg/>
          <w:docGrid w:linePitch="326" w:charSpace="0"/>
        </w:sectPr>
      </w:pPr>
      <w:r>
        <w:rPr>
          <w:b/>
          <w:bCs/>
          <w:sz w:val="36"/>
          <w:szCs w:val="36"/>
        </w:rPr>
        <w:t>202</w:t>
      </w:r>
      <w:r>
        <w:rPr>
          <w:rFonts w:hint="eastAsia"/>
          <w:b/>
          <w:bCs/>
          <w:sz w:val="36"/>
          <w:szCs w:val="36"/>
          <w:lang w:val="en-US" w:eastAsia="zh-CN"/>
        </w:rPr>
        <w:t>5</w:t>
      </w:r>
      <w:r>
        <w:rPr>
          <w:b/>
          <w:bCs/>
          <w:sz w:val="36"/>
          <w:szCs w:val="36"/>
        </w:rPr>
        <w:t>年</w:t>
      </w:r>
      <w:r>
        <w:rPr>
          <w:rFonts w:hint="eastAsia"/>
          <w:b/>
          <w:bCs/>
          <w:sz w:val="36"/>
          <w:szCs w:val="36"/>
          <w:lang w:val="en-US" w:eastAsia="zh-CN"/>
        </w:rPr>
        <w:t>3</w:t>
      </w:r>
      <w:r>
        <w:rPr>
          <w:b/>
          <w:bCs/>
          <w:sz w:val="36"/>
          <w:szCs w:val="36"/>
        </w:rPr>
        <w:t>月</w:t>
      </w:r>
    </w:p>
    <w:p>
      <w:pPr>
        <w:spacing w:line="360" w:lineRule="auto"/>
        <w:jc w:val="center"/>
        <w:rPr>
          <w:rFonts w:hint="eastAsia" w:eastAsia="宋体"/>
          <w:b/>
          <w:bCs/>
          <w:sz w:val="28"/>
          <w:szCs w:val="28"/>
          <w:lang w:eastAsia="zh-CN"/>
        </w:rPr>
      </w:pPr>
      <w:r>
        <w:rPr>
          <w:rFonts w:hint="eastAsia"/>
          <w:b/>
          <w:bCs/>
          <w:sz w:val="48"/>
          <w:szCs w:val="48"/>
          <w:lang w:val="en-US" w:eastAsia="zh-CN"/>
        </w:rPr>
        <w:t>镍铁锰铜前驱体</w:t>
      </w:r>
    </w:p>
    <w:p>
      <w:pPr>
        <w:widowControl w:val="0"/>
        <w:spacing w:line="440" w:lineRule="exact"/>
        <w:jc w:val="center"/>
        <w:outlineLvl w:val="0"/>
        <w:rPr>
          <w:b/>
          <w:bCs/>
          <w:sz w:val="28"/>
          <w:szCs w:val="28"/>
        </w:rPr>
      </w:pPr>
      <w:r>
        <w:rPr>
          <w:rFonts w:hint="eastAsia"/>
          <w:b/>
          <w:bCs/>
          <w:sz w:val="28"/>
          <w:szCs w:val="28"/>
          <w:lang w:val="en-US" w:eastAsia="zh-CN"/>
        </w:rPr>
        <w:t>行业</w:t>
      </w:r>
      <w:r>
        <w:rPr>
          <w:rFonts w:hint="eastAsia"/>
          <w:b/>
          <w:bCs/>
          <w:sz w:val="28"/>
          <w:szCs w:val="28"/>
        </w:rPr>
        <w:t>标准</w:t>
      </w:r>
      <w:r>
        <w:rPr>
          <w:b/>
          <w:bCs/>
          <w:sz w:val="28"/>
          <w:szCs w:val="28"/>
        </w:rPr>
        <w:t>编制说明</w:t>
      </w:r>
    </w:p>
    <w:p>
      <w:pPr>
        <w:widowControl w:val="0"/>
        <w:spacing w:line="440" w:lineRule="exact"/>
        <w:jc w:val="center"/>
        <w:outlineLvl w:val="0"/>
        <w:rPr>
          <w:b/>
          <w:bCs/>
          <w:sz w:val="28"/>
          <w:szCs w:val="28"/>
        </w:rPr>
      </w:pPr>
      <w:r>
        <w:rPr>
          <w:rFonts w:hint="eastAsia"/>
          <w:b/>
          <w:bCs/>
          <w:sz w:val="28"/>
          <w:szCs w:val="28"/>
        </w:rPr>
        <w:t>（征求意见稿）</w:t>
      </w:r>
    </w:p>
    <w:p>
      <w:pPr>
        <w:jc w:val="both"/>
        <w:rPr>
          <w:rFonts w:hint="eastAsia" w:ascii="Times New Roman" w:hAnsi="Times New Roman" w:cs="Times New Roman"/>
          <w:sz w:val="21"/>
          <w:szCs w:val="21"/>
          <w:lang w:val="en-US" w:eastAsia="zh-CN"/>
        </w:rPr>
      </w:pPr>
      <w:r>
        <w:rPr>
          <w:b/>
          <w:bCs/>
        </w:rPr>
        <w:t>一、</w:t>
      </w:r>
      <w:r>
        <w:rPr>
          <w:rFonts w:hint="eastAsia" w:ascii="Times New Roman" w:hAnsi="Times New Roman" w:cs="Times New Roman"/>
          <w:b/>
          <w:bCs/>
          <w:sz w:val="21"/>
          <w:szCs w:val="21"/>
          <w:lang w:val="en-US" w:eastAsia="zh-CN"/>
        </w:rPr>
        <w:t>任务来源</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420" w:firstLineChars="200"/>
        <w:jc w:val="both"/>
        <w:textAlignment w:val="auto"/>
        <w:outlineLvl w:val="1"/>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根据工业和信息化部办公厅《关于印发2024年第三批行业标准制修订计划的通知》(工信厅科函(2024)317号)文件要求，由中伟新材料股份有限公司负责牵头制定行业标准《镍铁锰铜前驱体》，项目计划编号为2024~0931T~YS，计划完成时间为2025年。</w:t>
      </w:r>
    </w:p>
    <w:p>
      <w:pPr>
        <w:pStyle w:val="2"/>
        <w:rPr>
          <w:rFonts w:hint="default" w:ascii="Times New Roman" w:hAnsi="Times New Roman" w:cs="Times New Roman" w:eastAsiaTheme="minorEastAsia"/>
          <w:b/>
          <w:bCs/>
          <w:kern w:val="2"/>
          <w:sz w:val="21"/>
          <w:szCs w:val="21"/>
          <w:lang w:val="en-US" w:eastAsia="zh-CN" w:bidi="ar-SA"/>
        </w:rPr>
      </w:pPr>
      <w:bookmarkStart w:id="0" w:name="_Toc31924"/>
      <w:bookmarkStart w:id="1" w:name="_Toc28646"/>
      <w:bookmarkStart w:id="2" w:name="_Toc23510"/>
      <w:bookmarkStart w:id="3" w:name="_Toc11814"/>
      <w:bookmarkStart w:id="4" w:name="_Toc22948"/>
      <w:bookmarkStart w:id="5" w:name="_Toc3874"/>
      <w:r>
        <w:rPr>
          <w:rFonts w:hint="eastAsia" w:ascii="Times New Roman" w:hAnsi="Times New Roman" w:cs="Times New Roman" w:eastAsiaTheme="minorEastAsia"/>
          <w:b/>
          <w:bCs/>
          <w:kern w:val="2"/>
          <w:sz w:val="21"/>
          <w:szCs w:val="21"/>
          <w:lang w:val="en-US" w:eastAsia="zh-CN" w:bidi="ar-SA"/>
        </w:rPr>
        <w:t>二、立项依据</w:t>
      </w:r>
      <w:bookmarkEnd w:id="0"/>
      <w:bookmarkEnd w:id="1"/>
      <w:bookmarkEnd w:id="2"/>
      <w:bookmarkEnd w:id="3"/>
      <w:bookmarkEnd w:id="4"/>
      <w:bookmarkEnd w:id="5"/>
      <w:r>
        <w:rPr>
          <w:rFonts w:hint="eastAsia" w:ascii="Times New Roman" w:hAnsi="Times New Roman" w:cs="Times New Roman" w:eastAsiaTheme="minorEastAsia"/>
          <w:b/>
          <w:bCs/>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420" w:firstLineChars="200"/>
        <w:jc w:val="both"/>
        <w:textAlignment w:val="auto"/>
        <w:outlineLvl w:val="1"/>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目前</w:t>
      </w:r>
      <w:r>
        <w:rPr>
          <w:rFonts w:hint="default" w:ascii="Times New Roman" w:hAnsi="Times New Roman" w:eastAsia="宋体" w:cs="Times New Roman"/>
          <w:sz w:val="21"/>
          <w:szCs w:val="21"/>
          <w:lang w:val="en-US" w:eastAsia="zh-CN"/>
        </w:rPr>
        <w:t>钠离子电池作为新型储能体系的重要组成部分，其正极材料技术路线选择直接影响电池性能和产业化进程。当前主流技术路线中的层状过渡金属氧化物（Na</w:t>
      </w:r>
      <w:r>
        <w:rPr>
          <w:rFonts w:hint="default" w:ascii="Times New Roman" w:hAnsi="Times New Roman" w:eastAsia="宋体" w:cs="Times New Roman"/>
          <w:sz w:val="21"/>
          <w:szCs w:val="21"/>
          <w:vertAlign w:val="subscript"/>
          <w:lang w:val="en-US" w:eastAsia="zh-CN"/>
        </w:rPr>
        <w:t>x</w:t>
      </w:r>
      <w:r>
        <w:rPr>
          <w:rFonts w:hint="default" w:ascii="Times New Roman" w:hAnsi="Times New Roman" w:eastAsia="宋体" w:cs="Times New Roman"/>
          <w:sz w:val="21"/>
          <w:szCs w:val="21"/>
          <w:lang w:val="en-US" w:eastAsia="zh-CN"/>
        </w:rPr>
        <w:t>MO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）体系，因具有190 mAh/g的高可逆比容量（工作电压区间2.8</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3.3 V）及</w:t>
      </w:r>
      <w:r>
        <w:rPr>
          <w:rFonts w:hint="eastAsia" w:ascii="Times New Roman" w:hAnsi="Times New Roman" w:eastAsia="宋体" w:cs="Times New Roman"/>
          <w:sz w:val="21"/>
          <w:szCs w:val="21"/>
          <w:lang w:val="en-US" w:eastAsia="zh-CN"/>
        </w:rPr>
        <w:t>简单</w:t>
      </w:r>
      <w:r>
        <w:rPr>
          <w:rFonts w:hint="default" w:ascii="Times New Roman" w:hAnsi="Times New Roman" w:eastAsia="宋体" w:cs="Times New Roman"/>
          <w:sz w:val="21"/>
          <w:szCs w:val="21"/>
          <w:lang w:val="en-US" w:eastAsia="zh-CN"/>
        </w:rPr>
        <w:t>的制备工艺，已成为工程化开发的首选方案。层状金属氧化物（NaNi</w:t>
      </w:r>
      <w:r>
        <w:rPr>
          <w:rFonts w:hint="default" w:ascii="Times New Roman" w:hAnsi="Times New Roman" w:eastAsia="宋体" w:cs="Times New Roman"/>
          <w:sz w:val="21"/>
          <w:szCs w:val="21"/>
          <w:vertAlign w:val="subscript"/>
          <w:lang w:val="en-US" w:eastAsia="zh-CN"/>
        </w:rPr>
        <w:t>x</w:t>
      </w:r>
      <w:r>
        <w:rPr>
          <w:rFonts w:hint="default" w:ascii="Times New Roman" w:hAnsi="Times New Roman" w:eastAsia="宋体" w:cs="Times New Roman"/>
          <w:sz w:val="21"/>
          <w:szCs w:val="21"/>
          <w:lang w:val="en-US" w:eastAsia="zh-CN"/>
        </w:rPr>
        <w:t>Fe</w:t>
      </w:r>
      <w:r>
        <w:rPr>
          <w:rFonts w:hint="default" w:ascii="Times New Roman" w:hAnsi="Times New Roman" w:eastAsia="宋体" w:cs="Times New Roman"/>
          <w:sz w:val="21"/>
          <w:szCs w:val="21"/>
          <w:vertAlign w:val="subscript"/>
          <w:lang w:val="en-US" w:eastAsia="zh-CN"/>
        </w:rPr>
        <w:t>y</w:t>
      </w:r>
      <w:r>
        <w:rPr>
          <w:rFonts w:hint="default" w:ascii="Times New Roman" w:hAnsi="Times New Roman" w:eastAsia="宋体" w:cs="Times New Roman"/>
          <w:sz w:val="21"/>
          <w:szCs w:val="21"/>
          <w:lang w:val="en-US" w:eastAsia="zh-CN"/>
        </w:rPr>
        <w:t>Mn</w:t>
      </w:r>
      <w:r>
        <w:rPr>
          <w:rFonts w:hint="default" w:ascii="Times New Roman" w:hAnsi="Times New Roman" w:eastAsia="宋体" w:cs="Times New Roman"/>
          <w:sz w:val="21"/>
          <w:szCs w:val="21"/>
          <w:vertAlign w:val="subscript"/>
          <w:lang w:val="en-US" w:eastAsia="zh-CN"/>
        </w:rPr>
        <w:t>z</w:t>
      </w:r>
      <w:r>
        <w:rPr>
          <w:rFonts w:hint="default" w:ascii="Times New Roman" w:hAnsi="Times New Roman" w:eastAsia="宋体" w:cs="Times New Roman"/>
          <w:sz w:val="21"/>
          <w:szCs w:val="21"/>
          <w:lang w:val="en-US" w:eastAsia="zh-CN"/>
        </w:rPr>
        <w:t>Cu</w:t>
      </w:r>
      <w:r>
        <w:rPr>
          <w:rFonts w:hint="default" w:ascii="Times New Roman" w:hAnsi="Times New Roman" w:eastAsia="宋体" w:cs="Times New Roman"/>
          <w:sz w:val="21"/>
          <w:szCs w:val="21"/>
          <w:vertAlign w:val="subscript"/>
          <w:lang w:val="en-US" w:eastAsia="zh-CN"/>
        </w:rPr>
        <w:t>w</w:t>
      </w:r>
      <w:r>
        <w:rPr>
          <w:rFonts w:hint="default" w:ascii="Times New Roman" w:hAnsi="Times New Roman" w:eastAsia="宋体" w:cs="Times New Roman"/>
          <w:sz w:val="21"/>
          <w:szCs w:val="21"/>
          <w:lang w:val="en-US" w:eastAsia="zh-CN"/>
        </w:rPr>
        <w:t>O₂）作为主流钠电正极体系，其技术参数与镍铁锰铜前驱体呈强相关性（R²=0.87）</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镍元素在该体系中通过优化电子结构显著提升克容量与能量密度；铁、锰元素因其低成本（单价分别为钴的1/8和1/5）及高理论容量特性（Fe³⁺/Fe⁴⁺贡献＞120 mA·h/g）为规模化应用提供经济性支撑；铜与铁协同可构建3.22 V（vs. Na</w:t>
      </w:r>
      <w:r>
        <w:rPr>
          <w:rFonts w:hint="default" w:ascii="Times New Roman" w:hAnsi="Times New Roman" w:eastAsia="宋体" w:cs="Times New Roman"/>
          <w:sz w:val="21"/>
          <w:szCs w:val="21"/>
          <w:vertAlign w:val="superscript"/>
          <w:lang w:val="en-US" w:eastAsia="zh-CN"/>
        </w:rPr>
        <w:t>+</w:t>
      </w:r>
      <w:r>
        <w:rPr>
          <w:rFonts w:hint="default" w:ascii="Times New Roman" w:hAnsi="Times New Roman" w:eastAsia="宋体" w:cs="Times New Roman"/>
          <w:sz w:val="21"/>
          <w:szCs w:val="21"/>
          <w:lang w:val="en-US" w:eastAsia="zh-CN"/>
        </w:rPr>
        <w:t>/Na）的高平台电位，能量密度提升达17%。镍铁锰铜四元前驱体作为合成正极材料的关键前驱物，其粒度分布、元素摩尔比、杂质控制等指标直接决定成品正极的循环稳定性和批次一致性。然而，镍铁锰铜四元前驱体领域面临国内尚无统一的前驱体标准</w:t>
      </w:r>
      <w:r>
        <w:rPr>
          <w:rFonts w:hint="eastAsia" w:ascii="Times New Roman" w:hAnsi="Times New Roman" w:eastAsia="宋体" w:cs="Times New Roman"/>
          <w:sz w:val="21"/>
          <w:szCs w:val="21"/>
          <w:lang w:val="en-US" w:eastAsia="zh-CN"/>
        </w:rPr>
        <w:t>及</w:t>
      </w:r>
      <w:r>
        <w:rPr>
          <w:rFonts w:hint="default" w:ascii="Times New Roman" w:hAnsi="Times New Roman" w:eastAsia="宋体" w:cs="Times New Roman"/>
          <w:sz w:val="21"/>
          <w:szCs w:val="21"/>
          <w:lang w:val="en-US" w:eastAsia="zh-CN"/>
        </w:rPr>
        <w:t>标准缺失导致下游正极厂商验货周期延长</w:t>
      </w:r>
      <w:r>
        <w:rPr>
          <w:rFonts w:hint="eastAsia" w:ascii="Times New Roman" w:hAnsi="Times New Roman" w:eastAsia="宋体" w:cs="Times New Roman"/>
          <w:sz w:val="21"/>
          <w:szCs w:val="21"/>
          <w:lang w:val="en-US" w:eastAsia="zh-CN"/>
        </w:rPr>
        <w:t>的双重制约</w:t>
      </w:r>
      <w:r>
        <w:rPr>
          <w:rFonts w:hint="default" w:ascii="Times New Roman" w:hAnsi="Times New Roman" w:eastAsia="宋体" w:cs="Times New Roman"/>
          <w:sz w:val="21"/>
          <w:szCs w:val="21"/>
          <w:lang w:val="en-US" w:eastAsia="zh-CN"/>
        </w:rPr>
        <w:t xml:space="preserve">，直接影响产业链协同效率。 </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420" w:firstLineChars="200"/>
        <w:jc w:val="both"/>
        <w:textAlignment w:val="auto"/>
        <w:outlineLvl w:val="1"/>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政策层面已形成多维支撑体系。2021年工信部《关于大力发展钠离子电池的提案答复》明确将构建全产业链标准列为重点任务；2022年科技部《“十四五”储能与智能电网技术专项指南》设置“钠电高性能储能技术”专项研发课题；2023年六部委联合出台的《能源电子产业发展意见》提出“2025年前建立覆盖前驱体</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正极</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电芯的钠电标准簇”，并配套产能规模化目标。本标准的制定既响应国家对新型储能材料的战略布局，又可打通产业链上下游技术接口——通过统一前驱体化学成分、物理性能及检测方法，预计可降低正极材料生产成本。随着2024年全球钠电前驱体需求预计达12万吨，制定本标准对提升我国</w:t>
      </w:r>
      <w:r>
        <w:rPr>
          <w:rFonts w:hint="eastAsia" w:ascii="Times New Roman" w:hAnsi="Times New Roman" w:eastAsia="宋体" w:cs="Times New Roman"/>
          <w:sz w:val="21"/>
          <w:szCs w:val="21"/>
          <w:lang w:val="en-US" w:eastAsia="zh-CN"/>
        </w:rPr>
        <w:t>钠电体系</w:t>
      </w:r>
      <w:r>
        <w:rPr>
          <w:rFonts w:hint="default" w:ascii="Times New Roman" w:hAnsi="Times New Roman" w:eastAsia="宋体" w:cs="Times New Roman"/>
          <w:sz w:val="21"/>
          <w:szCs w:val="21"/>
          <w:lang w:val="en-US" w:eastAsia="zh-CN"/>
        </w:rPr>
        <w:t>主导权、构建钠电产业国际竞争力具有</w:t>
      </w:r>
      <w:r>
        <w:rPr>
          <w:rFonts w:hint="eastAsia" w:ascii="Times New Roman" w:hAnsi="Times New Roman" w:eastAsia="宋体" w:cs="Times New Roman"/>
          <w:sz w:val="21"/>
          <w:szCs w:val="21"/>
          <w:lang w:val="en-US" w:eastAsia="zh-CN"/>
        </w:rPr>
        <w:t>重要</w:t>
      </w:r>
      <w:r>
        <w:rPr>
          <w:rFonts w:hint="default" w:ascii="Times New Roman" w:hAnsi="Times New Roman" w:eastAsia="宋体" w:cs="Times New Roman"/>
          <w:sz w:val="21"/>
          <w:szCs w:val="21"/>
          <w:lang w:val="en-US" w:eastAsia="zh-CN"/>
        </w:rPr>
        <w:t>作用。</w:t>
      </w:r>
      <w:r>
        <w:rPr>
          <w:rFonts w:hint="eastAsia" w:ascii="Times New Roman" w:hAnsi="Times New Roman" w:eastAsia="宋体" w:cs="Times New Roman"/>
          <w:sz w:val="21"/>
          <w:szCs w:val="21"/>
          <w:lang w:val="en-US" w:eastAsia="zh-CN"/>
        </w:rPr>
        <w:t>本文件规定的内容遵循充分满足市场要求原则、指导生产的原则，可以提高镍铁锰铜前驱体的生产技术水平，促进相关技术的进步，为国内相关产业提供技术指导，满足用户的需求，以规范行业的产品标准，促进钠电正极材料前驱体行业的不断发展。</w:t>
      </w:r>
    </w:p>
    <w:p>
      <w:pPr>
        <w:spacing w:line="400" w:lineRule="exact"/>
        <w:ind w:firstLine="420" w:firstLineChars="200"/>
        <w:rPr>
          <w:rFonts w:hint="eastAsia"/>
        </w:rPr>
      </w:pPr>
    </w:p>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b/>
          <w:bCs/>
          <w:kern w:val="2"/>
          <w:sz w:val="21"/>
          <w:szCs w:val="21"/>
          <w:lang w:val="en-US" w:eastAsia="zh-CN" w:bidi="ar-SA"/>
        </w:rPr>
        <w:t>三、</w:t>
      </w:r>
      <w:r>
        <w:rPr>
          <w:rFonts w:hint="eastAsia" w:ascii="Times New Roman" w:hAnsi="Times New Roman" w:cs="Times New Roman" w:eastAsiaTheme="minorEastAsia"/>
          <w:b/>
          <w:bCs/>
          <w:kern w:val="2"/>
          <w:sz w:val="21"/>
          <w:szCs w:val="21"/>
          <w:lang w:val="en-US" w:eastAsia="zh-CN" w:bidi="ar-SA"/>
        </w:rPr>
        <w:t>产品简介</w:t>
      </w:r>
    </w:p>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3.1 性质</w:t>
      </w:r>
    </w:p>
    <w:p>
      <w:pPr>
        <w:shd w:val="clear" w:color="auto" w:fill="FFFFFF"/>
        <w:spacing w:line="360" w:lineRule="auto"/>
        <w:ind w:firstLine="480"/>
        <w:rPr>
          <w:rFonts w:hint="eastAsia" w:cs="Times New Roman"/>
          <w:kern w:val="2"/>
          <w:sz w:val="21"/>
          <w:szCs w:val="24"/>
          <w:lang w:val="zh-CN" w:eastAsia="zh-CN" w:bidi="ar-SA"/>
        </w:rPr>
      </w:pPr>
      <w:r>
        <w:rPr>
          <w:rFonts w:hint="eastAsia"/>
        </w:rPr>
        <w:t>镍铁锰铜</w:t>
      </w:r>
      <w:r>
        <w:rPr>
          <w:rFonts w:hint="eastAsia"/>
          <w:lang w:val="en-US" w:eastAsia="zh-CN"/>
        </w:rPr>
        <w:t>前驱体</w:t>
      </w:r>
      <w:r>
        <w:rPr>
          <w:rFonts w:hint="eastAsia" w:cs="Times New Roman"/>
          <w:kern w:val="2"/>
          <w:sz w:val="21"/>
          <w:szCs w:val="24"/>
          <w:lang w:val="en-US" w:eastAsia="zh-CN" w:bidi="ar-SA"/>
        </w:rPr>
        <w:t>为</w:t>
      </w:r>
      <w:r>
        <w:rPr>
          <w:rFonts w:hint="eastAsia" w:cs="Times New Roman"/>
          <w:kern w:val="2"/>
          <w:sz w:val="21"/>
          <w:szCs w:val="24"/>
          <w:lang w:val="zh-CN" w:eastAsia="zh-CN" w:bidi="ar-SA"/>
        </w:rPr>
        <w:t>黑色</w:t>
      </w:r>
      <w:r>
        <w:rPr>
          <w:rFonts w:hint="eastAsia" w:cs="Times New Roman"/>
          <w:kern w:val="2"/>
          <w:sz w:val="21"/>
          <w:szCs w:val="24"/>
          <w:lang w:val="en-US" w:eastAsia="zh-CN" w:bidi="ar-SA"/>
        </w:rPr>
        <w:t>粉</w:t>
      </w:r>
      <w:r>
        <w:rPr>
          <w:rFonts w:hint="eastAsia" w:cs="Times New Roman"/>
          <w:kern w:val="2"/>
          <w:sz w:val="21"/>
          <w:szCs w:val="24"/>
          <w:lang w:val="zh-CN" w:eastAsia="zh-CN" w:bidi="ar-SA"/>
        </w:rPr>
        <w:t>末，不溶于水，能溶于酸。</w:t>
      </w:r>
    </w:p>
    <w:p>
      <w:pPr>
        <w:spacing w:line="360" w:lineRule="auto"/>
        <w:rPr>
          <w:rFonts w:hint="eastAsia" w:ascii="Times New Roman" w:hAnsi="Times New Roman" w:cs="Times New Roman" w:eastAsiaTheme="minorEastAsia"/>
          <w:b/>
          <w:bCs/>
          <w:kern w:val="2"/>
          <w:sz w:val="21"/>
          <w:szCs w:val="21"/>
          <w:lang w:val="zh-CN" w:eastAsia="zh-CN" w:bidi="ar-SA"/>
        </w:rPr>
      </w:pPr>
      <w:r>
        <w:rPr>
          <w:rFonts w:hint="eastAsia" w:ascii="Times New Roman" w:hAnsi="Times New Roman" w:cs="Times New Roman" w:eastAsiaTheme="minorEastAsia"/>
          <w:b/>
          <w:bCs/>
          <w:kern w:val="2"/>
          <w:sz w:val="21"/>
          <w:szCs w:val="21"/>
          <w:lang w:val="zh-CN" w:eastAsia="zh-CN" w:bidi="ar-SA"/>
        </w:rPr>
        <w:t>3.2 用途</w:t>
      </w:r>
    </w:p>
    <w:p>
      <w:pPr>
        <w:spacing w:line="400" w:lineRule="exact"/>
        <w:ind w:firstLine="420" w:firstLineChars="200"/>
        <w:rPr>
          <w:rFonts w:hint="eastAsia"/>
          <w:lang w:val="en-US" w:eastAsia="zh-CN"/>
        </w:rPr>
      </w:pPr>
      <w:r>
        <w:rPr>
          <w:rFonts w:hint="eastAsia"/>
        </w:rPr>
        <w:t>镍铁锰铜</w:t>
      </w:r>
      <w:r>
        <w:rPr>
          <w:rFonts w:hint="eastAsia"/>
          <w:lang w:val="en-US" w:eastAsia="zh-CN"/>
        </w:rPr>
        <w:t>前驱体</w:t>
      </w:r>
      <w:r>
        <w:rPr>
          <w:rFonts w:hint="eastAsia"/>
          <w:lang w:val="zh-CN" w:eastAsia="zh-CN"/>
        </w:rPr>
        <w:t>近年来深受市场关注，</w:t>
      </w:r>
      <w:r>
        <w:rPr>
          <w:rFonts w:hint="eastAsia"/>
          <w:lang w:val="en-US" w:eastAsia="zh-CN"/>
        </w:rPr>
        <w:t>可</w:t>
      </w:r>
      <w:r>
        <w:rPr>
          <w:rFonts w:hint="eastAsia"/>
          <w:lang w:val="zh-CN" w:eastAsia="zh-CN"/>
        </w:rPr>
        <w:t>主要用于</w:t>
      </w:r>
      <w:r>
        <w:rPr>
          <w:rFonts w:hint="eastAsia"/>
          <w:lang w:val="en-US" w:eastAsia="zh-CN"/>
        </w:rPr>
        <w:t>钠</w:t>
      </w:r>
      <w:r>
        <w:rPr>
          <w:rFonts w:hint="eastAsia"/>
          <w:lang w:val="zh-CN" w:eastAsia="zh-CN"/>
        </w:rPr>
        <w:t>离子电池正极材料</w:t>
      </w:r>
      <w:r>
        <w:rPr>
          <w:rFonts w:hint="eastAsia"/>
        </w:rPr>
        <w:t>镍铜铁锰酸钠</w:t>
      </w:r>
      <w:r>
        <w:rPr>
          <w:rFonts w:hint="eastAsia"/>
          <w:lang w:val="zh-CN" w:eastAsia="zh-CN"/>
        </w:rPr>
        <w:t>，是</w:t>
      </w:r>
      <w:r>
        <w:rPr>
          <w:rFonts w:hint="eastAsia"/>
          <w:lang w:val="en-US" w:eastAsia="zh-CN"/>
        </w:rPr>
        <w:t>钠电</w:t>
      </w:r>
      <w:r>
        <w:rPr>
          <w:rFonts w:hint="eastAsia"/>
          <w:lang w:val="zh-CN" w:eastAsia="zh-CN"/>
        </w:rPr>
        <w:t>正极材料</w:t>
      </w:r>
      <w:r>
        <w:rPr>
          <w:rFonts w:hint="eastAsia"/>
          <w:lang w:val="en-US" w:eastAsia="zh-CN"/>
        </w:rPr>
        <w:t>中</w:t>
      </w:r>
      <w:r>
        <w:rPr>
          <w:rFonts w:hint="eastAsia"/>
          <w:lang w:val="zh-CN" w:eastAsia="zh-CN"/>
        </w:rPr>
        <w:t>关键原材料，</w:t>
      </w:r>
      <w:r>
        <w:rPr>
          <w:rFonts w:hint="eastAsia"/>
          <w:lang w:val="en-US" w:eastAsia="zh-CN"/>
        </w:rPr>
        <w:t>主要可分为</w:t>
      </w:r>
      <w:r>
        <w:rPr>
          <w:rFonts w:hint="eastAsia"/>
        </w:rPr>
        <w:t>镍铁锰铜</w:t>
      </w:r>
      <w:r>
        <w:rPr>
          <w:rFonts w:hint="eastAsia"/>
          <w:lang w:val="en-US" w:eastAsia="zh-CN"/>
        </w:rPr>
        <w:t>氢氧化物、</w:t>
      </w:r>
      <w:r>
        <w:rPr>
          <w:rFonts w:hint="eastAsia"/>
        </w:rPr>
        <w:t>镍铁锰铜</w:t>
      </w:r>
      <w:r>
        <w:rPr>
          <w:rFonts w:hint="eastAsia"/>
          <w:lang w:val="en-US" w:eastAsia="zh-CN"/>
        </w:rPr>
        <w:t>氧化物</w:t>
      </w:r>
      <w:r>
        <w:rPr>
          <w:rFonts w:hint="eastAsia"/>
          <w:lang w:val="zh-CN" w:eastAsia="zh-CN"/>
        </w:rPr>
        <w:t>。</w:t>
      </w:r>
      <w:r>
        <w:rPr>
          <w:rFonts w:hint="eastAsia"/>
          <w:lang w:val="en-US" w:eastAsia="zh-CN"/>
        </w:rPr>
        <w:t>由于</w:t>
      </w:r>
      <w:r>
        <w:rPr>
          <w:rFonts w:hint="eastAsia"/>
        </w:rPr>
        <w:t>前驱体</w:t>
      </w:r>
      <w:r>
        <w:rPr>
          <w:rFonts w:hint="eastAsia"/>
          <w:lang w:val="en-US" w:eastAsia="zh-CN"/>
        </w:rPr>
        <w:t>固相烧结</w:t>
      </w:r>
      <w:r>
        <w:rPr>
          <w:rFonts w:hint="eastAsia"/>
        </w:rPr>
        <w:t>工艺</w:t>
      </w:r>
      <w:r>
        <w:rPr>
          <w:rFonts w:hint="eastAsia"/>
          <w:lang w:val="en-US" w:eastAsia="zh-CN"/>
        </w:rPr>
        <w:t>较多种金属氧化物固相烧结工艺</w:t>
      </w:r>
      <w:r>
        <w:rPr>
          <w:rFonts w:hint="eastAsia"/>
        </w:rPr>
        <w:t>具有容量高、批</w:t>
      </w:r>
      <w:r>
        <w:rPr>
          <w:rFonts w:hint="eastAsia"/>
          <w:lang w:val="en-US" w:eastAsia="zh-CN"/>
        </w:rPr>
        <w:t>次</w:t>
      </w:r>
      <w:r>
        <w:rPr>
          <w:rFonts w:hint="eastAsia"/>
        </w:rPr>
        <w:t>稳</w:t>
      </w:r>
      <w:r>
        <w:rPr>
          <w:rFonts w:hint="eastAsia"/>
          <w:lang w:val="en-US" w:eastAsia="zh-CN"/>
        </w:rPr>
        <w:t>定性</w:t>
      </w:r>
      <w:r>
        <w:rPr>
          <w:rFonts w:hint="eastAsia"/>
        </w:rPr>
        <w:t>好、控制精准、元素分布均匀等优点，成为</w:t>
      </w:r>
      <w:r>
        <w:rPr>
          <w:rFonts w:hint="eastAsia"/>
          <w:lang w:val="en-US" w:eastAsia="zh-CN"/>
        </w:rPr>
        <w:t>产业化</w:t>
      </w:r>
      <w:r>
        <w:rPr>
          <w:rFonts w:hint="eastAsia"/>
        </w:rPr>
        <w:t>首选工艺路线</w:t>
      </w:r>
      <w:r>
        <w:rPr>
          <w:rFonts w:hint="eastAsia"/>
          <w:lang w:val="zh-CN" w:eastAsia="zh-CN"/>
        </w:rPr>
        <w:t>。</w:t>
      </w:r>
    </w:p>
    <w:p>
      <w:pPr>
        <w:spacing w:line="360" w:lineRule="auto"/>
        <w:rPr>
          <w:rFonts w:hint="eastAsia" w:ascii="Times New Roman" w:hAnsi="Times New Roman" w:cs="Times New Roman" w:eastAsiaTheme="minorEastAsia"/>
          <w:b/>
          <w:bCs/>
          <w:kern w:val="2"/>
          <w:sz w:val="21"/>
          <w:szCs w:val="21"/>
          <w:lang w:val="zh-CN" w:eastAsia="zh-CN" w:bidi="ar-SA"/>
        </w:rPr>
      </w:pPr>
      <w:r>
        <w:rPr>
          <w:rFonts w:hint="eastAsia" w:ascii="Times New Roman" w:hAnsi="Times New Roman" w:cs="Times New Roman" w:eastAsiaTheme="minorEastAsia"/>
          <w:b/>
          <w:bCs/>
          <w:kern w:val="2"/>
          <w:sz w:val="21"/>
          <w:szCs w:val="21"/>
          <w:lang w:val="zh-CN" w:eastAsia="zh-CN" w:bidi="ar-SA"/>
        </w:rPr>
        <w:t>3.3 生产工艺</w:t>
      </w:r>
    </w:p>
    <w:p>
      <w:pPr>
        <w:shd w:val="clear" w:color="auto" w:fill="FFFFFF"/>
        <w:spacing w:line="360" w:lineRule="auto"/>
        <w:ind w:firstLine="480"/>
        <w:rPr>
          <w:rFonts w:hint="eastAsia" w:cs="Times New Roman"/>
          <w:kern w:val="2"/>
          <w:sz w:val="21"/>
          <w:szCs w:val="24"/>
          <w:lang w:val="zh-CN" w:eastAsia="zh-CN" w:bidi="ar-SA"/>
        </w:rPr>
      </w:pPr>
      <w:r>
        <w:rPr>
          <w:rFonts w:hint="eastAsia" w:cs="Times New Roman"/>
          <w:kern w:val="2"/>
          <w:sz w:val="21"/>
          <w:szCs w:val="24"/>
          <w:lang w:val="zh-CN" w:eastAsia="zh-CN" w:bidi="ar-SA"/>
        </w:rPr>
        <w:t>通常情况，镍铁锰铜</w:t>
      </w:r>
      <w:r>
        <w:rPr>
          <w:rFonts w:hint="eastAsia" w:cs="Times New Roman"/>
          <w:kern w:val="2"/>
          <w:sz w:val="21"/>
          <w:szCs w:val="24"/>
          <w:lang w:val="en-US" w:eastAsia="zh-CN" w:bidi="ar-SA"/>
        </w:rPr>
        <w:t>氢氧化物</w:t>
      </w:r>
      <w:r>
        <w:rPr>
          <w:rFonts w:hint="eastAsia" w:cs="Times New Roman"/>
          <w:kern w:val="2"/>
          <w:sz w:val="21"/>
          <w:szCs w:val="24"/>
          <w:lang w:val="zh-CN" w:eastAsia="zh-CN" w:bidi="ar-SA"/>
        </w:rPr>
        <w:t>采用共沉淀法进行生产。通常采用镍铁锰铜混合金属硫酸盐溶液与一定浓度的氢氧化钠溶液和络合剂按一定流速持续加入反应器中，在适当的工艺条件下进行沉淀反应，生成</w:t>
      </w:r>
      <w:r>
        <w:rPr>
          <w:rFonts w:hint="eastAsia"/>
        </w:rPr>
        <w:t>镍铁锰铜</w:t>
      </w:r>
      <w:r>
        <w:rPr>
          <w:rFonts w:hint="eastAsia"/>
          <w:lang w:val="en-US" w:eastAsia="zh-CN"/>
        </w:rPr>
        <w:t>四</w:t>
      </w:r>
      <w:r>
        <w:rPr>
          <w:rFonts w:hint="eastAsia" w:cs="Times New Roman"/>
          <w:kern w:val="2"/>
          <w:sz w:val="21"/>
          <w:szCs w:val="24"/>
          <w:lang w:val="zh-CN" w:eastAsia="zh-CN" w:bidi="ar-SA"/>
        </w:rPr>
        <w:t>元素复合氢氧化物沉淀。反应过程中需要控制的工艺参数有：原料浓度、投料速度、</w:t>
      </w:r>
      <w:r>
        <w:rPr>
          <w:rFonts w:hint="eastAsia" w:cs="Times New Roman"/>
          <w:kern w:val="2"/>
          <w:sz w:val="21"/>
          <w:szCs w:val="24"/>
          <w:lang w:val="en-US" w:eastAsia="zh-CN" w:bidi="ar-SA"/>
        </w:rPr>
        <w:t>p</w:t>
      </w:r>
      <w:r>
        <w:rPr>
          <w:rFonts w:hint="eastAsia" w:cs="Times New Roman"/>
          <w:kern w:val="2"/>
          <w:sz w:val="21"/>
          <w:szCs w:val="24"/>
          <w:lang w:val="zh-CN" w:eastAsia="zh-CN" w:bidi="ar-SA"/>
        </w:rPr>
        <w:t>H值、温度、搅拌转速、固含量等。通过控制反应工艺参数来控制产品的粒度及粒度分布、形貌、振实密度等指标。反应完成后将浆料进行固液分离，对产品进行洗涤除杂后干燥包装。</w:t>
      </w:r>
    </w:p>
    <w:p>
      <w:pPr>
        <w:shd w:val="clear" w:color="auto" w:fill="FFFFFF"/>
        <w:spacing w:line="360" w:lineRule="auto"/>
        <w:ind w:firstLine="480"/>
        <w:rPr>
          <w:rFonts w:hint="default" w:cs="Times New Roman"/>
          <w:kern w:val="2"/>
          <w:sz w:val="21"/>
          <w:szCs w:val="24"/>
          <w:lang w:val="en-US" w:eastAsia="zh-CN" w:bidi="ar-SA"/>
        </w:rPr>
      </w:pPr>
      <w:r>
        <w:rPr>
          <w:rFonts w:hint="eastAsia" w:cs="Times New Roman"/>
          <w:kern w:val="2"/>
          <w:sz w:val="21"/>
          <w:szCs w:val="24"/>
          <w:lang w:val="zh-CN" w:eastAsia="zh-CN" w:bidi="ar-SA"/>
        </w:rPr>
        <w:t>而</w:t>
      </w:r>
      <w:r>
        <w:rPr>
          <w:rFonts w:hint="eastAsia"/>
        </w:rPr>
        <w:t>镍铁锰铜</w:t>
      </w:r>
      <w:r>
        <w:rPr>
          <w:rFonts w:hint="eastAsia"/>
          <w:lang w:val="en-US" w:eastAsia="zh-CN"/>
        </w:rPr>
        <w:t>氧化物通常</w:t>
      </w:r>
      <w:r>
        <w:rPr>
          <w:rFonts w:hint="eastAsia" w:cs="Times New Roman"/>
          <w:kern w:val="2"/>
          <w:sz w:val="21"/>
          <w:szCs w:val="24"/>
          <w:lang w:val="zh-CN" w:eastAsia="zh-CN" w:bidi="ar-SA"/>
        </w:rPr>
        <w:t>是由</w:t>
      </w:r>
      <w:r>
        <w:rPr>
          <w:rFonts w:hint="eastAsia"/>
        </w:rPr>
        <w:t>镍铁锰铜</w:t>
      </w:r>
      <w:r>
        <w:rPr>
          <w:rFonts w:hint="eastAsia"/>
          <w:lang w:val="en-US" w:eastAsia="zh-CN"/>
        </w:rPr>
        <w:t>氢氧化物或</w:t>
      </w:r>
      <w:r>
        <w:rPr>
          <w:rFonts w:hint="eastAsia"/>
        </w:rPr>
        <w:t>镍铁锰铜</w:t>
      </w:r>
      <w:r>
        <w:rPr>
          <w:rFonts w:hint="eastAsia"/>
          <w:lang w:val="en-US" w:eastAsia="zh-CN"/>
        </w:rPr>
        <w:t>碳酸盐</w:t>
      </w:r>
      <w:r>
        <w:rPr>
          <w:rFonts w:hint="eastAsia" w:cs="Times New Roman"/>
          <w:kern w:val="2"/>
          <w:sz w:val="21"/>
          <w:szCs w:val="24"/>
          <w:lang w:val="zh-CN" w:eastAsia="zh-CN" w:bidi="ar-SA"/>
        </w:rPr>
        <w:t>煅烧热处理所制备。反应过程中工艺参数有：煅烧温度、煅烧时间、升温速率、气氛、投料速度等。通过控制反应工艺参数来控制产品的比表面积、振实密度等指标，最后对产品进行过筛除铁包装。</w:t>
      </w:r>
    </w:p>
    <w:p>
      <w:pPr>
        <w:spacing w:line="360" w:lineRule="auto"/>
        <w:rPr>
          <w:rFonts w:hint="default" w:ascii="Times New Roman" w:hAnsi="Times New Roman" w:cs="Times New Roman"/>
          <w:b/>
          <w:bCs/>
          <w:kern w:val="2"/>
          <w:sz w:val="21"/>
          <w:szCs w:val="21"/>
          <w:lang w:val="en-US" w:eastAsia="zh-CN" w:bidi="ar-SA"/>
        </w:rPr>
      </w:pPr>
      <w:bookmarkStart w:id="6" w:name="_Toc15484"/>
      <w:bookmarkStart w:id="7" w:name="_Toc11524"/>
      <w:bookmarkStart w:id="8" w:name="_Toc7262"/>
      <w:bookmarkStart w:id="9" w:name="_Toc5168"/>
      <w:bookmarkStart w:id="10" w:name="_Toc20440"/>
      <w:bookmarkStart w:id="11" w:name="_Toc28511"/>
      <w:r>
        <w:rPr>
          <w:rFonts w:hint="eastAsia" w:ascii="Times New Roman" w:hAnsi="Times New Roman" w:cs="Times New Roman"/>
          <w:b/>
          <w:bCs/>
          <w:kern w:val="2"/>
          <w:sz w:val="21"/>
          <w:szCs w:val="21"/>
          <w:lang w:val="en-US" w:eastAsia="zh-CN" w:bidi="ar-SA"/>
        </w:rPr>
        <w:t>四、 项目编制组单位简况</w:t>
      </w:r>
      <w:bookmarkEnd w:id="6"/>
      <w:bookmarkEnd w:id="7"/>
      <w:bookmarkEnd w:id="8"/>
      <w:bookmarkEnd w:id="9"/>
      <w:bookmarkEnd w:id="10"/>
      <w:bookmarkEnd w:id="11"/>
    </w:p>
    <w:p>
      <w:pPr>
        <w:spacing w:line="360" w:lineRule="auto"/>
        <w:rPr>
          <w:rFonts w:hint="eastAsia" w:ascii="Times New Roman" w:hAnsi="Times New Roman" w:cs="Times New Roman" w:eastAsiaTheme="minorEastAsia"/>
          <w:b/>
          <w:bCs/>
          <w:kern w:val="2"/>
          <w:sz w:val="21"/>
          <w:szCs w:val="21"/>
          <w:lang w:val="zh-CN" w:eastAsia="zh-CN" w:bidi="ar-SA"/>
        </w:rPr>
      </w:pPr>
      <w:bookmarkStart w:id="12" w:name="_Toc30371"/>
      <w:bookmarkStart w:id="13" w:name="_Toc17727"/>
      <w:bookmarkStart w:id="14" w:name="_Toc18189"/>
      <w:bookmarkStart w:id="15" w:name="_Toc20810"/>
      <w:bookmarkStart w:id="16" w:name="_Toc8812"/>
      <w:bookmarkStart w:id="17" w:name="_Toc2770"/>
      <w:r>
        <w:rPr>
          <w:rFonts w:hint="eastAsia" w:ascii="Times New Roman" w:hAnsi="Times New Roman" w:cs="Times New Roman" w:eastAsiaTheme="minorEastAsia"/>
          <w:b/>
          <w:bCs/>
          <w:kern w:val="2"/>
          <w:sz w:val="21"/>
          <w:szCs w:val="21"/>
          <w:lang w:val="en-US" w:eastAsia="zh-CN" w:bidi="ar-SA"/>
        </w:rPr>
        <w:t>4</w:t>
      </w:r>
      <w:r>
        <w:rPr>
          <w:rFonts w:hint="eastAsia" w:ascii="Times New Roman" w:hAnsi="Times New Roman" w:cs="Times New Roman" w:eastAsiaTheme="minorEastAsia"/>
          <w:b/>
          <w:bCs/>
          <w:kern w:val="2"/>
          <w:sz w:val="21"/>
          <w:szCs w:val="21"/>
          <w:lang w:val="zh-CN" w:eastAsia="zh-CN" w:bidi="ar-SA"/>
        </w:rPr>
        <w:t xml:space="preserve">.1 </w:t>
      </w:r>
      <w:r>
        <w:rPr>
          <w:rFonts w:hint="eastAsia" w:ascii="Times New Roman" w:hAnsi="Times New Roman" w:cs="Times New Roman" w:eastAsiaTheme="minorEastAsia"/>
          <w:b/>
          <w:bCs/>
          <w:kern w:val="2"/>
          <w:sz w:val="21"/>
          <w:szCs w:val="21"/>
          <w:lang w:val="en-US" w:eastAsia="zh-CN" w:bidi="ar-SA"/>
        </w:rPr>
        <w:t>主要参加单位情况</w:t>
      </w:r>
      <w:bookmarkEnd w:id="12"/>
      <w:bookmarkEnd w:id="13"/>
      <w:bookmarkEnd w:id="14"/>
      <w:bookmarkEnd w:id="15"/>
      <w:bookmarkEnd w:id="16"/>
      <w:bookmarkEnd w:id="17"/>
    </w:p>
    <w:p>
      <w:pPr>
        <w:shd w:val="clear" w:color="auto" w:fill="FFFFFF"/>
        <w:spacing w:line="360" w:lineRule="auto"/>
        <w:ind w:firstLine="480"/>
        <w:rPr>
          <w:rFonts w:hint="eastAsia" w:cs="Times New Roman"/>
          <w:kern w:val="2"/>
          <w:sz w:val="21"/>
          <w:szCs w:val="24"/>
          <w:lang w:val="zh-CN" w:eastAsia="zh-CN" w:bidi="ar-SA"/>
        </w:rPr>
      </w:pPr>
      <w:r>
        <w:rPr>
          <w:rFonts w:hint="eastAsia" w:cs="Times New Roman"/>
          <w:kern w:val="2"/>
          <w:sz w:val="21"/>
          <w:szCs w:val="24"/>
          <w:lang w:val="zh-CN" w:eastAsia="zh-CN" w:bidi="ar-SA"/>
        </w:rPr>
        <w:t>本文件起草单位有：中伟新材料</w:t>
      </w:r>
      <w:r>
        <w:rPr>
          <w:rFonts w:hint="eastAsia" w:cs="Times New Roman"/>
          <w:kern w:val="2"/>
          <w:sz w:val="21"/>
          <w:szCs w:val="24"/>
          <w:lang w:val="en-US" w:eastAsia="zh-CN" w:bidi="ar-SA"/>
        </w:rPr>
        <w:t>股份</w:t>
      </w:r>
      <w:r>
        <w:rPr>
          <w:rFonts w:hint="eastAsia" w:cs="Times New Roman"/>
          <w:kern w:val="2"/>
          <w:sz w:val="21"/>
          <w:szCs w:val="24"/>
          <w:lang w:val="zh-CN" w:eastAsia="zh-CN" w:bidi="ar-SA"/>
        </w:rPr>
        <w:t>有限公司、湖南中伟新能源科技有限公司、北京当升材料科技股份有限公司、广东邦普循环科技有限公司、格林美股份有限公司、华友新能源科技（衢州）有限公司、天津国安盟固利新材料科技股份有限公司等。</w:t>
      </w:r>
    </w:p>
    <w:p>
      <w:pPr>
        <w:shd w:val="clear" w:color="auto" w:fill="FFFFFF"/>
        <w:spacing w:line="360" w:lineRule="auto"/>
        <w:ind w:firstLine="480"/>
        <w:rPr>
          <w:rFonts w:hint="eastAsia" w:cs="Times New Roman"/>
          <w:kern w:val="2"/>
          <w:sz w:val="21"/>
          <w:szCs w:val="24"/>
          <w:lang w:val="zh-CN" w:eastAsia="zh-CN" w:bidi="ar-SA"/>
        </w:rPr>
      </w:pPr>
      <w:r>
        <w:rPr>
          <w:rFonts w:hint="eastAsia" w:cs="Times New Roman"/>
          <w:kern w:val="2"/>
          <w:sz w:val="21"/>
          <w:szCs w:val="24"/>
          <w:lang w:val="zh-CN" w:eastAsia="zh-CN" w:bidi="ar-SA"/>
        </w:rPr>
        <w:t>其中中伟新材料</w:t>
      </w:r>
      <w:r>
        <w:rPr>
          <w:rFonts w:hint="eastAsia" w:cs="Times New Roman"/>
          <w:kern w:val="2"/>
          <w:sz w:val="21"/>
          <w:szCs w:val="24"/>
          <w:lang w:val="en-US" w:eastAsia="zh-CN" w:bidi="ar-SA"/>
        </w:rPr>
        <w:t>股份</w:t>
      </w:r>
      <w:r>
        <w:rPr>
          <w:rFonts w:hint="eastAsia" w:cs="Times New Roman"/>
          <w:kern w:val="2"/>
          <w:sz w:val="21"/>
          <w:szCs w:val="24"/>
          <w:lang w:val="zh-CN" w:eastAsia="zh-CN" w:bidi="ar-SA"/>
        </w:rPr>
        <w:t>有限公司负责调研</w:t>
      </w:r>
      <w:r>
        <w:rPr>
          <w:rFonts w:hint="eastAsia" w:cs="Times New Roman"/>
          <w:kern w:val="2"/>
          <w:sz w:val="21"/>
          <w:szCs w:val="24"/>
          <w:lang w:val="en-US" w:eastAsia="zh-CN" w:bidi="ar-SA"/>
        </w:rPr>
        <w:t>目前钠电行业</w:t>
      </w:r>
      <w:r>
        <w:rPr>
          <w:rFonts w:hint="eastAsia" w:cs="Times New Roman"/>
          <w:kern w:val="2"/>
          <w:sz w:val="21"/>
          <w:szCs w:val="24"/>
          <w:lang w:val="zh-CN" w:eastAsia="zh-CN" w:bidi="ar-SA"/>
        </w:rPr>
        <w:t>对</w:t>
      </w:r>
      <w:r>
        <w:rPr>
          <w:rFonts w:hint="eastAsia"/>
        </w:rPr>
        <w:t>镍铁锰铜</w:t>
      </w:r>
      <w:r>
        <w:rPr>
          <w:rFonts w:hint="eastAsia"/>
          <w:lang w:val="en-US" w:eastAsia="zh-CN"/>
        </w:rPr>
        <w:t>前驱体</w:t>
      </w:r>
      <w:r>
        <w:rPr>
          <w:rFonts w:hint="eastAsia" w:cs="Times New Roman"/>
          <w:kern w:val="2"/>
          <w:sz w:val="21"/>
          <w:szCs w:val="24"/>
          <w:lang w:val="zh-CN" w:eastAsia="zh-CN" w:bidi="ar-SA"/>
        </w:rPr>
        <w:t>的各项指标控制、生产和用户需求情况，根据了解的实际情况编写标准文本和标准编制说明，同时将标准在行业内广泛征求意见，并对收集的意见进行汇总处理，综合比较后形成科学统一的产品技术要求，带领编制组完成标准的编制工作。</w:t>
      </w:r>
    </w:p>
    <w:p>
      <w:pPr>
        <w:shd w:val="clear" w:color="auto" w:fill="FFFFFF"/>
        <w:spacing w:line="360" w:lineRule="auto"/>
        <w:ind w:firstLine="480"/>
        <w:rPr>
          <w:rFonts w:hint="eastAsia" w:cs="Times New Roman"/>
          <w:kern w:val="2"/>
          <w:sz w:val="21"/>
          <w:szCs w:val="24"/>
          <w:lang w:val="zh-CN" w:eastAsia="zh-CN" w:bidi="ar-SA"/>
        </w:rPr>
      </w:pPr>
      <w:r>
        <w:rPr>
          <w:rFonts w:hint="eastAsia" w:cs="Times New Roman"/>
          <w:kern w:val="2"/>
          <w:sz w:val="21"/>
          <w:szCs w:val="24"/>
          <w:lang w:val="zh-CN" w:eastAsia="zh-CN" w:bidi="ar-SA"/>
        </w:rPr>
        <w:t>湖南中伟新能源科技有限公司、北京当升材料科技股份有限公司、广东邦普循环科技有限公司、格林美股份有限公司、金驰能源材料有限公司、华友新能源科技（衢州）有限公司、天津国安盟固利新材料科技股份有限公司等积极参与本标准的调研工作，为本标准的编制工作提供有力支撑。</w:t>
      </w:r>
    </w:p>
    <w:p>
      <w:pPr>
        <w:spacing w:line="360" w:lineRule="auto"/>
        <w:rPr>
          <w:rFonts w:hint="default" w:ascii="Times New Roman" w:hAnsi="Times New Roman" w:cs="Times New Roman" w:eastAsiaTheme="minorEastAsia"/>
          <w:b/>
          <w:bCs/>
          <w:kern w:val="2"/>
          <w:sz w:val="21"/>
          <w:szCs w:val="21"/>
          <w:lang w:val="en-US" w:eastAsia="zh-CN" w:bidi="ar-SA"/>
        </w:rPr>
      </w:pPr>
      <w:bookmarkStart w:id="18" w:name="_Toc31620"/>
      <w:bookmarkStart w:id="19" w:name="_Toc25778"/>
      <w:bookmarkStart w:id="20" w:name="_Toc20860"/>
      <w:bookmarkStart w:id="21" w:name="_Toc7963"/>
      <w:bookmarkStart w:id="22" w:name="_Toc3050"/>
      <w:bookmarkStart w:id="23" w:name="_Toc768"/>
      <w:r>
        <w:rPr>
          <w:rFonts w:hint="eastAsia" w:ascii="Times New Roman" w:hAnsi="Times New Roman" w:cs="Times New Roman" w:eastAsiaTheme="minorEastAsia"/>
          <w:b/>
          <w:bCs/>
          <w:kern w:val="2"/>
          <w:sz w:val="21"/>
          <w:szCs w:val="21"/>
          <w:lang w:val="en-US" w:eastAsia="zh-CN" w:bidi="ar-SA"/>
        </w:rPr>
        <w:t>4.2 主要工作成员所负责的工作情况</w:t>
      </w:r>
      <w:bookmarkEnd w:id="18"/>
      <w:bookmarkEnd w:id="19"/>
      <w:bookmarkEnd w:id="20"/>
      <w:bookmarkEnd w:id="21"/>
      <w:bookmarkEnd w:id="22"/>
      <w:bookmarkEnd w:id="23"/>
    </w:p>
    <w:p>
      <w:pPr>
        <w:shd w:val="clear" w:color="auto" w:fill="FFFFFF"/>
        <w:spacing w:line="360" w:lineRule="auto"/>
        <w:ind w:firstLine="480"/>
        <w:rPr>
          <w:rFonts w:hint="eastAsia" w:cs="Times New Roman"/>
          <w:kern w:val="2"/>
          <w:sz w:val="21"/>
          <w:szCs w:val="24"/>
          <w:lang w:val="en-US" w:eastAsia="zh-CN" w:bidi="ar-SA"/>
        </w:rPr>
      </w:pPr>
      <w:r>
        <w:rPr>
          <w:rFonts w:hint="eastAsia" w:cs="Times New Roman"/>
          <w:kern w:val="2"/>
          <w:sz w:val="21"/>
          <w:szCs w:val="24"/>
          <w:lang w:val="en-US" w:eastAsia="zh-CN" w:bidi="ar-SA"/>
        </w:rPr>
        <w:t>本标准主要起草人及工作职责见表1。</w:t>
      </w:r>
    </w:p>
    <w:p>
      <w:pPr>
        <w:keepNext w:val="0"/>
        <w:keepLines w:val="0"/>
        <w:pageBreakBefore w:val="0"/>
        <w:widowControl w:val="0"/>
        <w:kinsoku/>
        <w:wordWrap/>
        <w:overflowPunct/>
        <w:topLinePunct w:val="0"/>
        <w:autoSpaceDE/>
        <w:autoSpaceDN/>
        <w:bidi w:val="0"/>
        <w:adjustRightInd/>
        <w:snapToGrid/>
        <w:spacing w:before="157" w:beforeLines="50"/>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表1  主要起草人及工作职责</w:t>
      </w:r>
    </w:p>
    <w:tbl>
      <w:tblPr>
        <w:tblStyle w:val="7"/>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
        <w:gridCol w:w="2754"/>
        <w:gridCol w:w="1730"/>
        <w:gridCol w:w="3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起草人</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单位</w:t>
            </w:r>
          </w:p>
        </w:tc>
        <w:tc>
          <w:tcPr>
            <w:tcW w:w="1730"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职位/职称</w:t>
            </w:r>
          </w:p>
        </w:tc>
        <w:tc>
          <w:tcPr>
            <w:tcW w:w="3662"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主要工作内容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訚硕</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中伟新材料股份有限公司</w:t>
            </w:r>
          </w:p>
        </w:tc>
        <w:tc>
          <w:tcPr>
            <w:tcW w:w="1730"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首席专家</w:t>
            </w:r>
          </w:p>
        </w:tc>
        <w:tc>
          <w:tcPr>
            <w:tcW w:w="3662"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right="0" w:rightChars="0" w:firstLine="0" w:firstLineChars="0"/>
              <w:jc w:val="left"/>
              <w:rPr>
                <w:rFonts w:hint="eastAsia" w:ascii="Times New Roman" w:hAnsi="Times New Roman" w:eastAsia="宋体" w:cs="Times New Roman"/>
                <w:sz w:val="18"/>
                <w:szCs w:val="18"/>
                <w:lang w:val="en-US" w:eastAsia="zh-CN"/>
              </w:rPr>
            </w:pPr>
            <w:r>
              <w:rPr>
                <w:rFonts w:ascii="Times New Roman" w:hAnsi="Times New Roman" w:eastAsia="宋体" w:cs="Times New Roman"/>
                <w:sz w:val="18"/>
                <w:szCs w:val="18"/>
              </w:rPr>
              <w:t>负责项目立项、文件草案起草、项目沟通、评审汇报、意见征询和文件修改完善等工作</w:t>
            </w:r>
            <w:r>
              <w:rPr>
                <w:rFonts w:hint="eastAsia" w:ascii="Times New Roman" w:hAnsi="Times New Roman" w:eastAsia="宋体" w:cs="Times New Roman"/>
                <w:sz w:val="18"/>
                <w:szCs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center"/>
              <w:rPr>
                <w:rFonts w:hint="eastAsia" w:ascii="Times New Roman" w:hAnsi="Times New Roman" w:eastAsia="宋体" w:cs="Times New Roman"/>
                <w:sz w:val="18"/>
                <w:szCs w:val="18"/>
                <w:lang w:val="en-US" w:eastAsia="zh-CN"/>
              </w:rPr>
            </w:pPr>
          </w:p>
        </w:tc>
        <w:tc>
          <w:tcPr>
            <w:tcW w:w="2754"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center"/>
              <w:rPr>
                <w:rFonts w:hint="eastAsia" w:ascii="Times New Roman" w:hAnsi="Times New Roman" w:eastAsia="宋体" w:cs="Times New Roman"/>
                <w:sz w:val="18"/>
                <w:szCs w:val="18"/>
                <w:lang w:val="en-US" w:eastAsia="zh-CN"/>
              </w:rPr>
            </w:pPr>
          </w:p>
        </w:tc>
        <w:tc>
          <w:tcPr>
            <w:tcW w:w="1730"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center"/>
              <w:rPr>
                <w:rFonts w:hint="eastAsia" w:ascii="Times New Roman" w:hAnsi="Times New Roman" w:eastAsia="宋体" w:cs="Times New Roman"/>
                <w:sz w:val="18"/>
                <w:szCs w:val="18"/>
                <w:lang w:val="en-US" w:eastAsia="zh-CN"/>
              </w:rPr>
            </w:pPr>
          </w:p>
        </w:tc>
        <w:tc>
          <w:tcPr>
            <w:tcW w:w="3662"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left"/>
              <w:rPr>
                <w:rFonts w:hint="eastAsia" w:ascii="Times New Roman" w:hAnsi="Times New Roman" w:eastAsia="宋体" w:cs="Times New Roman"/>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center"/>
              <w:rPr>
                <w:rFonts w:hint="eastAsia" w:ascii="Times New Roman" w:hAnsi="Times New Roman" w:eastAsia="宋体" w:cs="Times New Roman"/>
                <w:sz w:val="18"/>
                <w:szCs w:val="18"/>
                <w:lang w:val="en-US" w:eastAsia="zh-CN"/>
              </w:rPr>
            </w:pPr>
          </w:p>
        </w:tc>
        <w:tc>
          <w:tcPr>
            <w:tcW w:w="1730"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center"/>
              <w:rPr>
                <w:rFonts w:hint="eastAsia" w:ascii="Times New Roman" w:hAnsi="Times New Roman" w:eastAsia="宋体" w:cs="Times New Roman"/>
                <w:sz w:val="18"/>
                <w:szCs w:val="18"/>
                <w:lang w:val="en-US" w:eastAsia="zh-CN"/>
              </w:rPr>
            </w:pPr>
          </w:p>
        </w:tc>
        <w:tc>
          <w:tcPr>
            <w:tcW w:w="3662" w:type="dxa"/>
            <w:tcBorders>
              <w:top w:val="single" w:color="000000" w:sz="4" w:space="0"/>
              <w:left w:val="single" w:color="000000" w:sz="4" w:space="0"/>
              <w:bottom w:val="single" w:color="000000" w:sz="4" w:space="0"/>
              <w:right w:val="single" w:color="000000" w:sz="4" w:space="0"/>
            </w:tcBorders>
            <w:noWrap/>
            <w:vAlign w:val="center"/>
          </w:tcPr>
          <w:p>
            <w:pPr>
              <w:ind w:left="0" w:leftChars="0" w:right="0" w:rightChars="0" w:firstLine="0" w:firstLineChars="0"/>
              <w:jc w:val="left"/>
              <w:rPr>
                <w:rFonts w:hint="default" w:ascii="Times New Roman" w:hAnsi="Times New Roman" w:eastAsia="宋体" w:cs="Times New Roman"/>
                <w:sz w:val="18"/>
                <w:szCs w:val="18"/>
                <w:lang w:val="en-US" w:eastAsia="zh-CN"/>
              </w:rPr>
            </w:pPr>
          </w:p>
        </w:tc>
      </w:tr>
    </w:tbl>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4.3 文件编制过程</w:t>
      </w:r>
    </w:p>
    <w:p>
      <w:pPr>
        <w:shd w:val="clear" w:color="auto" w:fill="FFFFFF"/>
        <w:spacing w:line="360" w:lineRule="auto"/>
        <w:ind w:firstLine="480"/>
        <w:rPr>
          <w:rFonts w:hint="eastAsia" w:cs="Times New Roman"/>
          <w:kern w:val="2"/>
          <w:sz w:val="21"/>
          <w:szCs w:val="24"/>
          <w:lang w:val="en-US" w:eastAsia="zh-CN" w:bidi="ar-SA"/>
        </w:rPr>
      </w:pPr>
      <w:r>
        <w:rPr>
          <w:rFonts w:hint="eastAsia" w:cs="Times New Roman"/>
          <w:kern w:val="2"/>
          <w:sz w:val="21"/>
          <w:szCs w:val="24"/>
          <w:lang w:val="en-US" w:eastAsia="zh-CN" w:bidi="ar-SA"/>
        </w:rPr>
        <w:t>中伟新材料股份有限公司在接到本文件修订任务后，立即组织骨干人员成立了标准编制组，制定了该产品的各项指标调研表并初步确认范围。主要工作过程经历以下阶段：</w:t>
      </w:r>
    </w:p>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4.3.1立项阶段</w:t>
      </w:r>
    </w:p>
    <w:p>
      <w:pPr>
        <w:shd w:val="clear" w:color="auto" w:fill="FFFFFF"/>
        <w:spacing w:line="360" w:lineRule="auto"/>
        <w:ind w:firstLine="480"/>
        <w:rPr>
          <w:rFonts w:hint="eastAsia" w:cs="Times New Roman"/>
          <w:kern w:val="2"/>
          <w:sz w:val="21"/>
          <w:szCs w:val="24"/>
          <w:lang w:val="en-US" w:eastAsia="zh-CN" w:bidi="ar-SA"/>
        </w:rPr>
      </w:pPr>
      <w:r>
        <w:rPr>
          <w:rFonts w:hint="eastAsia" w:cs="Times New Roman"/>
          <w:kern w:val="2"/>
          <w:sz w:val="21"/>
          <w:szCs w:val="24"/>
          <w:lang w:val="en-US" w:eastAsia="zh-CN" w:bidi="ar-SA"/>
        </w:rPr>
        <w:t>全球新能源汽车高速发展和储能需求持续扩增下，锂离子电池的生产制造规模显著增长。据数据统计，2023年全球锂资源量约为1.05亿吨,锂储量为2800万吨，全球锂矿（按锂金属量计）约为18万吨，结合LESC的预测数据，未来锂资源的供应量将远远落后于新能源交通工具及电力基础设施对锂资源产生的需求，锂资源短缺的现状将在中长期时间段内对未来全球碳中和目前的推进带来不利影响。而作为核心原材料的锂资源正因为供需错配以及经济性问题成为影响行业发展的重要因素。</w:t>
      </w:r>
    </w:p>
    <w:p>
      <w:pPr>
        <w:shd w:val="clear" w:color="auto" w:fill="FFFFFF"/>
        <w:spacing w:line="360" w:lineRule="auto"/>
        <w:ind w:firstLine="480"/>
        <w:rPr>
          <w:rFonts w:hint="eastAsia" w:cs="Times New Roman"/>
          <w:kern w:val="2"/>
          <w:sz w:val="21"/>
          <w:szCs w:val="24"/>
          <w:lang w:val="en-US" w:eastAsia="zh-CN" w:bidi="ar-SA"/>
        </w:rPr>
      </w:pPr>
      <w:r>
        <w:rPr>
          <w:rFonts w:hint="eastAsia" w:cs="Times New Roman"/>
          <w:kern w:val="2"/>
          <w:sz w:val="21"/>
          <w:szCs w:val="24"/>
          <w:lang w:val="en-US" w:eastAsia="zh-CN" w:bidi="ar-SA"/>
        </w:rPr>
        <w:t>相反，钠资源储量丰富，相比锂电池其优势在于低温性能、倍率性能及经济性更优，当前钠离子电池应用场景逐渐明确，有望在储能、商用车以及部分乘用车领域成为锂电池的有效补充。整体来看，层状过渡金属氧化物钠电是当前发展最快的钠离子电池技术，产业化道路较为清晰，入局企业较多;相较于其他钠离子电池技术路线，层状氧化物钠电在能量密度、循环寿命、安全稳定性等方面更具优势。由于正极材料的球形度、形貌、振实密度、主元素含量、杂质元素含量等物化指标主要继承于前驱体，并且前驱体也是决定其电化学性能的主要因素，因此</w:t>
      </w:r>
      <w:r>
        <w:rPr>
          <w:rFonts w:hint="eastAsia"/>
        </w:rPr>
        <w:t>镍铁锰铜</w:t>
      </w:r>
      <w:r>
        <w:rPr>
          <w:rFonts w:hint="eastAsia"/>
          <w:lang w:val="en-US" w:eastAsia="zh-CN"/>
        </w:rPr>
        <w:t>前驱体</w:t>
      </w:r>
      <w:r>
        <w:rPr>
          <w:rFonts w:hint="eastAsia" w:cs="Times New Roman"/>
          <w:kern w:val="2"/>
          <w:sz w:val="21"/>
          <w:szCs w:val="24"/>
          <w:lang w:val="en-US" w:eastAsia="zh-CN" w:bidi="ar-SA"/>
        </w:rPr>
        <w:t>是保证高性能</w:t>
      </w:r>
      <w:r>
        <w:rPr>
          <w:rFonts w:hint="eastAsia"/>
        </w:rPr>
        <w:t>镍铜铁锰酸钠</w:t>
      </w:r>
      <w:r>
        <w:rPr>
          <w:rFonts w:hint="eastAsia" w:cs="Times New Roman"/>
          <w:kern w:val="2"/>
          <w:sz w:val="21"/>
          <w:szCs w:val="24"/>
          <w:lang w:val="en-US" w:eastAsia="zh-CN" w:bidi="ar-SA"/>
        </w:rPr>
        <w:t>正极材料的关键。</w:t>
      </w:r>
    </w:p>
    <w:p>
      <w:pPr>
        <w:shd w:val="clear" w:color="auto" w:fill="FFFFFF"/>
        <w:spacing w:line="360" w:lineRule="auto"/>
        <w:ind w:firstLine="480"/>
        <w:rPr>
          <w:rFonts w:hint="eastAsia" w:cs="Times New Roman"/>
          <w:kern w:val="2"/>
          <w:sz w:val="21"/>
          <w:szCs w:val="24"/>
          <w:lang w:val="en-US" w:eastAsia="zh-CN" w:bidi="ar-SA"/>
        </w:rPr>
      </w:pPr>
      <w:r>
        <w:rPr>
          <w:rFonts w:hint="eastAsia" w:cs="Times New Roman"/>
          <w:kern w:val="2"/>
          <w:sz w:val="21"/>
          <w:szCs w:val="24"/>
          <w:lang w:val="en-US" w:eastAsia="zh-CN" w:bidi="ar-SA"/>
        </w:rPr>
        <w:t>根据市场实际需求，2022年12月，中伟新材料股份有限公司向全国有色金属标准化技术委员会(SAC/TC243/SC4)提交行业标准《</w:t>
      </w:r>
      <w:r>
        <w:rPr>
          <w:rFonts w:hint="eastAsia"/>
        </w:rPr>
        <w:t>镍铁锰铜</w:t>
      </w:r>
      <w:r>
        <w:rPr>
          <w:rFonts w:hint="eastAsia"/>
          <w:lang w:val="en-US" w:eastAsia="zh-CN"/>
        </w:rPr>
        <w:t>前驱体</w:t>
      </w:r>
      <w:r>
        <w:rPr>
          <w:rFonts w:hint="eastAsia" w:cs="Times New Roman"/>
          <w:kern w:val="2"/>
          <w:sz w:val="21"/>
          <w:szCs w:val="24"/>
          <w:lang w:val="en-US" w:eastAsia="zh-CN" w:bidi="ar-SA"/>
        </w:rPr>
        <w:t>》项目建议书。</w:t>
      </w:r>
    </w:p>
    <w:p>
      <w:pPr>
        <w:shd w:val="clear" w:color="auto" w:fill="FFFFFF"/>
        <w:spacing w:line="360" w:lineRule="auto"/>
        <w:ind w:firstLine="480"/>
        <w:rPr>
          <w:rFonts w:hint="eastAsia" w:ascii="Times New Roman" w:hAnsi="Times New Roman" w:cs="Times New Roman"/>
          <w:sz w:val="21"/>
          <w:szCs w:val="21"/>
        </w:rPr>
      </w:pPr>
      <w:r>
        <w:rPr>
          <w:rFonts w:hint="eastAsia" w:cs="Times New Roman"/>
          <w:kern w:val="2"/>
          <w:sz w:val="21"/>
          <w:szCs w:val="24"/>
          <w:lang w:val="en-US" w:eastAsia="zh-CN" w:bidi="ar-SA"/>
        </w:rPr>
        <w:t>2024年4月8日，工业和信息化部办公厅关于印发《</w:t>
      </w:r>
      <w:r>
        <w:rPr>
          <w:rFonts w:hint="eastAsia" w:ascii="Times New Roman" w:hAnsi="Times New Roman" w:eastAsia="宋体" w:cs="Times New Roman"/>
          <w:sz w:val="21"/>
          <w:szCs w:val="21"/>
          <w:lang w:val="en-US" w:eastAsia="zh-CN"/>
        </w:rPr>
        <w:t>2024年第三批行业标准制修订计划的通知》(工信厅科函</w:t>
      </w:r>
      <w:r>
        <w:rPr>
          <w:rFonts w:hint="default" w:cs="Times New Roman"/>
          <w:kern w:val="2"/>
          <w:sz w:val="21"/>
          <w:szCs w:val="24"/>
          <w:lang w:val="en-US" w:eastAsia="zh-CN" w:bidi="ar-SA"/>
        </w:rPr>
        <w:t>〔2024〕</w:t>
      </w:r>
      <w:r>
        <w:rPr>
          <w:rFonts w:hint="eastAsia" w:cs="Times New Roman"/>
          <w:kern w:val="2"/>
          <w:sz w:val="21"/>
          <w:szCs w:val="24"/>
          <w:lang w:val="en-US" w:eastAsia="zh-CN" w:bidi="ar-SA"/>
        </w:rPr>
        <w:t>317号)，行业标准《</w:t>
      </w:r>
      <w:r>
        <w:rPr>
          <w:rFonts w:hint="eastAsia"/>
        </w:rPr>
        <w:t>镍铁锰铜</w:t>
      </w:r>
      <w:r>
        <w:rPr>
          <w:rFonts w:hint="eastAsia"/>
          <w:lang w:val="en-US" w:eastAsia="zh-CN"/>
        </w:rPr>
        <w:t>前驱体</w:t>
      </w:r>
      <w:r>
        <w:rPr>
          <w:rFonts w:hint="eastAsia" w:cs="Times New Roman"/>
          <w:kern w:val="2"/>
          <w:sz w:val="21"/>
          <w:szCs w:val="24"/>
          <w:lang w:val="en-US" w:eastAsia="zh-CN" w:bidi="ar-SA"/>
        </w:rPr>
        <w:t>》成功立项。</w:t>
      </w:r>
    </w:p>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4.3.2 调研和起草阶段</w:t>
      </w:r>
    </w:p>
    <w:p>
      <w:pPr>
        <w:shd w:val="clear" w:color="auto" w:fill="FFFFFF"/>
        <w:spacing w:line="360" w:lineRule="auto"/>
        <w:ind w:firstLine="480"/>
        <w:rPr>
          <w:rFonts w:hint="eastAsia" w:ascii="Times New Roman" w:hAnsi="Times New Roman" w:cs="Times New Roman"/>
          <w:sz w:val="21"/>
          <w:szCs w:val="21"/>
        </w:rPr>
      </w:pPr>
      <w:r>
        <w:rPr>
          <w:rFonts w:hint="eastAsia" w:cs="Times New Roman"/>
          <w:kern w:val="2"/>
          <w:sz w:val="21"/>
          <w:szCs w:val="24"/>
          <w:lang w:val="en-US" w:eastAsia="zh-CN" w:bidi="ar-SA"/>
        </w:rPr>
        <w:t>2024年4月，</w:t>
      </w:r>
      <w:r>
        <w:rPr>
          <w:rFonts w:hint="eastAsia" w:ascii="Times New Roman" w:hAnsi="Times New Roman" w:eastAsia="宋体" w:cs="Times New Roman"/>
          <w:sz w:val="21"/>
          <w:szCs w:val="21"/>
          <w:lang w:val="en-US" w:eastAsia="zh-CN"/>
        </w:rPr>
        <w:t>工信厅科函</w:t>
      </w:r>
      <w:r>
        <w:rPr>
          <w:rFonts w:hint="default" w:cs="Times New Roman"/>
          <w:kern w:val="2"/>
          <w:sz w:val="21"/>
          <w:szCs w:val="24"/>
          <w:lang w:val="en-US" w:eastAsia="zh-CN" w:bidi="ar-SA"/>
        </w:rPr>
        <w:t>〔2024〕</w:t>
      </w:r>
      <w:r>
        <w:rPr>
          <w:rFonts w:hint="eastAsia" w:cs="Times New Roman"/>
          <w:kern w:val="2"/>
          <w:sz w:val="21"/>
          <w:szCs w:val="24"/>
          <w:lang w:val="en-US" w:eastAsia="zh-CN" w:bidi="ar-SA"/>
        </w:rPr>
        <w:t>317号明确了由中伟新材料股份有限公司落实《</w:t>
      </w:r>
      <w:r>
        <w:rPr>
          <w:rFonts w:hint="eastAsia"/>
        </w:rPr>
        <w:t>镍铁锰铜</w:t>
      </w:r>
      <w:r>
        <w:rPr>
          <w:rFonts w:hint="eastAsia"/>
          <w:lang w:val="en-US" w:eastAsia="zh-CN"/>
        </w:rPr>
        <w:t>前驱体</w:t>
      </w:r>
      <w:r>
        <w:rPr>
          <w:rFonts w:hint="eastAsia" w:cs="Times New Roman"/>
          <w:kern w:val="2"/>
          <w:sz w:val="21"/>
          <w:szCs w:val="24"/>
          <w:lang w:val="en-US" w:eastAsia="zh-CN" w:bidi="ar-SA"/>
        </w:rPr>
        <w:t>》编制工作。8月全国有色标准化技术委员会组织任务落实会议。格林美股份有限公司、广东邦普循环科技有限公司、华友新能源科技（衢州）有限公司、金驰能源材料有限公司、天津国安盟固利新材料科技股份有限公司等10余家单位的专家代表参与并成立了行业标准编制组，对目标任务进行了分解，明确成员的任务要求，制定工作计划和进度安排。标准编制组工作成员通过各种渠道收集国内外钠电行业对</w:t>
      </w:r>
      <w:r>
        <w:rPr>
          <w:rFonts w:hint="eastAsia"/>
        </w:rPr>
        <w:t>镍铁锰铜</w:t>
      </w:r>
      <w:r>
        <w:rPr>
          <w:rFonts w:hint="eastAsia"/>
          <w:lang w:val="en-US" w:eastAsia="zh-CN"/>
        </w:rPr>
        <w:t>前驱体</w:t>
      </w:r>
      <w:r>
        <w:rPr>
          <w:rFonts w:hint="eastAsia" w:cs="Times New Roman"/>
          <w:kern w:val="2"/>
          <w:sz w:val="21"/>
          <w:szCs w:val="24"/>
          <w:lang w:val="en-US" w:eastAsia="zh-CN" w:bidi="ar-SA"/>
        </w:rPr>
        <w:t>的需求和使用情况，查阅了大量的国内外相关文献资料，同时结合目前国内外</w:t>
      </w:r>
      <w:r>
        <w:rPr>
          <w:rFonts w:hint="eastAsia"/>
        </w:rPr>
        <w:t>镍铁锰铜</w:t>
      </w:r>
      <w:r>
        <w:rPr>
          <w:rFonts w:hint="eastAsia"/>
          <w:lang w:val="en-US" w:eastAsia="zh-CN"/>
        </w:rPr>
        <w:t>前驱体</w:t>
      </w:r>
      <w:r>
        <w:rPr>
          <w:rFonts w:hint="eastAsia" w:cs="Times New Roman"/>
          <w:kern w:val="2"/>
          <w:sz w:val="21"/>
          <w:szCs w:val="24"/>
          <w:lang w:val="en-US" w:eastAsia="zh-CN" w:bidi="ar-SA"/>
        </w:rPr>
        <w:t>的生产和用户需求情况，收集了国内生产厂家多年研发、生产、试验过程中积累的有关技术资料以及国内外标准文件，整理了电池材料应用行业对</w:t>
      </w:r>
      <w:r>
        <w:rPr>
          <w:rFonts w:hint="eastAsia"/>
        </w:rPr>
        <w:t>镍铁锰铜</w:t>
      </w:r>
      <w:r>
        <w:rPr>
          <w:rFonts w:hint="eastAsia" w:cs="Times New Roman"/>
          <w:kern w:val="2"/>
          <w:sz w:val="21"/>
          <w:szCs w:val="24"/>
          <w:lang w:val="en-US" w:eastAsia="zh-CN" w:bidi="ar-SA"/>
        </w:rPr>
        <w:t>前驱体的质量技术指标的需求情况。对国内外标准、国内外客户对产品的质量要求及国内主要生产厂家的产品质量现状进行了分析，遵照</w:t>
      </w:r>
      <w:r>
        <w:rPr>
          <w:rFonts w:hint="eastAsia"/>
        </w:rPr>
        <w:t>镍铁锰铜</w:t>
      </w:r>
      <w:r>
        <w:rPr>
          <w:rFonts w:hint="eastAsia"/>
          <w:lang w:val="en-US" w:eastAsia="zh-CN"/>
        </w:rPr>
        <w:t>前驱体</w:t>
      </w:r>
      <w:r>
        <w:rPr>
          <w:rFonts w:hint="eastAsia" w:cs="Times New Roman"/>
          <w:kern w:val="2"/>
          <w:sz w:val="21"/>
          <w:szCs w:val="24"/>
          <w:lang w:val="en-US" w:eastAsia="zh-CN" w:bidi="ar-SA"/>
        </w:rPr>
        <w:t>产品的性质、特点及用途，广泛吸收了工艺、生产、试验、检验等有关方面技术专家的意见。于2025年3月形成了标准的讨论稿草案和编制说明。</w:t>
      </w:r>
    </w:p>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4.3.3 征求意见阶段</w:t>
      </w:r>
    </w:p>
    <w:p>
      <w:pPr>
        <w:shd w:val="clear" w:color="auto" w:fill="FFFFFF"/>
        <w:spacing w:line="360" w:lineRule="auto"/>
        <w:ind w:firstLine="480"/>
        <w:rPr>
          <w:rFonts w:hint="eastAsia" w:cs="Times New Roman"/>
          <w:kern w:val="2"/>
          <w:sz w:val="21"/>
          <w:szCs w:val="24"/>
          <w:lang w:val="en-US" w:eastAsia="zh-CN" w:bidi="ar-SA"/>
        </w:rPr>
      </w:pPr>
      <w:r>
        <w:rPr>
          <w:rFonts w:hint="eastAsia" w:cs="Times New Roman"/>
          <w:kern w:val="2"/>
          <w:sz w:val="21"/>
          <w:szCs w:val="24"/>
          <w:lang w:val="en-US" w:eastAsia="zh-CN" w:bidi="ar-SA"/>
        </w:rPr>
        <w:t>2025年3月5日，全国有色金属标准化技术委员会组织召开有色金属标准工作会议，对本标准进行了讨论。会议中各单位代表就标准讨论稿和编制说明进行讨论。</w:t>
      </w:r>
    </w:p>
    <w:p>
      <w:pPr>
        <w:shd w:val="clear" w:color="auto" w:fill="FFFFFF"/>
        <w:spacing w:line="360" w:lineRule="auto"/>
        <w:ind w:firstLine="480"/>
        <w:rPr>
          <w:rFonts w:hint="eastAsia" w:cs="Times New Roman"/>
          <w:kern w:val="2"/>
          <w:sz w:val="21"/>
          <w:szCs w:val="24"/>
          <w:lang w:val="en-US" w:eastAsia="zh-CN" w:bidi="ar-SA"/>
        </w:rPr>
      </w:pPr>
      <w:r>
        <w:rPr>
          <w:rFonts w:hint="eastAsia" w:cs="Times New Roman"/>
          <w:kern w:val="2"/>
          <w:sz w:val="21"/>
          <w:szCs w:val="24"/>
          <w:lang w:val="en-US" w:eastAsia="zh-CN" w:bidi="ar-SA"/>
        </w:rPr>
        <w:t>同时，全国有色金属标准化技术委员会通过工作群、邮件向委员单位征求意见，并将征求意见资料在网站上发布，向社会公开征求意见。征求意见的单位包括主要生产、经销、使用、科研、检验等单位及大专院校，征求意见单位广泛且具有代表性，征求意见时间大于2个月。</w:t>
      </w:r>
    </w:p>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4.3.4 审查阶段</w:t>
      </w:r>
    </w:p>
    <w:p>
      <w:pPr>
        <w:widowControl w:val="0"/>
        <w:ind w:firstLine="420" w:firstLineChars="200"/>
        <w:rPr>
          <w:sz w:val="21"/>
          <w:szCs w:val="21"/>
        </w:rPr>
      </w:pPr>
      <w:r>
        <w:rPr>
          <w:sz w:val="21"/>
          <w:szCs w:val="21"/>
        </w:rPr>
        <w:t>……</w:t>
      </w:r>
    </w:p>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4.3.5 报批阶段</w:t>
      </w:r>
    </w:p>
    <w:p>
      <w:pPr>
        <w:widowControl w:val="0"/>
        <w:ind w:firstLine="420" w:firstLineChars="200"/>
        <w:rPr>
          <w:sz w:val="21"/>
          <w:szCs w:val="21"/>
        </w:rPr>
      </w:pPr>
      <w:r>
        <w:rPr>
          <w:sz w:val="21"/>
          <w:szCs w:val="21"/>
        </w:rPr>
        <w:t>……</w:t>
      </w:r>
    </w:p>
    <w:p>
      <w:pPr>
        <w:spacing w:line="360" w:lineRule="auto"/>
        <w:rPr>
          <w:rFonts w:hint="eastAsia" w:ascii="Times New Roman" w:hAnsi="Times New Roman" w:cs="Times New Roman" w:eastAsiaTheme="minorEastAsia"/>
          <w:b/>
          <w:bCs/>
          <w:kern w:val="2"/>
          <w:sz w:val="21"/>
          <w:szCs w:val="21"/>
          <w:lang w:val="en-US" w:eastAsia="zh-CN" w:bidi="ar-SA"/>
        </w:rPr>
      </w:pPr>
      <w:bookmarkStart w:id="24" w:name="_Toc12209"/>
      <w:bookmarkStart w:id="25" w:name="_Toc4776"/>
      <w:bookmarkStart w:id="26" w:name="_Toc4339"/>
      <w:bookmarkStart w:id="27" w:name="_Toc7345"/>
      <w:bookmarkStart w:id="28" w:name="_Toc3623"/>
      <w:bookmarkStart w:id="29" w:name="_Toc5932"/>
      <w:r>
        <w:rPr>
          <w:rFonts w:hint="eastAsia" w:ascii="Times New Roman" w:hAnsi="Times New Roman" w:cs="Times New Roman" w:eastAsiaTheme="minorEastAsia"/>
          <w:b/>
          <w:bCs/>
          <w:kern w:val="2"/>
          <w:sz w:val="21"/>
          <w:szCs w:val="21"/>
          <w:lang w:val="en-US" w:eastAsia="zh-CN" w:bidi="ar-SA"/>
        </w:rPr>
        <w:t>五、文件编制原则</w:t>
      </w:r>
      <w:bookmarkEnd w:id="24"/>
      <w:bookmarkEnd w:id="25"/>
      <w:bookmarkEnd w:id="26"/>
      <w:bookmarkEnd w:id="27"/>
      <w:bookmarkEnd w:id="28"/>
      <w:bookmarkEnd w:id="29"/>
    </w:p>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5.1编制</w:t>
      </w:r>
      <w:r>
        <w:rPr>
          <w:rFonts w:hint="eastAsia" w:ascii="Times New Roman" w:hAnsi="Times New Roman" w:cs="Times New Roman" w:eastAsiaTheme="minorEastAsia"/>
          <w:b/>
          <w:bCs/>
          <w:kern w:val="2"/>
          <w:sz w:val="21"/>
          <w:szCs w:val="21"/>
          <w:lang w:val="zh-CN" w:eastAsia="zh-CN" w:bidi="ar-SA"/>
        </w:rPr>
        <w:t>原则</w:t>
      </w:r>
    </w:p>
    <w:p>
      <w:pPr>
        <w:shd w:val="clear" w:color="auto" w:fill="FFFFFF"/>
        <w:spacing w:line="360" w:lineRule="auto"/>
        <w:ind w:firstLine="480"/>
        <w:jc w:val="both"/>
        <w:rPr>
          <w:rFonts w:hint="eastAsia" w:cs="Times New Roman"/>
          <w:kern w:val="2"/>
          <w:sz w:val="21"/>
          <w:szCs w:val="24"/>
          <w:lang w:val="zh-CN" w:eastAsia="zh-CN" w:bidi="ar-SA"/>
        </w:rPr>
      </w:pPr>
      <w:r>
        <w:rPr>
          <w:kern w:val="0"/>
          <w:szCs w:val="21"/>
          <w:lang w:val="zh-CN"/>
        </w:rPr>
        <w:t>（1）</w:t>
      </w:r>
      <w:r>
        <w:rPr>
          <w:rFonts w:hint="eastAsia" w:cs="Times New Roman"/>
          <w:kern w:val="2"/>
          <w:sz w:val="21"/>
          <w:szCs w:val="24"/>
          <w:lang w:val="zh-CN" w:eastAsia="zh-CN" w:bidi="ar-SA"/>
        </w:rPr>
        <w:t>确立</w:t>
      </w:r>
      <w:r>
        <w:rPr>
          <w:rFonts w:hint="eastAsia" w:cs="Times New Roman"/>
          <w:kern w:val="2"/>
          <w:sz w:val="21"/>
          <w:szCs w:val="24"/>
          <w:lang w:val="en-US" w:eastAsia="zh-CN" w:bidi="ar-SA"/>
        </w:rPr>
        <w:t>行业</w:t>
      </w:r>
      <w:r>
        <w:rPr>
          <w:rFonts w:hint="eastAsia" w:cs="Times New Roman"/>
          <w:kern w:val="2"/>
          <w:sz w:val="21"/>
          <w:szCs w:val="24"/>
          <w:lang w:val="zh-CN" w:eastAsia="zh-CN" w:bidi="ar-SA"/>
        </w:rPr>
        <w:t>标准《</w:t>
      </w:r>
      <w:r>
        <w:rPr>
          <w:rFonts w:hint="eastAsia"/>
        </w:rPr>
        <w:t>镍铁锰铜</w:t>
      </w:r>
      <w:r>
        <w:rPr>
          <w:rFonts w:hint="eastAsia"/>
          <w:lang w:val="en-US" w:eastAsia="zh-CN"/>
        </w:rPr>
        <w:t>前驱体</w:t>
      </w:r>
      <w:r>
        <w:rPr>
          <w:rFonts w:hint="eastAsia" w:cs="Times New Roman"/>
          <w:kern w:val="2"/>
          <w:sz w:val="21"/>
          <w:szCs w:val="24"/>
          <w:lang w:val="zh-CN" w:eastAsia="zh-CN" w:bidi="ar-SA"/>
        </w:rPr>
        <w:t>》修订应遵守的基本原则：</w:t>
      </w:r>
    </w:p>
    <w:p>
      <w:pPr>
        <w:shd w:val="clear" w:color="auto" w:fill="FFFFFF"/>
        <w:spacing w:line="360" w:lineRule="auto"/>
        <w:ind w:firstLine="480"/>
        <w:jc w:val="both"/>
        <w:rPr>
          <w:rFonts w:hint="eastAsia" w:cs="Times New Roman"/>
          <w:kern w:val="2"/>
          <w:sz w:val="21"/>
          <w:szCs w:val="24"/>
          <w:lang w:val="zh-CN" w:eastAsia="zh-CN" w:bidi="ar-SA"/>
        </w:rPr>
      </w:pPr>
      <w:r>
        <w:rPr>
          <w:rFonts w:hint="eastAsia" w:cs="Times New Roman"/>
          <w:kern w:val="2"/>
          <w:sz w:val="21"/>
          <w:szCs w:val="24"/>
          <w:lang w:val="zh-CN" w:eastAsia="zh-CN" w:bidi="ar-SA"/>
        </w:rPr>
        <w:t>a.标准编写格式按GB/T 1.1</w:t>
      </w:r>
      <w:r>
        <w:rPr>
          <w:rFonts w:hint="eastAsia" w:cs="Times New Roman"/>
          <w:kern w:val="2"/>
          <w:sz w:val="21"/>
          <w:szCs w:val="24"/>
          <w:lang w:val="en-US" w:eastAsia="zh-CN" w:bidi="ar-SA"/>
        </w:rPr>
        <w:t>-</w:t>
      </w:r>
      <w:r>
        <w:rPr>
          <w:rFonts w:hint="eastAsia" w:cs="Times New Roman"/>
          <w:kern w:val="2"/>
          <w:sz w:val="21"/>
          <w:szCs w:val="24"/>
          <w:lang w:val="zh-CN" w:eastAsia="zh-CN" w:bidi="ar-SA"/>
        </w:rPr>
        <w:t>20</w:t>
      </w:r>
      <w:r>
        <w:rPr>
          <w:rFonts w:hint="eastAsia" w:cs="Times New Roman"/>
          <w:kern w:val="2"/>
          <w:sz w:val="21"/>
          <w:szCs w:val="24"/>
          <w:lang w:val="en-US" w:eastAsia="zh-CN" w:bidi="ar-SA"/>
        </w:rPr>
        <w:t>20</w:t>
      </w:r>
      <w:r>
        <w:rPr>
          <w:rFonts w:hint="eastAsia" w:cs="Times New Roman"/>
          <w:kern w:val="2"/>
          <w:sz w:val="21"/>
          <w:szCs w:val="24"/>
          <w:lang w:val="zh-CN" w:eastAsia="zh-CN" w:bidi="ar-SA"/>
        </w:rPr>
        <w:t>标准要求编写；</w:t>
      </w:r>
    </w:p>
    <w:p>
      <w:pPr>
        <w:shd w:val="clear" w:color="auto" w:fill="FFFFFF"/>
        <w:spacing w:line="360" w:lineRule="auto"/>
        <w:ind w:firstLine="480"/>
        <w:jc w:val="both"/>
        <w:rPr>
          <w:rFonts w:hint="eastAsia" w:cs="Times New Roman"/>
          <w:kern w:val="2"/>
          <w:sz w:val="21"/>
          <w:szCs w:val="24"/>
          <w:lang w:val="zh-CN" w:eastAsia="zh-CN" w:bidi="ar-SA"/>
        </w:rPr>
      </w:pPr>
      <w:r>
        <w:rPr>
          <w:rFonts w:hint="eastAsia" w:cs="Times New Roman"/>
          <w:kern w:val="2"/>
          <w:sz w:val="21"/>
          <w:szCs w:val="24"/>
          <w:lang w:val="zh-CN" w:eastAsia="zh-CN" w:bidi="ar-SA"/>
        </w:rPr>
        <w:t>b.具有</w:t>
      </w:r>
      <w:r>
        <w:rPr>
          <w:rFonts w:hint="eastAsia" w:cs="Times New Roman"/>
          <w:kern w:val="2"/>
          <w:sz w:val="21"/>
          <w:szCs w:val="24"/>
          <w:lang w:val="en-US" w:eastAsia="zh-CN" w:bidi="ar-SA"/>
        </w:rPr>
        <w:t>合理性和可操作性</w:t>
      </w:r>
      <w:r>
        <w:rPr>
          <w:rFonts w:hint="eastAsia" w:cs="Times New Roman"/>
          <w:kern w:val="2"/>
          <w:sz w:val="21"/>
          <w:szCs w:val="24"/>
          <w:lang w:val="zh-CN" w:eastAsia="zh-CN" w:bidi="ar-SA"/>
        </w:rPr>
        <w:t>；</w:t>
      </w:r>
    </w:p>
    <w:p>
      <w:pPr>
        <w:shd w:val="clear" w:color="auto" w:fill="FFFFFF"/>
        <w:spacing w:line="360" w:lineRule="auto"/>
        <w:ind w:firstLine="480"/>
        <w:jc w:val="both"/>
        <w:rPr>
          <w:rFonts w:hint="eastAsia" w:cs="Times New Roman"/>
          <w:kern w:val="2"/>
          <w:sz w:val="21"/>
          <w:szCs w:val="24"/>
          <w:lang w:val="zh-CN" w:eastAsia="zh-CN" w:bidi="ar-SA"/>
        </w:rPr>
      </w:pPr>
      <w:r>
        <w:rPr>
          <w:rFonts w:hint="eastAsia" w:cs="Times New Roman"/>
          <w:kern w:val="2"/>
          <w:sz w:val="21"/>
          <w:szCs w:val="24"/>
          <w:lang w:val="zh-CN" w:eastAsia="zh-CN" w:bidi="ar-SA"/>
        </w:rPr>
        <w:t>c.</w:t>
      </w:r>
      <w:r>
        <w:rPr>
          <w:rFonts w:hint="eastAsia" w:cs="Times New Roman"/>
          <w:kern w:val="2"/>
          <w:sz w:val="21"/>
          <w:szCs w:val="24"/>
          <w:lang w:val="en-US" w:eastAsia="zh-CN" w:bidi="ar-SA"/>
        </w:rPr>
        <w:t>行业</w:t>
      </w:r>
      <w:r>
        <w:rPr>
          <w:rFonts w:hint="eastAsia" w:cs="Times New Roman"/>
          <w:kern w:val="2"/>
          <w:sz w:val="21"/>
          <w:szCs w:val="24"/>
          <w:lang w:val="zh-CN" w:eastAsia="zh-CN" w:bidi="ar-SA"/>
        </w:rPr>
        <w:t>标准《</w:t>
      </w:r>
      <w:r>
        <w:rPr>
          <w:rFonts w:hint="eastAsia"/>
        </w:rPr>
        <w:t>镍铁锰铜</w:t>
      </w:r>
      <w:r>
        <w:rPr>
          <w:rFonts w:hint="eastAsia"/>
          <w:lang w:val="en-US" w:eastAsia="zh-CN"/>
        </w:rPr>
        <w:t>前驱体</w:t>
      </w:r>
      <w:r>
        <w:rPr>
          <w:rFonts w:hint="eastAsia" w:cs="Times New Roman"/>
          <w:kern w:val="2"/>
          <w:sz w:val="21"/>
          <w:szCs w:val="24"/>
          <w:lang w:val="zh-CN" w:eastAsia="zh-CN" w:bidi="ar-SA"/>
        </w:rPr>
        <w:t>》的修订充分考虑了国内生产商的工艺技术状况、关注客户的需求意见和建议；</w:t>
      </w:r>
    </w:p>
    <w:p>
      <w:pPr>
        <w:shd w:val="clear" w:color="auto" w:fill="FFFFFF"/>
        <w:spacing w:line="360" w:lineRule="auto"/>
        <w:ind w:firstLine="480"/>
        <w:jc w:val="both"/>
        <w:rPr>
          <w:rFonts w:hint="eastAsia" w:cs="Times New Roman"/>
          <w:kern w:val="2"/>
          <w:sz w:val="21"/>
          <w:szCs w:val="24"/>
          <w:lang w:val="zh-CN" w:eastAsia="zh-CN" w:bidi="ar-SA"/>
        </w:rPr>
      </w:pPr>
      <w:r>
        <w:rPr>
          <w:rFonts w:hint="eastAsia" w:cs="Times New Roman"/>
          <w:kern w:val="2"/>
          <w:sz w:val="21"/>
          <w:szCs w:val="24"/>
          <w:lang w:val="zh-CN" w:eastAsia="zh-CN" w:bidi="ar-SA"/>
        </w:rPr>
        <w:t>d.有利于促进公平竞争和保护供需双方的合法权益。</w:t>
      </w:r>
    </w:p>
    <w:p>
      <w:pPr>
        <w:shd w:val="clear" w:color="auto" w:fill="FFFFFF"/>
        <w:spacing w:line="360" w:lineRule="auto"/>
        <w:ind w:firstLine="480"/>
        <w:jc w:val="both"/>
        <w:rPr>
          <w:rFonts w:hint="eastAsia" w:cs="Times New Roman"/>
          <w:kern w:val="2"/>
          <w:sz w:val="21"/>
          <w:szCs w:val="24"/>
          <w:lang w:val="zh-CN" w:eastAsia="zh-CN" w:bidi="ar-SA"/>
        </w:rPr>
      </w:pPr>
      <w:r>
        <w:rPr>
          <w:rFonts w:hint="eastAsia" w:cs="Times New Roman"/>
          <w:kern w:val="2"/>
          <w:sz w:val="21"/>
          <w:szCs w:val="24"/>
          <w:lang w:val="zh-CN" w:eastAsia="zh-CN" w:bidi="ar-SA"/>
        </w:rPr>
        <w:t>（2）对国内生产商、客户进行调研取样、收集资料；</w:t>
      </w:r>
    </w:p>
    <w:p>
      <w:pPr>
        <w:shd w:val="clear" w:color="auto" w:fill="FFFFFF"/>
        <w:spacing w:line="360" w:lineRule="auto"/>
        <w:ind w:firstLine="480"/>
        <w:jc w:val="both"/>
        <w:rPr>
          <w:rFonts w:hint="eastAsia" w:cs="Times New Roman"/>
          <w:kern w:val="2"/>
          <w:sz w:val="21"/>
          <w:szCs w:val="24"/>
          <w:lang w:val="zh-CN" w:eastAsia="zh-CN" w:bidi="ar-SA"/>
        </w:rPr>
      </w:pPr>
      <w:r>
        <w:rPr>
          <w:rFonts w:hint="eastAsia" w:cs="Times New Roman"/>
          <w:kern w:val="2"/>
          <w:sz w:val="21"/>
          <w:szCs w:val="24"/>
          <w:lang w:val="zh-CN" w:eastAsia="zh-CN" w:bidi="ar-SA"/>
        </w:rPr>
        <w:t>（3）确定产品主要技术内容；</w:t>
      </w:r>
    </w:p>
    <w:p>
      <w:pPr>
        <w:shd w:val="clear" w:color="auto" w:fill="FFFFFF"/>
        <w:spacing w:line="360" w:lineRule="auto"/>
        <w:ind w:firstLine="480"/>
        <w:jc w:val="both"/>
        <w:rPr>
          <w:rFonts w:hint="eastAsia" w:cs="Times New Roman"/>
          <w:kern w:val="2"/>
          <w:sz w:val="21"/>
          <w:szCs w:val="24"/>
          <w:lang w:val="zh-CN" w:eastAsia="zh-CN" w:bidi="ar-SA"/>
        </w:rPr>
      </w:pPr>
      <w:r>
        <w:rPr>
          <w:rFonts w:hint="eastAsia" w:cs="Times New Roman"/>
          <w:kern w:val="2"/>
          <w:sz w:val="21"/>
          <w:szCs w:val="24"/>
          <w:lang w:val="zh-CN" w:eastAsia="zh-CN" w:bidi="ar-SA"/>
        </w:rPr>
        <w:t>（4）确定建立仲裁分析方法；</w:t>
      </w:r>
    </w:p>
    <w:p>
      <w:pPr>
        <w:shd w:val="clear" w:color="auto" w:fill="FFFFFF"/>
        <w:spacing w:line="360" w:lineRule="auto"/>
        <w:ind w:firstLine="480"/>
        <w:jc w:val="both"/>
        <w:rPr>
          <w:rFonts w:hint="eastAsia" w:cs="Times New Roman"/>
          <w:kern w:val="2"/>
          <w:sz w:val="21"/>
          <w:szCs w:val="24"/>
          <w:lang w:val="zh-CN" w:eastAsia="zh-CN" w:bidi="ar-SA"/>
        </w:rPr>
      </w:pPr>
      <w:r>
        <w:rPr>
          <w:rFonts w:hint="eastAsia" w:cs="Times New Roman"/>
          <w:kern w:val="2"/>
          <w:sz w:val="21"/>
          <w:szCs w:val="24"/>
          <w:lang w:val="zh-CN" w:eastAsia="zh-CN" w:bidi="ar-SA"/>
        </w:rPr>
        <w:t>（5）对样品进行分析测试；</w:t>
      </w:r>
    </w:p>
    <w:p>
      <w:pPr>
        <w:shd w:val="clear" w:color="auto" w:fill="FFFFFF"/>
        <w:spacing w:line="360" w:lineRule="auto"/>
        <w:ind w:firstLine="480"/>
        <w:jc w:val="both"/>
        <w:rPr>
          <w:rFonts w:hint="eastAsia" w:cs="Times New Roman"/>
          <w:kern w:val="2"/>
          <w:sz w:val="21"/>
          <w:szCs w:val="24"/>
          <w:lang w:val="zh-CN" w:eastAsia="zh-CN" w:bidi="ar-SA"/>
        </w:rPr>
      </w:pPr>
      <w:r>
        <w:rPr>
          <w:rFonts w:hint="eastAsia" w:cs="Times New Roman"/>
          <w:kern w:val="2"/>
          <w:sz w:val="21"/>
          <w:szCs w:val="24"/>
          <w:lang w:val="zh-CN" w:eastAsia="zh-CN" w:bidi="ar-SA"/>
        </w:rPr>
        <w:t>（6）编写征求意见稿，征求用户意见。</w:t>
      </w:r>
    </w:p>
    <w:p>
      <w:pPr>
        <w:spacing w:line="360" w:lineRule="auto"/>
        <w:rPr>
          <w:rFonts w:hint="default"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5.2 本标准在编制时主要遵守四大原则</w:t>
      </w:r>
      <w:r>
        <w:rPr>
          <w:rFonts w:hint="eastAsia" w:ascii="Times New Roman" w:hAnsi="Times New Roman" w:cs="Times New Roman"/>
          <w:b/>
          <w:bCs/>
          <w:kern w:val="2"/>
          <w:sz w:val="21"/>
          <w:szCs w:val="21"/>
          <w:lang w:val="en-US" w:eastAsia="zh-CN" w:bidi="ar-SA"/>
        </w:rPr>
        <w:t>：</w:t>
      </w:r>
    </w:p>
    <w:p>
      <w:pPr>
        <w:shd w:val="clear" w:color="auto" w:fill="FFFFFF"/>
        <w:spacing w:line="360" w:lineRule="auto"/>
        <w:ind w:firstLine="480"/>
        <w:rPr>
          <w:rFonts w:hint="eastAsia" w:cs="Times New Roman"/>
          <w:kern w:val="2"/>
          <w:sz w:val="21"/>
          <w:szCs w:val="24"/>
          <w:lang w:val="zh-CN" w:eastAsia="zh-CN" w:bidi="ar-SA"/>
        </w:rPr>
      </w:pPr>
      <w:r>
        <w:rPr>
          <w:rFonts w:hint="eastAsia" w:cs="Times New Roman"/>
          <w:kern w:val="2"/>
          <w:sz w:val="21"/>
          <w:szCs w:val="24"/>
          <w:lang w:val="zh-CN" w:eastAsia="zh-CN" w:bidi="ar-SA"/>
        </w:rPr>
        <w:t>（1）积极采用国际标准和国外先进标准；</w:t>
      </w:r>
    </w:p>
    <w:p>
      <w:pPr>
        <w:shd w:val="clear" w:color="auto" w:fill="FFFFFF"/>
        <w:spacing w:line="360" w:lineRule="auto"/>
        <w:ind w:firstLine="480"/>
        <w:rPr>
          <w:rFonts w:hint="eastAsia" w:cs="Times New Roman"/>
          <w:kern w:val="2"/>
          <w:sz w:val="21"/>
          <w:szCs w:val="24"/>
          <w:lang w:val="zh-CN" w:eastAsia="zh-CN" w:bidi="ar-SA"/>
        </w:rPr>
      </w:pPr>
      <w:r>
        <w:rPr>
          <w:rFonts w:hint="eastAsia" w:cs="Times New Roman"/>
          <w:kern w:val="2"/>
          <w:sz w:val="21"/>
          <w:szCs w:val="24"/>
          <w:lang w:val="zh-CN" w:eastAsia="zh-CN" w:bidi="ar-SA"/>
        </w:rPr>
        <w:t>（2）有利于促进技术进步，提高产品质量；</w:t>
      </w:r>
    </w:p>
    <w:p>
      <w:pPr>
        <w:shd w:val="clear" w:color="auto" w:fill="FFFFFF"/>
        <w:spacing w:line="360" w:lineRule="auto"/>
        <w:ind w:firstLine="480"/>
        <w:rPr>
          <w:rFonts w:hint="eastAsia" w:cs="Times New Roman"/>
          <w:kern w:val="2"/>
          <w:sz w:val="21"/>
          <w:szCs w:val="24"/>
          <w:lang w:val="zh-CN" w:eastAsia="zh-CN" w:bidi="ar-SA"/>
        </w:rPr>
      </w:pPr>
      <w:r>
        <w:rPr>
          <w:rFonts w:hint="eastAsia" w:cs="Times New Roman"/>
          <w:kern w:val="2"/>
          <w:sz w:val="21"/>
          <w:szCs w:val="24"/>
          <w:lang w:val="zh-CN" w:eastAsia="zh-CN" w:bidi="ar-SA"/>
        </w:rPr>
        <w:t>（3）有利于合理利用资源；</w:t>
      </w:r>
    </w:p>
    <w:p>
      <w:pPr>
        <w:shd w:val="clear" w:color="auto" w:fill="FFFFFF"/>
        <w:spacing w:line="360" w:lineRule="auto"/>
        <w:ind w:firstLine="480"/>
        <w:rPr>
          <w:rFonts w:hint="eastAsia" w:cs="Times New Roman"/>
          <w:kern w:val="2"/>
          <w:sz w:val="21"/>
          <w:szCs w:val="24"/>
          <w:lang w:val="zh-CN" w:eastAsia="zh-CN" w:bidi="ar-SA"/>
        </w:rPr>
      </w:pPr>
      <w:r>
        <w:rPr>
          <w:rFonts w:hint="eastAsia" w:cs="Times New Roman"/>
          <w:kern w:val="2"/>
          <w:sz w:val="21"/>
          <w:szCs w:val="24"/>
          <w:lang w:val="zh-CN" w:eastAsia="zh-CN" w:bidi="ar-SA"/>
        </w:rPr>
        <w:t>（4）符合用户要求，保护消费者利益，促进对外贸易。</w:t>
      </w:r>
    </w:p>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5.3 主要内容及其确定依据</w:t>
      </w:r>
    </w:p>
    <w:p>
      <w:pPr>
        <w:shd w:val="clear" w:color="auto" w:fill="FFFFFF"/>
        <w:spacing w:line="360" w:lineRule="auto"/>
        <w:ind w:firstLine="480"/>
        <w:rPr>
          <w:rFonts w:hint="eastAsia" w:cs="Times New Roman"/>
          <w:kern w:val="2"/>
          <w:sz w:val="21"/>
          <w:szCs w:val="24"/>
          <w:lang w:val="zh-CN" w:eastAsia="zh-CN" w:bidi="ar-SA"/>
        </w:rPr>
      </w:pPr>
      <w:r>
        <w:rPr>
          <w:rFonts w:hint="eastAsia" w:cs="Times New Roman"/>
          <w:kern w:val="2"/>
          <w:sz w:val="21"/>
          <w:szCs w:val="24"/>
          <w:lang w:val="zh-CN" w:eastAsia="zh-CN" w:bidi="ar-SA"/>
        </w:rPr>
        <w:t>针对</w:t>
      </w:r>
      <w:r>
        <w:rPr>
          <w:rFonts w:hint="eastAsia"/>
        </w:rPr>
        <w:t>镍铁锰铜</w:t>
      </w:r>
      <w:r>
        <w:rPr>
          <w:rFonts w:hint="eastAsia"/>
          <w:lang w:val="en-US" w:eastAsia="zh-CN"/>
        </w:rPr>
        <w:t>前驱体</w:t>
      </w:r>
      <w:r>
        <w:rPr>
          <w:rFonts w:hint="eastAsia" w:cs="Times New Roman"/>
          <w:kern w:val="2"/>
          <w:sz w:val="21"/>
          <w:szCs w:val="24"/>
          <w:lang w:val="zh-CN" w:eastAsia="zh-CN" w:bidi="ar-SA"/>
        </w:rPr>
        <w:t>的实际质量水平</w:t>
      </w:r>
      <w:r>
        <w:rPr>
          <w:rFonts w:hint="eastAsia" w:cs="Times New Roman"/>
          <w:kern w:val="2"/>
          <w:sz w:val="21"/>
          <w:szCs w:val="24"/>
          <w:lang w:val="en-US" w:eastAsia="zh-CN" w:bidi="ar-SA"/>
        </w:rPr>
        <w:t>制定</w:t>
      </w:r>
      <w:r>
        <w:rPr>
          <w:rFonts w:hint="eastAsia" w:cs="Times New Roman"/>
          <w:kern w:val="2"/>
          <w:sz w:val="21"/>
          <w:szCs w:val="24"/>
          <w:lang w:val="zh-CN" w:eastAsia="zh-CN" w:bidi="ar-SA"/>
        </w:rPr>
        <w:t>本标准。本标准以各</w:t>
      </w:r>
      <w:r>
        <w:rPr>
          <w:rFonts w:hint="eastAsia"/>
        </w:rPr>
        <w:t>镍铁锰铜</w:t>
      </w:r>
      <w:r>
        <w:rPr>
          <w:rFonts w:hint="eastAsia"/>
          <w:lang w:val="en-US" w:eastAsia="zh-CN"/>
        </w:rPr>
        <w:t>前驱体</w:t>
      </w:r>
      <w:r>
        <w:rPr>
          <w:rFonts w:hint="eastAsia" w:cs="Times New Roman"/>
          <w:kern w:val="2"/>
          <w:sz w:val="21"/>
          <w:szCs w:val="24"/>
          <w:lang w:val="zh-CN" w:eastAsia="zh-CN" w:bidi="ar-SA"/>
        </w:rPr>
        <w:t>用户产品质量需求为基础，确定各项技术指标。</w:t>
      </w:r>
    </w:p>
    <w:p>
      <w:pPr>
        <w:spacing w:line="360" w:lineRule="auto"/>
        <w:rPr>
          <w:rFonts w:hint="eastAsia" w:ascii="Times New Roman" w:hAnsi="Times New Roman" w:cs="Times New Roman" w:eastAsiaTheme="minorEastAsia"/>
          <w:b/>
          <w:bCs/>
          <w:kern w:val="2"/>
          <w:sz w:val="21"/>
          <w:szCs w:val="21"/>
          <w:lang w:val="zh-CN" w:eastAsia="zh-CN" w:bidi="ar-SA"/>
        </w:rPr>
      </w:pPr>
      <w:bookmarkStart w:id="30" w:name="_Toc7168"/>
      <w:bookmarkStart w:id="31" w:name="_Toc21845"/>
      <w:bookmarkStart w:id="32" w:name="_Toc3130"/>
      <w:bookmarkStart w:id="33" w:name="_Toc25524"/>
      <w:bookmarkStart w:id="34" w:name="_Toc8643"/>
      <w:bookmarkStart w:id="35" w:name="_Toc11796"/>
      <w:r>
        <w:rPr>
          <w:rFonts w:hint="eastAsia" w:ascii="Times New Roman" w:hAnsi="Times New Roman" w:cs="Times New Roman" w:eastAsiaTheme="minorEastAsia"/>
          <w:b/>
          <w:bCs/>
          <w:kern w:val="2"/>
          <w:sz w:val="21"/>
          <w:szCs w:val="21"/>
          <w:lang w:val="en-US" w:eastAsia="zh-CN" w:bidi="ar-SA"/>
        </w:rPr>
        <w:t xml:space="preserve">5.3.1 </w:t>
      </w:r>
      <w:r>
        <w:rPr>
          <w:rFonts w:hint="eastAsia" w:ascii="Times New Roman" w:hAnsi="Times New Roman" w:cs="Times New Roman" w:eastAsiaTheme="minorEastAsia"/>
          <w:b/>
          <w:bCs/>
          <w:kern w:val="2"/>
          <w:sz w:val="21"/>
          <w:szCs w:val="21"/>
          <w:lang w:val="zh-CN" w:eastAsia="zh-CN" w:bidi="ar-SA"/>
        </w:rPr>
        <w:t>范围</w:t>
      </w:r>
    </w:p>
    <w:p>
      <w:pPr>
        <w:shd w:val="clear" w:color="auto" w:fill="FFFFFF"/>
        <w:spacing w:line="360" w:lineRule="auto"/>
        <w:ind w:firstLine="480"/>
        <w:rPr>
          <w:rFonts w:hint="eastAsia" w:cs="Times New Roman"/>
          <w:kern w:val="2"/>
          <w:sz w:val="21"/>
          <w:szCs w:val="24"/>
          <w:lang w:val="zh-CN" w:eastAsia="zh-CN" w:bidi="ar-SA"/>
        </w:rPr>
      </w:pPr>
      <w:r>
        <w:rPr>
          <w:rFonts w:hint="eastAsia" w:cs="Times New Roman"/>
          <w:kern w:val="2"/>
          <w:sz w:val="21"/>
          <w:szCs w:val="24"/>
          <w:lang w:val="zh-CN" w:eastAsia="zh-CN" w:bidi="ar-SA"/>
        </w:rPr>
        <w:t>本文件规定了</w:t>
      </w:r>
      <w:r>
        <w:rPr>
          <w:rFonts w:hint="default" w:ascii="Times New Roman" w:hAnsi="Times New Roman" w:cs="Times New Roman"/>
          <w:color w:val="000000"/>
          <w:kern w:val="2"/>
          <w:szCs w:val="21"/>
          <w:lang w:val="en-US" w:eastAsia="zh-CN"/>
        </w:rPr>
        <w:t>镍铁锰铜</w:t>
      </w:r>
      <w:r>
        <w:rPr>
          <w:rFonts w:hint="eastAsia"/>
          <w:lang w:val="en-US" w:eastAsia="zh-CN"/>
        </w:rPr>
        <w:t>前驱体</w:t>
      </w:r>
      <w:r>
        <w:rPr>
          <w:rFonts w:hint="eastAsia" w:cs="Times New Roman"/>
          <w:kern w:val="2"/>
          <w:sz w:val="21"/>
          <w:szCs w:val="24"/>
          <w:lang w:val="zh-CN" w:eastAsia="zh-CN" w:bidi="ar-SA"/>
        </w:rPr>
        <w:t>的术语和定义、产品分类、技术要求、试验方法、检验规则、标志、包装、运输、贮存、随行文件及订货单内容。</w:t>
      </w:r>
    </w:p>
    <w:p>
      <w:pPr>
        <w:shd w:val="clear" w:color="auto" w:fill="FFFFFF"/>
        <w:spacing w:line="360" w:lineRule="auto"/>
        <w:ind w:firstLine="480"/>
        <w:rPr>
          <w:rFonts w:hint="eastAsia" w:cs="Times New Roman"/>
          <w:kern w:val="2"/>
          <w:sz w:val="21"/>
          <w:szCs w:val="24"/>
          <w:lang w:val="zh-CN" w:eastAsia="zh-CN" w:bidi="ar-SA"/>
        </w:rPr>
      </w:pPr>
      <w:r>
        <w:rPr>
          <w:rFonts w:hint="eastAsia" w:cs="Times New Roman"/>
          <w:kern w:val="2"/>
          <w:sz w:val="21"/>
          <w:szCs w:val="24"/>
          <w:lang w:val="zh-CN" w:eastAsia="zh-CN" w:bidi="ar-SA"/>
        </w:rPr>
        <w:t>本文件适用于</w:t>
      </w:r>
      <w:r>
        <w:rPr>
          <w:rFonts w:hint="default" w:ascii="Times New Roman" w:hAnsi="Times New Roman" w:cs="Times New Roman"/>
          <w:color w:val="000000"/>
          <w:kern w:val="2"/>
          <w:szCs w:val="21"/>
          <w:lang w:val="en-US" w:eastAsia="zh-CN"/>
        </w:rPr>
        <w:t>镍铁锰铜</w:t>
      </w:r>
      <w:r>
        <w:rPr>
          <w:rFonts w:hint="eastAsia"/>
          <w:lang w:val="en-US" w:eastAsia="zh-CN"/>
        </w:rPr>
        <w:t>前驱体</w:t>
      </w:r>
      <w:r>
        <w:rPr>
          <w:rFonts w:hint="eastAsia" w:cs="Times New Roman"/>
          <w:kern w:val="2"/>
          <w:sz w:val="21"/>
          <w:szCs w:val="24"/>
          <w:lang w:val="zh-CN" w:eastAsia="zh-CN" w:bidi="ar-SA"/>
        </w:rPr>
        <w:t>。</w:t>
      </w:r>
    </w:p>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5.3.2 产品分类</w:t>
      </w:r>
    </w:p>
    <w:p>
      <w:pPr>
        <w:spacing w:before="156" w:beforeLines="50" w:after="156" w:afterLines="50" w:line="360" w:lineRule="auto"/>
        <w:ind w:firstLine="420" w:firstLineChars="200"/>
        <w:rPr>
          <w:rFonts w:hint="eastAsia" w:eastAsia="黑体" w:cs="宋体"/>
          <w:b/>
          <w:kern w:val="44"/>
          <w:sz w:val="21"/>
          <w:szCs w:val="21"/>
          <w:lang w:val="en-US" w:eastAsia="zh-CN" w:bidi="ar"/>
        </w:rPr>
      </w:pPr>
      <w:r>
        <w:rPr>
          <w:rFonts w:hint="eastAsia"/>
        </w:rPr>
        <w:t>镍铁锰铜</w:t>
      </w:r>
      <w:r>
        <w:rPr>
          <w:rFonts w:hint="eastAsia"/>
          <w:lang w:val="en-US" w:eastAsia="zh-CN"/>
        </w:rPr>
        <w:t>前驱体</w:t>
      </w:r>
      <w:r>
        <w:rPr>
          <w:rFonts w:hint="eastAsia"/>
        </w:rPr>
        <w:t>分为镍铁锰铜</w:t>
      </w:r>
      <w:r>
        <w:rPr>
          <w:rFonts w:hint="eastAsia"/>
          <w:lang w:val="en-US" w:eastAsia="zh-CN"/>
        </w:rPr>
        <w:t>氢氧化物、</w:t>
      </w:r>
      <w:r>
        <w:rPr>
          <w:rFonts w:hint="eastAsia"/>
        </w:rPr>
        <w:t>镍铁锰铜</w:t>
      </w:r>
      <w:r>
        <w:rPr>
          <w:rFonts w:hint="eastAsia"/>
          <w:lang w:val="en-US" w:eastAsia="zh-CN"/>
        </w:rPr>
        <w:t>氧化物二</w:t>
      </w:r>
      <w:r>
        <w:rPr>
          <w:rFonts w:hint="eastAsia"/>
        </w:rPr>
        <w:t>类。</w:t>
      </w:r>
    </w:p>
    <w:bookmarkEnd w:id="30"/>
    <w:bookmarkEnd w:id="31"/>
    <w:bookmarkEnd w:id="32"/>
    <w:bookmarkEnd w:id="33"/>
    <w:bookmarkEnd w:id="34"/>
    <w:bookmarkEnd w:id="35"/>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5.3.3主要技术指标及确定依据</w:t>
      </w:r>
    </w:p>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5.3.3.1 化学成分</w:t>
      </w:r>
    </w:p>
    <w:p>
      <w:pPr>
        <w:spacing w:line="360" w:lineRule="auto"/>
        <w:ind w:firstLine="420" w:firstLineChars="200"/>
        <w:rPr>
          <w:rFonts w:hint="eastAsia" w:cs="Times New Roman"/>
          <w:kern w:val="2"/>
          <w:sz w:val="21"/>
          <w:szCs w:val="24"/>
          <w:lang w:val="en-US" w:eastAsia="zh-CN" w:bidi="ar-SA"/>
        </w:rPr>
      </w:pPr>
      <w:r>
        <w:rPr>
          <w:rFonts w:hint="eastAsia" w:cs="Times New Roman"/>
          <w:kern w:val="2"/>
          <w:sz w:val="21"/>
          <w:szCs w:val="24"/>
          <w:lang w:val="en-US" w:eastAsia="zh-CN" w:bidi="ar-SA"/>
        </w:rPr>
        <w:t>本标准的设定充分考虑到国内先进标准、参考了YS/T 1125-2023《镍钴铝酸锂》、GB/T 26029-2023《镍钴锰三元素复合氧化物》、GB/T 26300-2020《镍钴锰三元素复合氢氧化物》等同类国家标准及行业标准中的相关内容。本标准</w:t>
      </w:r>
      <w:r>
        <w:rPr>
          <w:rFonts w:hint="eastAsia"/>
        </w:rPr>
        <w:t>镍铁锰铜</w:t>
      </w:r>
      <w:r>
        <w:rPr>
          <w:rFonts w:hint="eastAsia"/>
          <w:lang w:val="en-US" w:eastAsia="zh-CN"/>
        </w:rPr>
        <w:t>前驱体</w:t>
      </w:r>
      <w:r>
        <w:rPr>
          <w:rFonts w:hint="eastAsia" w:cs="Times New Roman"/>
          <w:kern w:val="2"/>
          <w:sz w:val="21"/>
          <w:szCs w:val="24"/>
          <w:lang w:val="en-US" w:eastAsia="zh-CN" w:bidi="ar-SA"/>
        </w:rPr>
        <w:t>各项技术指标还结合了材料理论分子式和国内企业生产技术现状。本标准由以下企业参与调研工作：格林美股份有限公司、华友新能源科技（衢州）有限公司、金驰能源材料有限公司、天津国安盟固利、巴斯夫杉杉、北京当升等，其指标数据具有一定的行业代表性。表2列出了国内主要</w:t>
      </w:r>
      <w:r>
        <w:rPr>
          <w:rFonts w:hint="eastAsia"/>
        </w:rPr>
        <w:t>镍铁锰铜</w:t>
      </w:r>
      <w:r>
        <w:rPr>
          <w:rFonts w:hint="eastAsia"/>
          <w:lang w:val="en-US" w:eastAsia="zh-CN"/>
        </w:rPr>
        <w:t>前驱体</w:t>
      </w:r>
      <w:r>
        <w:rPr>
          <w:rFonts w:hint="eastAsia" w:cs="Times New Roman"/>
          <w:kern w:val="2"/>
          <w:sz w:val="21"/>
          <w:szCs w:val="24"/>
          <w:lang w:val="en-US" w:eastAsia="zh-CN" w:bidi="ar-SA"/>
        </w:rPr>
        <w:t>生产厂商产品指标。我们依据表2的结果，单位名称由字母表示，征求意见过程持续调研。本文件根据调研数据对指标参数进行了设定。可以看出，本标准的指标设定能够完全满足</w:t>
      </w:r>
      <w:r>
        <w:rPr>
          <w:rFonts w:hint="eastAsia"/>
        </w:rPr>
        <w:t>镍铁锰铜</w:t>
      </w:r>
      <w:r>
        <w:rPr>
          <w:rFonts w:hint="eastAsia"/>
          <w:lang w:val="en-US" w:eastAsia="zh-CN"/>
        </w:rPr>
        <w:t>前驱体</w:t>
      </w:r>
      <w:r>
        <w:rPr>
          <w:rFonts w:hint="eastAsia" w:cs="Times New Roman"/>
          <w:kern w:val="2"/>
          <w:sz w:val="21"/>
          <w:szCs w:val="24"/>
          <w:lang w:val="en-US" w:eastAsia="zh-CN" w:bidi="ar-SA"/>
        </w:rPr>
        <w:t>对指标和检验的要求，具有较强的实用性。</w:t>
      </w:r>
    </w:p>
    <w:p>
      <w:pPr>
        <w:widowControl w:val="0"/>
        <w:spacing w:before="156" w:beforeLines="50" w:after="156" w:afterLines="50"/>
        <w:jc w:val="both"/>
        <w:rPr>
          <w:rFonts w:hint="eastAsia"/>
          <w:b/>
          <w:bCs/>
          <w:sz w:val="21"/>
          <w:szCs w:val="21"/>
        </w:rPr>
        <w:sectPr>
          <w:footerReference r:id="rId5" w:type="default"/>
          <w:pgSz w:w="11906" w:h="16838"/>
          <w:pgMar w:top="1440" w:right="1080" w:bottom="1440" w:left="1080" w:header="851" w:footer="992" w:gutter="0"/>
          <w:cols w:space="425" w:num="1"/>
          <w:docGrid w:type="lines" w:linePitch="312" w:charSpace="0"/>
        </w:sectPr>
      </w:pPr>
    </w:p>
    <w:p>
      <w:pPr>
        <w:widowControl w:val="0"/>
        <w:spacing w:before="156" w:beforeLines="50" w:after="156" w:afterLines="50"/>
        <w:jc w:val="both"/>
        <w:rPr>
          <w:rFonts w:hint="eastAsia"/>
          <w:b/>
          <w:bCs/>
          <w:sz w:val="21"/>
          <w:szCs w:val="21"/>
        </w:rPr>
      </w:pPr>
    </w:p>
    <w:tbl>
      <w:tblPr>
        <w:tblStyle w:val="8"/>
        <w:tblpPr w:leftFromText="180" w:rightFromText="180" w:vertAnchor="text" w:horzAnchor="page" w:tblpX="1436" w:tblpY="59"/>
        <w:tblOverlap w:val="never"/>
        <w:tblW w:w="13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75"/>
        <w:gridCol w:w="1474"/>
        <w:gridCol w:w="1065"/>
        <w:gridCol w:w="1432"/>
        <w:gridCol w:w="968"/>
        <w:gridCol w:w="915"/>
        <w:gridCol w:w="1125"/>
        <w:gridCol w:w="1065"/>
        <w:gridCol w:w="975"/>
        <w:gridCol w:w="1050"/>
        <w:gridCol w:w="128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6" w:type="dxa"/>
            <w:gridSpan w:val="1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eastAsiaTheme="minorEastAsia"/>
                <w:sz w:val="21"/>
                <w:szCs w:val="21"/>
                <w:vertAlign w:val="baseline"/>
                <w:lang w:val="en-US" w:eastAsia="zh-CN"/>
              </w:rPr>
            </w:pPr>
            <w:r>
              <w:rPr>
                <w:rFonts w:hint="eastAsia" w:ascii="Times New Roman" w:hAnsi="Times New Roman" w:cs="Times New Roman"/>
                <w:b/>
                <w:bCs/>
                <w:sz w:val="21"/>
                <w:szCs w:val="21"/>
                <w:lang w:val="en-US" w:eastAsia="zh-CN"/>
              </w:rPr>
              <w:t xml:space="preserve">表2 </w:t>
            </w:r>
            <w:r>
              <w:rPr>
                <w:b/>
                <w:bCs/>
                <w:sz w:val="24"/>
              </w:rPr>
              <w:t>产品化学成分</w:t>
            </w:r>
            <w:r>
              <w:rPr>
                <w:rFonts w:hint="eastAsia"/>
                <w:b/>
                <w:bCs/>
                <w:sz w:val="24"/>
                <w:lang w:val="en-US" w:eastAsia="zh-CN"/>
              </w:rPr>
              <w:t>调研数据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sz w:val="21"/>
                <w:szCs w:val="21"/>
                <w:vertAlign w:val="baseline"/>
                <w:lang w:val="en-US" w:eastAsia="zh-CN"/>
              </w:rPr>
            </w:pPr>
          </w:p>
        </w:tc>
        <w:tc>
          <w:tcPr>
            <w:tcW w:w="14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sz w:val="21"/>
                <w:szCs w:val="21"/>
                <w:vertAlign w:val="baseline"/>
              </w:rPr>
            </w:pPr>
          </w:p>
        </w:tc>
        <w:tc>
          <w:tcPr>
            <w:tcW w:w="8595" w:type="dxa"/>
            <w:gridSpan w:val="8"/>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sz w:val="21"/>
                <w:szCs w:val="21"/>
                <w:vertAlign w:val="baseline"/>
                <w:lang w:val="en-US" w:eastAsia="zh-CN"/>
              </w:rPr>
            </w:pPr>
            <w:r>
              <w:rPr>
                <w:rFonts w:hint="eastAsia"/>
              </w:rPr>
              <w:t>镍铁锰铜</w:t>
            </w:r>
            <w:r>
              <w:rPr>
                <w:rFonts w:hint="eastAsia"/>
                <w:lang w:val="en-US" w:eastAsia="zh-CN"/>
              </w:rPr>
              <w:t>氢氧化物</w:t>
            </w:r>
          </w:p>
        </w:tc>
        <w:tc>
          <w:tcPr>
            <w:tcW w:w="2296"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sz w:val="21"/>
                <w:szCs w:val="21"/>
                <w:vertAlign w:val="baseline"/>
                <w:lang w:val="en-US" w:eastAsia="zh-CN"/>
              </w:rPr>
            </w:pPr>
            <w:r>
              <w:rPr>
                <w:rFonts w:hint="eastAsia"/>
              </w:rPr>
              <w:t>镍铁锰铜</w:t>
            </w:r>
            <w:r>
              <w:rPr>
                <w:rFonts w:hint="eastAsia"/>
                <w:lang w:val="en-US" w:eastAsia="zh-CN"/>
              </w:rPr>
              <w:t>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类别</w:t>
            </w:r>
          </w:p>
        </w:tc>
        <w:tc>
          <w:tcPr>
            <w:tcW w:w="14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sz w:val="21"/>
                <w:szCs w:val="21"/>
                <w:vertAlign w:val="baseline"/>
              </w:rPr>
            </w:pPr>
            <w:r>
              <w:rPr>
                <w:rFonts w:hint="eastAsia"/>
                <w:sz w:val="21"/>
                <w:szCs w:val="21"/>
                <w:vertAlign w:val="baseline"/>
              </w:rPr>
              <w:t>项目</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公司A</w:t>
            </w:r>
          </w:p>
        </w:tc>
        <w:tc>
          <w:tcPr>
            <w:tcW w:w="14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公司B</w:t>
            </w:r>
          </w:p>
        </w:tc>
        <w:tc>
          <w:tcPr>
            <w:tcW w:w="3008"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公司C</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sz w:val="21"/>
                <w:szCs w:val="21"/>
                <w:vertAlign w:val="baseline"/>
                <w:lang w:val="en-US" w:eastAsia="zh-CN"/>
              </w:rPr>
            </w:pPr>
            <w:r>
              <w:rPr>
                <w:rFonts w:hint="eastAsia"/>
                <w:sz w:val="21"/>
                <w:szCs w:val="21"/>
                <w:vertAlign w:val="baseline"/>
                <w:lang w:val="en-US" w:eastAsia="zh-CN"/>
              </w:rPr>
              <w:t>公司D</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公司E</w:t>
            </w:r>
          </w:p>
        </w:tc>
        <w:tc>
          <w:tcPr>
            <w:tcW w:w="10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公司F</w:t>
            </w:r>
          </w:p>
        </w:tc>
        <w:tc>
          <w:tcPr>
            <w:tcW w:w="12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公司F</w:t>
            </w:r>
          </w:p>
        </w:tc>
        <w:tc>
          <w:tcPr>
            <w:tcW w:w="10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56" w:type="dxa"/>
            <w:vMerge w:val="restart"/>
            <w:vAlign w:val="center"/>
          </w:tcPr>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r>
              <w:rPr>
                <w:rFonts w:hint="eastAsia" w:eastAsia="Times New Roman" w:cs="Times New Roman"/>
                <w:color w:val="000000"/>
                <w:kern w:val="0"/>
                <w:sz w:val="24"/>
                <w:szCs w:val="24"/>
                <w:lang w:val="en-US" w:eastAsia="zh-CN" w:bidi="ar-SA"/>
              </w:rPr>
              <w:t>化</w:t>
            </w:r>
          </w:p>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r>
              <w:rPr>
                <w:rFonts w:hint="eastAsia" w:eastAsia="Times New Roman" w:cs="Times New Roman"/>
                <w:color w:val="000000"/>
                <w:kern w:val="0"/>
                <w:sz w:val="24"/>
                <w:szCs w:val="24"/>
                <w:lang w:val="en-US" w:eastAsia="zh-CN" w:bidi="ar-SA"/>
              </w:rPr>
              <w:t>学</w:t>
            </w:r>
          </w:p>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r>
              <w:rPr>
                <w:rFonts w:hint="eastAsia" w:eastAsia="Times New Roman" w:cs="Times New Roman"/>
                <w:color w:val="000000"/>
                <w:kern w:val="0"/>
                <w:sz w:val="24"/>
                <w:szCs w:val="24"/>
                <w:lang w:val="en-US" w:eastAsia="zh-CN" w:bidi="ar-SA"/>
              </w:rPr>
              <w:t>指</w:t>
            </w:r>
          </w:p>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r>
              <w:rPr>
                <w:rFonts w:hint="eastAsia" w:eastAsia="Times New Roman" w:cs="Times New Roman"/>
                <w:color w:val="000000"/>
                <w:kern w:val="0"/>
                <w:sz w:val="24"/>
                <w:szCs w:val="24"/>
                <w:lang w:val="en-US" w:eastAsia="zh-CN" w:bidi="ar-SA"/>
              </w:rPr>
              <w:t>标</w:t>
            </w:r>
          </w:p>
        </w:tc>
        <w:tc>
          <w:tcPr>
            <w:tcW w:w="475" w:type="dxa"/>
            <w:vMerge w:val="restart"/>
            <w:vAlign w:val="center"/>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r>
              <w:rPr>
                <w:rFonts w:hint="eastAsia" w:eastAsia="Times New Roman" w:cs="Times New Roman"/>
                <w:color w:val="000000"/>
                <w:kern w:val="0"/>
                <w:sz w:val="24"/>
                <w:szCs w:val="24"/>
                <w:lang w:val="en-US" w:eastAsia="zh-CN" w:bidi="ar-SA"/>
              </w:rPr>
              <w:t>主元素含量</w:t>
            </w: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rPr>
            </w:pPr>
            <w:r>
              <w:rPr>
                <w:rFonts w:hint="eastAsia" w:ascii="Times New Roman" w:hAnsi="Times New Roman" w:eastAsia="宋体" w:cs="Times New Roman"/>
                <w:spacing w:val="-4"/>
                <w:sz w:val="21"/>
                <w:szCs w:val="21"/>
              </w:rPr>
              <w:t>（Ni+Fe+Cu</w:t>
            </w:r>
          </w:p>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+Mn），wt%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63±3</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55</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65</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62.54</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63.15</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62.87</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60~70</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66.4±1</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62</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68</w:t>
            </w:r>
          </w:p>
        </w:tc>
        <w:tc>
          <w:tcPr>
            <w:tcW w:w="1282"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66</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72</w:t>
            </w:r>
          </w:p>
        </w:tc>
        <w:tc>
          <w:tcPr>
            <w:tcW w:w="101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56" w:type="dxa"/>
            <w:vMerge w:val="continue"/>
            <w:vAlign w:val="center"/>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p>
        </w:tc>
        <w:tc>
          <w:tcPr>
            <w:tcW w:w="475" w:type="dxa"/>
            <w:vMerge w:val="continue"/>
            <w:vAlign w:val="center"/>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Ni，</w:t>
            </w:r>
            <w:r>
              <w:rPr>
                <w:rFonts w:hint="eastAsia" w:ascii="Times New Roman" w:hAnsi="Times New Roman" w:eastAsia="宋体" w:cs="Times New Roman"/>
                <w:spacing w:val="-4"/>
                <w:sz w:val="21"/>
                <w:szCs w:val="21"/>
                <w:lang w:val="en-US" w:eastAsia="zh-CN"/>
              </w:rPr>
              <w:t>mol</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15~40</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5B9BD5" w:themeColor="accent1"/>
                <w:spacing w:val="-4"/>
                <w:sz w:val="21"/>
                <w:szCs w:val="21"/>
                <w:lang w:val="en-US" w:eastAsia="zh-CN"/>
                <w14:textFill>
                  <w14:solidFill>
                    <w14:schemeClr w14:val="accent1"/>
                  </w14:solidFill>
                </w14:textFill>
              </w:rPr>
            </w:pPr>
            <w:r>
              <w:rPr>
                <w:rFonts w:hint="eastAsia" w:ascii="Times New Roman" w:hAnsi="Times New Roman" w:eastAsia="宋体" w:cs="Times New Roman"/>
                <w:color w:val="5B9BD5" w:themeColor="accent1"/>
                <w:spacing w:val="-4"/>
                <w:sz w:val="21"/>
                <w:szCs w:val="21"/>
                <w:lang w:val="en-US" w:eastAsia="zh-CN"/>
                <w14:textFill>
                  <w14:solidFill>
                    <w14:schemeClr w14:val="accent1"/>
                  </w14:solidFill>
                </w14:textFill>
              </w:rPr>
              <w:t>25.35</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23.07</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23.11</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23.24</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15~40</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23</w:t>
            </w:r>
            <w:r>
              <w:rPr>
                <w:rFonts w:hint="eastAsia" w:ascii="Times New Roman" w:hAnsi="Times New Roman" w:eastAsia="宋体" w:cs="Times New Roman"/>
                <w:spacing w:val="-4"/>
                <w:sz w:val="21"/>
                <w:szCs w:val="21"/>
              </w:rPr>
              <w:t>±1</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20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40</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20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40</w:t>
            </w:r>
          </w:p>
        </w:tc>
        <w:tc>
          <w:tcPr>
            <w:tcW w:w="101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56" w:type="dxa"/>
            <w:vMerge w:val="continue"/>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Fe，</w:t>
            </w:r>
            <w:r>
              <w:rPr>
                <w:rFonts w:hint="eastAsia" w:ascii="Times New Roman" w:hAnsi="Times New Roman" w:eastAsia="宋体" w:cs="Times New Roman"/>
                <w:spacing w:val="-4"/>
                <w:sz w:val="21"/>
                <w:szCs w:val="21"/>
                <w:lang w:val="en-US" w:eastAsia="zh-CN"/>
              </w:rPr>
              <w:t>mol</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15~40</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5B9BD5" w:themeColor="accent1"/>
                <w:spacing w:val="-4"/>
                <w:sz w:val="21"/>
                <w:szCs w:val="21"/>
                <w:lang w:val="en-US" w:eastAsia="zh-CN"/>
                <w14:textFill>
                  <w14:solidFill>
                    <w14:schemeClr w14:val="accent1"/>
                  </w14:solidFill>
                </w14:textFill>
              </w:rPr>
            </w:pPr>
            <w:r>
              <w:rPr>
                <w:rFonts w:hint="eastAsia" w:ascii="Times New Roman" w:hAnsi="Times New Roman" w:eastAsia="宋体" w:cs="Times New Roman"/>
                <w:color w:val="5B9BD5" w:themeColor="accent1"/>
                <w:spacing w:val="-4"/>
                <w:sz w:val="21"/>
                <w:szCs w:val="21"/>
                <w:lang w:val="en-US" w:eastAsia="zh-CN"/>
                <w14:textFill>
                  <w14:solidFill>
                    <w14:schemeClr w14:val="accent1"/>
                  </w14:solidFill>
                </w14:textFill>
              </w:rPr>
              <w:t>39.08</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33.71</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33.55</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33.66</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15~40</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33</w:t>
            </w:r>
            <w:r>
              <w:rPr>
                <w:rFonts w:hint="eastAsia" w:ascii="Times New Roman" w:hAnsi="Times New Roman" w:eastAsia="宋体" w:cs="Times New Roman"/>
                <w:spacing w:val="-4"/>
                <w:sz w:val="21"/>
                <w:szCs w:val="21"/>
              </w:rPr>
              <w:t>±1</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20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40</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20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40</w:t>
            </w:r>
          </w:p>
        </w:tc>
        <w:tc>
          <w:tcPr>
            <w:tcW w:w="101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456" w:type="dxa"/>
            <w:vMerge w:val="continue"/>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Cu，</w:t>
            </w:r>
            <w:r>
              <w:rPr>
                <w:rFonts w:hint="eastAsia" w:ascii="Times New Roman" w:hAnsi="Times New Roman" w:eastAsia="宋体" w:cs="Times New Roman"/>
                <w:spacing w:val="-4"/>
                <w:sz w:val="21"/>
                <w:szCs w:val="21"/>
                <w:lang w:val="en-US" w:eastAsia="zh-CN"/>
              </w:rPr>
              <w:t>mol</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rPr>
              <w:t>~</w:t>
            </w:r>
            <w:r>
              <w:rPr>
                <w:rFonts w:hint="eastAsia" w:ascii="Times New Roman" w:hAnsi="Times New Roman" w:eastAsia="宋体" w:cs="Times New Roman"/>
                <w:spacing w:val="-4"/>
                <w:sz w:val="21"/>
                <w:szCs w:val="21"/>
                <w:lang w:val="en-US" w:eastAsia="zh-CN"/>
              </w:rPr>
              <w:t>2</w:t>
            </w:r>
            <w:r>
              <w:rPr>
                <w:rFonts w:hint="eastAsia" w:ascii="Times New Roman" w:hAnsi="Times New Roman" w:eastAsia="宋体" w:cs="Times New Roman"/>
                <w:spacing w:val="-4"/>
                <w:sz w:val="21"/>
                <w:szCs w:val="21"/>
              </w:rPr>
              <w:t>0</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5B9BD5" w:themeColor="accent1"/>
                <w:spacing w:val="-4"/>
                <w:sz w:val="21"/>
                <w:szCs w:val="21"/>
                <w:lang w:val="en-US" w:eastAsia="zh-CN"/>
                <w14:textFill>
                  <w14:solidFill>
                    <w14:schemeClr w14:val="accent1"/>
                  </w14:solidFill>
                </w14:textFill>
              </w:rPr>
            </w:pPr>
            <w:r>
              <w:rPr>
                <w:rFonts w:hint="eastAsia" w:ascii="Times New Roman" w:hAnsi="Times New Roman" w:eastAsia="宋体" w:cs="Times New Roman"/>
                <w:color w:val="5B9BD5" w:themeColor="accent1"/>
                <w:spacing w:val="-4"/>
                <w:sz w:val="21"/>
                <w:szCs w:val="21"/>
                <w:lang w:val="en-US" w:eastAsia="zh-CN"/>
                <w14:textFill>
                  <w14:solidFill>
                    <w14:schemeClr w14:val="accent1"/>
                  </w14:solidFill>
                </w14:textFill>
              </w:rPr>
              <w:t>13.98</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9.52</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9.20</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9.40</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rPr>
              <w:t>~</w:t>
            </w:r>
            <w:r>
              <w:rPr>
                <w:rFonts w:hint="eastAsia" w:ascii="Times New Roman" w:hAnsi="Times New Roman" w:eastAsia="宋体" w:cs="Times New Roman"/>
                <w:spacing w:val="-4"/>
                <w:sz w:val="21"/>
                <w:szCs w:val="21"/>
                <w:lang w:val="en-US" w:eastAsia="zh-CN"/>
              </w:rPr>
              <w:t>2</w:t>
            </w:r>
            <w:r>
              <w:rPr>
                <w:rFonts w:hint="eastAsia" w:ascii="Times New Roman" w:hAnsi="Times New Roman" w:eastAsia="宋体" w:cs="Times New Roman"/>
                <w:spacing w:val="-4"/>
                <w:sz w:val="21"/>
                <w:szCs w:val="21"/>
              </w:rPr>
              <w:t>0</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10</w:t>
            </w:r>
            <w:r>
              <w:rPr>
                <w:rFonts w:hint="eastAsia" w:ascii="Times New Roman" w:hAnsi="Times New Roman" w:eastAsia="宋体" w:cs="Times New Roman"/>
                <w:spacing w:val="-4"/>
                <w:sz w:val="21"/>
                <w:szCs w:val="21"/>
              </w:rPr>
              <w:t>±1</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1</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15</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15</w:t>
            </w:r>
          </w:p>
        </w:tc>
        <w:tc>
          <w:tcPr>
            <w:tcW w:w="101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rPr>
              <w:t>~</w:t>
            </w:r>
            <w:r>
              <w:rPr>
                <w:rFonts w:hint="eastAsia" w:ascii="Times New Roman" w:hAnsi="Times New Roman" w:eastAsia="宋体" w:cs="Times New Roman"/>
                <w:spacing w:val="-4"/>
                <w:sz w:val="21"/>
                <w:szCs w:val="21"/>
                <w:lang w:val="en-US" w:eastAsia="zh-CN"/>
              </w:rPr>
              <w:t>2</w:t>
            </w:r>
            <w:r>
              <w:rPr>
                <w:rFonts w:hint="eastAsia" w:ascii="Times New Roman" w:hAnsi="Times New Roman" w:eastAsia="宋体" w:cs="Times New Roman"/>
                <w:spacing w:val="-4"/>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56" w:type="dxa"/>
            <w:vMerge w:val="continue"/>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Mn，</w:t>
            </w:r>
            <w:r>
              <w:rPr>
                <w:rFonts w:hint="eastAsia" w:ascii="Times New Roman" w:hAnsi="Times New Roman" w:eastAsia="宋体" w:cs="Times New Roman"/>
                <w:spacing w:val="-4"/>
                <w:sz w:val="21"/>
                <w:szCs w:val="21"/>
                <w:lang w:val="en-US" w:eastAsia="zh-CN"/>
              </w:rPr>
              <w:t>mol</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15~</w:t>
            </w:r>
            <w:r>
              <w:rPr>
                <w:rFonts w:hint="eastAsia" w:ascii="Times New Roman" w:hAnsi="Times New Roman" w:eastAsia="宋体" w:cs="Times New Roman"/>
                <w:spacing w:val="-4"/>
                <w:sz w:val="21"/>
                <w:szCs w:val="21"/>
                <w:lang w:val="en-US" w:eastAsia="zh-CN"/>
              </w:rPr>
              <w:t>5</w:t>
            </w:r>
            <w:r>
              <w:rPr>
                <w:rFonts w:hint="eastAsia" w:ascii="Times New Roman" w:hAnsi="Times New Roman" w:eastAsia="宋体" w:cs="Times New Roman"/>
                <w:spacing w:val="-4"/>
                <w:sz w:val="21"/>
                <w:szCs w:val="21"/>
              </w:rPr>
              <w:t>0</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5B9BD5" w:themeColor="accent1"/>
                <w:spacing w:val="-4"/>
                <w:sz w:val="21"/>
                <w:szCs w:val="21"/>
                <w:lang w:val="en-US" w:eastAsia="zh-CN"/>
                <w14:textFill>
                  <w14:solidFill>
                    <w14:schemeClr w14:val="accent1"/>
                  </w14:solidFill>
                </w14:textFill>
              </w:rPr>
            </w:pPr>
            <w:r>
              <w:rPr>
                <w:rFonts w:hint="eastAsia" w:ascii="Times New Roman" w:hAnsi="Times New Roman" w:eastAsia="宋体" w:cs="Times New Roman"/>
                <w:color w:val="5B9BD5" w:themeColor="accent1"/>
                <w:spacing w:val="-4"/>
                <w:sz w:val="21"/>
                <w:szCs w:val="21"/>
                <w:lang w:val="en-US" w:eastAsia="zh-CN"/>
                <w14:textFill>
                  <w14:solidFill>
                    <w14:schemeClr w14:val="accent1"/>
                  </w14:solidFill>
                </w14:textFill>
              </w:rPr>
              <w:t>36.12</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33.7</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34.14</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33.7</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15~</w:t>
            </w:r>
            <w:r>
              <w:rPr>
                <w:rFonts w:hint="eastAsia" w:ascii="Times New Roman" w:hAnsi="Times New Roman" w:eastAsia="宋体" w:cs="Times New Roman"/>
                <w:spacing w:val="-4"/>
                <w:sz w:val="21"/>
                <w:szCs w:val="21"/>
                <w:lang w:val="en-US" w:eastAsia="zh-CN"/>
              </w:rPr>
              <w:t>40</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33</w:t>
            </w:r>
            <w:r>
              <w:rPr>
                <w:rFonts w:hint="eastAsia" w:ascii="Times New Roman" w:hAnsi="Times New Roman" w:eastAsia="宋体" w:cs="Times New Roman"/>
                <w:spacing w:val="-4"/>
                <w:sz w:val="21"/>
                <w:szCs w:val="21"/>
              </w:rPr>
              <w:t>±</w:t>
            </w:r>
            <w:r>
              <w:rPr>
                <w:rFonts w:hint="eastAsia" w:ascii="Times New Roman" w:hAnsi="Times New Roman" w:eastAsia="宋体" w:cs="Times New Roman"/>
                <w:spacing w:val="-4"/>
                <w:sz w:val="21"/>
                <w:szCs w:val="21"/>
                <w:lang w:val="en-US" w:eastAsia="zh-CN"/>
              </w:rPr>
              <w:t>1</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20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40</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20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40</w:t>
            </w:r>
          </w:p>
        </w:tc>
        <w:tc>
          <w:tcPr>
            <w:tcW w:w="101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15~</w:t>
            </w:r>
            <w:r>
              <w:rPr>
                <w:rFonts w:hint="eastAsia" w:ascii="Times New Roman" w:hAnsi="Times New Roman" w:eastAsia="宋体" w:cs="Times New Roman"/>
                <w:spacing w:val="-4"/>
                <w:sz w:val="21"/>
                <w:szCs w:val="21"/>
                <w:lang w:val="en-US" w:eastAsia="zh-CN"/>
              </w:rPr>
              <w:t>5</w:t>
            </w:r>
            <w:r>
              <w:rPr>
                <w:rFonts w:hint="eastAsia" w:ascii="Times New Roman" w:hAnsi="Times New Roman" w:eastAsia="宋体" w:cs="Times New Roman"/>
                <w:spacing w:val="-4"/>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56" w:type="dxa"/>
            <w:vMerge w:val="continue"/>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p>
        </w:tc>
        <w:tc>
          <w:tcPr>
            <w:tcW w:w="475" w:type="dxa"/>
            <w:vMerge w:val="restart"/>
            <w:vAlign w:val="center"/>
          </w:tcPr>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r>
              <w:rPr>
                <w:rFonts w:hint="eastAsia" w:eastAsia="Times New Roman" w:cs="Times New Roman"/>
                <w:color w:val="000000"/>
                <w:kern w:val="0"/>
                <w:sz w:val="24"/>
                <w:szCs w:val="24"/>
                <w:lang w:val="en-US" w:eastAsia="zh-CN" w:bidi="ar-SA"/>
              </w:rPr>
              <w:t>杂质元素含量</w:t>
            </w: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Al，wt%</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0.0001</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0.005</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0.0006</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0.0006</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0.00094</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0.005</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w:t>
            </w:r>
            <w:r>
              <w:rPr>
                <w:rFonts w:hint="eastAsia" w:ascii="Times New Roman" w:hAnsi="Times New Roman" w:eastAsia="宋体" w:cs="Times New Roman"/>
                <w:spacing w:val="-4"/>
                <w:sz w:val="21"/>
                <w:szCs w:val="21"/>
                <w:lang w:val="en-US" w:eastAsia="zh-CN"/>
              </w:rPr>
              <w:t>5</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w:t>
            </w:r>
            <w:r>
              <w:rPr>
                <w:rFonts w:hint="eastAsia" w:ascii="Times New Roman" w:hAnsi="Times New Roman" w:eastAsia="宋体" w:cs="Times New Roman"/>
                <w:spacing w:val="-4"/>
                <w:sz w:val="21"/>
                <w:szCs w:val="21"/>
                <w:lang w:val="en-US" w:eastAsia="zh-CN"/>
              </w:rPr>
              <w:t>5</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0.005</w:t>
            </w:r>
          </w:p>
        </w:tc>
        <w:tc>
          <w:tcPr>
            <w:tcW w:w="1014"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Ca，wt%</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0.01</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0.0001</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0.005</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0.0011</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0.0011</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0.00383</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0.005</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w:t>
            </w:r>
            <w:r>
              <w:rPr>
                <w:rFonts w:hint="eastAsia" w:ascii="Times New Roman" w:hAnsi="Times New Roman" w:eastAsia="宋体" w:cs="Times New Roman"/>
                <w:spacing w:val="-4"/>
                <w:sz w:val="21"/>
                <w:szCs w:val="21"/>
                <w:lang w:val="en-US" w:eastAsia="zh-CN"/>
              </w:rPr>
              <w:t>5</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0.01</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0.01</w:t>
            </w:r>
          </w:p>
        </w:tc>
        <w:tc>
          <w:tcPr>
            <w:tcW w:w="1014"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Cd，wt%</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0.0001</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0.005</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0.00031</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w:t>
            </w:r>
            <w:r>
              <w:rPr>
                <w:rFonts w:hint="eastAsia" w:ascii="Times New Roman" w:hAnsi="Times New Roman" w:eastAsia="宋体" w:cs="Times New Roman"/>
                <w:spacing w:val="-4"/>
                <w:sz w:val="21"/>
                <w:szCs w:val="21"/>
                <w:lang w:val="en-US" w:eastAsia="zh-CN"/>
              </w:rPr>
              <w:t>5</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0.001</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0.001</w:t>
            </w:r>
          </w:p>
        </w:tc>
        <w:tc>
          <w:tcPr>
            <w:tcW w:w="1014"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Cr，wt%</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0.01</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0.0001</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0.005</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0.0002</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0.0002</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0.00033</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0.005</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w:t>
            </w:r>
            <w:r>
              <w:rPr>
                <w:rFonts w:hint="eastAsia" w:ascii="Times New Roman" w:hAnsi="Times New Roman" w:eastAsia="宋体" w:cs="Times New Roman"/>
                <w:spacing w:val="-4"/>
                <w:sz w:val="21"/>
                <w:szCs w:val="21"/>
                <w:lang w:val="en-US" w:eastAsia="zh-CN"/>
              </w:rPr>
              <w:t>5</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0.01</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0.01</w:t>
            </w:r>
          </w:p>
        </w:tc>
        <w:tc>
          <w:tcPr>
            <w:tcW w:w="1014"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K，wt%</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0.01</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0.0001</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0.005</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0.0002</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0.005</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w:t>
            </w:r>
            <w:r>
              <w:rPr>
                <w:rFonts w:hint="eastAsia" w:ascii="Times New Roman" w:hAnsi="Times New Roman" w:eastAsia="宋体" w:cs="Times New Roman"/>
                <w:spacing w:val="-4"/>
                <w:sz w:val="21"/>
                <w:szCs w:val="21"/>
                <w:lang w:val="en-US" w:eastAsia="zh-CN"/>
              </w:rPr>
              <w:t>5</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0.001</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0.001</w:t>
            </w:r>
          </w:p>
        </w:tc>
        <w:tc>
          <w:tcPr>
            <w:tcW w:w="1014"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Mg，wt%</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en-US"/>
              </w:rPr>
            </w:pPr>
            <w:r>
              <w:rPr>
                <w:rFonts w:hint="eastAsia" w:ascii="Times New Roman" w:hAnsi="Times New Roman" w:eastAsia="宋体" w:cs="Times New Roman"/>
                <w:spacing w:val="-4"/>
                <w:sz w:val="21"/>
                <w:szCs w:val="21"/>
              </w:rPr>
              <w:t>0.01</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0.0001</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0.005</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0.0037</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0.0037</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0.00413</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0.005</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w:t>
            </w:r>
            <w:r>
              <w:rPr>
                <w:rFonts w:hint="eastAsia" w:ascii="Times New Roman" w:hAnsi="Times New Roman" w:eastAsia="宋体" w:cs="Times New Roman"/>
                <w:spacing w:val="-4"/>
                <w:sz w:val="21"/>
                <w:szCs w:val="21"/>
                <w:lang w:val="en-US" w:eastAsia="zh-CN"/>
              </w:rPr>
              <w:t>5</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0.01</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0.01</w:t>
            </w:r>
          </w:p>
        </w:tc>
        <w:tc>
          <w:tcPr>
            <w:tcW w:w="1014"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Na，wt%</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en-US"/>
              </w:rPr>
            </w:pPr>
            <w:r>
              <w:rPr>
                <w:rFonts w:hint="eastAsia" w:ascii="Times New Roman" w:hAnsi="Times New Roman" w:eastAsia="宋体" w:cs="Times New Roman"/>
                <w:spacing w:val="-4"/>
                <w:sz w:val="21"/>
                <w:szCs w:val="21"/>
              </w:rPr>
              <w:t>0.1</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0.01</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0.08</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0.016</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0.0206</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0.02033</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0.01</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w:t>
            </w:r>
            <w:r>
              <w:rPr>
                <w:rFonts w:hint="eastAsia" w:ascii="Times New Roman" w:hAnsi="Times New Roman" w:eastAsia="宋体" w:cs="Times New Roman"/>
                <w:spacing w:val="-4"/>
                <w:sz w:val="21"/>
                <w:szCs w:val="21"/>
                <w:lang w:val="en-US" w:eastAsia="zh-CN"/>
              </w:rPr>
              <w:t>5</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0.1</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1</w:t>
            </w:r>
          </w:p>
        </w:tc>
        <w:tc>
          <w:tcPr>
            <w:tcW w:w="1014"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Pb，wt%</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0.01</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0.0001</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0.005</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0.00003</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0.002</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0.01</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0.01</w:t>
            </w:r>
          </w:p>
        </w:tc>
        <w:tc>
          <w:tcPr>
            <w:tcW w:w="1014"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Zn，wt%</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0.0001</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0.005</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0.0011</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0.0002</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0.000</w:t>
            </w:r>
            <w:r>
              <w:rPr>
                <w:rFonts w:hint="eastAsia" w:ascii="Times New Roman" w:hAnsi="Times New Roman" w:eastAsia="宋体" w:cs="Times New Roman"/>
                <w:spacing w:val="-4"/>
                <w:sz w:val="21"/>
                <w:szCs w:val="21"/>
                <w:lang w:val="en-US" w:eastAsia="zh-CN"/>
              </w:rPr>
              <w:t>5</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0.001</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0.001</w:t>
            </w:r>
          </w:p>
        </w:tc>
        <w:tc>
          <w:tcPr>
            <w:tcW w:w="1014"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S，wt%</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0.1</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0.06</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0.2</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0.1258</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0.1283</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0.1341</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0.05</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w:t>
            </w:r>
            <w:r>
              <w:rPr>
                <w:rFonts w:hint="eastAsia" w:ascii="Times New Roman" w:hAnsi="Times New Roman" w:eastAsia="宋体" w:cs="Times New Roman"/>
                <w:spacing w:val="-4"/>
                <w:sz w:val="21"/>
                <w:szCs w:val="21"/>
                <w:lang w:val="en-US" w:eastAsia="zh-CN"/>
              </w:rPr>
              <w:t>5</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0.02</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0.02</w:t>
            </w:r>
          </w:p>
        </w:tc>
        <w:tc>
          <w:tcPr>
            <w:tcW w:w="1014"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474"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Si，wt%</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en-US"/>
              </w:rPr>
            </w:pPr>
            <w:r>
              <w:rPr>
                <w:rFonts w:hint="eastAsia" w:ascii="Times New Roman" w:hAnsi="Times New Roman" w:eastAsia="宋体" w:cs="Times New Roman"/>
                <w:spacing w:val="-4"/>
                <w:sz w:val="21"/>
                <w:szCs w:val="21"/>
              </w:rPr>
              <w:t>/</w:t>
            </w:r>
          </w:p>
        </w:tc>
        <w:tc>
          <w:tcPr>
            <w:tcW w:w="1432"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w:t>
            </w:r>
          </w:p>
        </w:tc>
        <w:tc>
          <w:tcPr>
            <w:tcW w:w="96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0.0011</w:t>
            </w:r>
          </w:p>
        </w:tc>
        <w:tc>
          <w:tcPr>
            <w:tcW w:w="9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0.0012</w:t>
            </w:r>
          </w:p>
        </w:tc>
        <w:tc>
          <w:tcPr>
            <w:tcW w:w="112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0.00149</w:t>
            </w:r>
          </w:p>
        </w:tc>
        <w:tc>
          <w:tcPr>
            <w:tcW w:w="106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0.001</w:t>
            </w:r>
          </w:p>
        </w:tc>
        <w:tc>
          <w:tcPr>
            <w:tcW w:w="97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0.08</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0.2</w:t>
            </w:r>
          </w:p>
        </w:tc>
        <w:tc>
          <w:tcPr>
            <w:tcW w:w="128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0.2</w:t>
            </w:r>
          </w:p>
        </w:tc>
        <w:tc>
          <w:tcPr>
            <w:tcW w:w="1014"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w:t>
            </w:r>
          </w:p>
        </w:tc>
      </w:tr>
    </w:tbl>
    <w:p>
      <w:pPr>
        <w:widowControl w:val="0"/>
        <w:ind w:firstLine="422" w:firstLineChars="200"/>
        <w:jc w:val="both"/>
        <w:rPr>
          <w:rFonts w:hint="default" w:ascii="Times New Roman" w:hAnsi="Times New Roman" w:eastAsia="宋体" w:cs="Times New Roman"/>
          <w:b/>
          <w:bCs/>
          <w:kern w:val="2"/>
          <w:sz w:val="21"/>
          <w:szCs w:val="24"/>
          <w:lang w:val="en-US" w:eastAsia="zh-CN" w:bidi="ar-SA"/>
        </w:rPr>
      </w:pPr>
    </w:p>
    <w:p>
      <w:pPr>
        <w:widowControl w:val="0"/>
        <w:ind w:firstLine="422" w:firstLineChars="20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p>
      <w:pPr>
        <w:widowControl w:val="0"/>
        <w:jc w:val="both"/>
        <w:rPr>
          <w:rFonts w:hint="default" w:ascii="Times New Roman" w:hAnsi="Times New Roman" w:eastAsia="宋体" w:cs="Times New Roman"/>
          <w:b/>
          <w:bCs/>
          <w:kern w:val="2"/>
          <w:sz w:val="21"/>
          <w:szCs w:val="24"/>
          <w:lang w:val="en-US" w:eastAsia="zh-CN" w:bidi="ar-SA"/>
        </w:rPr>
      </w:pPr>
    </w:p>
    <w:tbl>
      <w:tblPr>
        <w:tblStyle w:val="8"/>
        <w:tblpPr w:leftFromText="180" w:rightFromText="180" w:vertAnchor="text" w:horzAnchor="page" w:tblpX="1436" w:tblpY="59"/>
        <w:tblOverlap w:val="never"/>
        <w:tblW w:w="13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75"/>
        <w:gridCol w:w="2870"/>
        <w:gridCol w:w="4259"/>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0" w:type="dxa"/>
            <w:gridSpan w:val="5"/>
            <w:vAlign w:val="center"/>
          </w:tcPr>
          <w:p>
            <w:pPr>
              <w:spacing w:line="360" w:lineRule="auto"/>
              <w:jc w:val="center"/>
              <w:rPr>
                <w:rFonts w:hint="eastAsia"/>
                <w:sz w:val="21"/>
                <w:szCs w:val="21"/>
                <w:vertAlign w:val="baseline"/>
                <w:lang w:val="en-US" w:eastAsia="zh-CN"/>
              </w:rPr>
            </w:pPr>
            <w:r>
              <w:rPr>
                <w:rFonts w:hint="eastAsia"/>
                <w:b/>
                <w:bCs/>
                <w:sz w:val="24"/>
                <w:lang w:val="en-US" w:eastAsia="zh-CN"/>
              </w:rPr>
              <w:t xml:space="preserve">表3 </w:t>
            </w:r>
            <w:r>
              <w:rPr>
                <w:b/>
                <w:bCs/>
                <w:sz w:val="24"/>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类别</w:t>
            </w:r>
          </w:p>
        </w:tc>
        <w:tc>
          <w:tcPr>
            <w:tcW w:w="28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sz w:val="21"/>
                <w:szCs w:val="21"/>
                <w:vertAlign w:val="baseline"/>
              </w:rPr>
            </w:pPr>
            <w:r>
              <w:rPr>
                <w:rFonts w:hint="eastAsia"/>
                <w:sz w:val="21"/>
                <w:szCs w:val="21"/>
                <w:vertAlign w:val="baseline"/>
              </w:rPr>
              <w:t>项目</w:t>
            </w:r>
          </w:p>
        </w:tc>
        <w:tc>
          <w:tcPr>
            <w:tcW w:w="42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sz w:val="21"/>
                <w:szCs w:val="21"/>
                <w:vertAlign w:val="baseline"/>
                <w:lang w:val="en-US" w:eastAsia="zh-CN"/>
              </w:rPr>
            </w:pPr>
            <w:r>
              <w:rPr>
                <w:rFonts w:hint="eastAsia"/>
              </w:rPr>
              <w:t>镍铁锰铜</w:t>
            </w:r>
            <w:r>
              <w:rPr>
                <w:rFonts w:hint="eastAsia"/>
                <w:lang w:val="en-US" w:eastAsia="zh-CN"/>
              </w:rPr>
              <w:t>氢氧化物</w:t>
            </w:r>
          </w:p>
        </w:tc>
        <w:tc>
          <w:tcPr>
            <w:tcW w:w="52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rPr>
              <w:t>镍铁锰铜</w:t>
            </w:r>
            <w:r>
              <w:rPr>
                <w:rFonts w:hint="eastAsia"/>
                <w:lang w:val="en-US" w:eastAsia="zh-CN"/>
              </w:rPr>
              <w:t>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56" w:type="dxa"/>
            <w:vMerge w:val="restart"/>
            <w:vAlign w:val="center"/>
          </w:tcPr>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r>
              <w:rPr>
                <w:rFonts w:hint="eastAsia" w:eastAsia="Times New Roman" w:cs="Times New Roman"/>
                <w:color w:val="000000"/>
                <w:kern w:val="0"/>
                <w:sz w:val="24"/>
                <w:szCs w:val="24"/>
                <w:lang w:val="en-US" w:eastAsia="zh-CN" w:bidi="ar-SA"/>
              </w:rPr>
              <w:t>化</w:t>
            </w:r>
          </w:p>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r>
              <w:rPr>
                <w:rFonts w:hint="eastAsia" w:eastAsia="Times New Roman" w:cs="Times New Roman"/>
                <w:color w:val="000000"/>
                <w:kern w:val="0"/>
                <w:sz w:val="24"/>
                <w:szCs w:val="24"/>
                <w:lang w:val="en-US" w:eastAsia="zh-CN" w:bidi="ar-SA"/>
              </w:rPr>
              <w:t>学</w:t>
            </w:r>
          </w:p>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r>
              <w:rPr>
                <w:rFonts w:hint="eastAsia" w:eastAsia="Times New Roman" w:cs="Times New Roman"/>
                <w:color w:val="000000"/>
                <w:kern w:val="0"/>
                <w:sz w:val="24"/>
                <w:szCs w:val="24"/>
                <w:lang w:val="en-US" w:eastAsia="zh-CN" w:bidi="ar-SA"/>
              </w:rPr>
              <w:t>指</w:t>
            </w:r>
          </w:p>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r>
              <w:rPr>
                <w:rFonts w:hint="eastAsia" w:eastAsia="Times New Roman" w:cs="Times New Roman"/>
                <w:color w:val="000000"/>
                <w:kern w:val="0"/>
                <w:sz w:val="24"/>
                <w:szCs w:val="24"/>
                <w:lang w:val="en-US" w:eastAsia="zh-CN" w:bidi="ar-SA"/>
              </w:rPr>
              <w:t>标</w:t>
            </w:r>
          </w:p>
        </w:tc>
        <w:tc>
          <w:tcPr>
            <w:tcW w:w="475" w:type="dxa"/>
            <w:vMerge w:val="restart"/>
            <w:vAlign w:val="center"/>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r>
              <w:rPr>
                <w:rFonts w:hint="eastAsia" w:eastAsia="Times New Roman" w:cs="Times New Roman"/>
                <w:color w:val="000000"/>
                <w:kern w:val="0"/>
                <w:sz w:val="24"/>
                <w:szCs w:val="24"/>
                <w:lang w:val="en-US" w:eastAsia="zh-CN" w:bidi="ar-SA"/>
              </w:rPr>
              <w:t>主元素含量</w:t>
            </w: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（Ni+Fe+Cu+Mn），wt%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55</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70</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66</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7</w:t>
            </w:r>
            <w:r>
              <w:rPr>
                <w:rFonts w:hint="eastAsia" w:ascii="Times New Roman" w:hAnsi="Times New Roman" w:eastAsia="宋体" w:cs="Times New Roman"/>
                <w:spacing w:val="-4"/>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56" w:type="dxa"/>
            <w:vMerge w:val="continue"/>
            <w:vAlign w:val="center"/>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p>
        </w:tc>
        <w:tc>
          <w:tcPr>
            <w:tcW w:w="475" w:type="dxa"/>
            <w:vMerge w:val="continue"/>
            <w:vAlign w:val="center"/>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Ni，</w:t>
            </w:r>
            <w:r>
              <w:rPr>
                <w:rFonts w:hint="eastAsia" w:ascii="Times New Roman" w:hAnsi="Times New Roman" w:eastAsia="宋体" w:cs="Times New Roman"/>
                <w:spacing w:val="-4"/>
                <w:sz w:val="21"/>
                <w:szCs w:val="21"/>
                <w:lang w:val="en-US" w:eastAsia="zh-CN"/>
              </w:rPr>
              <w:t>mol</w:t>
            </w:r>
            <w:r>
              <w:rPr>
                <w:rFonts w:hint="eastAsia" w:ascii="Times New Roman" w:hAnsi="Times New Roman" w:eastAsia="宋体" w:cs="Times New Roman"/>
                <w:spacing w:val="-4"/>
                <w:sz w:val="21"/>
                <w:szCs w:val="21"/>
              </w:rPr>
              <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15~40</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56" w:type="dxa"/>
            <w:vMerge w:val="continue"/>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Fe，</w:t>
            </w:r>
            <w:r>
              <w:rPr>
                <w:rFonts w:hint="eastAsia" w:ascii="Times New Roman" w:hAnsi="Times New Roman" w:eastAsia="宋体" w:cs="Times New Roman"/>
                <w:spacing w:val="-4"/>
                <w:sz w:val="21"/>
                <w:szCs w:val="21"/>
                <w:lang w:val="en-US" w:eastAsia="zh-CN"/>
              </w:rPr>
              <w:t>mol</w:t>
            </w:r>
            <w:r>
              <w:rPr>
                <w:rFonts w:hint="eastAsia" w:ascii="Times New Roman" w:hAnsi="Times New Roman" w:eastAsia="宋体" w:cs="Times New Roman"/>
                <w:spacing w:val="-4"/>
                <w:sz w:val="21"/>
                <w:szCs w:val="21"/>
              </w:rPr>
              <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15~40</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456" w:type="dxa"/>
            <w:vMerge w:val="continue"/>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Cu，</w:t>
            </w:r>
            <w:r>
              <w:rPr>
                <w:rFonts w:hint="eastAsia" w:ascii="Times New Roman" w:hAnsi="Times New Roman" w:eastAsia="宋体" w:cs="Times New Roman"/>
                <w:spacing w:val="-4"/>
                <w:sz w:val="21"/>
                <w:szCs w:val="21"/>
                <w:lang w:val="en-US" w:eastAsia="zh-CN"/>
              </w:rPr>
              <w:t>mol</w:t>
            </w:r>
            <w:r>
              <w:rPr>
                <w:rFonts w:hint="eastAsia" w:ascii="Times New Roman" w:hAnsi="Times New Roman" w:eastAsia="宋体" w:cs="Times New Roman"/>
                <w:spacing w:val="-4"/>
                <w:sz w:val="21"/>
                <w:szCs w:val="21"/>
              </w:rPr>
              <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rPr>
              <w:t>~</w:t>
            </w:r>
            <w:r>
              <w:rPr>
                <w:rFonts w:hint="eastAsia" w:ascii="Times New Roman" w:hAnsi="Times New Roman" w:eastAsia="宋体" w:cs="Times New Roman"/>
                <w:spacing w:val="-4"/>
                <w:sz w:val="21"/>
                <w:szCs w:val="21"/>
                <w:lang w:val="en-US" w:eastAsia="zh-CN"/>
              </w:rPr>
              <w:t>2</w:t>
            </w:r>
            <w:r>
              <w:rPr>
                <w:rFonts w:hint="eastAsia" w:ascii="Times New Roman" w:hAnsi="Times New Roman" w:eastAsia="宋体" w:cs="Times New Roman"/>
                <w:spacing w:val="-4"/>
                <w:sz w:val="21"/>
                <w:szCs w:val="21"/>
              </w:rPr>
              <w:t>0</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rPr>
              <w:t>~</w:t>
            </w:r>
            <w:r>
              <w:rPr>
                <w:rFonts w:hint="eastAsia" w:ascii="Times New Roman" w:hAnsi="Times New Roman" w:eastAsia="宋体" w:cs="Times New Roman"/>
                <w:spacing w:val="-4"/>
                <w:sz w:val="21"/>
                <w:szCs w:val="21"/>
                <w:lang w:val="en-US" w:eastAsia="zh-CN"/>
              </w:rPr>
              <w:t>2</w:t>
            </w:r>
            <w:r>
              <w:rPr>
                <w:rFonts w:hint="eastAsia" w:ascii="Times New Roman" w:hAnsi="Times New Roman" w:eastAsia="宋体" w:cs="Times New Roman"/>
                <w:spacing w:val="-4"/>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56" w:type="dxa"/>
            <w:vMerge w:val="continue"/>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Mn，</w:t>
            </w:r>
            <w:r>
              <w:rPr>
                <w:rFonts w:hint="eastAsia" w:ascii="Times New Roman" w:hAnsi="Times New Roman" w:eastAsia="宋体" w:cs="Times New Roman"/>
                <w:spacing w:val="-4"/>
                <w:sz w:val="21"/>
                <w:szCs w:val="21"/>
                <w:lang w:val="en-US" w:eastAsia="zh-CN"/>
              </w:rPr>
              <w:t>mol</w:t>
            </w:r>
            <w:r>
              <w:rPr>
                <w:rFonts w:hint="eastAsia" w:ascii="Times New Roman" w:hAnsi="Times New Roman" w:eastAsia="宋体" w:cs="Times New Roman"/>
                <w:spacing w:val="-4"/>
                <w:sz w:val="21"/>
                <w:szCs w:val="21"/>
              </w:rPr>
              <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15~</w:t>
            </w:r>
            <w:r>
              <w:rPr>
                <w:rFonts w:hint="eastAsia" w:ascii="Times New Roman" w:hAnsi="Times New Roman" w:eastAsia="宋体" w:cs="Times New Roman"/>
                <w:spacing w:val="-4"/>
                <w:sz w:val="21"/>
                <w:szCs w:val="21"/>
                <w:lang w:val="en-US" w:eastAsia="zh-CN"/>
              </w:rPr>
              <w:t>5</w:t>
            </w:r>
            <w:r>
              <w:rPr>
                <w:rFonts w:hint="eastAsia" w:ascii="Times New Roman" w:hAnsi="Times New Roman" w:eastAsia="宋体" w:cs="Times New Roman"/>
                <w:spacing w:val="-4"/>
                <w:sz w:val="21"/>
                <w:szCs w:val="21"/>
              </w:rPr>
              <w:t>0</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15~</w:t>
            </w:r>
            <w:r>
              <w:rPr>
                <w:rFonts w:hint="eastAsia" w:ascii="Times New Roman" w:hAnsi="Times New Roman" w:eastAsia="宋体" w:cs="Times New Roman"/>
                <w:spacing w:val="-4"/>
                <w:sz w:val="21"/>
                <w:szCs w:val="21"/>
                <w:lang w:val="en-US" w:eastAsia="zh-CN"/>
              </w:rPr>
              <w:t>5</w:t>
            </w:r>
            <w:r>
              <w:rPr>
                <w:rFonts w:hint="eastAsia" w:ascii="Times New Roman" w:hAnsi="Times New Roman" w:eastAsia="宋体" w:cs="Times New Roman"/>
                <w:spacing w:val="-4"/>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56" w:type="dxa"/>
            <w:vMerge w:val="continue"/>
          </w:tcPr>
          <w:p>
            <w:pPr>
              <w:keepNext w:val="0"/>
              <w:keepLines w:val="0"/>
              <w:widowControl/>
              <w:suppressLineNumbers w:val="0"/>
              <w:spacing w:before="0" w:beforeLines="0" w:beforeAutospacing="0" w:after="0" w:afterLines="0" w:afterAutospacing="0"/>
              <w:ind w:left="0" w:right="0"/>
              <w:jc w:val="center"/>
              <w:rPr>
                <w:rFonts w:hint="default" w:eastAsia="Times New Roman" w:cs="Times New Roman"/>
                <w:color w:val="000000"/>
                <w:kern w:val="0"/>
                <w:sz w:val="24"/>
                <w:szCs w:val="24"/>
                <w:lang w:val="en-US" w:eastAsia="zh-CN" w:bidi="ar-SA"/>
              </w:rPr>
            </w:pPr>
          </w:p>
        </w:tc>
        <w:tc>
          <w:tcPr>
            <w:tcW w:w="475" w:type="dxa"/>
            <w:vMerge w:val="restart"/>
            <w:vAlign w:val="center"/>
          </w:tcPr>
          <w:p>
            <w:pPr>
              <w:keepNext w:val="0"/>
              <w:keepLines w:val="0"/>
              <w:widowControl/>
              <w:suppressLineNumbers w:val="0"/>
              <w:spacing w:before="0" w:beforeLines="0" w:beforeAutospacing="0" w:after="0" w:afterLines="0" w:afterAutospacing="0"/>
              <w:ind w:left="0" w:right="0"/>
              <w:jc w:val="center"/>
              <w:rPr>
                <w:rFonts w:hint="eastAsia" w:eastAsia="Times New Roman" w:cs="Times New Roman"/>
                <w:color w:val="000000"/>
                <w:kern w:val="0"/>
                <w:sz w:val="24"/>
                <w:szCs w:val="24"/>
                <w:lang w:val="en-US" w:eastAsia="zh-CN" w:bidi="ar-SA"/>
              </w:rPr>
            </w:pPr>
            <w:r>
              <w:rPr>
                <w:rFonts w:hint="eastAsia" w:eastAsia="Times New Roman" w:cs="Times New Roman"/>
                <w:color w:val="000000"/>
                <w:kern w:val="0"/>
                <w:sz w:val="24"/>
                <w:szCs w:val="24"/>
                <w:lang w:val="en-US" w:eastAsia="zh-CN" w:bidi="ar-SA"/>
              </w:rPr>
              <w:t>杂质元素含量</w:t>
            </w: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Al，wt%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≤0.005</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w:t>
            </w:r>
            <w:r>
              <w:rPr>
                <w:rFonts w:hint="eastAsia" w:ascii="Times New Roman" w:hAnsi="Times New Roman" w:eastAsia="宋体" w:cs="Times New Roman"/>
                <w:spacing w:val="-4"/>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Ca，wt%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≤0.01</w:t>
            </w:r>
            <w:r>
              <w:rPr>
                <w:rFonts w:hint="eastAsia" w:ascii="Times New Roman" w:hAnsi="Times New Roman" w:eastAsia="宋体" w:cs="Times New Roman"/>
                <w:spacing w:val="-4"/>
                <w:sz w:val="21"/>
                <w:szCs w:val="21"/>
                <w:lang w:val="en-US" w:eastAsia="zh-CN"/>
              </w:rPr>
              <w:t>0</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≤0.01</w:t>
            </w:r>
            <w:r>
              <w:rPr>
                <w:rFonts w:hint="eastAsia" w:ascii="Times New Roman" w:hAnsi="Times New Roman" w:eastAsia="宋体" w:cs="Times New Roman"/>
                <w:spacing w:val="-4"/>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Cd，wt%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≤0.005</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w:t>
            </w:r>
            <w:r>
              <w:rPr>
                <w:rFonts w:hint="eastAsia" w:ascii="Times New Roman" w:hAnsi="Times New Roman" w:eastAsia="宋体" w:cs="Times New Roman"/>
                <w:spacing w:val="-4"/>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Cr，wt%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≤0.01</w:t>
            </w:r>
            <w:r>
              <w:rPr>
                <w:rFonts w:hint="eastAsia" w:ascii="Times New Roman" w:hAnsi="Times New Roman" w:eastAsia="宋体" w:cs="Times New Roman"/>
                <w:spacing w:val="-4"/>
                <w:sz w:val="21"/>
                <w:szCs w:val="21"/>
                <w:lang w:val="en-US" w:eastAsia="zh-CN"/>
              </w:rPr>
              <w:t>0</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≤0.01</w:t>
            </w:r>
            <w:r>
              <w:rPr>
                <w:rFonts w:hint="eastAsia" w:ascii="Times New Roman" w:hAnsi="Times New Roman" w:eastAsia="宋体" w:cs="Times New Roman"/>
                <w:spacing w:val="-4"/>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K，wt%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≤0.01</w:t>
            </w:r>
            <w:r>
              <w:rPr>
                <w:rFonts w:hint="eastAsia" w:ascii="Times New Roman" w:hAnsi="Times New Roman" w:eastAsia="宋体" w:cs="Times New Roman"/>
                <w:spacing w:val="-4"/>
                <w:sz w:val="21"/>
                <w:szCs w:val="21"/>
                <w:lang w:val="en-US" w:eastAsia="zh-CN"/>
              </w:rPr>
              <w:t>0</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Mg，wt%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≤0.01</w:t>
            </w:r>
            <w:r>
              <w:rPr>
                <w:rFonts w:hint="eastAsia" w:ascii="Times New Roman" w:hAnsi="Times New Roman" w:eastAsia="宋体" w:cs="Times New Roman"/>
                <w:spacing w:val="-4"/>
                <w:sz w:val="21"/>
                <w:szCs w:val="21"/>
                <w:lang w:val="en-US" w:eastAsia="zh-CN"/>
              </w:rPr>
              <w:t>0</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≤0.01</w:t>
            </w:r>
            <w:r>
              <w:rPr>
                <w:rFonts w:hint="eastAsia" w:ascii="Times New Roman" w:hAnsi="Times New Roman" w:eastAsia="宋体" w:cs="Times New Roman"/>
                <w:spacing w:val="-4"/>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Na，wt%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Pb，wt%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≤0.01</w:t>
            </w:r>
            <w:r>
              <w:rPr>
                <w:rFonts w:hint="eastAsia" w:ascii="Times New Roman" w:hAnsi="Times New Roman" w:eastAsia="宋体" w:cs="Times New Roman"/>
                <w:spacing w:val="-4"/>
                <w:sz w:val="21"/>
                <w:szCs w:val="21"/>
                <w:lang w:val="en-US" w:eastAsia="zh-CN"/>
              </w:rPr>
              <w:t>0</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rPr>
              <w:t>1</w:t>
            </w:r>
            <w:r>
              <w:rPr>
                <w:rFonts w:hint="eastAsia" w:ascii="Times New Roman" w:hAnsi="Times New Roman" w:eastAsia="宋体" w:cs="Times New Roman"/>
                <w:spacing w:val="-4"/>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Zn，wt%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≤0.005</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w:t>
            </w:r>
            <w:r>
              <w:rPr>
                <w:rFonts w:hint="eastAsia" w:ascii="Times New Roman" w:hAnsi="Times New Roman" w:eastAsia="宋体" w:cs="Times New Roman"/>
                <w:spacing w:val="-4"/>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S，wt%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≤0.1</w:t>
            </w:r>
            <w:r>
              <w:rPr>
                <w:rFonts w:hint="eastAsia" w:ascii="Times New Roman" w:hAnsi="Times New Roman" w:eastAsia="宋体" w:cs="Times New Roman"/>
                <w:spacing w:val="-4"/>
                <w:sz w:val="21"/>
                <w:szCs w:val="21"/>
                <w:lang w:val="en-US" w:eastAsia="zh-CN"/>
              </w:rPr>
              <w:t>00</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w:t>
            </w:r>
            <w:r>
              <w:rPr>
                <w:rFonts w:hint="eastAsia" w:ascii="Times New Roman" w:hAnsi="Times New Roman" w:eastAsia="宋体" w:cs="Times New Roman"/>
                <w:spacing w:val="-4"/>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47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287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Si，wt%</w:t>
            </w:r>
          </w:p>
        </w:tc>
        <w:tc>
          <w:tcPr>
            <w:tcW w:w="4259"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en-US" w:bidi="ar-SA"/>
              </w:rPr>
            </w:pPr>
            <w:r>
              <w:rPr>
                <w:rFonts w:hint="eastAsia" w:ascii="Times New Roman" w:hAnsi="Times New Roman" w:eastAsia="宋体" w:cs="Times New Roman"/>
                <w:spacing w:val="-4"/>
                <w:sz w:val="21"/>
                <w:szCs w:val="21"/>
              </w:rPr>
              <w:t>≤0.0015</w:t>
            </w:r>
          </w:p>
        </w:tc>
        <w:tc>
          <w:tcPr>
            <w:tcW w:w="522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≤0.00</w:t>
            </w:r>
            <w:r>
              <w:rPr>
                <w:rFonts w:hint="eastAsia" w:ascii="Times New Roman" w:hAnsi="Times New Roman" w:eastAsia="宋体" w:cs="Times New Roman"/>
                <w:spacing w:val="-4"/>
                <w:sz w:val="21"/>
                <w:szCs w:val="21"/>
                <w:lang w:val="en-US" w:eastAsia="zh-CN"/>
              </w:rPr>
              <w:t>2</w:t>
            </w:r>
          </w:p>
        </w:tc>
      </w:tr>
    </w:tbl>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widowControl w:val="0"/>
        <w:ind w:firstLine="420" w:firstLineChars="200"/>
        <w:jc w:val="both"/>
        <w:rPr>
          <w:rFonts w:hint="eastAsia"/>
          <w:szCs w:val="28"/>
        </w:rPr>
      </w:pP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sz w:val="24"/>
        </w:rPr>
      </w:pPr>
      <w:r>
        <w:rPr>
          <w:rFonts w:hint="eastAsia"/>
          <w:szCs w:val="28"/>
        </w:rPr>
        <w:t>本标准根据</w:t>
      </w:r>
      <w:r>
        <w:rPr>
          <w:rFonts w:hint="eastAsia"/>
          <w:szCs w:val="28"/>
          <w:lang w:val="en-US" w:eastAsia="zh-CN"/>
        </w:rPr>
        <w:t>调研</w:t>
      </w:r>
      <w:r>
        <w:rPr>
          <w:rFonts w:hint="eastAsia"/>
          <w:szCs w:val="28"/>
        </w:rPr>
        <w:t>市场现有的</w:t>
      </w:r>
      <w:r>
        <w:rPr>
          <w:rFonts w:hint="eastAsia"/>
          <w:szCs w:val="28"/>
          <w:lang w:val="zh-CN" w:eastAsia="zh-CN"/>
        </w:rPr>
        <w:t>镍铁锰铜</w:t>
      </w:r>
      <w:r>
        <w:rPr>
          <w:rFonts w:hint="eastAsia"/>
          <w:szCs w:val="28"/>
        </w:rPr>
        <w:t>前驱体</w:t>
      </w:r>
      <w:r>
        <w:rPr>
          <w:rFonts w:hint="eastAsia"/>
          <w:szCs w:val="28"/>
          <w:lang w:val="en-US" w:eastAsia="zh-CN"/>
        </w:rPr>
        <w:t>生产厂家数据</w:t>
      </w:r>
      <w:r>
        <w:rPr>
          <w:rFonts w:hint="eastAsia"/>
          <w:szCs w:val="28"/>
        </w:rPr>
        <w:t>，规定了主元素</w:t>
      </w:r>
      <w:r>
        <w:rPr>
          <w:rFonts w:hint="eastAsia"/>
          <w:szCs w:val="28"/>
          <w:lang w:eastAsia="zh-CN"/>
        </w:rPr>
        <w:t>、</w:t>
      </w:r>
      <w:r>
        <w:rPr>
          <w:rFonts w:hint="eastAsia"/>
          <w:szCs w:val="28"/>
          <w:lang w:val="en-US" w:eastAsia="zh-CN"/>
        </w:rPr>
        <w:t>杂质元素</w:t>
      </w:r>
      <w:r>
        <w:rPr>
          <w:rFonts w:hint="eastAsia"/>
          <w:szCs w:val="28"/>
        </w:rPr>
        <w:t>含量范围</w:t>
      </w:r>
      <w:r>
        <w:rPr>
          <w:rFonts w:hint="eastAsia"/>
          <w:szCs w:val="28"/>
          <w:lang w:eastAsia="zh-CN"/>
        </w:rPr>
        <w:t>，</w:t>
      </w:r>
      <w:r>
        <w:rPr>
          <w:rFonts w:hint="eastAsia"/>
          <w:szCs w:val="28"/>
          <w:lang w:val="zh-CN" w:eastAsia="zh-CN"/>
        </w:rPr>
        <w:t>应符合表</w:t>
      </w:r>
      <w:r>
        <w:rPr>
          <w:rFonts w:hint="eastAsia"/>
          <w:szCs w:val="28"/>
          <w:lang w:val="en-US" w:eastAsia="zh-CN"/>
        </w:rPr>
        <w:t>3</w:t>
      </w:r>
      <w:r>
        <w:rPr>
          <w:rFonts w:hint="eastAsia"/>
          <w:szCs w:val="28"/>
          <w:lang w:val="zh-CN" w:eastAsia="zh-CN"/>
        </w:rPr>
        <w:t>的规定。</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szCs w:val="28"/>
        </w:rPr>
      </w:pPr>
      <w:r>
        <w:rPr>
          <w:rFonts w:hint="eastAsia"/>
          <w:sz w:val="24"/>
        </w:rPr>
        <w:t>【条文说明】根据调研结果</w:t>
      </w:r>
      <w:r>
        <w:rPr>
          <w:rFonts w:hint="eastAsia"/>
          <w:sz w:val="24"/>
          <w:lang w:val="en-US" w:eastAsia="zh-CN"/>
        </w:rPr>
        <w:t>如</w:t>
      </w:r>
      <w:r>
        <w:rPr>
          <w:sz w:val="24"/>
        </w:rPr>
        <w:t>表</w:t>
      </w:r>
      <w:r>
        <w:rPr>
          <w:rFonts w:hint="eastAsia"/>
          <w:sz w:val="24"/>
        </w:rPr>
        <w:t>2</w:t>
      </w:r>
      <w:r>
        <w:rPr>
          <w:rFonts w:hint="eastAsia"/>
          <w:sz w:val="24"/>
          <w:lang w:eastAsia="zh-CN"/>
        </w:rPr>
        <w:t>、</w:t>
      </w:r>
      <w:r>
        <w:rPr>
          <w:rFonts w:hint="eastAsia"/>
          <w:sz w:val="24"/>
          <w:lang w:val="en-US" w:eastAsia="zh-CN"/>
        </w:rPr>
        <w:t>3</w:t>
      </w:r>
      <w:r>
        <w:rPr>
          <w:rFonts w:hint="eastAsia"/>
          <w:sz w:val="24"/>
        </w:rPr>
        <w:t>显示</w:t>
      </w:r>
      <w:r>
        <w:rPr>
          <w:rFonts w:hint="eastAsia"/>
          <w:sz w:val="24"/>
          <w:lang w:eastAsia="zh-CN"/>
        </w:rPr>
        <w:t>，</w:t>
      </w:r>
      <w:r>
        <w:rPr>
          <w:rFonts w:hint="eastAsia" w:cs="Times New Roman"/>
          <w:kern w:val="2"/>
          <w:sz w:val="21"/>
          <w:szCs w:val="24"/>
          <w:lang w:val="zh-CN" w:eastAsia="zh-CN" w:bidi="ar-SA"/>
        </w:rPr>
        <w:t>镍铁锰铜</w:t>
      </w:r>
      <w:r>
        <w:rPr>
          <w:rFonts w:hint="eastAsia"/>
          <w:szCs w:val="28"/>
        </w:rPr>
        <w:t>前驱体</w:t>
      </w:r>
      <w:r>
        <w:rPr>
          <w:rFonts w:hint="eastAsia" w:ascii="Times New Roman" w:hAnsi="Times New Roman" w:eastAsia="宋体" w:cs="Times New Roman"/>
          <w:spacing w:val="-4"/>
          <w:sz w:val="21"/>
          <w:szCs w:val="21"/>
        </w:rPr>
        <w:t>（Ni+Fe+Cu+Mn）</w:t>
      </w:r>
      <w:r>
        <w:rPr>
          <w:rFonts w:hint="eastAsia"/>
          <w:szCs w:val="28"/>
          <w:lang w:val="en-US" w:eastAsia="zh-CN"/>
        </w:rPr>
        <w:t>总含量</w:t>
      </w:r>
      <w:r>
        <w:rPr>
          <w:rFonts w:hint="eastAsia" w:ascii="Times New Roman" w:hAnsi="Times New Roman" w:eastAsia="宋体" w:cs="Times New Roman"/>
          <w:spacing w:val="-4"/>
          <w:sz w:val="21"/>
          <w:szCs w:val="21"/>
          <w:lang w:val="en-US" w:eastAsia="zh-CN"/>
        </w:rPr>
        <w:t>各调研单位规定的范围基本接近，</w:t>
      </w:r>
      <w:r>
        <w:rPr>
          <w:rFonts w:hint="eastAsia"/>
        </w:rPr>
        <w:t>镍铁锰铜</w:t>
      </w:r>
      <w:r>
        <w:rPr>
          <w:rFonts w:hint="eastAsia"/>
          <w:lang w:val="en-US" w:eastAsia="zh-CN"/>
        </w:rPr>
        <w:t>氢氧化物</w:t>
      </w:r>
      <w:r>
        <w:rPr>
          <w:rFonts w:hint="eastAsia"/>
          <w:szCs w:val="28"/>
          <w:lang w:val="en-US" w:eastAsia="zh-CN"/>
        </w:rPr>
        <w:t>主</w:t>
      </w:r>
      <w:r>
        <w:rPr>
          <w:rFonts w:hint="eastAsia"/>
          <w:szCs w:val="28"/>
        </w:rPr>
        <w:t>元素</w:t>
      </w:r>
      <w:r>
        <w:rPr>
          <w:rFonts w:hint="eastAsia"/>
          <w:szCs w:val="28"/>
          <w:lang w:val="en-US" w:eastAsia="zh-CN"/>
        </w:rPr>
        <w:t>总含量</w:t>
      </w:r>
      <w:r>
        <w:rPr>
          <w:rFonts w:hint="eastAsia"/>
          <w:szCs w:val="28"/>
        </w:rPr>
        <w:t>是质量分数之和，应</w:t>
      </w:r>
      <w:r>
        <w:rPr>
          <w:rFonts w:hint="eastAsia"/>
          <w:szCs w:val="28"/>
          <w:highlight w:val="none"/>
        </w:rPr>
        <w:t>满足</w:t>
      </w:r>
      <w:r>
        <w:rPr>
          <w:rFonts w:hint="eastAsia" w:ascii="Times New Roman" w:hAnsi="Times New Roman" w:eastAsia="宋体" w:cs="Times New Roman"/>
          <w:spacing w:val="-4"/>
          <w:sz w:val="21"/>
          <w:szCs w:val="21"/>
        </w:rPr>
        <w:t>55</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70</w:t>
      </w:r>
      <w:r>
        <w:rPr>
          <w:rFonts w:hint="eastAsia"/>
          <w:szCs w:val="28"/>
          <w:highlight w:val="none"/>
        </w:rPr>
        <w:t>%</w:t>
      </w:r>
      <w:r>
        <w:rPr>
          <w:rFonts w:hint="eastAsia"/>
          <w:szCs w:val="28"/>
          <w:highlight w:val="none"/>
          <w:lang w:eastAsia="zh-CN"/>
        </w:rPr>
        <w:t>，</w:t>
      </w:r>
      <w:r>
        <w:rPr>
          <w:rFonts w:hint="eastAsia"/>
        </w:rPr>
        <w:t>镍铁锰铜</w:t>
      </w:r>
      <w:r>
        <w:rPr>
          <w:rFonts w:hint="eastAsia"/>
          <w:lang w:val="en-US" w:eastAsia="zh-CN"/>
        </w:rPr>
        <w:t>氧化物</w:t>
      </w:r>
      <w:r>
        <w:rPr>
          <w:rFonts w:hint="eastAsia"/>
          <w:szCs w:val="28"/>
        </w:rPr>
        <w:t>应</w:t>
      </w:r>
      <w:r>
        <w:rPr>
          <w:rFonts w:hint="eastAsia"/>
          <w:szCs w:val="28"/>
          <w:highlight w:val="none"/>
        </w:rPr>
        <w:t>满足</w:t>
      </w:r>
      <w:r>
        <w:rPr>
          <w:rFonts w:hint="eastAsia" w:ascii="Times New Roman" w:hAnsi="Times New Roman" w:eastAsia="宋体" w:cs="Times New Roman"/>
          <w:spacing w:val="-4"/>
          <w:sz w:val="21"/>
          <w:szCs w:val="21"/>
          <w:lang w:val="en-US" w:eastAsia="zh-CN"/>
        </w:rPr>
        <w:t>66</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7</w:t>
      </w:r>
      <w:r>
        <w:rPr>
          <w:rFonts w:hint="eastAsia" w:ascii="Times New Roman" w:hAnsi="Times New Roman" w:eastAsia="宋体" w:cs="Times New Roman"/>
          <w:spacing w:val="-4"/>
          <w:sz w:val="21"/>
          <w:szCs w:val="21"/>
          <w:lang w:val="en-US" w:eastAsia="zh-CN"/>
        </w:rPr>
        <w:t>4</w:t>
      </w:r>
      <w:r>
        <w:rPr>
          <w:rFonts w:hint="eastAsia"/>
          <w:szCs w:val="28"/>
          <w:highlight w:val="none"/>
        </w:rPr>
        <w:t>%</w:t>
      </w:r>
      <w:r>
        <w:rPr>
          <w:rFonts w:hint="eastAsia"/>
          <w:szCs w:val="28"/>
        </w:rPr>
        <w:t>，根据需方对产品各元素比例的具体要求，质量</w:t>
      </w:r>
      <w:r>
        <w:rPr>
          <w:rFonts w:hint="eastAsia"/>
          <w:szCs w:val="28"/>
          <w:lang w:val="en-US" w:eastAsia="zh-CN"/>
        </w:rPr>
        <w:t>百分</w:t>
      </w:r>
      <w:r>
        <w:rPr>
          <w:rFonts w:hint="eastAsia"/>
          <w:szCs w:val="28"/>
        </w:rPr>
        <w:t>数值公差应</w:t>
      </w:r>
      <w:r>
        <w:rPr>
          <w:rFonts w:hint="default"/>
          <w:szCs w:val="28"/>
          <w:lang w:val="en-US"/>
        </w:rPr>
        <w:t>≤</w:t>
      </w:r>
      <w:r>
        <w:rPr>
          <w:rFonts w:hint="eastAsia"/>
          <w:szCs w:val="28"/>
        </w:rPr>
        <w:t>±1。需方有特殊要求时，由供需双方协商确定。</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lang w:val="en-US" w:eastAsia="zh-CN"/>
        </w:rPr>
      </w:pPr>
      <w:r>
        <w:rPr>
          <w:rFonts w:hint="eastAsia" w:ascii="Times New Roman" w:hAnsi="Times New Roman"/>
          <w:szCs w:val="28"/>
        </w:rPr>
        <w:t>镍、</w:t>
      </w:r>
      <w:r>
        <w:rPr>
          <w:rFonts w:hint="eastAsia" w:ascii="Times New Roman" w:hAnsi="Times New Roman"/>
          <w:szCs w:val="28"/>
          <w:lang w:val="en-US" w:eastAsia="zh-CN"/>
        </w:rPr>
        <w:t>铜、</w:t>
      </w:r>
      <w:r>
        <w:rPr>
          <w:rFonts w:hint="eastAsia" w:ascii="Times New Roman" w:hAnsi="Times New Roman"/>
          <w:szCs w:val="28"/>
        </w:rPr>
        <w:t>铁、锰</w:t>
      </w:r>
      <w:r>
        <w:rPr>
          <w:rFonts w:hint="eastAsia" w:ascii="Times New Roman" w:hAnsi="Times New Roman"/>
          <w:szCs w:val="28"/>
          <w:lang w:val="en-US" w:eastAsia="zh-CN"/>
        </w:rPr>
        <w:t>四</w:t>
      </w:r>
      <w:r>
        <w:rPr>
          <w:rFonts w:hint="eastAsia" w:ascii="Times New Roman" w:hAnsi="Times New Roman"/>
          <w:szCs w:val="28"/>
        </w:rPr>
        <w:t>类主元素</w:t>
      </w:r>
      <w:r>
        <w:rPr>
          <w:rFonts w:hint="eastAsia" w:ascii="Times New Roman" w:hAnsi="Times New Roman"/>
          <w:szCs w:val="28"/>
          <w:lang w:val="en-US" w:eastAsia="zh-CN"/>
        </w:rPr>
        <w:t>摩尔百分</w:t>
      </w:r>
      <w:r>
        <w:rPr>
          <w:rFonts w:hint="eastAsia" w:ascii="Times New Roman" w:hAnsi="Times New Roman"/>
          <w:szCs w:val="28"/>
        </w:rPr>
        <w:t>含量</w:t>
      </w:r>
      <w:r>
        <w:rPr>
          <w:rFonts w:hint="eastAsia" w:ascii="Times New Roman" w:hAnsi="Times New Roman"/>
          <w:szCs w:val="28"/>
          <w:lang w:val="en-US" w:eastAsia="zh-CN"/>
        </w:rPr>
        <w:t>调研数据</w:t>
      </w:r>
      <w:r>
        <w:rPr>
          <w:rFonts w:hint="eastAsia" w:ascii="Times New Roman" w:hAnsi="Times New Roman"/>
          <w:szCs w:val="28"/>
        </w:rPr>
        <w:t>中，</w:t>
      </w:r>
      <w:r>
        <w:rPr>
          <w:rFonts w:hint="eastAsia"/>
          <w:sz w:val="21"/>
          <w:szCs w:val="21"/>
          <w:vertAlign w:val="baseline"/>
          <w:lang w:val="en-US" w:eastAsia="zh-CN"/>
        </w:rPr>
        <w:t>公司A</w:t>
      </w:r>
      <w:r>
        <w:rPr>
          <w:rFonts w:hint="eastAsia"/>
          <w:lang w:val="en-US" w:eastAsia="zh-CN"/>
        </w:rPr>
        <w:t>调研数据中</w:t>
      </w:r>
      <w:r>
        <w:rPr>
          <w:rFonts w:hint="eastAsia" w:ascii="Times New Roman" w:hAnsi="Times New Roman"/>
          <w:szCs w:val="28"/>
        </w:rPr>
        <w:t>锰</w:t>
      </w:r>
      <w:r>
        <w:rPr>
          <w:rFonts w:hint="eastAsia" w:ascii="Times New Roman" w:hAnsi="Times New Roman"/>
          <w:szCs w:val="28"/>
          <w:lang w:val="en-US" w:eastAsia="zh-CN"/>
        </w:rPr>
        <w:t>范围较宽，考虑到后续钠电材料的快速发展，</w:t>
      </w:r>
      <w:r>
        <w:rPr>
          <w:rFonts w:hint="eastAsia" w:ascii="Times New Roman" w:hAnsi="Times New Roman"/>
          <w:szCs w:val="28"/>
        </w:rPr>
        <w:t>镍</w:t>
      </w:r>
      <w:r>
        <w:rPr>
          <w:rFonts w:hint="eastAsia" w:ascii="Times New Roman" w:hAnsi="Times New Roman"/>
          <w:szCs w:val="28"/>
          <w:lang w:val="en-US" w:eastAsia="zh-CN"/>
        </w:rPr>
        <w:t>铜</w:t>
      </w:r>
      <w:r>
        <w:rPr>
          <w:rFonts w:hint="eastAsia" w:ascii="Times New Roman" w:hAnsi="Times New Roman"/>
          <w:szCs w:val="28"/>
        </w:rPr>
        <w:t>锰铁比例会</w:t>
      </w:r>
      <w:r>
        <w:rPr>
          <w:rFonts w:hint="eastAsia" w:ascii="Times New Roman" w:hAnsi="Times New Roman"/>
          <w:szCs w:val="28"/>
          <w:lang w:val="en-US" w:eastAsia="zh-CN"/>
        </w:rPr>
        <w:t>可能</w:t>
      </w:r>
      <w:r>
        <w:rPr>
          <w:rFonts w:hint="eastAsia" w:ascii="Times New Roman" w:hAnsi="Times New Roman"/>
          <w:szCs w:val="28"/>
        </w:rPr>
        <w:t>类似镍钴锰酸锂类锂电正极材料存在多种产品类型</w:t>
      </w:r>
      <w:r>
        <w:rPr>
          <w:rFonts w:hint="eastAsia" w:ascii="Times New Roman" w:hAnsi="Times New Roman"/>
          <w:szCs w:val="28"/>
          <w:lang w:eastAsia="zh-CN"/>
        </w:rPr>
        <w:t>，</w:t>
      </w:r>
      <w:r>
        <w:rPr>
          <w:rFonts w:hint="eastAsia" w:ascii="Times New Roman" w:hAnsi="Times New Roman" w:eastAsia="宋体" w:cs="Times New Roman"/>
          <w:spacing w:val="-4"/>
          <w:sz w:val="21"/>
          <w:szCs w:val="21"/>
          <w:lang w:val="en-US" w:eastAsia="zh-CN"/>
        </w:rPr>
        <w:t>故本次将锰元素的</w:t>
      </w:r>
      <w:r>
        <w:rPr>
          <w:rFonts w:hint="eastAsia"/>
          <w:lang w:val="en-US" w:eastAsia="zh-CN"/>
        </w:rPr>
        <w:t>摩尔百分比</w:t>
      </w:r>
      <w:r>
        <w:rPr>
          <w:rFonts w:hint="eastAsia" w:ascii="Times New Roman" w:hAnsi="Times New Roman" w:eastAsia="宋体" w:cs="Times New Roman"/>
          <w:spacing w:val="-4"/>
          <w:sz w:val="21"/>
          <w:szCs w:val="21"/>
          <w:lang w:val="en-US" w:eastAsia="zh-CN"/>
        </w:rPr>
        <w:t>含量范围规定为</w:t>
      </w:r>
      <w:r>
        <w:rPr>
          <w:rFonts w:hint="eastAsia" w:ascii="Times New Roman" w:hAnsi="Times New Roman" w:eastAsia="宋体" w:cs="Times New Roman"/>
          <w:spacing w:val="-4"/>
          <w:sz w:val="21"/>
          <w:szCs w:val="21"/>
        </w:rPr>
        <w:t>1</w:t>
      </w:r>
      <w:r>
        <w:rPr>
          <w:rFonts w:hint="eastAsia" w:ascii="Times New Roman" w:hAnsi="Times New Roman" w:eastAsia="宋体" w:cs="Times New Roman"/>
          <w:spacing w:val="-4"/>
          <w:sz w:val="21"/>
          <w:szCs w:val="21"/>
          <w:lang w:val="en-US" w:eastAsia="zh-CN"/>
        </w:rPr>
        <w:t>5~50。调研数据中各家单位前驱体的</w:t>
      </w:r>
      <w:r>
        <w:rPr>
          <w:rFonts w:hint="eastAsia" w:ascii="Times New Roman" w:hAnsi="Times New Roman"/>
          <w:szCs w:val="28"/>
        </w:rPr>
        <w:t>镍、</w:t>
      </w:r>
      <w:r>
        <w:rPr>
          <w:rFonts w:hint="eastAsia" w:ascii="Times New Roman" w:hAnsi="Times New Roman"/>
          <w:szCs w:val="28"/>
          <w:lang w:val="en-US" w:eastAsia="zh-CN"/>
        </w:rPr>
        <w:t>铜、</w:t>
      </w:r>
      <w:r>
        <w:rPr>
          <w:rFonts w:hint="eastAsia" w:ascii="Times New Roman" w:hAnsi="Times New Roman"/>
          <w:szCs w:val="28"/>
        </w:rPr>
        <w:t>铁、锰</w:t>
      </w:r>
      <w:r>
        <w:rPr>
          <w:rFonts w:hint="eastAsia" w:ascii="Times New Roman" w:hAnsi="Times New Roman"/>
          <w:szCs w:val="28"/>
          <w:lang w:val="en-US" w:eastAsia="zh-CN"/>
        </w:rPr>
        <w:t>摩尔百分</w:t>
      </w:r>
      <w:r>
        <w:rPr>
          <w:rFonts w:hint="eastAsia" w:ascii="Times New Roman" w:hAnsi="Times New Roman"/>
          <w:szCs w:val="28"/>
        </w:rPr>
        <w:t>含量相近</w:t>
      </w:r>
      <w:r>
        <w:rPr>
          <w:rFonts w:hint="eastAsia" w:ascii="Times New Roman" w:hAnsi="Times New Roman"/>
          <w:szCs w:val="28"/>
          <w:lang w:eastAsia="zh-CN"/>
        </w:rPr>
        <w:t>，</w:t>
      </w:r>
      <w:r>
        <w:rPr>
          <w:rFonts w:hint="eastAsia" w:ascii="Times New Roman" w:hAnsi="Times New Roman" w:eastAsia="宋体" w:cs="Times New Roman"/>
          <w:spacing w:val="-4"/>
          <w:sz w:val="21"/>
          <w:szCs w:val="21"/>
          <w:lang w:val="en-US" w:eastAsia="zh-CN"/>
        </w:rPr>
        <w:t>故本次</w:t>
      </w:r>
      <w:r>
        <w:rPr>
          <w:rFonts w:hint="eastAsia"/>
          <w:lang w:val="en-US" w:eastAsia="zh-CN"/>
        </w:rPr>
        <w:t>根据调研数据将各主元素摩尔百分比含量范围规定为如上表3所示。</w:t>
      </w:r>
    </w:p>
    <w:p>
      <w:pPr>
        <w:pStyle w:val="4"/>
        <w:keepNext w:val="0"/>
        <w:keepLines w:val="0"/>
        <w:pageBreakBefore w:val="0"/>
        <w:kinsoku/>
        <w:wordWrap/>
        <w:overflowPunct/>
        <w:topLinePunct w:val="0"/>
        <w:autoSpaceDE/>
        <w:autoSpaceDN/>
        <w:bidi w:val="0"/>
        <w:adjustRightInd/>
        <w:spacing w:before="156" w:beforeLines="50" w:line="360" w:lineRule="auto"/>
        <w:ind w:firstLine="420" w:firstLineChars="200"/>
        <w:textAlignment w:val="auto"/>
        <w:rPr>
          <w:rFonts w:hint="eastAsia" w:ascii="Times New Roman" w:hAnsi="Times New Roman" w:eastAsia="宋体"/>
          <w:szCs w:val="28"/>
          <w:lang w:val="en-US" w:eastAsia="zh-CN"/>
        </w:rPr>
      </w:pPr>
      <w:r>
        <w:rPr>
          <w:rFonts w:hint="eastAsia" w:ascii="Times New Roman" w:hAnsi="Times New Roman"/>
          <w:szCs w:val="28"/>
        </w:rPr>
        <w:t>根据各调研单位产品</w:t>
      </w:r>
      <w:r>
        <w:rPr>
          <w:rFonts w:hint="eastAsia" w:ascii="Times New Roman" w:hAnsi="Times New Roman"/>
          <w:szCs w:val="28"/>
          <w:lang w:val="en-US" w:eastAsia="zh-CN"/>
        </w:rPr>
        <w:t>杂质元素</w:t>
      </w:r>
      <w:r>
        <w:rPr>
          <w:rFonts w:hint="eastAsia" w:ascii="Times New Roman" w:hAnsi="Times New Roman"/>
          <w:szCs w:val="28"/>
        </w:rPr>
        <w:t>要求，同时考虑使用企业要求，本标准</w:t>
      </w:r>
      <w:r>
        <w:rPr>
          <w:rFonts w:hint="eastAsia" w:ascii="Times New Roman" w:hAnsi="Times New Roman"/>
          <w:szCs w:val="28"/>
          <w:lang w:val="en-US" w:eastAsia="zh-CN"/>
        </w:rPr>
        <w:t>暂</w:t>
      </w:r>
      <w:r>
        <w:rPr>
          <w:rFonts w:hint="eastAsia" w:ascii="Times New Roman" w:hAnsi="Times New Roman"/>
          <w:szCs w:val="28"/>
        </w:rPr>
        <w:t>规定</w:t>
      </w:r>
      <w:r>
        <w:rPr>
          <w:rFonts w:hint="eastAsia" w:ascii="Times New Roman" w:hAnsi="Times New Roman" w:eastAsia="宋体" w:cs="Times New Roman"/>
          <w:spacing w:val="-4"/>
          <w:sz w:val="21"/>
          <w:szCs w:val="21"/>
        </w:rPr>
        <w:t>Al</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Ca</w:t>
      </w:r>
      <w:r>
        <w:rPr>
          <w:rFonts w:hint="eastAsia" w:ascii="Times New Roman" w:hAnsi="Times New Roman" w:eastAsia="宋体" w:cs="Times New Roman"/>
          <w:spacing w:val="-4"/>
          <w:sz w:val="21"/>
          <w:szCs w:val="21"/>
          <w:lang w:eastAsia="zh-CN"/>
        </w:rPr>
        <w:t>、</w:t>
      </w:r>
      <w:r>
        <w:rPr>
          <w:rFonts w:hint="eastAsia" w:ascii="Times New Roman" w:hAnsi="Times New Roman"/>
          <w:szCs w:val="28"/>
          <w:lang w:val="en-US" w:eastAsia="zh-CN"/>
        </w:rPr>
        <w:t>Cd、Cr、</w:t>
      </w:r>
      <w:r>
        <w:rPr>
          <w:rFonts w:hint="eastAsia" w:ascii="Times New Roman" w:hAnsi="Times New Roman" w:eastAsia="宋体" w:cs="Times New Roman"/>
          <w:spacing w:val="-4"/>
          <w:sz w:val="21"/>
          <w:szCs w:val="21"/>
        </w:rPr>
        <w:t>K</w:t>
      </w:r>
      <w:r>
        <w:rPr>
          <w:rFonts w:hint="eastAsia" w:ascii="Times New Roman" w:hAnsi="Times New Roman" w:eastAsia="宋体" w:cs="Times New Roman"/>
          <w:spacing w:val="-4"/>
          <w:sz w:val="21"/>
          <w:szCs w:val="21"/>
          <w:lang w:eastAsia="zh-CN"/>
        </w:rPr>
        <w:t>、</w:t>
      </w:r>
      <w:r>
        <w:rPr>
          <w:rFonts w:hint="eastAsia" w:ascii="Times New Roman" w:hAnsi="Times New Roman"/>
          <w:szCs w:val="28"/>
          <w:lang w:val="en-US" w:eastAsia="zh-CN"/>
        </w:rPr>
        <w:t>Pb、</w:t>
      </w:r>
      <w:r>
        <w:rPr>
          <w:rFonts w:hint="eastAsia" w:ascii="Times New Roman" w:hAnsi="Times New Roman" w:eastAsia="宋体" w:cs="Times New Roman"/>
          <w:spacing w:val="-4"/>
          <w:sz w:val="21"/>
          <w:szCs w:val="21"/>
        </w:rPr>
        <w:t>Mg</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Na</w:t>
      </w:r>
      <w:r>
        <w:rPr>
          <w:rFonts w:hint="eastAsia" w:ascii="Times New Roman" w:hAnsi="Times New Roman" w:eastAsia="宋体" w:cs="Times New Roman"/>
          <w:spacing w:val="-4"/>
          <w:sz w:val="21"/>
          <w:szCs w:val="21"/>
          <w:lang w:eastAsia="zh-CN"/>
        </w:rPr>
        <w:t>、</w:t>
      </w:r>
      <w:r>
        <w:rPr>
          <w:rFonts w:hint="eastAsia" w:ascii="Times New Roman" w:hAnsi="Times New Roman"/>
          <w:szCs w:val="28"/>
          <w:lang w:val="en-US" w:eastAsia="zh-CN"/>
        </w:rPr>
        <w:t>Si、</w:t>
      </w:r>
      <w:r>
        <w:rPr>
          <w:rFonts w:hint="eastAsia" w:ascii="Times New Roman" w:hAnsi="Times New Roman" w:eastAsia="宋体" w:cs="Times New Roman"/>
          <w:spacing w:val="-4"/>
          <w:sz w:val="21"/>
          <w:szCs w:val="21"/>
        </w:rPr>
        <w:t>Zn</w:t>
      </w:r>
      <w:r>
        <w:rPr>
          <w:rFonts w:hint="eastAsia" w:ascii="Times New Roman" w:hAnsi="Times New Roman" w:eastAsia="宋体" w:cs="Times New Roman"/>
          <w:spacing w:val="-4"/>
          <w:sz w:val="21"/>
          <w:szCs w:val="21"/>
          <w:lang w:eastAsia="zh-CN"/>
        </w:rPr>
        <w:t>、</w:t>
      </w:r>
      <w:r>
        <w:rPr>
          <w:rFonts w:hint="eastAsia" w:ascii="Times New Roman" w:hAnsi="Times New Roman"/>
          <w:szCs w:val="28"/>
          <w:lang w:val="en-US" w:eastAsia="zh-CN"/>
        </w:rPr>
        <w:t>S为杂质元素，</w:t>
      </w:r>
      <w:r>
        <w:rPr>
          <w:rFonts w:hint="eastAsia"/>
          <w:lang w:val="en-US" w:eastAsia="zh-CN"/>
        </w:rPr>
        <w:t>各元素范围规定为如上表3所示</w:t>
      </w:r>
      <w:r>
        <w:rPr>
          <w:rFonts w:hint="eastAsia" w:ascii="Times New Roman" w:hAnsi="Times New Roman"/>
          <w:szCs w:val="28"/>
          <w:lang w:val="en-US" w:eastAsia="zh-CN"/>
        </w:rPr>
        <w:t>。由于</w:t>
      </w:r>
      <w:r>
        <w:rPr>
          <w:rFonts w:hint="eastAsia" w:cs="Times New Roman"/>
          <w:kern w:val="2"/>
          <w:sz w:val="21"/>
          <w:szCs w:val="24"/>
          <w:lang w:val="zh-CN" w:eastAsia="zh-CN" w:bidi="ar-SA"/>
        </w:rPr>
        <w:t>镍铁锰铜</w:t>
      </w:r>
      <w:r>
        <w:rPr>
          <w:rFonts w:hint="eastAsia"/>
          <w:szCs w:val="28"/>
        </w:rPr>
        <w:t>前驱体</w:t>
      </w:r>
      <w:r>
        <w:rPr>
          <w:rFonts w:hint="eastAsia"/>
          <w:szCs w:val="28"/>
          <w:lang w:val="en-US" w:eastAsia="zh-CN"/>
        </w:rPr>
        <w:t>的主要应用场景为制备</w:t>
      </w:r>
      <w:r>
        <w:rPr>
          <w:rFonts w:hint="eastAsia"/>
          <w:szCs w:val="28"/>
        </w:rPr>
        <w:t>镍铜铁锰酸钠</w:t>
      </w:r>
      <w:r>
        <w:rPr>
          <w:rFonts w:hint="eastAsia"/>
          <w:szCs w:val="28"/>
          <w:lang w:val="en-US" w:eastAsia="zh-CN"/>
        </w:rPr>
        <w:t>正极材料，</w:t>
      </w:r>
      <w:r>
        <w:rPr>
          <w:rFonts w:hint="eastAsia" w:ascii="Times New Roman" w:hAnsi="Times New Roman"/>
          <w:szCs w:val="28"/>
          <w:lang w:val="en-US" w:eastAsia="zh-CN"/>
        </w:rPr>
        <w:t>因此本次建议</w:t>
      </w:r>
      <w:r>
        <w:rPr>
          <w:rFonts w:hint="eastAsia" w:ascii="Times New Roman" w:hAnsi="Times New Roman" w:eastAsia="宋体" w:cs="Times New Roman"/>
          <w:spacing w:val="-4"/>
          <w:sz w:val="21"/>
          <w:szCs w:val="21"/>
        </w:rPr>
        <w:t>Na</w:t>
      </w:r>
      <w:r>
        <w:rPr>
          <w:rFonts w:hint="eastAsia" w:ascii="Times New Roman" w:hAnsi="Times New Roman" w:eastAsia="宋体" w:cs="Times New Roman"/>
          <w:spacing w:val="-4"/>
          <w:sz w:val="21"/>
          <w:szCs w:val="21"/>
          <w:lang w:val="en-US" w:eastAsia="zh-CN"/>
        </w:rPr>
        <w:t>元素含量不做具体限制，要求每批次产品的</w:t>
      </w:r>
      <w:r>
        <w:rPr>
          <w:rFonts w:hint="eastAsia" w:ascii="Times New Roman" w:hAnsi="Times New Roman" w:eastAsia="宋体" w:cs="Times New Roman"/>
          <w:spacing w:val="-4"/>
          <w:sz w:val="21"/>
          <w:szCs w:val="21"/>
        </w:rPr>
        <w:t>Na</w:t>
      </w:r>
      <w:r>
        <w:rPr>
          <w:rFonts w:hint="eastAsia" w:ascii="Times New Roman" w:hAnsi="Times New Roman" w:eastAsia="宋体" w:cs="Times New Roman"/>
          <w:spacing w:val="-4"/>
          <w:sz w:val="21"/>
          <w:szCs w:val="21"/>
          <w:lang w:val="en-US" w:eastAsia="zh-CN"/>
        </w:rPr>
        <w:t>元素含量保持稳定。</w:t>
      </w:r>
      <w:r>
        <w:rPr>
          <w:rFonts w:hint="eastAsia" w:ascii="Times New Roman" w:hAnsi="Times New Roman"/>
          <w:szCs w:val="28"/>
          <w:lang w:val="en-US" w:eastAsia="zh-CN"/>
        </w:rPr>
        <w:t>当杂质元素作为掺杂和包覆元素时，其含量由供需双方协商确定</w:t>
      </w:r>
      <w:r>
        <w:rPr>
          <w:rFonts w:hint="eastAsia" w:ascii="Times New Roman" w:hAnsi="Times New Roman"/>
          <w:szCs w:val="28"/>
        </w:rPr>
        <w:t>。</w:t>
      </w:r>
    </w:p>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5.3.3.2 水分含量</w:t>
      </w:r>
    </w:p>
    <w:tbl>
      <w:tblPr>
        <w:tblStyle w:val="8"/>
        <w:tblpPr w:leftFromText="180" w:rightFromText="180" w:vertAnchor="text" w:horzAnchor="page" w:tblpX="1436" w:tblpY="59"/>
        <w:tblOverlap w:val="never"/>
        <w:tblW w:w="14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1189"/>
        <w:gridCol w:w="1200"/>
        <w:gridCol w:w="699"/>
        <w:gridCol w:w="1065"/>
        <w:gridCol w:w="1035"/>
        <w:gridCol w:w="915"/>
        <w:gridCol w:w="960"/>
        <w:gridCol w:w="1080"/>
        <w:gridCol w:w="165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4016" w:type="dxa"/>
            <w:gridSpan w:val="11"/>
            <w:vAlign w:val="top"/>
          </w:tcPr>
          <w:p>
            <w:pPr>
              <w:spacing w:beforeLines="0" w:afterLines="0"/>
              <w:jc w:val="center"/>
              <w:rPr>
                <w:rFonts w:hint="default" w:eastAsiaTheme="minorEastAsia"/>
                <w:lang w:val="en-US" w:eastAsia="zh-CN"/>
              </w:rPr>
            </w:pPr>
            <w:r>
              <w:rPr>
                <w:rFonts w:hint="eastAsia" w:ascii="Times New Roman" w:hAnsi="Times New Roman" w:cs="Times New Roman"/>
                <w:b/>
                <w:bCs/>
                <w:sz w:val="21"/>
                <w:szCs w:val="21"/>
                <w:lang w:val="en-US" w:eastAsia="zh-CN"/>
              </w:rPr>
              <w:t>表4</w:t>
            </w:r>
            <w:r>
              <w:rPr>
                <w:b/>
                <w:bCs/>
                <w:sz w:val="24"/>
              </w:rPr>
              <w:t>产品</w:t>
            </w:r>
            <w:r>
              <w:rPr>
                <w:rFonts w:hint="eastAsia"/>
                <w:b/>
                <w:bCs/>
                <w:sz w:val="24"/>
                <w:lang w:val="en-US" w:eastAsia="zh-CN"/>
              </w:rPr>
              <w:t>水分含量调研结果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213" w:type="dxa"/>
            <w:vMerge w:val="restart"/>
            <w:vAlign w:val="top"/>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before="0" w:beforeAutospacing="0" w:after="0" w:afterAutospacing="0"/>
              <w:ind w:left="0" w:leftChars="0" w:right="0" w:rightChars="0"/>
              <w:jc w:val="center"/>
              <mc:AlternateContent>
                <mc:Choice Requires="wpsCustomData">
                  <wpsCustomData:diagonalParaType/>
                </mc:Choice>
              </mc:AlternateContent>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项目</w:t>
            </w:r>
          </w:p>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类别</w:t>
            </w:r>
          </w:p>
        </w:tc>
        <w:tc>
          <w:tcPr>
            <w:tcW w:w="8143" w:type="dxa"/>
            <w:gridSpan w:val="8"/>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sz w:val="21"/>
                <w:szCs w:val="21"/>
                <w:vertAlign w:val="baseline"/>
                <w:lang w:val="en-US" w:eastAsia="zh-CN"/>
              </w:rPr>
            </w:pPr>
            <w:r>
              <w:rPr>
                <w:rFonts w:hint="eastAsia"/>
              </w:rPr>
              <w:t>镍铁锰铜</w:t>
            </w:r>
            <w:r>
              <w:rPr>
                <w:rFonts w:hint="eastAsia"/>
                <w:lang w:val="en-US" w:eastAsia="zh-CN"/>
              </w:rPr>
              <w:t>氢氧化物</w:t>
            </w:r>
          </w:p>
        </w:tc>
        <w:tc>
          <w:tcPr>
            <w:tcW w:w="3660" w:type="dxa"/>
            <w:gridSpan w:val="2"/>
            <w:vAlign w:val="top"/>
          </w:tcPr>
          <w:p>
            <w:pPr>
              <w:spacing w:beforeLines="0" w:afterLines="0"/>
              <w:jc w:val="center"/>
              <w:rPr>
                <w:rFonts w:hint="eastAsia"/>
                <w:sz w:val="21"/>
                <w:szCs w:val="21"/>
                <w:vertAlign w:val="baseline"/>
                <w:lang w:val="en-US" w:eastAsia="zh-CN"/>
              </w:rPr>
            </w:pPr>
            <w:r>
              <w:rPr>
                <w:rFonts w:hint="eastAsia"/>
              </w:rPr>
              <w:t>镍铁锰铜</w:t>
            </w:r>
            <w:r>
              <w:rPr>
                <w:rFonts w:hint="eastAsia"/>
                <w:lang w:val="en-US" w:eastAsia="zh-CN"/>
              </w:rPr>
              <w:t>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3" w:type="dxa"/>
            <w:vMerge w:val="continue"/>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rPr>
            </w:pPr>
          </w:p>
        </w:tc>
        <w:tc>
          <w:tcPr>
            <w:tcW w:w="118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公司A</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公司B</w:t>
            </w:r>
          </w:p>
        </w:tc>
        <w:tc>
          <w:tcPr>
            <w:tcW w:w="2799"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公司C</w:t>
            </w:r>
          </w:p>
        </w:tc>
        <w:tc>
          <w:tcPr>
            <w:tcW w:w="9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公司D</w:t>
            </w:r>
          </w:p>
        </w:tc>
        <w:tc>
          <w:tcPr>
            <w:tcW w:w="9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公司E</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公司F</w:t>
            </w:r>
          </w:p>
        </w:tc>
        <w:tc>
          <w:tcPr>
            <w:tcW w:w="1650" w:type="dxa"/>
            <w:vAlign w:val="top"/>
          </w:tcPr>
          <w:p>
            <w:pPr>
              <w:spacing w:beforeLines="0" w:afterLines="0"/>
              <w:jc w:val="center"/>
              <w:rPr>
                <w:rFonts w:hint="eastAsia" w:ascii="Times New Roman" w:hAnsi="Times New Roman" w:eastAsia="宋体" w:cs="Times New Roman"/>
                <w:spacing w:val="-4"/>
                <w:sz w:val="21"/>
                <w:szCs w:val="21"/>
              </w:rPr>
            </w:pPr>
            <w:r>
              <w:rPr>
                <w:rFonts w:hint="eastAsia"/>
                <w:sz w:val="21"/>
                <w:szCs w:val="21"/>
                <w:vertAlign w:val="baseline"/>
                <w:lang w:val="en-US" w:eastAsia="zh-CN"/>
              </w:rPr>
              <w:t>公司A</w:t>
            </w:r>
          </w:p>
        </w:tc>
        <w:tc>
          <w:tcPr>
            <w:tcW w:w="2010" w:type="dxa"/>
            <w:vAlign w:val="top"/>
          </w:tcPr>
          <w:p>
            <w:pPr>
              <w:spacing w:beforeLines="0" w:afterLines="0"/>
              <w:jc w:val="center"/>
              <w:rPr>
                <w:rFonts w:hint="eastAsia" w:ascii="Times New Roman" w:hAnsi="Times New Roman" w:eastAsia="宋体" w:cs="Times New Roman"/>
                <w:spacing w:val="-4"/>
                <w:sz w:val="21"/>
                <w:szCs w:val="21"/>
              </w:rPr>
            </w:pPr>
            <w:r>
              <w:rPr>
                <w:rFonts w:hint="eastAsia"/>
                <w:sz w:val="21"/>
                <w:szCs w:val="21"/>
                <w:vertAlign w:val="baseline"/>
                <w:lang w:val="en-US" w:eastAsia="zh-CN"/>
              </w:rPr>
              <w:t>公司F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3"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水分含量，wt%</w:t>
            </w:r>
          </w:p>
        </w:tc>
        <w:tc>
          <w:tcPr>
            <w:tcW w:w="1189"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0.5</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2</w:t>
            </w:r>
            <w:r>
              <w:rPr>
                <w:rFonts w:hint="eastAsia" w:ascii="Times New Roman" w:hAnsi="Times New Roman" w:eastAsia="宋体" w:cs="Times New Roman"/>
                <w:spacing w:val="-4"/>
                <w:sz w:val="21"/>
                <w:szCs w:val="21"/>
                <w:lang w:val="en-US" w:eastAsia="zh-CN"/>
              </w:rPr>
              <w:t>.00</w:t>
            </w:r>
          </w:p>
        </w:tc>
        <w:tc>
          <w:tcPr>
            <w:tcW w:w="1200"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0.05</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4</w:t>
            </w:r>
            <w:r>
              <w:rPr>
                <w:rFonts w:hint="eastAsia" w:ascii="Times New Roman" w:hAnsi="Times New Roman" w:eastAsia="宋体" w:cs="Times New Roman"/>
                <w:spacing w:val="-4"/>
                <w:sz w:val="21"/>
                <w:szCs w:val="21"/>
                <w:lang w:val="en-US" w:eastAsia="zh-CN"/>
              </w:rPr>
              <w:t>.00</w:t>
            </w:r>
          </w:p>
        </w:tc>
        <w:tc>
          <w:tcPr>
            <w:tcW w:w="699"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0.35</w:t>
            </w:r>
          </w:p>
        </w:tc>
        <w:tc>
          <w:tcPr>
            <w:tcW w:w="106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0.505</w:t>
            </w:r>
          </w:p>
        </w:tc>
        <w:tc>
          <w:tcPr>
            <w:tcW w:w="103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0.495</w:t>
            </w:r>
          </w:p>
        </w:tc>
        <w:tc>
          <w:tcPr>
            <w:tcW w:w="915"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≤0.5</w:t>
            </w:r>
            <w:r>
              <w:rPr>
                <w:rFonts w:hint="eastAsia" w:ascii="Times New Roman" w:hAnsi="Times New Roman" w:eastAsia="宋体" w:cs="Times New Roman"/>
                <w:spacing w:val="-4"/>
                <w:sz w:val="21"/>
                <w:szCs w:val="21"/>
                <w:lang w:val="en-US" w:eastAsia="zh-CN"/>
              </w:rPr>
              <w:t>0</w:t>
            </w:r>
          </w:p>
        </w:tc>
        <w:tc>
          <w:tcPr>
            <w:tcW w:w="960"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0.050</w:t>
            </w:r>
          </w:p>
        </w:tc>
        <w:tc>
          <w:tcPr>
            <w:tcW w:w="1080"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&lt;1</w:t>
            </w:r>
            <w:r>
              <w:rPr>
                <w:rFonts w:hint="eastAsia" w:ascii="Times New Roman" w:hAnsi="Times New Roman" w:eastAsia="宋体" w:cs="Times New Roman"/>
                <w:spacing w:val="-4"/>
                <w:sz w:val="21"/>
                <w:szCs w:val="21"/>
                <w:lang w:val="en-US" w:eastAsia="zh-CN"/>
              </w:rPr>
              <w:t>.00</w:t>
            </w:r>
          </w:p>
        </w:tc>
        <w:tc>
          <w:tcPr>
            <w:tcW w:w="1650" w:type="dxa"/>
            <w:vAlign w:val="center"/>
          </w:tcPr>
          <w:p>
            <w:pPr>
              <w:keepNext w:val="0"/>
              <w:keepLines w:val="0"/>
              <w:widowControl/>
              <w:suppressLineNumbers w:val="0"/>
              <w:jc w:val="center"/>
              <w:textAlignment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&lt;0.5</w:t>
            </w:r>
            <w:r>
              <w:rPr>
                <w:rFonts w:hint="eastAsia" w:ascii="Times New Roman" w:hAnsi="Times New Roman" w:eastAsia="宋体" w:cs="Times New Roman"/>
                <w:i w:val="0"/>
                <w:iCs w:val="0"/>
                <w:color w:val="000000"/>
                <w:kern w:val="0"/>
                <w:sz w:val="24"/>
                <w:szCs w:val="24"/>
                <w:u w:val="none"/>
                <w:lang w:val="en-US" w:eastAsia="zh-CN" w:bidi="ar"/>
              </w:rPr>
              <w:t>00</w:t>
            </w:r>
          </w:p>
        </w:tc>
        <w:tc>
          <w:tcPr>
            <w:tcW w:w="2010" w:type="dxa"/>
            <w:vAlign w:val="center"/>
          </w:tcPr>
          <w:p>
            <w:pPr>
              <w:keepNext w:val="0"/>
              <w:keepLines w:val="0"/>
              <w:widowControl/>
              <w:suppressLineNumbers w:val="0"/>
              <w:jc w:val="center"/>
              <w:textAlignment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8"/>
          <w:lang w:eastAsia="zh-CN"/>
        </w:rPr>
      </w:pPr>
      <w:r>
        <w:rPr>
          <w:rFonts w:hint="eastAsia" w:cs="Times New Roman"/>
          <w:kern w:val="2"/>
          <w:sz w:val="21"/>
          <w:szCs w:val="24"/>
          <w:lang w:val="zh-CN" w:eastAsia="zh-CN" w:bidi="ar-SA"/>
        </w:rPr>
        <w:t>镍铁锰铜</w:t>
      </w:r>
      <w:r>
        <w:rPr>
          <w:rFonts w:hint="eastAsia"/>
          <w:szCs w:val="28"/>
        </w:rPr>
        <w:t>前驱体</w:t>
      </w:r>
      <w:r>
        <w:rPr>
          <w:rFonts w:hint="eastAsia" w:ascii="Times New Roman" w:hAnsi="Times New Roman"/>
          <w:szCs w:val="28"/>
        </w:rPr>
        <w:t>产品中的水分含量应不大于</w:t>
      </w:r>
      <w:r>
        <w:rPr>
          <w:rFonts w:hint="eastAsia" w:ascii="Times New Roman" w:hAnsi="Times New Roman"/>
          <w:szCs w:val="28"/>
          <w:lang w:val="en-US" w:eastAsia="zh-CN"/>
        </w:rPr>
        <w:t xml:space="preserve">2.00 </w:t>
      </w:r>
      <w:r>
        <w:rPr>
          <w:rFonts w:hint="eastAsia" w:ascii="Times New Roman" w:hAnsi="Times New Roman"/>
          <w:szCs w:val="28"/>
        </w:rPr>
        <w:t>%</w:t>
      </w:r>
      <w:r>
        <w:rPr>
          <w:rFonts w:hint="eastAsia" w:ascii="Times New Roman" w:hAnsi="Times New Roman"/>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lang w:eastAsia="zh-CN"/>
        </w:rPr>
      </w:pPr>
      <w:r>
        <w:rPr>
          <w:rFonts w:hint="eastAsia"/>
          <w:sz w:val="24"/>
        </w:rPr>
        <w:t>【条文说明】</w:t>
      </w:r>
      <w:r>
        <w:rPr>
          <w:rFonts w:hint="eastAsia" w:cs="Times New Roman"/>
          <w:kern w:val="2"/>
          <w:sz w:val="21"/>
          <w:szCs w:val="24"/>
          <w:lang w:val="zh-CN" w:eastAsia="zh-CN" w:bidi="ar-SA"/>
        </w:rPr>
        <w:t>镍铁锰铜</w:t>
      </w:r>
      <w:r>
        <w:rPr>
          <w:rFonts w:hint="eastAsia"/>
          <w:szCs w:val="28"/>
        </w:rPr>
        <w:t>前驱体</w:t>
      </w:r>
      <w:r>
        <w:rPr>
          <w:rFonts w:hint="eastAsia"/>
          <w:szCs w:val="28"/>
          <w:lang w:val="en-US" w:eastAsia="zh-CN"/>
        </w:rPr>
        <w:t>主要用于制备</w:t>
      </w:r>
      <w:r>
        <w:rPr>
          <w:rFonts w:hint="eastAsia"/>
          <w:szCs w:val="28"/>
        </w:rPr>
        <w:t>镍铜铁锰酸钠</w:t>
      </w:r>
      <w:r>
        <w:rPr>
          <w:rFonts w:hint="eastAsia"/>
          <w:szCs w:val="28"/>
          <w:lang w:val="en-US" w:eastAsia="zh-CN"/>
        </w:rPr>
        <w:t>正极材料，调研数据6</w:t>
      </w:r>
      <w:r>
        <w:rPr>
          <w:rFonts w:hint="eastAsia"/>
          <w:szCs w:val="28"/>
        </w:rPr>
        <w:t>家单位</w:t>
      </w:r>
      <w:r>
        <w:rPr>
          <w:rFonts w:hint="eastAsia"/>
          <w:szCs w:val="28"/>
          <w:lang w:eastAsia="zh-CN"/>
        </w:rPr>
        <w:t>的</w:t>
      </w:r>
      <w:r>
        <w:rPr>
          <w:rFonts w:hint="eastAsia"/>
          <w:szCs w:val="28"/>
          <w:lang w:val="en-US" w:eastAsia="zh-CN"/>
        </w:rPr>
        <w:t>产品水分均可控制在不大于2.00</w:t>
      </w:r>
      <w:r>
        <w:rPr>
          <w:rFonts w:hint="eastAsia"/>
          <w:szCs w:val="28"/>
        </w:rPr>
        <w:t>%</w:t>
      </w:r>
      <w:r>
        <w:rPr>
          <w:rFonts w:hint="eastAsia"/>
          <w:szCs w:val="28"/>
          <w:lang w:eastAsia="zh-CN"/>
        </w:rPr>
        <w:t>，</w:t>
      </w:r>
      <w:r>
        <w:rPr>
          <w:rFonts w:hint="eastAsia"/>
          <w:szCs w:val="28"/>
          <w:lang w:val="en-US" w:eastAsia="zh-CN"/>
        </w:rPr>
        <w:t>其中公司B的</w:t>
      </w:r>
      <w:r>
        <w:rPr>
          <w:rFonts w:hint="eastAsia"/>
          <w:szCs w:val="28"/>
        </w:rPr>
        <w:t>镍铁锰铜</w:t>
      </w:r>
      <w:r>
        <w:rPr>
          <w:rFonts w:hint="eastAsia"/>
          <w:szCs w:val="28"/>
          <w:lang w:val="en-US" w:eastAsia="zh-CN"/>
        </w:rPr>
        <w:t>氢氧化物产品水分含量为0.050~4.00%</w:t>
      </w:r>
      <w:r>
        <w:rPr>
          <w:rFonts w:hint="eastAsia"/>
          <w:szCs w:val="28"/>
          <w:lang w:eastAsia="zh-CN"/>
        </w:rPr>
        <w:t>，</w:t>
      </w:r>
      <w:r>
        <w:rPr>
          <w:rFonts w:hint="eastAsia"/>
          <w:szCs w:val="28"/>
        </w:rPr>
        <w:t>考虑后续镍铜铁锰酸钠</w:t>
      </w:r>
      <w:r>
        <w:rPr>
          <w:rFonts w:hint="eastAsia"/>
          <w:szCs w:val="28"/>
          <w:lang w:val="en-US" w:eastAsia="zh-CN"/>
        </w:rPr>
        <w:t>正极材料对水分管控严格，为方便后续</w:t>
      </w:r>
      <w:r>
        <w:rPr>
          <w:rFonts w:hint="eastAsia"/>
          <w:szCs w:val="28"/>
          <w:lang w:val="zh-CN" w:eastAsia="zh-CN"/>
        </w:rPr>
        <w:t>镍铁锰铜</w:t>
      </w:r>
      <w:r>
        <w:rPr>
          <w:rFonts w:hint="eastAsia"/>
          <w:szCs w:val="28"/>
        </w:rPr>
        <w:t>前驱体</w:t>
      </w:r>
      <w:r>
        <w:rPr>
          <w:rFonts w:hint="eastAsia"/>
          <w:szCs w:val="28"/>
          <w:lang w:val="en-US" w:eastAsia="zh-CN"/>
        </w:rPr>
        <w:t>的应用和正极材料的制备，本次将</w:t>
      </w:r>
      <w:r>
        <w:rPr>
          <w:rFonts w:hint="eastAsia"/>
          <w:szCs w:val="28"/>
          <w:lang w:val="zh-CN" w:eastAsia="zh-CN"/>
        </w:rPr>
        <w:t>镍铁锰铜</w:t>
      </w:r>
      <w:r>
        <w:rPr>
          <w:rFonts w:hint="eastAsia"/>
          <w:szCs w:val="28"/>
        </w:rPr>
        <w:t>前驱体产品中的水分含量应不大于</w:t>
      </w:r>
      <w:r>
        <w:rPr>
          <w:rFonts w:hint="eastAsia"/>
          <w:szCs w:val="28"/>
          <w:lang w:val="en-US" w:eastAsia="zh-CN"/>
        </w:rPr>
        <w:t xml:space="preserve">2.00 </w:t>
      </w:r>
      <w:r>
        <w:rPr>
          <w:rFonts w:hint="eastAsia"/>
          <w:szCs w:val="28"/>
        </w:rPr>
        <w:t>%</w:t>
      </w:r>
      <w:r>
        <w:rPr>
          <w:rFonts w:hint="eastAsia"/>
          <w:szCs w:val="28"/>
          <w:lang w:eastAsia="zh-CN"/>
        </w:rPr>
        <w:t>。</w:t>
      </w:r>
    </w:p>
    <w:p>
      <w:pPr>
        <w:spacing w:line="360" w:lineRule="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5.3.3.3 </w:t>
      </w:r>
      <w:r>
        <w:rPr>
          <w:rFonts w:hint="default" w:ascii="Times New Roman" w:hAnsi="Times New Roman" w:cs="Times New Roman" w:eastAsiaTheme="minorEastAsia"/>
          <w:b/>
          <w:bCs/>
          <w:kern w:val="2"/>
          <w:sz w:val="21"/>
          <w:szCs w:val="21"/>
          <w:lang w:val="en-US" w:eastAsia="zh-CN" w:bidi="ar-SA"/>
        </w:rPr>
        <w:t>振实密度</w:t>
      </w:r>
    </w:p>
    <w:tbl>
      <w:tblPr>
        <w:tblStyle w:val="8"/>
        <w:tblpPr w:leftFromText="180" w:rightFromText="180" w:vertAnchor="text" w:horzAnchor="page" w:tblpX="1436" w:tblpY="59"/>
        <w:tblOverlap w:val="never"/>
        <w:tblW w:w="14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1279"/>
        <w:gridCol w:w="1185"/>
        <w:gridCol w:w="624"/>
        <w:gridCol w:w="1065"/>
        <w:gridCol w:w="1035"/>
        <w:gridCol w:w="1065"/>
        <w:gridCol w:w="975"/>
        <w:gridCol w:w="1110"/>
        <w:gridCol w:w="132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4016" w:type="dxa"/>
            <w:gridSpan w:val="11"/>
            <w:vAlign w:val="top"/>
          </w:tcPr>
          <w:p>
            <w:pPr>
              <w:spacing w:beforeLines="0" w:afterLines="0"/>
              <w:jc w:val="center"/>
              <w:rPr>
                <w:rFonts w:hint="eastAsia"/>
              </w:rPr>
            </w:pPr>
            <w:r>
              <w:rPr>
                <w:rFonts w:hint="eastAsia"/>
                <w:b/>
                <w:bCs/>
                <w:sz w:val="24"/>
                <w:lang w:val="en-US" w:eastAsia="zh-CN"/>
              </w:rPr>
              <w:t>表5产品</w:t>
            </w:r>
            <w:r>
              <w:rPr>
                <w:rFonts w:hint="default"/>
                <w:b/>
                <w:bCs/>
                <w:sz w:val="24"/>
                <w:lang w:val="en-US" w:eastAsia="zh-CN"/>
              </w:rPr>
              <w:t>振实密度</w:t>
            </w:r>
            <w:r>
              <w:rPr>
                <w:rFonts w:hint="eastAsia"/>
                <w:b/>
                <w:bCs/>
                <w:sz w:val="24"/>
                <w:lang w:val="en-US" w:eastAsia="zh-CN"/>
              </w:rPr>
              <w:t>调研结果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213" w:type="dxa"/>
            <w:vMerge w:val="restart"/>
            <w:vAlign w:val="top"/>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before="0" w:beforeAutospacing="0" w:after="0" w:afterAutospacing="0"/>
              <w:ind w:left="0" w:leftChars="0" w:right="0" w:rightChars="0"/>
              <w:jc w:val="center"/>
              <mc:AlternateContent>
                <mc:Choice Requires="wpsCustomData">
                  <wpsCustomData:diagonalParaType/>
                </mc:Choice>
              </mc:AlternateContent>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项目</w:t>
            </w:r>
          </w:p>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类别</w:t>
            </w:r>
          </w:p>
        </w:tc>
        <w:tc>
          <w:tcPr>
            <w:tcW w:w="8338" w:type="dxa"/>
            <w:gridSpan w:val="8"/>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sz w:val="21"/>
                <w:szCs w:val="21"/>
                <w:vertAlign w:val="baseline"/>
                <w:lang w:val="en-US" w:eastAsia="zh-CN"/>
              </w:rPr>
            </w:pPr>
            <w:r>
              <w:rPr>
                <w:rFonts w:hint="eastAsia"/>
              </w:rPr>
              <w:t>镍铁锰铜</w:t>
            </w:r>
            <w:r>
              <w:rPr>
                <w:rFonts w:hint="eastAsia"/>
                <w:lang w:val="en-US" w:eastAsia="zh-CN"/>
              </w:rPr>
              <w:t>氢氧化物</w:t>
            </w:r>
          </w:p>
        </w:tc>
        <w:tc>
          <w:tcPr>
            <w:tcW w:w="3465" w:type="dxa"/>
            <w:gridSpan w:val="2"/>
            <w:vAlign w:val="top"/>
          </w:tcPr>
          <w:p>
            <w:pPr>
              <w:spacing w:beforeLines="0" w:afterLines="0"/>
              <w:jc w:val="center"/>
              <w:rPr>
                <w:rFonts w:hint="eastAsia"/>
                <w:sz w:val="21"/>
                <w:szCs w:val="21"/>
                <w:vertAlign w:val="baseline"/>
                <w:lang w:val="en-US" w:eastAsia="zh-CN"/>
              </w:rPr>
            </w:pPr>
            <w:r>
              <w:rPr>
                <w:rFonts w:hint="eastAsia"/>
              </w:rPr>
              <w:t>镍铁锰铜</w:t>
            </w:r>
            <w:r>
              <w:rPr>
                <w:rFonts w:hint="eastAsia"/>
                <w:lang w:val="en-US" w:eastAsia="zh-CN"/>
              </w:rPr>
              <w:t>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3" w:type="dxa"/>
            <w:vMerge w:val="continue"/>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rPr>
            </w:pP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公司A</w:t>
            </w:r>
          </w:p>
        </w:tc>
        <w:tc>
          <w:tcPr>
            <w:tcW w:w="11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公司B</w:t>
            </w:r>
          </w:p>
        </w:tc>
        <w:tc>
          <w:tcPr>
            <w:tcW w:w="272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公司C</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公司D</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公司E</w:t>
            </w:r>
          </w:p>
        </w:tc>
        <w:tc>
          <w:tcPr>
            <w:tcW w:w="11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公司F</w:t>
            </w:r>
          </w:p>
        </w:tc>
        <w:tc>
          <w:tcPr>
            <w:tcW w:w="1320" w:type="dxa"/>
            <w:vAlign w:val="top"/>
          </w:tcPr>
          <w:p>
            <w:pPr>
              <w:spacing w:beforeLines="0" w:afterLines="0"/>
              <w:jc w:val="center"/>
              <w:rPr>
                <w:rFonts w:hint="eastAsia" w:ascii="Times New Roman" w:hAnsi="Times New Roman" w:eastAsia="宋体" w:cs="Times New Roman"/>
                <w:spacing w:val="-4"/>
                <w:sz w:val="21"/>
                <w:szCs w:val="21"/>
              </w:rPr>
            </w:pPr>
            <w:r>
              <w:rPr>
                <w:rFonts w:hint="eastAsia"/>
                <w:sz w:val="21"/>
                <w:szCs w:val="21"/>
                <w:vertAlign w:val="baseline"/>
                <w:lang w:val="en-US" w:eastAsia="zh-CN"/>
              </w:rPr>
              <w:t>公司A</w:t>
            </w:r>
          </w:p>
        </w:tc>
        <w:tc>
          <w:tcPr>
            <w:tcW w:w="2145" w:type="dxa"/>
            <w:vAlign w:val="top"/>
          </w:tcPr>
          <w:p>
            <w:pPr>
              <w:spacing w:beforeLines="0" w:afterLines="0"/>
              <w:jc w:val="center"/>
              <w:rPr>
                <w:rFonts w:hint="eastAsia" w:ascii="Times New Roman" w:hAnsi="Times New Roman" w:eastAsia="宋体" w:cs="Times New Roman"/>
                <w:spacing w:val="-4"/>
                <w:sz w:val="21"/>
                <w:szCs w:val="21"/>
              </w:rPr>
            </w:pPr>
            <w:r>
              <w:rPr>
                <w:rFonts w:hint="eastAsia"/>
                <w:sz w:val="21"/>
                <w:szCs w:val="21"/>
                <w:vertAlign w:val="baseline"/>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3"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振实密度，</w:t>
            </w:r>
            <w:r>
              <w:rPr>
                <w:rFonts w:hint="eastAsia" w:ascii="Times New Roman" w:hAnsi="Times New Roman" w:eastAsia="宋体" w:cs="Times New Roman"/>
                <w:spacing w:val="-4"/>
                <w:sz w:val="21"/>
                <w:szCs w:val="21"/>
              </w:rPr>
              <w:t>g/cm³</w:t>
            </w:r>
          </w:p>
        </w:tc>
        <w:tc>
          <w:tcPr>
            <w:tcW w:w="1279"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0.9</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1.8</w:t>
            </w:r>
            <w:r>
              <w:rPr>
                <w:rFonts w:hint="eastAsia" w:ascii="Times New Roman" w:hAnsi="Times New Roman" w:eastAsia="宋体" w:cs="Times New Roman"/>
                <w:spacing w:val="-4"/>
                <w:sz w:val="21"/>
                <w:szCs w:val="21"/>
                <w:lang w:val="en-US" w:eastAsia="zh-CN"/>
              </w:rPr>
              <w:t>0</w:t>
            </w:r>
          </w:p>
        </w:tc>
        <w:tc>
          <w:tcPr>
            <w:tcW w:w="1185"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0.6</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1.5</w:t>
            </w:r>
            <w:r>
              <w:rPr>
                <w:rFonts w:hint="eastAsia" w:ascii="Times New Roman" w:hAnsi="Times New Roman" w:eastAsia="宋体" w:cs="Times New Roman"/>
                <w:spacing w:val="-4"/>
                <w:sz w:val="21"/>
                <w:szCs w:val="21"/>
                <w:lang w:val="en-US" w:eastAsia="zh-CN"/>
              </w:rPr>
              <w:t>0</w:t>
            </w:r>
          </w:p>
        </w:tc>
        <w:tc>
          <w:tcPr>
            <w:tcW w:w="624"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1.86</w:t>
            </w:r>
          </w:p>
        </w:tc>
        <w:tc>
          <w:tcPr>
            <w:tcW w:w="106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1.8</w:t>
            </w:r>
            <w:r>
              <w:rPr>
                <w:rFonts w:hint="eastAsia" w:ascii="Times New Roman" w:hAnsi="Times New Roman" w:eastAsia="宋体" w:cs="Times New Roman"/>
                <w:spacing w:val="-4"/>
                <w:sz w:val="21"/>
                <w:szCs w:val="21"/>
                <w:lang w:val="en-US" w:eastAsia="zh-CN"/>
              </w:rPr>
              <w:t>0</w:t>
            </w:r>
          </w:p>
        </w:tc>
        <w:tc>
          <w:tcPr>
            <w:tcW w:w="103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1.79</w:t>
            </w:r>
          </w:p>
        </w:tc>
        <w:tc>
          <w:tcPr>
            <w:tcW w:w="106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1.2</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rPr>
              <w:t>~2.2</w:t>
            </w:r>
            <w:r>
              <w:rPr>
                <w:rFonts w:hint="eastAsia" w:ascii="Times New Roman" w:hAnsi="Times New Roman" w:eastAsia="宋体" w:cs="Times New Roman"/>
                <w:spacing w:val="-4"/>
                <w:sz w:val="21"/>
                <w:szCs w:val="21"/>
                <w:lang w:val="en-US" w:eastAsia="zh-CN"/>
              </w:rPr>
              <w:t>0</w:t>
            </w:r>
          </w:p>
        </w:tc>
        <w:tc>
          <w:tcPr>
            <w:tcW w:w="97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1.3</w:t>
            </w:r>
            <w:r>
              <w:rPr>
                <w:rFonts w:hint="eastAsia" w:ascii="Times New Roman" w:hAnsi="Times New Roman" w:eastAsia="宋体" w:cs="Times New Roman"/>
                <w:spacing w:val="-4"/>
                <w:sz w:val="21"/>
                <w:szCs w:val="21"/>
                <w:lang w:val="en-US" w:eastAsia="zh-CN"/>
              </w:rPr>
              <w:t>0</w:t>
            </w:r>
          </w:p>
        </w:tc>
        <w:tc>
          <w:tcPr>
            <w:tcW w:w="111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1.0</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rPr>
              <w:t>~1.7</w:t>
            </w:r>
            <w:r>
              <w:rPr>
                <w:rFonts w:hint="eastAsia" w:ascii="Times New Roman" w:hAnsi="Times New Roman" w:eastAsia="宋体" w:cs="Times New Roman"/>
                <w:spacing w:val="-4"/>
                <w:sz w:val="21"/>
                <w:szCs w:val="21"/>
                <w:lang w:val="en-US" w:eastAsia="zh-CN"/>
              </w:rPr>
              <w:t>0</w:t>
            </w:r>
          </w:p>
        </w:tc>
        <w:tc>
          <w:tcPr>
            <w:tcW w:w="132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0.9</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1.8</w:t>
            </w:r>
            <w:r>
              <w:rPr>
                <w:rFonts w:hint="eastAsia" w:ascii="Times New Roman" w:hAnsi="Times New Roman" w:eastAsia="宋体" w:cs="Times New Roman"/>
                <w:spacing w:val="-4"/>
                <w:sz w:val="21"/>
                <w:szCs w:val="21"/>
                <w:lang w:val="en-US" w:eastAsia="zh-CN"/>
              </w:rPr>
              <w:t>0</w:t>
            </w:r>
          </w:p>
        </w:tc>
        <w:tc>
          <w:tcPr>
            <w:tcW w:w="2145"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lang w:val="en-US" w:eastAsia="zh-CN"/>
              </w:rPr>
              <w:t>1.00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w:t>
            </w:r>
            <w:r>
              <w:rPr>
                <w:rFonts w:hint="eastAsia" w:ascii="Times New Roman" w:hAnsi="Times New Roman" w:eastAsia="宋体" w:cs="Times New Roman"/>
                <w:spacing w:val="-4"/>
                <w:sz w:val="21"/>
                <w:szCs w:val="21"/>
                <w:lang w:val="en-US" w:eastAsia="zh-CN"/>
              </w:rPr>
              <w:t>70</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eastAsia" w:cs="Times New Roman"/>
          <w:kern w:val="2"/>
          <w:sz w:val="21"/>
          <w:szCs w:val="24"/>
          <w:lang w:val="zh-CN" w:eastAsia="zh-CN" w:bidi="ar-SA"/>
        </w:rPr>
        <w:t>镍铁锰铜</w:t>
      </w:r>
      <w:r>
        <w:rPr>
          <w:rFonts w:hint="eastAsia"/>
          <w:szCs w:val="28"/>
        </w:rPr>
        <w:t>前驱体</w:t>
      </w:r>
      <w:r>
        <w:rPr>
          <w:rFonts w:hint="default" w:ascii="Times New Roman" w:hAnsi="Times New Roman" w:cs="Times New Roman"/>
        </w:rPr>
        <w:t>产品的振实密度应不小于</w:t>
      </w:r>
      <w:r>
        <w:rPr>
          <w:rFonts w:hint="eastAsia" w:ascii="Times New Roman" w:hAnsi="Times New Roman" w:cs="Times New Roman"/>
          <w:lang w:val="en-US" w:eastAsia="zh-CN"/>
        </w:rPr>
        <w:t xml:space="preserve">0.90 </w:t>
      </w:r>
      <w:r>
        <w:rPr>
          <w:rFonts w:hint="default" w:ascii="Times New Roman" w:hAnsi="Times New Roman" w:cs="Times New Roman"/>
        </w:rPr>
        <w:t>g/cm</w:t>
      </w:r>
      <w:r>
        <w:rPr>
          <w:rFonts w:hint="default" w:ascii="Times New Roman" w:hAnsi="Times New Roman" w:cs="Times New Roman"/>
          <w:vertAlign w:val="superscript"/>
        </w:rPr>
        <w:t>3</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Cs w:val="28"/>
          <w:lang w:val="en-US" w:eastAsia="zh-CN"/>
        </w:rPr>
      </w:pPr>
      <w:r>
        <w:rPr>
          <w:rFonts w:hint="eastAsia"/>
          <w:sz w:val="24"/>
        </w:rPr>
        <w:t>【条文说明】</w:t>
      </w:r>
      <w:r>
        <w:rPr>
          <w:rFonts w:hint="eastAsia"/>
          <w:szCs w:val="28"/>
          <w:lang w:val="en-US" w:eastAsia="zh-CN"/>
        </w:rPr>
        <w:t>振实密度是衡量活性材料的一个重要指标，前驱体的</w:t>
      </w:r>
      <w:r>
        <w:rPr>
          <w:rFonts w:hint="default"/>
          <w:szCs w:val="28"/>
          <w:lang w:val="en-US" w:eastAsia="zh-CN"/>
        </w:rPr>
        <w:t>振实</w:t>
      </w:r>
      <w:r>
        <w:rPr>
          <w:rFonts w:hint="eastAsia"/>
          <w:szCs w:val="28"/>
          <w:lang w:val="en-US" w:eastAsia="zh-CN"/>
        </w:rPr>
        <w:t>密度决定了正极材料的振实密度，如果振实密度太低，单位体积的活性物质质量偏少，使得体积容量偏低。表5为行业内</w:t>
      </w:r>
      <w:r>
        <w:rPr>
          <w:rFonts w:hint="eastAsia"/>
          <w:szCs w:val="28"/>
          <w:lang w:val="zh-CN" w:eastAsia="zh-CN"/>
        </w:rPr>
        <w:t>镍铁锰铜</w:t>
      </w:r>
      <w:r>
        <w:rPr>
          <w:rFonts w:hint="eastAsia"/>
          <w:szCs w:val="28"/>
          <w:lang w:val="en-US" w:eastAsia="zh-CN"/>
        </w:rPr>
        <w:t>前驱体产品的研究、生产和使用的主要企业对振实密度的要求，根据其下限平均值，本标准设定</w:t>
      </w:r>
      <w:r>
        <w:rPr>
          <w:rFonts w:hint="eastAsia"/>
          <w:szCs w:val="28"/>
          <w:lang w:val="zh-CN" w:eastAsia="zh-CN"/>
        </w:rPr>
        <w:t>镍铁锰铜</w:t>
      </w:r>
      <w:r>
        <w:rPr>
          <w:rFonts w:hint="eastAsia"/>
          <w:szCs w:val="28"/>
          <w:lang w:val="en-US" w:eastAsia="zh-CN"/>
        </w:rPr>
        <w:t xml:space="preserve">前驱体的振实密度应不小于0.90 </w:t>
      </w:r>
      <w:r>
        <w:rPr>
          <w:rFonts w:hint="default"/>
          <w:szCs w:val="28"/>
          <w:lang w:val="en-US" w:eastAsia="zh-CN"/>
        </w:rPr>
        <w:t>g/cm</w:t>
      </w:r>
      <w:r>
        <w:rPr>
          <w:rFonts w:hint="default"/>
          <w:szCs w:val="28"/>
          <w:vertAlign w:val="superscript"/>
          <w:lang w:val="en-US" w:eastAsia="zh-CN"/>
        </w:rPr>
        <w:t>3</w:t>
      </w:r>
      <w:r>
        <w:rPr>
          <w:rFonts w:hint="eastAsia"/>
          <w:szCs w:val="28"/>
          <w:lang w:val="en-US" w:eastAsia="zh-CN"/>
        </w:rPr>
        <w:t>。</w:t>
      </w:r>
    </w:p>
    <w:p>
      <w:pPr>
        <w:spacing w:line="360" w:lineRule="auto"/>
        <w:rPr>
          <w:rFonts w:hint="eastAsia"/>
          <w:szCs w:val="28"/>
          <w:lang w:val="en-US" w:eastAsia="zh-CN"/>
        </w:rPr>
      </w:pPr>
    </w:p>
    <w:p>
      <w:pPr>
        <w:spacing w:line="360" w:lineRule="auto"/>
        <w:rPr>
          <w:rFonts w:hint="eastAsia"/>
          <w:szCs w:val="28"/>
          <w:lang w:val="en-US" w:eastAsia="zh-CN"/>
        </w:rPr>
      </w:pPr>
    </w:p>
    <w:p>
      <w:pPr>
        <w:spacing w:line="360" w:lineRule="auto"/>
        <w:rPr>
          <w:rFonts w:hint="eastAsia"/>
          <w:szCs w:val="28"/>
          <w:lang w:val="en-US" w:eastAsia="zh-CN"/>
        </w:rPr>
      </w:pPr>
    </w:p>
    <w:p>
      <w:pPr>
        <w:spacing w:line="360" w:lineRule="auto"/>
        <w:rPr>
          <w:rFonts w:hint="default"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5.3.3.4 松装</w:t>
      </w:r>
      <w:r>
        <w:rPr>
          <w:rFonts w:hint="default" w:ascii="Times New Roman" w:hAnsi="Times New Roman" w:cs="Times New Roman" w:eastAsiaTheme="minorEastAsia"/>
          <w:b/>
          <w:bCs/>
          <w:kern w:val="2"/>
          <w:sz w:val="21"/>
          <w:szCs w:val="21"/>
          <w:lang w:val="en-US" w:eastAsia="zh-CN" w:bidi="ar-SA"/>
        </w:rPr>
        <w:t>密度</w:t>
      </w:r>
    </w:p>
    <w:tbl>
      <w:tblPr>
        <w:tblStyle w:val="8"/>
        <w:tblpPr w:leftFromText="180" w:rightFromText="180" w:vertAnchor="text" w:horzAnchor="page" w:tblpX="1436" w:tblpY="59"/>
        <w:tblOverlap w:val="never"/>
        <w:tblW w:w="14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1106"/>
        <w:gridCol w:w="1200"/>
        <w:gridCol w:w="930"/>
        <w:gridCol w:w="1005"/>
        <w:gridCol w:w="1140"/>
        <w:gridCol w:w="1050"/>
        <w:gridCol w:w="1185"/>
        <w:gridCol w:w="1260"/>
        <w:gridCol w:w="148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016" w:type="dxa"/>
            <w:gridSpan w:val="11"/>
            <w:vAlign w:val="top"/>
          </w:tcPr>
          <w:p>
            <w:pPr>
              <w:spacing w:beforeLines="0" w:afterLines="0"/>
              <w:jc w:val="center"/>
              <w:rPr>
                <w:rFonts w:hint="eastAsia"/>
              </w:rPr>
            </w:pPr>
            <w:r>
              <w:rPr>
                <w:rFonts w:hint="eastAsia"/>
                <w:b/>
                <w:bCs/>
                <w:sz w:val="24"/>
                <w:lang w:val="en-US" w:eastAsia="zh-CN"/>
              </w:rPr>
              <w:t>表6产品松装</w:t>
            </w:r>
            <w:r>
              <w:rPr>
                <w:rFonts w:hint="default"/>
                <w:b/>
                <w:bCs/>
                <w:sz w:val="24"/>
                <w:lang w:val="en-US" w:eastAsia="zh-CN"/>
              </w:rPr>
              <w:t>密度</w:t>
            </w:r>
            <w:r>
              <w:rPr>
                <w:rFonts w:hint="eastAsia"/>
                <w:b/>
                <w:bCs/>
                <w:sz w:val="24"/>
                <w:lang w:val="en-US" w:eastAsia="zh-CN"/>
              </w:rPr>
              <w:t>调研结果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15" w:type="dxa"/>
            <w:vMerge w:val="restart"/>
            <w:vAlign w:val="top"/>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before="0" w:beforeAutospacing="0" w:after="0" w:afterAutospacing="0"/>
              <w:ind w:left="0" w:leftChars="0" w:right="0" w:rightChars="0"/>
              <w:jc w:val="center"/>
              <mc:AlternateContent>
                <mc:Choice Requires="wpsCustomData">
                  <wpsCustomData:diagonalParaType/>
                </mc:Choice>
              </mc:AlternateContent>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项目</w:t>
            </w:r>
          </w:p>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类别</w:t>
            </w:r>
          </w:p>
        </w:tc>
        <w:tc>
          <w:tcPr>
            <w:tcW w:w="8876" w:type="dxa"/>
            <w:gridSpan w:val="8"/>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sz w:val="21"/>
                <w:szCs w:val="21"/>
                <w:vertAlign w:val="baseline"/>
                <w:lang w:val="en-US" w:eastAsia="zh-CN"/>
              </w:rPr>
            </w:pPr>
            <w:r>
              <w:rPr>
                <w:rFonts w:hint="eastAsia"/>
              </w:rPr>
              <w:t>镍铁锰铜</w:t>
            </w:r>
            <w:r>
              <w:rPr>
                <w:rFonts w:hint="eastAsia"/>
                <w:lang w:val="en-US" w:eastAsia="zh-CN"/>
              </w:rPr>
              <w:t>氢氧化物</w:t>
            </w:r>
          </w:p>
        </w:tc>
        <w:tc>
          <w:tcPr>
            <w:tcW w:w="2925" w:type="dxa"/>
            <w:gridSpan w:val="2"/>
            <w:vAlign w:val="top"/>
          </w:tcPr>
          <w:p>
            <w:pPr>
              <w:spacing w:beforeLines="0" w:afterLines="0"/>
              <w:jc w:val="center"/>
              <w:rPr>
                <w:rFonts w:hint="eastAsia"/>
                <w:sz w:val="21"/>
                <w:szCs w:val="21"/>
                <w:vertAlign w:val="baseline"/>
                <w:lang w:val="en-US" w:eastAsia="zh-CN"/>
              </w:rPr>
            </w:pPr>
            <w:r>
              <w:rPr>
                <w:rFonts w:hint="eastAsia"/>
              </w:rPr>
              <w:t>镍铁锰铜</w:t>
            </w:r>
            <w:r>
              <w:rPr>
                <w:rFonts w:hint="eastAsia"/>
                <w:lang w:val="en-US" w:eastAsia="zh-CN"/>
              </w:rPr>
              <w:t>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15" w:type="dxa"/>
            <w:vMerge w:val="continue"/>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rPr>
            </w:pPr>
          </w:p>
        </w:tc>
        <w:tc>
          <w:tcPr>
            <w:tcW w:w="11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公司A</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公司B</w:t>
            </w:r>
          </w:p>
        </w:tc>
        <w:tc>
          <w:tcPr>
            <w:tcW w:w="307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公司C</w:t>
            </w:r>
          </w:p>
        </w:tc>
        <w:tc>
          <w:tcPr>
            <w:tcW w:w="10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公司D</w:t>
            </w:r>
          </w:p>
        </w:tc>
        <w:tc>
          <w:tcPr>
            <w:tcW w:w="11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公司E</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公司F</w:t>
            </w:r>
          </w:p>
        </w:tc>
        <w:tc>
          <w:tcPr>
            <w:tcW w:w="1485" w:type="dxa"/>
            <w:vAlign w:val="top"/>
          </w:tcPr>
          <w:p>
            <w:pPr>
              <w:spacing w:beforeLines="0" w:afterLines="0"/>
              <w:jc w:val="center"/>
              <w:rPr>
                <w:rFonts w:hint="eastAsia" w:ascii="Times New Roman" w:hAnsi="Times New Roman" w:eastAsia="宋体" w:cs="Times New Roman"/>
                <w:spacing w:val="-4"/>
                <w:sz w:val="21"/>
                <w:szCs w:val="21"/>
              </w:rPr>
            </w:pPr>
            <w:r>
              <w:rPr>
                <w:rFonts w:hint="eastAsia"/>
                <w:sz w:val="21"/>
                <w:szCs w:val="21"/>
                <w:vertAlign w:val="baseline"/>
                <w:lang w:val="en-US" w:eastAsia="zh-CN"/>
              </w:rPr>
              <w:t>公司A</w:t>
            </w:r>
          </w:p>
        </w:tc>
        <w:tc>
          <w:tcPr>
            <w:tcW w:w="1440" w:type="dxa"/>
            <w:vAlign w:val="top"/>
          </w:tcPr>
          <w:p>
            <w:pPr>
              <w:spacing w:beforeLines="0" w:afterLines="0"/>
              <w:jc w:val="center"/>
              <w:rPr>
                <w:rFonts w:hint="eastAsia" w:ascii="Times New Roman" w:hAnsi="Times New Roman" w:eastAsia="宋体" w:cs="Times New Roman"/>
                <w:spacing w:val="-4"/>
                <w:sz w:val="21"/>
                <w:szCs w:val="21"/>
              </w:rPr>
            </w:pPr>
            <w:r>
              <w:rPr>
                <w:rFonts w:hint="eastAsia"/>
                <w:sz w:val="21"/>
                <w:szCs w:val="21"/>
                <w:vertAlign w:val="baseline"/>
                <w:lang w:val="en-US" w:eastAsia="zh-CN"/>
              </w:rPr>
              <w:t>公司F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215"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振实密度，</w:t>
            </w:r>
            <w:r>
              <w:rPr>
                <w:rFonts w:hint="eastAsia" w:ascii="Times New Roman" w:hAnsi="Times New Roman" w:eastAsia="宋体" w:cs="Times New Roman"/>
                <w:spacing w:val="-4"/>
                <w:sz w:val="21"/>
                <w:szCs w:val="21"/>
              </w:rPr>
              <w:t>g/cm³</w:t>
            </w:r>
          </w:p>
        </w:tc>
        <w:tc>
          <w:tcPr>
            <w:tcW w:w="1106"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0.5</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1.2</w:t>
            </w:r>
            <w:r>
              <w:rPr>
                <w:rFonts w:hint="eastAsia" w:ascii="Times New Roman" w:hAnsi="Times New Roman" w:eastAsia="宋体" w:cs="Times New Roman"/>
                <w:spacing w:val="-4"/>
                <w:sz w:val="21"/>
                <w:szCs w:val="21"/>
                <w:lang w:val="en-US" w:eastAsia="zh-CN"/>
              </w:rPr>
              <w:t>0</w:t>
            </w:r>
          </w:p>
        </w:tc>
        <w:tc>
          <w:tcPr>
            <w:tcW w:w="120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0.4</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w:t>
            </w:r>
            <w:r>
              <w:rPr>
                <w:rFonts w:hint="eastAsia" w:ascii="Times New Roman" w:hAnsi="Times New Roman" w:eastAsia="宋体" w:cs="Times New Roman"/>
                <w:spacing w:val="-4"/>
                <w:sz w:val="21"/>
                <w:szCs w:val="21"/>
                <w:lang w:val="en-US" w:eastAsia="zh-CN"/>
              </w:rPr>
              <w:t>.00</w:t>
            </w:r>
          </w:p>
        </w:tc>
        <w:tc>
          <w:tcPr>
            <w:tcW w:w="93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1.26</w:t>
            </w:r>
          </w:p>
        </w:tc>
        <w:tc>
          <w:tcPr>
            <w:tcW w:w="100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1.29</w:t>
            </w:r>
          </w:p>
        </w:tc>
        <w:tc>
          <w:tcPr>
            <w:tcW w:w="114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1.33</w:t>
            </w:r>
          </w:p>
        </w:tc>
        <w:tc>
          <w:tcPr>
            <w:tcW w:w="105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0.5</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rPr>
              <w:t>~1.5</w:t>
            </w:r>
            <w:r>
              <w:rPr>
                <w:rFonts w:hint="eastAsia" w:ascii="Times New Roman" w:hAnsi="Times New Roman" w:eastAsia="宋体" w:cs="Times New Roman"/>
                <w:spacing w:val="-4"/>
                <w:sz w:val="21"/>
                <w:szCs w:val="21"/>
                <w:lang w:val="en-US" w:eastAsia="zh-CN"/>
              </w:rPr>
              <w:t>0</w:t>
            </w:r>
          </w:p>
        </w:tc>
        <w:tc>
          <w:tcPr>
            <w:tcW w:w="118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＞1.0</w:t>
            </w:r>
            <w:r>
              <w:rPr>
                <w:rFonts w:hint="eastAsia" w:ascii="Times New Roman" w:hAnsi="Times New Roman" w:eastAsia="宋体" w:cs="Times New Roman"/>
                <w:spacing w:val="-4"/>
                <w:sz w:val="21"/>
                <w:szCs w:val="21"/>
                <w:lang w:val="en-US" w:eastAsia="zh-CN"/>
              </w:rPr>
              <w:t>0</w:t>
            </w:r>
          </w:p>
        </w:tc>
        <w:tc>
          <w:tcPr>
            <w:tcW w:w="126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0.6</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rPr>
              <w:t>~1.0</w:t>
            </w:r>
            <w:r>
              <w:rPr>
                <w:rFonts w:hint="eastAsia" w:ascii="Times New Roman" w:hAnsi="Times New Roman" w:eastAsia="宋体" w:cs="Times New Roman"/>
                <w:spacing w:val="-4"/>
                <w:sz w:val="21"/>
                <w:szCs w:val="21"/>
                <w:lang w:val="en-US" w:eastAsia="zh-CN"/>
              </w:rPr>
              <w:t>0</w:t>
            </w:r>
          </w:p>
        </w:tc>
        <w:tc>
          <w:tcPr>
            <w:tcW w:w="1485"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0.5</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1.1</w:t>
            </w:r>
            <w:r>
              <w:rPr>
                <w:rFonts w:hint="eastAsia" w:ascii="Times New Roman" w:hAnsi="Times New Roman" w:eastAsia="宋体" w:cs="Times New Roman"/>
                <w:spacing w:val="-4"/>
                <w:sz w:val="21"/>
                <w:szCs w:val="21"/>
                <w:lang w:val="en-US" w:eastAsia="zh-CN"/>
              </w:rPr>
              <w:t>0</w:t>
            </w:r>
          </w:p>
        </w:tc>
        <w:tc>
          <w:tcPr>
            <w:tcW w:w="1440" w:type="dxa"/>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0.6</w:t>
            </w:r>
            <w:r>
              <w:rPr>
                <w:rFonts w:hint="eastAsia" w:ascii="Times New Roman" w:hAnsi="Times New Roman" w:eastAsia="宋体" w:cs="Times New Roman"/>
                <w:spacing w:val="-4"/>
                <w:sz w:val="21"/>
                <w:szCs w:val="21"/>
                <w:lang w:val="en-US" w:eastAsia="zh-CN"/>
              </w:rPr>
              <w:t>0</w:t>
            </w:r>
            <w:r>
              <w:rPr>
                <w:rFonts w:hint="eastAsia" w:ascii="Times New Roman" w:hAnsi="Times New Roman" w:eastAsia="宋体" w:cs="Times New Roman"/>
                <w:spacing w:val="-4"/>
                <w:sz w:val="21"/>
                <w:szCs w:val="21"/>
              </w:rPr>
              <w:t>~1.0</w:t>
            </w:r>
            <w:r>
              <w:rPr>
                <w:rFonts w:hint="eastAsia" w:ascii="Times New Roman" w:hAnsi="Times New Roman" w:eastAsia="宋体" w:cs="Times New Roman"/>
                <w:spacing w:val="-4"/>
                <w:sz w:val="21"/>
                <w:szCs w:val="21"/>
                <w:lang w:val="en-US" w:eastAsia="zh-CN"/>
              </w:rPr>
              <w:t>0</w:t>
            </w:r>
          </w:p>
        </w:tc>
      </w:tr>
    </w:tbl>
    <w:p>
      <w:pPr>
        <w:snapToGrid w:val="0"/>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eastAsia" w:cs="Times New Roman"/>
          <w:kern w:val="2"/>
          <w:sz w:val="21"/>
          <w:szCs w:val="24"/>
          <w:lang w:val="zh-CN" w:eastAsia="zh-CN" w:bidi="ar-SA"/>
        </w:rPr>
        <w:t>镍铁锰铜</w:t>
      </w:r>
      <w:r>
        <w:rPr>
          <w:rFonts w:hint="eastAsia"/>
          <w:szCs w:val="28"/>
        </w:rPr>
        <w:t>前驱体</w:t>
      </w:r>
      <w:r>
        <w:rPr>
          <w:rFonts w:hint="default" w:ascii="Times New Roman" w:hAnsi="Times New Roman" w:cs="Times New Roman"/>
        </w:rPr>
        <w:t>产品的</w:t>
      </w:r>
      <w:r>
        <w:rPr>
          <w:rFonts w:hint="eastAsia" w:ascii="Times New Roman" w:hAnsi="Times New Roman" w:cs="Times New Roman"/>
          <w:lang w:val="en-US" w:eastAsia="zh-CN"/>
        </w:rPr>
        <w:t>松装</w:t>
      </w:r>
      <w:r>
        <w:rPr>
          <w:rFonts w:hint="default" w:ascii="Times New Roman" w:hAnsi="Times New Roman" w:cs="Times New Roman"/>
        </w:rPr>
        <w:t>密度应不小于</w:t>
      </w:r>
      <w:r>
        <w:rPr>
          <w:rFonts w:hint="eastAsia" w:ascii="Times New Roman" w:hAnsi="Times New Roman" w:cs="Times New Roman"/>
          <w:lang w:val="en-US" w:eastAsia="zh-CN"/>
        </w:rPr>
        <w:t xml:space="preserve">0.50 </w:t>
      </w:r>
      <w:r>
        <w:rPr>
          <w:rFonts w:hint="default" w:ascii="Times New Roman" w:hAnsi="Times New Roman" w:cs="Times New Roman"/>
        </w:rPr>
        <w:t>g/cm</w:t>
      </w:r>
      <w:r>
        <w:rPr>
          <w:rFonts w:hint="default" w:ascii="Times New Roman" w:hAnsi="Times New Roman" w:cs="Times New Roman"/>
          <w:vertAlign w:val="superscript"/>
        </w:rPr>
        <w:t>3</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Cs w:val="28"/>
        </w:rPr>
      </w:pPr>
      <w:r>
        <w:rPr>
          <w:rFonts w:hint="eastAsia"/>
          <w:sz w:val="24"/>
        </w:rPr>
        <w:t>【条文说明】</w:t>
      </w:r>
      <w:r>
        <w:rPr>
          <w:rFonts w:hint="eastAsia"/>
          <w:szCs w:val="28"/>
          <w:lang w:val="en-US" w:eastAsia="zh-CN"/>
        </w:rPr>
        <w:t>松装</w:t>
      </w:r>
      <w:r>
        <w:rPr>
          <w:rFonts w:hint="eastAsia"/>
          <w:szCs w:val="28"/>
        </w:rPr>
        <w:t>密度是衡量活性材料的一个重要指标</w:t>
      </w:r>
      <w:r>
        <w:rPr>
          <w:rFonts w:hint="eastAsia"/>
          <w:szCs w:val="28"/>
          <w:lang w:eastAsia="zh-CN"/>
        </w:rPr>
        <w:t>，</w:t>
      </w:r>
      <w:r>
        <w:rPr>
          <w:rFonts w:hint="eastAsia"/>
          <w:szCs w:val="28"/>
          <w:lang w:val="en-US" w:eastAsia="zh-CN"/>
        </w:rPr>
        <w:t>是影响电池正极材料的重要物理参数，</w:t>
      </w:r>
      <w:r>
        <w:rPr>
          <w:rFonts w:hint="eastAsia"/>
          <w:szCs w:val="28"/>
        </w:rPr>
        <w:t>高性能</w:t>
      </w:r>
      <w:r>
        <w:rPr>
          <w:rFonts w:hint="eastAsia"/>
          <w:szCs w:val="28"/>
          <w:lang w:val="en-US" w:eastAsia="zh-CN"/>
        </w:rPr>
        <w:t>正极</w:t>
      </w:r>
      <w:r>
        <w:rPr>
          <w:rFonts w:hint="eastAsia"/>
          <w:szCs w:val="28"/>
        </w:rPr>
        <w:t>电池</w:t>
      </w:r>
      <w:r>
        <w:rPr>
          <w:rFonts w:hint="eastAsia"/>
          <w:szCs w:val="28"/>
          <w:lang w:val="en-US" w:eastAsia="zh-CN"/>
        </w:rPr>
        <w:t>材料</w:t>
      </w:r>
      <w:r>
        <w:rPr>
          <w:rFonts w:hint="eastAsia"/>
          <w:szCs w:val="28"/>
        </w:rPr>
        <w:t>，需要选用</w:t>
      </w:r>
      <w:r>
        <w:rPr>
          <w:rFonts w:hint="eastAsia"/>
          <w:szCs w:val="28"/>
          <w:lang w:val="en-US" w:eastAsia="zh-CN"/>
        </w:rPr>
        <w:t>合适</w:t>
      </w:r>
      <w:r>
        <w:rPr>
          <w:rFonts w:hint="eastAsia"/>
          <w:szCs w:val="28"/>
        </w:rPr>
        <w:t>松装密度。</w:t>
      </w:r>
      <w:r>
        <w:rPr>
          <w:rFonts w:hint="eastAsia"/>
          <w:szCs w:val="28"/>
          <w:lang w:val="en-US" w:eastAsia="zh-CN"/>
        </w:rPr>
        <w:t>表6</w:t>
      </w:r>
      <w:r>
        <w:rPr>
          <w:rFonts w:hint="eastAsia"/>
          <w:szCs w:val="28"/>
        </w:rPr>
        <w:t>为行业内</w:t>
      </w:r>
      <w:r>
        <w:rPr>
          <w:rFonts w:hint="eastAsia"/>
          <w:szCs w:val="28"/>
          <w:lang w:val="zh-CN" w:eastAsia="zh-CN"/>
        </w:rPr>
        <w:t>镍铁锰铜</w:t>
      </w:r>
      <w:r>
        <w:rPr>
          <w:rFonts w:hint="eastAsia"/>
          <w:szCs w:val="28"/>
        </w:rPr>
        <w:t>前驱体产品的研究、生产和使用的主要企业对</w:t>
      </w:r>
      <w:r>
        <w:rPr>
          <w:rFonts w:hint="eastAsia"/>
          <w:szCs w:val="28"/>
          <w:lang w:val="en-US" w:eastAsia="zh-CN"/>
        </w:rPr>
        <w:t>松装</w:t>
      </w:r>
      <w:r>
        <w:rPr>
          <w:rFonts w:hint="eastAsia"/>
          <w:szCs w:val="28"/>
        </w:rPr>
        <w:t>密度的要求，根据其下限平均值，本标准设定</w:t>
      </w:r>
      <w:r>
        <w:rPr>
          <w:rFonts w:hint="eastAsia"/>
          <w:szCs w:val="28"/>
          <w:lang w:val="zh-CN" w:eastAsia="zh-CN"/>
        </w:rPr>
        <w:t>镍铁锰铜</w:t>
      </w:r>
      <w:r>
        <w:rPr>
          <w:rFonts w:hint="eastAsia"/>
          <w:szCs w:val="28"/>
        </w:rPr>
        <w:t>前驱体</w:t>
      </w:r>
      <w:r>
        <w:rPr>
          <w:rFonts w:hint="default"/>
          <w:szCs w:val="28"/>
        </w:rPr>
        <w:t>产品</w:t>
      </w:r>
      <w:r>
        <w:rPr>
          <w:rFonts w:hint="eastAsia"/>
          <w:szCs w:val="28"/>
        </w:rPr>
        <w:t>的</w:t>
      </w:r>
      <w:r>
        <w:rPr>
          <w:rFonts w:hint="eastAsia"/>
          <w:szCs w:val="28"/>
          <w:lang w:val="en-US" w:eastAsia="zh-CN"/>
        </w:rPr>
        <w:t>松装</w:t>
      </w:r>
      <w:r>
        <w:rPr>
          <w:rFonts w:hint="eastAsia"/>
          <w:szCs w:val="28"/>
        </w:rPr>
        <w:t>密度应不小于</w:t>
      </w:r>
      <w:r>
        <w:rPr>
          <w:rFonts w:hint="eastAsia"/>
          <w:szCs w:val="28"/>
          <w:lang w:val="en-US" w:eastAsia="zh-CN"/>
        </w:rPr>
        <w:t>0.50</w:t>
      </w:r>
      <w:r>
        <w:rPr>
          <w:rFonts w:hint="eastAsia"/>
          <w:szCs w:val="28"/>
        </w:rPr>
        <w:t xml:space="preserve"> g/cm</w:t>
      </w:r>
      <w:r>
        <w:rPr>
          <w:rFonts w:hint="eastAsia"/>
          <w:szCs w:val="28"/>
          <w:vertAlign w:val="superscript"/>
        </w:rPr>
        <w:t>3</w:t>
      </w:r>
      <w:r>
        <w:rPr>
          <w:rFonts w:hint="eastAsia"/>
          <w:szCs w:val="28"/>
        </w:rPr>
        <w:t>。</w:t>
      </w:r>
    </w:p>
    <w:p>
      <w:pPr>
        <w:spacing w:line="360" w:lineRule="auto"/>
        <w:rPr>
          <w:rFonts w:hint="default"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5.3.3.5 </w:t>
      </w:r>
      <w:r>
        <w:rPr>
          <w:rFonts w:hint="default" w:ascii="Times New Roman" w:hAnsi="Times New Roman" w:cs="Times New Roman" w:eastAsiaTheme="minorEastAsia"/>
          <w:b/>
          <w:bCs/>
          <w:kern w:val="2"/>
          <w:sz w:val="21"/>
          <w:szCs w:val="21"/>
          <w:lang w:val="en-US" w:eastAsia="zh-CN" w:bidi="ar-SA"/>
        </w:rPr>
        <w:t>粒度分布</w:t>
      </w:r>
    </w:p>
    <w:tbl>
      <w:tblPr>
        <w:tblStyle w:val="8"/>
        <w:tblpPr w:leftFromText="180" w:rightFromText="180" w:vertAnchor="text" w:horzAnchor="page" w:tblpX="1436" w:tblpY="59"/>
        <w:tblOverlap w:val="never"/>
        <w:tblW w:w="14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944"/>
        <w:gridCol w:w="1066"/>
        <w:gridCol w:w="1081"/>
        <w:gridCol w:w="1066"/>
        <w:gridCol w:w="1149"/>
        <w:gridCol w:w="1185"/>
        <w:gridCol w:w="1050"/>
        <w:gridCol w:w="1200"/>
        <w:gridCol w:w="144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046" w:type="dxa"/>
            <w:gridSpan w:val="11"/>
            <w:vAlign w:val="top"/>
          </w:tcPr>
          <w:p>
            <w:pPr>
              <w:spacing w:beforeLines="0" w:afterLines="0"/>
              <w:jc w:val="center"/>
              <w:rPr>
                <w:rFonts w:hint="eastAsia"/>
              </w:rPr>
            </w:pPr>
            <w:r>
              <w:rPr>
                <w:rFonts w:hint="eastAsia"/>
                <w:b/>
                <w:bCs/>
                <w:sz w:val="24"/>
                <w:lang w:val="en-US" w:eastAsia="zh-CN"/>
              </w:rPr>
              <w:t>表7产品粒度分布调研结果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15" w:type="dxa"/>
            <w:vMerge w:val="restart"/>
            <w:vAlign w:val="top"/>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before="0" w:beforeAutospacing="0" w:after="0" w:afterAutospacing="0"/>
              <w:ind w:left="0" w:leftChars="0" w:right="0" w:rightChars="0"/>
              <w:jc w:val="center"/>
              <mc:AlternateContent>
                <mc:Choice Requires="wpsCustomData">
                  <wpsCustomData:diagonalParaType/>
                </mc:Choice>
              </mc:AlternateContent>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项目</w:t>
            </w:r>
          </w:p>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类别</w:t>
            </w:r>
          </w:p>
        </w:tc>
        <w:tc>
          <w:tcPr>
            <w:tcW w:w="8741" w:type="dxa"/>
            <w:gridSpan w:val="8"/>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sz w:val="21"/>
                <w:szCs w:val="21"/>
                <w:vertAlign w:val="baseline"/>
                <w:lang w:val="en-US" w:eastAsia="zh-CN"/>
              </w:rPr>
            </w:pPr>
            <w:r>
              <w:rPr>
                <w:rFonts w:hint="eastAsia"/>
              </w:rPr>
              <w:t>镍铁锰铜</w:t>
            </w:r>
            <w:r>
              <w:rPr>
                <w:rFonts w:hint="eastAsia"/>
                <w:lang w:val="en-US" w:eastAsia="zh-CN"/>
              </w:rPr>
              <w:t>氢氧化物</w:t>
            </w:r>
          </w:p>
        </w:tc>
        <w:tc>
          <w:tcPr>
            <w:tcW w:w="3090" w:type="dxa"/>
            <w:gridSpan w:val="2"/>
            <w:vAlign w:val="top"/>
          </w:tcPr>
          <w:p>
            <w:pPr>
              <w:spacing w:beforeLines="0" w:afterLines="0"/>
              <w:jc w:val="center"/>
              <w:rPr>
                <w:rFonts w:hint="eastAsia"/>
                <w:sz w:val="21"/>
                <w:szCs w:val="21"/>
                <w:vertAlign w:val="baseline"/>
                <w:lang w:val="en-US" w:eastAsia="zh-CN"/>
              </w:rPr>
            </w:pPr>
            <w:r>
              <w:rPr>
                <w:rFonts w:hint="eastAsia"/>
              </w:rPr>
              <w:t>镍铁锰铜</w:t>
            </w:r>
            <w:r>
              <w:rPr>
                <w:rFonts w:hint="eastAsia"/>
                <w:lang w:val="en-US" w:eastAsia="zh-CN"/>
              </w:rPr>
              <w:t>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15" w:type="dxa"/>
            <w:vMerge w:val="continue"/>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rPr>
            </w:pPr>
          </w:p>
        </w:tc>
        <w:tc>
          <w:tcPr>
            <w:tcW w:w="9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公司A</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公司B</w:t>
            </w:r>
          </w:p>
        </w:tc>
        <w:tc>
          <w:tcPr>
            <w:tcW w:w="3296"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公司C</w:t>
            </w:r>
          </w:p>
        </w:tc>
        <w:tc>
          <w:tcPr>
            <w:tcW w:w="11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公司D</w:t>
            </w:r>
          </w:p>
        </w:tc>
        <w:tc>
          <w:tcPr>
            <w:tcW w:w="10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公司E</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公司F</w:t>
            </w:r>
          </w:p>
        </w:tc>
        <w:tc>
          <w:tcPr>
            <w:tcW w:w="1440" w:type="dxa"/>
            <w:vAlign w:val="top"/>
          </w:tcPr>
          <w:p>
            <w:pPr>
              <w:spacing w:beforeLines="0" w:afterLines="0"/>
              <w:jc w:val="center"/>
              <w:rPr>
                <w:rFonts w:hint="eastAsia" w:ascii="Times New Roman" w:hAnsi="Times New Roman" w:eastAsia="宋体" w:cs="Times New Roman"/>
                <w:spacing w:val="-4"/>
                <w:sz w:val="21"/>
                <w:szCs w:val="21"/>
              </w:rPr>
            </w:pPr>
            <w:r>
              <w:rPr>
                <w:rFonts w:hint="eastAsia"/>
                <w:sz w:val="21"/>
                <w:szCs w:val="21"/>
                <w:vertAlign w:val="baseline"/>
                <w:lang w:val="en-US" w:eastAsia="zh-CN"/>
              </w:rPr>
              <w:t>公司A</w:t>
            </w:r>
          </w:p>
        </w:tc>
        <w:tc>
          <w:tcPr>
            <w:tcW w:w="1650" w:type="dxa"/>
            <w:vAlign w:val="top"/>
          </w:tcPr>
          <w:p>
            <w:pPr>
              <w:spacing w:beforeLines="0" w:afterLines="0"/>
              <w:jc w:val="center"/>
              <w:rPr>
                <w:rFonts w:hint="eastAsia" w:ascii="Times New Roman" w:hAnsi="Times New Roman" w:eastAsia="宋体" w:cs="Times New Roman"/>
                <w:spacing w:val="-4"/>
                <w:sz w:val="21"/>
                <w:szCs w:val="21"/>
              </w:rPr>
            </w:pPr>
            <w:r>
              <w:rPr>
                <w:rFonts w:hint="eastAsia"/>
                <w:sz w:val="21"/>
                <w:szCs w:val="21"/>
                <w:vertAlign w:val="baseline"/>
                <w:lang w:val="en-US" w:eastAsia="zh-CN"/>
              </w:rPr>
              <w:t>公司F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215"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粒度D10，μm</w:t>
            </w:r>
          </w:p>
        </w:tc>
        <w:tc>
          <w:tcPr>
            <w:tcW w:w="944"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1.5</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10</w:t>
            </w:r>
          </w:p>
        </w:tc>
        <w:tc>
          <w:tcPr>
            <w:tcW w:w="1066"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2</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8</w:t>
            </w:r>
          </w:p>
        </w:tc>
        <w:tc>
          <w:tcPr>
            <w:tcW w:w="1081"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5.52</w:t>
            </w:r>
          </w:p>
        </w:tc>
        <w:tc>
          <w:tcPr>
            <w:tcW w:w="1066"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5.23</w:t>
            </w:r>
          </w:p>
        </w:tc>
        <w:tc>
          <w:tcPr>
            <w:tcW w:w="1149"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5.65</w:t>
            </w:r>
          </w:p>
        </w:tc>
        <w:tc>
          <w:tcPr>
            <w:tcW w:w="118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1~2</w:t>
            </w:r>
          </w:p>
        </w:tc>
        <w:tc>
          <w:tcPr>
            <w:tcW w:w="105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3±0.5</w:t>
            </w:r>
          </w:p>
        </w:tc>
        <w:tc>
          <w:tcPr>
            <w:tcW w:w="120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1.5</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6</w:t>
            </w:r>
          </w:p>
        </w:tc>
        <w:tc>
          <w:tcPr>
            <w:tcW w:w="144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3～9</w:t>
            </w:r>
          </w:p>
        </w:tc>
        <w:tc>
          <w:tcPr>
            <w:tcW w:w="165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1.5</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21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粒度D50，μm</w:t>
            </w:r>
          </w:p>
        </w:tc>
        <w:tc>
          <w:tcPr>
            <w:tcW w:w="944"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2.5</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14</w:t>
            </w:r>
          </w:p>
        </w:tc>
        <w:tc>
          <w:tcPr>
            <w:tcW w:w="1066"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2.5</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16</w:t>
            </w:r>
          </w:p>
        </w:tc>
        <w:tc>
          <w:tcPr>
            <w:tcW w:w="1081"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7.21</w:t>
            </w:r>
          </w:p>
        </w:tc>
        <w:tc>
          <w:tcPr>
            <w:tcW w:w="1066"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7.1</w:t>
            </w:r>
          </w:p>
        </w:tc>
        <w:tc>
          <w:tcPr>
            <w:tcW w:w="1149"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7.06</w:t>
            </w:r>
          </w:p>
        </w:tc>
        <w:tc>
          <w:tcPr>
            <w:tcW w:w="118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3~4</w:t>
            </w:r>
          </w:p>
        </w:tc>
        <w:tc>
          <w:tcPr>
            <w:tcW w:w="105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6±0.5</w:t>
            </w:r>
          </w:p>
        </w:tc>
        <w:tc>
          <w:tcPr>
            <w:tcW w:w="120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3</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10</w:t>
            </w:r>
          </w:p>
        </w:tc>
        <w:tc>
          <w:tcPr>
            <w:tcW w:w="144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4.5～17</w:t>
            </w:r>
          </w:p>
        </w:tc>
        <w:tc>
          <w:tcPr>
            <w:tcW w:w="165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3</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21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粒度D90，μm</w:t>
            </w:r>
          </w:p>
        </w:tc>
        <w:tc>
          <w:tcPr>
            <w:tcW w:w="944"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6.0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18</w:t>
            </w:r>
          </w:p>
        </w:tc>
        <w:tc>
          <w:tcPr>
            <w:tcW w:w="1066"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5</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30</w:t>
            </w:r>
          </w:p>
        </w:tc>
        <w:tc>
          <w:tcPr>
            <w:tcW w:w="1081"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9.39</w:t>
            </w:r>
          </w:p>
        </w:tc>
        <w:tc>
          <w:tcPr>
            <w:tcW w:w="1066"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9.65</w:t>
            </w:r>
          </w:p>
        </w:tc>
        <w:tc>
          <w:tcPr>
            <w:tcW w:w="1149"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8.71</w:t>
            </w:r>
          </w:p>
        </w:tc>
        <w:tc>
          <w:tcPr>
            <w:tcW w:w="118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5~6</w:t>
            </w:r>
          </w:p>
        </w:tc>
        <w:tc>
          <w:tcPr>
            <w:tcW w:w="105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9±1</w:t>
            </w:r>
          </w:p>
        </w:tc>
        <w:tc>
          <w:tcPr>
            <w:tcW w:w="120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5</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17</w:t>
            </w:r>
          </w:p>
        </w:tc>
        <w:tc>
          <w:tcPr>
            <w:tcW w:w="144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6.5～27.5</w:t>
            </w:r>
          </w:p>
        </w:tc>
        <w:tc>
          <w:tcPr>
            <w:tcW w:w="165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5</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17</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Cs w:val="28"/>
          <w:lang w:eastAsia="zh-CN"/>
        </w:rPr>
      </w:pPr>
      <w:r>
        <w:rPr>
          <w:rFonts w:hint="eastAsia" w:cs="Times New Roman"/>
          <w:kern w:val="2"/>
          <w:sz w:val="21"/>
          <w:szCs w:val="24"/>
          <w:lang w:val="zh-CN" w:eastAsia="zh-CN" w:bidi="ar-SA"/>
        </w:rPr>
        <w:t>镍铁锰铜</w:t>
      </w:r>
      <w:r>
        <w:rPr>
          <w:rFonts w:hint="eastAsia"/>
          <w:szCs w:val="28"/>
        </w:rPr>
        <w:t>前驱体</w:t>
      </w:r>
      <w:r>
        <w:rPr>
          <w:rFonts w:hint="eastAsia" w:ascii="Times New Roman" w:hAnsi="Times New Roman"/>
          <w:szCs w:val="28"/>
        </w:rPr>
        <w:t>产品</w:t>
      </w:r>
      <w:r>
        <w:rPr>
          <w:rFonts w:hint="eastAsia"/>
          <w:sz w:val="24"/>
        </w:rPr>
        <w:t>的粒</w:t>
      </w:r>
      <w:r>
        <w:rPr>
          <w:rFonts w:hint="eastAsia"/>
          <w:szCs w:val="28"/>
        </w:rPr>
        <w:t>度分布要求呈正</w:t>
      </w:r>
      <w:r>
        <w:rPr>
          <w:rFonts w:hint="eastAsia"/>
          <w:szCs w:val="28"/>
          <w:lang w:val="zh-CN" w:eastAsia="zh-CN"/>
        </w:rPr>
        <w:t>态分</w:t>
      </w:r>
      <w:r>
        <w:rPr>
          <w:rFonts w:hint="eastAsia"/>
          <w:szCs w:val="28"/>
          <w:lang w:val="en-US" w:eastAsia="zh-CN"/>
        </w:rPr>
        <w:t>布，</w:t>
      </w:r>
      <w:r>
        <w:rPr>
          <w:rFonts w:hint="default" w:ascii="Times New Roman" w:hAnsi="Times New Roman" w:cs="Times New Roman"/>
          <w:sz w:val="21"/>
          <w:szCs w:val="21"/>
        </w:rPr>
        <w:t>D</w:t>
      </w:r>
      <w:r>
        <w:rPr>
          <w:rFonts w:hint="default" w:ascii="Times New Roman" w:hAnsi="Times New Roman" w:cs="Times New Roman"/>
          <w:sz w:val="21"/>
          <w:szCs w:val="21"/>
          <w:vertAlign w:val="subscript"/>
        </w:rPr>
        <w:t>10</w:t>
      </w:r>
      <w:r>
        <w:rPr>
          <w:rFonts w:hint="default" w:ascii="Times New Roman" w:hAnsi="Times New Roman" w:cs="Times New Roman"/>
          <w:sz w:val="21"/>
          <w:szCs w:val="21"/>
        </w:rPr>
        <w:t xml:space="preserve">≥1.0 </w:t>
      </w:r>
      <w:r>
        <w:rPr>
          <w:rFonts w:ascii="Symbol" w:hAnsi="Symbol"/>
          <w:sz w:val="21"/>
          <w:szCs w:val="21"/>
        </w:rPr>
        <w:t></w:t>
      </w:r>
      <w:r>
        <w:rPr>
          <w:sz w:val="21"/>
          <w:szCs w:val="21"/>
        </w:rPr>
        <w:t>m</w:t>
      </w:r>
      <w:r>
        <w:rPr>
          <w:rFonts w:hint="eastAsia"/>
          <w:sz w:val="21"/>
          <w:szCs w:val="21"/>
        </w:rPr>
        <w:t>；</w:t>
      </w:r>
      <w:r>
        <w:rPr>
          <w:rFonts w:hint="default" w:ascii="Times New Roman" w:hAnsi="Times New Roman" w:cs="Times New Roman"/>
          <w:sz w:val="21"/>
          <w:szCs w:val="21"/>
        </w:rPr>
        <w:t>D</w:t>
      </w:r>
      <w:r>
        <w:rPr>
          <w:rFonts w:hint="default" w:ascii="Times New Roman" w:hAnsi="Times New Roman" w:cs="Times New Roman"/>
          <w:sz w:val="21"/>
          <w:szCs w:val="21"/>
          <w:vertAlign w:val="subscript"/>
        </w:rPr>
        <w:t>50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 xml:space="preserve"> </w:t>
      </w:r>
      <w:r>
        <w:rPr>
          <w:rFonts w:ascii="Symbol" w:hAnsi="Symbol"/>
          <w:sz w:val="21"/>
          <w:szCs w:val="21"/>
        </w:rPr>
        <w:t></w:t>
      </w:r>
      <w:r>
        <w:rPr>
          <w:sz w:val="21"/>
          <w:szCs w:val="21"/>
        </w:rPr>
        <w:t>m ~</w:t>
      </w: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 xml:space="preserve"> </w:t>
      </w:r>
      <w:r>
        <w:rPr>
          <w:rFonts w:ascii="Symbol" w:hAnsi="Symbol"/>
          <w:sz w:val="21"/>
          <w:szCs w:val="21"/>
        </w:rPr>
        <w:t></w:t>
      </w:r>
      <w:r>
        <w:rPr>
          <w:sz w:val="21"/>
          <w:szCs w:val="21"/>
        </w:rPr>
        <w:t>m</w:t>
      </w:r>
      <w:r>
        <w:rPr>
          <w:rFonts w:hint="eastAsia"/>
          <w:sz w:val="21"/>
          <w:szCs w:val="21"/>
        </w:rPr>
        <w:t>；</w:t>
      </w:r>
      <w:r>
        <w:rPr>
          <w:rFonts w:hint="default" w:ascii="Times New Roman" w:hAnsi="Times New Roman" w:cs="Times New Roman"/>
          <w:sz w:val="21"/>
          <w:szCs w:val="21"/>
        </w:rPr>
        <w:t>D</w:t>
      </w:r>
      <w:r>
        <w:rPr>
          <w:rFonts w:hint="default" w:ascii="Times New Roman" w:hAnsi="Times New Roman" w:cs="Times New Roman"/>
          <w:sz w:val="21"/>
          <w:szCs w:val="21"/>
          <w:vertAlign w:val="subscript"/>
        </w:rPr>
        <w:t>90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30.0</w:t>
      </w:r>
      <w:r>
        <w:rPr>
          <w:rFonts w:hint="default" w:ascii="Times New Roman" w:hAnsi="Times New Roman" w:cs="Times New Roman"/>
          <w:sz w:val="21"/>
          <w:szCs w:val="21"/>
        </w:rPr>
        <w:t xml:space="preserve"> </w:t>
      </w:r>
      <w:r>
        <w:rPr>
          <w:rFonts w:ascii="Symbol" w:hAnsi="Symbol"/>
          <w:sz w:val="21"/>
          <w:szCs w:val="21"/>
        </w:rPr>
        <w:t></w:t>
      </w:r>
      <w:r>
        <w:rPr>
          <w:sz w:val="21"/>
          <w:szCs w:val="21"/>
        </w:rPr>
        <w:t>m</w:t>
      </w:r>
      <w:r>
        <w:rPr>
          <w:rFonts w:hint="eastAsia"/>
          <w:szCs w:val="28"/>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eastAsiaTheme="minorEastAsia"/>
          <w:b/>
          <w:bCs/>
          <w:kern w:val="2"/>
          <w:sz w:val="21"/>
          <w:szCs w:val="21"/>
          <w:lang w:val="en-US" w:eastAsia="zh-CN" w:bidi="ar-SA"/>
        </w:rPr>
      </w:pPr>
      <w:r>
        <w:rPr>
          <w:rFonts w:hint="eastAsia"/>
          <w:sz w:val="24"/>
        </w:rPr>
        <w:t>【条文说明】</w:t>
      </w:r>
      <w:r>
        <w:rPr>
          <w:rFonts w:hint="eastAsia" w:ascii="宋体" w:hAnsi="宋体"/>
          <w:sz w:val="21"/>
          <w:szCs w:val="21"/>
        </w:rPr>
        <w:t>从大量的制浆经验以及行业交流反馈来看，粒度分布几乎决定了材料的加工性能。行业内常用的粒度指标为</w:t>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vertAlign w:val="subscript"/>
        </w:rPr>
        <w:t>50</w:t>
      </w:r>
      <w:r>
        <w:rPr>
          <w:rFonts w:hint="default" w:ascii="Times New Roman" w:hAnsi="Times New Roman" w:cs="Times New Roman" w:eastAsiaTheme="minorEastAsia"/>
          <w:sz w:val="21"/>
          <w:szCs w:val="21"/>
        </w:rPr>
        <w:t>和D</w:t>
      </w:r>
      <w:r>
        <w:rPr>
          <w:rFonts w:hint="default" w:ascii="Times New Roman" w:hAnsi="Times New Roman" w:cs="Times New Roman" w:eastAsiaTheme="minorEastAsia"/>
          <w:sz w:val="21"/>
          <w:szCs w:val="21"/>
          <w:vertAlign w:val="subscript"/>
        </w:rPr>
        <w:t>90</w:t>
      </w:r>
      <w:r>
        <w:rPr>
          <w:rFonts w:hint="eastAsia" w:ascii="宋体" w:hAnsi="宋体"/>
          <w:sz w:val="21"/>
          <w:szCs w:val="21"/>
        </w:rPr>
        <w:t>，</w:t>
      </w:r>
      <w:r>
        <w:rPr>
          <w:rFonts w:ascii="宋体" w:hAnsi="宋体"/>
          <w:sz w:val="21"/>
          <w:szCs w:val="21"/>
        </w:rPr>
        <w:t>分别表示粒度的中位数和大颗粒</w:t>
      </w:r>
      <w:r>
        <w:rPr>
          <w:rFonts w:hint="eastAsia" w:ascii="宋体" w:hAnsi="宋体"/>
          <w:sz w:val="21"/>
          <w:szCs w:val="21"/>
        </w:rPr>
        <w:t>。</w:t>
      </w:r>
      <w:r>
        <w:rPr>
          <w:sz w:val="21"/>
          <w:szCs w:val="21"/>
        </w:rPr>
        <w:t>结合表</w:t>
      </w:r>
      <w:r>
        <w:rPr>
          <w:rFonts w:hint="eastAsia"/>
          <w:sz w:val="21"/>
          <w:szCs w:val="21"/>
          <w:lang w:val="en-US" w:eastAsia="zh-CN"/>
        </w:rPr>
        <w:t>7</w:t>
      </w:r>
      <w:r>
        <w:rPr>
          <w:sz w:val="21"/>
          <w:szCs w:val="21"/>
        </w:rPr>
        <w:t>行业内</w:t>
      </w:r>
      <w:r>
        <w:rPr>
          <w:rFonts w:hint="eastAsia" w:ascii="Times New Roman" w:hAnsi="Times New Roman" w:cs="Times New Roman"/>
          <w:b w:val="0"/>
          <w:bCs w:val="0"/>
          <w:sz w:val="21"/>
          <w:szCs w:val="21"/>
          <w:lang w:val="zh-CN" w:eastAsia="zh-CN"/>
        </w:rPr>
        <w:t>镍铁锰铜</w:t>
      </w:r>
      <w:r>
        <w:rPr>
          <w:rFonts w:hint="eastAsia" w:ascii="Times New Roman" w:hAnsi="Times New Roman" w:cs="Times New Roman"/>
          <w:b w:val="0"/>
          <w:bCs w:val="0"/>
          <w:sz w:val="21"/>
          <w:szCs w:val="21"/>
        </w:rPr>
        <w:t>前驱体</w:t>
      </w:r>
      <w:r>
        <w:rPr>
          <w:sz w:val="21"/>
          <w:szCs w:val="21"/>
        </w:rPr>
        <w:t>的研究、生产和使用的主要企业对粒度分布要求，</w:t>
      </w:r>
      <w:r>
        <w:rPr>
          <w:rFonts w:hint="eastAsia" w:ascii="Times New Roman" w:hAnsi="Times New Roman"/>
          <w:sz w:val="21"/>
          <w:szCs w:val="21"/>
          <w:lang w:val="en-US" w:eastAsia="zh-CN"/>
        </w:rPr>
        <w:t>6</w:t>
      </w:r>
      <w:r>
        <w:rPr>
          <w:rFonts w:hint="eastAsia" w:ascii="Times New Roman" w:hAnsi="Times New Roman"/>
          <w:sz w:val="21"/>
          <w:szCs w:val="21"/>
        </w:rPr>
        <w:t>家单位</w:t>
      </w:r>
      <w:r>
        <w:rPr>
          <w:rFonts w:hint="eastAsia"/>
          <w:sz w:val="21"/>
          <w:szCs w:val="21"/>
        </w:rPr>
        <w:t>产品的</w:t>
      </w:r>
      <w:r>
        <w:rPr>
          <w:rFonts w:hint="default" w:ascii="Times New Roman" w:hAnsi="Times New Roman" w:cs="Times New Roman"/>
          <w:sz w:val="21"/>
          <w:szCs w:val="21"/>
        </w:rPr>
        <w:t>D</w:t>
      </w:r>
      <w:r>
        <w:rPr>
          <w:rFonts w:hint="default" w:ascii="Times New Roman" w:hAnsi="Times New Roman" w:cs="Times New Roman"/>
          <w:sz w:val="21"/>
          <w:szCs w:val="21"/>
          <w:vertAlign w:val="subscript"/>
        </w:rPr>
        <w:t>10</w:t>
      </w:r>
      <w:r>
        <w:rPr>
          <w:rFonts w:hint="default" w:ascii="Times New Roman" w:hAnsi="Times New Roman" w:cs="Times New Roman"/>
          <w:sz w:val="21"/>
          <w:szCs w:val="21"/>
        </w:rPr>
        <w:t>≥1.0</w:t>
      </w:r>
      <w:r>
        <w:rPr>
          <w:sz w:val="21"/>
          <w:szCs w:val="21"/>
        </w:rPr>
        <w:t xml:space="preserve"> </w:t>
      </w:r>
      <w:r>
        <w:rPr>
          <w:rFonts w:ascii="Symbol" w:hAnsi="Symbol"/>
          <w:sz w:val="21"/>
          <w:szCs w:val="21"/>
        </w:rPr>
        <w:t></w:t>
      </w:r>
      <w:r>
        <w:rPr>
          <w:sz w:val="21"/>
          <w:szCs w:val="21"/>
        </w:rPr>
        <w:t>m</w:t>
      </w:r>
      <w:r>
        <w:rPr>
          <w:rFonts w:hint="default" w:ascii="Times New Roman" w:hAnsi="Times New Roman" w:cs="Times New Roman"/>
          <w:sz w:val="21"/>
          <w:szCs w:val="21"/>
        </w:rPr>
        <w:t>；D</w:t>
      </w:r>
      <w:r>
        <w:rPr>
          <w:rFonts w:hint="default" w:ascii="Times New Roman" w:hAnsi="Times New Roman" w:cs="Times New Roman"/>
          <w:sz w:val="21"/>
          <w:szCs w:val="21"/>
          <w:vertAlign w:val="subscript"/>
        </w:rPr>
        <w:t>50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5</w:t>
      </w:r>
      <w:r>
        <w:rPr>
          <w:sz w:val="21"/>
          <w:szCs w:val="21"/>
        </w:rPr>
        <w:t xml:space="preserve"> </w:t>
      </w:r>
      <w:r>
        <w:rPr>
          <w:rFonts w:ascii="Symbol" w:hAnsi="Symbol"/>
          <w:sz w:val="21"/>
          <w:szCs w:val="21"/>
        </w:rPr>
        <w:t></w:t>
      </w:r>
      <w:r>
        <w:rPr>
          <w:sz w:val="21"/>
          <w:szCs w:val="21"/>
        </w:rPr>
        <w:t>m ~</w:t>
      </w: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.0</w:t>
      </w:r>
      <w:r>
        <w:rPr>
          <w:rFonts w:ascii="Symbol" w:hAnsi="Symbol"/>
          <w:sz w:val="21"/>
          <w:szCs w:val="21"/>
        </w:rPr>
        <w:t></w:t>
      </w:r>
      <w:r>
        <w:rPr>
          <w:sz w:val="21"/>
          <w:szCs w:val="21"/>
        </w:rPr>
        <w:t>m</w:t>
      </w:r>
      <w:r>
        <w:rPr>
          <w:rFonts w:hint="eastAsia"/>
          <w:sz w:val="21"/>
          <w:szCs w:val="21"/>
        </w:rPr>
        <w:t>；</w:t>
      </w:r>
      <w:r>
        <w:rPr>
          <w:rFonts w:hint="default" w:ascii="Times New Roman" w:hAnsi="Times New Roman" w:cs="Times New Roman"/>
          <w:sz w:val="21"/>
          <w:szCs w:val="21"/>
        </w:rPr>
        <w:t>D</w:t>
      </w:r>
      <w:r>
        <w:rPr>
          <w:rFonts w:hint="default" w:ascii="Times New Roman" w:hAnsi="Times New Roman" w:cs="Times New Roman"/>
          <w:sz w:val="21"/>
          <w:szCs w:val="21"/>
          <w:vertAlign w:val="subscript"/>
        </w:rPr>
        <w:t>90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30.0</w:t>
      </w:r>
      <w:r>
        <w:rPr>
          <w:sz w:val="21"/>
          <w:szCs w:val="21"/>
        </w:rPr>
        <w:t xml:space="preserve"> </w:t>
      </w:r>
      <w:r>
        <w:rPr>
          <w:rFonts w:ascii="Symbol" w:hAnsi="Symbol"/>
          <w:sz w:val="21"/>
          <w:szCs w:val="21"/>
        </w:rPr>
        <w:t></w:t>
      </w:r>
      <w:r>
        <w:rPr>
          <w:sz w:val="21"/>
          <w:szCs w:val="21"/>
        </w:rPr>
        <w:t>m</w:t>
      </w:r>
      <w:r>
        <w:rPr>
          <w:rFonts w:hint="eastAsia"/>
          <w:sz w:val="21"/>
          <w:szCs w:val="21"/>
          <w:lang w:val="en-US" w:eastAsia="zh-CN"/>
        </w:rPr>
        <w:t>,</w:t>
      </w:r>
      <w:r>
        <w:rPr>
          <w:rFonts w:hint="eastAsia"/>
          <w:szCs w:val="28"/>
        </w:rPr>
        <w:t>本标准设定</w:t>
      </w:r>
      <w:r>
        <w:rPr>
          <w:rFonts w:hint="eastAsia"/>
          <w:szCs w:val="28"/>
          <w:lang w:val="zh-CN" w:eastAsia="zh-CN"/>
        </w:rPr>
        <w:t>镍铁锰铜</w:t>
      </w:r>
      <w:r>
        <w:rPr>
          <w:rFonts w:hint="eastAsia"/>
          <w:szCs w:val="28"/>
        </w:rPr>
        <w:t>前驱体</w:t>
      </w:r>
      <w:r>
        <w:rPr>
          <w:rFonts w:hint="default"/>
          <w:szCs w:val="28"/>
        </w:rPr>
        <w:t>产品</w:t>
      </w:r>
      <w:r>
        <w:rPr>
          <w:rFonts w:hint="eastAsia"/>
          <w:sz w:val="24"/>
        </w:rPr>
        <w:t>粒</w:t>
      </w:r>
      <w:r>
        <w:rPr>
          <w:rFonts w:hint="eastAsia"/>
          <w:szCs w:val="28"/>
        </w:rPr>
        <w:t>度分布要求呈正</w:t>
      </w:r>
      <w:r>
        <w:rPr>
          <w:rFonts w:hint="eastAsia"/>
          <w:szCs w:val="28"/>
          <w:lang w:val="zh-CN" w:eastAsia="zh-CN"/>
        </w:rPr>
        <w:t>态分</w:t>
      </w:r>
      <w:r>
        <w:rPr>
          <w:rFonts w:hint="eastAsia"/>
          <w:szCs w:val="28"/>
          <w:lang w:val="en-US" w:eastAsia="zh-CN"/>
        </w:rPr>
        <w:t>布，</w:t>
      </w:r>
      <w:r>
        <w:rPr>
          <w:rFonts w:hint="default" w:ascii="Times New Roman" w:hAnsi="Times New Roman" w:cs="Times New Roman"/>
          <w:sz w:val="21"/>
          <w:szCs w:val="21"/>
        </w:rPr>
        <w:t>D</w:t>
      </w:r>
      <w:r>
        <w:rPr>
          <w:rFonts w:hint="default" w:ascii="Times New Roman" w:hAnsi="Times New Roman" w:cs="Times New Roman"/>
          <w:sz w:val="21"/>
          <w:szCs w:val="21"/>
          <w:vertAlign w:val="subscript"/>
        </w:rPr>
        <w:t>10</w:t>
      </w:r>
      <w:r>
        <w:rPr>
          <w:rFonts w:hint="default" w:ascii="Times New Roman" w:hAnsi="Times New Roman" w:cs="Times New Roman"/>
          <w:sz w:val="21"/>
          <w:szCs w:val="21"/>
        </w:rPr>
        <w:t>≥1.0</w:t>
      </w:r>
      <w:r>
        <w:rPr>
          <w:sz w:val="21"/>
          <w:szCs w:val="21"/>
        </w:rPr>
        <w:t xml:space="preserve"> </w:t>
      </w:r>
      <w:r>
        <w:rPr>
          <w:rFonts w:ascii="Symbol" w:hAnsi="Symbol"/>
          <w:sz w:val="21"/>
          <w:szCs w:val="21"/>
        </w:rPr>
        <w:t></w:t>
      </w:r>
      <w:r>
        <w:rPr>
          <w:sz w:val="21"/>
          <w:szCs w:val="21"/>
        </w:rPr>
        <w:t>m</w:t>
      </w:r>
      <w:r>
        <w:rPr>
          <w:rFonts w:hint="eastAsia"/>
          <w:sz w:val="21"/>
          <w:szCs w:val="21"/>
        </w:rPr>
        <w:t>；</w:t>
      </w:r>
      <w:r>
        <w:rPr>
          <w:rFonts w:hint="default" w:ascii="Times New Roman" w:hAnsi="Times New Roman" w:cs="Times New Roman"/>
          <w:sz w:val="21"/>
          <w:szCs w:val="21"/>
        </w:rPr>
        <w:t>D</w:t>
      </w:r>
      <w:r>
        <w:rPr>
          <w:rFonts w:hint="default" w:ascii="Times New Roman" w:hAnsi="Times New Roman" w:cs="Times New Roman"/>
          <w:sz w:val="21"/>
          <w:szCs w:val="21"/>
          <w:vertAlign w:val="subscript"/>
        </w:rPr>
        <w:t>50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5</w:t>
      </w:r>
      <w:r>
        <w:rPr>
          <w:sz w:val="21"/>
          <w:szCs w:val="21"/>
        </w:rPr>
        <w:t xml:space="preserve"> </w:t>
      </w:r>
      <w:r>
        <w:rPr>
          <w:rFonts w:ascii="Symbol" w:hAnsi="Symbol"/>
          <w:sz w:val="21"/>
          <w:szCs w:val="21"/>
        </w:rPr>
        <w:t></w:t>
      </w:r>
      <w:r>
        <w:rPr>
          <w:sz w:val="21"/>
          <w:szCs w:val="21"/>
        </w:rPr>
        <w:t>m ~1</w:t>
      </w:r>
      <w:r>
        <w:rPr>
          <w:rFonts w:hint="eastAsia"/>
          <w:sz w:val="21"/>
          <w:szCs w:val="21"/>
          <w:lang w:val="en-US" w:eastAsia="zh-CN"/>
        </w:rPr>
        <w:t>7</w:t>
      </w:r>
      <w:r>
        <w:rPr>
          <w:sz w:val="21"/>
          <w:szCs w:val="21"/>
        </w:rPr>
        <w:t>.0</w:t>
      </w:r>
      <w:r>
        <w:rPr>
          <w:rFonts w:ascii="Symbol" w:hAnsi="Symbol"/>
          <w:sz w:val="21"/>
          <w:szCs w:val="21"/>
        </w:rPr>
        <w:t></w:t>
      </w:r>
      <w:r>
        <w:rPr>
          <w:sz w:val="21"/>
          <w:szCs w:val="21"/>
        </w:rPr>
        <w:t>m</w:t>
      </w:r>
      <w:r>
        <w:rPr>
          <w:rFonts w:hint="eastAsia"/>
          <w:sz w:val="21"/>
          <w:szCs w:val="21"/>
        </w:rPr>
        <w:t>；</w:t>
      </w:r>
      <w:r>
        <w:rPr>
          <w:rFonts w:hint="default" w:ascii="Times New Roman" w:hAnsi="Times New Roman" w:cs="Times New Roman"/>
          <w:sz w:val="21"/>
          <w:szCs w:val="21"/>
        </w:rPr>
        <w:t>D</w:t>
      </w:r>
      <w:r>
        <w:rPr>
          <w:rFonts w:hint="default" w:ascii="Times New Roman" w:hAnsi="Times New Roman" w:cs="Times New Roman"/>
          <w:sz w:val="21"/>
          <w:szCs w:val="21"/>
          <w:vertAlign w:val="subscript"/>
        </w:rPr>
        <w:t>90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30.0</w:t>
      </w:r>
      <w:r>
        <w:rPr>
          <w:sz w:val="21"/>
          <w:szCs w:val="21"/>
        </w:rPr>
        <w:t xml:space="preserve"> </w:t>
      </w:r>
      <w:r>
        <w:rPr>
          <w:rFonts w:ascii="Symbol" w:hAnsi="Symbol"/>
          <w:sz w:val="21"/>
          <w:szCs w:val="21"/>
        </w:rPr>
        <w:t></w:t>
      </w:r>
      <w:r>
        <w:rPr>
          <w:sz w:val="21"/>
          <w:szCs w:val="21"/>
        </w:rPr>
        <w:t>m</w:t>
      </w:r>
      <w:r>
        <w:rPr>
          <w:rFonts w:hint="eastAsia"/>
          <w:sz w:val="21"/>
          <w:szCs w:val="21"/>
          <w:lang w:eastAsia="zh-CN"/>
        </w:rPr>
        <w:t>。</w:t>
      </w:r>
    </w:p>
    <w:p>
      <w:pPr>
        <w:spacing w:line="360" w:lineRule="auto"/>
        <w:rPr>
          <w:rFonts w:hint="eastAsia" w:ascii="Times New Roman" w:hAnsi="Times New Roman" w:cs="Times New Roman" w:eastAsiaTheme="minorEastAsia"/>
          <w:b/>
          <w:bCs/>
          <w:kern w:val="2"/>
          <w:sz w:val="21"/>
          <w:szCs w:val="21"/>
          <w:lang w:val="en-US" w:eastAsia="zh-CN" w:bidi="ar-SA"/>
        </w:rPr>
      </w:pPr>
    </w:p>
    <w:p>
      <w:pPr>
        <w:spacing w:line="360" w:lineRule="auto"/>
        <w:rPr>
          <w:rFonts w:hint="default"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5.3.3.6 </w:t>
      </w:r>
      <w:r>
        <w:rPr>
          <w:rFonts w:hint="default" w:ascii="Times New Roman" w:hAnsi="Times New Roman" w:cs="Times New Roman" w:eastAsiaTheme="minorEastAsia"/>
          <w:b/>
          <w:bCs/>
          <w:kern w:val="2"/>
          <w:sz w:val="21"/>
          <w:szCs w:val="21"/>
          <w:lang w:val="en-US" w:eastAsia="zh-CN" w:bidi="ar-SA"/>
        </w:rPr>
        <w:t>比表面积</w:t>
      </w:r>
    </w:p>
    <w:tbl>
      <w:tblPr>
        <w:tblStyle w:val="8"/>
        <w:tblpPr w:leftFromText="180" w:rightFromText="180" w:vertAnchor="text" w:horzAnchor="page" w:tblpX="1436" w:tblpY="59"/>
        <w:tblOverlap w:val="never"/>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944"/>
        <w:gridCol w:w="1066"/>
        <w:gridCol w:w="1081"/>
        <w:gridCol w:w="1066"/>
        <w:gridCol w:w="1037"/>
        <w:gridCol w:w="1207"/>
        <w:gridCol w:w="1080"/>
        <w:gridCol w:w="1095"/>
        <w:gridCol w:w="130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031" w:type="dxa"/>
            <w:gridSpan w:val="11"/>
            <w:vAlign w:val="top"/>
          </w:tcPr>
          <w:p>
            <w:pPr>
              <w:spacing w:beforeLines="0" w:afterLines="0"/>
              <w:jc w:val="center"/>
              <w:rPr>
                <w:rFonts w:hint="eastAsia"/>
              </w:rPr>
            </w:pPr>
            <w:r>
              <w:rPr>
                <w:rFonts w:hint="eastAsia"/>
                <w:b/>
                <w:bCs/>
                <w:sz w:val="24"/>
                <w:lang w:val="en-US" w:eastAsia="zh-CN"/>
              </w:rPr>
              <w:t>表8产品比表面积调研结果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15" w:type="dxa"/>
            <w:vMerge w:val="restart"/>
            <w:vAlign w:val="top"/>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before="0" w:beforeAutospacing="0" w:after="0" w:afterAutospacing="0"/>
              <w:ind w:left="0" w:leftChars="0" w:right="0" w:rightChars="0"/>
              <w:jc w:val="center"/>
              <mc:AlternateContent>
                <mc:Choice Requires="wpsCustomData">
                  <wpsCustomData:diagonalParaType/>
                </mc:Choice>
              </mc:AlternateContent>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项目</w:t>
            </w:r>
          </w:p>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类别</w:t>
            </w:r>
          </w:p>
        </w:tc>
        <w:tc>
          <w:tcPr>
            <w:tcW w:w="8576" w:type="dxa"/>
            <w:gridSpan w:val="8"/>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sz w:val="21"/>
                <w:szCs w:val="21"/>
                <w:vertAlign w:val="baseline"/>
                <w:lang w:val="en-US" w:eastAsia="zh-CN"/>
              </w:rPr>
            </w:pPr>
            <w:r>
              <w:rPr>
                <w:rFonts w:hint="eastAsia"/>
              </w:rPr>
              <w:t>镍铁锰铜</w:t>
            </w:r>
            <w:r>
              <w:rPr>
                <w:rFonts w:hint="eastAsia"/>
                <w:lang w:val="en-US" w:eastAsia="zh-CN"/>
              </w:rPr>
              <w:t>氢氧化物</w:t>
            </w:r>
          </w:p>
        </w:tc>
        <w:tc>
          <w:tcPr>
            <w:tcW w:w="3240" w:type="dxa"/>
            <w:gridSpan w:val="2"/>
            <w:vAlign w:val="top"/>
          </w:tcPr>
          <w:p>
            <w:pPr>
              <w:spacing w:beforeLines="0" w:afterLines="0"/>
              <w:jc w:val="center"/>
              <w:rPr>
                <w:rFonts w:hint="eastAsia"/>
                <w:sz w:val="21"/>
                <w:szCs w:val="21"/>
                <w:vertAlign w:val="baseline"/>
                <w:lang w:val="en-US" w:eastAsia="zh-CN"/>
              </w:rPr>
            </w:pPr>
            <w:r>
              <w:rPr>
                <w:rFonts w:hint="eastAsia"/>
              </w:rPr>
              <w:t>镍铁锰铜</w:t>
            </w:r>
            <w:r>
              <w:rPr>
                <w:rFonts w:hint="eastAsia"/>
                <w:lang w:val="en-US" w:eastAsia="zh-CN"/>
              </w:rPr>
              <w:t>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15" w:type="dxa"/>
            <w:vMerge w:val="continue"/>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rPr>
            </w:pPr>
          </w:p>
        </w:tc>
        <w:tc>
          <w:tcPr>
            <w:tcW w:w="9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公司A</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公司B</w:t>
            </w:r>
          </w:p>
        </w:tc>
        <w:tc>
          <w:tcPr>
            <w:tcW w:w="318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公司C</w:t>
            </w:r>
          </w:p>
        </w:tc>
        <w:tc>
          <w:tcPr>
            <w:tcW w:w="12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公司D</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公司E</w:t>
            </w:r>
          </w:p>
        </w:tc>
        <w:tc>
          <w:tcPr>
            <w:tcW w:w="10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公司F</w:t>
            </w:r>
          </w:p>
        </w:tc>
        <w:tc>
          <w:tcPr>
            <w:tcW w:w="1305" w:type="dxa"/>
            <w:vAlign w:val="top"/>
          </w:tcPr>
          <w:p>
            <w:pPr>
              <w:spacing w:beforeLines="0" w:afterLines="0"/>
              <w:jc w:val="center"/>
              <w:rPr>
                <w:rFonts w:hint="eastAsia" w:ascii="Times New Roman" w:hAnsi="Times New Roman" w:eastAsia="宋体" w:cs="Times New Roman"/>
                <w:spacing w:val="-4"/>
                <w:sz w:val="21"/>
                <w:szCs w:val="21"/>
              </w:rPr>
            </w:pPr>
            <w:r>
              <w:rPr>
                <w:rFonts w:hint="eastAsia"/>
                <w:sz w:val="21"/>
                <w:szCs w:val="21"/>
                <w:vertAlign w:val="baseline"/>
                <w:lang w:val="en-US" w:eastAsia="zh-CN"/>
              </w:rPr>
              <w:t>公司A</w:t>
            </w:r>
          </w:p>
        </w:tc>
        <w:tc>
          <w:tcPr>
            <w:tcW w:w="1935" w:type="dxa"/>
            <w:vAlign w:val="top"/>
          </w:tcPr>
          <w:p>
            <w:pPr>
              <w:spacing w:beforeLines="0" w:afterLines="0"/>
              <w:jc w:val="center"/>
              <w:rPr>
                <w:rFonts w:hint="eastAsia" w:ascii="Times New Roman" w:hAnsi="Times New Roman" w:eastAsia="宋体" w:cs="Times New Roman"/>
                <w:spacing w:val="-4"/>
                <w:sz w:val="21"/>
                <w:szCs w:val="21"/>
              </w:rPr>
            </w:pPr>
            <w:r>
              <w:rPr>
                <w:rFonts w:hint="eastAsia"/>
                <w:sz w:val="21"/>
                <w:szCs w:val="21"/>
                <w:vertAlign w:val="baseline"/>
                <w:lang w:val="en-US" w:eastAsia="zh-CN"/>
              </w:rPr>
              <w:t>公司F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215"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比表面积，m</w:t>
            </w:r>
            <w:r>
              <w:rPr>
                <w:rFonts w:hint="eastAsia" w:ascii="Times New Roman" w:hAnsi="Times New Roman" w:eastAsia="宋体" w:cs="Times New Roman"/>
                <w:spacing w:val="-4"/>
                <w:sz w:val="21"/>
                <w:szCs w:val="21"/>
                <w:vertAlign w:val="superscript"/>
              </w:rPr>
              <w:t>2</w:t>
            </w:r>
            <w:r>
              <w:rPr>
                <w:rFonts w:hint="eastAsia" w:ascii="Times New Roman" w:hAnsi="Times New Roman" w:eastAsia="宋体" w:cs="Times New Roman"/>
                <w:spacing w:val="-4"/>
                <w:sz w:val="21"/>
                <w:szCs w:val="21"/>
              </w:rPr>
              <w:t>/g</w:t>
            </w:r>
          </w:p>
        </w:tc>
        <w:tc>
          <w:tcPr>
            <w:tcW w:w="944"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130</w:t>
            </w:r>
          </w:p>
        </w:tc>
        <w:tc>
          <w:tcPr>
            <w:tcW w:w="1066"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5</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250</w:t>
            </w:r>
          </w:p>
        </w:tc>
        <w:tc>
          <w:tcPr>
            <w:tcW w:w="1081"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12.26</w:t>
            </w:r>
          </w:p>
        </w:tc>
        <w:tc>
          <w:tcPr>
            <w:tcW w:w="1066"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12.34</w:t>
            </w:r>
          </w:p>
        </w:tc>
        <w:tc>
          <w:tcPr>
            <w:tcW w:w="1037"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16.63</w:t>
            </w:r>
          </w:p>
        </w:tc>
        <w:tc>
          <w:tcPr>
            <w:tcW w:w="1207"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10~50</w:t>
            </w:r>
          </w:p>
        </w:tc>
        <w:tc>
          <w:tcPr>
            <w:tcW w:w="108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20±3</w:t>
            </w:r>
          </w:p>
        </w:tc>
        <w:tc>
          <w:tcPr>
            <w:tcW w:w="109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10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rPr>
              <w:t>60</w:t>
            </w:r>
          </w:p>
        </w:tc>
        <w:tc>
          <w:tcPr>
            <w:tcW w:w="130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10</w:t>
            </w:r>
            <w:r>
              <w:rPr>
                <w:rFonts w:hint="eastAsia" w:ascii="Times New Roman" w:hAnsi="Times New Roman" w:eastAsia="宋体" w:cs="Times New Roman"/>
                <w:spacing w:val="-4"/>
                <w:sz w:val="21"/>
                <w:szCs w:val="21"/>
                <w:lang w:eastAsia="zh-CN"/>
              </w:rPr>
              <w:t>~</w:t>
            </w:r>
            <w:r>
              <w:rPr>
                <w:rFonts w:hint="eastAsia" w:ascii="Times New Roman" w:hAnsi="Times New Roman" w:eastAsia="宋体" w:cs="Times New Roman"/>
                <w:spacing w:val="-4"/>
                <w:sz w:val="21"/>
                <w:szCs w:val="21"/>
                <w:lang w:val="en-US" w:eastAsia="zh-CN"/>
              </w:rPr>
              <w:t>5</w:t>
            </w:r>
            <w:r>
              <w:rPr>
                <w:rFonts w:hint="eastAsia" w:ascii="Times New Roman" w:hAnsi="Times New Roman" w:eastAsia="宋体" w:cs="Times New Roman"/>
                <w:spacing w:val="-4"/>
                <w:sz w:val="21"/>
                <w:szCs w:val="21"/>
              </w:rPr>
              <w:t>0</w:t>
            </w:r>
          </w:p>
        </w:tc>
        <w:tc>
          <w:tcPr>
            <w:tcW w:w="193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10～50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kern w:val="2"/>
          <w:sz w:val="21"/>
          <w:szCs w:val="24"/>
          <w:lang w:val="zh-CN" w:eastAsia="zh-CN" w:bidi="ar-SA"/>
        </w:rPr>
      </w:pPr>
      <w:r>
        <w:rPr>
          <w:rFonts w:hint="eastAsia" w:cs="Times New Roman"/>
          <w:kern w:val="2"/>
          <w:sz w:val="21"/>
          <w:szCs w:val="24"/>
          <w:lang w:val="zh-CN" w:eastAsia="zh-CN" w:bidi="ar-SA"/>
        </w:rPr>
        <w:t>镍铁锰铜前驱体产品的比表面积</w:t>
      </w:r>
      <w:r>
        <w:rPr>
          <w:rFonts w:hint="eastAsia"/>
          <w:sz w:val="21"/>
          <w:szCs w:val="21"/>
        </w:rPr>
        <w:t>≥</w:t>
      </w:r>
      <w:r>
        <w:rPr>
          <w:rFonts w:hint="eastAsia"/>
          <w:sz w:val="21"/>
          <w:szCs w:val="21"/>
          <w:lang w:val="en-US" w:eastAsia="zh-CN"/>
        </w:rPr>
        <w:t xml:space="preserve">10 </w:t>
      </w:r>
      <w:r>
        <w:rPr>
          <w:rFonts w:hint="eastAsia" w:ascii="Times New Roman" w:hAnsi="Times New Roman" w:eastAsia="宋体" w:cs="Times New Roman"/>
          <w:spacing w:val="-4"/>
          <w:sz w:val="21"/>
          <w:szCs w:val="21"/>
        </w:rPr>
        <w:t>m</w:t>
      </w:r>
      <w:r>
        <w:rPr>
          <w:rFonts w:hint="eastAsia" w:ascii="Times New Roman" w:hAnsi="Times New Roman" w:eastAsia="宋体" w:cs="Times New Roman"/>
          <w:spacing w:val="-4"/>
          <w:sz w:val="21"/>
          <w:szCs w:val="21"/>
          <w:vertAlign w:val="superscript"/>
        </w:rPr>
        <w:t>2</w:t>
      </w:r>
      <w:r>
        <w:rPr>
          <w:rFonts w:hint="eastAsia" w:ascii="Times New Roman" w:hAnsi="Times New Roman" w:eastAsia="宋体" w:cs="Times New Roman"/>
          <w:spacing w:val="-4"/>
          <w:sz w:val="21"/>
          <w:szCs w:val="21"/>
        </w:rPr>
        <w:t>/g</w:t>
      </w:r>
      <w:r>
        <w:rPr>
          <w:rFonts w:hint="eastAsia" w:cs="Times New Roman"/>
          <w:kern w:val="2"/>
          <w:sz w:val="21"/>
          <w:szCs w:val="24"/>
          <w:lang w:val="zh-CN" w:eastAsia="zh-CN" w:bidi="ar-SA"/>
        </w:rPr>
        <w:t>。</w:t>
      </w:r>
    </w:p>
    <w:p>
      <w:pPr>
        <w:spacing w:line="400" w:lineRule="exact"/>
        <w:ind w:firstLine="480" w:firstLineChars="200"/>
        <w:jc w:val="both"/>
        <w:rPr>
          <w:rFonts w:hint="default"/>
          <w:b/>
          <w:bCs/>
          <w:sz w:val="21"/>
          <w:szCs w:val="21"/>
          <w:lang w:val="en-US" w:eastAsia="zh-CN"/>
        </w:rPr>
      </w:pPr>
      <w:r>
        <w:rPr>
          <w:rFonts w:hint="eastAsia"/>
          <w:sz w:val="24"/>
        </w:rPr>
        <w:t>【条文说明】</w:t>
      </w:r>
      <w:r>
        <w:rPr>
          <w:rFonts w:hint="eastAsia" w:ascii="宋体" w:hAnsi="宋体"/>
          <w:sz w:val="21"/>
          <w:szCs w:val="21"/>
        </w:rPr>
        <w:t>材料比表面积大时，电池的倍率特性较好，但通常更易与电解液发生反应，使得循环和存储变差。材料比表面积与颗粒大小及分布、表面孔隙度、表面包覆物等密切相关。</w:t>
      </w:r>
      <w:r>
        <w:rPr>
          <w:rFonts w:hint="eastAsia" w:ascii="宋体" w:hAnsi="宋体"/>
          <w:sz w:val="21"/>
          <w:szCs w:val="21"/>
          <w:lang w:val="en-US" w:eastAsia="zh-CN"/>
        </w:rPr>
        <w:t>根据</w:t>
      </w:r>
      <w:r>
        <w:rPr>
          <w:rFonts w:hint="eastAsia" w:ascii="宋体" w:hAnsi="宋体"/>
          <w:sz w:val="21"/>
          <w:szCs w:val="21"/>
        </w:rPr>
        <w:t>生产和使用的主要企业对比表面积的要求，</w:t>
      </w:r>
      <w:r>
        <w:rPr>
          <w:sz w:val="21"/>
          <w:szCs w:val="21"/>
        </w:rPr>
        <w:t>结合表</w:t>
      </w:r>
      <w:r>
        <w:rPr>
          <w:rFonts w:hint="eastAsia"/>
          <w:sz w:val="21"/>
          <w:szCs w:val="21"/>
          <w:lang w:val="en-US" w:eastAsia="zh-CN"/>
        </w:rPr>
        <w:t>8</w:t>
      </w:r>
      <w:r>
        <w:rPr>
          <w:sz w:val="21"/>
          <w:szCs w:val="21"/>
        </w:rPr>
        <w:t>行业内</w:t>
      </w:r>
      <w:r>
        <w:rPr>
          <w:rFonts w:hint="eastAsia" w:ascii="Times New Roman" w:hAnsi="Times New Roman" w:cs="Times New Roman"/>
          <w:b w:val="0"/>
          <w:bCs w:val="0"/>
          <w:sz w:val="21"/>
          <w:szCs w:val="21"/>
          <w:lang w:val="zh-CN" w:eastAsia="zh-CN"/>
        </w:rPr>
        <w:t>镍铁锰铜</w:t>
      </w:r>
      <w:r>
        <w:rPr>
          <w:rFonts w:hint="eastAsia" w:ascii="Times New Roman" w:hAnsi="Times New Roman" w:cs="Times New Roman"/>
          <w:b w:val="0"/>
          <w:bCs w:val="0"/>
          <w:sz w:val="21"/>
          <w:szCs w:val="21"/>
        </w:rPr>
        <w:t>前驱体</w:t>
      </w:r>
      <w:r>
        <w:rPr>
          <w:sz w:val="21"/>
          <w:szCs w:val="21"/>
        </w:rPr>
        <w:t>的研究、生产和使用的主要企业对</w:t>
      </w:r>
      <w:r>
        <w:rPr>
          <w:rFonts w:hint="eastAsia"/>
          <w:sz w:val="21"/>
          <w:szCs w:val="21"/>
          <w:lang w:val="en-US" w:eastAsia="zh-CN"/>
        </w:rPr>
        <w:t>比表面积的要求</w:t>
      </w:r>
      <w:r>
        <w:rPr>
          <w:rFonts w:hint="eastAsia"/>
          <w:szCs w:val="21"/>
        </w:rPr>
        <w:t>及行业发展趋势，</w:t>
      </w:r>
      <w:r>
        <w:rPr>
          <w:szCs w:val="21"/>
        </w:rPr>
        <w:t>将</w:t>
      </w:r>
      <w:r>
        <w:rPr>
          <w:rFonts w:hint="eastAsia"/>
          <w:szCs w:val="21"/>
        </w:rPr>
        <w:t>本标准文件中的</w:t>
      </w:r>
      <w:r>
        <w:rPr>
          <w:szCs w:val="21"/>
        </w:rPr>
        <w:t>比表面积</w:t>
      </w:r>
      <w:r>
        <w:rPr>
          <w:rFonts w:hint="eastAsia"/>
          <w:szCs w:val="21"/>
          <w:lang w:val="en-US" w:eastAsia="zh-CN"/>
        </w:rPr>
        <w:t>定</w:t>
      </w:r>
      <w:r>
        <w:rPr>
          <w:szCs w:val="21"/>
        </w:rPr>
        <w:t>为</w:t>
      </w:r>
      <w:r>
        <w:rPr>
          <w:rFonts w:hint="eastAsia" w:cs="Times New Roman"/>
          <w:kern w:val="2"/>
          <w:sz w:val="21"/>
          <w:szCs w:val="24"/>
          <w:lang w:val="zh-CN" w:eastAsia="zh-CN" w:bidi="ar-SA"/>
        </w:rPr>
        <w:t>镍铁锰铜前驱体产品的比表面积</w:t>
      </w:r>
      <w:r>
        <w:rPr>
          <w:rFonts w:hint="eastAsia"/>
          <w:sz w:val="21"/>
          <w:szCs w:val="21"/>
        </w:rPr>
        <w:t>≥</w:t>
      </w:r>
      <w:r>
        <w:rPr>
          <w:rFonts w:hint="eastAsia"/>
          <w:sz w:val="21"/>
          <w:szCs w:val="21"/>
          <w:lang w:val="en-US" w:eastAsia="zh-CN"/>
        </w:rPr>
        <w:t xml:space="preserve">10 </w:t>
      </w:r>
      <w:r>
        <w:rPr>
          <w:rFonts w:hint="eastAsia" w:ascii="Times New Roman" w:hAnsi="Times New Roman" w:eastAsia="宋体" w:cs="Times New Roman"/>
          <w:spacing w:val="-4"/>
          <w:sz w:val="21"/>
          <w:szCs w:val="21"/>
        </w:rPr>
        <w:t>m</w:t>
      </w:r>
      <w:r>
        <w:rPr>
          <w:rFonts w:hint="eastAsia" w:ascii="Times New Roman" w:hAnsi="Times New Roman" w:eastAsia="宋体" w:cs="Times New Roman"/>
          <w:spacing w:val="-4"/>
          <w:sz w:val="21"/>
          <w:szCs w:val="21"/>
          <w:vertAlign w:val="superscript"/>
        </w:rPr>
        <w:t>2</w:t>
      </w:r>
      <w:r>
        <w:rPr>
          <w:rFonts w:hint="eastAsia" w:ascii="Times New Roman" w:hAnsi="Times New Roman" w:eastAsia="宋体" w:cs="Times New Roman"/>
          <w:spacing w:val="-4"/>
          <w:sz w:val="21"/>
          <w:szCs w:val="21"/>
        </w:rPr>
        <w:t>/g</w:t>
      </w:r>
      <w:r>
        <w:rPr>
          <w:szCs w:val="21"/>
        </w:rPr>
        <w:t>。</w:t>
      </w:r>
    </w:p>
    <w:p>
      <w:pPr>
        <w:pStyle w:val="15"/>
        <w:keepNext w:val="0"/>
        <w:keepLines w:val="0"/>
        <w:pageBreakBefore w:val="0"/>
        <w:numPr>
          <w:ilvl w:val="3"/>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5.3.3.7 </w:t>
      </w:r>
      <w:r>
        <w:rPr>
          <w:rFonts w:hint="default" w:ascii="Times New Roman" w:hAnsi="Times New Roman" w:cs="Times New Roman" w:eastAsiaTheme="minorEastAsia"/>
          <w:b/>
          <w:bCs/>
          <w:kern w:val="2"/>
          <w:sz w:val="21"/>
          <w:szCs w:val="21"/>
          <w:lang w:val="en-US" w:eastAsia="zh-CN" w:bidi="ar-SA"/>
        </w:rPr>
        <w:t>微观形貌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产品的微观形貌应为球形或类球形。</w:t>
      </w:r>
    </w:p>
    <w:p>
      <w:pPr>
        <w:pStyle w:val="15"/>
        <w:keepNext w:val="0"/>
        <w:keepLines w:val="0"/>
        <w:pageBreakBefore w:val="0"/>
        <w:numPr>
          <w:ilvl w:val="3"/>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5.3.3.8 </w:t>
      </w:r>
      <w:r>
        <w:rPr>
          <w:rFonts w:hint="default" w:ascii="Times New Roman" w:hAnsi="Times New Roman" w:cs="Times New Roman" w:eastAsiaTheme="minorEastAsia"/>
          <w:b/>
          <w:bCs/>
          <w:kern w:val="2"/>
          <w:sz w:val="21"/>
          <w:szCs w:val="21"/>
          <w:lang w:val="en-US" w:eastAsia="zh-CN" w:bidi="ar-SA"/>
        </w:rPr>
        <w:t>外观质量</w:t>
      </w:r>
    </w:p>
    <w:tbl>
      <w:tblPr>
        <w:tblStyle w:val="8"/>
        <w:tblpPr w:leftFromText="180" w:rightFromText="180" w:vertAnchor="text" w:horzAnchor="page" w:tblpX="1436" w:tblpY="59"/>
        <w:tblOverlap w:val="never"/>
        <w:tblW w:w="14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1186"/>
        <w:gridCol w:w="1485"/>
        <w:gridCol w:w="990"/>
        <w:gridCol w:w="921"/>
        <w:gridCol w:w="1037"/>
        <w:gridCol w:w="1072"/>
        <w:gridCol w:w="1095"/>
        <w:gridCol w:w="1170"/>
        <w:gridCol w:w="153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046" w:type="dxa"/>
            <w:gridSpan w:val="11"/>
            <w:vAlign w:val="top"/>
          </w:tcPr>
          <w:p>
            <w:pPr>
              <w:spacing w:beforeLines="0" w:afterLines="0"/>
              <w:jc w:val="center"/>
              <w:rPr>
                <w:rFonts w:hint="eastAsia"/>
              </w:rPr>
            </w:pPr>
            <w:r>
              <w:rPr>
                <w:rFonts w:hint="eastAsia"/>
                <w:b/>
                <w:bCs/>
                <w:sz w:val="24"/>
                <w:lang w:val="en-US" w:eastAsia="zh-CN"/>
              </w:rPr>
              <w:t>表9产品的外观颜色调研结果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90" w:type="dxa"/>
            <w:vMerge w:val="restart"/>
            <w:vAlign w:val="top"/>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before="0" w:beforeAutospacing="0" w:after="0" w:afterAutospacing="0"/>
              <w:ind w:left="0" w:leftChars="0" w:right="0" w:rightChars="0"/>
              <w:jc w:val="center"/>
              <mc:AlternateContent>
                <mc:Choice Requires="wpsCustomData">
                  <wpsCustomData:diagonalParaType/>
                </mc:Choice>
              </mc:AlternateContent>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项目</w:t>
            </w:r>
          </w:p>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类别</w:t>
            </w:r>
          </w:p>
        </w:tc>
        <w:tc>
          <w:tcPr>
            <w:tcW w:w="8956" w:type="dxa"/>
            <w:gridSpan w:val="8"/>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sz w:val="21"/>
                <w:szCs w:val="21"/>
                <w:vertAlign w:val="baseline"/>
                <w:lang w:val="en-US" w:eastAsia="zh-CN"/>
              </w:rPr>
            </w:pPr>
            <w:r>
              <w:rPr>
                <w:rFonts w:hint="eastAsia"/>
              </w:rPr>
              <w:t>镍铁锰铜</w:t>
            </w:r>
            <w:r>
              <w:rPr>
                <w:rFonts w:hint="eastAsia"/>
                <w:lang w:val="en-US" w:eastAsia="zh-CN"/>
              </w:rPr>
              <w:t>氢氧化物</w:t>
            </w:r>
          </w:p>
        </w:tc>
        <w:tc>
          <w:tcPr>
            <w:tcW w:w="3300" w:type="dxa"/>
            <w:gridSpan w:val="2"/>
            <w:vAlign w:val="top"/>
          </w:tcPr>
          <w:p>
            <w:pPr>
              <w:spacing w:beforeLines="0" w:afterLines="0"/>
              <w:jc w:val="center"/>
              <w:rPr>
                <w:rFonts w:hint="eastAsia"/>
                <w:sz w:val="21"/>
                <w:szCs w:val="21"/>
                <w:vertAlign w:val="baseline"/>
                <w:lang w:val="en-US" w:eastAsia="zh-CN"/>
              </w:rPr>
            </w:pPr>
            <w:r>
              <w:rPr>
                <w:rFonts w:hint="eastAsia"/>
              </w:rPr>
              <w:t>镍铁锰铜</w:t>
            </w:r>
            <w:r>
              <w:rPr>
                <w:rFonts w:hint="eastAsia"/>
                <w:lang w:val="en-US" w:eastAsia="zh-CN"/>
              </w:rPr>
              <w:t>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90" w:type="dxa"/>
            <w:vMerge w:val="continue"/>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sz w:val="21"/>
                <w:szCs w:val="21"/>
              </w:rPr>
            </w:pPr>
          </w:p>
        </w:tc>
        <w:tc>
          <w:tcPr>
            <w:tcW w:w="118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公司A</w:t>
            </w:r>
          </w:p>
        </w:tc>
        <w:tc>
          <w:tcPr>
            <w:tcW w:w="14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公司B</w:t>
            </w:r>
          </w:p>
        </w:tc>
        <w:tc>
          <w:tcPr>
            <w:tcW w:w="2948"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公司C</w:t>
            </w:r>
          </w:p>
        </w:tc>
        <w:tc>
          <w:tcPr>
            <w:tcW w:w="10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公司D</w:t>
            </w:r>
          </w:p>
        </w:tc>
        <w:tc>
          <w:tcPr>
            <w:tcW w:w="10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公司E</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公司F</w:t>
            </w:r>
          </w:p>
        </w:tc>
        <w:tc>
          <w:tcPr>
            <w:tcW w:w="1530" w:type="dxa"/>
            <w:vAlign w:val="top"/>
          </w:tcPr>
          <w:p>
            <w:pPr>
              <w:spacing w:beforeLines="0" w:afterLines="0"/>
              <w:jc w:val="center"/>
              <w:rPr>
                <w:rFonts w:hint="eastAsia" w:ascii="Times New Roman" w:hAnsi="Times New Roman" w:eastAsia="宋体" w:cs="Times New Roman"/>
                <w:spacing w:val="-4"/>
                <w:sz w:val="21"/>
                <w:szCs w:val="21"/>
              </w:rPr>
            </w:pPr>
            <w:r>
              <w:rPr>
                <w:rFonts w:hint="eastAsia"/>
                <w:sz w:val="21"/>
                <w:szCs w:val="21"/>
                <w:vertAlign w:val="baseline"/>
                <w:lang w:val="en-US" w:eastAsia="zh-CN"/>
              </w:rPr>
              <w:t>公司F</w:t>
            </w:r>
          </w:p>
        </w:tc>
        <w:tc>
          <w:tcPr>
            <w:tcW w:w="1770" w:type="dxa"/>
            <w:vAlign w:val="top"/>
          </w:tcPr>
          <w:p>
            <w:pPr>
              <w:spacing w:beforeLines="0" w:afterLines="0"/>
              <w:jc w:val="center"/>
              <w:rPr>
                <w:rFonts w:hint="eastAsia" w:ascii="Times New Roman" w:hAnsi="Times New Roman" w:eastAsia="宋体" w:cs="Times New Roman"/>
                <w:spacing w:val="-4"/>
                <w:sz w:val="21"/>
                <w:szCs w:val="21"/>
              </w:rPr>
            </w:pPr>
            <w:r>
              <w:rPr>
                <w:rFonts w:hint="eastAsia"/>
                <w:sz w:val="21"/>
                <w:szCs w:val="21"/>
                <w:vertAlign w:val="baseline"/>
                <w:lang w:val="en-US" w:eastAsia="zh-CN"/>
              </w:rPr>
              <w:t>公司A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90"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rPr>
              <w:t>外观颜色</w:t>
            </w:r>
          </w:p>
        </w:tc>
        <w:tc>
          <w:tcPr>
            <w:tcW w:w="1186"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黑色</w:t>
            </w:r>
          </w:p>
        </w:tc>
        <w:tc>
          <w:tcPr>
            <w:tcW w:w="1485"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深棕色或黑色</w:t>
            </w:r>
          </w:p>
        </w:tc>
        <w:tc>
          <w:tcPr>
            <w:tcW w:w="990"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黑色</w:t>
            </w:r>
          </w:p>
        </w:tc>
        <w:tc>
          <w:tcPr>
            <w:tcW w:w="921"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黑色</w:t>
            </w:r>
          </w:p>
        </w:tc>
        <w:tc>
          <w:tcPr>
            <w:tcW w:w="1037"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黑色</w:t>
            </w:r>
          </w:p>
        </w:tc>
        <w:tc>
          <w:tcPr>
            <w:tcW w:w="1072"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黑色</w:t>
            </w:r>
          </w:p>
        </w:tc>
        <w:tc>
          <w:tcPr>
            <w:tcW w:w="1095"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黑色</w:t>
            </w:r>
          </w:p>
        </w:tc>
        <w:tc>
          <w:tcPr>
            <w:tcW w:w="117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黑色</w:t>
            </w:r>
          </w:p>
        </w:tc>
        <w:tc>
          <w:tcPr>
            <w:tcW w:w="153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黑色粉末</w:t>
            </w:r>
          </w:p>
        </w:tc>
        <w:tc>
          <w:tcPr>
            <w:tcW w:w="1770" w:type="dxa"/>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sz w:val="21"/>
                <w:szCs w:val="21"/>
              </w:rPr>
              <w:t>黑色</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4"/>
        </w:rPr>
      </w:pPr>
      <w:r>
        <w:rPr>
          <w:rFonts w:hint="default" w:ascii="Times New Roman" w:hAnsi="Times New Roman" w:cs="Times New Roman"/>
          <w:kern w:val="0"/>
          <w:szCs w:val="20"/>
        </w:rPr>
        <w:t>产品的外观</w:t>
      </w:r>
      <w:r>
        <w:rPr>
          <w:rFonts w:hint="eastAsia" w:ascii="Times New Roman" w:hAnsi="Times New Roman" w:cs="Times New Roman"/>
          <w:kern w:val="0"/>
          <w:szCs w:val="20"/>
          <w:lang w:val="en-US" w:eastAsia="zh-CN"/>
        </w:rPr>
        <w:t>为</w:t>
      </w:r>
      <w:r>
        <w:rPr>
          <w:rFonts w:hint="eastAsia" w:ascii="Times New Roman" w:hAnsi="Times New Roman" w:eastAsia="宋体" w:cs="Times New Roman"/>
          <w:spacing w:val="-4"/>
          <w:sz w:val="21"/>
          <w:szCs w:val="21"/>
        </w:rPr>
        <w:t>深棕色或黑色</w:t>
      </w:r>
      <w:r>
        <w:rPr>
          <w:rFonts w:hint="eastAsia" w:ascii="Times New Roman" w:hAnsi="Times New Roman" w:cs="Times New Roman"/>
          <w:kern w:val="0"/>
          <w:szCs w:val="20"/>
          <w:lang w:val="en-US" w:eastAsia="zh-CN"/>
        </w:rPr>
        <w:t>粉末、</w:t>
      </w:r>
      <w:r>
        <w:rPr>
          <w:rFonts w:hint="default" w:ascii="Times New Roman" w:hAnsi="Times New Roman" w:cs="Times New Roman"/>
          <w:kern w:val="0"/>
          <w:szCs w:val="20"/>
        </w:rPr>
        <w:t>颜色均一</w:t>
      </w:r>
      <w:r>
        <w:rPr>
          <w:rFonts w:hint="eastAsia" w:ascii="Times New Roman" w:hAnsi="Times New Roman" w:cs="Times New Roman"/>
          <w:kern w:val="0"/>
          <w:szCs w:val="20"/>
          <w:lang w:eastAsia="zh-CN"/>
        </w:rPr>
        <w:t>、</w:t>
      </w:r>
      <w:r>
        <w:rPr>
          <w:rFonts w:hint="default" w:ascii="Times New Roman" w:hAnsi="Times New Roman" w:cs="Times New Roman"/>
          <w:kern w:val="0"/>
          <w:szCs w:val="20"/>
        </w:rPr>
        <w:t>无结块、无夹杂物。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Cs w:val="28"/>
        </w:rPr>
        <w:sectPr>
          <w:pgSz w:w="16838" w:h="11906" w:orient="landscape"/>
          <w:pgMar w:top="1080" w:right="1440" w:bottom="1080" w:left="1440" w:header="851" w:footer="992" w:gutter="0"/>
          <w:cols w:space="425" w:num="1"/>
          <w:docGrid w:type="lines" w:linePitch="312" w:charSpace="0"/>
        </w:sectPr>
      </w:pPr>
      <w:r>
        <w:rPr>
          <w:rFonts w:hint="eastAsia"/>
          <w:sz w:val="24"/>
        </w:rPr>
        <w:t>【条文说明】</w:t>
      </w:r>
      <w:r>
        <w:rPr>
          <w:sz w:val="24"/>
        </w:rPr>
        <w:t>随</w:t>
      </w:r>
      <w:r>
        <w:rPr>
          <w:rFonts w:hint="eastAsia" w:ascii="Times New Roman" w:hAnsi="Times New Roman"/>
          <w:szCs w:val="28"/>
        </w:rPr>
        <w:t>着主含量的配比不同，颜色存在轻微差异。行业内各家企业的外观质量调研数据如表</w:t>
      </w:r>
      <w:r>
        <w:rPr>
          <w:rFonts w:hint="eastAsia" w:ascii="Times New Roman" w:hAnsi="Times New Roman"/>
          <w:szCs w:val="28"/>
          <w:lang w:val="en-US" w:eastAsia="zh-CN"/>
        </w:rPr>
        <w:t>9</w:t>
      </w:r>
      <w:r>
        <w:rPr>
          <w:rFonts w:hint="eastAsia" w:ascii="Times New Roman" w:hAnsi="Times New Roman"/>
          <w:szCs w:val="28"/>
        </w:rPr>
        <w:t>所示，目前大部分企业</w:t>
      </w:r>
      <w:r>
        <w:rPr>
          <w:rFonts w:hint="eastAsia" w:ascii="Times New Roman" w:hAnsi="Times New Roman"/>
          <w:szCs w:val="28"/>
          <w:lang w:val="zh-CN" w:eastAsia="zh-CN"/>
        </w:rPr>
        <w:t>镍铁锰铜</w:t>
      </w:r>
      <w:r>
        <w:rPr>
          <w:rFonts w:hint="eastAsia" w:ascii="Times New Roman" w:hAnsi="Times New Roman"/>
          <w:szCs w:val="28"/>
        </w:rPr>
        <w:t>前驱体产品的颜色为黑色。根据合成工艺的不同，颜色也存在差异，考虑外观颜色不属于影响其性能的重要指标，故在此要求</w:t>
      </w:r>
      <w:r>
        <w:rPr>
          <w:rFonts w:hint="default" w:ascii="Times New Roman" w:hAnsi="Times New Roman" w:cs="Times New Roman"/>
          <w:kern w:val="0"/>
          <w:szCs w:val="20"/>
        </w:rPr>
        <w:t>产品的外观</w:t>
      </w:r>
      <w:r>
        <w:rPr>
          <w:rFonts w:hint="eastAsia" w:ascii="Times New Roman" w:hAnsi="Times New Roman" w:cs="Times New Roman"/>
          <w:kern w:val="0"/>
          <w:szCs w:val="20"/>
          <w:lang w:val="en-US" w:eastAsia="zh-CN"/>
        </w:rPr>
        <w:t>为</w:t>
      </w:r>
      <w:r>
        <w:rPr>
          <w:rFonts w:hint="eastAsia" w:ascii="Times New Roman" w:hAnsi="Times New Roman" w:eastAsia="宋体" w:cs="Times New Roman"/>
          <w:spacing w:val="-4"/>
          <w:sz w:val="21"/>
          <w:szCs w:val="21"/>
        </w:rPr>
        <w:t>深棕色或黑色</w:t>
      </w:r>
      <w:r>
        <w:rPr>
          <w:rFonts w:hint="eastAsia" w:ascii="Times New Roman" w:hAnsi="Times New Roman" w:cs="Times New Roman"/>
          <w:kern w:val="0"/>
          <w:szCs w:val="20"/>
          <w:lang w:val="en-US" w:eastAsia="zh-CN"/>
        </w:rPr>
        <w:t>粉末、</w:t>
      </w:r>
      <w:r>
        <w:rPr>
          <w:rFonts w:hint="eastAsia" w:ascii="Times New Roman" w:hAnsi="Times New Roman"/>
          <w:szCs w:val="28"/>
        </w:rPr>
        <w:t>颜色均一，无结块，无夹杂物。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szCs w:val="28"/>
        </w:rPr>
      </w:pPr>
    </w:p>
    <w:p>
      <w:pPr>
        <w:pStyle w:val="15"/>
        <w:keepNext w:val="0"/>
        <w:keepLines w:val="0"/>
        <w:pageBreakBefore w:val="0"/>
        <w:numPr>
          <w:ilvl w:val="3"/>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5.3.4试验方法的确定</w:t>
      </w:r>
    </w:p>
    <w:p>
      <w:pPr>
        <w:pStyle w:val="15"/>
        <w:keepNext w:val="0"/>
        <w:keepLines w:val="0"/>
        <w:pageBreakBefore w:val="0"/>
        <w:numPr>
          <w:ilvl w:val="3"/>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5.3.4.1化学成分</w:t>
      </w:r>
    </w:p>
    <w:p>
      <w:pPr>
        <w:widowControl w:val="0"/>
        <w:ind w:firstLine="420" w:firstLineChars="200"/>
        <w:jc w:val="both"/>
        <w:rPr>
          <w:rFonts w:hint="eastAsia" w:ascii="Times New Roman" w:hAnsi="Times New Roman" w:eastAsia="宋体" w:cs="Times New Roman"/>
          <w:color w:val="auto"/>
          <w:highlight w:val="none"/>
          <w:lang w:val="en-US" w:eastAsia="zh-CN"/>
        </w:rPr>
      </w:pPr>
      <w:r>
        <w:rPr>
          <w:rFonts w:hint="eastAsia" w:cs="Times New Roman"/>
          <w:kern w:val="2"/>
          <w:sz w:val="21"/>
          <w:szCs w:val="24"/>
          <w:lang w:val="zh-CN" w:eastAsia="zh-CN" w:bidi="ar-SA"/>
        </w:rPr>
        <w:t>镍铁锰铜前驱体</w:t>
      </w:r>
      <w:r>
        <w:rPr>
          <w:rFonts w:hint="eastAsia" w:ascii="Times New Roman" w:hAnsi="Times New Roman" w:eastAsia="宋体" w:cs="Times New Roman"/>
          <w:color w:val="000000"/>
          <w:lang w:val="en-US" w:eastAsia="zh-CN"/>
        </w:rPr>
        <w:t>产品</w:t>
      </w:r>
      <w:r>
        <w:rPr>
          <w:rFonts w:hint="eastAsia" w:ascii="Times New Roman" w:hAnsi="Times New Roman" w:eastAsia="宋体" w:cs="Times New Roman"/>
          <w:color w:val="auto"/>
          <w:highlight w:val="none"/>
          <w:lang w:val="en-US" w:eastAsia="zh-CN"/>
        </w:rPr>
        <w:t>的主元素化学成分含量测定按《钠电前驱体化学分析方法第1部分：镍、铁、铜、锰和锌含量的测定 EDTA滴定法》的规定进行；</w:t>
      </w:r>
      <w:r>
        <w:rPr>
          <w:rFonts w:hint="eastAsia" w:cs="Times New Roman"/>
          <w:kern w:val="2"/>
          <w:sz w:val="21"/>
          <w:szCs w:val="24"/>
          <w:lang w:val="zh-CN" w:eastAsia="zh-CN" w:bidi="ar-SA"/>
        </w:rPr>
        <w:t>镍铁锰铜前驱体</w:t>
      </w:r>
      <w:r>
        <w:rPr>
          <w:rFonts w:hint="eastAsia" w:ascii="Times New Roman" w:hAnsi="Times New Roman" w:eastAsia="宋体" w:cs="Times New Roman"/>
          <w:color w:val="000000"/>
          <w:lang w:val="en-US" w:eastAsia="zh-CN"/>
        </w:rPr>
        <w:t>产品</w:t>
      </w:r>
      <w:r>
        <w:rPr>
          <w:rFonts w:hint="eastAsia" w:ascii="Times New Roman" w:hAnsi="Times New Roman" w:eastAsia="宋体" w:cs="Times New Roman"/>
          <w:color w:val="auto"/>
          <w:highlight w:val="none"/>
          <w:lang w:val="en-US" w:eastAsia="zh-CN"/>
        </w:rPr>
        <w:t>的杂质元素化学成分含量测定按《钠电前驱体化学分析方法第2部分：ICP测定杂质》的规定进行。</w:t>
      </w:r>
    </w:p>
    <w:p>
      <w:pPr>
        <w:pStyle w:val="15"/>
        <w:keepNext w:val="0"/>
        <w:keepLines w:val="0"/>
        <w:pageBreakBefore w:val="0"/>
        <w:numPr>
          <w:ilvl w:val="3"/>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5.3.4.2 水分含量</w:t>
      </w:r>
    </w:p>
    <w:p>
      <w:pPr>
        <w:widowControl w:val="0"/>
        <w:ind w:firstLine="420" w:firstLineChars="200"/>
        <w:jc w:val="both"/>
        <w:rPr>
          <w:rFonts w:hint="eastAsia" w:cs="Times New Roman" w:asciiTheme="minorHAnsi" w:hAnsiTheme="minorHAnsi" w:eastAsiaTheme="minorEastAsia"/>
          <w:kern w:val="2"/>
          <w:sz w:val="21"/>
          <w:szCs w:val="24"/>
          <w:lang w:val="en-US" w:eastAsia="zh-CN" w:bidi="ar-SA"/>
        </w:rPr>
      </w:pPr>
      <w:r>
        <w:rPr>
          <w:rFonts w:hint="eastAsia" w:cs="Times New Roman" w:asciiTheme="minorHAnsi" w:hAnsiTheme="minorHAnsi" w:eastAsiaTheme="minorEastAsia"/>
          <w:kern w:val="2"/>
          <w:sz w:val="21"/>
          <w:szCs w:val="24"/>
          <w:lang w:val="zh-CN" w:eastAsia="zh-CN" w:bidi="ar-SA"/>
        </w:rPr>
        <w:t>镍铁锰铜前驱体</w:t>
      </w:r>
      <w:r>
        <w:rPr>
          <w:rFonts w:hint="eastAsia" w:cs="Times New Roman" w:asciiTheme="minorHAnsi" w:hAnsiTheme="minorHAnsi" w:eastAsiaTheme="minorEastAsia"/>
          <w:kern w:val="2"/>
          <w:sz w:val="21"/>
          <w:szCs w:val="24"/>
          <w:lang w:val="en-US" w:eastAsia="zh-CN" w:bidi="ar-SA"/>
        </w:rPr>
        <w:t>产品水分含量的测定参照GB/T 6284的规定进行。</w:t>
      </w:r>
    </w:p>
    <w:p>
      <w:pPr>
        <w:widowControl w:val="0"/>
        <w:ind w:firstLine="480" w:firstLineChars="200"/>
        <w:jc w:val="both"/>
        <w:rPr>
          <w:rFonts w:hint="eastAsia"/>
          <w:b/>
          <w:bCs/>
          <w:sz w:val="21"/>
          <w:szCs w:val="21"/>
          <w:lang w:val="en-US" w:eastAsia="zh-CN"/>
        </w:rPr>
      </w:pPr>
      <w:r>
        <w:rPr>
          <w:rFonts w:hint="eastAsia"/>
          <w:sz w:val="24"/>
        </w:rPr>
        <w:t>【条文说明】</w:t>
      </w:r>
      <w:r>
        <w:rPr>
          <w:rFonts w:hint="eastAsia" w:ascii="Times New Roman" w:hAnsi="Times New Roman" w:eastAsia="宋体" w:cs="Times New Roman"/>
          <w:color w:val="000000"/>
          <w:lang w:val="en-US" w:eastAsia="zh-CN"/>
        </w:rPr>
        <w:t>干燥减量法对设备要求较低，但是误差较大，水分含量较高的样品宜采用此方法。卡尔•费休法比干燥减量法精度更高、误差小，更适用水分含量较低的样品中水分含量的测定。本文件中规定水分含量大于2.0%，所以应选用</w:t>
      </w:r>
      <w:r>
        <w:rPr>
          <w:rFonts w:hint="eastAsia" w:ascii="Times New Roman" w:hAnsi="Times New Roman" w:eastAsia="宋体" w:cs="Times New Roman"/>
          <w:color w:val="auto"/>
          <w:highlight w:val="none"/>
          <w:lang w:val="en-US" w:eastAsia="zh-CN"/>
        </w:rPr>
        <w:t>干燥减量法</w:t>
      </w:r>
      <w:r>
        <w:rPr>
          <w:rFonts w:hint="eastAsia" w:ascii="Times New Roman" w:hAnsi="Times New Roman" w:eastAsia="宋体" w:cs="Times New Roman"/>
          <w:color w:val="000000"/>
          <w:lang w:val="en-US" w:eastAsia="zh-CN"/>
        </w:rPr>
        <w:t>。</w:t>
      </w:r>
    </w:p>
    <w:p>
      <w:pPr>
        <w:pStyle w:val="15"/>
        <w:keepNext w:val="0"/>
        <w:keepLines w:val="0"/>
        <w:pageBreakBefore w:val="0"/>
        <w:numPr>
          <w:ilvl w:val="3"/>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5.3.4.3 </w:t>
      </w:r>
      <w:r>
        <w:rPr>
          <w:rFonts w:hint="default" w:ascii="Times New Roman" w:hAnsi="Times New Roman" w:cs="Times New Roman" w:eastAsiaTheme="minorEastAsia"/>
          <w:b/>
          <w:bCs/>
          <w:kern w:val="2"/>
          <w:sz w:val="21"/>
          <w:szCs w:val="21"/>
          <w:lang w:val="en-US" w:eastAsia="zh-CN" w:bidi="ar-SA"/>
        </w:rPr>
        <w:t>振实密度</w:t>
      </w:r>
    </w:p>
    <w:p>
      <w:pPr>
        <w:snapToGrid w:val="0"/>
        <w:ind w:firstLine="420" w:firstLineChars="200"/>
        <w:rPr>
          <w:rFonts w:hint="default" w:ascii="Times New Roman" w:hAnsi="Times New Roman" w:cs="Times New Roman"/>
        </w:rPr>
      </w:pPr>
      <w:r>
        <w:rPr>
          <w:rFonts w:hint="default" w:ascii="Times New Roman" w:hAnsi="Times New Roman" w:cs="Times New Roman"/>
          <w:kern w:val="2"/>
          <w:sz w:val="21"/>
          <w:szCs w:val="24"/>
          <w:lang w:val="zh-CN" w:eastAsia="zh-CN" w:bidi="ar-SA"/>
        </w:rPr>
        <w:t>镍铁锰铜前驱体</w:t>
      </w:r>
      <w:r>
        <w:rPr>
          <w:rFonts w:hint="default" w:ascii="Times New Roman" w:hAnsi="Times New Roman" w:cs="Times New Roman"/>
        </w:rPr>
        <w:t>产品振实密度的测定按GB/T 5162的规定进行。</w:t>
      </w:r>
    </w:p>
    <w:p>
      <w:pPr>
        <w:pStyle w:val="15"/>
        <w:keepNext w:val="0"/>
        <w:keepLines w:val="0"/>
        <w:pageBreakBefore w:val="0"/>
        <w:numPr>
          <w:ilvl w:val="3"/>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eastAsiaTheme="minorEastAsia"/>
          <w:b/>
          <w:bCs/>
          <w:kern w:val="2"/>
          <w:sz w:val="21"/>
          <w:szCs w:val="21"/>
          <w:lang w:val="en-US" w:eastAsia="zh-CN" w:bidi="ar-SA"/>
        </w:rPr>
        <w:t>5.3.4.4 松装密度</w:t>
      </w:r>
    </w:p>
    <w:p>
      <w:pPr>
        <w:snapToGrid w:val="0"/>
        <w:ind w:firstLine="420" w:firstLineChars="200"/>
        <w:rPr>
          <w:rFonts w:hint="default" w:ascii="Times New Roman" w:hAnsi="Times New Roman" w:cs="Times New Roman"/>
        </w:rPr>
      </w:pPr>
      <w:r>
        <w:rPr>
          <w:rFonts w:hint="default" w:ascii="Times New Roman" w:hAnsi="Times New Roman" w:cs="Times New Roman"/>
          <w:kern w:val="2"/>
          <w:sz w:val="21"/>
          <w:szCs w:val="24"/>
          <w:lang w:val="zh-CN" w:eastAsia="zh-CN" w:bidi="ar-SA"/>
        </w:rPr>
        <w:t>镍铁锰铜前驱体</w:t>
      </w:r>
      <w:r>
        <w:rPr>
          <w:rFonts w:hint="default" w:ascii="Times New Roman" w:hAnsi="Times New Roman" w:cs="Times New Roman"/>
        </w:rPr>
        <w:t>产品松装密度的测定按GB/T 1479.1的规定进行。</w:t>
      </w:r>
    </w:p>
    <w:p>
      <w:pPr>
        <w:pStyle w:val="15"/>
        <w:keepNext w:val="0"/>
        <w:keepLines w:val="0"/>
        <w:pageBreakBefore w:val="0"/>
        <w:numPr>
          <w:ilvl w:val="3"/>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eastAsiaTheme="minorEastAsia"/>
          <w:b/>
          <w:bCs/>
          <w:kern w:val="2"/>
          <w:sz w:val="21"/>
          <w:szCs w:val="21"/>
          <w:lang w:val="en-US" w:eastAsia="zh-CN" w:bidi="ar-SA"/>
        </w:rPr>
        <w:t>5.3.4.5 粒度分布</w:t>
      </w:r>
    </w:p>
    <w:p>
      <w:pPr>
        <w:snapToGrid w:val="0"/>
        <w:ind w:firstLine="420" w:firstLineChars="200"/>
        <w:rPr>
          <w:rFonts w:hint="default" w:ascii="Times New Roman" w:hAnsi="Times New Roman" w:cs="Times New Roman"/>
          <w:kern w:val="2"/>
          <w:sz w:val="21"/>
          <w:szCs w:val="24"/>
          <w:lang w:val="en-US" w:eastAsia="zh-CN" w:bidi="ar-SA"/>
        </w:rPr>
      </w:pPr>
      <w:r>
        <w:rPr>
          <w:rFonts w:hint="default" w:ascii="Times New Roman" w:hAnsi="Times New Roman" w:cs="Times New Roman"/>
          <w:kern w:val="2"/>
          <w:sz w:val="21"/>
          <w:szCs w:val="24"/>
          <w:lang w:val="en-US" w:eastAsia="zh-CN" w:bidi="ar-SA"/>
        </w:rPr>
        <w:t>产品粒度分布的测定按GB/T 19077的规定进行。</w:t>
      </w:r>
    </w:p>
    <w:p>
      <w:pPr>
        <w:pStyle w:val="15"/>
        <w:keepNext w:val="0"/>
        <w:keepLines w:val="0"/>
        <w:pageBreakBefore w:val="0"/>
        <w:numPr>
          <w:ilvl w:val="3"/>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eastAsiaTheme="minorEastAsia"/>
          <w:b/>
          <w:bCs/>
          <w:kern w:val="2"/>
          <w:sz w:val="21"/>
          <w:szCs w:val="21"/>
          <w:lang w:val="en-US" w:eastAsia="zh-CN" w:bidi="ar-SA"/>
        </w:rPr>
        <w:t>5.3.4.6 比表面积</w:t>
      </w:r>
    </w:p>
    <w:p>
      <w:pPr>
        <w:widowControl w:val="0"/>
        <w:ind w:firstLine="420" w:firstLineChars="20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产品比表面积的测定按GB/T 19587的规定进行。</w:t>
      </w:r>
    </w:p>
    <w:p>
      <w:pPr>
        <w:widowControl w:val="0"/>
        <w:ind w:firstLine="420" w:firstLineChars="20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【条文说明】锂离子正极材料产品标准中的物理性能大都以通用方法进行测试，包括GB/T 5162</w:t>
      </w:r>
      <w:r>
        <w:rPr>
          <w:rFonts w:hint="default" w:ascii="Times New Roman" w:hAnsi="Times New Roman" w:cs="Times New Roman"/>
          <w:kern w:val="2"/>
          <w:sz w:val="21"/>
          <w:szCs w:val="24"/>
          <w:lang w:val="en-US" w:eastAsia="zh-CN" w:bidi="ar-SA"/>
        </w:rPr>
        <w:t>-</w:t>
      </w:r>
      <w:r>
        <w:rPr>
          <w:rFonts w:hint="default" w:ascii="Times New Roman" w:hAnsi="Times New Roman" w:cs="Times New Roman" w:eastAsiaTheme="minorEastAsia"/>
          <w:kern w:val="2"/>
          <w:sz w:val="21"/>
          <w:szCs w:val="24"/>
          <w:lang w:val="en-US" w:eastAsia="zh-CN" w:bidi="ar-SA"/>
        </w:rPr>
        <w:t>2021《金属粉末 振实密度的测定》、GB/T 19077《粒度分析 激光衍射法》、GB/T 19587《气体吸附BET法测定固态物质比表面积》等，本标准参考锂离子电池正极材料产品的物理性能测试方法，采用有关通用方法进行测试。</w:t>
      </w:r>
    </w:p>
    <w:p>
      <w:pPr>
        <w:pStyle w:val="15"/>
        <w:keepNext w:val="0"/>
        <w:keepLines w:val="0"/>
        <w:pageBreakBefore w:val="0"/>
        <w:numPr>
          <w:ilvl w:val="3"/>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5.3.4.7 微观形貌</w:t>
      </w:r>
    </w:p>
    <w:p>
      <w:pPr>
        <w:pStyle w:val="15"/>
        <w:keepNext w:val="0"/>
        <w:keepLines w:val="0"/>
        <w:pageBreakBefore w:val="0"/>
        <w:widowControl/>
        <w:numPr>
          <w:ilvl w:val="3"/>
          <w:numId w:val="0"/>
        </w:numPr>
        <w:kinsoku/>
        <w:wordWrap/>
        <w:overflowPunct/>
        <w:topLinePunct w:val="0"/>
        <w:autoSpaceDE/>
        <w:autoSpaceDN/>
        <w:bidi w:val="0"/>
        <w:adjustRightInd/>
        <w:snapToGrid/>
        <w:spacing w:line="360" w:lineRule="auto"/>
        <w:ind w:firstLine="420" w:firstLineChars="200"/>
        <w:textAlignment w:val="auto"/>
        <w:rPr>
          <w:rFonts w:hint="eastAsia" w:cs="Times New Roman" w:asciiTheme="minorHAnsi" w:hAnsiTheme="minorHAnsi" w:eastAsiaTheme="minorEastAsia"/>
          <w:kern w:val="2"/>
          <w:sz w:val="21"/>
          <w:szCs w:val="24"/>
          <w:lang w:val="en-US" w:eastAsia="zh-CN" w:bidi="ar-SA"/>
        </w:rPr>
      </w:pPr>
      <w:r>
        <w:rPr>
          <w:rFonts w:hint="eastAsia" w:cs="Times New Roman" w:asciiTheme="minorHAnsi" w:hAnsiTheme="minorHAnsi" w:eastAsiaTheme="minorEastAsia"/>
          <w:kern w:val="2"/>
          <w:sz w:val="21"/>
          <w:szCs w:val="24"/>
          <w:lang w:val="en-US" w:eastAsia="zh-CN" w:bidi="ar-SA"/>
        </w:rPr>
        <w:t>产品微观形貌的测定采用电子扫描显微镜进行，按 JY/T 0584的规定进行。</w:t>
      </w:r>
    </w:p>
    <w:p>
      <w:pPr>
        <w:pStyle w:val="15"/>
        <w:keepNext w:val="0"/>
        <w:keepLines w:val="0"/>
        <w:pageBreakBefore w:val="0"/>
        <w:numPr>
          <w:ilvl w:val="3"/>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5.3.4.8 外观质量</w:t>
      </w:r>
    </w:p>
    <w:p>
      <w:pPr>
        <w:spacing w:line="400" w:lineRule="exact"/>
        <w:ind w:firstLine="420" w:firstLineChars="200"/>
        <w:jc w:val="both"/>
        <w:rPr>
          <w:rFonts w:ascii="宋体" w:hAnsi="宋体"/>
          <w:sz w:val="21"/>
          <w:szCs w:val="21"/>
        </w:rPr>
      </w:pPr>
      <w:r>
        <w:rPr>
          <w:rFonts w:ascii="宋体" w:hAnsi="宋体"/>
          <w:sz w:val="21"/>
          <w:szCs w:val="21"/>
        </w:rPr>
        <w:t>产品</w:t>
      </w:r>
      <w:r>
        <w:rPr>
          <w:rFonts w:hint="eastAsia" w:ascii="宋体" w:hAnsi="宋体"/>
          <w:sz w:val="21"/>
          <w:szCs w:val="21"/>
        </w:rPr>
        <w:t>的</w:t>
      </w:r>
      <w:r>
        <w:rPr>
          <w:rFonts w:ascii="宋体" w:hAnsi="宋体"/>
          <w:sz w:val="21"/>
          <w:szCs w:val="21"/>
        </w:rPr>
        <w:t>外观质量直接通过目视检查，方便快速。</w:t>
      </w:r>
    </w:p>
    <w:p>
      <w:pPr>
        <w:spacing w:line="360" w:lineRule="auto"/>
        <w:rPr>
          <w:rFonts w:hint="eastAsia" w:ascii="Times New Roman" w:hAnsi="Times New Roman" w:cs="Times New Roman"/>
          <w:b/>
          <w:bCs/>
          <w:kern w:val="2"/>
          <w:sz w:val="21"/>
          <w:szCs w:val="21"/>
          <w:lang w:val="en-US" w:eastAsia="zh-CN" w:bidi="ar-SA"/>
        </w:rPr>
      </w:pPr>
    </w:p>
    <w:p>
      <w:pPr>
        <w:spacing w:line="360" w:lineRule="auto"/>
        <w:rPr>
          <w:rFonts w:hint="eastAsia" w:ascii="Times New Roman" w:hAnsi="Times New Roman" w:cs="Times New Roman"/>
          <w:b/>
          <w:bCs/>
          <w:kern w:val="2"/>
          <w:sz w:val="21"/>
          <w:szCs w:val="21"/>
          <w:lang w:val="en-US" w:eastAsia="zh-CN" w:bidi="ar-SA"/>
        </w:rPr>
      </w:pPr>
      <w:r>
        <w:rPr>
          <w:rFonts w:hint="eastAsia" w:ascii="Times New Roman" w:hAnsi="Times New Roman" w:cs="Times New Roman"/>
          <w:b/>
          <w:bCs/>
          <w:kern w:val="2"/>
          <w:sz w:val="21"/>
          <w:szCs w:val="21"/>
          <w:lang w:val="en-US" w:eastAsia="zh-CN" w:bidi="ar-SA"/>
        </w:rPr>
        <w:t>六、明确标准中涉及专利的情况</w:t>
      </w:r>
    </w:p>
    <w:p>
      <w:pPr>
        <w:pStyle w:val="6"/>
        <w:keepNext w:val="0"/>
        <w:keepLines w:val="0"/>
        <w:widowControl/>
        <w:suppressLineNumbers w:val="0"/>
        <w:ind w:left="0" w:firstLine="0"/>
        <w:rPr>
          <w:rFonts w:hint="default" w:ascii="Times New Roman" w:hAnsi="Times New Roman" w:eastAsia="宋体" w:cs="Times New Roman"/>
          <w:b/>
          <w:bCs/>
          <w:kern w:val="2"/>
          <w:sz w:val="21"/>
          <w:szCs w:val="24"/>
          <w:lang w:val="en-US" w:eastAsia="zh-CN" w:bidi="ar-SA"/>
        </w:rPr>
      </w:pPr>
      <w:r>
        <w:rPr>
          <w:rFonts w:hint="eastAsia" w:asciiTheme="minorHAnsi" w:hAnsiTheme="minorHAnsi" w:eastAsiaTheme="minorEastAsia" w:cstheme="minorBidi"/>
          <w:kern w:val="2"/>
          <w:sz w:val="21"/>
          <w:szCs w:val="21"/>
          <w:lang w:val="en-US" w:eastAsia="zh-CN" w:bidi="ar-SA"/>
        </w:rPr>
        <w:t>本文件不涉及专利问题</w:t>
      </w:r>
    </w:p>
    <w:p>
      <w:pPr>
        <w:spacing w:line="360" w:lineRule="auto"/>
        <w:rPr>
          <w:rFonts w:hint="eastAsia" w:ascii="Times New Roman" w:hAnsi="Times New Roman" w:cs="Times New Roman"/>
          <w:b/>
          <w:bCs/>
          <w:kern w:val="2"/>
          <w:sz w:val="21"/>
          <w:szCs w:val="21"/>
          <w:lang w:val="en-US" w:eastAsia="zh-CN" w:bidi="ar-SA"/>
        </w:rPr>
      </w:pPr>
      <w:r>
        <w:rPr>
          <w:rFonts w:hint="eastAsia" w:ascii="Times New Roman" w:hAnsi="Times New Roman" w:cs="Times New Roman"/>
          <w:b/>
          <w:bCs/>
          <w:kern w:val="2"/>
          <w:sz w:val="21"/>
          <w:szCs w:val="21"/>
          <w:lang w:val="en-US" w:eastAsia="zh-CN" w:bidi="ar-SA"/>
        </w:rPr>
        <w:t>七、采用国际标准和国外先进标准的情况</w:t>
      </w:r>
    </w:p>
    <w:p>
      <w:pPr>
        <w:spacing w:line="360" w:lineRule="auto"/>
        <w:ind w:firstLine="420" w:firstLineChars="200"/>
        <w:rPr>
          <w:rFonts w:hint="eastAsia"/>
          <w:szCs w:val="21"/>
        </w:rPr>
      </w:pPr>
      <w:r>
        <w:rPr>
          <w:rFonts w:hint="eastAsia"/>
          <w:szCs w:val="21"/>
        </w:rPr>
        <w:t>本文件在制定过程中没有采用国际标准。</w:t>
      </w:r>
    </w:p>
    <w:p>
      <w:pPr>
        <w:spacing w:line="360" w:lineRule="auto"/>
        <w:ind w:firstLine="420" w:firstLineChars="200"/>
        <w:rPr>
          <w:rFonts w:hint="eastAsia"/>
          <w:szCs w:val="21"/>
        </w:rPr>
      </w:pPr>
      <w:r>
        <w:rPr>
          <w:rFonts w:hint="eastAsia"/>
          <w:szCs w:val="21"/>
        </w:rPr>
        <w:t>本文件在制定过程中没有检索到</w:t>
      </w:r>
      <w:r>
        <w:rPr>
          <w:rFonts w:hint="eastAsia" w:cs="Times New Roman"/>
          <w:kern w:val="2"/>
          <w:sz w:val="21"/>
          <w:szCs w:val="24"/>
          <w:lang w:val="zh-CN" w:eastAsia="zh-CN" w:bidi="ar-SA"/>
        </w:rPr>
        <w:t>镍铁锰铜</w:t>
      </w:r>
      <w:r>
        <w:rPr>
          <w:rFonts w:hint="eastAsia"/>
          <w:szCs w:val="28"/>
        </w:rPr>
        <w:t>前驱体</w:t>
      </w:r>
      <w:r>
        <w:rPr>
          <w:rFonts w:hint="eastAsia"/>
          <w:szCs w:val="21"/>
        </w:rPr>
        <w:t>的国际标准，故没用采用相关国际标准。</w:t>
      </w:r>
    </w:p>
    <w:p>
      <w:pPr>
        <w:spacing w:line="360" w:lineRule="auto"/>
        <w:ind w:firstLine="420" w:firstLineChars="200"/>
        <w:rPr>
          <w:rFonts w:hint="eastAsia"/>
          <w:szCs w:val="21"/>
        </w:rPr>
      </w:pPr>
      <w:r>
        <w:rPr>
          <w:rFonts w:hint="eastAsia"/>
          <w:szCs w:val="21"/>
        </w:rPr>
        <w:t>本文件在制定过程中参考了YS</w:t>
      </w:r>
      <w:r>
        <w:rPr>
          <w:szCs w:val="21"/>
        </w:rPr>
        <w:t>/</w:t>
      </w:r>
      <w:r>
        <w:rPr>
          <w:rFonts w:hint="eastAsia"/>
          <w:szCs w:val="21"/>
        </w:rPr>
        <w:t>T</w:t>
      </w:r>
      <w:r>
        <w:rPr>
          <w:szCs w:val="21"/>
        </w:rPr>
        <w:t xml:space="preserve"> </w:t>
      </w:r>
      <w:r>
        <w:rPr>
          <w:rFonts w:hint="eastAsia"/>
          <w:szCs w:val="21"/>
        </w:rPr>
        <w:t>1377</w:t>
      </w:r>
      <w:r>
        <w:rPr>
          <w:rFonts w:hint="eastAsia"/>
          <w:szCs w:val="21"/>
          <w:lang w:val="en-US" w:eastAsia="zh-CN"/>
        </w:rPr>
        <w:t>-</w:t>
      </w:r>
      <w:r>
        <w:rPr>
          <w:rFonts w:hint="eastAsia"/>
          <w:szCs w:val="21"/>
        </w:rPr>
        <w:t>2020</w:t>
      </w:r>
      <w:r>
        <w:rPr>
          <w:rFonts w:hint="eastAsia"/>
          <w:szCs w:val="21"/>
          <w:lang w:val="en-US" w:eastAsia="zh-CN"/>
        </w:rPr>
        <w:t xml:space="preserve"> </w:t>
      </w:r>
      <w:r>
        <w:rPr>
          <w:rFonts w:hint="eastAsia"/>
          <w:szCs w:val="21"/>
        </w:rPr>
        <w:t>《镍钴铝三元素复合氧化物》、GB/T 37202</w:t>
      </w:r>
      <w:r>
        <w:rPr>
          <w:rFonts w:hint="eastAsia"/>
          <w:szCs w:val="21"/>
          <w:lang w:val="en-US" w:eastAsia="zh-CN"/>
        </w:rPr>
        <w:t>-</w:t>
      </w:r>
      <w:r>
        <w:rPr>
          <w:rFonts w:hint="eastAsia"/>
          <w:szCs w:val="21"/>
        </w:rPr>
        <w:t>2018《镍锰酸锂》、GB/T 26300</w:t>
      </w:r>
      <w:r>
        <w:rPr>
          <w:rFonts w:hint="eastAsia"/>
          <w:szCs w:val="21"/>
          <w:lang w:val="en-US" w:eastAsia="zh-CN"/>
        </w:rPr>
        <w:t>-</w:t>
      </w:r>
      <w:r>
        <w:rPr>
          <w:rFonts w:hint="eastAsia"/>
          <w:szCs w:val="21"/>
        </w:rPr>
        <w:t>2020《镍钴锰三元素复合氢氧化物》、YS/T 798</w:t>
      </w:r>
      <w:r>
        <w:rPr>
          <w:rFonts w:hint="eastAsia"/>
          <w:szCs w:val="21"/>
          <w:lang w:val="en-US" w:eastAsia="zh-CN"/>
        </w:rPr>
        <w:t>-</w:t>
      </w:r>
      <w:r>
        <w:rPr>
          <w:rFonts w:hint="eastAsia"/>
          <w:szCs w:val="21"/>
        </w:rPr>
        <w:t>2012《镍钴锰酸锂》、《镍</w:t>
      </w:r>
      <w:r>
        <w:rPr>
          <w:rFonts w:hint="eastAsia"/>
          <w:szCs w:val="21"/>
          <w:lang w:val="en-US" w:eastAsia="zh-CN"/>
        </w:rPr>
        <w:t>铁铜锰酸钠</w:t>
      </w:r>
      <w:r>
        <w:rPr>
          <w:rFonts w:hint="eastAsia"/>
          <w:szCs w:val="21"/>
        </w:rPr>
        <w:t>》。</w:t>
      </w:r>
    </w:p>
    <w:p>
      <w:pPr>
        <w:spacing w:line="360" w:lineRule="auto"/>
        <w:ind w:firstLine="420" w:firstLineChars="200"/>
        <w:rPr>
          <w:szCs w:val="21"/>
        </w:rPr>
      </w:pPr>
      <w:r>
        <w:rPr>
          <w:rFonts w:hint="eastAsia"/>
          <w:szCs w:val="21"/>
        </w:rPr>
        <w:t>本标准的修订充分考虑到国内先进标准、国际贸易技术要求及国内外</w:t>
      </w:r>
      <w:r>
        <w:rPr>
          <w:szCs w:val="21"/>
        </w:rPr>
        <w:t>先进</w:t>
      </w:r>
      <w:r>
        <w:rPr>
          <w:rFonts w:hint="eastAsia"/>
          <w:szCs w:val="21"/>
        </w:rPr>
        <w:t>企业生产技术现状。</w:t>
      </w:r>
      <w:r>
        <w:rPr>
          <w:szCs w:val="21"/>
        </w:rPr>
        <w:t>目前</w:t>
      </w:r>
      <w:r>
        <w:rPr>
          <w:rFonts w:hint="eastAsia"/>
          <w:szCs w:val="21"/>
        </w:rPr>
        <w:t>，</w:t>
      </w:r>
      <w:r>
        <w:rPr>
          <w:rFonts w:hint="eastAsia" w:cs="Times New Roman"/>
          <w:kern w:val="2"/>
          <w:sz w:val="21"/>
          <w:szCs w:val="24"/>
          <w:lang w:val="zh-CN" w:eastAsia="zh-CN" w:bidi="ar-SA"/>
        </w:rPr>
        <w:t>镍铁锰铜</w:t>
      </w:r>
      <w:r>
        <w:rPr>
          <w:rFonts w:hint="eastAsia"/>
          <w:szCs w:val="28"/>
        </w:rPr>
        <w:t>前驱体</w:t>
      </w:r>
      <w:r>
        <w:rPr>
          <w:szCs w:val="21"/>
        </w:rPr>
        <w:t>暂时</w:t>
      </w:r>
      <w:r>
        <w:rPr>
          <w:rFonts w:hint="eastAsia"/>
          <w:szCs w:val="21"/>
        </w:rPr>
        <w:t>没有ISO或IEC国际</w:t>
      </w:r>
      <w:r>
        <w:rPr>
          <w:szCs w:val="21"/>
        </w:rPr>
        <w:t>标准。</w:t>
      </w:r>
      <w:r>
        <w:rPr>
          <w:kern w:val="0"/>
          <w:szCs w:val="21"/>
          <w:lang w:val="zh-CN"/>
        </w:rPr>
        <w:t>本标准</w:t>
      </w:r>
      <w:r>
        <w:rPr>
          <w:rFonts w:hint="eastAsia"/>
          <w:kern w:val="0"/>
          <w:szCs w:val="21"/>
          <w:lang w:val="zh-CN"/>
        </w:rPr>
        <w:t>所</w:t>
      </w:r>
      <w:r>
        <w:rPr>
          <w:kern w:val="0"/>
          <w:szCs w:val="21"/>
          <w:lang w:val="zh-CN"/>
        </w:rPr>
        <w:t>适用的</w:t>
      </w:r>
      <w:r>
        <w:rPr>
          <w:rFonts w:hint="eastAsia"/>
          <w:kern w:val="0"/>
          <w:szCs w:val="21"/>
          <w:lang w:val="zh-CN"/>
        </w:rPr>
        <w:t>对象</w:t>
      </w:r>
      <w:r>
        <w:rPr>
          <w:kern w:val="0"/>
          <w:szCs w:val="21"/>
          <w:lang w:val="zh-CN"/>
        </w:rPr>
        <w:t>是处于国</w:t>
      </w:r>
      <w:r>
        <w:rPr>
          <w:rFonts w:hint="eastAsia"/>
          <w:kern w:val="0"/>
          <w:szCs w:val="21"/>
        </w:rPr>
        <w:t>内</w:t>
      </w:r>
      <w:r>
        <w:rPr>
          <w:kern w:val="0"/>
          <w:szCs w:val="21"/>
          <w:lang w:val="zh-CN"/>
        </w:rPr>
        <w:t>先进水平的产品，所规定指标项目、参数及试验方法，均达到国</w:t>
      </w:r>
      <w:r>
        <w:rPr>
          <w:rFonts w:hint="eastAsia"/>
          <w:kern w:val="0"/>
          <w:szCs w:val="21"/>
        </w:rPr>
        <w:t>内</w:t>
      </w:r>
      <w:r>
        <w:rPr>
          <w:kern w:val="0"/>
          <w:szCs w:val="21"/>
          <w:lang w:val="zh-CN"/>
        </w:rPr>
        <w:t>先进水平。</w:t>
      </w:r>
    </w:p>
    <w:p>
      <w:pPr>
        <w:widowControl w:val="0"/>
        <w:spacing w:before="312" w:beforeLines="100" w:after="312" w:afterLines="100"/>
        <w:jc w:val="both"/>
        <w:outlineLvl w:val="0"/>
        <w:rPr>
          <w:b/>
          <w:bCs/>
          <w:sz w:val="21"/>
          <w:szCs w:val="21"/>
        </w:rPr>
      </w:pPr>
      <w:r>
        <w:rPr>
          <w:rFonts w:hint="eastAsia"/>
          <w:b/>
          <w:bCs/>
          <w:lang w:val="en-US" w:eastAsia="zh-CN"/>
        </w:rPr>
        <w:t>八</w:t>
      </w:r>
      <w:r>
        <w:rPr>
          <w:rFonts w:hint="eastAsia"/>
          <w:b/>
          <w:bCs/>
        </w:rPr>
        <w:t>、</w:t>
      </w:r>
      <w:r>
        <w:rPr>
          <w:b/>
          <w:bCs/>
        </w:rPr>
        <w:t>与现行法律、法规、强制性国家标准及相关标准协调配套情况</w:t>
      </w:r>
    </w:p>
    <w:p>
      <w:pPr>
        <w:widowControl w:val="0"/>
        <w:ind w:firstLine="420" w:firstLineChars="200"/>
        <w:jc w:val="both"/>
        <w:rPr>
          <w:sz w:val="21"/>
          <w:szCs w:val="21"/>
        </w:rPr>
      </w:pPr>
      <w:r>
        <w:rPr>
          <w:sz w:val="21"/>
          <w:szCs w:val="21"/>
        </w:rPr>
        <w:t>本文件与有关的现行法律、法规和强制性国家标准没有冲突。标准涉及内容全面、条款详细、在编制过程中吸纳了国内相关先进技术</w:t>
      </w:r>
      <w:r>
        <w:rPr>
          <w:rFonts w:hint="eastAsia"/>
          <w:sz w:val="21"/>
          <w:szCs w:val="21"/>
        </w:rPr>
        <w:t>，整体达到先进水平。</w:t>
      </w:r>
    </w:p>
    <w:p>
      <w:pPr>
        <w:widowControl w:val="0"/>
        <w:spacing w:before="312" w:beforeLines="100" w:after="312" w:afterLines="100"/>
        <w:jc w:val="both"/>
        <w:outlineLvl w:val="0"/>
        <w:rPr>
          <w:b/>
          <w:bCs/>
        </w:rPr>
      </w:pPr>
      <w:r>
        <w:rPr>
          <w:rFonts w:hint="eastAsia"/>
          <w:b/>
          <w:bCs/>
          <w:lang w:val="en-US" w:eastAsia="zh-CN"/>
        </w:rPr>
        <w:t>九</w:t>
      </w:r>
      <w:r>
        <w:rPr>
          <w:rFonts w:hint="eastAsia"/>
          <w:b/>
          <w:bCs/>
        </w:rPr>
        <w:t>、</w:t>
      </w:r>
      <w:r>
        <w:rPr>
          <w:b/>
          <w:bCs/>
        </w:rPr>
        <w:t>重大分歧意见的处理经过和依据</w:t>
      </w:r>
    </w:p>
    <w:p>
      <w:pPr>
        <w:widowControl w:val="0"/>
        <w:ind w:firstLine="420" w:firstLineChars="200"/>
        <w:jc w:val="both"/>
        <w:rPr>
          <w:b/>
          <w:bCs/>
          <w:sz w:val="21"/>
          <w:szCs w:val="21"/>
        </w:rPr>
      </w:pPr>
      <w:r>
        <w:rPr>
          <w:sz w:val="21"/>
          <w:szCs w:val="21"/>
        </w:rPr>
        <w:t>无。</w:t>
      </w:r>
    </w:p>
    <w:p>
      <w:pPr>
        <w:widowControl w:val="0"/>
        <w:spacing w:before="312" w:beforeLines="100" w:after="312" w:afterLines="100"/>
        <w:jc w:val="both"/>
        <w:outlineLvl w:val="0"/>
        <w:rPr>
          <w:b/>
          <w:bCs/>
        </w:rPr>
      </w:pPr>
      <w:r>
        <w:rPr>
          <w:rFonts w:hint="eastAsia"/>
          <w:b/>
          <w:bCs/>
          <w:lang w:val="en-US" w:eastAsia="zh-CN"/>
        </w:rPr>
        <w:t>十</w:t>
      </w:r>
      <w:r>
        <w:rPr>
          <w:rFonts w:hint="eastAsia"/>
          <w:b/>
          <w:bCs/>
        </w:rPr>
        <w:t>、</w:t>
      </w:r>
      <w:r>
        <w:rPr>
          <w:b/>
          <w:bCs/>
        </w:rPr>
        <w:t>标准作为强制性或推荐性标准的建议</w:t>
      </w:r>
    </w:p>
    <w:p>
      <w:pPr>
        <w:widowControl w:val="0"/>
        <w:ind w:firstLine="420" w:firstLineChars="200"/>
        <w:jc w:val="both"/>
        <w:rPr>
          <w:sz w:val="21"/>
          <w:szCs w:val="21"/>
        </w:rPr>
      </w:pPr>
      <w:r>
        <w:rPr>
          <w:rFonts w:hint="eastAsia"/>
          <w:sz w:val="21"/>
          <w:szCs w:val="21"/>
        </w:rPr>
        <w:t>建议本文件为推荐性</w:t>
      </w:r>
      <w:r>
        <w:rPr>
          <w:rFonts w:hint="eastAsia"/>
          <w:sz w:val="21"/>
          <w:szCs w:val="21"/>
          <w:lang w:val="en-US" w:eastAsia="zh-CN"/>
        </w:rPr>
        <w:t>行业</w:t>
      </w:r>
      <w:r>
        <w:rPr>
          <w:rFonts w:hint="eastAsia"/>
          <w:sz w:val="21"/>
          <w:szCs w:val="21"/>
        </w:rPr>
        <w:t>标准，供相关组织参考采用。</w:t>
      </w:r>
    </w:p>
    <w:p>
      <w:pPr>
        <w:widowControl w:val="0"/>
        <w:spacing w:before="312" w:beforeLines="100" w:after="312" w:afterLines="100"/>
        <w:jc w:val="both"/>
        <w:outlineLvl w:val="0"/>
        <w:rPr>
          <w:b/>
          <w:bCs/>
        </w:rPr>
      </w:pPr>
      <w:r>
        <w:rPr>
          <w:rFonts w:hint="eastAsia"/>
          <w:b/>
          <w:bCs/>
          <w:lang w:val="en-US" w:eastAsia="zh-CN"/>
        </w:rPr>
        <w:t>十一</w:t>
      </w:r>
      <w:r>
        <w:rPr>
          <w:rFonts w:hint="eastAsia"/>
          <w:b/>
          <w:bCs/>
        </w:rPr>
        <w:t>、</w:t>
      </w:r>
      <w:r>
        <w:rPr>
          <w:b/>
          <w:bCs/>
        </w:rPr>
        <w:t>贯彻标准的要求和措施建议</w:t>
      </w:r>
    </w:p>
    <w:p>
      <w:pPr>
        <w:widowControl w:val="0"/>
        <w:ind w:firstLine="420" w:firstLineChars="200"/>
        <w:jc w:val="both"/>
        <w:rPr>
          <w:b/>
          <w:bCs/>
          <w:sz w:val="21"/>
          <w:szCs w:val="21"/>
        </w:rPr>
      </w:pPr>
      <w:r>
        <w:rPr>
          <w:sz w:val="21"/>
          <w:szCs w:val="21"/>
        </w:rPr>
        <w:t>建议向</w:t>
      </w:r>
      <w:r>
        <w:rPr>
          <w:rFonts w:hint="eastAsia" w:cs="Times New Roman"/>
          <w:kern w:val="2"/>
          <w:sz w:val="21"/>
          <w:szCs w:val="24"/>
          <w:lang w:val="zh-CN" w:eastAsia="zh-CN" w:bidi="ar-SA"/>
        </w:rPr>
        <w:t>镍铁锰铜</w:t>
      </w:r>
      <w:r>
        <w:rPr>
          <w:rFonts w:hint="eastAsia"/>
          <w:szCs w:val="28"/>
        </w:rPr>
        <w:t>前驱体</w:t>
      </w:r>
      <w:r>
        <w:rPr>
          <w:sz w:val="21"/>
          <w:szCs w:val="21"/>
        </w:rPr>
        <w:t>研发、生产、销售、检测</w:t>
      </w:r>
      <w:r>
        <w:rPr>
          <w:rFonts w:hint="eastAsia"/>
          <w:sz w:val="21"/>
          <w:szCs w:val="21"/>
        </w:rPr>
        <w:t>等</w:t>
      </w:r>
      <w:r>
        <w:rPr>
          <w:sz w:val="21"/>
          <w:szCs w:val="21"/>
        </w:rPr>
        <w:t>相关企业和单位积极贯彻本文件的内容。</w:t>
      </w:r>
    </w:p>
    <w:p>
      <w:pPr>
        <w:widowControl w:val="0"/>
        <w:spacing w:before="312" w:beforeLines="100" w:after="312" w:afterLines="100"/>
        <w:jc w:val="both"/>
        <w:outlineLvl w:val="0"/>
        <w:rPr>
          <w:b/>
          <w:bCs/>
        </w:rPr>
      </w:pPr>
      <w:r>
        <w:rPr>
          <w:rFonts w:hint="eastAsia"/>
          <w:b/>
          <w:bCs/>
        </w:rPr>
        <w:t>十</w:t>
      </w:r>
      <w:r>
        <w:rPr>
          <w:rFonts w:hint="eastAsia"/>
          <w:b/>
          <w:bCs/>
          <w:lang w:val="en-US" w:eastAsia="zh-CN"/>
        </w:rPr>
        <w:t>二</w:t>
      </w:r>
      <w:r>
        <w:rPr>
          <w:rFonts w:hint="eastAsia"/>
          <w:b/>
          <w:bCs/>
        </w:rPr>
        <w:t>、</w:t>
      </w:r>
      <w:r>
        <w:rPr>
          <w:b/>
          <w:bCs/>
        </w:rPr>
        <w:t>废止现行有关标准的建议</w:t>
      </w:r>
    </w:p>
    <w:p>
      <w:pPr>
        <w:widowControl w:val="0"/>
        <w:ind w:firstLine="420" w:firstLineChars="200"/>
        <w:jc w:val="both"/>
        <w:rPr>
          <w:b/>
          <w:bCs/>
          <w:sz w:val="21"/>
          <w:szCs w:val="21"/>
        </w:rPr>
      </w:pPr>
      <w:r>
        <w:rPr>
          <w:sz w:val="21"/>
          <w:szCs w:val="21"/>
        </w:rPr>
        <w:t>无。</w:t>
      </w:r>
    </w:p>
    <w:p>
      <w:pPr>
        <w:widowControl w:val="0"/>
        <w:spacing w:before="312" w:beforeLines="100" w:after="312" w:afterLines="100"/>
        <w:jc w:val="both"/>
        <w:outlineLvl w:val="0"/>
        <w:rPr>
          <w:b/>
          <w:bCs/>
        </w:rPr>
      </w:pPr>
      <w:r>
        <w:rPr>
          <w:rFonts w:hint="eastAsia"/>
          <w:b/>
          <w:bCs/>
        </w:rPr>
        <w:t>十</w:t>
      </w:r>
      <w:r>
        <w:rPr>
          <w:rFonts w:hint="eastAsia"/>
          <w:b/>
          <w:bCs/>
          <w:lang w:val="en-US" w:eastAsia="zh-CN"/>
        </w:rPr>
        <w:t>三</w:t>
      </w:r>
      <w:r>
        <w:rPr>
          <w:rFonts w:hint="eastAsia"/>
          <w:b/>
          <w:bCs/>
        </w:rPr>
        <w:t>、</w:t>
      </w:r>
      <w:r>
        <w:rPr>
          <w:b/>
          <w:bCs/>
        </w:rPr>
        <w:t>其他应予说明的事项</w:t>
      </w:r>
    </w:p>
    <w:p>
      <w:pPr>
        <w:widowControl w:val="0"/>
        <w:ind w:firstLine="420" w:firstLineChars="200"/>
        <w:jc w:val="both"/>
        <w:rPr>
          <w:sz w:val="21"/>
          <w:szCs w:val="21"/>
        </w:rPr>
      </w:pPr>
      <w:r>
        <w:rPr>
          <w:sz w:val="21"/>
          <w:szCs w:val="21"/>
        </w:rPr>
        <w:t>无。</w:t>
      </w:r>
    </w:p>
    <w:p>
      <w:pPr>
        <w:widowControl w:val="0"/>
        <w:ind w:left="4830" w:hanging="4830" w:hangingChars="2300"/>
        <w:jc w:val="right"/>
        <w:rPr>
          <w:sz w:val="21"/>
          <w:szCs w:val="21"/>
        </w:rPr>
      </w:pPr>
    </w:p>
    <w:p>
      <w:pPr>
        <w:widowControl w:val="0"/>
        <w:ind w:left="4830" w:hanging="4830" w:hangingChars="2300"/>
        <w:jc w:val="right"/>
        <w:rPr>
          <w:sz w:val="21"/>
          <w:szCs w:val="21"/>
        </w:rPr>
      </w:pPr>
    </w:p>
    <w:p>
      <w:pPr>
        <w:widowControl w:val="0"/>
        <w:ind w:left="4830" w:hanging="4830" w:hangingChars="2300"/>
        <w:jc w:val="right"/>
        <w:rPr>
          <w:sz w:val="21"/>
          <w:szCs w:val="21"/>
        </w:rPr>
      </w:pPr>
    </w:p>
    <w:p>
      <w:pPr>
        <w:widowControl w:val="0"/>
        <w:ind w:left="4849" w:right="210" w:hanging="4849" w:hangingChars="2300"/>
        <w:jc w:val="right"/>
        <w:rPr>
          <w:b/>
          <w:bCs/>
          <w:sz w:val="21"/>
          <w:szCs w:val="21"/>
        </w:rPr>
      </w:pPr>
      <w:r>
        <w:rPr>
          <w:rFonts w:hint="eastAsia" w:ascii="Times New Roman" w:hAnsi="Times New Roman" w:cs="Times New Roman"/>
          <w:b/>
          <w:bCs/>
          <w:sz w:val="21"/>
          <w:szCs w:val="21"/>
        </w:rPr>
        <w:t>《</w:t>
      </w:r>
      <w:r>
        <w:rPr>
          <w:rFonts w:hint="eastAsia" w:cs="Times New Roman"/>
          <w:b/>
          <w:bCs/>
          <w:kern w:val="2"/>
          <w:sz w:val="21"/>
          <w:szCs w:val="24"/>
          <w:lang w:val="zh-CN" w:eastAsia="zh-CN" w:bidi="ar-SA"/>
        </w:rPr>
        <w:t>镍铁锰铜</w:t>
      </w:r>
      <w:r>
        <w:rPr>
          <w:rFonts w:hint="eastAsia"/>
          <w:b/>
          <w:bCs/>
          <w:szCs w:val="28"/>
        </w:rPr>
        <w:t>前驱体</w:t>
      </w:r>
      <w:r>
        <w:rPr>
          <w:rFonts w:hint="eastAsia" w:ascii="Times New Roman" w:hAnsi="Times New Roman" w:cs="Times New Roman"/>
          <w:b/>
          <w:bCs/>
          <w:sz w:val="21"/>
          <w:szCs w:val="21"/>
        </w:rPr>
        <w:t>》标准</w:t>
      </w:r>
      <w:r>
        <w:rPr>
          <w:rFonts w:ascii="Times New Roman" w:hAnsi="Times New Roman" w:cs="Times New Roman"/>
          <w:b/>
          <w:bCs/>
          <w:sz w:val="21"/>
          <w:szCs w:val="21"/>
        </w:rPr>
        <w:t>编</w:t>
      </w:r>
      <w:r>
        <w:rPr>
          <w:b/>
          <w:bCs/>
          <w:sz w:val="21"/>
          <w:szCs w:val="21"/>
        </w:rPr>
        <w:t>制组</w:t>
      </w:r>
    </w:p>
    <w:p>
      <w:pPr>
        <w:widowControl w:val="0"/>
        <w:jc w:val="both"/>
        <w:rPr>
          <w:b/>
          <w:bCs/>
          <w:sz w:val="21"/>
          <w:szCs w:val="21"/>
        </w:rPr>
      </w:pPr>
      <w:r>
        <w:rPr>
          <w:b/>
          <w:bCs/>
          <w:sz w:val="21"/>
          <w:szCs w:val="21"/>
        </w:rPr>
        <w:t xml:space="preserve">                                                                        202</w:t>
      </w:r>
      <w:r>
        <w:rPr>
          <w:rFonts w:hint="eastAsia"/>
          <w:b/>
          <w:bCs/>
          <w:sz w:val="21"/>
          <w:szCs w:val="21"/>
          <w:lang w:val="en-US" w:eastAsia="zh-CN"/>
        </w:rPr>
        <w:t>5</w:t>
      </w:r>
      <w:r>
        <w:rPr>
          <w:b/>
          <w:bCs/>
          <w:sz w:val="21"/>
          <w:szCs w:val="21"/>
        </w:rPr>
        <w:t>年</w:t>
      </w:r>
      <w:r>
        <w:rPr>
          <w:rFonts w:hint="eastAsia"/>
          <w:b/>
          <w:bCs/>
          <w:sz w:val="21"/>
          <w:szCs w:val="21"/>
          <w:lang w:val="en-US" w:eastAsia="zh-CN"/>
        </w:rPr>
        <w:t>3</w:t>
      </w:r>
      <w:r>
        <w:rPr>
          <w:b/>
          <w:bCs/>
          <w:sz w:val="21"/>
          <w:szCs w:val="21"/>
        </w:rPr>
        <w:t>月</w:t>
      </w:r>
    </w:p>
    <w:p>
      <w:pPr>
        <w:pStyle w:val="3"/>
        <w:ind w:firstLine="0" w:firstLineChars="0"/>
        <w:jc w:val="center"/>
        <w:rPr>
          <w:rFonts w:hint="eastAsia" w:eastAsiaTheme="minorEastAsia"/>
          <w:sz w:val="32"/>
          <w:szCs w:val="21"/>
        </w:rPr>
      </w:pPr>
    </w:p>
    <w:p>
      <w:pPr>
        <w:pStyle w:val="3"/>
        <w:ind w:firstLine="0" w:firstLineChars="0"/>
        <w:jc w:val="center"/>
        <w:rPr>
          <w:rFonts w:hint="eastAsia" w:eastAsiaTheme="minorEastAsia"/>
          <w:sz w:val="32"/>
          <w:szCs w:val="21"/>
        </w:rPr>
      </w:pPr>
    </w:p>
    <w:p>
      <w:pPr>
        <w:pStyle w:val="3"/>
        <w:ind w:firstLine="0" w:firstLineChars="0"/>
        <w:jc w:val="center"/>
        <w:rPr>
          <w:rFonts w:hint="eastAsia" w:eastAsiaTheme="minorEastAsia"/>
          <w:sz w:val="32"/>
          <w:szCs w:val="21"/>
        </w:rPr>
      </w:pPr>
    </w:p>
    <w:p>
      <w:pPr>
        <w:pStyle w:val="3"/>
        <w:ind w:firstLine="0" w:firstLineChars="0"/>
        <w:jc w:val="both"/>
        <w:rPr>
          <w:rFonts w:hint="eastAsia" w:eastAsiaTheme="minorEastAsia"/>
          <w:sz w:val="32"/>
          <w:szCs w:val="21"/>
        </w:rPr>
      </w:pPr>
    </w:p>
    <w:p>
      <w:pPr>
        <w:pStyle w:val="3"/>
        <w:ind w:firstLine="0" w:firstLineChars="0"/>
        <w:jc w:val="center"/>
        <w:rPr>
          <w:rFonts w:eastAsiaTheme="minorEastAsia"/>
          <w:sz w:val="32"/>
          <w:szCs w:val="21"/>
        </w:rPr>
      </w:pPr>
      <w:r>
        <w:rPr>
          <w:rFonts w:hint="eastAsia" w:eastAsiaTheme="minorEastAsia"/>
          <w:sz w:val="32"/>
          <w:szCs w:val="21"/>
        </w:rPr>
        <w:t>标准（</w:t>
      </w:r>
      <w:r>
        <w:rPr>
          <w:rFonts w:hint="eastAsia" w:eastAsiaTheme="minorEastAsia"/>
          <w:sz w:val="32"/>
          <w:szCs w:val="21"/>
          <w:lang w:val="en-US" w:eastAsia="zh-CN"/>
        </w:rPr>
        <w:t>讨论</w:t>
      </w:r>
      <w:r>
        <w:rPr>
          <w:rFonts w:hint="eastAsia" w:eastAsiaTheme="minorEastAsia"/>
          <w:sz w:val="32"/>
          <w:szCs w:val="21"/>
        </w:rPr>
        <w:t>稿）</w:t>
      </w:r>
      <w:r>
        <w:rPr>
          <w:rFonts w:eastAsiaTheme="minorEastAsia"/>
          <w:sz w:val="32"/>
          <w:szCs w:val="21"/>
        </w:rPr>
        <w:t>意见汇总处理表</w:t>
      </w:r>
    </w:p>
    <w:p>
      <w:pPr>
        <w:widowControl w:val="0"/>
        <w:ind w:firstLine="420" w:firstLineChars="200"/>
        <w:jc w:val="both"/>
        <w:rPr>
          <w:sz w:val="21"/>
          <w:szCs w:val="21"/>
        </w:rPr>
      </w:pPr>
      <w:r>
        <w:rPr>
          <w:sz w:val="21"/>
          <w:szCs w:val="21"/>
        </w:rPr>
        <w:t>标准项目名称：《</w:t>
      </w:r>
      <w:r>
        <w:rPr>
          <w:rFonts w:hint="eastAsia"/>
          <w:sz w:val="21"/>
          <w:szCs w:val="21"/>
          <w:lang w:val="en-US" w:eastAsia="zh-CN"/>
        </w:rPr>
        <w:t>镍铁锰铜前驱体</w:t>
      </w:r>
      <w:r>
        <w:rPr>
          <w:rFonts w:hint="eastAsia"/>
          <w:sz w:val="21"/>
          <w:szCs w:val="21"/>
        </w:rPr>
        <w:t>》</w:t>
      </w:r>
    </w:p>
    <w:p>
      <w:pPr>
        <w:widowControl w:val="0"/>
        <w:ind w:firstLine="420" w:firstLineChars="200"/>
        <w:jc w:val="both"/>
        <w:rPr>
          <w:rFonts w:hint="default" w:ascii="宋体" w:hAnsi="宋体" w:eastAsia="宋体" w:cs="宋体"/>
          <w:sz w:val="21"/>
          <w:szCs w:val="21"/>
          <w:lang w:val="en-US" w:eastAsia="zh-CN"/>
        </w:rPr>
      </w:pPr>
      <w:r>
        <w:rPr>
          <w:sz w:val="21"/>
          <w:szCs w:val="21"/>
        </w:rPr>
        <w:t>标准起草单位：</w:t>
      </w:r>
      <w:r>
        <w:rPr>
          <w:rFonts w:hint="eastAsia" w:ascii="宋体" w:hAnsi="宋体" w:cs="宋体"/>
          <w:sz w:val="21"/>
          <w:szCs w:val="21"/>
          <w:lang w:val="en-US" w:eastAsia="zh-CN"/>
        </w:rPr>
        <w:t>中伟新材料股份有限公司</w:t>
      </w:r>
    </w:p>
    <w:p>
      <w:pPr>
        <w:widowControl w:val="0"/>
        <w:ind w:firstLine="420" w:firstLineChars="200"/>
        <w:jc w:val="both"/>
        <w:rPr>
          <w:rFonts w:eastAsiaTheme="minorEastAsia"/>
          <w:sz w:val="21"/>
          <w:szCs w:val="21"/>
        </w:rPr>
      </w:pPr>
      <w:r>
        <w:rPr>
          <w:rFonts w:eastAsiaTheme="minorEastAsia"/>
          <w:sz w:val="21"/>
          <w:szCs w:val="21"/>
        </w:rPr>
        <w:t>承办人：</w:t>
      </w:r>
      <w:r>
        <w:rPr>
          <w:rFonts w:hint="eastAsia" w:eastAsiaTheme="minorEastAsia"/>
          <w:sz w:val="21"/>
          <w:szCs w:val="21"/>
          <w:lang w:val="en-US" w:eastAsia="zh-CN"/>
        </w:rPr>
        <w:t>XX</w:t>
      </w:r>
      <w:r>
        <w:rPr>
          <w:rFonts w:eastAsiaTheme="minorEastAsia"/>
          <w:sz w:val="21"/>
          <w:szCs w:val="21"/>
        </w:rPr>
        <w:t>；电话：</w:t>
      </w:r>
      <w:r>
        <w:rPr>
          <w:rFonts w:hint="eastAsia" w:eastAsiaTheme="minorEastAsia"/>
          <w:sz w:val="21"/>
          <w:szCs w:val="21"/>
          <w:lang w:val="en-US" w:eastAsia="zh-CN"/>
        </w:rPr>
        <w:t>XXXX</w:t>
      </w:r>
      <w:r>
        <w:rPr>
          <w:rFonts w:eastAsiaTheme="minorEastAsia"/>
          <w:sz w:val="21"/>
          <w:szCs w:val="21"/>
        </w:rPr>
        <w:t>；邮箱：</w:t>
      </w:r>
      <w:r>
        <w:rPr>
          <w:rFonts w:hint="eastAsia" w:eastAsiaTheme="minorEastAsia"/>
          <w:lang w:val="en-US" w:eastAsia="zh-CN"/>
        </w:rPr>
        <w:t>XXXXXXXXX</w:t>
      </w:r>
      <w:r>
        <w:rPr>
          <w:rFonts w:eastAsiaTheme="minorEastAsia"/>
          <w:sz w:val="21"/>
          <w:szCs w:val="21"/>
        </w:rPr>
        <w:t xml:space="preserve">   202</w:t>
      </w:r>
      <w:r>
        <w:rPr>
          <w:rFonts w:hint="eastAsia"/>
          <w:sz w:val="21"/>
          <w:szCs w:val="21"/>
          <w:lang w:val="en-US" w:eastAsia="zh-CN"/>
        </w:rPr>
        <w:t>5</w:t>
      </w:r>
      <w:r>
        <w:rPr>
          <w:rFonts w:eastAsiaTheme="minorEastAsia"/>
          <w:sz w:val="21"/>
          <w:szCs w:val="21"/>
        </w:rPr>
        <w:t>年</w:t>
      </w:r>
      <w:r>
        <w:rPr>
          <w:rFonts w:hint="eastAsia"/>
          <w:sz w:val="21"/>
          <w:szCs w:val="21"/>
          <w:lang w:val="en-US" w:eastAsia="zh-CN"/>
        </w:rPr>
        <w:t>3</w:t>
      </w:r>
      <w:r>
        <w:rPr>
          <w:rFonts w:eastAsiaTheme="minorEastAsia"/>
          <w:sz w:val="21"/>
          <w:szCs w:val="21"/>
        </w:rPr>
        <w:t>月</w:t>
      </w:r>
      <w:r>
        <w:rPr>
          <w:rFonts w:hint="eastAsia"/>
          <w:sz w:val="21"/>
          <w:szCs w:val="21"/>
          <w:lang w:val="en-US" w:eastAsia="zh-CN"/>
        </w:rPr>
        <w:t>5</w:t>
      </w:r>
      <w:r>
        <w:rPr>
          <w:rFonts w:eastAsiaTheme="minorEastAsia"/>
          <w:sz w:val="21"/>
          <w:szCs w:val="21"/>
        </w:rPr>
        <w:t>日填写</w:t>
      </w:r>
    </w:p>
    <w:tbl>
      <w:tblPr>
        <w:tblStyle w:val="7"/>
        <w:tblW w:w="45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664"/>
        <w:gridCol w:w="2729"/>
        <w:gridCol w:w="1375"/>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pct"/>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序号</w:t>
            </w:r>
          </w:p>
        </w:tc>
        <w:tc>
          <w:tcPr>
            <w:tcW w:w="914" w:type="pct"/>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标准</w:t>
            </w:r>
          </w:p>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章条编号</w:t>
            </w:r>
          </w:p>
        </w:tc>
        <w:tc>
          <w:tcPr>
            <w:tcW w:w="1499" w:type="pct"/>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意见内容</w:t>
            </w:r>
          </w:p>
        </w:tc>
        <w:tc>
          <w:tcPr>
            <w:tcW w:w="755" w:type="pct"/>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提出单位</w:t>
            </w:r>
          </w:p>
        </w:tc>
        <w:tc>
          <w:tcPr>
            <w:tcW w:w="1194" w:type="pct"/>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pct"/>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w:t>
            </w:r>
          </w:p>
        </w:tc>
        <w:tc>
          <w:tcPr>
            <w:tcW w:w="914" w:type="pct"/>
            <w:vAlign w:val="center"/>
          </w:tcPr>
          <w:p>
            <w:pPr>
              <w:keepNext w:val="0"/>
              <w:keepLines w:val="0"/>
              <w:widowControl/>
              <w:suppressLineNumbers w:val="0"/>
              <w:spacing w:before="0" w:beforeAutospacing="0" w:after="0" w:afterAutospacing="0"/>
              <w:ind w:left="0" w:right="0"/>
              <w:jc w:val="center"/>
              <w:rPr>
                <w:rFonts w:hint="default"/>
                <w:sz w:val="18"/>
                <w:szCs w:val="18"/>
              </w:rPr>
            </w:pPr>
          </w:p>
        </w:tc>
        <w:tc>
          <w:tcPr>
            <w:tcW w:w="1499" w:type="pct"/>
            <w:vAlign w:val="center"/>
          </w:tcPr>
          <w:p>
            <w:pPr>
              <w:pStyle w:val="14"/>
              <w:keepNext w:val="0"/>
              <w:keepLines w:val="0"/>
              <w:suppressLineNumbers w:val="0"/>
              <w:spacing w:before="0" w:beforeAutospacing="0" w:after="0" w:afterAutospacing="0" w:line="240" w:lineRule="atLeast"/>
              <w:ind w:left="0" w:right="0"/>
              <w:rPr>
                <w:rFonts w:hint="default"/>
                <w:sz w:val="18"/>
                <w:szCs w:val="18"/>
              </w:rPr>
            </w:pPr>
          </w:p>
        </w:tc>
        <w:tc>
          <w:tcPr>
            <w:tcW w:w="755" w:type="pct"/>
            <w:vAlign w:val="center"/>
          </w:tcPr>
          <w:p>
            <w:pPr>
              <w:keepNext w:val="0"/>
              <w:keepLines w:val="0"/>
              <w:widowControl/>
              <w:suppressLineNumbers w:val="0"/>
              <w:spacing w:before="0" w:beforeAutospacing="0" w:after="0" w:afterAutospacing="0"/>
              <w:ind w:left="0" w:right="0"/>
              <w:jc w:val="center"/>
              <w:rPr>
                <w:rFonts w:hint="default"/>
                <w:sz w:val="18"/>
                <w:szCs w:val="18"/>
              </w:rPr>
            </w:pPr>
          </w:p>
        </w:tc>
        <w:tc>
          <w:tcPr>
            <w:tcW w:w="1194" w:type="pct"/>
            <w:vAlign w:val="center"/>
          </w:tcPr>
          <w:p>
            <w:pPr>
              <w:keepNext w:val="0"/>
              <w:keepLines w:val="0"/>
              <w:widowControl/>
              <w:suppressLineNumbers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pct"/>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w:t>
            </w:r>
          </w:p>
        </w:tc>
        <w:tc>
          <w:tcPr>
            <w:tcW w:w="914" w:type="pct"/>
            <w:vAlign w:val="center"/>
          </w:tcPr>
          <w:p>
            <w:pPr>
              <w:keepNext w:val="0"/>
              <w:keepLines w:val="0"/>
              <w:widowControl/>
              <w:suppressLineNumbers w:val="0"/>
              <w:spacing w:before="0" w:beforeAutospacing="0" w:after="0" w:afterAutospacing="0"/>
              <w:ind w:left="0" w:right="0"/>
              <w:jc w:val="center"/>
              <w:rPr>
                <w:rFonts w:hint="default"/>
                <w:sz w:val="18"/>
                <w:szCs w:val="18"/>
              </w:rPr>
            </w:pPr>
          </w:p>
        </w:tc>
        <w:tc>
          <w:tcPr>
            <w:tcW w:w="1499" w:type="pct"/>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sz w:val="18"/>
                <w:szCs w:val="18"/>
              </w:rPr>
            </w:pPr>
          </w:p>
        </w:tc>
        <w:tc>
          <w:tcPr>
            <w:tcW w:w="755" w:type="pct"/>
            <w:vAlign w:val="center"/>
          </w:tcPr>
          <w:p>
            <w:pPr>
              <w:keepNext w:val="0"/>
              <w:keepLines w:val="0"/>
              <w:widowControl/>
              <w:suppressLineNumbers w:val="0"/>
              <w:spacing w:before="0" w:beforeAutospacing="0" w:after="0" w:afterAutospacing="0"/>
              <w:ind w:left="0" w:right="0"/>
              <w:jc w:val="center"/>
              <w:rPr>
                <w:rFonts w:hint="default"/>
                <w:sz w:val="18"/>
                <w:szCs w:val="18"/>
              </w:rPr>
            </w:pPr>
          </w:p>
        </w:tc>
        <w:tc>
          <w:tcPr>
            <w:tcW w:w="1194" w:type="pct"/>
            <w:vAlign w:val="center"/>
          </w:tcPr>
          <w:p>
            <w:pPr>
              <w:keepNext w:val="0"/>
              <w:keepLines w:val="0"/>
              <w:widowControl/>
              <w:suppressLineNumbers w:val="0"/>
              <w:spacing w:before="0" w:beforeAutospacing="0" w:after="0" w:afterAutospacing="0"/>
              <w:ind w:left="0" w:right="0"/>
              <w:jc w:val="center"/>
              <w:rPr>
                <w:rFonts w:hint="default"/>
                <w:sz w:val="18"/>
                <w:szCs w:val="18"/>
              </w:rPr>
            </w:pPr>
          </w:p>
        </w:tc>
      </w:tr>
    </w:tbl>
    <w:p>
      <w:pPr>
        <w:pStyle w:val="3"/>
        <w:ind w:firstLine="0" w:firstLineChars="0"/>
      </w:pPr>
    </w:p>
    <w:p/>
    <w:p/>
    <w:p>
      <w:pPr>
        <w:snapToGrid w:val="0"/>
        <w:ind w:firstLine="420" w:firstLineChars="200"/>
        <w:rPr>
          <w:rFonts w:hint="eastAsia" w:cs="Times New Roman"/>
          <w:kern w:val="2"/>
          <w:sz w:val="21"/>
          <w:szCs w:val="24"/>
          <w:lang w:val="zh-CN" w:eastAsia="zh-CN" w:bidi="ar-SA"/>
        </w:rPr>
        <w:sectPr>
          <w:pgSz w:w="11906" w:h="16838"/>
          <w:pgMar w:top="1440" w:right="1080" w:bottom="1440" w:left="1080" w:header="851" w:footer="992" w:gutter="0"/>
          <w:cols w:space="425" w:num="1"/>
          <w:docGrid w:type="lines" w:linePitch="312" w:charSpace="0"/>
        </w:sectPr>
      </w:pPr>
      <w:bookmarkStart w:id="36" w:name="_GoBack"/>
      <w:bookmarkEnd w:id="36"/>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separate"/>
    </w:r>
    <w:r>
      <w:rPr>
        <w:rStyle w:val="10"/>
      </w:rPr>
      <w:t>8</w: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2"/>
      <w:suff w:val="nothing"/>
      <w:lvlText w:val="%1%2　"/>
      <w:lvlJc w:val="left"/>
      <w:pPr>
        <w:ind w:left="0" w:firstLine="0"/>
      </w:pPr>
      <w:rPr>
        <w:rFonts w:hint="eastAsia" w:ascii="黑体" w:hAnsi="Times New Roman" w:eastAsia="黑体"/>
        <w:b w:val="0"/>
        <w:i w:val="0"/>
        <w:sz w:val="21"/>
      </w:rPr>
    </w:lvl>
    <w:lvl w:ilvl="2" w:tentative="0">
      <w:start w:val="1"/>
      <w:numFmt w:val="decimal"/>
      <w:pStyle w:val="16"/>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OGVmZDI2MTAwY2Q0N2EyMGVmNTk0MGQxNTkxMzcifQ=="/>
    <w:docVar w:name="KSO_WPS_MARK_KEY" w:val="e391a877-0be5-4605-9131-6286b7b39a34"/>
  </w:docVars>
  <w:rsids>
    <w:rsidRoot w:val="00172A27"/>
    <w:rsid w:val="06640B7B"/>
    <w:rsid w:val="0945230B"/>
    <w:rsid w:val="0C4841E8"/>
    <w:rsid w:val="0D5040E8"/>
    <w:rsid w:val="0F85304C"/>
    <w:rsid w:val="10B75C87"/>
    <w:rsid w:val="16781EDD"/>
    <w:rsid w:val="20F73F4C"/>
    <w:rsid w:val="276854B7"/>
    <w:rsid w:val="28EE2637"/>
    <w:rsid w:val="30230E9C"/>
    <w:rsid w:val="31B91ABD"/>
    <w:rsid w:val="375F2F84"/>
    <w:rsid w:val="3C5F2ED5"/>
    <w:rsid w:val="42B40DC5"/>
    <w:rsid w:val="443A0ED6"/>
    <w:rsid w:val="470B617C"/>
    <w:rsid w:val="48904E93"/>
    <w:rsid w:val="48D84B2B"/>
    <w:rsid w:val="4A8859AB"/>
    <w:rsid w:val="4C140257"/>
    <w:rsid w:val="533850B1"/>
    <w:rsid w:val="5BD82630"/>
    <w:rsid w:val="62761745"/>
    <w:rsid w:val="62BE47EE"/>
    <w:rsid w:val="63C336FB"/>
    <w:rsid w:val="63D65E3D"/>
    <w:rsid w:val="697A6AAE"/>
    <w:rsid w:val="70165567"/>
    <w:rsid w:val="71211BAB"/>
    <w:rsid w:val="74B66881"/>
    <w:rsid w:val="7DEA5E3E"/>
    <w:rsid w:val="7E08396E"/>
    <w:rsid w:val="7E3A2601"/>
    <w:rsid w:val="7F0E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2"/>
    <w:qFormat/>
    <w:uiPriority w:val="0"/>
    <w:pPr>
      <w:spacing w:line="360" w:lineRule="auto"/>
      <w:ind w:firstLine="510" w:firstLineChars="200"/>
      <w:jc w:val="both"/>
    </w:pPr>
    <w:rPr>
      <w:rFonts w:ascii="Times New Roman" w:hAnsi="Times New Roman" w:eastAsia="宋体" w:cs="Times New Roman"/>
      <w:kern w:val="0"/>
      <w:sz w:val="24"/>
      <w:szCs w:val="24"/>
      <w:lang w:val="en-US" w:eastAsia="zh-CN" w:bidi="ar-SA"/>
    </w:rPr>
  </w:style>
  <w:style w:type="paragraph" w:styleId="4">
    <w:name w:val="endnote text"/>
    <w:basedOn w:val="1"/>
    <w:unhideWhenUsed/>
    <w:qFormat/>
    <w:uiPriority w:val="99"/>
    <w:pPr>
      <w:snapToGrid w:val="0"/>
    </w:pPr>
    <w:rPr>
      <w:rFonts w:ascii="Calibri" w:hAnsi="Calibri"/>
      <w:szCs w:val="24"/>
    </w:r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paragraph" w:styleId="11">
    <w:name w:val="List Paragraph"/>
    <w:basedOn w:val="1"/>
    <w:qFormat/>
    <w:uiPriority w:val="34"/>
    <w:pPr>
      <w:widowControl w:val="0"/>
      <w:ind w:firstLine="420" w:firstLineChars="200"/>
      <w:jc w:val="both"/>
    </w:pPr>
    <w:rPr>
      <w:kern w:val="2"/>
      <w:sz w:val="21"/>
    </w:rPr>
  </w:style>
  <w:style w:type="paragraph" w:customStyle="1" w:styleId="12">
    <w:name w:val="章标题"/>
    <w:next w:val="13"/>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5">
    <w:name w:val="二级条标题"/>
    <w:basedOn w:val="16"/>
    <w:next w:val="13"/>
    <w:qFormat/>
    <w:uiPriority w:val="0"/>
    <w:pPr>
      <w:numPr>
        <w:ilvl w:val="3"/>
        <w:numId w:val="1"/>
      </w:numPr>
      <w:outlineLvl w:val="3"/>
    </w:pPr>
  </w:style>
  <w:style w:type="paragraph" w:customStyle="1" w:styleId="16">
    <w:name w:val="一级条标题"/>
    <w:next w:val="13"/>
    <w:qFormat/>
    <w:uiPriority w:val="0"/>
    <w:pPr>
      <w:numPr>
        <w:ilvl w:val="2"/>
        <w:numId w:val="1"/>
      </w:numPr>
      <w:outlineLvl w:val="2"/>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8033</Words>
  <Characters>9928</Characters>
  <Lines>0</Lines>
  <Paragraphs>0</Paragraphs>
  <TotalTime>33</TotalTime>
  <ScaleCrop>false</ScaleCrop>
  <LinksUpToDate>false</LinksUpToDate>
  <CharactersWithSpaces>10089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2024-11-16T02:26:00Z</dcterms:created>
  <dc:creator>蒲公英</dc:creator>
  <cp:lastModifiedBy>蒲公英</cp:lastModifiedBy>
  <dcterms:modified xsi:type="dcterms:W3CDTF">2025-02-26T07:15:07Z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7B1C32B794544A0F9196C5250C6BA982</vt:lpwstr>
  </property>
</Properties>
</file>