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78D9C">
      <w:pPr>
        <w:rPr>
          <w:b/>
          <w:sz w:val="28"/>
          <w:szCs w:val="28"/>
        </w:rPr>
      </w:pPr>
      <w:r>
        <w:rPr>
          <w:rFonts w:hint="eastAsia"/>
          <w:b/>
          <w:sz w:val="28"/>
          <w:szCs w:val="28"/>
        </w:rPr>
        <w:t xml:space="preserve">附件1 </w:t>
      </w:r>
    </w:p>
    <w:p w14:paraId="786710DB">
      <w:pPr>
        <w:jc w:val="center"/>
        <w:rPr>
          <w:b/>
          <w:sz w:val="28"/>
          <w:szCs w:val="28"/>
        </w:rPr>
      </w:pPr>
      <w:r>
        <w:rPr>
          <w:rFonts w:hint="eastAsia"/>
          <w:b/>
          <w:sz w:val="28"/>
          <w:szCs w:val="28"/>
        </w:rPr>
        <w:t>标准征求意见稿意见汇总处理表</w:t>
      </w:r>
    </w:p>
    <w:p w14:paraId="7BD529C5">
      <w:pPr>
        <w:spacing w:line="360" w:lineRule="auto"/>
        <w:rPr>
          <w:szCs w:val="21"/>
        </w:rPr>
      </w:pPr>
      <w:r>
        <w:rPr>
          <w:rFonts w:hint="eastAsia"/>
          <w:szCs w:val="21"/>
        </w:rPr>
        <w:t>标准项目名称：再生铜原料净化除杂制备无氧铜铸锭技术规范       共   页    第    页</w:t>
      </w:r>
    </w:p>
    <w:p w14:paraId="62175D7B">
      <w:pPr>
        <w:spacing w:line="360" w:lineRule="auto"/>
        <w:rPr>
          <w:szCs w:val="21"/>
        </w:rPr>
      </w:pPr>
      <w:r>
        <w:rPr>
          <w:rFonts w:hint="eastAsia"/>
          <w:szCs w:val="21"/>
        </w:rPr>
        <w:t>标准项目负责起草单位：</w:t>
      </w:r>
      <w:r>
        <w:rPr>
          <w:rFonts w:hint="eastAsia"/>
          <w:szCs w:val="21"/>
          <w:lang w:val="en-US" w:eastAsia="zh-CN"/>
        </w:rPr>
        <w:t>铜陵有色金属集团股份有限公司</w:t>
      </w:r>
      <w:r>
        <w:rPr>
          <w:rFonts w:hint="eastAsia"/>
          <w:szCs w:val="21"/>
        </w:rPr>
        <w:t xml:space="preserve">    </w:t>
      </w:r>
      <w:r>
        <w:rPr>
          <w:rFonts w:hint="eastAsia"/>
          <w:szCs w:val="21"/>
          <w:lang w:val="en-US" w:eastAsia="zh-CN"/>
        </w:rPr>
        <w:t>2025</w:t>
      </w:r>
      <w:r>
        <w:rPr>
          <w:rFonts w:hint="eastAsia"/>
          <w:szCs w:val="21"/>
        </w:rPr>
        <w:t xml:space="preserve">  年  </w:t>
      </w:r>
      <w:r>
        <w:rPr>
          <w:rFonts w:hint="eastAsia"/>
          <w:szCs w:val="21"/>
          <w:lang w:val="en-US" w:eastAsia="zh-CN"/>
        </w:rPr>
        <w:t>2</w:t>
      </w:r>
      <w:r>
        <w:rPr>
          <w:rFonts w:hint="eastAsia"/>
          <w:szCs w:val="21"/>
        </w:rPr>
        <w:t xml:space="preserve">月  </w:t>
      </w:r>
      <w:r>
        <w:rPr>
          <w:rFonts w:hint="eastAsia"/>
          <w:szCs w:val="21"/>
          <w:lang w:val="en-US" w:eastAsia="zh-CN"/>
        </w:rPr>
        <w:t>22</w:t>
      </w:r>
      <w:r>
        <w:rPr>
          <w:rFonts w:hint="eastAsia"/>
          <w:szCs w:val="21"/>
        </w:rPr>
        <w:t xml:space="preserve">  日填写</w:t>
      </w:r>
    </w:p>
    <w:tbl>
      <w:tblPr>
        <w:tblStyle w:val="9"/>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00"/>
        <w:gridCol w:w="4824"/>
        <w:gridCol w:w="1917"/>
        <w:gridCol w:w="716"/>
        <w:gridCol w:w="615"/>
      </w:tblGrid>
      <w:tr w14:paraId="60E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9F83F9C">
            <w:pPr>
              <w:jc w:val="center"/>
              <w:rPr>
                <w:rFonts w:ascii="宋体" w:hAnsi="宋体"/>
                <w:szCs w:val="21"/>
              </w:rPr>
            </w:pPr>
            <w:r>
              <w:rPr>
                <w:rFonts w:hint="eastAsia" w:ascii="宋体" w:hAnsi="宋体"/>
                <w:szCs w:val="21"/>
              </w:rPr>
              <w:t>序号</w:t>
            </w:r>
          </w:p>
        </w:tc>
        <w:tc>
          <w:tcPr>
            <w:tcW w:w="900" w:type="dxa"/>
          </w:tcPr>
          <w:p w14:paraId="0798FDCC">
            <w:pPr>
              <w:jc w:val="center"/>
              <w:rPr>
                <w:rFonts w:ascii="宋体" w:hAnsi="宋体"/>
                <w:szCs w:val="21"/>
              </w:rPr>
            </w:pPr>
            <w:r>
              <w:rPr>
                <w:rFonts w:hint="eastAsia" w:ascii="宋体" w:hAnsi="宋体"/>
                <w:szCs w:val="21"/>
              </w:rPr>
              <w:t>标准章条编号</w:t>
            </w:r>
          </w:p>
        </w:tc>
        <w:tc>
          <w:tcPr>
            <w:tcW w:w="4824" w:type="dxa"/>
            <w:vAlign w:val="center"/>
          </w:tcPr>
          <w:p w14:paraId="7647A5BB">
            <w:pPr>
              <w:jc w:val="center"/>
              <w:rPr>
                <w:rFonts w:ascii="宋体" w:hAnsi="宋体"/>
                <w:szCs w:val="21"/>
              </w:rPr>
            </w:pPr>
            <w:r>
              <w:rPr>
                <w:rFonts w:hint="eastAsia" w:ascii="宋体" w:hAnsi="宋体"/>
                <w:szCs w:val="21"/>
              </w:rPr>
              <w:t>意见内容</w:t>
            </w:r>
          </w:p>
        </w:tc>
        <w:tc>
          <w:tcPr>
            <w:tcW w:w="1917" w:type="dxa"/>
            <w:vAlign w:val="center"/>
          </w:tcPr>
          <w:p w14:paraId="244CA827">
            <w:pPr>
              <w:jc w:val="center"/>
              <w:rPr>
                <w:rFonts w:ascii="宋体" w:hAnsi="宋体"/>
                <w:szCs w:val="21"/>
              </w:rPr>
            </w:pPr>
            <w:r>
              <w:rPr>
                <w:rFonts w:hint="eastAsia" w:ascii="宋体" w:hAnsi="宋体"/>
                <w:szCs w:val="21"/>
              </w:rPr>
              <w:t>提出单位</w:t>
            </w:r>
          </w:p>
        </w:tc>
        <w:tc>
          <w:tcPr>
            <w:tcW w:w="716" w:type="dxa"/>
            <w:vAlign w:val="center"/>
          </w:tcPr>
          <w:p w14:paraId="4BBF9097">
            <w:pPr>
              <w:jc w:val="center"/>
              <w:rPr>
                <w:rFonts w:ascii="宋体" w:hAnsi="宋体"/>
                <w:szCs w:val="21"/>
              </w:rPr>
            </w:pPr>
            <w:r>
              <w:rPr>
                <w:rFonts w:hint="eastAsia" w:ascii="宋体" w:hAnsi="宋体"/>
                <w:szCs w:val="21"/>
              </w:rPr>
              <w:t>处理</w:t>
            </w:r>
          </w:p>
          <w:p w14:paraId="73065B9B">
            <w:pPr>
              <w:jc w:val="center"/>
              <w:rPr>
                <w:rFonts w:ascii="宋体" w:hAnsi="宋体"/>
                <w:szCs w:val="21"/>
              </w:rPr>
            </w:pPr>
            <w:r>
              <w:rPr>
                <w:rFonts w:hint="eastAsia" w:ascii="宋体" w:hAnsi="宋体"/>
                <w:szCs w:val="21"/>
              </w:rPr>
              <w:t>意见</w:t>
            </w:r>
          </w:p>
        </w:tc>
        <w:tc>
          <w:tcPr>
            <w:tcW w:w="615" w:type="dxa"/>
            <w:vAlign w:val="center"/>
          </w:tcPr>
          <w:p w14:paraId="21D4FFDA">
            <w:pPr>
              <w:spacing w:line="360" w:lineRule="auto"/>
              <w:jc w:val="center"/>
              <w:rPr>
                <w:szCs w:val="21"/>
              </w:rPr>
            </w:pPr>
            <w:r>
              <w:rPr>
                <w:rFonts w:hint="eastAsia"/>
                <w:szCs w:val="21"/>
              </w:rPr>
              <w:t>备 注</w:t>
            </w:r>
          </w:p>
        </w:tc>
      </w:tr>
      <w:tr w14:paraId="4F1F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5BB93696">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900" w:type="dxa"/>
            <w:vAlign w:val="center"/>
          </w:tcPr>
          <w:p w14:paraId="2555D14F">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4824" w:type="dxa"/>
            <w:vAlign w:val="center"/>
          </w:tcPr>
          <w:p w14:paraId="5EAAAB84">
            <w:pPr>
              <w:spacing w:line="280" w:lineRule="exact"/>
              <w:rPr>
                <w:rFonts w:hint="default" w:ascii="宋体" w:hAnsi="宋体" w:eastAsia="宋体"/>
                <w:szCs w:val="21"/>
                <w:lang w:val="en-US" w:eastAsia="zh-CN"/>
              </w:rPr>
            </w:pPr>
            <w:r>
              <w:rPr>
                <w:rFonts w:hint="eastAsia" w:ascii="宋体" w:hAnsi="宋体"/>
                <w:szCs w:val="21"/>
                <w:lang w:val="en-US" w:eastAsia="zh-CN"/>
              </w:rPr>
              <w:t>1、标准排序号不对，应从小到大排序，</w:t>
            </w:r>
            <w:r>
              <w:rPr>
                <w:rFonts w:hint="eastAsia" w:ascii="Times New Roman"/>
                <w:lang w:val="en-US" w:eastAsia="zh-CN"/>
              </w:rPr>
              <w:t>GB/T 5231</w:t>
            </w:r>
            <w:r>
              <w:rPr>
                <w:rFonts w:hint="eastAsia" w:ascii="宋体" w:hAnsi="宋体"/>
                <w:szCs w:val="21"/>
                <w:lang w:val="en-US" w:eastAsia="zh-CN"/>
              </w:rPr>
              <w:t>排第一；</w:t>
            </w:r>
          </w:p>
        </w:tc>
        <w:tc>
          <w:tcPr>
            <w:tcW w:w="1917" w:type="dxa"/>
            <w:vAlign w:val="center"/>
          </w:tcPr>
          <w:p w14:paraId="4F111483">
            <w:pPr>
              <w:spacing w:line="280" w:lineRule="exact"/>
              <w:jc w:val="center"/>
              <w:rPr>
                <w:rFonts w:hint="default" w:ascii="宋体" w:hAnsi="宋体" w:eastAsia="宋体"/>
                <w:szCs w:val="21"/>
                <w:lang w:val="en-US" w:eastAsia="zh-CN"/>
              </w:rPr>
            </w:pPr>
            <w:r>
              <w:rPr>
                <w:rFonts w:hint="eastAsia" w:ascii="宋体" w:hAnsi="宋体"/>
                <w:szCs w:val="21"/>
                <w:lang w:val="en-US" w:eastAsia="zh-CN"/>
              </w:rPr>
              <w:t>中铜华中铜业有限公司</w:t>
            </w:r>
          </w:p>
        </w:tc>
        <w:tc>
          <w:tcPr>
            <w:tcW w:w="716" w:type="dxa"/>
            <w:shd w:val="clear" w:color="auto" w:fill="auto"/>
            <w:vAlign w:val="center"/>
          </w:tcPr>
          <w:p w14:paraId="61D89265">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restart"/>
            <w:shd w:val="clear" w:color="auto" w:fill="auto"/>
            <w:vAlign w:val="center"/>
          </w:tcPr>
          <w:p w14:paraId="4DC3FC4E">
            <w:pPr>
              <w:jc w:val="center"/>
              <w:rPr>
                <w:szCs w:val="21"/>
              </w:rPr>
            </w:pPr>
            <w:r>
              <w:rPr>
                <w:rFonts w:hint="eastAsia"/>
              </w:rPr>
              <w:t>回函有意见的单位</w:t>
            </w:r>
          </w:p>
        </w:tc>
      </w:tr>
      <w:tr w14:paraId="245F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5EAA76DD">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900" w:type="dxa"/>
            <w:vAlign w:val="center"/>
          </w:tcPr>
          <w:p w14:paraId="7BF5943F">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4824" w:type="dxa"/>
            <w:vAlign w:val="center"/>
          </w:tcPr>
          <w:p w14:paraId="5DF210C2">
            <w:pPr>
              <w:spacing w:line="280" w:lineRule="exact"/>
              <w:rPr>
                <w:rFonts w:hint="default" w:ascii="宋体" w:hAnsi="宋体" w:eastAsia="宋体"/>
                <w:szCs w:val="21"/>
                <w:lang w:val="en-US" w:eastAsia="zh-CN"/>
              </w:rPr>
            </w:pPr>
            <w:r>
              <w:rPr>
                <w:rFonts w:hint="eastAsia" w:ascii="宋体" w:hAnsi="宋体"/>
                <w:szCs w:val="21"/>
                <w:lang w:val="en-US" w:eastAsia="zh-CN"/>
              </w:rPr>
              <w:t>本单元序号应为5.1、5.2；</w:t>
            </w:r>
          </w:p>
        </w:tc>
        <w:tc>
          <w:tcPr>
            <w:tcW w:w="1917" w:type="dxa"/>
            <w:vAlign w:val="center"/>
          </w:tcPr>
          <w:p w14:paraId="563E087B">
            <w:pPr>
              <w:spacing w:line="280" w:lineRule="exact"/>
              <w:jc w:val="center"/>
              <w:rPr>
                <w:rFonts w:ascii="宋体" w:hAnsi="宋体"/>
                <w:szCs w:val="21"/>
              </w:rPr>
            </w:pPr>
            <w:r>
              <w:rPr>
                <w:rFonts w:hint="eastAsia" w:ascii="宋体" w:hAnsi="宋体"/>
                <w:szCs w:val="21"/>
                <w:lang w:val="en-US" w:eastAsia="zh-CN"/>
              </w:rPr>
              <w:t>中铜华中铜业有限公司</w:t>
            </w:r>
          </w:p>
        </w:tc>
        <w:tc>
          <w:tcPr>
            <w:tcW w:w="716" w:type="dxa"/>
            <w:shd w:val="clear" w:color="auto" w:fill="auto"/>
            <w:vAlign w:val="center"/>
          </w:tcPr>
          <w:p w14:paraId="207BE5B1">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2B5B4902">
            <w:pPr>
              <w:jc w:val="center"/>
              <w:rPr>
                <w:rFonts w:ascii="宋体" w:hAnsi="宋体"/>
                <w:szCs w:val="21"/>
              </w:rPr>
            </w:pPr>
          </w:p>
        </w:tc>
      </w:tr>
      <w:tr w14:paraId="6CE0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275772C1">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900" w:type="dxa"/>
            <w:vAlign w:val="center"/>
          </w:tcPr>
          <w:p w14:paraId="7DE1A744">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4824" w:type="dxa"/>
            <w:vAlign w:val="center"/>
          </w:tcPr>
          <w:p w14:paraId="02FC3590">
            <w:pPr>
              <w:spacing w:line="280" w:lineRule="exact"/>
              <w:rPr>
                <w:rFonts w:hint="default" w:ascii="宋体" w:hAnsi="宋体" w:eastAsia="宋体"/>
                <w:szCs w:val="21"/>
                <w:lang w:val="en-US" w:eastAsia="zh-CN"/>
              </w:rPr>
            </w:pPr>
            <w:r>
              <w:rPr>
                <w:rFonts w:hint="eastAsia" w:ascii="宋体" w:hAnsi="宋体"/>
                <w:szCs w:val="21"/>
                <w:lang w:val="en-US" w:eastAsia="zh-CN"/>
              </w:rPr>
              <w:t>序号少了6.2；</w:t>
            </w:r>
          </w:p>
        </w:tc>
        <w:tc>
          <w:tcPr>
            <w:tcW w:w="1917" w:type="dxa"/>
            <w:vAlign w:val="center"/>
          </w:tcPr>
          <w:p w14:paraId="19C5C476">
            <w:pPr>
              <w:spacing w:line="280" w:lineRule="exact"/>
              <w:jc w:val="center"/>
              <w:rPr>
                <w:rFonts w:ascii="宋体" w:hAnsi="宋体"/>
                <w:szCs w:val="21"/>
              </w:rPr>
            </w:pPr>
            <w:r>
              <w:rPr>
                <w:rFonts w:hint="eastAsia" w:ascii="宋体" w:hAnsi="宋体"/>
                <w:szCs w:val="21"/>
                <w:lang w:val="en-US" w:eastAsia="zh-CN"/>
              </w:rPr>
              <w:t>中铜华中铜业有限公司</w:t>
            </w:r>
          </w:p>
        </w:tc>
        <w:tc>
          <w:tcPr>
            <w:tcW w:w="716" w:type="dxa"/>
            <w:shd w:val="clear" w:color="auto" w:fill="auto"/>
            <w:vAlign w:val="center"/>
          </w:tcPr>
          <w:p w14:paraId="3455F42C">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7EAF414F">
            <w:pPr>
              <w:jc w:val="center"/>
              <w:rPr>
                <w:rFonts w:ascii="宋体" w:hAnsi="宋体"/>
                <w:szCs w:val="21"/>
              </w:rPr>
            </w:pPr>
          </w:p>
        </w:tc>
      </w:tr>
      <w:tr w14:paraId="3576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42022C77">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900" w:type="dxa"/>
            <w:vAlign w:val="center"/>
          </w:tcPr>
          <w:p w14:paraId="0AFDFBD1">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封面</w:t>
            </w:r>
          </w:p>
        </w:tc>
        <w:tc>
          <w:tcPr>
            <w:tcW w:w="4824" w:type="dxa"/>
            <w:vAlign w:val="center"/>
          </w:tcPr>
          <w:p w14:paraId="64B42C75">
            <w:pPr>
              <w:numPr>
                <w:ilvl w:val="0"/>
                <w:numId w:val="1"/>
              </w:numPr>
              <w:rPr>
                <w:rFonts w:hint="default"/>
                <w:lang w:val="en-US" w:eastAsia="zh-CN"/>
              </w:rPr>
            </w:pPr>
            <w:r>
              <w:rPr>
                <w:rFonts w:hint="eastAsia" w:ascii="宋体" w:hAnsi="宋体"/>
                <w:szCs w:val="21"/>
                <w:lang w:val="en-US" w:eastAsia="zh-CN"/>
              </w:rPr>
              <w:t>封面中标准英文名称degassing改成</w:t>
            </w:r>
            <w:r>
              <w:rPr>
                <w:rFonts w:hint="eastAsia" w:ascii="Times New Roman"/>
              </w:rPr>
              <w:t>impurity removal</w:t>
            </w:r>
            <w:r>
              <w:rPr>
                <w:rFonts w:hint="eastAsia"/>
                <w:lang w:val="en-US" w:eastAsia="zh-CN"/>
              </w:rPr>
              <w:t>；</w:t>
            </w:r>
          </w:p>
        </w:tc>
        <w:tc>
          <w:tcPr>
            <w:tcW w:w="1917" w:type="dxa"/>
            <w:vAlign w:val="center"/>
          </w:tcPr>
          <w:p w14:paraId="29357122">
            <w:pPr>
              <w:spacing w:line="280" w:lineRule="exact"/>
              <w:jc w:val="center"/>
              <w:rPr>
                <w:rFonts w:hint="default" w:ascii="宋体" w:hAnsi="宋体" w:eastAsia="宋体"/>
                <w:szCs w:val="21"/>
                <w:lang w:val="en-US" w:eastAsia="zh-CN"/>
              </w:rPr>
            </w:pPr>
            <w:r>
              <w:rPr>
                <w:rFonts w:hint="eastAsia" w:ascii="宋体" w:hAnsi="宋体"/>
                <w:szCs w:val="21"/>
                <w:lang w:val="en-US" w:eastAsia="zh-CN"/>
              </w:rPr>
              <w:t>中铝洛阳铜加工有限公司</w:t>
            </w:r>
          </w:p>
        </w:tc>
        <w:tc>
          <w:tcPr>
            <w:tcW w:w="716" w:type="dxa"/>
            <w:shd w:val="clear" w:color="auto" w:fill="auto"/>
            <w:vAlign w:val="center"/>
          </w:tcPr>
          <w:p w14:paraId="3C7D7A93">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2A0DD679">
            <w:pPr>
              <w:jc w:val="center"/>
              <w:rPr>
                <w:rFonts w:ascii="宋体" w:hAnsi="宋体"/>
                <w:szCs w:val="21"/>
              </w:rPr>
            </w:pPr>
          </w:p>
        </w:tc>
      </w:tr>
      <w:tr w14:paraId="70B4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799DF316">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900" w:type="dxa"/>
            <w:vAlign w:val="center"/>
          </w:tcPr>
          <w:p w14:paraId="258B7955">
            <w:pPr>
              <w:spacing w:line="280" w:lineRule="exact"/>
              <w:jc w:val="center"/>
              <w:rPr>
                <w:rFonts w:hint="eastAsia" w:eastAsia="宋体"/>
                <w:szCs w:val="21"/>
                <w:lang w:val="en-US" w:eastAsia="zh-CN"/>
              </w:rPr>
            </w:pPr>
            <w:r>
              <w:rPr>
                <w:rFonts w:hint="eastAsia"/>
                <w:szCs w:val="21"/>
                <w:lang w:val="en-US" w:eastAsia="zh-CN"/>
              </w:rPr>
              <w:t>4</w:t>
            </w:r>
          </w:p>
        </w:tc>
        <w:tc>
          <w:tcPr>
            <w:tcW w:w="4824" w:type="dxa"/>
            <w:vAlign w:val="center"/>
          </w:tcPr>
          <w:p w14:paraId="190007B1">
            <w:pPr>
              <w:numPr>
                <w:ilvl w:val="0"/>
                <w:numId w:val="0"/>
              </w:numPr>
              <w:rPr>
                <w:rFonts w:hint="eastAsia"/>
                <w:lang w:val="en-US" w:eastAsia="zh-CN"/>
              </w:rPr>
            </w:pPr>
            <w:r>
              <w:rPr>
                <w:rFonts w:hint="eastAsia"/>
                <w:lang w:val="en-US" w:eastAsia="zh-CN"/>
              </w:rPr>
              <w:t>原理中吹气精炼与适用范围描述不一致；</w:t>
            </w:r>
          </w:p>
          <w:p w14:paraId="4E654C3B">
            <w:pPr>
              <w:spacing w:line="280" w:lineRule="exact"/>
              <w:rPr>
                <w:szCs w:val="21"/>
              </w:rPr>
            </w:pPr>
          </w:p>
        </w:tc>
        <w:tc>
          <w:tcPr>
            <w:tcW w:w="1917" w:type="dxa"/>
            <w:vAlign w:val="center"/>
          </w:tcPr>
          <w:p w14:paraId="70A82101">
            <w:pPr>
              <w:spacing w:line="280" w:lineRule="exact"/>
              <w:jc w:val="center"/>
              <w:rPr>
                <w:rFonts w:ascii="宋体" w:hAnsi="宋体"/>
                <w:szCs w:val="21"/>
              </w:rPr>
            </w:pPr>
            <w:r>
              <w:rPr>
                <w:rFonts w:hint="eastAsia" w:ascii="宋体" w:hAnsi="宋体"/>
                <w:szCs w:val="21"/>
                <w:lang w:val="en-US" w:eastAsia="zh-CN"/>
              </w:rPr>
              <w:t>中铝洛阳铜加工有限公司</w:t>
            </w:r>
          </w:p>
        </w:tc>
        <w:tc>
          <w:tcPr>
            <w:tcW w:w="716" w:type="dxa"/>
            <w:shd w:val="clear" w:color="auto" w:fill="auto"/>
            <w:vAlign w:val="center"/>
          </w:tcPr>
          <w:p w14:paraId="70601101">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1D4E46F6">
            <w:pPr>
              <w:jc w:val="center"/>
              <w:rPr>
                <w:rFonts w:ascii="宋体" w:hAnsi="宋体"/>
                <w:szCs w:val="21"/>
              </w:rPr>
            </w:pPr>
          </w:p>
        </w:tc>
      </w:tr>
      <w:tr w14:paraId="6DB1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35610847">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900" w:type="dxa"/>
            <w:vAlign w:val="center"/>
          </w:tcPr>
          <w:p w14:paraId="51A24C7E">
            <w:pPr>
              <w:spacing w:line="280" w:lineRule="exact"/>
              <w:jc w:val="center"/>
              <w:rPr>
                <w:rFonts w:hint="eastAsia" w:eastAsia="宋体"/>
                <w:szCs w:val="21"/>
                <w:lang w:val="en-US" w:eastAsia="zh-CN"/>
              </w:rPr>
            </w:pPr>
            <w:r>
              <w:rPr>
                <w:rFonts w:hint="eastAsia"/>
                <w:szCs w:val="21"/>
                <w:lang w:val="en-US" w:eastAsia="zh-CN"/>
              </w:rPr>
              <w:t>6</w:t>
            </w:r>
          </w:p>
        </w:tc>
        <w:tc>
          <w:tcPr>
            <w:tcW w:w="4824" w:type="dxa"/>
            <w:vAlign w:val="center"/>
          </w:tcPr>
          <w:p w14:paraId="1B768E7A">
            <w:pPr>
              <w:spacing w:line="280" w:lineRule="exact"/>
              <w:rPr>
                <w:rFonts w:hint="eastAsia"/>
                <w:lang w:val="en-US" w:eastAsia="zh-CN"/>
              </w:rPr>
            </w:pPr>
            <w:r>
              <w:rPr>
                <w:rFonts w:hint="eastAsia"/>
                <w:lang w:val="en-US" w:eastAsia="zh-CN"/>
              </w:rPr>
              <w:t>1、6 净化除杂工艺要求，此标题与标准不一致，是净化除杂制备无氧铜铸锭，不仅仅是净化除杂；</w:t>
            </w:r>
          </w:p>
          <w:p w14:paraId="5FBB1CDC">
            <w:pPr>
              <w:spacing w:line="280" w:lineRule="exact"/>
              <w:rPr>
                <w:rFonts w:hint="default"/>
                <w:lang w:val="en-US" w:eastAsia="zh-CN"/>
              </w:rPr>
            </w:pPr>
            <w:r>
              <w:rPr>
                <w:rFonts w:hint="eastAsia"/>
                <w:lang w:val="en-US" w:eastAsia="zh-CN"/>
              </w:rPr>
              <w:t>2、6.3.2 建议采用以下方式或方法，建议删除；</w:t>
            </w:r>
          </w:p>
          <w:p w14:paraId="11CCE08A">
            <w:pPr>
              <w:spacing w:line="280" w:lineRule="exact"/>
              <w:rPr>
                <w:rFonts w:hint="eastAsia"/>
                <w:lang w:val="en-US" w:eastAsia="zh-CN"/>
              </w:rPr>
            </w:pPr>
            <w:r>
              <w:rPr>
                <w:rFonts w:hint="eastAsia"/>
                <w:lang w:val="en-US" w:eastAsia="zh-CN"/>
              </w:rPr>
              <w:t>3、6.3.2 ，b) 再生铜原料在烘烤炉之内加热到一定温度并保持一定时间，应明确具体数据；</w:t>
            </w:r>
          </w:p>
          <w:p w14:paraId="593443EB">
            <w:pPr>
              <w:spacing w:line="280" w:lineRule="exact"/>
              <w:rPr>
                <w:rFonts w:hint="default"/>
                <w:lang w:val="en-US" w:eastAsia="zh-CN"/>
              </w:rPr>
            </w:pPr>
            <w:r>
              <w:rPr>
                <w:rFonts w:hint="eastAsia"/>
                <w:lang w:val="en-US" w:eastAsia="zh-CN"/>
              </w:rPr>
              <w:t>4、6.3.5 全连续铸造 b) 采用整体石墨结晶器、浇铸管全埋的浇铸方式，应在最前面加上宜；</w:t>
            </w:r>
          </w:p>
        </w:tc>
        <w:tc>
          <w:tcPr>
            <w:tcW w:w="1917" w:type="dxa"/>
            <w:vAlign w:val="center"/>
          </w:tcPr>
          <w:p w14:paraId="208D1672">
            <w:pPr>
              <w:spacing w:line="280" w:lineRule="exact"/>
              <w:jc w:val="center"/>
              <w:rPr>
                <w:szCs w:val="21"/>
              </w:rPr>
            </w:pPr>
            <w:r>
              <w:rPr>
                <w:rFonts w:hint="eastAsia" w:ascii="宋体" w:hAnsi="宋体"/>
                <w:szCs w:val="21"/>
                <w:lang w:val="en-US" w:eastAsia="zh-CN"/>
              </w:rPr>
              <w:t>中铝洛阳铜加工有限公司</w:t>
            </w:r>
          </w:p>
        </w:tc>
        <w:tc>
          <w:tcPr>
            <w:tcW w:w="716" w:type="dxa"/>
            <w:shd w:val="clear" w:color="auto" w:fill="auto"/>
            <w:vAlign w:val="center"/>
          </w:tcPr>
          <w:p w14:paraId="7CA317B1">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0B83701D">
            <w:pPr>
              <w:jc w:val="center"/>
              <w:rPr>
                <w:rFonts w:ascii="宋体" w:hAnsi="宋体"/>
                <w:szCs w:val="21"/>
              </w:rPr>
            </w:pPr>
          </w:p>
        </w:tc>
      </w:tr>
      <w:tr w14:paraId="0B26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325FDF6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900" w:type="dxa"/>
            <w:vAlign w:val="center"/>
          </w:tcPr>
          <w:p w14:paraId="74DC88C0">
            <w:pPr>
              <w:spacing w:line="280" w:lineRule="exact"/>
              <w:jc w:val="center"/>
              <w:rPr>
                <w:rFonts w:hint="eastAsia" w:eastAsia="宋体"/>
                <w:szCs w:val="21"/>
                <w:lang w:val="en-US" w:eastAsia="zh-CN"/>
              </w:rPr>
            </w:pPr>
            <w:r>
              <w:rPr>
                <w:rFonts w:hint="eastAsia"/>
                <w:szCs w:val="21"/>
                <w:lang w:val="en-US" w:eastAsia="zh-CN"/>
              </w:rPr>
              <w:t>2</w:t>
            </w:r>
          </w:p>
        </w:tc>
        <w:tc>
          <w:tcPr>
            <w:tcW w:w="4824" w:type="dxa"/>
            <w:vAlign w:val="center"/>
          </w:tcPr>
          <w:p w14:paraId="7ECEF005">
            <w:pPr>
              <w:spacing w:line="280" w:lineRule="exact"/>
              <w:rPr>
                <w:szCs w:val="21"/>
              </w:rPr>
            </w:pPr>
            <w:r>
              <w:rPr>
                <w:rFonts w:hint="eastAsia"/>
                <w:lang w:val="en-US" w:eastAsia="zh-CN"/>
              </w:rPr>
              <w:t>应增加引用标准GBZ 2.1和GBZ 2.2</w:t>
            </w:r>
          </w:p>
        </w:tc>
        <w:tc>
          <w:tcPr>
            <w:tcW w:w="1917" w:type="dxa"/>
            <w:vAlign w:val="center"/>
          </w:tcPr>
          <w:p w14:paraId="5643D71C">
            <w:pPr>
              <w:spacing w:line="280" w:lineRule="exact"/>
              <w:jc w:val="center"/>
              <w:rPr>
                <w:rFonts w:ascii="Tahoma" w:hAnsi="Tahoma" w:cs="Tahoma"/>
                <w:szCs w:val="21"/>
              </w:rPr>
            </w:pPr>
            <w:r>
              <w:rPr>
                <w:rFonts w:hint="eastAsia" w:ascii="宋体" w:hAnsi="宋体"/>
                <w:szCs w:val="21"/>
                <w:lang w:val="en-US" w:eastAsia="zh-CN"/>
              </w:rPr>
              <w:t>中铝洛阳铜加工有限公司</w:t>
            </w:r>
          </w:p>
        </w:tc>
        <w:tc>
          <w:tcPr>
            <w:tcW w:w="716" w:type="dxa"/>
            <w:shd w:val="clear" w:color="auto" w:fill="auto"/>
            <w:vAlign w:val="center"/>
          </w:tcPr>
          <w:p w14:paraId="2686ADF4">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7A6BCF79">
            <w:pPr>
              <w:jc w:val="center"/>
              <w:rPr>
                <w:rFonts w:ascii="宋体" w:hAnsi="宋体"/>
                <w:szCs w:val="21"/>
              </w:rPr>
            </w:pPr>
          </w:p>
        </w:tc>
      </w:tr>
      <w:tr w14:paraId="3C89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105F399F">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900" w:type="dxa"/>
            <w:vAlign w:val="center"/>
          </w:tcPr>
          <w:p w14:paraId="6ED8682B">
            <w:pPr>
              <w:spacing w:line="280" w:lineRule="exact"/>
              <w:jc w:val="center"/>
              <w:rPr>
                <w:szCs w:val="21"/>
              </w:rPr>
            </w:pPr>
          </w:p>
        </w:tc>
        <w:tc>
          <w:tcPr>
            <w:tcW w:w="4824" w:type="dxa"/>
            <w:vAlign w:val="center"/>
          </w:tcPr>
          <w:p w14:paraId="46AB45FF">
            <w:pPr>
              <w:spacing w:line="280" w:lineRule="exact"/>
              <w:rPr>
                <w:szCs w:val="21"/>
              </w:rPr>
            </w:pPr>
            <w:r>
              <w:rPr>
                <w:rFonts w:hint="eastAsia"/>
                <w:lang w:val="en-US" w:eastAsia="zh-CN"/>
              </w:rPr>
              <w:t>其它编辑性问题共8处</w:t>
            </w:r>
          </w:p>
        </w:tc>
        <w:tc>
          <w:tcPr>
            <w:tcW w:w="1917" w:type="dxa"/>
            <w:vAlign w:val="center"/>
          </w:tcPr>
          <w:p w14:paraId="5B24D9A7">
            <w:pPr>
              <w:spacing w:line="280" w:lineRule="exact"/>
              <w:jc w:val="center"/>
              <w:rPr>
                <w:szCs w:val="21"/>
              </w:rPr>
            </w:pPr>
            <w:r>
              <w:rPr>
                <w:rFonts w:hint="eastAsia" w:ascii="宋体" w:hAnsi="宋体"/>
                <w:szCs w:val="21"/>
                <w:lang w:val="en-US" w:eastAsia="zh-CN"/>
              </w:rPr>
              <w:t>中铝洛阳铜加工有限公司</w:t>
            </w:r>
          </w:p>
        </w:tc>
        <w:tc>
          <w:tcPr>
            <w:tcW w:w="716" w:type="dxa"/>
            <w:shd w:val="clear" w:color="auto" w:fill="auto"/>
            <w:vAlign w:val="center"/>
          </w:tcPr>
          <w:p w14:paraId="54EFC9E2">
            <w:pPr>
              <w:jc w:val="center"/>
              <w:rPr>
                <w:rFonts w:hint="eastAsia" w:ascii="Times New Roman" w:hAnsi="Times New Roman" w:eastAsia="宋体" w:cs="Times New Roman"/>
                <w:kern w:val="2"/>
                <w:sz w:val="21"/>
                <w:szCs w:val="24"/>
                <w:lang w:val="en-US" w:eastAsia="zh-CN" w:bidi="ar-SA"/>
              </w:rPr>
            </w:pPr>
            <w:r>
              <w:rPr>
                <w:rFonts w:hint="eastAsia"/>
              </w:rPr>
              <w:t>采纳</w:t>
            </w:r>
          </w:p>
        </w:tc>
        <w:tc>
          <w:tcPr>
            <w:tcW w:w="615" w:type="dxa"/>
            <w:vMerge w:val="continue"/>
            <w:shd w:val="clear" w:color="auto" w:fill="auto"/>
            <w:vAlign w:val="center"/>
          </w:tcPr>
          <w:p w14:paraId="1D9C714F">
            <w:pPr>
              <w:jc w:val="center"/>
              <w:rPr>
                <w:rFonts w:ascii="宋体" w:hAnsi="宋体"/>
                <w:szCs w:val="21"/>
              </w:rPr>
            </w:pPr>
          </w:p>
        </w:tc>
      </w:tr>
      <w:tr w14:paraId="6323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235EC1D8">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900" w:type="dxa"/>
            <w:shd w:val="clear" w:color="auto" w:fill="auto"/>
            <w:vAlign w:val="center"/>
          </w:tcPr>
          <w:p w14:paraId="38AC0682">
            <w:pPr>
              <w:spacing w:line="28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4</w:t>
            </w:r>
          </w:p>
        </w:tc>
        <w:tc>
          <w:tcPr>
            <w:tcW w:w="4824" w:type="dxa"/>
            <w:shd w:val="clear" w:color="auto" w:fill="auto"/>
            <w:vAlign w:val="center"/>
          </w:tcPr>
          <w:p w14:paraId="1D457C29">
            <w:pPr>
              <w:spacing w:line="280" w:lineRule="exact"/>
              <w:rPr>
                <w:rFonts w:hint="eastAsia"/>
                <w:lang w:val="en-US" w:eastAsia="zh-CN"/>
              </w:rPr>
            </w:pPr>
            <w:r>
              <w:rPr>
                <w:rFonts w:hint="eastAsia"/>
                <w:lang w:val="en-US" w:eastAsia="zh-CN"/>
              </w:rPr>
              <w:t>1）预处理烘干：通过加热烘干方式，将金属表面残留的水分蒸发去除，避免水气中的氢和氧进入金属熔体造成的污染。</w:t>
            </w:r>
          </w:p>
          <w:p w14:paraId="4E1A93A8">
            <w:pPr>
              <w:spacing w:line="280" w:lineRule="exact"/>
              <w:ind w:firstLine="420" w:firstLineChars="200"/>
              <w:rPr>
                <w:rFonts w:ascii="宋体" w:hAnsi="宋体" w:eastAsia="宋体" w:cs="Times New Roman"/>
                <w:kern w:val="2"/>
                <w:sz w:val="21"/>
                <w:szCs w:val="21"/>
                <w:lang w:val="en-US" w:eastAsia="zh-CN" w:bidi="ar-SA"/>
              </w:rPr>
            </w:pPr>
            <w:r>
              <w:rPr>
                <w:rFonts w:hint="eastAsia" w:ascii="宋体" w:hAnsi="宋体"/>
                <w:szCs w:val="21"/>
                <w:highlight w:val="none"/>
              </w:rPr>
              <w:t>此条中，避免水气中的氢和氧进入金属熔体造成的污染，建议</w:t>
            </w:r>
            <w:r>
              <w:rPr>
                <w:rFonts w:hint="eastAsia" w:ascii="宋体" w:hAnsi="宋体"/>
                <w:szCs w:val="21"/>
                <w:highlight w:val="none"/>
                <w:lang w:val="en-US" w:eastAsia="zh-CN"/>
              </w:rPr>
              <w:t>不</w:t>
            </w:r>
            <w:r>
              <w:rPr>
                <w:rFonts w:hint="eastAsia" w:ascii="宋体" w:hAnsi="宋体"/>
                <w:szCs w:val="21"/>
                <w:highlight w:val="none"/>
              </w:rPr>
              <w:t>要这样提，因为水气在高温下也分解不了氢和氧。</w:t>
            </w:r>
          </w:p>
        </w:tc>
        <w:tc>
          <w:tcPr>
            <w:tcW w:w="1917" w:type="dxa"/>
            <w:vAlign w:val="center"/>
          </w:tcPr>
          <w:p w14:paraId="59C6D7A4">
            <w:pPr>
              <w:spacing w:line="280" w:lineRule="exact"/>
              <w:jc w:val="center"/>
              <w:rPr>
                <w:szCs w:val="21"/>
              </w:rPr>
            </w:pPr>
            <w:r>
              <w:rPr>
                <w:rFonts w:hint="eastAsia" w:ascii="宋体" w:hAnsi="宋体"/>
                <w:szCs w:val="21"/>
              </w:rPr>
              <w:t>安徽楚江高精铜带有限公司</w:t>
            </w:r>
          </w:p>
        </w:tc>
        <w:tc>
          <w:tcPr>
            <w:tcW w:w="716" w:type="dxa"/>
            <w:vAlign w:val="center"/>
          </w:tcPr>
          <w:p w14:paraId="2FBF447B">
            <w:pPr>
              <w:jc w:val="center"/>
              <w:rPr>
                <w:rFonts w:hint="default" w:eastAsia="宋体"/>
                <w:szCs w:val="21"/>
                <w:lang w:val="en-US" w:eastAsia="zh-CN"/>
              </w:rPr>
            </w:pPr>
            <w:r>
              <w:rPr>
                <w:rFonts w:hint="eastAsia"/>
                <w:szCs w:val="21"/>
                <w:lang w:val="en-US" w:eastAsia="zh-CN"/>
              </w:rPr>
              <w:t>采纳</w:t>
            </w:r>
          </w:p>
        </w:tc>
        <w:tc>
          <w:tcPr>
            <w:tcW w:w="615" w:type="dxa"/>
            <w:vMerge w:val="continue"/>
            <w:shd w:val="clear" w:color="auto" w:fill="auto"/>
            <w:vAlign w:val="center"/>
          </w:tcPr>
          <w:p w14:paraId="092EFDFC">
            <w:pPr>
              <w:jc w:val="center"/>
              <w:rPr>
                <w:rFonts w:ascii="宋体" w:hAnsi="宋体"/>
                <w:szCs w:val="21"/>
              </w:rPr>
            </w:pPr>
          </w:p>
        </w:tc>
      </w:tr>
      <w:tr w14:paraId="1BB6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7A73F0CE">
            <w:pPr>
              <w:spacing w:line="2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900" w:type="dxa"/>
            <w:shd w:val="clear" w:color="auto" w:fill="auto"/>
            <w:vAlign w:val="center"/>
          </w:tcPr>
          <w:p w14:paraId="39D650E4">
            <w:pPr>
              <w:spacing w:line="28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4</w:t>
            </w:r>
          </w:p>
        </w:tc>
        <w:tc>
          <w:tcPr>
            <w:tcW w:w="4824" w:type="dxa"/>
            <w:shd w:val="clear" w:color="auto" w:fill="auto"/>
            <w:vAlign w:val="center"/>
          </w:tcPr>
          <w:p w14:paraId="03E3A75A">
            <w:pPr>
              <w:spacing w:line="280" w:lineRule="exact"/>
              <w:rPr>
                <w:rFonts w:ascii="Helvetica" w:hAnsi="Helvetica" w:cs="Helvetica"/>
                <w:color w:val="333333"/>
                <w:sz w:val="18"/>
                <w:szCs w:val="18"/>
                <w:shd w:val="clear" w:color="auto" w:fill="F5F5F5"/>
              </w:rPr>
            </w:pPr>
          </w:p>
          <w:p w14:paraId="355DE53F">
            <w:pPr>
              <w:spacing w:line="280" w:lineRule="exact"/>
              <w:rPr>
                <w:rFonts w:hint="eastAsia"/>
                <w:lang w:val="en-US" w:eastAsia="zh-CN"/>
              </w:rPr>
            </w:pPr>
            <w:r>
              <w:rPr>
                <w:rFonts w:hint="eastAsia"/>
                <w:lang w:val="en-US" w:eastAsia="zh-CN"/>
              </w:rPr>
              <w:t>3）利用保护性气体气泡产生的亚真空效应将铜熔体中氧和氢等气体杂质深度去除。</w:t>
            </w:r>
          </w:p>
          <w:p w14:paraId="43FB9B12">
            <w:pPr>
              <w:spacing w:line="280" w:lineRule="exact"/>
              <w:ind w:firstLine="420" w:firstLineChars="200"/>
              <w:rPr>
                <w:rFonts w:ascii="宋体" w:hAnsi="宋体" w:eastAsia="宋体" w:cs="Times New Roman"/>
                <w:kern w:val="2"/>
                <w:sz w:val="21"/>
                <w:szCs w:val="21"/>
                <w:lang w:val="en-US" w:eastAsia="zh-CN" w:bidi="ar-SA"/>
              </w:rPr>
            </w:pPr>
            <w:r>
              <w:rPr>
                <w:rFonts w:hint="eastAsia"/>
                <w:lang w:val="en-US" w:eastAsia="zh-CN"/>
              </w:rPr>
              <w:t>亚真空效应用在这里个人认为不合适，建议改成如下：向熔体中吹入精炼用保护气体形成气泡，在气泡上浮过程中将氧化夹杂物和氢带出液面的精炼方法</w:t>
            </w:r>
          </w:p>
        </w:tc>
        <w:tc>
          <w:tcPr>
            <w:tcW w:w="1917" w:type="dxa"/>
            <w:shd w:val="clear" w:color="auto" w:fill="auto"/>
            <w:vAlign w:val="center"/>
          </w:tcPr>
          <w:p w14:paraId="035D8A64">
            <w:pPr>
              <w:spacing w:line="280" w:lineRule="exact"/>
              <w:jc w:val="center"/>
              <w:rPr>
                <w:rFonts w:ascii="Times New Roman" w:hAnsi="Times New Roman" w:eastAsia="宋体" w:cs="Times New Roman"/>
                <w:kern w:val="2"/>
                <w:sz w:val="21"/>
                <w:szCs w:val="21"/>
                <w:lang w:val="en-US" w:eastAsia="zh-CN" w:bidi="ar-SA"/>
              </w:rPr>
            </w:pPr>
            <w:r>
              <w:rPr>
                <w:rFonts w:hint="eastAsia" w:ascii="宋体" w:hAnsi="宋体"/>
                <w:szCs w:val="21"/>
              </w:rPr>
              <w:t>安徽楚江高精铜带有限公司</w:t>
            </w:r>
          </w:p>
        </w:tc>
        <w:tc>
          <w:tcPr>
            <w:tcW w:w="716" w:type="dxa"/>
            <w:shd w:val="clear" w:color="auto" w:fill="auto"/>
            <w:vAlign w:val="center"/>
          </w:tcPr>
          <w:p w14:paraId="63D61706">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采纳</w:t>
            </w:r>
          </w:p>
        </w:tc>
        <w:tc>
          <w:tcPr>
            <w:tcW w:w="615" w:type="dxa"/>
            <w:vMerge w:val="continue"/>
            <w:shd w:val="clear" w:color="auto" w:fill="auto"/>
            <w:vAlign w:val="center"/>
          </w:tcPr>
          <w:p w14:paraId="21B52BA0">
            <w:pPr>
              <w:jc w:val="center"/>
              <w:rPr>
                <w:rFonts w:ascii="宋体" w:hAnsi="宋体"/>
                <w:szCs w:val="21"/>
              </w:rPr>
            </w:pPr>
          </w:p>
        </w:tc>
      </w:tr>
      <w:tr w14:paraId="321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0D3282D1">
            <w:pPr>
              <w:spacing w:line="28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900" w:type="dxa"/>
            <w:shd w:val="clear" w:color="auto" w:fill="auto"/>
            <w:vAlign w:val="center"/>
          </w:tcPr>
          <w:p w14:paraId="482466B9">
            <w:pPr>
              <w:spacing w:line="28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4824" w:type="dxa"/>
            <w:shd w:val="clear" w:color="auto" w:fill="auto"/>
            <w:vAlign w:val="center"/>
          </w:tcPr>
          <w:p w14:paraId="4AB85705">
            <w:pPr>
              <w:spacing w:line="280" w:lineRule="exact"/>
              <w:rPr>
                <w:rFonts w:ascii="Times New Roman" w:hAnsi="Times New Roman" w:eastAsia="宋体" w:cs="Times New Roman"/>
                <w:kern w:val="2"/>
                <w:sz w:val="21"/>
                <w:szCs w:val="21"/>
                <w:lang w:val="en-US" w:eastAsia="zh-CN" w:bidi="ar-SA"/>
              </w:rPr>
            </w:pPr>
            <w:r>
              <w:rPr>
                <w:rFonts w:hint="eastAsia" w:ascii="宋体" w:hAnsi="宋体"/>
                <w:szCs w:val="21"/>
              </w:rPr>
              <w:t>序号不对，前面是5原料要求，下面序号为4.1</w:t>
            </w:r>
          </w:p>
        </w:tc>
        <w:tc>
          <w:tcPr>
            <w:tcW w:w="1917" w:type="dxa"/>
            <w:shd w:val="clear" w:color="auto" w:fill="auto"/>
            <w:vAlign w:val="center"/>
          </w:tcPr>
          <w:p w14:paraId="28A46F5F">
            <w:pPr>
              <w:spacing w:line="280" w:lineRule="exact"/>
              <w:jc w:val="center"/>
              <w:rPr>
                <w:rFonts w:ascii="Times New Roman" w:hAnsi="Times New Roman" w:eastAsia="宋体" w:cs="Times New Roman"/>
                <w:kern w:val="2"/>
                <w:sz w:val="21"/>
                <w:szCs w:val="21"/>
                <w:lang w:val="en-US" w:eastAsia="zh-CN" w:bidi="ar-SA"/>
              </w:rPr>
            </w:pPr>
            <w:r>
              <w:rPr>
                <w:rFonts w:hint="eastAsia" w:ascii="宋体" w:hAnsi="宋体"/>
                <w:szCs w:val="21"/>
              </w:rPr>
              <w:t>安徽楚江高精铜带有限公司</w:t>
            </w:r>
          </w:p>
        </w:tc>
        <w:tc>
          <w:tcPr>
            <w:tcW w:w="716" w:type="dxa"/>
            <w:shd w:val="clear" w:color="auto" w:fill="auto"/>
            <w:vAlign w:val="center"/>
          </w:tcPr>
          <w:p w14:paraId="76E9A9D7">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采纳</w:t>
            </w:r>
          </w:p>
        </w:tc>
        <w:tc>
          <w:tcPr>
            <w:tcW w:w="615" w:type="dxa"/>
            <w:vMerge w:val="continue"/>
            <w:shd w:val="clear" w:color="auto" w:fill="auto"/>
            <w:vAlign w:val="center"/>
          </w:tcPr>
          <w:p w14:paraId="2F82BC9E">
            <w:pPr>
              <w:jc w:val="center"/>
              <w:rPr>
                <w:rFonts w:ascii="宋体" w:hAnsi="宋体"/>
                <w:szCs w:val="21"/>
              </w:rPr>
            </w:pPr>
          </w:p>
        </w:tc>
      </w:tr>
      <w:tr w14:paraId="1C90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27D223D2">
            <w:pPr>
              <w:spacing w:line="280" w:lineRule="exact"/>
              <w:jc w:val="center"/>
              <w:rPr>
                <w:rFonts w:hint="default" w:ascii="宋体" w:hAnsi="宋体" w:eastAsia="宋体"/>
                <w:szCs w:val="21"/>
                <w:lang w:val="en-US" w:eastAsia="zh-CN"/>
              </w:rPr>
            </w:pPr>
          </w:p>
        </w:tc>
        <w:tc>
          <w:tcPr>
            <w:tcW w:w="900" w:type="dxa"/>
            <w:vAlign w:val="center"/>
          </w:tcPr>
          <w:p w14:paraId="66ECA285">
            <w:pPr>
              <w:spacing w:line="280" w:lineRule="exact"/>
              <w:jc w:val="center"/>
              <w:rPr>
                <w:szCs w:val="21"/>
              </w:rPr>
            </w:pPr>
          </w:p>
        </w:tc>
        <w:tc>
          <w:tcPr>
            <w:tcW w:w="4824" w:type="dxa"/>
            <w:vAlign w:val="center"/>
          </w:tcPr>
          <w:p w14:paraId="72DDEC82">
            <w:pPr>
              <w:spacing w:line="280" w:lineRule="exact"/>
              <w:rPr>
                <w:szCs w:val="21"/>
              </w:rPr>
            </w:pPr>
          </w:p>
        </w:tc>
        <w:tc>
          <w:tcPr>
            <w:tcW w:w="1917" w:type="dxa"/>
            <w:vAlign w:val="center"/>
          </w:tcPr>
          <w:p w14:paraId="17903B9F">
            <w:pPr>
              <w:spacing w:line="280" w:lineRule="exact"/>
              <w:jc w:val="center"/>
              <w:rPr>
                <w:szCs w:val="21"/>
              </w:rPr>
            </w:pPr>
          </w:p>
        </w:tc>
        <w:tc>
          <w:tcPr>
            <w:tcW w:w="716" w:type="dxa"/>
            <w:vAlign w:val="center"/>
          </w:tcPr>
          <w:p w14:paraId="7DAE1EE6">
            <w:pPr>
              <w:jc w:val="center"/>
              <w:rPr>
                <w:szCs w:val="21"/>
              </w:rPr>
            </w:pPr>
          </w:p>
        </w:tc>
        <w:tc>
          <w:tcPr>
            <w:tcW w:w="615" w:type="dxa"/>
            <w:vMerge w:val="continue"/>
            <w:shd w:val="clear" w:color="auto" w:fill="auto"/>
            <w:vAlign w:val="center"/>
          </w:tcPr>
          <w:p w14:paraId="129AC7A1">
            <w:pPr>
              <w:jc w:val="center"/>
              <w:rPr>
                <w:rFonts w:ascii="宋体" w:hAnsi="宋体"/>
                <w:szCs w:val="21"/>
              </w:rPr>
            </w:pPr>
          </w:p>
        </w:tc>
      </w:tr>
      <w:tr w14:paraId="4CFC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56B1F2A8">
            <w:pPr>
              <w:spacing w:line="280" w:lineRule="exact"/>
              <w:jc w:val="center"/>
              <w:rPr>
                <w:rFonts w:ascii="宋体" w:hAnsi="宋体"/>
                <w:szCs w:val="21"/>
              </w:rPr>
            </w:pPr>
          </w:p>
        </w:tc>
        <w:tc>
          <w:tcPr>
            <w:tcW w:w="900" w:type="dxa"/>
            <w:vAlign w:val="center"/>
          </w:tcPr>
          <w:p w14:paraId="37F11869">
            <w:pPr>
              <w:spacing w:line="280" w:lineRule="exact"/>
              <w:jc w:val="center"/>
              <w:rPr>
                <w:szCs w:val="21"/>
              </w:rPr>
            </w:pPr>
          </w:p>
        </w:tc>
        <w:tc>
          <w:tcPr>
            <w:tcW w:w="4824" w:type="dxa"/>
            <w:vAlign w:val="center"/>
          </w:tcPr>
          <w:p w14:paraId="72E34D7B">
            <w:pPr>
              <w:spacing w:line="280" w:lineRule="exact"/>
              <w:rPr>
                <w:szCs w:val="21"/>
              </w:rPr>
            </w:pPr>
          </w:p>
        </w:tc>
        <w:tc>
          <w:tcPr>
            <w:tcW w:w="1917" w:type="dxa"/>
            <w:vAlign w:val="center"/>
          </w:tcPr>
          <w:p w14:paraId="353EE38A">
            <w:pPr>
              <w:spacing w:line="280" w:lineRule="exact"/>
              <w:jc w:val="center"/>
              <w:rPr>
                <w:rFonts w:hint="default" w:eastAsia="宋体"/>
                <w:szCs w:val="21"/>
                <w:lang w:val="en-US" w:eastAsia="zh-CN"/>
              </w:rPr>
            </w:pPr>
          </w:p>
        </w:tc>
        <w:tc>
          <w:tcPr>
            <w:tcW w:w="716" w:type="dxa"/>
            <w:vAlign w:val="center"/>
          </w:tcPr>
          <w:p w14:paraId="6BC7D6AF">
            <w:pPr>
              <w:jc w:val="center"/>
              <w:rPr>
                <w:szCs w:val="21"/>
              </w:rPr>
            </w:pPr>
          </w:p>
        </w:tc>
        <w:tc>
          <w:tcPr>
            <w:tcW w:w="615" w:type="dxa"/>
            <w:vMerge w:val="restart"/>
            <w:shd w:val="clear" w:color="auto" w:fill="auto"/>
            <w:vAlign w:val="center"/>
          </w:tcPr>
          <w:p w14:paraId="590653B8">
            <w:pPr>
              <w:jc w:val="center"/>
              <w:rPr>
                <w:rFonts w:ascii="宋体" w:hAnsi="宋体"/>
                <w:szCs w:val="21"/>
              </w:rPr>
            </w:pPr>
            <w:r>
              <w:rPr>
                <w:rFonts w:hint="eastAsia"/>
              </w:rPr>
              <w:t>回函</w:t>
            </w:r>
            <w:r>
              <w:rPr>
                <w:rFonts w:hint="eastAsia"/>
                <w:lang w:val="en-US" w:eastAsia="zh-CN"/>
              </w:rPr>
              <w:t>无</w:t>
            </w:r>
            <w:r>
              <w:rPr>
                <w:rFonts w:hint="eastAsia"/>
              </w:rPr>
              <w:t>意见的单位</w:t>
            </w:r>
          </w:p>
        </w:tc>
      </w:tr>
      <w:tr w14:paraId="2305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27715F6A">
            <w:pPr>
              <w:spacing w:line="280" w:lineRule="exact"/>
              <w:jc w:val="center"/>
              <w:rPr>
                <w:rFonts w:ascii="宋体" w:hAnsi="宋体"/>
                <w:szCs w:val="21"/>
              </w:rPr>
            </w:pPr>
          </w:p>
        </w:tc>
        <w:tc>
          <w:tcPr>
            <w:tcW w:w="900" w:type="dxa"/>
            <w:vAlign w:val="center"/>
          </w:tcPr>
          <w:p w14:paraId="0A971FFA">
            <w:pPr>
              <w:spacing w:line="280" w:lineRule="exact"/>
              <w:jc w:val="center"/>
              <w:rPr>
                <w:szCs w:val="21"/>
              </w:rPr>
            </w:pPr>
          </w:p>
        </w:tc>
        <w:tc>
          <w:tcPr>
            <w:tcW w:w="4824" w:type="dxa"/>
            <w:vAlign w:val="center"/>
          </w:tcPr>
          <w:p w14:paraId="721D1EFC">
            <w:pPr>
              <w:spacing w:line="280" w:lineRule="exact"/>
              <w:jc w:val="center"/>
              <w:rPr>
                <w:rFonts w:hint="default" w:eastAsia="宋体"/>
                <w:szCs w:val="21"/>
                <w:lang w:val="en-US" w:eastAsia="zh-CN"/>
              </w:rPr>
            </w:pPr>
            <w:r>
              <w:rPr>
                <w:rFonts w:hint="eastAsia"/>
                <w:szCs w:val="21"/>
                <w:lang w:val="en-US" w:eastAsia="zh-CN"/>
              </w:rPr>
              <w:t>无意见</w:t>
            </w:r>
          </w:p>
        </w:tc>
        <w:tc>
          <w:tcPr>
            <w:tcW w:w="1917" w:type="dxa"/>
            <w:vAlign w:val="center"/>
          </w:tcPr>
          <w:p w14:paraId="317B8D07">
            <w:pPr>
              <w:spacing w:line="280" w:lineRule="exact"/>
              <w:jc w:val="center"/>
              <w:rPr>
                <w:rFonts w:hint="default" w:eastAsia="宋体"/>
                <w:szCs w:val="21"/>
                <w:lang w:val="en-US" w:eastAsia="zh-CN"/>
              </w:rPr>
            </w:pPr>
            <w:r>
              <w:rPr>
                <w:rFonts w:hint="eastAsia"/>
                <w:szCs w:val="21"/>
                <w:lang w:val="en-US" w:eastAsia="zh-CN"/>
              </w:rPr>
              <w:t>芜湖恒鑫铜业集团有限公司</w:t>
            </w:r>
          </w:p>
        </w:tc>
        <w:tc>
          <w:tcPr>
            <w:tcW w:w="716" w:type="dxa"/>
            <w:vAlign w:val="center"/>
          </w:tcPr>
          <w:p w14:paraId="0A8171B6">
            <w:pPr>
              <w:jc w:val="center"/>
              <w:rPr>
                <w:szCs w:val="21"/>
              </w:rPr>
            </w:pPr>
          </w:p>
        </w:tc>
        <w:tc>
          <w:tcPr>
            <w:tcW w:w="615" w:type="dxa"/>
            <w:vMerge w:val="continue"/>
            <w:shd w:val="clear" w:color="auto" w:fill="auto"/>
            <w:vAlign w:val="center"/>
          </w:tcPr>
          <w:p w14:paraId="1E1F9424">
            <w:pPr>
              <w:jc w:val="center"/>
              <w:rPr>
                <w:rFonts w:ascii="宋体" w:hAnsi="宋体"/>
                <w:szCs w:val="21"/>
              </w:rPr>
            </w:pPr>
          </w:p>
        </w:tc>
      </w:tr>
      <w:tr w14:paraId="099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574E97AA">
            <w:pPr>
              <w:spacing w:line="280" w:lineRule="exact"/>
              <w:jc w:val="center"/>
              <w:rPr>
                <w:rFonts w:ascii="宋体" w:hAnsi="宋体"/>
                <w:szCs w:val="21"/>
              </w:rPr>
            </w:pPr>
          </w:p>
        </w:tc>
        <w:tc>
          <w:tcPr>
            <w:tcW w:w="900" w:type="dxa"/>
            <w:vAlign w:val="center"/>
          </w:tcPr>
          <w:p w14:paraId="0BCF29C6">
            <w:pPr>
              <w:spacing w:line="280" w:lineRule="exact"/>
              <w:jc w:val="center"/>
              <w:rPr>
                <w:szCs w:val="21"/>
              </w:rPr>
            </w:pPr>
          </w:p>
        </w:tc>
        <w:tc>
          <w:tcPr>
            <w:tcW w:w="4824" w:type="dxa"/>
            <w:vAlign w:val="center"/>
          </w:tcPr>
          <w:p w14:paraId="2A1B77A6">
            <w:pPr>
              <w:spacing w:line="280" w:lineRule="exact"/>
              <w:jc w:val="center"/>
              <w:rPr>
                <w:szCs w:val="21"/>
              </w:rPr>
            </w:pPr>
            <w:r>
              <w:rPr>
                <w:rFonts w:hint="eastAsia"/>
                <w:szCs w:val="21"/>
                <w:lang w:val="en-US" w:eastAsia="zh-CN"/>
              </w:rPr>
              <w:t>无意见</w:t>
            </w:r>
          </w:p>
        </w:tc>
        <w:tc>
          <w:tcPr>
            <w:tcW w:w="1917" w:type="dxa"/>
            <w:vAlign w:val="center"/>
          </w:tcPr>
          <w:p w14:paraId="32047F49">
            <w:pPr>
              <w:spacing w:line="280" w:lineRule="exact"/>
              <w:jc w:val="center"/>
              <w:rPr>
                <w:rFonts w:hint="default" w:eastAsia="宋体"/>
                <w:szCs w:val="21"/>
                <w:lang w:val="en-US" w:eastAsia="zh-CN"/>
              </w:rPr>
            </w:pPr>
            <w:r>
              <w:rPr>
                <w:rFonts w:hint="eastAsia"/>
                <w:szCs w:val="21"/>
                <w:lang w:val="en-US" w:eastAsia="zh-CN"/>
              </w:rPr>
              <w:t>凯美龙精密铜板带（河南）有限公司</w:t>
            </w:r>
          </w:p>
        </w:tc>
        <w:tc>
          <w:tcPr>
            <w:tcW w:w="716" w:type="dxa"/>
            <w:vAlign w:val="center"/>
          </w:tcPr>
          <w:p w14:paraId="51940C23">
            <w:pPr>
              <w:jc w:val="center"/>
              <w:rPr>
                <w:szCs w:val="21"/>
              </w:rPr>
            </w:pPr>
          </w:p>
        </w:tc>
        <w:tc>
          <w:tcPr>
            <w:tcW w:w="615" w:type="dxa"/>
            <w:vMerge w:val="continue"/>
            <w:shd w:val="clear" w:color="auto" w:fill="auto"/>
            <w:vAlign w:val="center"/>
          </w:tcPr>
          <w:p w14:paraId="6D6EA8B4">
            <w:pPr>
              <w:jc w:val="center"/>
              <w:rPr>
                <w:rFonts w:ascii="宋体" w:hAnsi="宋体"/>
                <w:szCs w:val="21"/>
              </w:rPr>
            </w:pPr>
          </w:p>
        </w:tc>
      </w:tr>
      <w:tr w14:paraId="0FDF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Align w:val="center"/>
          </w:tcPr>
          <w:p w14:paraId="01E8B481">
            <w:pPr>
              <w:spacing w:line="280" w:lineRule="exact"/>
              <w:jc w:val="center"/>
              <w:rPr>
                <w:rFonts w:ascii="宋体" w:hAnsi="宋体"/>
                <w:szCs w:val="21"/>
              </w:rPr>
            </w:pPr>
          </w:p>
        </w:tc>
        <w:tc>
          <w:tcPr>
            <w:tcW w:w="900" w:type="dxa"/>
            <w:vAlign w:val="center"/>
          </w:tcPr>
          <w:p w14:paraId="6BC1C85B">
            <w:pPr>
              <w:spacing w:line="280" w:lineRule="exact"/>
              <w:jc w:val="center"/>
              <w:rPr>
                <w:szCs w:val="21"/>
              </w:rPr>
            </w:pPr>
          </w:p>
        </w:tc>
        <w:tc>
          <w:tcPr>
            <w:tcW w:w="4824" w:type="dxa"/>
            <w:vAlign w:val="center"/>
          </w:tcPr>
          <w:p w14:paraId="76AE6E2B">
            <w:pPr>
              <w:spacing w:line="280" w:lineRule="exact"/>
              <w:rPr>
                <w:szCs w:val="21"/>
              </w:rPr>
            </w:pPr>
          </w:p>
        </w:tc>
        <w:tc>
          <w:tcPr>
            <w:tcW w:w="1917" w:type="dxa"/>
            <w:vAlign w:val="center"/>
          </w:tcPr>
          <w:p w14:paraId="40288E89">
            <w:pPr>
              <w:spacing w:line="280" w:lineRule="exact"/>
              <w:jc w:val="center"/>
              <w:rPr>
                <w:szCs w:val="21"/>
              </w:rPr>
            </w:pPr>
          </w:p>
        </w:tc>
        <w:tc>
          <w:tcPr>
            <w:tcW w:w="716" w:type="dxa"/>
            <w:vAlign w:val="center"/>
          </w:tcPr>
          <w:p w14:paraId="44C321F7">
            <w:pPr>
              <w:jc w:val="center"/>
              <w:rPr>
                <w:szCs w:val="21"/>
              </w:rPr>
            </w:pPr>
          </w:p>
        </w:tc>
        <w:tc>
          <w:tcPr>
            <w:tcW w:w="615" w:type="dxa"/>
            <w:vMerge w:val="continue"/>
            <w:shd w:val="clear" w:color="auto" w:fill="auto"/>
            <w:vAlign w:val="center"/>
          </w:tcPr>
          <w:p w14:paraId="09E59043">
            <w:pPr>
              <w:jc w:val="center"/>
              <w:rPr>
                <w:rFonts w:ascii="宋体" w:hAnsi="宋体"/>
                <w:szCs w:val="21"/>
              </w:rPr>
            </w:pPr>
          </w:p>
        </w:tc>
      </w:tr>
    </w:tbl>
    <w:p w14:paraId="4129C5F0">
      <w:pPr>
        <w:spacing w:line="360" w:lineRule="auto"/>
        <w:ind w:left="420" w:leftChars="200"/>
        <w:rPr>
          <w:szCs w:val="21"/>
        </w:rPr>
      </w:pPr>
      <w:r>
        <w:rPr>
          <w:rFonts w:hint="eastAsia"/>
          <w:szCs w:val="21"/>
        </w:rPr>
        <w:t>说明：①发送《征求意见稿》的单位数：</w:t>
      </w:r>
      <w:r>
        <w:rPr>
          <w:rFonts w:hint="eastAsia"/>
          <w:szCs w:val="21"/>
          <w:lang w:val="en-US" w:eastAsia="zh-CN"/>
        </w:rPr>
        <w:t>5</w:t>
      </w:r>
      <w:r>
        <w:rPr>
          <w:rFonts w:hint="eastAsia"/>
          <w:szCs w:val="21"/>
        </w:rPr>
        <w:t>个；</w:t>
      </w:r>
    </w:p>
    <w:p w14:paraId="08218F23">
      <w:pPr>
        <w:spacing w:line="360" w:lineRule="auto"/>
        <w:ind w:left="420" w:leftChars="200"/>
        <w:rPr>
          <w:szCs w:val="21"/>
        </w:rPr>
      </w:pPr>
      <w:r>
        <w:rPr>
          <w:rFonts w:hint="eastAsia"/>
          <w:szCs w:val="21"/>
        </w:rPr>
        <w:t xml:space="preserve">     </w:t>
      </w:r>
      <w:r>
        <w:rPr>
          <w:rFonts w:hint="eastAsia" w:ascii="宋体" w:hAnsi="宋体"/>
          <w:szCs w:val="21"/>
        </w:rPr>
        <w:t xml:space="preserve"> ②</w:t>
      </w:r>
      <w:r>
        <w:rPr>
          <w:rFonts w:hint="eastAsia"/>
          <w:szCs w:val="21"/>
        </w:rPr>
        <w:t>收到《征求意见稿》后，回函的单位数：</w:t>
      </w:r>
      <w:r>
        <w:rPr>
          <w:rFonts w:hint="eastAsia"/>
          <w:szCs w:val="21"/>
          <w:lang w:val="en-US" w:eastAsia="zh-CN"/>
        </w:rPr>
        <w:t>5</w:t>
      </w:r>
      <w:r>
        <w:rPr>
          <w:rFonts w:hint="eastAsia"/>
          <w:szCs w:val="21"/>
        </w:rPr>
        <w:t>个；</w:t>
      </w:r>
      <w:bookmarkStart w:id="0" w:name="_GoBack"/>
      <w:bookmarkEnd w:id="0"/>
    </w:p>
    <w:p w14:paraId="11898A67">
      <w:pPr>
        <w:spacing w:line="360" w:lineRule="auto"/>
        <w:ind w:left="420" w:leftChars="200"/>
        <w:rPr>
          <w:szCs w:val="21"/>
        </w:rPr>
      </w:pPr>
      <w:r>
        <w:rPr>
          <w:rFonts w:hint="eastAsia"/>
          <w:szCs w:val="21"/>
        </w:rPr>
        <w:t xml:space="preserve">     </w:t>
      </w:r>
      <w:r>
        <w:rPr>
          <w:rFonts w:hint="eastAsia" w:ascii="宋体" w:hAnsi="宋体"/>
          <w:szCs w:val="21"/>
        </w:rPr>
        <w:t xml:space="preserve"> ③</w:t>
      </w:r>
      <w:r>
        <w:rPr>
          <w:rFonts w:hint="eastAsia"/>
          <w:szCs w:val="21"/>
        </w:rPr>
        <w:t>收到《征求意见稿》后，回函并有建议或意见的单位数：</w:t>
      </w:r>
      <w:r>
        <w:rPr>
          <w:rFonts w:hint="eastAsia"/>
          <w:szCs w:val="21"/>
          <w:lang w:val="en-US" w:eastAsia="zh-CN"/>
        </w:rPr>
        <w:t>3</w:t>
      </w:r>
      <w:r>
        <w:rPr>
          <w:rFonts w:hint="eastAsia"/>
          <w:szCs w:val="21"/>
        </w:rPr>
        <w:t>个</w:t>
      </w:r>
    </w:p>
    <w:p w14:paraId="2D41A1D7">
      <w:pPr>
        <w:spacing w:line="360" w:lineRule="auto"/>
        <w:ind w:left="420" w:leftChars="200"/>
      </w:pPr>
      <w:r>
        <w:rPr>
          <w:rFonts w:hint="eastAsia"/>
          <w:szCs w:val="21"/>
        </w:rPr>
        <w:t xml:space="preserve">     </w:t>
      </w:r>
      <w:r>
        <w:rPr>
          <w:rFonts w:hint="eastAsia" w:ascii="宋体" w:hAnsi="宋体"/>
          <w:szCs w:val="21"/>
        </w:rPr>
        <w:t xml:space="preserve"> ④</w:t>
      </w:r>
      <w:r>
        <w:rPr>
          <w:rFonts w:hint="eastAsia"/>
          <w:szCs w:val="21"/>
        </w:rPr>
        <w:t>没有回函的单位数：</w:t>
      </w:r>
      <w:r>
        <w:rPr>
          <w:rFonts w:hint="eastAsia"/>
          <w:szCs w:val="21"/>
          <w:lang w:val="en-US" w:eastAsia="zh-CN"/>
        </w:rPr>
        <w:t>0</w:t>
      </w:r>
      <w:r>
        <w:rPr>
          <w:rFonts w:hint="eastAsia"/>
          <w:szCs w:val="21"/>
        </w:rPr>
        <w:t>个。</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340D"/>
    <w:multiLevelType w:val="singleLevel"/>
    <w:tmpl w:val="87D034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D2"/>
    <w:rsid w:val="000111B7"/>
    <w:rsid w:val="00033306"/>
    <w:rsid w:val="000346E2"/>
    <w:rsid w:val="000440FC"/>
    <w:rsid w:val="00066753"/>
    <w:rsid w:val="00072A67"/>
    <w:rsid w:val="000B191A"/>
    <w:rsid w:val="000C427C"/>
    <w:rsid w:val="000D1DA9"/>
    <w:rsid w:val="000E6632"/>
    <w:rsid w:val="000F2BAC"/>
    <w:rsid w:val="001279D7"/>
    <w:rsid w:val="00133784"/>
    <w:rsid w:val="00140667"/>
    <w:rsid w:val="001541DC"/>
    <w:rsid w:val="001C43B7"/>
    <w:rsid w:val="001C7F68"/>
    <w:rsid w:val="001D13CE"/>
    <w:rsid w:val="001D49AC"/>
    <w:rsid w:val="001D5227"/>
    <w:rsid w:val="00222431"/>
    <w:rsid w:val="00222E88"/>
    <w:rsid w:val="00232FB6"/>
    <w:rsid w:val="00237DE0"/>
    <w:rsid w:val="00255D9F"/>
    <w:rsid w:val="00265FA6"/>
    <w:rsid w:val="00273668"/>
    <w:rsid w:val="00275BCA"/>
    <w:rsid w:val="002763DA"/>
    <w:rsid w:val="00282A37"/>
    <w:rsid w:val="002A4951"/>
    <w:rsid w:val="002F57EF"/>
    <w:rsid w:val="00321A9E"/>
    <w:rsid w:val="003341E9"/>
    <w:rsid w:val="00361B0B"/>
    <w:rsid w:val="003C6F29"/>
    <w:rsid w:val="003F073E"/>
    <w:rsid w:val="00476A58"/>
    <w:rsid w:val="00503124"/>
    <w:rsid w:val="005077EA"/>
    <w:rsid w:val="00522E9A"/>
    <w:rsid w:val="00551841"/>
    <w:rsid w:val="005A60BB"/>
    <w:rsid w:val="005D6F1E"/>
    <w:rsid w:val="00617F62"/>
    <w:rsid w:val="0062636A"/>
    <w:rsid w:val="006338DE"/>
    <w:rsid w:val="006369F1"/>
    <w:rsid w:val="00637953"/>
    <w:rsid w:val="00647952"/>
    <w:rsid w:val="00666FAE"/>
    <w:rsid w:val="006E00CE"/>
    <w:rsid w:val="006E103B"/>
    <w:rsid w:val="006E66D1"/>
    <w:rsid w:val="006F4704"/>
    <w:rsid w:val="0071536B"/>
    <w:rsid w:val="00717EBE"/>
    <w:rsid w:val="00725C32"/>
    <w:rsid w:val="00730E65"/>
    <w:rsid w:val="00747C69"/>
    <w:rsid w:val="0076545B"/>
    <w:rsid w:val="007B5990"/>
    <w:rsid w:val="007C2DBA"/>
    <w:rsid w:val="007E140F"/>
    <w:rsid w:val="007E7425"/>
    <w:rsid w:val="0080252C"/>
    <w:rsid w:val="0080580E"/>
    <w:rsid w:val="008110EE"/>
    <w:rsid w:val="0086735B"/>
    <w:rsid w:val="008A372D"/>
    <w:rsid w:val="008A6BC3"/>
    <w:rsid w:val="008B1E80"/>
    <w:rsid w:val="009043D9"/>
    <w:rsid w:val="00936FCD"/>
    <w:rsid w:val="0094725E"/>
    <w:rsid w:val="009C7530"/>
    <w:rsid w:val="009E2CD2"/>
    <w:rsid w:val="00A21350"/>
    <w:rsid w:val="00A652CE"/>
    <w:rsid w:val="00A80E2A"/>
    <w:rsid w:val="00A9099A"/>
    <w:rsid w:val="00A91319"/>
    <w:rsid w:val="00A96252"/>
    <w:rsid w:val="00AA13F1"/>
    <w:rsid w:val="00AB06BA"/>
    <w:rsid w:val="00AB4FFA"/>
    <w:rsid w:val="00AD32DB"/>
    <w:rsid w:val="00AE740A"/>
    <w:rsid w:val="00B266C1"/>
    <w:rsid w:val="00B3033D"/>
    <w:rsid w:val="00B44D55"/>
    <w:rsid w:val="00B5418D"/>
    <w:rsid w:val="00B74680"/>
    <w:rsid w:val="00BA6A43"/>
    <w:rsid w:val="00BA7EEB"/>
    <w:rsid w:val="00BE5536"/>
    <w:rsid w:val="00C35139"/>
    <w:rsid w:val="00C54898"/>
    <w:rsid w:val="00C62D63"/>
    <w:rsid w:val="00C73E50"/>
    <w:rsid w:val="00C77E1A"/>
    <w:rsid w:val="00CB4275"/>
    <w:rsid w:val="00CF3FBA"/>
    <w:rsid w:val="00D20AF3"/>
    <w:rsid w:val="00D21DEE"/>
    <w:rsid w:val="00D2365C"/>
    <w:rsid w:val="00D57166"/>
    <w:rsid w:val="00D5776F"/>
    <w:rsid w:val="00D94164"/>
    <w:rsid w:val="00DA07C6"/>
    <w:rsid w:val="00DE414A"/>
    <w:rsid w:val="00DF711D"/>
    <w:rsid w:val="00E0663B"/>
    <w:rsid w:val="00E600AE"/>
    <w:rsid w:val="00E639E7"/>
    <w:rsid w:val="00E7225D"/>
    <w:rsid w:val="00E73D1B"/>
    <w:rsid w:val="00E94037"/>
    <w:rsid w:val="00EA7115"/>
    <w:rsid w:val="00ED1B45"/>
    <w:rsid w:val="00EF14A2"/>
    <w:rsid w:val="00F10E06"/>
    <w:rsid w:val="00F2313C"/>
    <w:rsid w:val="00F43A24"/>
    <w:rsid w:val="00F45994"/>
    <w:rsid w:val="00F53D9E"/>
    <w:rsid w:val="00F55A64"/>
    <w:rsid w:val="00F715B5"/>
    <w:rsid w:val="00F80A43"/>
    <w:rsid w:val="00FD0F09"/>
    <w:rsid w:val="00FD5267"/>
    <w:rsid w:val="00FF5478"/>
    <w:rsid w:val="04346A06"/>
    <w:rsid w:val="0EDB59B8"/>
    <w:rsid w:val="102846EF"/>
    <w:rsid w:val="37B64FBF"/>
    <w:rsid w:val="3CE6563E"/>
    <w:rsid w:val="3DDD23C5"/>
    <w:rsid w:val="3EFD0EAF"/>
    <w:rsid w:val="45533A98"/>
    <w:rsid w:val="46F27D40"/>
    <w:rsid w:val="50B9287D"/>
    <w:rsid w:val="52AA4FF8"/>
    <w:rsid w:val="59F24E01"/>
    <w:rsid w:val="688D47A2"/>
    <w:rsid w:val="6FE7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semiHidden/>
    <w:qFormat/>
    <w:uiPriority w:val="0"/>
    <w:pPr>
      <w:adjustRightInd w:val="0"/>
      <w:snapToGrid w:val="0"/>
      <w:spacing w:line="400" w:lineRule="exact"/>
      <w:jc w:val="left"/>
      <w:textAlignment w:val="baseline"/>
    </w:pPr>
    <w:rPr>
      <w:rFonts w:ascii="黑体" w:hAnsi="宋体" w:eastAsia="黑体"/>
      <w:smallCaps/>
      <w:kern w:val="0"/>
      <w:szCs w:val="21"/>
    </w:rPr>
  </w:style>
  <w:style w:type="paragraph" w:styleId="8">
    <w:name w:val="Body Text First Indent"/>
    <w:basedOn w:val="3"/>
    <w:qFormat/>
    <w:uiPriority w:val="0"/>
    <w:pPr>
      <w:tabs>
        <w:tab w:val="left" w:pos="2400"/>
      </w:tabs>
      <w:adjustRightInd w:val="0"/>
      <w:spacing w:beforeLines="50" w:after="0" w:line="240" w:lineRule="exact"/>
      <w:textAlignment w:val="baseline"/>
    </w:pPr>
    <w:rPr>
      <w:rFonts w:ascii="黑体" w:hAnsi="宋体" w:eastAsia="黑体"/>
      <w:kern w:val="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0"/>
    <w:rPr>
      <w:kern w:val="2"/>
      <w:sz w:val="18"/>
      <w:szCs w:val="18"/>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867</Words>
  <Characters>931</Characters>
  <Lines>3</Lines>
  <Paragraphs>1</Paragraphs>
  <TotalTime>3</TotalTime>
  <ScaleCrop>false</ScaleCrop>
  <LinksUpToDate>false</LinksUpToDate>
  <CharactersWithSpaces>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2021-09-10T00:43:00Z</dcterms:created>
  <dc:creator>User</dc:creator>
  <cp:lastModifiedBy>王之平</cp:lastModifiedBy>
  <dcterms:modified xsi:type="dcterms:W3CDTF">2025-02-25T00:06:08Z</dcterms:modified>
  <dc:title>附表1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eyJoZGlkIjoiNjFiOGNmMDEwNDc0MzQ1NWRiMjUxM2NkYjZhYjcwNmUiLCJ1c2VySWQiOiIzNjg1NzgxNTMifQ==</vt:lpwstr>
  </property>
  <property fmtid="{D5CDD505-2E9C-101B-9397-08002B2CF9AE}" pid="4" name="ICV">
    <vt:lpwstr>1AF7F137D2564F5C8BA5AACFB012E854_13</vt:lpwstr>
  </property>
</Properties>
</file>