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FB8B2F">
      <w:pPr>
        <w:jc w:val="left"/>
        <w:rPr>
          <w:rFonts w:hint="default" w:eastAsiaTheme="minorEastAsia"/>
          <w:bCs/>
          <w:color w:val="000000"/>
          <w:sz w:val="28"/>
          <w:szCs w:val="28"/>
          <w:lang w:val="en-US" w:eastAsia="zh-CN"/>
        </w:rPr>
      </w:pPr>
      <w:r>
        <w:rPr>
          <w:rFonts w:hint="eastAsia"/>
          <w:bCs/>
          <w:color w:val="000000"/>
          <w:sz w:val="28"/>
          <w:szCs w:val="28"/>
          <w:lang w:val="en-US" w:eastAsia="zh-CN"/>
        </w:rPr>
        <w:t>附件</w:t>
      </w:r>
      <w:r>
        <w:rPr>
          <w:rFonts w:hint="eastAsia" w:ascii="Times New Roman" w:hAnsi="Times New Roman" w:cs="Times New Roman"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Cs/>
          <w:color w:val="000000"/>
          <w:sz w:val="28"/>
          <w:szCs w:val="28"/>
          <w:lang w:val="en-US" w:eastAsia="zh-CN"/>
        </w:rPr>
        <w:t>：</w:t>
      </w:r>
    </w:p>
    <w:p w14:paraId="4166BEA6">
      <w:pPr>
        <w:jc w:val="center"/>
        <w:rPr>
          <w:rFonts w:hint="eastAsia" w:ascii="Times New Roman" w:hAnsi="Times New Roman" w:cs="Times New Roman" w:eastAsiaTheme="minor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auto"/>
          <w:sz w:val="28"/>
          <w:szCs w:val="28"/>
        </w:rPr>
        <w:t>任务落实标准计划项目清单</w:t>
      </w:r>
    </w:p>
    <w:tbl>
      <w:tblPr>
        <w:tblStyle w:val="2"/>
        <w:tblW w:w="1399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2646"/>
        <w:gridCol w:w="3192"/>
        <w:gridCol w:w="1384"/>
        <w:gridCol w:w="997"/>
        <w:gridCol w:w="1391"/>
        <w:gridCol w:w="3618"/>
      </w:tblGrid>
      <w:tr w14:paraId="79FD73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tblHeader/>
          <w:jc w:val="center"/>
        </w:trPr>
        <w:tc>
          <w:tcPr>
            <w:tcW w:w="768" w:type="dxa"/>
            <w:vAlign w:val="center"/>
          </w:tcPr>
          <w:p w14:paraId="5715438D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kern w:val="0"/>
                <w:szCs w:val="21"/>
              </w:rPr>
              <w:t>序号</w:t>
            </w:r>
          </w:p>
        </w:tc>
        <w:tc>
          <w:tcPr>
            <w:tcW w:w="2646" w:type="dxa"/>
            <w:vAlign w:val="center"/>
          </w:tcPr>
          <w:p w14:paraId="5B081EA5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kern w:val="0"/>
                <w:szCs w:val="21"/>
              </w:rPr>
              <w:t>计划</w:t>
            </w:r>
            <w:r>
              <w:rPr>
                <w:rFonts w:hint="eastAsia" w:ascii="Times New Roman" w:hAnsi="Times New Roman" w:cs="Times New Roman"/>
                <w:b/>
                <w:kern w:val="0"/>
                <w:szCs w:val="21"/>
                <w:lang w:val="en-US" w:eastAsia="zh-CN"/>
              </w:rPr>
              <w:t>文</w:t>
            </w:r>
            <w:r>
              <w:rPr>
                <w:rFonts w:hint="eastAsia" w:ascii="Times New Roman" w:hAnsi="Times New Roman" w:cs="Times New Roman"/>
                <w:b/>
                <w:kern w:val="0"/>
                <w:szCs w:val="21"/>
              </w:rPr>
              <w:t>号</w:t>
            </w:r>
            <w:r>
              <w:rPr>
                <w:rFonts w:hint="eastAsia" w:ascii="Times New Roman" w:hAnsi="Times New Roman" w:cs="Times New Roman"/>
                <w:b/>
                <w:kern w:val="0"/>
                <w:szCs w:val="21"/>
                <w:lang w:val="en-US" w:eastAsia="zh-CN"/>
              </w:rPr>
              <w:t>及项目编号</w:t>
            </w:r>
          </w:p>
        </w:tc>
        <w:tc>
          <w:tcPr>
            <w:tcW w:w="3192" w:type="dxa"/>
            <w:vAlign w:val="center"/>
          </w:tcPr>
          <w:p w14:paraId="1F3216F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kern w:val="0"/>
                <w:szCs w:val="21"/>
              </w:rPr>
              <w:t>项目名称</w:t>
            </w:r>
          </w:p>
        </w:tc>
        <w:tc>
          <w:tcPr>
            <w:tcW w:w="1384" w:type="dxa"/>
            <w:vAlign w:val="center"/>
          </w:tcPr>
          <w:p w14:paraId="2EB428A0"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kern w:val="0"/>
                <w:szCs w:val="21"/>
              </w:rPr>
              <w:t>标准</w:t>
            </w:r>
            <w:r>
              <w:rPr>
                <w:rFonts w:hint="eastAsia" w:ascii="Times New Roman" w:hAnsi="Times New Roman" w:cs="Times New Roman"/>
                <w:b/>
                <w:kern w:val="0"/>
                <w:szCs w:val="21"/>
                <w:lang w:val="en-US" w:eastAsia="zh-CN"/>
              </w:rPr>
              <w:t>性质</w:t>
            </w:r>
          </w:p>
        </w:tc>
        <w:tc>
          <w:tcPr>
            <w:tcW w:w="997" w:type="dxa"/>
            <w:vAlign w:val="center"/>
          </w:tcPr>
          <w:p w14:paraId="7AA08A6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kern w:val="0"/>
                <w:szCs w:val="21"/>
              </w:rPr>
              <w:t>制修订</w:t>
            </w:r>
          </w:p>
        </w:tc>
        <w:tc>
          <w:tcPr>
            <w:tcW w:w="1391" w:type="dxa"/>
            <w:vAlign w:val="center"/>
          </w:tcPr>
          <w:p w14:paraId="7D744582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kern w:val="0"/>
                <w:szCs w:val="21"/>
              </w:rPr>
              <w:t>完成</w:t>
            </w:r>
            <w:r>
              <w:rPr>
                <w:rFonts w:hint="eastAsia" w:ascii="Times New Roman" w:hAnsi="Times New Roman" w:cs="Times New Roman"/>
                <w:b/>
                <w:kern w:val="0"/>
                <w:szCs w:val="21"/>
                <w:lang w:val="en-US" w:eastAsia="zh-CN"/>
              </w:rPr>
              <w:t>时</w:t>
            </w:r>
            <w:r>
              <w:rPr>
                <w:rFonts w:ascii="Times New Roman" w:hAnsi="Times New Roman" w:cs="Times New Roman"/>
                <w:b/>
                <w:kern w:val="0"/>
                <w:szCs w:val="21"/>
              </w:rPr>
              <w:t>限</w:t>
            </w:r>
          </w:p>
        </w:tc>
        <w:tc>
          <w:tcPr>
            <w:tcW w:w="3618" w:type="dxa"/>
            <w:vAlign w:val="center"/>
          </w:tcPr>
          <w:p w14:paraId="56CF2494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kern w:val="0"/>
                <w:szCs w:val="21"/>
                <w:lang w:val="en-US" w:eastAsia="zh-CN"/>
              </w:rPr>
              <w:t>牵头</w:t>
            </w:r>
            <w:r>
              <w:rPr>
                <w:rFonts w:ascii="Times New Roman" w:hAnsi="Times New Roman" w:cs="Times New Roman"/>
                <w:b/>
                <w:kern w:val="0"/>
                <w:szCs w:val="21"/>
              </w:rPr>
              <w:t>起草单位</w:t>
            </w:r>
          </w:p>
        </w:tc>
      </w:tr>
      <w:tr w14:paraId="0024D0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768" w:type="dxa"/>
            <w:vAlign w:val="center"/>
          </w:tcPr>
          <w:p w14:paraId="7D58B26B">
            <w:pPr>
              <w:widowControl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</w:t>
            </w:r>
          </w:p>
        </w:tc>
        <w:tc>
          <w:tcPr>
            <w:tcW w:w="2646" w:type="dxa"/>
            <w:vAlign w:val="center"/>
          </w:tcPr>
          <w:p w14:paraId="3D4E00BC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工信厅科函[2024]503号</w:t>
            </w:r>
          </w:p>
          <w:p w14:paraId="0FFCD39D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2024-1906T-XB</w:t>
            </w:r>
          </w:p>
        </w:tc>
        <w:tc>
          <w:tcPr>
            <w:tcW w:w="3192" w:type="dxa"/>
            <w:vAlign w:val="center"/>
          </w:tcPr>
          <w:p w14:paraId="64B69757">
            <w:pPr>
              <w:widowControl/>
              <w:tabs>
                <w:tab w:val="left" w:pos="3360"/>
              </w:tabs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温室气体排放核算与报告要求 稀土火法冶炼企业</w:t>
            </w:r>
          </w:p>
        </w:tc>
        <w:tc>
          <w:tcPr>
            <w:tcW w:w="1384" w:type="dxa"/>
            <w:vAlign w:val="center"/>
          </w:tcPr>
          <w:p w14:paraId="6CAF7A8D">
            <w:pPr>
              <w:widowControl/>
              <w:spacing w:line="260" w:lineRule="exac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推荐</w:t>
            </w:r>
          </w:p>
        </w:tc>
        <w:tc>
          <w:tcPr>
            <w:tcW w:w="997" w:type="dxa"/>
            <w:vAlign w:val="center"/>
          </w:tcPr>
          <w:p w14:paraId="64F70204">
            <w:pPr>
              <w:widowControl/>
              <w:spacing w:line="260" w:lineRule="exac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制定</w:t>
            </w:r>
          </w:p>
        </w:tc>
        <w:tc>
          <w:tcPr>
            <w:tcW w:w="1391" w:type="dxa"/>
            <w:vAlign w:val="center"/>
          </w:tcPr>
          <w:p w14:paraId="584FC3A8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202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5.12</w:t>
            </w:r>
          </w:p>
        </w:tc>
        <w:tc>
          <w:tcPr>
            <w:tcW w:w="3618" w:type="dxa"/>
            <w:vAlign w:val="center"/>
          </w:tcPr>
          <w:p w14:paraId="7A5E9AF8">
            <w:pPr>
              <w:widowControl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虔东稀土集团股份有限公司</w:t>
            </w:r>
          </w:p>
        </w:tc>
      </w:tr>
      <w:tr w14:paraId="393E99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768" w:type="dxa"/>
            <w:vAlign w:val="center"/>
          </w:tcPr>
          <w:p w14:paraId="150262EE">
            <w:pPr>
              <w:widowControl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</w:t>
            </w:r>
          </w:p>
        </w:tc>
        <w:tc>
          <w:tcPr>
            <w:tcW w:w="2646" w:type="dxa"/>
            <w:vAlign w:val="center"/>
          </w:tcPr>
          <w:p w14:paraId="555C7D8F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工信厅科函[2024]503号</w:t>
            </w:r>
          </w:p>
          <w:p w14:paraId="7D9AF979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2024-1907T-XB</w:t>
            </w:r>
          </w:p>
        </w:tc>
        <w:tc>
          <w:tcPr>
            <w:tcW w:w="3192" w:type="dxa"/>
            <w:vAlign w:val="center"/>
          </w:tcPr>
          <w:p w14:paraId="774EC780">
            <w:pPr>
              <w:widowControl/>
              <w:tabs>
                <w:tab w:val="left" w:pos="3360"/>
              </w:tabs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温室气体排放核算与报告要求 稀土晶体生产企业</w:t>
            </w:r>
          </w:p>
        </w:tc>
        <w:tc>
          <w:tcPr>
            <w:tcW w:w="1384" w:type="dxa"/>
            <w:vAlign w:val="center"/>
          </w:tcPr>
          <w:p w14:paraId="4D76E1B7"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推荐</w:t>
            </w:r>
          </w:p>
        </w:tc>
        <w:tc>
          <w:tcPr>
            <w:tcW w:w="997" w:type="dxa"/>
            <w:vAlign w:val="center"/>
          </w:tcPr>
          <w:p w14:paraId="01B39020"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制定</w:t>
            </w:r>
          </w:p>
        </w:tc>
        <w:tc>
          <w:tcPr>
            <w:tcW w:w="1391" w:type="dxa"/>
            <w:vAlign w:val="center"/>
          </w:tcPr>
          <w:p w14:paraId="0CCD5553"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202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5.12</w:t>
            </w:r>
          </w:p>
        </w:tc>
        <w:tc>
          <w:tcPr>
            <w:tcW w:w="3618" w:type="dxa"/>
            <w:vAlign w:val="center"/>
          </w:tcPr>
          <w:p w14:paraId="12815249">
            <w:pPr>
              <w:widowControl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有研稀土新材料股份有限公司</w:t>
            </w:r>
          </w:p>
        </w:tc>
      </w:tr>
      <w:tr w14:paraId="61EB97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768" w:type="dxa"/>
            <w:vAlign w:val="center"/>
          </w:tcPr>
          <w:p w14:paraId="45FF3706"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3</w:t>
            </w:r>
          </w:p>
        </w:tc>
        <w:tc>
          <w:tcPr>
            <w:tcW w:w="2646" w:type="dxa"/>
            <w:vAlign w:val="center"/>
          </w:tcPr>
          <w:p w14:paraId="2F150EE2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工信厅科函[2024]503号</w:t>
            </w:r>
          </w:p>
          <w:p w14:paraId="22D35418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2024-1908T-XB</w:t>
            </w:r>
          </w:p>
        </w:tc>
        <w:tc>
          <w:tcPr>
            <w:tcW w:w="3192" w:type="dxa"/>
            <w:vAlign w:val="center"/>
          </w:tcPr>
          <w:p w14:paraId="5645FBAF">
            <w:pPr>
              <w:widowControl/>
              <w:tabs>
                <w:tab w:val="left" w:pos="3360"/>
              </w:tabs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温室气体排放核算与报告要求 稀土湿法冶炼分离企业</w:t>
            </w:r>
          </w:p>
        </w:tc>
        <w:tc>
          <w:tcPr>
            <w:tcW w:w="1384" w:type="dxa"/>
            <w:vAlign w:val="center"/>
          </w:tcPr>
          <w:p w14:paraId="2B857038"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推荐</w:t>
            </w:r>
          </w:p>
        </w:tc>
        <w:tc>
          <w:tcPr>
            <w:tcW w:w="997" w:type="dxa"/>
            <w:vAlign w:val="center"/>
          </w:tcPr>
          <w:p w14:paraId="1A5AC3FF"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制定</w:t>
            </w:r>
          </w:p>
        </w:tc>
        <w:tc>
          <w:tcPr>
            <w:tcW w:w="1391" w:type="dxa"/>
            <w:vAlign w:val="center"/>
          </w:tcPr>
          <w:p w14:paraId="6EEF1D0A">
            <w:pPr>
              <w:widowControl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202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5.12</w:t>
            </w:r>
          </w:p>
        </w:tc>
        <w:tc>
          <w:tcPr>
            <w:tcW w:w="3618" w:type="dxa"/>
            <w:vAlign w:val="center"/>
          </w:tcPr>
          <w:p w14:paraId="1D47078E">
            <w:pPr>
              <w:widowControl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中国北方稀土（集团）高科技股份有限公司</w:t>
            </w:r>
          </w:p>
        </w:tc>
      </w:tr>
      <w:tr w14:paraId="0BD0AB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768" w:type="dxa"/>
            <w:vAlign w:val="center"/>
          </w:tcPr>
          <w:p w14:paraId="4CC7BFA1"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4</w:t>
            </w:r>
          </w:p>
        </w:tc>
        <w:tc>
          <w:tcPr>
            <w:tcW w:w="2646" w:type="dxa"/>
            <w:vAlign w:val="center"/>
          </w:tcPr>
          <w:p w14:paraId="26EC2091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工信厅科函[2024]503号</w:t>
            </w:r>
          </w:p>
          <w:p w14:paraId="49F4F0BE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2024-1909T-XB</w:t>
            </w:r>
          </w:p>
        </w:tc>
        <w:tc>
          <w:tcPr>
            <w:tcW w:w="3192" w:type="dxa"/>
            <w:vAlign w:val="center"/>
          </w:tcPr>
          <w:p w14:paraId="6B5E5078">
            <w:pPr>
              <w:widowControl/>
              <w:tabs>
                <w:tab w:val="left" w:pos="3360"/>
              </w:tabs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温室气体排放核算与报告要求 稀土永磁材料生产企业</w:t>
            </w:r>
          </w:p>
        </w:tc>
        <w:tc>
          <w:tcPr>
            <w:tcW w:w="1384" w:type="dxa"/>
            <w:vAlign w:val="center"/>
          </w:tcPr>
          <w:p w14:paraId="32FAE955"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推荐</w:t>
            </w:r>
          </w:p>
        </w:tc>
        <w:tc>
          <w:tcPr>
            <w:tcW w:w="997" w:type="dxa"/>
            <w:vAlign w:val="center"/>
          </w:tcPr>
          <w:p w14:paraId="63F3C2F8"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制定</w:t>
            </w:r>
          </w:p>
        </w:tc>
        <w:tc>
          <w:tcPr>
            <w:tcW w:w="1391" w:type="dxa"/>
            <w:vAlign w:val="center"/>
          </w:tcPr>
          <w:p w14:paraId="2FFFA0D9">
            <w:pPr>
              <w:widowControl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202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5.12</w:t>
            </w:r>
          </w:p>
        </w:tc>
        <w:tc>
          <w:tcPr>
            <w:tcW w:w="3618" w:type="dxa"/>
            <w:vAlign w:val="center"/>
          </w:tcPr>
          <w:p w14:paraId="79A1FCAE">
            <w:pPr>
              <w:widowControl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福建省金龙稀土股份有限公司</w:t>
            </w:r>
          </w:p>
        </w:tc>
      </w:tr>
      <w:tr w14:paraId="3798BE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768" w:type="dxa"/>
            <w:vAlign w:val="center"/>
          </w:tcPr>
          <w:p w14:paraId="26909EEC"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5</w:t>
            </w:r>
          </w:p>
        </w:tc>
        <w:tc>
          <w:tcPr>
            <w:tcW w:w="2646" w:type="dxa"/>
            <w:vAlign w:val="center"/>
          </w:tcPr>
          <w:p w14:paraId="1EA485AE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工信厅科函[2024]503号</w:t>
            </w:r>
          </w:p>
          <w:p w14:paraId="2A02754F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2024-1935T-XB</w:t>
            </w:r>
          </w:p>
        </w:tc>
        <w:tc>
          <w:tcPr>
            <w:tcW w:w="3192" w:type="dxa"/>
            <w:vAlign w:val="center"/>
          </w:tcPr>
          <w:p w14:paraId="404BFB0A">
            <w:pPr>
              <w:widowControl/>
              <w:tabs>
                <w:tab w:val="left" w:pos="3360"/>
              </w:tabs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稀土抛光液</w:t>
            </w:r>
          </w:p>
        </w:tc>
        <w:tc>
          <w:tcPr>
            <w:tcW w:w="1384" w:type="dxa"/>
            <w:vAlign w:val="center"/>
          </w:tcPr>
          <w:p w14:paraId="4BD018AA"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推荐</w:t>
            </w:r>
          </w:p>
        </w:tc>
        <w:tc>
          <w:tcPr>
            <w:tcW w:w="997" w:type="dxa"/>
            <w:vAlign w:val="center"/>
          </w:tcPr>
          <w:p w14:paraId="31276BFB"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制定</w:t>
            </w:r>
          </w:p>
        </w:tc>
        <w:tc>
          <w:tcPr>
            <w:tcW w:w="1391" w:type="dxa"/>
            <w:vAlign w:val="center"/>
          </w:tcPr>
          <w:p w14:paraId="26F7138F">
            <w:pPr>
              <w:widowControl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202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5.12</w:t>
            </w:r>
          </w:p>
        </w:tc>
        <w:tc>
          <w:tcPr>
            <w:tcW w:w="3618" w:type="dxa"/>
            <w:vAlign w:val="center"/>
          </w:tcPr>
          <w:p w14:paraId="5C2A0296">
            <w:pPr>
              <w:widowControl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包头天骄清美稀土抛光粉有限公司</w:t>
            </w:r>
          </w:p>
        </w:tc>
      </w:tr>
      <w:tr w14:paraId="722203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768" w:type="dxa"/>
            <w:vAlign w:val="center"/>
          </w:tcPr>
          <w:p w14:paraId="16B8CF4B"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6</w:t>
            </w:r>
          </w:p>
        </w:tc>
        <w:tc>
          <w:tcPr>
            <w:tcW w:w="2646" w:type="dxa"/>
            <w:vAlign w:val="center"/>
          </w:tcPr>
          <w:p w14:paraId="51C9D772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工信厅科函[2024]503号</w:t>
            </w:r>
          </w:p>
          <w:p w14:paraId="2834D459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2024-2014T-XB</w:t>
            </w:r>
          </w:p>
        </w:tc>
        <w:tc>
          <w:tcPr>
            <w:tcW w:w="3192" w:type="dxa"/>
            <w:vAlign w:val="center"/>
          </w:tcPr>
          <w:p w14:paraId="2848F482">
            <w:pPr>
              <w:widowControl/>
              <w:tabs>
                <w:tab w:val="left" w:pos="3360"/>
              </w:tabs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高纯金属镧靶材</w:t>
            </w:r>
          </w:p>
        </w:tc>
        <w:tc>
          <w:tcPr>
            <w:tcW w:w="1384" w:type="dxa"/>
            <w:vAlign w:val="center"/>
          </w:tcPr>
          <w:p w14:paraId="04647D2B">
            <w:pPr>
              <w:widowControl/>
              <w:spacing w:line="260" w:lineRule="exac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推荐</w:t>
            </w:r>
          </w:p>
        </w:tc>
        <w:tc>
          <w:tcPr>
            <w:tcW w:w="997" w:type="dxa"/>
            <w:vAlign w:val="center"/>
          </w:tcPr>
          <w:p w14:paraId="1BDCD5B7">
            <w:pPr>
              <w:widowControl/>
              <w:spacing w:line="260" w:lineRule="exac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制定</w:t>
            </w:r>
          </w:p>
        </w:tc>
        <w:tc>
          <w:tcPr>
            <w:tcW w:w="1391" w:type="dxa"/>
            <w:vAlign w:val="center"/>
          </w:tcPr>
          <w:p w14:paraId="62C5D1B4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202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5.12</w:t>
            </w:r>
          </w:p>
        </w:tc>
        <w:tc>
          <w:tcPr>
            <w:tcW w:w="3618" w:type="dxa"/>
            <w:vAlign w:val="center"/>
          </w:tcPr>
          <w:p w14:paraId="1D51FDC2">
            <w:pPr>
              <w:widowControl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有研稀土新材料股份有限公司</w:t>
            </w:r>
          </w:p>
        </w:tc>
      </w:tr>
      <w:tr w14:paraId="7BBD65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768" w:type="dxa"/>
            <w:vAlign w:val="center"/>
          </w:tcPr>
          <w:p w14:paraId="2CC6A63B"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7</w:t>
            </w:r>
          </w:p>
        </w:tc>
        <w:tc>
          <w:tcPr>
            <w:tcW w:w="2646" w:type="dxa"/>
            <w:vAlign w:val="center"/>
          </w:tcPr>
          <w:p w14:paraId="439E736B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工信厅科函[2024]503号</w:t>
            </w:r>
          </w:p>
          <w:p w14:paraId="6FBEA215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2024-2015T-XB</w:t>
            </w:r>
          </w:p>
        </w:tc>
        <w:tc>
          <w:tcPr>
            <w:tcW w:w="3192" w:type="dxa"/>
            <w:vAlign w:val="center"/>
          </w:tcPr>
          <w:p w14:paraId="31DCE6F4">
            <w:pPr>
              <w:widowControl/>
              <w:tabs>
                <w:tab w:val="left" w:pos="3360"/>
              </w:tabs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 xml:space="preserve"> 钕铝合金靶材</w:t>
            </w:r>
          </w:p>
        </w:tc>
        <w:tc>
          <w:tcPr>
            <w:tcW w:w="1384" w:type="dxa"/>
            <w:vAlign w:val="center"/>
          </w:tcPr>
          <w:p w14:paraId="2C23BBC3">
            <w:pPr>
              <w:widowControl/>
              <w:spacing w:line="260" w:lineRule="exac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推荐</w:t>
            </w:r>
          </w:p>
        </w:tc>
        <w:tc>
          <w:tcPr>
            <w:tcW w:w="997" w:type="dxa"/>
            <w:vAlign w:val="center"/>
          </w:tcPr>
          <w:p w14:paraId="390B61D3">
            <w:pPr>
              <w:widowControl/>
              <w:spacing w:line="260" w:lineRule="exac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制定</w:t>
            </w:r>
          </w:p>
        </w:tc>
        <w:tc>
          <w:tcPr>
            <w:tcW w:w="1391" w:type="dxa"/>
            <w:vAlign w:val="center"/>
          </w:tcPr>
          <w:p w14:paraId="6B00EAF7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202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5.12</w:t>
            </w:r>
          </w:p>
        </w:tc>
        <w:tc>
          <w:tcPr>
            <w:tcW w:w="3618" w:type="dxa"/>
            <w:vAlign w:val="center"/>
          </w:tcPr>
          <w:p w14:paraId="1E4BF3C8">
            <w:pPr>
              <w:widowControl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有研稀土新材料股份有限公司</w:t>
            </w:r>
          </w:p>
        </w:tc>
      </w:tr>
      <w:tr w14:paraId="1F710F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768" w:type="dxa"/>
            <w:vAlign w:val="center"/>
          </w:tcPr>
          <w:p w14:paraId="02E56B63"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8</w:t>
            </w:r>
          </w:p>
        </w:tc>
        <w:tc>
          <w:tcPr>
            <w:tcW w:w="2646" w:type="dxa"/>
            <w:vAlign w:val="center"/>
          </w:tcPr>
          <w:p w14:paraId="5D5EA978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工信厅科函[2024]503号</w:t>
            </w:r>
          </w:p>
          <w:p w14:paraId="278EDA02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2024-2016T-XB</w:t>
            </w:r>
          </w:p>
        </w:tc>
        <w:tc>
          <w:tcPr>
            <w:tcW w:w="3192" w:type="dxa"/>
            <w:vAlign w:val="center"/>
          </w:tcPr>
          <w:p w14:paraId="69BA4CC0">
            <w:pPr>
              <w:widowControl/>
              <w:tabs>
                <w:tab w:val="left" w:pos="3360"/>
              </w:tabs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铽/镝旋转靶材</w:t>
            </w:r>
          </w:p>
        </w:tc>
        <w:tc>
          <w:tcPr>
            <w:tcW w:w="1384" w:type="dxa"/>
            <w:vAlign w:val="center"/>
          </w:tcPr>
          <w:p w14:paraId="3B4E9505">
            <w:pPr>
              <w:widowControl/>
              <w:spacing w:line="260" w:lineRule="exac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推荐</w:t>
            </w:r>
          </w:p>
        </w:tc>
        <w:tc>
          <w:tcPr>
            <w:tcW w:w="997" w:type="dxa"/>
            <w:vAlign w:val="center"/>
          </w:tcPr>
          <w:p w14:paraId="5816BA3A">
            <w:pPr>
              <w:widowControl/>
              <w:spacing w:line="260" w:lineRule="exac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制定</w:t>
            </w:r>
          </w:p>
        </w:tc>
        <w:tc>
          <w:tcPr>
            <w:tcW w:w="1391" w:type="dxa"/>
            <w:vAlign w:val="center"/>
          </w:tcPr>
          <w:p w14:paraId="69BB9696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202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5.12</w:t>
            </w:r>
          </w:p>
        </w:tc>
        <w:tc>
          <w:tcPr>
            <w:tcW w:w="3618" w:type="dxa"/>
            <w:vAlign w:val="center"/>
          </w:tcPr>
          <w:p w14:paraId="2EF1837D">
            <w:pPr>
              <w:widowControl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有研稀土新材料股份有限公司</w:t>
            </w:r>
          </w:p>
        </w:tc>
      </w:tr>
      <w:tr w14:paraId="085182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768" w:type="dxa"/>
            <w:vAlign w:val="center"/>
          </w:tcPr>
          <w:p w14:paraId="573982BD"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9</w:t>
            </w:r>
          </w:p>
        </w:tc>
        <w:tc>
          <w:tcPr>
            <w:tcW w:w="2646" w:type="dxa"/>
            <w:vAlign w:val="center"/>
          </w:tcPr>
          <w:p w14:paraId="58B5FAB7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工信厅科函[2024]503号</w:t>
            </w:r>
          </w:p>
          <w:p w14:paraId="700E761E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2024-2017T-XB</w:t>
            </w:r>
          </w:p>
        </w:tc>
        <w:tc>
          <w:tcPr>
            <w:tcW w:w="3192" w:type="dxa"/>
            <w:vAlign w:val="center"/>
          </w:tcPr>
          <w:p w14:paraId="6BA2D48B">
            <w:pPr>
              <w:widowControl/>
              <w:tabs>
                <w:tab w:val="left" w:pos="3360"/>
              </w:tabs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稀土永磁晶界扩散用氢化铽、氢化镝</w:t>
            </w:r>
          </w:p>
        </w:tc>
        <w:tc>
          <w:tcPr>
            <w:tcW w:w="1384" w:type="dxa"/>
            <w:vAlign w:val="center"/>
          </w:tcPr>
          <w:p w14:paraId="1640BF32">
            <w:pPr>
              <w:widowControl/>
              <w:spacing w:line="260" w:lineRule="exac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推荐</w:t>
            </w:r>
          </w:p>
        </w:tc>
        <w:tc>
          <w:tcPr>
            <w:tcW w:w="997" w:type="dxa"/>
            <w:vAlign w:val="center"/>
          </w:tcPr>
          <w:p w14:paraId="3AAEB2C3">
            <w:pPr>
              <w:widowControl/>
              <w:spacing w:line="260" w:lineRule="exac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制定</w:t>
            </w:r>
          </w:p>
        </w:tc>
        <w:tc>
          <w:tcPr>
            <w:tcW w:w="1391" w:type="dxa"/>
            <w:vAlign w:val="center"/>
          </w:tcPr>
          <w:p w14:paraId="004B8922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202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5.12</w:t>
            </w:r>
          </w:p>
        </w:tc>
        <w:tc>
          <w:tcPr>
            <w:tcW w:w="3618" w:type="dxa"/>
            <w:vAlign w:val="center"/>
          </w:tcPr>
          <w:p w14:paraId="67F29D2A">
            <w:pPr>
              <w:widowControl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包头稀土研究院</w:t>
            </w:r>
          </w:p>
        </w:tc>
      </w:tr>
    </w:tbl>
    <w:p w14:paraId="725BB764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br w:type="page"/>
      </w:r>
    </w:p>
    <w:p w14:paraId="61FF746F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AF3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2025-02-12T06:48:46Z</dcterms:created>
  <dc:creator>10699</dc:creator>
  <cp:lastModifiedBy>ECHO</cp:lastModifiedBy>
  <dcterms:modified xsi:type="dcterms:W3CDTF">2025-02-12T06:49:06Z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eyJoZGlkIjoiZjYzYzc1NDdjNGVmYTY4MmU2MzY0NGNlYjY4NDg4ZDkiLCJ1c2VySWQiOiIzNTc2MjI4MDcifQ==</vt:lpwstr>
  </property>
  <property fmtid="{D5CDD505-2E9C-101B-9397-08002B2CF9AE}" pid="4" name="ICV">
    <vt:lpwstr>8A6B506C59CA466BAE4048E8D7F90AEC_12</vt:lpwstr>
  </property>
</Properties>
</file>