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240" w:lineRule="exact"/>
        <w:rPr>
          <w:rFonts w:eastAsia="黑体"/>
          <w:sz w:val="21"/>
          <w:szCs w:val="21"/>
        </w:rPr>
      </w:pPr>
      <w:bookmarkStart w:id="0" w:name="SectionMark0"/>
      <w:r>
        <w:rPr>
          <w:rFonts w:eastAsia="黑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8256270</wp:posOffset>
                </wp:positionV>
                <wp:extent cx="6121400" cy="0"/>
                <wp:effectExtent l="12065" t="10795" r="10160" b="825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650.1pt;height:0pt;width:482pt;mso-position-horizontal:center;z-index:251675648;mso-width-relative:page;mso-height-relative:page;" filled="f" stroked="t" coordsize="21600,21600" o:gfxdata="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bLgF81AAAAAoB&#10;AAAPAAAAAAAAAAEAIAAAACIAAABkcnMvZG93bnJldi54bWxQSwECFAAUAAAACACHTuJA4E9HlOYB&#10;AACtAwAADgAAAAAAAAABACAAAAAjAQAAZHJzL2Uyb0RvYy54bWxQSwUGAAAAAAYABgBZAQAAewUA&#10;AAAA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8365490</wp:posOffset>
                </wp:positionV>
                <wp:extent cx="6120130" cy="363220"/>
                <wp:effectExtent l="2540" t="0" r="1905" b="63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626" w:firstLineChars="450"/>
                            </w:pPr>
                            <w:r>
                              <w:rPr>
                                <w:rFonts w:hint="eastAsia" w:ascii="黑体" w:hAnsi="宋体" w:eastAsia="黑体"/>
                                <w:b/>
                                <w:sz w:val="36"/>
                                <w:szCs w:val="36"/>
                              </w:rPr>
                              <w:t xml:space="preserve">中华人民共和国工业和信息化部  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58.7pt;height:28.6pt;width:481.9pt;mso-position-horizontal-relative:margin;mso-position-vertical-relative:margin;z-index:251674624;mso-width-relative:page;mso-height-relative:page;" fillcolor="#FFFFFF" filled="t" stroked="f" coordsize="21600,21600" o:gfxdata="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ZzDNXY&#10;AAAACgEAAA8AAAAAAAAAAQAgAAAAIgAAAGRycy9kb3ducmV2LnhtbFBLAQIUABQAAAAIAIdO4kBW&#10;wWTnIAIAADAEAAAOAAAAAAAAAAEAIAAAACcBAABkcnMvZTJvRG9jLnhtbFBLBQYAAAAABgAGAFkB&#10;AAC5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1626" w:firstLineChars="450"/>
                      </w:pPr>
                      <w:r>
                        <w:rPr>
                          <w:rFonts w:hint="eastAsia" w:ascii="黑体" w:hAnsi="宋体" w:eastAsia="黑体"/>
                          <w:b/>
                          <w:sz w:val="36"/>
                          <w:szCs w:val="36"/>
                        </w:rPr>
                        <w:t xml:space="preserve">中华人民共和国工业和信息化部  </w:t>
                      </w: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黑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>
                <wp:simplePos x="0" y="0"/>
                <wp:positionH relativeFrom="margin">
                  <wp:posOffset>3467100</wp:posOffset>
                </wp:positionH>
                <wp:positionV relativeFrom="margin">
                  <wp:posOffset>7894320</wp:posOffset>
                </wp:positionV>
                <wp:extent cx="2667000" cy="312420"/>
                <wp:effectExtent l="2540" t="3175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7"/>
                              <w:ind w:firstLine="1120" w:firstLineChars="400"/>
                              <w:jc w:val="both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hint="eastAsia" w:ascii="黑体"/>
                              </w:rPr>
                              <w:t xml:space="preserve">××××-××-××实施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pt;margin-top:621.6pt;height:24.6pt;width:210pt;mso-position-horizontal-relative:margin;mso-position-vertical-relative:margin;z-index:251673600;mso-width-relative:page;mso-height-relative:page;" fillcolor="#FFFFFF" filled="t" stroked="f" coordsize="21600,21600" o:gfxdata="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L&#10;0Ezo2gAAAA0BAAAPAAAAAAAAAAEAIAAAACIAAABkcnMvZG93bnJldi54bWxQSwECFAAUAAAACACH&#10;TuJAQcddRyICAAAwBAAADgAAAAAAAAABACAAAAApAQAAZHJzL2Uyb0RvYy54bWxQSwUGAAAAAAYA&#10;BgBZAQAAv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7"/>
                        <w:ind w:firstLine="1120" w:firstLineChars="400"/>
                        <w:jc w:val="both"/>
                        <w:rPr>
                          <w:rFonts w:ascii="黑体"/>
                        </w:rPr>
                      </w:pPr>
                      <w:r>
                        <w:rPr>
                          <w:rFonts w:hint="eastAsia" w:ascii="黑体"/>
                        </w:rPr>
                        <w:t xml:space="preserve">××××-××-××实施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黑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7894320</wp:posOffset>
                </wp:positionV>
                <wp:extent cx="2019300" cy="312420"/>
                <wp:effectExtent l="2540" t="3175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6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hint="eastAsia" w:ascii="黑体"/>
                              </w:rPr>
                              <w:t>××××-××-××发布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21.6pt;height:24.6pt;width:159pt;mso-position-horizontal-relative:margin;mso-position-vertical-relative:margin;z-index:251672576;mso-width-relative:page;mso-height-relative:page;" fillcolor="#FFFFFF" filled="t" stroked="f" coordsize="21600,21600" o:gfxdata="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9tEYt&#10;2AAAAAoBAAAPAAAAAAAAAAEAIAAAACIAAABkcnMvZG93bnJldi54bWxQSwECFAAUAAAACACHTuJA&#10;YnZbvSECAAAwBAAADgAAAAAAAAABACAAAAAnAQAAZHJzL2Uyb0RvYy54bWxQSwUGAAAAAAYABgBZ&#10;AQAAu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6"/>
                        <w:rPr>
                          <w:rFonts w:ascii="黑体"/>
                        </w:rPr>
                      </w:pPr>
                      <w:r>
                        <w:rPr>
                          <w:rFonts w:hint="eastAsia" w:ascii="黑体"/>
                        </w:rPr>
                        <w:t>××××-××-××发布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黑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2540" t="1905" r="635" b="317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70" w:line="400" w:lineRule="exact"/>
                              <w:jc w:val="center"/>
                              <w:rPr>
                                <w:rFonts w:ascii="黑体" w:hAnsi="黑体" w:eastAsia="黑体" w:cs="宋体"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bCs/>
                                <w:kern w:val="0"/>
                                <w:sz w:val="48"/>
                                <w:szCs w:val="48"/>
                              </w:rPr>
                              <w:t>重有色冶金炉窑热平衡测定与计算方法</w:t>
                            </w:r>
                          </w:p>
                          <w:p>
                            <w:pPr>
                              <w:spacing w:before="370" w:line="400" w:lineRule="exact"/>
                              <w:jc w:val="center"/>
                              <w:rPr>
                                <w:rFonts w:ascii="黑体" w:hAnsi="黑体" w:eastAsia="黑体" w:cs="宋体"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bCs/>
                                <w:kern w:val="0"/>
                                <w:sz w:val="52"/>
                                <w:szCs w:val="52"/>
                              </w:rPr>
                              <w:t>(吹炼转炉)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4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4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sz w:val="24"/>
                                <w:szCs w:val="28"/>
                              </w:rPr>
                              <w:t>Methods of determination and calculation of heat balance in metallurgical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sz w:val="24"/>
                                <w:szCs w:val="28"/>
                              </w:rPr>
                              <w:t>furnaces for heavy non-ferrous metals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sz w:val="24"/>
                                <w:szCs w:val="28"/>
                              </w:rPr>
                              <w:t>(Converter)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pStyle w:val="31"/>
                              <w:spacing w:before="0" w:line="240" w:lineRule="auto"/>
                            </w:pPr>
                            <w:r>
                              <w:rPr>
                                <w:rFonts w:hint="eastAsia"/>
                              </w:rPr>
                              <w:t>（草案）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86.25pt;height:368.6pt;width:470pt;mso-position-horizontal-relative:margin;mso-position-vertical-relative:margin;z-index:251671552;mso-width-relative:page;mso-height-relative:page;" fillcolor="#FFFFFF" filled="t" stroked="f" coordsize="21600,21600" o:gfxdata="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RX&#10;n3HYAAAACQEAAA8AAAAAAAAAAQAgAAAAIgAAAGRycy9kb3ducmV2LnhtbFBLAQIUABQAAAAIAIdO&#10;4kCklSS6IwIAADEEAAAOAAAAAAAAAAEAIAAAACcBAABkcnMvZTJvRG9jLnhtbFBLBQYAAAAABgAG&#10;AFkBAAC8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70" w:line="400" w:lineRule="exact"/>
                        <w:jc w:val="center"/>
                        <w:rPr>
                          <w:rFonts w:ascii="黑体" w:hAnsi="黑体" w:eastAsia="黑体" w:cs="宋体"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bCs/>
                          <w:kern w:val="0"/>
                          <w:sz w:val="48"/>
                          <w:szCs w:val="48"/>
                        </w:rPr>
                        <w:t>重有色冶金炉窑热平衡测定与计算方法</w:t>
                      </w:r>
                    </w:p>
                    <w:p>
                      <w:pPr>
                        <w:spacing w:before="370" w:line="400" w:lineRule="exact"/>
                        <w:jc w:val="center"/>
                        <w:rPr>
                          <w:rFonts w:ascii="黑体" w:hAnsi="黑体" w:eastAsia="黑体" w:cs="宋体"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bCs/>
                          <w:kern w:val="0"/>
                          <w:sz w:val="52"/>
                          <w:szCs w:val="52"/>
                        </w:rPr>
                        <w:t>(吹炼转炉)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24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24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24"/>
                          <w:szCs w:val="28"/>
                        </w:rPr>
                      </w:pPr>
                      <w:r>
                        <w:rPr>
                          <w:rFonts w:ascii="黑体" w:hAnsi="黑体" w:eastAsia="黑体"/>
                          <w:sz w:val="24"/>
                          <w:szCs w:val="28"/>
                        </w:rPr>
                        <w:t>Methods of determination and calculation of heat balance in metallurgical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24"/>
                          <w:szCs w:val="28"/>
                        </w:rPr>
                      </w:pPr>
                      <w:r>
                        <w:rPr>
                          <w:rFonts w:ascii="黑体" w:hAnsi="黑体" w:eastAsia="黑体"/>
                          <w:sz w:val="24"/>
                          <w:szCs w:val="28"/>
                        </w:rPr>
                        <w:t>furnaces for heavy non-ferrous metals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24"/>
                          <w:szCs w:val="28"/>
                        </w:rPr>
                      </w:pPr>
                      <w:r>
                        <w:rPr>
                          <w:rFonts w:ascii="黑体" w:hAnsi="黑体" w:eastAsia="黑体"/>
                          <w:sz w:val="24"/>
                          <w:szCs w:val="28"/>
                        </w:rPr>
                        <w:t>(Converter)</w:t>
                      </w:r>
                    </w:p>
                    <w:p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>
                      <w:pPr>
                        <w:pStyle w:val="31"/>
                        <w:spacing w:before="0" w:line="240" w:lineRule="auto"/>
                      </w:pPr>
                      <w:r>
                        <w:rPr>
                          <w:rFonts w:hint="eastAsia"/>
                        </w:rPr>
                        <w:t>（草案）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黑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254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2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YS/T 118.1</w:t>
                            </w:r>
                            <w:r>
                              <w:rPr>
                                <w:rFonts w:ascii="黑体" w:eastAsia="黑体"/>
                              </w:rPr>
                              <w:t>5</w:t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>—2023</w:t>
                            </w:r>
                          </w:p>
                          <w:p>
                            <w:pPr>
                              <w:pStyle w:val="32"/>
                              <w:rPr>
                                <w:rFonts w:ascii="黑体" w:eastAsia="黑体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2"/>
                                <w:szCs w:val="16"/>
                              </w:rPr>
                              <w:t>代替YS/T 118.1</w:t>
                            </w:r>
                            <w:r>
                              <w:rPr>
                                <w:rFonts w:ascii="黑体" w:eastAsia="黑体"/>
                                <w:sz w:val="22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 w:ascii="黑体" w:eastAsia="黑体"/>
                                <w:sz w:val="22"/>
                                <w:szCs w:val="16"/>
                              </w:rPr>
                              <w:t>—</w:t>
                            </w:r>
                            <w:r>
                              <w:rPr>
                                <w:rFonts w:ascii="黑体" w:eastAsia="黑体"/>
                                <w:sz w:val="22"/>
                                <w:szCs w:val="16"/>
                              </w:rPr>
                              <w:t>1992</w:t>
                            </w:r>
                          </w:p>
                          <w:p>
                            <w:pPr>
                              <w:pStyle w:val="32"/>
                              <w:rPr>
                                <w:rFonts w:ascii="黑体" w:eastAsia="黑体"/>
                              </w:rPr>
                            </w:pPr>
                          </w:p>
                          <w:p>
                            <w:pPr>
                              <w:pStyle w:val="32"/>
                              <w:rPr>
                                <w:rFonts w:ascii="黑体" w:eastAsia="黑体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10.35pt;height:67.75pt;width:456.9pt;mso-position-horizontal-relative:margin;mso-position-vertical-relative:margin;z-index:251670528;mso-width-relative:page;mso-height-relative:page;" fillcolor="#FFFFFF" filled="t" stroked="f" coordsize="21600,21600" o:gfxdata="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UB&#10;pPvYAAAACAEAAA8AAAAAAAAAAQAgAAAAIgAAAGRycy9kb3ducmV2LnhtbFBLAQIUABQAAAAIAIdO&#10;4kBojzCWIwIAADAEAAAOAAAAAAAAAAEAIAAAACcBAABkcnMvZTJvRG9jLnhtbFBLBQYAAAAABgAG&#10;AFkBAAC8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2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YS/T 118.1</w:t>
                      </w:r>
                      <w:r>
                        <w:rPr>
                          <w:rFonts w:ascii="黑体" w:eastAsia="黑体"/>
                        </w:rPr>
                        <w:t>5</w:t>
                      </w:r>
                      <w:r>
                        <w:rPr>
                          <w:rFonts w:hint="eastAsia" w:ascii="黑体" w:eastAsia="黑体"/>
                        </w:rPr>
                        <w:t>—2023</w:t>
                      </w:r>
                    </w:p>
                    <w:p>
                      <w:pPr>
                        <w:pStyle w:val="32"/>
                        <w:rPr>
                          <w:rFonts w:ascii="黑体" w:eastAsia="黑体"/>
                          <w:sz w:val="22"/>
                          <w:szCs w:val="16"/>
                        </w:rPr>
                      </w:pPr>
                      <w:r>
                        <w:rPr>
                          <w:rFonts w:hint="eastAsia" w:ascii="黑体" w:eastAsia="黑体"/>
                          <w:sz w:val="22"/>
                          <w:szCs w:val="16"/>
                        </w:rPr>
                        <w:t>代替YS/T 118.1</w:t>
                      </w:r>
                      <w:r>
                        <w:rPr>
                          <w:rFonts w:ascii="黑体" w:eastAsia="黑体"/>
                          <w:sz w:val="22"/>
                          <w:szCs w:val="16"/>
                        </w:rPr>
                        <w:t>5</w:t>
                      </w:r>
                      <w:r>
                        <w:rPr>
                          <w:rFonts w:hint="eastAsia" w:ascii="黑体" w:eastAsia="黑体"/>
                          <w:sz w:val="22"/>
                          <w:szCs w:val="16"/>
                        </w:rPr>
                        <w:t>—</w:t>
                      </w:r>
                      <w:r>
                        <w:rPr>
                          <w:rFonts w:ascii="黑体" w:eastAsia="黑体"/>
                          <w:sz w:val="22"/>
                          <w:szCs w:val="16"/>
                        </w:rPr>
                        <w:t>1992</w:t>
                      </w:r>
                    </w:p>
                    <w:p>
                      <w:pPr>
                        <w:pStyle w:val="32"/>
                        <w:rPr>
                          <w:rFonts w:ascii="黑体" w:eastAsia="黑体"/>
                        </w:rPr>
                      </w:pPr>
                    </w:p>
                    <w:p>
                      <w:pPr>
                        <w:pStyle w:val="32"/>
                        <w:rPr>
                          <w:rFonts w:ascii="黑体" w:eastAsia="黑体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黑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margin">
                  <wp:posOffset>2549525</wp:posOffset>
                </wp:positionH>
                <wp:positionV relativeFrom="margin">
                  <wp:posOffset>107315</wp:posOffset>
                </wp:positionV>
                <wp:extent cx="3175000" cy="72009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3"/>
                            </w:pPr>
                            <w:r>
                              <w:t>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75pt;margin-top:8.45pt;height:56.7pt;width:250pt;mso-position-horizontal-relative:margin;mso-position-vertical-relative:margin;z-index:251669504;mso-width-relative:page;mso-height-relative:page;" fillcolor="#FFFFFF" filled="t" stroked="f" coordsize="21600,21600" o:gfxdata="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JWTs8&#10;2AAAAAoBAAAPAAAAAAAAAAEAIAAAACIAAABkcnMvZG93bnJldi54bWxQSwECFAAUAAAACACHTuJA&#10;4C+IOyECAAAwBAAADgAAAAAAAAABACAAAAAnAQAAZHJzL2Uyb0RvYy54bWxQSwUGAAAAAAYABgBZ&#10;AQAAu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3"/>
                      </w:pPr>
                      <w:r>
                        <w:t>YS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黑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2540" t="0" r="1905" b="254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4"/>
                            </w:pPr>
                            <w:r>
                              <w:rPr>
                                <w:rFonts w:hint="eastAsia"/>
                              </w:rPr>
                              <w:t>中华人民共和国有色金属行业标准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79.6pt;height:30.8pt;width:481.9pt;mso-position-horizontal-relative:margin;mso-position-vertical-relative:margin;z-index:251668480;mso-width-relative:page;mso-height-relative:page;" fillcolor="#FFFFFF" filled="t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Rg5HBdcA&#10;AAAIAQAADwAAAAAAAAABACAAAAAiAAAAZHJzL2Rvd25yZXYueG1sUEsBAhQAFAAAAAgAh07iQDHk&#10;gSsgAgAAMAQAAA4AAAAAAAAAAQAgAAAAJgEAAGRycy9lMm9Eb2MueG1sUEsFBgAAAAAGAAYAWQEA&#10;ALg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4"/>
                      </w:pPr>
                      <w:r>
                        <w:rPr>
                          <w:rFonts w:hint="eastAsia"/>
                        </w:rPr>
                        <w:t>中华人民共和国有色金属行业标准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黑体"/>
          <w:sz w:val="21"/>
          <w:szCs w:val="21"/>
        </w:rPr>
        <w:t>ICS 77.120</w:t>
      </w:r>
    </w:p>
    <w:p>
      <w:pPr>
        <w:pStyle w:val="11"/>
        <w:spacing w:line="240" w:lineRule="exact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H01</w:t>
      </w:r>
    </w:p>
    <w:p>
      <w:pPr>
        <w:pStyle w:val="11"/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2187575</wp:posOffset>
                </wp:positionV>
                <wp:extent cx="6121400" cy="0"/>
                <wp:effectExtent l="12065" t="8890" r="10160" b="1016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6pt;margin-top:172.25pt;height:0pt;width:482pt;z-index:251676672;mso-width-relative:page;mso-height-relative:page;" filled="f" stroked="t" coordsize="21600,21600" o:gfxdata="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lhXxNcAAAAL&#10;AQAADwAAAAAAAAABACAAAAAiAAAAZHJzL2Rvd25yZXYueG1sUEsBAhQAFAAAAAgAh07iQFiiz7zk&#10;AQAArQMAAA4AAAAAAAAAAQAgAAAAJgEAAGRycy9lMm9Eb2MueG1sUEsFBgAAAAAGAAYAWQEAAHwF&#10;AAAAAA=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8256270</wp:posOffset>
                </wp:positionV>
                <wp:extent cx="6121400" cy="0"/>
                <wp:effectExtent l="12065" t="10795" r="10160" b="825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650.1pt;height:0pt;width:482pt;mso-position-horizontal:center;z-index:251667456;mso-width-relative:page;mso-height-relative:page;" filled="f" stroked="t" coordsize="21600,21600" o:gfxdata="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bLgF81AAAAAoB&#10;AAAPAAAAAAAAAAEAIAAAACIAAABkcnMvZG93bnJldi54bWxQSwECFAAUAAAACACHTuJAkoEN8uYB&#10;AACtAwAADgAAAAAAAAABACAAAAAjAQAAZHJzL2Uyb0RvYy54bWxQSwUGAAAAAAYABgBZAQAAewUA&#10;AAAA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8365490</wp:posOffset>
                </wp:positionV>
                <wp:extent cx="6120130" cy="363220"/>
                <wp:effectExtent l="2540" t="0" r="1905" b="63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626" w:firstLineChars="450"/>
                            </w:pPr>
                            <w:r>
                              <w:rPr>
                                <w:rFonts w:hint="eastAsia" w:ascii="黑体" w:hAnsi="宋体" w:eastAsia="黑体"/>
                                <w:b/>
                                <w:sz w:val="36"/>
                                <w:szCs w:val="36"/>
                              </w:rPr>
                              <w:t xml:space="preserve">中华人民共和国工业和信息化部  </w:t>
                            </w:r>
                            <w:r>
                              <w:rPr>
                                <w:rFonts w:hint="eastAsia" w:ascii="黑体"/>
                                <w:b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58.7pt;height:28.6pt;width:481.9pt;mso-position-horizontal-relative:margin;mso-position-vertical-relative:margin;z-index:251666432;mso-width-relative:page;mso-height-relative:page;" fillcolor="#FFFFFF" filled="t" stroked="f" coordsize="21600,21600" o:gfxdata="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ZzDNXY&#10;AAAACgEAAA8AAAAAAAAAAQAgAAAAIgAAAGRycy9kb3ducmV2LnhtbFBLAQIUABQAAAAIAIdO4kCO&#10;QNR8IAIAADAEAAAOAAAAAAAAAAEAIAAAACcBAABkcnMvZTJvRG9jLnhtbFBLBQYAAAAABgAGAFkB&#10;AAC5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1626" w:firstLineChars="450"/>
                      </w:pPr>
                      <w:r>
                        <w:rPr>
                          <w:rFonts w:hint="eastAsia" w:ascii="黑体" w:hAnsi="宋体" w:eastAsia="黑体"/>
                          <w:b/>
                          <w:sz w:val="36"/>
                          <w:szCs w:val="36"/>
                        </w:rPr>
                        <w:t xml:space="preserve">中华人民共和国工业和信息化部  </w:t>
                      </w:r>
                      <w:r>
                        <w:rPr>
                          <w:rFonts w:hint="eastAsia" w:ascii="黑体"/>
                          <w:b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3467100</wp:posOffset>
                </wp:positionH>
                <wp:positionV relativeFrom="margin">
                  <wp:posOffset>7894320</wp:posOffset>
                </wp:positionV>
                <wp:extent cx="2667000" cy="312420"/>
                <wp:effectExtent l="2540" t="3175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7"/>
                              <w:ind w:firstLine="1120" w:firstLineChars="40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××××-××-××实施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pt;margin-top:621.6pt;height:24.6pt;width:210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vQ&#10;TOjaAAAADQEAAA8AAAAAAAAAAQAgAAAAIgAAAGRycy9kb3ducmV2LnhtbFBLAQIUABQAAAAIAIdO&#10;4kCgaYM9IQIAADAEAAAOAAAAAAAAAAEAIAAAACkBAABkcnMvZTJvRG9jLnhtbFBLBQYAAAAABgAG&#10;AFkBAAC8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7"/>
                        <w:ind w:firstLine="1120" w:firstLineChars="400"/>
                        <w:jc w:val="both"/>
                      </w:pPr>
                      <w:r>
                        <w:rPr>
                          <w:rFonts w:hint="eastAsia"/>
                        </w:rPr>
                        <w:t xml:space="preserve">××××-××-××实施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7894320</wp:posOffset>
                </wp:positionV>
                <wp:extent cx="2019300" cy="312420"/>
                <wp:effectExtent l="2540" t="3175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6"/>
                            </w:pPr>
                            <w:r>
                              <w:rPr>
                                <w:rFonts w:hint="eastAsia"/>
                              </w:rPr>
                              <w:t>××××-××-××发布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21.6pt;height:24.6pt;width:159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20Ri3Y&#10;AAAACgEAAA8AAAAAAAAAAQAgAAAAIgAAAGRycy9kb3ducmV2LnhtbFBLAQIUABQAAAAIAIdO4kBm&#10;Y9xtIAIAADAEAAAOAAAAAAAAAAEAIAAAACcBAABkcnMvZTJvRG9jLnhtbFBLBQYAAAAABgAGAFkB&#10;AAC5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6"/>
                      </w:pPr>
                      <w:r>
                        <w:rPr>
                          <w:rFonts w:hint="eastAsia"/>
                        </w:rPr>
                        <w:t>××××-××-××发布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2540" t="1905" r="635" b="317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5"/>
                            </w:pPr>
                            <w:r>
                              <w:rPr>
                                <w:rFonts w:hint="eastAsia"/>
                              </w:rPr>
                              <w:t>高纯铋</w:t>
                            </w:r>
                          </w:p>
                          <w:p>
                            <w:pPr>
                              <w:pStyle w:val="31"/>
                              <w:spacing w:before="0" w:line="240" w:lineRule="auto"/>
                              <w:rPr>
                                <w:rFonts w:ascii="黑体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Cs w:val="28"/>
                              </w:rPr>
                              <w:t>High purity</w:t>
                            </w:r>
                            <w:r>
                              <w:rPr>
                                <w:rFonts w:hint="eastAsia" w:ascii="黑体" w:eastAsia="黑体"/>
                                <w:szCs w:val="28"/>
                              </w:rPr>
                              <w:t xml:space="preserve"> Bismuth </w:t>
                            </w:r>
                          </w:p>
                          <w:p>
                            <w:pPr>
                              <w:pStyle w:val="31"/>
                              <w:spacing w:before="0" w:line="240" w:lineRule="auto"/>
                            </w:pPr>
                            <w:r>
                              <w:rPr>
                                <w:rFonts w:hint="eastAsia"/>
                              </w:rPr>
                              <w:t>（送审稿）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86.25pt;height:368.6pt;width:470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RX&#10;n3HYAAAACQEAAA8AAAAAAAAAAQAgAAAAIgAAAGRycy9kb3ducmV2LnhtbFBLAQIUABQAAAAIAIdO&#10;4kBStUSCIwIAADEEAAAOAAAAAAAAAAEAIAAAACcBAABkcnMvZTJvRG9jLnhtbFBLBQYAAAAABgAG&#10;AFkBAAC8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5"/>
                      </w:pPr>
                      <w:r>
                        <w:rPr>
                          <w:rFonts w:hint="eastAsia"/>
                        </w:rPr>
                        <w:t>高纯铋</w:t>
                      </w:r>
                    </w:p>
                    <w:p>
                      <w:pPr>
                        <w:pStyle w:val="31"/>
                        <w:spacing w:before="0" w:line="240" w:lineRule="auto"/>
                        <w:rPr>
                          <w:rFonts w:ascii="黑体" w:eastAsia="黑体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Cs w:val="28"/>
                        </w:rPr>
                        <w:t>High purity</w:t>
                      </w:r>
                      <w:r>
                        <w:rPr>
                          <w:rFonts w:hint="eastAsia" w:ascii="黑体" w:eastAsia="黑体"/>
                          <w:szCs w:val="28"/>
                        </w:rPr>
                        <w:t xml:space="preserve"> Bismuth </w:t>
                      </w:r>
                    </w:p>
                    <w:p>
                      <w:pPr>
                        <w:pStyle w:val="31"/>
                        <w:spacing w:before="0" w:line="240" w:lineRule="auto"/>
                      </w:pPr>
                      <w:r>
                        <w:rPr>
                          <w:rFonts w:hint="eastAsia"/>
                        </w:rPr>
                        <w:t>（送审稿）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254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2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YS/T XXX—20XX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10.35pt;height:67.75pt;width:456.9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FAaT7&#10;2AAAAAgBAAAPAAAAAAAAAAEAIAAAACIAAABkcnMvZG93bnJldi54bWxQSwECFAAUAAAACACHTuJA&#10;LwaLhCECAAAwBAAADgAAAAAAAAABACAAAAAnAQAAZHJzL2Uyb0RvYy54bWxQSwUGAAAAAAYABgBZ&#10;AQAAu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2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YS/T XXX—20XX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2549525</wp:posOffset>
                </wp:positionH>
                <wp:positionV relativeFrom="margin">
                  <wp:posOffset>107315</wp:posOffset>
                </wp:positionV>
                <wp:extent cx="3175000" cy="72009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3"/>
                            </w:pPr>
                            <w:r>
                              <w:t>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75pt;margin-top:8.45pt;height:56.7pt;width:250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JWTs8&#10;2AAAAAoBAAAPAAAAAAAAAAEAIAAAACIAAABkcnMvZG93bnJldi54bWxQSwECFAAUAAAACACHTuJA&#10;yWyoDCECAAAwBAAADgAAAAAAAAABACAAAAAnAQAAZHJzL2Uyb0RvYy54bWxQSwUGAAAAAAYABgBZ&#10;AQAAu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3"/>
                      </w:pPr>
                      <w:r>
                        <w:t>YS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2540" t="0" r="1905" b="254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4"/>
                            </w:pPr>
                            <w:r>
                              <w:rPr>
                                <w:rFonts w:hint="eastAsia"/>
                              </w:rPr>
                              <w:t>中华人民共和国有色金属行业标准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79.6pt;height:30.8pt;width:481.9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Rg5HBdcA&#10;AAAIAQAADwAAAAAAAAABACAAAAAiAAAAZHJzL2Rvd25yZXYueG1sUEsBAhQAFAAAAAgAh07iQHZt&#10;OjkgAgAAMAQAAA4AAAAAAAAAAQAgAAAAJgEAAGRycy9lMm9Eb2MueG1sUEsFBgAAAAAGAAYAWQEA&#10;ALg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4"/>
                      </w:pPr>
                      <w:r>
                        <w:rPr>
                          <w:rFonts w:hint="eastAsia"/>
                        </w:rPr>
                        <w:t>中华人民共和国有色金属行业标准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/>
    <w:p/>
    <w:p/>
    <w:p/>
    <w:p/>
    <w:p/>
    <w:p/>
    <w:p/>
    <w:p/>
    <w:p/>
    <w:p/>
    <w:p/>
    <w:p>
      <w:pPr>
        <w:tabs>
          <w:tab w:val="left" w:pos="5183"/>
        </w:tabs>
        <w:jc w:val="left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tab/>
      </w:r>
    </w:p>
    <w:bookmarkEnd w:id="0"/>
    <w:p>
      <w:pPr>
        <w:spacing w:after="156" w:afterLines="50" w:line="360" w:lineRule="auto"/>
        <w:jc w:val="center"/>
        <w:rPr>
          <w:rFonts w:eastAsia="黑体"/>
          <w:bCs/>
          <w:sz w:val="32"/>
          <w:szCs w:val="20"/>
        </w:rPr>
      </w:pPr>
      <w:r>
        <w:rPr>
          <w:rFonts w:eastAsia="黑体"/>
          <w:bCs/>
          <w:kern w:val="0"/>
          <w:sz w:val="32"/>
          <w:szCs w:val="20"/>
        </w:rPr>
        <w:t>前 言</w:t>
      </w:r>
    </w:p>
    <w:p>
      <w:pPr>
        <w:pStyle w:val="23"/>
        <w:tabs>
          <w:tab w:val="center" w:pos="4201"/>
          <w:tab w:val="right" w:leader="dot" w:pos="9298"/>
        </w:tabs>
        <w:ind w:firstLine="420"/>
        <w:rPr>
          <w:rFonts w:ascii="Times New Roman"/>
        </w:rPr>
      </w:pPr>
      <w:r>
        <w:rPr>
          <w:rFonts w:ascii="Times New Roman"/>
        </w:rPr>
        <w:t>本文件按照GB/T1.1-2020《标准化工作导则第1部分标准化文件的结构和起草规则》的规定起草。</w:t>
      </w:r>
    </w:p>
    <w:p>
      <w:pPr>
        <w:pStyle w:val="23"/>
        <w:tabs>
          <w:tab w:val="center" w:pos="4201"/>
          <w:tab w:val="right" w:leader="dot" w:pos="9298"/>
        </w:tabs>
        <w:ind w:firstLine="420"/>
        <w:rPr>
          <w:rFonts w:ascii="Times New Roman"/>
        </w:rPr>
      </w:pPr>
      <w:r>
        <w:rPr>
          <w:rFonts w:ascii="Times New Roman"/>
        </w:rPr>
        <w:t>本文件代替YS/T 118.15-2012《重有色冶金炉窑热平衡测定与计算方法（吹炼转炉）》。本文件与YS/T 118.15-2012相比，主要技术变化如下：</w:t>
      </w:r>
    </w:p>
    <w:p>
      <w:pPr>
        <w:pStyle w:val="23"/>
        <w:numPr>
          <w:ilvl w:val="255"/>
          <w:numId w:val="0"/>
        </w:numPr>
        <w:tabs>
          <w:tab w:val="center" w:pos="4201"/>
          <w:tab w:val="right" w:leader="dot" w:pos="9298"/>
        </w:tabs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a）更改了设备技术参数，增加了“炉膛有效容积”、“固定烟罩结构”和“密封烟罩结构”（见表1，20122012年版的表2）</w:t>
      </w:r>
    </w:p>
    <w:p>
      <w:pPr>
        <w:pStyle w:val="23"/>
        <w:numPr>
          <w:ilvl w:val="255"/>
          <w:numId w:val="0"/>
        </w:numPr>
        <w:tabs>
          <w:tab w:val="center" w:pos="4201"/>
          <w:tab w:val="right" w:leader="dot" w:pos="9298"/>
        </w:tabs>
        <w:ind w:firstLine="420"/>
        <w:rPr>
          <w:rFonts w:hint="default" w:ascii="Times New Roman" w:eastAsia="宋体"/>
          <w:szCs w:val="21"/>
          <w:lang w:val="en-US" w:eastAsia="zh-CN"/>
        </w:rPr>
      </w:pPr>
      <w:r>
        <w:rPr>
          <w:rFonts w:hint="eastAsia" w:ascii="Times New Roman"/>
          <w:szCs w:val="21"/>
          <w:lang w:val="en-US" w:eastAsia="zh-CN"/>
        </w:rPr>
        <w:t>b）更改了气体单位，对氧气、风、烟气等气体单位统一为一个标准大气压下的数据。</w:t>
      </w:r>
    </w:p>
    <w:p>
      <w:pPr>
        <w:pStyle w:val="23"/>
        <w:numPr>
          <w:ilvl w:val="255"/>
          <w:numId w:val="0"/>
        </w:numPr>
        <w:tabs>
          <w:tab w:val="center" w:pos="4201"/>
          <w:tab w:val="right" w:leader="dot" w:pos="9298"/>
        </w:tabs>
        <w:ind w:firstLine="420"/>
        <w:rPr>
          <w:rFonts w:ascii="Times New Roman"/>
          <w:szCs w:val="21"/>
        </w:rPr>
      </w:pPr>
      <w:r>
        <w:rPr>
          <w:rFonts w:hint="eastAsia" w:ascii="Times New Roman"/>
          <w:szCs w:val="21"/>
          <w:lang w:val="en-US" w:eastAsia="zh-CN"/>
        </w:rPr>
        <w:t>c</w:t>
      </w:r>
      <w:r>
        <w:rPr>
          <w:rFonts w:ascii="Times New Roman"/>
          <w:szCs w:val="21"/>
        </w:rPr>
        <w:t>）更改了前一个月炉子运行技术测定参数，增加了“吹炼渣量”和“吹炼转炉喷溅物量”的内容(见表2，2012年版的表2)；</w:t>
      </w:r>
    </w:p>
    <w:p>
      <w:pPr>
        <w:pStyle w:val="23"/>
        <w:numPr>
          <w:ilvl w:val="255"/>
          <w:numId w:val="0"/>
        </w:numPr>
        <w:tabs>
          <w:tab w:val="center" w:pos="4201"/>
          <w:tab w:val="right" w:leader="dot" w:pos="9298"/>
        </w:tabs>
        <w:ind w:firstLine="420"/>
        <w:rPr>
          <w:rFonts w:ascii="Times New Roman"/>
          <w:szCs w:val="21"/>
        </w:rPr>
      </w:pPr>
      <w:r>
        <w:rPr>
          <w:rFonts w:hint="eastAsia" w:ascii="Times New Roman"/>
          <w:szCs w:val="21"/>
          <w:lang w:val="en-US" w:eastAsia="zh-CN"/>
        </w:rPr>
        <w:t>d</w:t>
      </w:r>
      <w:r>
        <w:rPr>
          <w:rFonts w:ascii="Times New Roman"/>
          <w:szCs w:val="21"/>
        </w:rPr>
        <w:t>）更改了热平衡测定项目与方法，“三、入炉气体”增加了“氧气纯度”，“五、烟气和烟尘”增加了“转炉出口逸散烟气”（见表3，2012年版的表3）；</w:t>
      </w:r>
    </w:p>
    <w:p>
      <w:pPr>
        <w:pStyle w:val="23"/>
        <w:numPr>
          <w:ilvl w:val="255"/>
          <w:numId w:val="0"/>
        </w:numPr>
        <w:tabs>
          <w:tab w:val="center" w:pos="4201"/>
          <w:tab w:val="right" w:leader="dot" w:pos="9298"/>
        </w:tabs>
        <w:ind w:firstLine="420"/>
        <w:rPr>
          <w:rFonts w:ascii="Times New Roman"/>
          <w:szCs w:val="21"/>
        </w:rPr>
      </w:pPr>
      <w:r>
        <w:rPr>
          <w:rFonts w:hint="eastAsia" w:ascii="Times New Roman"/>
          <w:szCs w:val="21"/>
          <w:lang w:val="en-US" w:eastAsia="zh-CN"/>
        </w:rPr>
        <w:t>e</w:t>
      </w:r>
      <w:r>
        <w:rPr>
          <w:rFonts w:ascii="Times New Roman"/>
          <w:szCs w:val="21"/>
        </w:rPr>
        <w:t>）更改了吹炼转炉物料平衡计算，增加了氧气纯度的计算公式（见表4，2012年版的表4）；</w:t>
      </w:r>
    </w:p>
    <w:p>
      <w:pPr>
        <w:pStyle w:val="23"/>
        <w:numPr>
          <w:ilvl w:val="255"/>
          <w:numId w:val="0"/>
        </w:numPr>
        <w:tabs>
          <w:tab w:val="center" w:pos="4201"/>
          <w:tab w:val="right" w:leader="dot" w:pos="9298"/>
        </w:tabs>
        <w:ind w:firstLine="420"/>
        <w:rPr>
          <w:rFonts w:ascii="Times New Roman"/>
          <w:szCs w:val="21"/>
        </w:rPr>
      </w:pPr>
      <w:r>
        <w:rPr>
          <w:rFonts w:hint="eastAsia" w:ascii="Times New Roman"/>
          <w:szCs w:val="21"/>
          <w:lang w:val="en-US" w:eastAsia="zh-CN"/>
        </w:rPr>
        <w:t>f</w:t>
      </w:r>
      <w:r>
        <w:rPr>
          <w:rFonts w:ascii="Times New Roman"/>
          <w:szCs w:val="21"/>
        </w:rPr>
        <w:t>）更改了吹炼转炉物料平衡计算支出项目（见表4和表6，2012年版的表4和表6）；</w:t>
      </w:r>
    </w:p>
    <w:p>
      <w:pPr>
        <w:pStyle w:val="23"/>
        <w:numPr>
          <w:ilvl w:val="255"/>
          <w:numId w:val="0"/>
        </w:numPr>
        <w:tabs>
          <w:tab w:val="center" w:pos="4201"/>
          <w:tab w:val="right" w:leader="dot" w:pos="9298"/>
        </w:tabs>
        <w:ind w:firstLine="420"/>
        <w:rPr>
          <w:rFonts w:ascii="Times New Roman"/>
          <w:szCs w:val="21"/>
        </w:rPr>
      </w:pPr>
      <w:r>
        <w:rPr>
          <w:rFonts w:hint="eastAsia" w:ascii="Times New Roman"/>
          <w:szCs w:val="21"/>
          <w:lang w:val="en-US" w:eastAsia="zh-CN"/>
        </w:rPr>
        <w:t>g</w:t>
      </w:r>
      <w:r>
        <w:rPr>
          <w:rFonts w:ascii="Times New Roman"/>
          <w:szCs w:val="21"/>
        </w:rPr>
        <w:t>）更改了吹炼转炉热平衡计算表，在“二、热支出项，第4”增加了“逸散烟气带走热”内容（见表8和表10，2012年版的表8和表10）。</w:t>
      </w:r>
    </w:p>
    <w:p>
      <w:pPr>
        <w:pStyle w:val="23"/>
        <w:tabs>
          <w:tab w:val="center" w:pos="4201"/>
          <w:tab w:val="right" w:leader="dot" w:pos="9298"/>
        </w:tabs>
        <w:ind w:firstLine="420"/>
        <w:rPr>
          <w:rFonts w:ascii="Times New Roman"/>
        </w:rPr>
      </w:pPr>
      <w:r>
        <w:rPr>
          <w:rFonts w:ascii="Times New Roman"/>
        </w:rPr>
        <w:t>请注意本文件的某些内容可能涉及专利。本文件的发布机构不承担识别专利的责任。</w:t>
      </w:r>
    </w:p>
    <w:p>
      <w:pPr>
        <w:pStyle w:val="23"/>
        <w:tabs>
          <w:tab w:val="center" w:pos="4201"/>
          <w:tab w:val="right" w:leader="dot" w:pos="9298"/>
        </w:tabs>
        <w:ind w:firstLine="420"/>
        <w:rPr>
          <w:rFonts w:ascii="Times New Roman"/>
        </w:rPr>
      </w:pPr>
      <w:r>
        <w:rPr>
          <w:rFonts w:ascii="Times New Roman"/>
        </w:rPr>
        <w:t>本文件由</w:t>
      </w:r>
      <w:r>
        <w:rPr>
          <w:rFonts w:ascii="Times New Roman"/>
          <w:color w:val="000000"/>
        </w:rPr>
        <w:t>全国有色金属标准化技术委员会（SAC/TC 243）</w:t>
      </w:r>
      <w:r>
        <w:rPr>
          <w:rFonts w:ascii="Times New Roman"/>
        </w:rPr>
        <w:t>提出并归口。</w:t>
      </w:r>
    </w:p>
    <w:p>
      <w:pPr>
        <w:pStyle w:val="5"/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</w:pPr>
      <w:r>
        <w:rPr>
          <w:kern w:val="0"/>
          <w:sz w:val="21"/>
          <w:szCs w:val="20"/>
        </w:rPr>
        <w:t>本文件起草单位：XXX。</w:t>
      </w:r>
    </w:p>
    <w:p>
      <w:pPr>
        <w:pStyle w:val="5"/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</w:pPr>
      <w:r>
        <w:rPr>
          <w:kern w:val="0"/>
          <w:sz w:val="21"/>
          <w:szCs w:val="20"/>
        </w:rPr>
        <w:t>本文件主要起草人：XXX。</w:t>
      </w:r>
    </w:p>
    <w:p>
      <w:pPr>
        <w:spacing w:line="360" w:lineRule="auto"/>
        <w:ind w:right="155" w:rightChars="74" w:firstLine="420" w:firstLineChars="200"/>
        <w:rPr>
          <w:szCs w:val="21"/>
        </w:rPr>
      </w:pPr>
      <w:r>
        <w:rPr>
          <w:bCs/>
          <w:color w:val="0D0D0D"/>
          <w:kern w:val="0"/>
          <w:szCs w:val="20"/>
        </w:rPr>
        <w:t>本文件1992年首次发布为YS/T 118.15— 1992，2012年第一次修订，</w:t>
      </w:r>
      <w:r>
        <w:rPr>
          <w:szCs w:val="21"/>
        </w:rPr>
        <w:t>本次为第一次修订。</w:t>
      </w:r>
    </w:p>
    <w:p>
      <w:pPr>
        <w:spacing w:line="360" w:lineRule="auto"/>
        <w:ind w:firstLine="420" w:firstLineChars="200"/>
      </w:pPr>
    </w:p>
    <w:p/>
    <w:p>
      <w:pPr>
        <w:spacing w:line="251" w:lineRule="auto"/>
        <w:sectPr>
          <w:footerReference r:id="rId9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>
      <w:pPr>
        <w:spacing w:line="251" w:lineRule="auto"/>
      </w:pPr>
    </w:p>
    <w:p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重有色冶金炉窑热平衡测定与计算方法</w:t>
      </w:r>
    </w:p>
    <w:p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(吹炼转炉)</w:t>
      </w:r>
    </w:p>
    <w:p>
      <w:pPr>
        <w:spacing w:before="156" w:beforeLines="50" w:after="156" w:afterLines="50" w:line="360" w:lineRule="auto"/>
        <w:rPr>
          <w:rFonts w:eastAsia="黑体"/>
        </w:rPr>
      </w:pPr>
      <w:r>
        <w:rPr>
          <w:rFonts w:eastAsia="黑体"/>
          <w:szCs w:val="21"/>
        </w:rPr>
        <w:t>1 范围</w:t>
      </w:r>
    </w:p>
    <w:p>
      <w:pPr>
        <w:spacing w:line="360" w:lineRule="auto"/>
        <w:ind w:firstLine="420" w:firstLineChars="200"/>
        <w:rPr>
          <w:color w:val="0D0D0D"/>
        </w:rPr>
      </w:pPr>
      <w:r>
        <w:rPr>
          <w:color w:val="0D0D0D"/>
          <w:szCs w:val="21"/>
        </w:rPr>
        <w:t>本文件规定了吹炼转炉热平衡测定与计算基准、设备概况与生产工艺流程、热平衡测定条件、热平衡测定项目与方法、物料平衡、热平衡、主要能耗指标、热平衡测定结果分析与改进建议。</w:t>
      </w:r>
    </w:p>
    <w:p>
      <w:pPr>
        <w:spacing w:line="360" w:lineRule="auto"/>
        <w:ind w:firstLine="420" w:firstLineChars="200"/>
        <w:rPr>
          <w:color w:val="0D0D0D"/>
        </w:rPr>
      </w:pPr>
      <w:r>
        <w:rPr>
          <w:color w:val="0D0D0D"/>
          <w:szCs w:val="21"/>
        </w:rPr>
        <w:t>本文件适用于吹炼铜冰铜或低冰镍的卧式转炉。</w:t>
      </w:r>
    </w:p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2 热平衡测定与计算基准</w:t>
      </w:r>
    </w:p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2.1 基准温度和压力</w:t>
      </w:r>
    </w:p>
    <w:p>
      <w:pPr>
        <w:spacing w:line="360" w:lineRule="auto"/>
        <w:ind w:firstLine="420" w:firstLineChars="200"/>
        <w:rPr>
          <w:color w:val="0D0D0D"/>
        </w:rPr>
      </w:pPr>
      <w:r>
        <w:rPr>
          <w:color w:val="0D0D0D"/>
          <w:szCs w:val="21"/>
        </w:rPr>
        <w:t>采用吹炼转炉环境温度为基准温度。</w:t>
      </w:r>
    </w:p>
    <w:p>
      <w:pPr>
        <w:spacing w:line="360" w:lineRule="auto"/>
        <w:ind w:firstLine="420" w:firstLineChars="200"/>
        <w:rPr>
          <w:color w:val="0D0D0D"/>
        </w:rPr>
      </w:pPr>
      <w:r>
        <w:rPr>
          <w:color w:val="0D0D0D"/>
          <w:szCs w:val="21"/>
        </w:rPr>
        <w:t>基准压力为1个标准大气压，即101325帕(Pa)。</w:t>
      </w:r>
    </w:p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2.2 热平衡测定体系</w:t>
      </w:r>
    </w:p>
    <w:p>
      <w:pPr>
        <w:spacing w:line="360" w:lineRule="auto"/>
        <w:ind w:firstLine="420" w:firstLineChars="200"/>
        <w:rPr>
          <w:color w:val="0D0D0D"/>
        </w:rPr>
      </w:pPr>
      <w:r>
        <w:rPr>
          <w:color w:val="0D0D0D"/>
          <w:szCs w:val="21"/>
        </w:rPr>
        <w:t>本文件以吹炼转炉为热平衡体系。物料平衡和热平衡从人炉风、炉料的入口至粗铜或高镍镜、炉渣、余热锅炉烟气出口为止。</w:t>
      </w:r>
    </w:p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2.3 计算单位</w:t>
      </w:r>
    </w:p>
    <w:p>
      <w:pPr>
        <w:spacing w:line="360" w:lineRule="auto"/>
        <w:ind w:firstLine="420" w:firstLineChars="200"/>
        <w:rPr>
          <w:color w:val="0D0D0D"/>
        </w:rPr>
      </w:pPr>
      <w:r>
        <w:rPr>
          <w:color w:val="0D0D0D"/>
          <w:szCs w:val="21"/>
        </w:rPr>
        <w:t>物料平衡和热平衡均以一炉操作周期为计算基准，即kg/炉和kJ/炉。</w:t>
      </w:r>
    </w:p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3 设备概况与生产工艺流程</w:t>
      </w:r>
    </w:p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3.1 设备概况</w:t>
      </w:r>
    </w:p>
    <w:p>
      <w:pPr>
        <w:spacing w:line="360" w:lineRule="auto"/>
        <w:ind w:firstLine="420" w:firstLineChars="200"/>
        <w:rPr>
          <w:color w:val="0D0D0D"/>
        </w:rPr>
      </w:pPr>
      <w:r>
        <w:rPr>
          <w:color w:val="0D0D0D"/>
          <w:szCs w:val="21"/>
        </w:rPr>
        <w:t>吹炼转炉设备概况按表1填写。</w:t>
      </w:r>
    </w:p>
    <w:p>
      <w:pPr>
        <w:spacing w:line="360" w:lineRule="auto"/>
        <w:jc w:val="center"/>
        <w:rPr>
          <w:rFonts w:eastAsia="黑体"/>
        </w:rPr>
      </w:pPr>
      <w:r>
        <w:rPr>
          <w:rFonts w:eastAsia="黑体"/>
          <w:szCs w:val="21"/>
        </w:rPr>
        <w:t>表 1 设备概况</w:t>
      </w:r>
    </w:p>
    <w:tbl>
      <w:tblPr>
        <w:tblStyle w:val="6"/>
        <w:tblW w:w="501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4319"/>
        <w:gridCol w:w="2245"/>
        <w:gridCol w:w="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序号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名称</w:t>
            </w: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单位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炉子编号</w:t>
            </w: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炉子规格(直径×长)</w:t>
            </w: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m×m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标称容量</w:t>
            </w: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风口数量</w:t>
            </w: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个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风口直径</w:t>
            </w: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mm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风口总面积</w:t>
            </w: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cm²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炉口面积</w:t>
            </w: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m²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大修炉寿命(1个大修周期炉次)</w:t>
            </w: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炉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平均日出炉数</w:t>
            </w: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炉/日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平均产量</w:t>
            </w: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t/炉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余热锅炉型号</w:t>
            </w: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年运转率</w:t>
            </w: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%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炉膛有效容积</w:t>
            </w: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</w:t>
            </w:r>
            <w:r>
              <w:rPr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固定烟罩结构</w:t>
            </w: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密封/半密封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密封烟罩结构</w:t>
            </w: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水冷/无水冷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</w:tbl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3.2  生产流程示意图</w:t>
      </w:r>
    </w:p>
    <w:p>
      <w:pPr>
        <w:spacing w:line="360" w:lineRule="auto"/>
        <w:ind w:firstLine="420" w:firstLineChars="200"/>
        <w:rPr>
          <w:color w:val="0D0D0D"/>
          <w:szCs w:val="21"/>
        </w:rPr>
      </w:pPr>
      <w:r>
        <w:rPr>
          <w:color w:val="0D0D0D"/>
          <w:szCs w:val="21"/>
        </w:rPr>
        <w:t>吹炼转炉生产工艺流程如图1所示。</w:t>
      </w:r>
    </w:p>
    <w:p>
      <w:pPr>
        <w:spacing w:line="360" w:lineRule="auto"/>
        <w:jc w:val="center"/>
        <w:rPr>
          <w:szCs w:val="21"/>
        </w:rPr>
      </w:pPr>
      <w:r>
        <w:drawing>
          <wp:inline distT="0" distB="0" distL="0" distR="0">
            <wp:extent cx="4615180" cy="2321560"/>
            <wp:effectExtent l="0" t="0" r="0" b="2540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5200" cy="23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70" w:line="360" w:lineRule="auto"/>
        <w:jc w:val="center"/>
        <w:textAlignment w:val="center"/>
        <w:rPr>
          <w:rFonts w:eastAsia="黑体"/>
        </w:rPr>
      </w:pPr>
      <w:r>
        <w:rPr>
          <w:rFonts w:eastAsia="黑体"/>
          <w:szCs w:val="21"/>
        </w:rPr>
        <w:t>图 1 吹炼转炉生产工艺流程</w:t>
      </w:r>
    </w:p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4  热平衡测定条件</w:t>
      </w:r>
    </w:p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4.1  测定条件</w:t>
      </w:r>
    </w:p>
    <w:p>
      <w:pPr>
        <w:spacing w:line="360" w:lineRule="auto"/>
        <w:ind w:firstLine="420" w:firstLineChars="200"/>
      </w:pPr>
      <w:r>
        <w:rPr>
          <w:szCs w:val="21"/>
        </w:rPr>
        <w:t>在正常生产条件下，炉况相对稳定，无设备故障，各项技术参数正常时进行一炉期连续测定。</w:t>
      </w:r>
    </w:p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4.2  测定时间</w:t>
      </w:r>
    </w:p>
    <w:p>
      <w:pPr>
        <w:spacing w:line="360" w:lineRule="auto"/>
        <w:ind w:firstLine="420" w:firstLineChars="200"/>
      </w:pPr>
      <w:r>
        <w:rPr>
          <w:szCs w:val="21"/>
        </w:rPr>
        <w:t>以每炉次生产操作时间为测定单元，不少于两个测定单元。</w:t>
      </w:r>
    </w:p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4.3  测定前炉子运行技术参数</w:t>
      </w:r>
    </w:p>
    <w:p>
      <w:pPr>
        <w:spacing w:line="360" w:lineRule="auto"/>
        <w:ind w:firstLine="420" w:firstLineChars="200"/>
      </w:pPr>
      <w:r>
        <w:rPr>
          <w:szCs w:val="21"/>
        </w:rPr>
        <w:t>按表2填写测定前一个月吹炼转炉运行技术参数。</w:t>
      </w:r>
    </w:p>
    <w:p>
      <w:pPr>
        <w:spacing w:after="156" w:afterLines="50" w:line="360" w:lineRule="auto"/>
        <w:jc w:val="center"/>
        <w:rPr>
          <w:rFonts w:eastAsia="黑体"/>
        </w:rPr>
      </w:pPr>
      <w:r>
        <w:rPr>
          <w:rFonts w:eastAsia="黑体"/>
          <w:szCs w:val="21"/>
        </w:rPr>
        <w:t>表2 测定前一个月炉子运行技术参数</w:t>
      </w:r>
    </w:p>
    <w:tbl>
      <w:tblPr>
        <w:tblStyle w:val="6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2990"/>
        <w:gridCol w:w="2006"/>
        <w:gridCol w:w="1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98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序   号</w:t>
            </w:r>
          </w:p>
        </w:tc>
        <w:tc>
          <w:tcPr>
            <w:tcW w:w="175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名   称</w:t>
            </w:r>
          </w:p>
        </w:tc>
        <w:tc>
          <w:tcPr>
            <w:tcW w:w="1177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单   位</w:t>
            </w:r>
          </w:p>
        </w:tc>
        <w:tc>
          <w:tcPr>
            <w:tcW w:w="1083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数   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8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75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高压风量</w:t>
            </w:r>
          </w:p>
        </w:tc>
        <w:tc>
          <w:tcPr>
            <w:tcW w:w="1177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N</w:t>
            </w:r>
            <w:r>
              <w:rPr>
                <w:sz w:val="15"/>
                <w:szCs w:val="15"/>
              </w:rPr>
              <w:t>m³/h</w:t>
            </w:r>
          </w:p>
        </w:tc>
        <w:tc>
          <w:tcPr>
            <w:tcW w:w="1083" w:type="pct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8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75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氧气量</w:t>
            </w:r>
          </w:p>
        </w:tc>
        <w:tc>
          <w:tcPr>
            <w:tcW w:w="1177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N</w:t>
            </w:r>
            <w:r>
              <w:rPr>
                <w:sz w:val="15"/>
                <w:szCs w:val="15"/>
              </w:rPr>
              <w:t>m</w:t>
            </w:r>
            <w:r>
              <w:rPr>
                <w:sz w:val="15"/>
                <w:szCs w:val="15"/>
                <w:vertAlign w:val="superscript"/>
              </w:rPr>
              <w:t>3</w:t>
            </w:r>
            <w:r>
              <w:rPr>
                <w:sz w:val="15"/>
                <w:szCs w:val="15"/>
              </w:rPr>
              <w:t>/h</w:t>
            </w:r>
          </w:p>
        </w:tc>
        <w:tc>
          <w:tcPr>
            <w:tcW w:w="1083" w:type="pct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8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75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加料量</w:t>
            </w:r>
          </w:p>
        </w:tc>
        <w:tc>
          <w:tcPr>
            <w:tcW w:w="1177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t/炉</w:t>
            </w:r>
          </w:p>
        </w:tc>
        <w:tc>
          <w:tcPr>
            <w:tcW w:w="1083" w:type="pct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98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75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粗铜或高镍锍产量</w:t>
            </w:r>
          </w:p>
        </w:tc>
        <w:tc>
          <w:tcPr>
            <w:tcW w:w="1177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t/炉</w:t>
            </w:r>
          </w:p>
        </w:tc>
        <w:tc>
          <w:tcPr>
            <w:tcW w:w="1083" w:type="pct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8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75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余热锅炉出口烟气量</w:t>
            </w:r>
          </w:p>
        </w:tc>
        <w:tc>
          <w:tcPr>
            <w:tcW w:w="1177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N</w:t>
            </w:r>
            <w:r>
              <w:rPr>
                <w:sz w:val="15"/>
                <w:szCs w:val="15"/>
              </w:rPr>
              <w:t>m³/h</w:t>
            </w:r>
          </w:p>
        </w:tc>
        <w:tc>
          <w:tcPr>
            <w:tcW w:w="1083" w:type="pct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8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75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生产统计炉数</w:t>
            </w:r>
          </w:p>
        </w:tc>
        <w:tc>
          <w:tcPr>
            <w:tcW w:w="1177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炉</w:t>
            </w:r>
          </w:p>
        </w:tc>
        <w:tc>
          <w:tcPr>
            <w:tcW w:w="1083" w:type="pct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8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75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送风时率</w:t>
            </w:r>
          </w:p>
        </w:tc>
        <w:tc>
          <w:tcPr>
            <w:tcW w:w="1177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%</w:t>
            </w:r>
          </w:p>
        </w:tc>
        <w:tc>
          <w:tcPr>
            <w:tcW w:w="1083" w:type="pct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8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75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熔剂率</w:t>
            </w:r>
          </w:p>
        </w:tc>
        <w:tc>
          <w:tcPr>
            <w:tcW w:w="1177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%</w:t>
            </w:r>
          </w:p>
        </w:tc>
        <w:tc>
          <w:tcPr>
            <w:tcW w:w="1083" w:type="pct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84" w:type="pct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75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冷料率</w:t>
            </w:r>
          </w:p>
        </w:tc>
        <w:tc>
          <w:tcPr>
            <w:tcW w:w="1177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%</w:t>
            </w:r>
          </w:p>
        </w:tc>
        <w:tc>
          <w:tcPr>
            <w:tcW w:w="1083" w:type="pct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84" w:type="pct"/>
            <w:vMerge w:val="continue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5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第一周期(适用铜转炉)</w:t>
            </w:r>
          </w:p>
        </w:tc>
        <w:tc>
          <w:tcPr>
            <w:tcW w:w="1177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%</w:t>
            </w:r>
          </w:p>
        </w:tc>
        <w:tc>
          <w:tcPr>
            <w:tcW w:w="1083" w:type="pct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84" w:type="pct"/>
            <w:vMerge w:val="continue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5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第二周期(适用铜转炉)</w:t>
            </w:r>
          </w:p>
        </w:tc>
        <w:tc>
          <w:tcPr>
            <w:tcW w:w="1177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%</w:t>
            </w:r>
          </w:p>
        </w:tc>
        <w:tc>
          <w:tcPr>
            <w:tcW w:w="1083" w:type="pct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84" w:type="pct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75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平均吹炼时间</w:t>
            </w:r>
          </w:p>
        </w:tc>
        <w:tc>
          <w:tcPr>
            <w:tcW w:w="1177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1083" w:type="pct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84" w:type="pct"/>
            <w:vMerge w:val="continue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5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第一周期(适用钢转炉)</w:t>
            </w:r>
          </w:p>
        </w:tc>
        <w:tc>
          <w:tcPr>
            <w:tcW w:w="1177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1083" w:type="pct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84" w:type="pct"/>
            <w:vMerge w:val="continue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5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第二周期(适用铜转炉)</w:t>
            </w:r>
          </w:p>
        </w:tc>
        <w:tc>
          <w:tcPr>
            <w:tcW w:w="1177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1083" w:type="pct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8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75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吹炼渣量</w:t>
            </w:r>
          </w:p>
        </w:tc>
        <w:tc>
          <w:tcPr>
            <w:tcW w:w="1177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</w:t>
            </w:r>
          </w:p>
        </w:tc>
        <w:tc>
          <w:tcPr>
            <w:tcW w:w="1083" w:type="pct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8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754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吹炼转炉喷溅物量</w:t>
            </w:r>
          </w:p>
        </w:tc>
        <w:tc>
          <w:tcPr>
            <w:tcW w:w="1177" w:type="pct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</w:t>
            </w:r>
          </w:p>
        </w:tc>
        <w:tc>
          <w:tcPr>
            <w:tcW w:w="1083" w:type="pct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</w:tbl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5 热平衡测定项目与方法</w:t>
      </w:r>
    </w:p>
    <w:p>
      <w:pPr>
        <w:spacing w:line="360" w:lineRule="auto"/>
        <w:ind w:firstLine="420" w:firstLineChars="200"/>
        <w:rPr>
          <w:rFonts w:eastAsia="黑体"/>
          <w:szCs w:val="21"/>
        </w:rPr>
      </w:pPr>
      <w:r>
        <w:rPr>
          <w:szCs w:val="21"/>
        </w:rPr>
        <w:t>按表3的规定进行热平衡测试。</w:t>
      </w:r>
    </w:p>
    <w:p>
      <w:pPr>
        <w:spacing w:after="156" w:afterLines="50" w:line="360" w:lineRule="auto"/>
        <w:jc w:val="center"/>
        <w:rPr>
          <w:rFonts w:eastAsia="黑体"/>
        </w:rPr>
      </w:pPr>
      <w:r>
        <w:rPr>
          <w:rFonts w:eastAsia="黑体"/>
          <w:szCs w:val="21"/>
        </w:rPr>
        <w:t>表 3 热平衡测定项目与方法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31"/>
        <w:gridCol w:w="540"/>
        <w:gridCol w:w="634"/>
        <w:gridCol w:w="634"/>
        <w:gridCol w:w="1271"/>
        <w:gridCol w:w="1278"/>
        <w:gridCol w:w="1284"/>
        <w:gridCol w:w="639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03" w:type="pct"/>
            <w:gridSpan w:val="3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测定项目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符号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单位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测点位置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测定仪器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测定频率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取值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原则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测定数据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一、大气条件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环境温度</w:t>
            </w:r>
          </w:p>
        </w:tc>
        <w:tc>
          <w:tcPr>
            <w:tcW w:w="31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干球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t 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e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转炉作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业区域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干湿球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温度计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1次/2 h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湿球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t 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s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746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5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5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大气压力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Pa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室外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气压计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1次/2 h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二、入炉物料</w:t>
            </w:r>
          </w:p>
        </w:tc>
        <w:tc>
          <w:tcPr>
            <w:tcW w:w="4642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1.铜冰铜或低冰镍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质量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给料包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吊车秤或地中衡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连续测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累计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温度      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74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快速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热电偶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2次/包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元素成分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74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化学分析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2个混合样/炉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Cu、Ni、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Fe、S等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物相成分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74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物相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分析仪</w:t>
            </w:r>
          </w:p>
        </w:tc>
        <w:tc>
          <w:tcPr>
            <w:tcW w:w="753" w:type="pct"/>
            <w:vMerge w:val="continue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42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2.熔剂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质量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运输机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计量科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连续测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累计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温度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加料仓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热电偶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1次/4h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含水量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ω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74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水分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分析仪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元素成分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74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化学分析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2个混合样/炉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SiO2、Ca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O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、 MgO等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42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3.冷料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给料包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吊车秤或地中衡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质量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运输机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计量秤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连续测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累计</w:t>
            </w:r>
          </w:p>
        </w:tc>
        <w:tc>
          <w:tcPr>
            <w:tcW w:w="52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温度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给料包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加料仓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热电偶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1次/4h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元素成分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746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化学分析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2个混合样/炉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Cu、Ni、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Fe、S等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物相成分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746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物相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分析仪</w:t>
            </w:r>
          </w:p>
        </w:tc>
        <w:tc>
          <w:tcPr>
            <w:tcW w:w="753" w:type="pct"/>
            <w:vMerge w:val="continue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三、入炉 气体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1.空气</w:t>
            </w:r>
          </w:p>
        </w:tc>
        <w:tc>
          <w:tcPr>
            <w:tcW w:w="2994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体积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V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k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N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perscript"/>
                <w:lang w:bidi="ar"/>
              </w:rPr>
              <w:t>3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/炉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空气管道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流量计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连续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累计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温度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k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746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热电偶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1次/2h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42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2.氧气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体积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V。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N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perscript"/>
                <w:lang w:bidi="ar"/>
              </w:rPr>
              <w:t>3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/炉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氧气管道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流量计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连续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累计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温度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74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热电偶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1次/2h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  <w:lang w:bidi="ar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氧气浓度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  <w:lang w:bidi="ar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  <w:lang w:bidi="ar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74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  <w:lang w:bidi="ar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分析仪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  <w:lang w:bidi="ar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连续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  <w:lang w:bidi="ar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算数平均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42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3.吸入烟罩空气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体积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V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x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N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perscript"/>
                <w:lang w:bidi="ar"/>
              </w:rPr>
              <w:t>3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/炉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转炉烟罩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热线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风速仪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2次/炉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测算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温度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x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746" w:type="pct"/>
            <w:vMerge w:val="continue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热线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风速仪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2次/炉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四、出炉 物料</w:t>
            </w:r>
          </w:p>
        </w:tc>
        <w:tc>
          <w:tcPr>
            <w:tcW w:w="4642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1.粗钢或高镍梳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质量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天车秤或地中衡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1次/包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累计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温度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出料包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快速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热电偶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2次/包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元素成分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746" w:type="pct"/>
            <w:vMerge w:val="continue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化学分析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2个混合样/炉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Cu、Ni、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Fe、S等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物相成分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746" w:type="pct"/>
            <w:vMerge w:val="continue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物相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分析仪</w:t>
            </w:r>
          </w:p>
        </w:tc>
        <w:tc>
          <w:tcPr>
            <w:tcW w:w="75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42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2.转炉渣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质量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渣包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天车秤或地中衡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1次/包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累计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温度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746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快速热电偶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2次/包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元素成分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746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化学分析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2个混合样/炉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Cu,Ni、Fe、 S、SiO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物相成分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746" w:type="pct"/>
            <w:vMerge w:val="continue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物相分析仪</w:t>
            </w:r>
          </w:p>
        </w:tc>
        <w:tc>
          <w:tcPr>
            <w:tcW w:w="75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42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3.喷溅物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质量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安全坑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地中衡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1次/炉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累计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温度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炉口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红外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测温仪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2次/炉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元素成分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安全坑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化学分析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2个混合样/炉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Cu、Ni、Fe、S、SiO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五、烟气 和烟尘</w:t>
            </w:r>
          </w:p>
        </w:tc>
        <w:tc>
          <w:tcPr>
            <w:tcW w:w="4642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1.转炉出口(余热锅炉进口)烟气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流量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V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N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perscript"/>
                <w:lang w:bidi="ar"/>
              </w:rPr>
              <w:t>3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/h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转炉出口 (余热锅炉进口)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测算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温度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746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铂铑-铂 热电偶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1次/2h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含水量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w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746" w:type="pct"/>
            <w:vMerge w:val="continue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测算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1次/2h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干烟气成分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746" w:type="pct"/>
            <w:vMerge w:val="continue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气体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分析仪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1次/2h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N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 、SO</w:t>
            </w:r>
            <w:r>
              <w:rPr>
                <w:rFonts w:ascii="Cambria Math" w:hAnsi="Cambria Math" w:cs="Cambria Math"/>
                <w:snapToGrid w:val="0"/>
                <w:color w:val="000000"/>
                <w:kern w:val="0"/>
                <w:sz w:val="15"/>
                <w:szCs w:val="15"/>
                <w:lang w:bidi="ar"/>
              </w:rPr>
              <w:t>₂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、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、CO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转炉出口逸散烟气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perscript"/>
                <w:lang w:bidi="ar"/>
              </w:rPr>
              <w:t>3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/h</w:t>
            </w:r>
          </w:p>
        </w:tc>
        <w:tc>
          <w:tcPr>
            <w:tcW w:w="746" w:type="pct"/>
            <w:vMerge w:val="continue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50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1次/2h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42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2.余热锅炉出口烟气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流量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V'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N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perscript"/>
                <w:lang w:bidi="ar"/>
              </w:rPr>
              <w:t>3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/h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余热锅炉出口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烟尘平行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采样仪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1次/2h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温度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746" w:type="pct"/>
            <w:vMerge w:val="continue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热电偶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1次/2h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含水量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ω'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746" w:type="pct"/>
            <w:vMerge w:val="continue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烟尘平行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采样仪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1次/2h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干烟气成分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746" w:type="pct"/>
            <w:vMerge w:val="continue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气体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1次/2h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CO</w:t>
            </w:r>
            <w:r>
              <w:rPr>
                <w:rFonts w:ascii="Cambria Math" w:hAnsi="Cambria Math" w:cs="Cambria Math"/>
                <w:snapToGrid w:val="0"/>
                <w:color w:val="000000"/>
                <w:kern w:val="0"/>
                <w:sz w:val="15"/>
                <w:szCs w:val="15"/>
                <w:lang w:bidi="ar"/>
              </w:rPr>
              <w:t>₂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 、SO</w:t>
            </w:r>
            <w:r>
              <w:rPr>
                <w:rFonts w:ascii="Cambria Math" w:hAnsi="Cambria Math" w:cs="Cambria Math"/>
                <w:snapToGrid w:val="0"/>
                <w:color w:val="000000"/>
                <w:kern w:val="0"/>
                <w:sz w:val="15"/>
                <w:szCs w:val="15"/>
                <w:lang w:bidi="ar"/>
              </w:rPr>
              <w:t>₂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、 N</w:t>
            </w:r>
            <w:r>
              <w:rPr>
                <w:rFonts w:ascii="Cambria Math" w:hAnsi="Cambria Math" w:cs="Cambria Math"/>
                <w:snapToGrid w:val="0"/>
                <w:color w:val="000000"/>
                <w:kern w:val="0"/>
                <w:sz w:val="15"/>
                <w:szCs w:val="15"/>
                <w:lang w:bidi="ar"/>
              </w:rPr>
              <w:t>₂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、 O</w:t>
            </w:r>
            <w:r>
              <w:rPr>
                <w:rFonts w:ascii="Cambria Math" w:hAnsi="Cambria Math" w:cs="Cambria Math"/>
                <w:snapToGrid w:val="0"/>
                <w:color w:val="000000"/>
                <w:kern w:val="0"/>
                <w:sz w:val="15"/>
                <w:szCs w:val="15"/>
                <w:lang w:bidi="ar"/>
              </w:rPr>
              <w:t>₂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6" w:type="pct"/>
            <w:vMerge w:val="continue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分析仪</w:t>
            </w:r>
          </w:p>
        </w:tc>
        <w:tc>
          <w:tcPr>
            <w:tcW w:w="75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5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42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3.余热锅炉沉降烟尘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质量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余热锅炉下灰口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地中衡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1次/炉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累计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温度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746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热电偶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2次/炉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57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元素成分</w:t>
            </w:r>
          </w:p>
        </w:tc>
        <w:tc>
          <w:tcPr>
            <w:tcW w:w="37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746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化学分析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2个混合样/炉</w:t>
            </w:r>
          </w:p>
        </w:tc>
        <w:tc>
          <w:tcPr>
            <w:tcW w:w="37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Cu、Ni、Fe、 S、SiO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57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物相成分</w:t>
            </w:r>
          </w:p>
        </w:tc>
        <w:tc>
          <w:tcPr>
            <w:tcW w:w="37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746" w:type="pct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5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物相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分析仪</w:t>
            </w:r>
          </w:p>
        </w:tc>
        <w:tc>
          <w:tcPr>
            <w:tcW w:w="753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42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4.余热锅炉出口烟气带走烟尘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含尘浓度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d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u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g/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N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m³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余热锅炉出口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烟尘平行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采样仪、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天平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1次/2 h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温度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746" w:type="pct"/>
            <w:vMerge w:val="continue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热电偶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1次/2h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元素成分</w:t>
            </w:r>
          </w:p>
        </w:tc>
        <w:tc>
          <w:tcPr>
            <w:tcW w:w="37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746" w:type="pct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电场下灰口</w:t>
            </w:r>
          </w:p>
        </w:tc>
        <w:tc>
          <w:tcPr>
            <w:tcW w:w="75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元素分析</w:t>
            </w:r>
          </w:p>
        </w:tc>
        <w:tc>
          <w:tcPr>
            <w:tcW w:w="753" w:type="pct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2个混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合样/炉</w:t>
            </w:r>
          </w:p>
        </w:tc>
        <w:tc>
          <w:tcPr>
            <w:tcW w:w="37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Cu,Ni、Fe、 S、SiO</w:t>
            </w:r>
            <w:r>
              <w:rPr>
                <w:rFonts w:ascii="Cambria Math" w:hAnsi="Cambria Math" w:cs="Cambria Math"/>
                <w:snapToGrid w:val="0"/>
                <w:color w:val="000000"/>
                <w:kern w:val="0"/>
                <w:sz w:val="15"/>
                <w:szCs w:val="15"/>
                <w:lang w:bidi="ar"/>
              </w:rPr>
              <w:t>₂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57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物相成分</w:t>
            </w:r>
          </w:p>
        </w:tc>
        <w:tc>
          <w:tcPr>
            <w:tcW w:w="37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746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物相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分析仪</w:t>
            </w:r>
          </w:p>
        </w:tc>
        <w:tc>
          <w:tcPr>
            <w:tcW w:w="753" w:type="pct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7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六、冷却水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质量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w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进水管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流量计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1次/2h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累计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进口温度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w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i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</w:t>
            </w:r>
          </w:p>
        </w:tc>
        <w:tc>
          <w:tcPr>
            <w:tcW w:w="74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温度计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1次/2h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出口温度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w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o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出水管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温度计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1次/2h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七、其他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炉体表面积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A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m²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查图纸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表面温度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1b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炉体表面多点测试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表面热电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偶、红外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测温仪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1次/2h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炉口面积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A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m²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查图纸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炉口温度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炉口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红外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测温仪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2次/炉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八、余热 锅炉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表面积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A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b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m²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查图纸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表面温度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b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余热锅炉炉前、炉中、炉后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表面热电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偶、红外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测温仪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1次/2 h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给水质量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给水管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流量计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1次/2h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累计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给水温度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</w:t>
            </w:r>
          </w:p>
        </w:tc>
        <w:tc>
          <w:tcPr>
            <w:tcW w:w="746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温度计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1次/2h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给水压力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P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MPa</w:t>
            </w:r>
          </w:p>
        </w:tc>
        <w:tc>
          <w:tcPr>
            <w:tcW w:w="746" w:type="pct"/>
            <w:vMerge w:val="continue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压力表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1次/2h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产蒸汽量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蒸汽管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流量计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连续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累计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蒸汽温度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g1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</w:t>
            </w:r>
          </w:p>
        </w:tc>
        <w:tc>
          <w:tcPr>
            <w:tcW w:w="746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热电偶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1次/2h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蒸汽压力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p'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g1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MPa</w:t>
            </w:r>
          </w:p>
        </w:tc>
        <w:tc>
          <w:tcPr>
            <w:tcW w:w="746" w:type="pct"/>
            <w:vMerge w:val="continue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压力表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1次/2h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排污水质量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g2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排污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水口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计量秤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1次/炉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累计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排污水温度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g2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</w:t>
            </w:r>
          </w:p>
        </w:tc>
        <w:tc>
          <w:tcPr>
            <w:tcW w:w="746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温度计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1次/2h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算术</w:t>
            </w:r>
          </w:p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平均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九、时间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总操作时间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θ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z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h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计时器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连续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累计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净吹炼时间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θ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j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h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计时器</w:t>
            </w:r>
          </w:p>
        </w:tc>
        <w:tc>
          <w:tcPr>
            <w:tcW w:w="75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累计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停吹时间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θ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z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- j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h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计时器</w:t>
            </w:r>
          </w:p>
        </w:tc>
        <w:tc>
          <w:tcPr>
            <w:tcW w:w="75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累计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</w:tbl>
    <w:p>
      <w:pPr>
        <w:spacing w:line="155" w:lineRule="exact"/>
      </w:pPr>
    </w:p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6 物料平衡</w:t>
      </w:r>
    </w:p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6.1  物料平衡计算</w:t>
      </w:r>
    </w:p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6.1.1 吹炼转炉物料平衡计算</w:t>
      </w:r>
    </w:p>
    <w:p>
      <w:pPr>
        <w:spacing w:line="360" w:lineRule="auto"/>
        <w:ind w:firstLine="420" w:firstLineChars="200"/>
      </w:pPr>
      <w:r>
        <w:rPr>
          <w:szCs w:val="21"/>
        </w:rPr>
        <w:t>按表4规定进行吹炼转炉物料平衡计算。</w:t>
      </w:r>
    </w:p>
    <w:p>
      <w:pPr>
        <w:spacing w:after="156" w:afterLines="50" w:line="360" w:lineRule="auto"/>
        <w:jc w:val="center"/>
        <w:rPr>
          <w:rFonts w:eastAsia="黑体"/>
        </w:rPr>
      </w:pPr>
      <w:r>
        <w:rPr>
          <w:rFonts w:eastAsia="黑体"/>
          <w:szCs w:val="21"/>
        </w:rPr>
        <w:t>表 4 吹炼转炉物料平衡计算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932"/>
        <w:gridCol w:w="900"/>
        <w:gridCol w:w="1370"/>
        <w:gridCol w:w="2203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项   目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符号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单位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计算依据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一、收入项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铜冰铜或低冰镍质量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熔剂质量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冷料质量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入炉空气质量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=V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k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·ρ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k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  空气体积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V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k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m²/炉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  空气密度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ρ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k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kg/m³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查表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2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吸人烟罩空气质量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=V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x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·ρ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k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  空气体积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V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x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m³/炉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  空气密度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ρ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x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kg/m²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查表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鼓入炉内氧气质量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6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=V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o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·ρ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o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  氧气体积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V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o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m²/炉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  氧气密度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ρ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o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kg/m²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查表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  <w:lang w:bidi="ar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3）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氧气纯度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  <w:lang w:bidi="ar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  <w:lang w:bidi="ar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  <w:lang w:bidi="ar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V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0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=V*x%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其他炉料质量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7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6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收入项之和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∑m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∑m=m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+m</w:t>
            </w:r>
            <w:r>
              <w:rPr>
                <w:rFonts w:ascii="Cambria Math" w:hAnsi="Cambria Math" w:cs="Cambria Math"/>
                <w:snapToGrid w:val="0"/>
                <w:color w:val="000000"/>
                <w:kern w:val="0"/>
                <w:sz w:val="15"/>
                <w:szCs w:val="15"/>
                <w:lang w:bidi="ar"/>
              </w:rPr>
              <w:t>₂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7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二、支出项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粗铜或高镍锍质量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转炉渣质量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喷溅物质量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出口烟气质量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=Vy • ρ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 .θ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j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1)烟气流量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V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N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m³/h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测算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2)烟气密度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ρ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N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m³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ρ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y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=∑a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yi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 •ρ'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yi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3)烟气成分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a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yi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4)成分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i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密度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ρ'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yi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N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m³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查表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Style w:val="17"/>
                <w:rFonts w:ascii="Times New Roman" w:hAnsi="Times New Roman" w:cs="Times New Roman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5)逸散烟气质量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  <w:lang w:bidi="ar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x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  <w:lang w:bidi="ar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  <w:lang w:bidi="ar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烟尘质量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c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m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yc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=m'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4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+m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'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  沉降烟尘质量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  出口烟尘质量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=V'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·d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u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•</w:t>
            </w:r>
            <w:r>
              <w:rPr>
                <w:rStyle w:val="12"/>
                <w:rFonts w:ascii="Times New Roman" w:hAnsi="Times New Roman" w:cs="Times New Roman"/>
                <w:snapToGrid w:val="0"/>
                <w:sz w:val="15"/>
                <w:szCs w:val="15"/>
                <w:lang w:bidi="ar"/>
              </w:rPr>
              <w:t>θ</w:t>
            </w:r>
            <w:r>
              <w:rPr>
                <w:kern w:val="0"/>
                <w:sz w:val="15"/>
                <w:szCs w:val="15"/>
                <w:vertAlign w:val="subscript"/>
              </w:rPr>
              <w:t>j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/1000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ind w:firstLine="300" w:firstLineChars="200"/>
              <w:jc w:val="both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3)  烟气流量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V'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m³/h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4)  烟气含尘浓度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d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u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g/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N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13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差值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Cambria Math" w:hAnsi="Cambria Math" w:cs="Cambria Math"/>
                <w:snapToGrid w:val="0"/>
                <w:color w:val="000000"/>
                <w:kern w:val="0"/>
                <w:sz w:val="15"/>
                <w:szCs w:val="15"/>
                <w:lang w:bidi="ar"/>
              </w:rPr>
              <w:t>△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Cambria Math" w:hAnsi="Cambria Math" w:cs="Cambria Math"/>
                <w:snapToGrid w:val="0"/>
                <w:color w:val="000000"/>
                <w:kern w:val="0"/>
                <w:sz w:val="15"/>
                <w:szCs w:val="15"/>
                <w:lang w:bidi="ar"/>
              </w:rPr>
              <w:t>△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m=∑m- (m'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1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+m'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2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+m'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3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+m'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y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+m'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yc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6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支出项之和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∑m'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=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1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+m'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2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+m'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3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+m'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y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+m'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yc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baseline"/>
                <w:lang w:val="en-US" w:eastAsia="zh-CN" w:bidi="ar"/>
              </w:rPr>
              <w:t>+</w:t>
            </w:r>
            <w:r>
              <w:rPr>
                <w:rFonts w:ascii="Cambria Math" w:hAnsi="Cambria Math" w:cs="Cambria Math"/>
                <w:snapToGrid w:val="0"/>
                <w:color w:val="000000"/>
                <w:kern w:val="0"/>
                <w:sz w:val="15"/>
                <w:szCs w:val="15"/>
                <w:lang w:bidi="ar"/>
              </w:rPr>
              <w:t>△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</w:tbl>
    <w:p>
      <w:pPr>
        <w:spacing w:line="143" w:lineRule="exact"/>
        <w:rPr>
          <w:szCs w:val="21"/>
        </w:rPr>
      </w:pPr>
    </w:p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6.1.2 余热锅炉物料平衡计算</w:t>
      </w:r>
    </w:p>
    <w:p>
      <w:pPr>
        <w:spacing w:line="360" w:lineRule="auto"/>
        <w:ind w:firstLine="420" w:firstLineChars="200"/>
      </w:pPr>
      <w:r>
        <w:rPr>
          <w:szCs w:val="21"/>
        </w:rPr>
        <w:t>按照表5规定进行余热锅炉物料平衡计算。</w:t>
      </w:r>
    </w:p>
    <w:p>
      <w:pPr>
        <w:spacing w:after="156" w:afterLines="50" w:line="360" w:lineRule="auto"/>
        <w:jc w:val="center"/>
        <w:rPr>
          <w:rFonts w:eastAsia="黑体"/>
        </w:rPr>
      </w:pPr>
      <w:r>
        <w:rPr>
          <w:rFonts w:eastAsia="黑体"/>
          <w:szCs w:val="21"/>
        </w:rPr>
        <w:t>表5 余热锅炉物料平衡计算</w:t>
      </w:r>
    </w:p>
    <w:p>
      <w:pPr>
        <w:spacing w:line="141" w:lineRule="exact"/>
      </w:pPr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622"/>
        <w:gridCol w:w="254"/>
        <w:gridCol w:w="866"/>
        <w:gridCol w:w="866"/>
        <w:gridCol w:w="3048"/>
        <w:gridCol w:w="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项目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符号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单位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计算依据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9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一、收入项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进口烟气质量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kg/每炉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=V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·ρ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·θ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j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1）烟气流量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V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N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perscript"/>
                <w:lang w:bidi="ar"/>
              </w:rPr>
              <w:t>3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/h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测算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2）烟气密度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ρ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N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perscript"/>
                <w:lang w:bidi="ar"/>
              </w:rPr>
              <w:t>3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ρ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=∑a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yi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·ρ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yi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①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烟气i成分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a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yi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②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成分i密度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ρ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yi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N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perscript"/>
                <w:lang w:bidi="ar"/>
              </w:rPr>
              <w:t>3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查表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3）净吹时间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θ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j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h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进口烟尘质量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yc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kg/每炉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测算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1）沉降烟尘质量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kg/每炉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2）出口烟尘质量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kg/每炉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5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=V'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·d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u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·θ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j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/1000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给水质量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kg/每炉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收入项之和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∑m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kg/每炉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∑m=m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yc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项目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符号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单位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计算依据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9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二、支出项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进口烟气质量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Fonts w:eastAsia="微软雅黑"/>
                <w:snapToGrid w:val="0"/>
                <w:color w:val="000000"/>
                <w:kern w:val="0"/>
                <w:sz w:val="15"/>
                <w:szCs w:val="15"/>
                <w:lang w:bidi="ar"/>
              </w:rPr>
              <w:t>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=V</w:t>
            </w:r>
            <w:r>
              <w:rPr>
                <w:rFonts w:eastAsia="微软雅黑"/>
                <w:snapToGrid w:val="0"/>
                <w:color w:val="000000"/>
                <w:kern w:val="0"/>
                <w:sz w:val="15"/>
                <w:szCs w:val="15"/>
                <w:lang w:bidi="ar"/>
              </w:rPr>
              <w:t>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·ρ</w:t>
            </w:r>
            <w:r>
              <w:rPr>
                <w:rFonts w:eastAsia="微软雅黑"/>
                <w:snapToGrid w:val="0"/>
                <w:color w:val="000000"/>
                <w:kern w:val="0"/>
                <w:sz w:val="15"/>
                <w:szCs w:val="15"/>
                <w:lang w:bidi="ar"/>
              </w:rPr>
              <w:t>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·θ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j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1）烟气流量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V'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N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perscript"/>
                <w:lang w:bidi="ar"/>
              </w:rPr>
              <w:t>3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/h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测算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2）烟气密度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ρ'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N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perscript"/>
                <w:lang w:bidi="ar"/>
              </w:rPr>
              <w:t>3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ρ</w:t>
            </w:r>
            <w:r>
              <w:rPr>
                <w:rFonts w:eastAsia="微软雅黑"/>
                <w:snapToGrid w:val="0"/>
                <w:color w:val="000000"/>
                <w:kern w:val="0"/>
                <w:sz w:val="15"/>
                <w:szCs w:val="15"/>
                <w:lang w:bidi="ar"/>
              </w:rPr>
              <w:t>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=∑a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yi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·ρ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yi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①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烟气中i成分含量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a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yi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②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成分中i密度密度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ρ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yi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N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perscript"/>
                <w:lang w:bidi="ar"/>
              </w:rPr>
              <w:t>3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查表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1）沉降烟尘质量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2）出口烟尘质量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5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=V'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·d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u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·θ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j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/1000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蒸汽质量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排污水质量</w:t>
            </w:r>
          </w:p>
        </w:tc>
        <w:tc>
          <w:tcPr>
            <w:tcW w:w="1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差值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微软雅黑"/>
                <w:sz w:val="15"/>
                <w:szCs w:val="15"/>
              </w:rPr>
            </w:pPr>
            <w:r>
              <w:rPr>
                <w:rFonts w:eastAsia="微软雅黑"/>
                <w:snapToGrid w:val="0"/>
                <w:color w:val="000000"/>
                <w:kern w:val="0"/>
                <w:sz w:val="15"/>
                <w:szCs w:val="15"/>
                <w:lang w:bidi="ar"/>
              </w:rPr>
              <w:t>∆m'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微软雅黑"/>
                <w:sz w:val="15"/>
                <w:szCs w:val="15"/>
              </w:rPr>
            </w:pPr>
            <w:r>
              <w:rPr>
                <w:rFonts w:eastAsia="微软雅黑"/>
                <w:snapToGrid w:val="0"/>
                <w:color w:val="000000"/>
                <w:kern w:val="0"/>
                <w:sz w:val="15"/>
                <w:szCs w:val="15"/>
                <w:lang w:bidi="ar"/>
              </w:rPr>
              <w:t>∆m'=∑m-(m'</w:t>
            </w:r>
            <w:r>
              <w:rPr>
                <w:rFonts w:eastAsia="微软雅黑"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  <w:r>
              <w:rPr>
                <w:rFonts w:eastAsia="微软雅黑"/>
                <w:snapToGrid w:val="0"/>
                <w:color w:val="000000"/>
                <w:kern w:val="0"/>
                <w:sz w:val="15"/>
                <w:szCs w:val="15"/>
                <w:lang w:bidi="ar"/>
              </w:rPr>
              <w:t>+m'</w:t>
            </w:r>
            <w:r>
              <w:rPr>
                <w:rFonts w:eastAsia="微软雅黑"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  <w:r>
              <w:rPr>
                <w:rFonts w:eastAsia="微软雅黑"/>
                <w:snapToGrid w:val="0"/>
                <w:color w:val="000000"/>
                <w:kern w:val="0"/>
                <w:sz w:val="15"/>
                <w:szCs w:val="15"/>
                <w:lang w:bidi="ar"/>
              </w:rPr>
              <w:t>+m'</w:t>
            </w:r>
            <w:r>
              <w:rPr>
                <w:rFonts w:eastAsia="微软雅黑"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  <w:r>
              <w:rPr>
                <w:rFonts w:eastAsia="微软雅黑"/>
                <w:snapToGrid w:val="0"/>
                <w:color w:val="000000"/>
                <w:kern w:val="0"/>
                <w:sz w:val="15"/>
                <w:szCs w:val="15"/>
                <w:lang w:bidi="ar"/>
              </w:rPr>
              <w:t>+m'</w:t>
            </w:r>
            <w:r>
              <w:rPr>
                <w:rFonts w:eastAsia="微软雅黑"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g1</w:t>
            </w:r>
            <w:r>
              <w:rPr>
                <w:rFonts w:eastAsia="微软雅黑"/>
                <w:snapToGrid w:val="0"/>
                <w:color w:val="000000"/>
                <w:kern w:val="0"/>
                <w:sz w:val="15"/>
                <w:szCs w:val="15"/>
                <w:lang w:bidi="ar"/>
              </w:rPr>
              <w:t>+m'</w:t>
            </w:r>
            <w:r>
              <w:rPr>
                <w:rFonts w:eastAsia="微软雅黑"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g2</w:t>
            </w:r>
            <w:r>
              <w:rPr>
                <w:rFonts w:eastAsia="微软雅黑"/>
                <w:snapToGrid w:val="0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收入项之和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∑m</w:t>
            </w:r>
            <w:r>
              <w:rPr>
                <w:rFonts w:eastAsia="微软雅黑"/>
                <w:snapToGrid w:val="0"/>
                <w:color w:val="000000"/>
                <w:kern w:val="0"/>
                <w:sz w:val="15"/>
                <w:szCs w:val="15"/>
                <w:lang w:bidi="ar"/>
              </w:rPr>
              <w:t>'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∑m</w:t>
            </w:r>
            <w:r>
              <w:rPr>
                <w:rFonts w:eastAsia="微软雅黑"/>
                <w:snapToGrid w:val="0"/>
                <w:color w:val="000000"/>
                <w:kern w:val="0"/>
                <w:sz w:val="15"/>
                <w:szCs w:val="15"/>
                <w:lang w:bidi="ar"/>
              </w:rPr>
              <w:t>'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=m'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g1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g2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</w:t>
            </w:r>
            <w:r>
              <w:rPr>
                <w:rFonts w:eastAsia="微软雅黑"/>
                <w:snapToGrid w:val="0"/>
                <w:color w:val="000000"/>
                <w:kern w:val="0"/>
                <w:sz w:val="15"/>
                <w:szCs w:val="15"/>
                <w:lang w:bidi="ar"/>
              </w:rPr>
              <w:t>∆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</w:tbl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6.2  物料平衡表</w:t>
      </w:r>
    </w:p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6.2.1 吹炼转炉物料平衡表</w:t>
      </w:r>
    </w:p>
    <w:p>
      <w:pPr>
        <w:spacing w:line="360" w:lineRule="auto"/>
        <w:ind w:firstLine="420" w:firstLineChars="200"/>
      </w:pPr>
      <w:r>
        <w:rPr>
          <w:szCs w:val="21"/>
        </w:rPr>
        <w:t>将吹属转炸物料质量的测定和计算结果填入表6。</w:t>
      </w:r>
    </w:p>
    <w:p>
      <w:pPr>
        <w:spacing w:after="156" w:afterLines="50" w:line="360" w:lineRule="auto"/>
        <w:jc w:val="center"/>
      </w:pPr>
      <w:r>
        <w:rPr>
          <w:rFonts w:eastAsia="黑体"/>
          <w:szCs w:val="21"/>
        </w:rPr>
        <w:t>表 6 吹炼转炉物料平衡</w:t>
      </w:r>
    </w:p>
    <w:tbl>
      <w:tblPr>
        <w:tblStyle w:val="6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226"/>
        <w:gridCol w:w="764"/>
        <w:gridCol w:w="544"/>
        <w:gridCol w:w="714"/>
        <w:gridCol w:w="2192"/>
        <w:gridCol w:w="837"/>
        <w:gridCol w:w="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收入</w:t>
            </w:r>
          </w:p>
        </w:tc>
        <w:tc>
          <w:tcPr>
            <w:tcW w:w="25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符号</w:t>
            </w:r>
          </w:p>
        </w:tc>
        <w:tc>
          <w:tcPr>
            <w:tcW w:w="13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项目</w:t>
            </w:r>
          </w:p>
        </w:tc>
        <w:tc>
          <w:tcPr>
            <w:tcW w:w="7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数值</w:t>
            </w: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符号</w:t>
            </w:r>
          </w:p>
        </w:tc>
        <w:tc>
          <w:tcPr>
            <w:tcW w:w="1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项目</w:t>
            </w:r>
          </w:p>
        </w:tc>
        <w:tc>
          <w:tcPr>
            <w:tcW w:w="8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铜冰铜或低冰镍质量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粗铜或高镍锍质量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熔剂质量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转炉渣质量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冷料质量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喷溅物质量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入炉空气质量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烟气质量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吸入烟气罩空气质量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yc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烟尘质量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鼓入氧气质量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∆m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差值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7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其他炉料质量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∑m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100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∑m'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100</w:t>
            </w:r>
          </w:p>
        </w:tc>
      </w:tr>
    </w:tbl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6.2.2  余热锅炉物料平衡表</w:t>
      </w:r>
    </w:p>
    <w:p>
      <w:pPr>
        <w:spacing w:line="360" w:lineRule="auto"/>
        <w:ind w:firstLine="420" w:firstLineChars="200"/>
      </w:pPr>
      <w:r>
        <w:rPr>
          <w:szCs w:val="21"/>
        </w:rPr>
        <w:t>将余热锅炉物料质量的测定和计算结果填入表7。</w:t>
      </w:r>
    </w:p>
    <w:p>
      <w:pPr>
        <w:spacing w:line="360" w:lineRule="auto"/>
        <w:jc w:val="center"/>
        <w:rPr>
          <w:rFonts w:eastAsia="黑体"/>
        </w:rPr>
      </w:pPr>
      <w:r>
        <w:rPr>
          <w:rFonts w:eastAsia="黑体"/>
          <w:szCs w:val="21"/>
        </w:rPr>
        <w:t>表 7 余热锅炉物料平衡表</w:t>
      </w:r>
    </w:p>
    <w:tbl>
      <w:tblPr>
        <w:tblStyle w:val="6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849"/>
        <w:gridCol w:w="910"/>
        <w:gridCol w:w="648"/>
        <w:gridCol w:w="714"/>
        <w:gridCol w:w="2192"/>
        <w:gridCol w:w="837"/>
        <w:gridCol w:w="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收入</w:t>
            </w:r>
          </w:p>
        </w:tc>
        <w:tc>
          <w:tcPr>
            <w:tcW w:w="25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符号</w:t>
            </w:r>
          </w:p>
        </w:tc>
        <w:tc>
          <w:tcPr>
            <w:tcW w:w="10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项目</w:t>
            </w:r>
          </w:p>
        </w:tc>
        <w:tc>
          <w:tcPr>
            <w:tcW w:w="9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数值</w:t>
            </w: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符号</w:t>
            </w:r>
          </w:p>
        </w:tc>
        <w:tc>
          <w:tcPr>
            <w:tcW w:w="1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项目</w:t>
            </w:r>
          </w:p>
        </w:tc>
        <w:tc>
          <w:tcPr>
            <w:tcW w:w="8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进口烟气质量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出口烟气质量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yc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进口烟尘质量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沉降烟尘质量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给水质量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出口烟尘质量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g1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蒸汽质量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g2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排污水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质量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微软雅黑"/>
                <w:sz w:val="15"/>
                <w:szCs w:val="15"/>
              </w:rPr>
            </w:pPr>
            <w:r>
              <w:rPr>
                <w:rFonts w:eastAsia="微软雅黑"/>
                <w:snapToGrid w:val="0"/>
                <w:color w:val="000000"/>
                <w:kern w:val="0"/>
                <w:sz w:val="15"/>
                <w:szCs w:val="15"/>
                <w:lang w:bidi="ar"/>
              </w:rPr>
              <w:t>∆</w:t>
            </w:r>
            <w:r>
              <w:rPr>
                <w:rStyle w:val="13"/>
                <w:rFonts w:eastAsia="微软雅黑"/>
                <w:snapToGrid w:val="0"/>
                <w:sz w:val="15"/>
                <w:szCs w:val="15"/>
                <w:lang w:bidi="ar"/>
              </w:rPr>
              <w:t>m'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差值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∑m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100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∑m</w:t>
            </w:r>
            <w:r>
              <w:rPr>
                <w:rStyle w:val="13"/>
                <w:rFonts w:eastAsia="微软雅黑"/>
                <w:snapToGrid w:val="0"/>
                <w:sz w:val="15"/>
                <w:szCs w:val="15"/>
                <w:lang w:bidi="ar"/>
              </w:rPr>
              <w:t>'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100</w:t>
            </w:r>
          </w:p>
        </w:tc>
      </w:tr>
    </w:tbl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7  热平衡</w:t>
      </w:r>
    </w:p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7.1  热平衡计算</w:t>
      </w:r>
    </w:p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7.1.1  吹炼转炉热平衡计算</w:t>
      </w:r>
    </w:p>
    <w:p>
      <w:pPr>
        <w:spacing w:line="360" w:lineRule="auto"/>
        <w:ind w:firstLine="420" w:firstLineChars="200"/>
      </w:pPr>
      <w:r>
        <w:rPr>
          <w:szCs w:val="21"/>
        </w:rPr>
        <w:t>按表8规定内容和方法进行热平衡计算。</w:t>
      </w:r>
    </w:p>
    <w:p>
      <w:pPr>
        <w:spacing w:line="360" w:lineRule="auto"/>
        <w:jc w:val="center"/>
        <w:rPr>
          <w:rFonts w:eastAsia="黑体"/>
        </w:rPr>
      </w:pPr>
      <w:r>
        <w:rPr>
          <w:rFonts w:eastAsia="黑体"/>
          <w:szCs w:val="21"/>
        </w:rPr>
        <w:t>表 8 吹炼转炉热平衡计算表</w:t>
      </w:r>
    </w:p>
    <w:tbl>
      <w:tblPr>
        <w:tblStyle w:val="6"/>
        <w:tblW w:w="4997" w:type="pct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882"/>
        <w:gridCol w:w="698"/>
        <w:gridCol w:w="974"/>
        <w:gridCol w:w="317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项    目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符号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单位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计算依据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一、热收入项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15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铜冰钢或低冰镍带入热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1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=m</w:t>
            </w:r>
            <w:r>
              <w:rPr>
                <w:rStyle w:val="16"/>
                <w:rFonts w:ascii="Cambria Math" w:hAnsi="Cambria Math" w:cs="Cambria Math"/>
                <w:snapToGrid w:val="0"/>
                <w:sz w:val="15"/>
                <w:szCs w:val="15"/>
                <w:lang w:bidi="ar"/>
              </w:rPr>
              <w:t>₁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 xml:space="preserve"> ·C</w:t>
            </w:r>
            <w:r>
              <w:rPr>
                <w:rStyle w:val="16"/>
                <w:rFonts w:ascii="Cambria Math" w:hAnsi="Cambria Math" w:cs="Cambria Math"/>
                <w:snapToGrid w:val="0"/>
                <w:sz w:val="15"/>
                <w:szCs w:val="15"/>
                <w:lang w:bidi="ar"/>
              </w:rPr>
              <w:t>₁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 xml:space="preserve"> · (t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1</w:t>
            </w:r>
            <w:r>
              <w:rPr>
                <w:rStyle w:val="16"/>
                <w:rFonts w:hint="eastAsia"/>
                <w:snapToGrid w:val="0"/>
                <w:sz w:val="15"/>
                <w:szCs w:val="15"/>
                <w:lang w:val="en-US" w:eastAsia="zh-CN" w:bidi="ar"/>
              </w:rPr>
              <w:t>-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e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  钢冰铜或低冰镍质量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2)铜冰铜或低冰镍温度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3)铜冰铜或低冰镍比热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kJ/(kg·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℃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测试或计算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氧化反应放热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2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=</w:t>
            </w:r>
            <w:r>
              <w:rPr>
                <w:rStyle w:val="17"/>
                <w:rFonts w:ascii="Times New Roman" w:hAnsi="Times New Roman" w:cs="Times New Roman"/>
                <w:snapToGrid w:val="0"/>
                <w:sz w:val="15"/>
                <w:szCs w:val="15"/>
                <w:lang w:bidi="ar"/>
              </w:rPr>
              <w:t>Σ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m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i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 xml:space="preserve"> ·</w:t>
            </w:r>
            <w:r>
              <w:rPr>
                <w:rStyle w:val="14"/>
                <w:rFonts w:hint="default" w:ascii="Cambria Math" w:hAnsi="Cambria Math" w:cs="Cambria Math"/>
                <w:snapToGrid w:val="0"/>
                <w:sz w:val="15"/>
                <w:szCs w:val="15"/>
                <w:lang w:bidi="ar"/>
              </w:rPr>
              <w:t>△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H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i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  被氧化的物质i质量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i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按分析结果及反应式计算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2)物质i反应生成热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Cambria Math" w:hAnsi="Cambria Math" w:cs="Cambria Math"/>
                <w:snapToGrid w:val="0"/>
                <w:sz w:val="15"/>
                <w:szCs w:val="15"/>
                <w:lang w:bidi="ar"/>
              </w:rPr>
              <w:t>△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H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i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kJ/kg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查表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造渣反应放热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3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=</w:t>
            </w:r>
            <w:r>
              <w:rPr>
                <w:rStyle w:val="17"/>
                <w:rFonts w:ascii="Times New Roman" w:hAnsi="Times New Roman" w:cs="Times New Roman"/>
                <w:snapToGrid w:val="0"/>
                <w:sz w:val="15"/>
                <w:szCs w:val="15"/>
                <w:lang w:bidi="ar"/>
              </w:rPr>
              <w:t>Σ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m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si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 xml:space="preserve"> ·</w:t>
            </w:r>
            <w:r>
              <w:rPr>
                <w:rStyle w:val="14"/>
                <w:rFonts w:hint="default" w:ascii="Cambria Math" w:hAnsi="Cambria Math" w:cs="Cambria Math"/>
                <w:snapToGrid w:val="0"/>
                <w:sz w:val="15"/>
                <w:szCs w:val="15"/>
                <w:lang w:bidi="ar"/>
              </w:rPr>
              <w:t>△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H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si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  物质i造渣消耗SO</w:t>
            </w:r>
            <w:r>
              <w:rPr>
                <w:rStyle w:val="16"/>
                <w:rFonts w:ascii="Cambria Math" w:hAnsi="Cambria Math" w:cs="Cambria Math"/>
                <w:snapToGrid w:val="0"/>
                <w:sz w:val="15"/>
                <w:szCs w:val="15"/>
                <w:lang w:bidi="ar"/>
              </w:rPr>
              <w:t>₁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质量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si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按分析结果及反应式计算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2)按SiO</w:t>
            </w:r>
            <w:r>
              <w:rPr>
                <w:rStyle w:val="16"/>
                <w:rFonts w:ascii="Cambria Math" w:hAnsi="Cambria Math" w:cs="Cambria Math"/>
                <w:snapToGrid w:val="0"/>
                <w:sz w:val="15"/>
                <w:szCs w:val="15"/>
                <w:lang w:bidi="ar"/>
              </w:rPr>
              <w:t>₂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反应生成热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Cambria Math" w:hAnsi="Cambria Math" w:cs="Cambria Math"/>
                <w:snapToGrid w:val="0"/>
                <w:sz w:val="15"/>
                <w:szCs w:val="15"/>
                <w:lang w:bidi="ar"/>
              </w:rPr>
              <w:t>△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H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si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kJ/kg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查表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入炉空气带入热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4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=m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4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·C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k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 xml:space="preserve"> · (t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k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-t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e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  空气质量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实测数据及计算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2)空气温度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k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3)空气比热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k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kJ/(kg ·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查表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鼓人氧气带入热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5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=m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6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 xml:space="preserve"> ·C</w:t>
            </w:r>
            <w:r>
              <w:rPr>
                <w:rStyle w:val="15"/>
                <w:rFonts w:hint="eastAsia"/>
                <w:snapToGrid w:val="0"/>
                <w:sz w:val="15"/>
                <w:szCs w:val="15"/>
                <w:lang w:val="en-US" w:eastAsia="zh-CN" w:bidi="ar"/>
              </w:rPr>
              <w:t>o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 xml:space="preserve"> · (t</w:t>
            </w:r>
            <w:r>
              <w:rPr>
                <w:rStyle w:val="15"/>
                <w:rFonts w:hint="eastAsia"/>
                <w:snapToGrid w:val="0"/>
                <w:sz w:val="15"/>
                <w:szCs w:val="15"/>
                <w:lang w:val="en-US" w:eastAsia="zh-CN" w:bidi="ar"/>
              </w:rPr>
              <w:t>o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-t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e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1)氧气质量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实测数据及计算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2)氧气温度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rStyle w:val="15"/>
                <w:rFonts w:hint="eastAsia"/>
                <w:snapToGrid w:val="0"/>
                <w:sz w:val="15"/>
                <w:szCs w:val="15"/>
                <w:lang w:val="en-US" w:eastAsia="zh-CN" w:bidi="ar"/>
              </w:rPr>
              <w:t>o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3)氧气比热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o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kJ/(kg ·C)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查表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715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其他物料带入热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6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=m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7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 xml:space="preserve"> ·C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 xml:space="preserve">7 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· (t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7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-t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e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1)其他物料质量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  其他物料比热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测试或计算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3)其他物料温度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kJ/(kg ·C)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收入热量之和</w:t>
            </w: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ΣQ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ΣQ=Q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1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+Q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2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+Q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3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+Q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4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+Q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5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+Q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667" w:type="pct"/>
            <w:gridSpan w:val="5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二、热支出项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粗铜或高镍锍带走热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1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=M'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1</w:t>
            </w:r>
            <w:r>
              <w:rPr>
                <w:rStyle w:val="17"/>
                <w:rFonts w:ascii="Times New Roman" w:hAnsi="Times New Roman" w:cs="Times New Roman"/>
                <w:snapToGrid w:val="0"/>
                <w:sz w:val="15"/>
                <w:szCs w:val="15"/>
                <w:lang w:bidi="ar"/>
              </w:rPr>
              <w:t>·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1</w:t>
            </w:r>
            <w:r>
              <w:rPr>
                <w:rStyle w:val="17"/>
                <w:rFonts w:ascii="Times New Roman" w:hAnsi="Times New Roman" w:cs="Times New Roman"/>
                <w:snapToGrid w:val="0"/>
                <w:sz w:val="15"/>
                <w:szCs w:val="15"/>
                <w:lang w:bidi="ar"/>
              </w:rPr>
              <w:t>·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(t'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1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-t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e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 粗铜或高镍锍质量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 粗铜或高镍锍温度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3)粗铜家高镍锍比热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kern w:val="0"/>
              </w:rPr>
              <w:t>c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/(kg · ()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测试或计算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转炉渣带走热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2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=m'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2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 xml:space="preserve"> ·C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2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 xml:space="preserve"> · (t'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2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-t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e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 转炉渣质量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 转炉渣温度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3)转炉渣比热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C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J/tkg ·)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测试或计算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喷溅物带走热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3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=m'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3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 xml:space="preserve"> ·C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3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· (t'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2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-t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e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 喷溅物质量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2)喷溅物温度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3)喷溅物比热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kJ/(kg ·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测试或计算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烟气带走热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4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=m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y</w:t>
            </w:r>
            <w:r>
              <w:rPr>
                <w:rStyle w:val="17"/>
                <w:rFonts w:ascii="Times New Roman" w:hAnsi="Times New Roman" w:cs="Times New Roman"/>
                <w:snapToGrid w:val="0"/>
                <w:sz w:val="15"/>
                <w:szCs w:val="15"/>
                <w:lang w:bidi="ar"/>
              </w:rPr>
              <w:t>·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C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y</w:t>
            </w:r>
            <w:r>
              <w:rPr>
                <w:rStyle w:val="17"/>
                <w:rFonts w:ascii="Times New Roman" w:hAnsi="Times New Roman" w:cs="Times New Roman"/>
                <w:snapToGrid w:val="0"/>
                <w:sz w:val="15"/>
                <w:szCs w:val="15"/>
                <w:lang w:bidi="ar"/>
              </w:rPr>
              <w:t>·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(t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y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-t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e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1)烟气质量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测算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2)烟气温度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3)烟气比热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kJ/(kg ·C)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测试或计算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  <w:lang w:bidi="ar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4）逸散烟气带走热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  <w:lang w:bidi="ar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tx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  <w:lang w:bidi="ar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Style w:val="14"/>
                <w:rFonts w:hint="default" w:ascii="Times New Roman" w:hAnsi="Times New Roman" w:cs="Times New Roman"/>
                <w:sz w:val="15"/>
                <w:szCs w:val="15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出口烟尘带走热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5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=m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yc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·C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y</w:t>
            </w:r>
            <w:r>
              <w:rPr>
                <w:rStyle w:val="15"/>
                <w:rFonts w:hint="eastAsia"/>
                <w:snapToGrid w:val="0"/>
                <w:sz w:val="15"/>
                <w:szCs w:val="15"/>
                <w:lang w:val="en-US" w:eastAsia="zh-CN" w:bidi="ar"/>
              </w:rPr>
              <w:t>e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· (t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y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-t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e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1)烟尘质量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yc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测算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2)烟尘温度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3)烟尘比热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yc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kJ/(kg ·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测试或计算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水分蒸发吸热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6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6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=</w:t>
            </w:r>
            <w:r>
              <w:rPr>
                <w:rStyle w:val="17"/>
                <w:rFonts w:ascii="Times New Roman" w:hAnsi="Times New Roman" w:cs="Times New Roman"/>
                <w:snapToGrid w:val="0"/>
                <w:sz w:val="15"/>
                <w:szCs w:val="15"/>
                <w:lang w:bidi="ar"/>
              </w:rPr>
              <w:t>Σ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m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i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 xml:space="preserve"> · (h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y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-h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i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1)空气、熔剂等含水质量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i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计算数据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2)人炉水的焓值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i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kJ/kg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查表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3)出口水蒸气的焓值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kJ/kg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查表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表面散热量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7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=K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b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 xml:space="preserve"> ·A ·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θ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z · (t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b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-t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e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1)表面积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A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m²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查图纸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  表面温度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lb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3)综合换热系数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b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kJ/(m²·h·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计算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4)散热时间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θz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h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实测时间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5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辐射散热量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6"/>
                <w:rFonts w:hint="eastAsia"/>
                <w:snapToGrid w:val="0"/>
                <w:sz w:val="15"/>
                <w:szCs w:val="15"/>
                <w:vertAlign w:val="subscript"/>
                <w:lang w:val="en-US" w:eastAsia="zh-CN" w:bidi="ar"/>
              </w:rPr>
              <w:t>8=</w:t>
            </w:r>
            <w:r>
              <w:rPr>
                <w:rStyle w:val="15"/>
                <w:rFonts w:hint="eastAsia" w:ascii="宋体" w:hAnsi="宋体" w:eastAsia="宋体" w:cs="宋体"/>
                <w:snapToGrid w:val="0"/>
                <w:sz w:val="15"/>
                <w:szCs w:val="15"/>
                <w:vertAlign w:val="baseline"/>
                <w:lang w:bidi="ar"/>
              </w:rPr>
              <w:t>ε</w:t>
            </w:r>
            <w:r>
              <w:rPr>
                <w:rStyle w:val="16"/>
                <w:rFonts w:hint="eastAsia" w:ascii="宋体" w:hAnsi="宋体" w:eastAsia="宋体" w:cs="宋体"/>
                <w:snapToGrid w:val="0"/>
                <w:sz w:val="15"/>
                <w:szCs w:val="15"/>
                <w:lang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subscript"/>
                <w:lang w:val="en-US" w:eastAsia="zh-CN"/>
              </w:rPr>
              <w:t>o</w:t>
            </w:r>
            <w:r>
              <w:rPr>
                <w:rStyle w:val="16"/>
                <w:rFonts w:hint="eastAsia" w:ascii="宋体" w:hAnsi="宋体" w:eastAsia="宋体" w:cs="宋体"/>
                <w:snapToGrid w:val="0"/>
                <w:sz w:val="15"/>
                <w:szCs w:val="15"/>
                <w:lang w:bidi="ar"/>
              </w:rPr>
              <w:t>·</w:t>
            </w:r>
            <w:r>
              <w:rPr>
                <w:rStyle w:val="16"/>
                <w:rFonts w:hint="eastAsia" w:ascii="宋体" w:hAnsi="宋体" w:eastAsia="宋体" w:cs="宋体"/>
                <w:snapToGrid w:val="0"/>
                <w:sz w:val="15"/>
                <w:szCs w:val="15"/>
                <w:lang w:val="en-US" w:eastAsia="zh-CN" w:bidi="ar"/>
              </w:rPr>
              <w:t>A</w:t>
            </w:r>
            <w:r>
              <w:rPr>
                <w:rStyle w:val="16"/>
                <w:rFonts w:hint="eastAsia" w:ascii="宋体" w:hAnsi="宋体" w:eastAsia="宋体" w:cs="宋体"/>
                <w:snapToGrid w:val="0"/>
                <w:sz w:val="15"/>
                <w:szCs w:val="15"/>
                <w:vertAlign w:val="subscript"/>
                <w:lang w:val="en-US" w:eastAsia="zh-CN" w:bidi="ar"/>
              </w:rPr>
              <w:t>k</w:t>
            </w:r>
            <w:r>
              <w:rPr>
                <w:rStyle w:val="16"/>
                <w:rFonts w:hint="eastAsia" w:ascii="宋体" w:hAnsi="宋体" w:eastAsia="宋体" w:cs="宋体"/>
                <w:snapToGrid w:val="0"/>
                <w:sz w:val="15"/>
                <w:szCs w:val="15"/>
                <w:lang w:bidi="ar"/>
              </w:rPr>
              <w:t>·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θ</w:t>
            </w:r>
            <w:r>
              <w:rPr>
                <w:rStyle w:val="16"/>
                <w:rFonts w:hint="eastAsia" w:ascii="宋体" w:hAnsi="宋体" w:eastAsia="宋体" w:cs="宋体"/>
                <w:snapToGrid w:val="0"/>
                <w:sz w:val="15"/>
                <w:szCs w:val="15"/>
                <w:lang w:bidi="ar"/>
              </w:rPr>
              <w:t>z</w:t>
            </w:r>
            <w:r>
              <w:rPr>
                <w:rStyle w:val="16"/>
                <w:rFonts w:hint="eastAsia" w:ascii="宋体" w:hAnsi="宋体" w:eastAsia="宋体" w:cs="宋体"/>
                <w:snapToGrid w:val="0"/>
                <w:sz w:val="15"/>
                <w:szCs w:val="15"/>
                <w:lang w:val="en-US" w:eastAsia="zh-CN" w:bidi="ar"/>
              </w:rPr>
              <w:t>-j</w:t>
            </w:r>
            <w:r>
              <w:rPr>
                <w:rStyle w:val="16"/>
                <w:rFonts w:hint="eastAsia" w:ascii="宋体" w:hAnsi="宋体" w:eastAsia="宋体" w:cs="宋体"/>
                <w:snapToGrid w:val="0"/>
                <w:sz w:val="15"/>
                <w:szCs w:val="15"/>
                <w:lang w:bidi="ar"/>
              </w:rPr>
              <w:t>·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φ</w:t>
            </w:r>
            <w:r>
              <w:rPr>
                <w:rStyle w:val="16"/>
                <w:rFonts w:hint="eastAsia" w:ascii="宋体" w:hAnsi="宋体" w:eastAsia="宋体" w:cs="宋体"/>
                <w:snapToGrid w:val="0"/>
                <w:sz w:val="15"/>
                <w:szCs w:val="15"/>
                <w:lang w:val="en-US" w:eastAsia="zh-CN" w:bidi="ar"/>
              </w:rPr>
              <w:t>×</w:t>
            </w:r>
            <m:oMath>
              <m:f>
                <m:fPr>
                  <m:ctrlPr>
                    <m:rPr/>
                    <w:rPr>
                      <w:rStyle w:val="16"/>
                      <w:rFonts w:hint="eastAsia" w:ascii="Cambria Math" w:hAnsi="Cambria Math" w:eastAsia="宋体" w:cs="宋体"/>
                      <w:i/>
                      <w:snapToGrid w:val="0"/>
                      <w:sz w:val="15"/>
                      <w:szCs w:val="15"/>
                      <w:lang w:val="en-US" w:bidi="ar"/>
                    </w:rPr>
                  </m:ctrlPr>
                </m:fPr>
                <m:num>
                  <m:r>
                    <m:rPr/>
                    <w:rPr>
                      <w:rStyle w:val="16"/>
                      <w:rFonts w:hint="eastAsia" w:ascii="Cambria Math" w:hAnsi="Cambria Math" w:eastAsia="宋体" w:cs="宋体"/>
                      <w:snapToGrid w:val="0"/>
                      <w:sz w:val="15"/>
                      <w:szCs w:val="15"/>
                      <w:lang w:val="en-US" w:eastAsia="zh-CN" w:bidi="ar"/>
                    </w:rPr>
                    <m:t>3600</m:t>
                  </m:r>
                  <m:ctrlPr>
                    <m:rPr/>
                    <w:rPr>
                      <w:rStyle w:val="16"/>
                      <w:rFonts w:hint="eastAsia" w:ascii="Cambria Math" w:hAnsi="Cambria Math" w:eastAsia="宋体" w:cs="宋体"/>
                      <w:i/>
                      <w:snapToGrid w:val="0"/>
                      <w:sz w:val="15"/>
                      <w:szCs w:val="15"/>
                      <w:lang w:val="en-US" w:bidi="ar"/>
                    </w:rPr>
                  </m:ctrlPr>
                </m:num>
                <m:den>
                  <m:r>
                    <m:rPr/>
                    <w:rPr>
                      <w:rStyle w:val="16"/>
                      <w:rFonts w:hint="eastAsia" w:ascii="Cambria Math" w:hAnsi="Cambria Math" w:eastAsia="宋体" w:cs="宋体"/>
                      <w:snapToGrid w:val="0"/>
                      <w:sz w:val="15"/>
                      <w:szCs w:val="15"/>
                      <w:lang w:val="en-US" w:eastAsia="zh-CN" w:bidi="ar"/>
                    </w:rPr>
                    <m:t>1000</m:t>
                  </m:r>
                  <m:ctrlPr>
                    <m:rPr/>
                    <w:rPr>
                      <w:rStyle w:val="16"/>
                      <w:rFonts w:hint="eastAsia" w:ascii="Cambria Math" w:hAnsi="Cambria Math" w:eastAsia="宋体" w:cs="宋体"/>
                      <w:i/>
                      <w:snapToGrid w:val="0"/>
                      <w:sz w:val="15"/>
                      <w:szCs w:val="15"/>
                      <w:lang w:val="en-US" w:bidi="ar"/>
                    </w:rPr>
                  </m:ctrlPr>
                </m:den>
              </m:f>
            </m:oMath>
            <w:r>
              <w:rPr>
                <w:rStyle w:val="16"/>
                <w:rFonts w:hint="eastAsia" w:ascii="宋体" w:hAnsi="宋体" w:eastAsia="宋体" w:cs="宋体"/>
                <w:snapToGrid w:val="0"/>
                <w:sz w:val="15"/>
                <w:szCs w:val="15"/>
                <w:lang w:bidi="ar"/>
              </w:rPr>
              <w:t>·</w:t>
            </w:r>
            <w:r>
              <w:rPr>
                <w:rStyle w:val="16"/>
                <w:rFonts w:hint="eastAsia" w:ascii="宋体" w:hAnsi="宋体" w:eastAsia="宋体" w:cs="宋体"/>
                <w:snapToGrid w:val="0"/>
                <w:sz w:val="15"/>
                <w:szCs w:val="15"/>
                <w:lang w:val="en-US" w:eastAsia="zh-CN" w:bidi="ar"/>
              </w:rPr>
              <w:t>[（</w:t>
            </w:r>
            <w:r>
              <w:rPr>
                <w:rStyle w:val="16"/>
                <w:rFonts w:hint="eastAsia" w:ascii="宋体" w:hAnsi="宋体" w:eastAsia="宋体" w:cs="宋体"/>
                <w:snapToGrid w:val="0"/>
                <w:sz w:val="15"/>
                <w:szCs w:val="15"/>
                <w:lang w:val="en-US" w:eastAsia="zh-CN" w:bidi="ar"/>
              </w:rPr>
              <w:br w:type="textWrapping"/>
            </w:r>
            <m:oMath>
              <m:f>
                <m:fPr>
                  <m:ctrlPr>
                    <m:rPr/>
                    <w:rPr>
                      <w:rStyle w:val="16"/>
                      <w:rFonts w:hint="eastAsia" w:ascii="Cambria Math" w:hAnsi="Cambria Math" w:eastAsia="宋体" w:cs="宋体"/>
                      <w:i/>
                      <w:snapToGrid w:val="0"/>
                      <w:sz w:val="15"/>
                      <w:szCs w:val="15"/>
                      <w:lang w:val="en-US" w:bidi="ar"/>
                    </w:rPr>
                  </m:ctrlPr>
                </m:fPr>
                <m:num>
                  <m:r>
                    <m:rPr/>
                    <w:rPr>
                      <w:rStyle w:val="16"/>
                      <w:rFonts w:hint="eastAsia" w:ascii="Cambria Math" w:hAnsi="Cambria Math" w:eastAsia="宋体" w:cs="宋体"/>
                      <w:snapToGrid w:val="0"/>
                      <w:sz w:val="15"/>
                      <w:szCs w:val="15"/>
                      <w:lang w:val="en-US" w:eastAsia="zh-CN" w:bidi="ar"/>
                    </w:rPr>
                    <m:t>273+tg</m:t>
                  </m:r>
                  <m:ctrlPr>
                    <m:rPr/>
                    <w:rPr>
                      <w:rStyle w:val="16"/>
                      <w:rFonts w:hint="eastAsia" w:ascii="Cambria Math" w:hAnsi="Cambria Math" w:eastAsia="宋体" w:cs="宋体"/>
                      <w:i/>
                      <w:snapToGrid w:val="0"/>
                      <w:sz w:val="15"/>
                      <w:szCs w:val="15"/>
                      <w:lang w:val="en-US" w:bidi="ar"/>
                    </w:rPr>
                  </m:ctrlPr>
                </m:num>
                <m:den>
                  <m:r>
                    <m:rPr/>
                    <w:rPr>
                      <w:rStyle w:val="16"/>
                      <w:rFonts w:hint="eastAsia" w:ascii="Cambria Math" w:hAnsi="Cambria Math" w:eastAsia="宋体" w:cs="宋体"/>
                      <w:snapToGrid w:val="0"/>
                      <w:sz w:val="15"/>
                      <w:szCs w:val="15"/>
                      <w:lang w:val="en-US" w:eastAsia="zh-CN" w:bidi="ar"/>
                    </w:rPr>
                    <m:t>100</m:t>
                  </m:r>
                  <m:ctrlPr>
                    <m:rPr/>
                    <w:rPr>
                      <w:rStyle w:val="16"/>
                      <w:rFonts w:hint="eastAsia" w:ascii="Cambria Math" w:hAnsi="Cambria Math" w:eastAsia="宋体" w:cs="宋体"/>
                      <w:i/>
                      <w:snapToGrid w:val="0"/>
                      <w:sz w:val="15"/>
                      <w:szCs w:val="15"/>
                      <w:lang w:val="en-US" w:bidi="ar"/>
                    </w:rPr>
                  </m:ctrlPr>
                </m:den>
              </m:f>
            </m:oMath>
            <w:r>
              <m:rPr/>
              <w:rPr>
                <w:rStyle w:val="16"/>
                <w:rFonts w:hint="eastAsia" w:ascii="宋体" w:hAnsi="宋体" w:eastAsia="宋体" w:cs="宋体"/>
                <w:i w:val="0"/>
                <w:snapToGrid w:val="0"/>
                <w:sz w:val="15"/>
                <w:szCs w:val="15"/>
                <w:lang w:val="en-US" w:eastAsia="zh-CN" w:bidi="ar"/>
              </w:rPr>
              <w:t>）</w:t>
            </w:r>
            <w:r>
              <m:rPr/>
              <w:rPr>
                <w:rStyle w:val="16"/>
                <w:rFonts w:hint="eastAsia" w:ascii="宋体" w:hAnsi="宋体" w:eastAsia="宋体" w:cs="宋体"/>
                <w:i w:val="0"/>
                <w:snapToGrid w:val="0"/>
                <w:sz w:val="15"/>
                <w:szCs w:val="15"/>
                <w:vertAlign w:val="superscript"/>
                <w:lang w:val="en-US" w:eastAsia="zh-CN" w:bidi="ar"/>
              </w:rPr>
              <w:t>4</w:t>
            </w:r>
            <w:r>
              <m:rPr/>
              <w:rPr>
                <w:rStyle w:val="16"/>
                <w:rFonts w:hint="eastAsia" w:ascii="宋体" w:hAnsi="宋体" w:eastAsia="宋体" w:cs="宋体"/>
                <w:i w:val="0"/>
                <w:snapToGrid w:val="0"/>
                <w:sz w:val="15"/>
                <w:szCs w:val="15"/>
                <w:vertAlign w:val="baseline"/>
                <w:lang w:val="en-US" w:eastAsia="zh-CN" w:bidi="ar"/>
              </w:rPr>
              <w:t>-</w:t>
            </w:r>
            <m:oMath>
              <m:r>
                <m:rPr>
                  <m:sty m:val="p"/>
                </m:rPr>
                <w:rPr>
                  <w:rStyle w:val="16"/>
                  <w:rFonts w:hint="eastAsia" w:ascii="Cambria Math" w:hAnsi="Cambria Math" w:eastAsia="宋体" w:cs="宋体"/>
                  <w:snapToGrid w:val="0"/>
                  <w:sz w:val="15"/>
                  <w:szCs w:val="15"/>
                  <w:lang w:val="en-US" w:eastAsia="zh-CN" w:bidi="ar"/>
                </w:rPr>
                <m:t>（</m:t>
              </m:r>
              <m:f>
                <m:fPr>
                  <m:ctrlPr>
                    <w:rPr>
                      <w:rStyle w:val="16"/>
                      <w:rFonts w:hint="eastAsia" w:ascii="Cambria Math" w:hAnsi="Cambria Math" w:eastAsia="宋体" w:cs="宋体"/>
                      <w:i/>
                      <w:snapToGrid w:val="0"/>
                      <w:sz w:val="15"/>
                      <w:szCs w:val="15"/>
                      <w:lang w:val="en-US" w:bidi="ar"/>
                    </w:rPr>
                  </m:ctrlPr>
                </m:fPr>
                <m:num>
                  <m:r>
                    <m:rPr/>
                    <w:rPr>
                      <w:rStyle w:val="16"/>
                      <w:rFonts w:hint="eastAsia" w:ascii="Cambria Math" w:hAnsi="Cambria Math" w:eastAsia="宋体" w:cs="宋体"/>
                      <w:snapToGrid w:val="0"/>
                      <w:sz w:val="15"/>
                      <w:szCs w:val="15"/>
                      <w:lang w:val="en-US" w:eastAsia="zh-CN" w:bidi="ar"/>
                    </w:rPr>
                    <m:t>273+te</m:t>
                  </m:r>
                  <m:ctrlPr>
                    <w:rPr>
                      <w:rStyle w:val="16"/>
                      <w:rFonts w:hint="eastAsia" w:ascii="Cambria Math" w:hAnsi="Cambria Math" w:eastAsia="宋体" w:cs="宋体"/>
                      <w:i/>
                      <w:snapToGrid w:val="0"/>
                      <w:sz w:val="15"/>
                      <w:szCs w:val="15"/>
                      <w:lang w:val="en-US" w:bidi="ar"/>
                    </w:rPr>
                  </m:ctrlPr>
                </m:num>
                <m:den>
                  <m:r>
                    <m:rPr/>
                    <w:rPr>
                      <w:rStyle w:val="16"/>
                      <w:rFonts w:hint="eastAsia" w:ascii="Cambria Math" w:hAnsi="Cambria Math" w:eastAsia="宋体" w:cs="宋体"/>
                      <w:snapToGrid w:val="0"/>
                      <w:sz w:val="15"/>
                      <w:szCs w:val="15"/>
                      <w:lang w:val="en-US" w:eastAsia="zh-CN" w:bidi="ar"/>
                    </w:rPr>
                    <m:t>100</m:t>
                  </m:r>
                  <m:ctrlPr>
                    <w:rPr>
                      <w:rStyle w:val="16"/>
                      <w:rFonts w:hint="eastAsia" w:ascii="Cambria Math" w:hAnsi="Cambria Math" w:eastAsia="宋体" w:cs="宋体"/>
                      <w:i/>
                      <w:snapToGrid w:val="0"/>
                      <w:sz w:val="15"/>
                      <w:szCs w:val="15"/>
                      <w:lang w:val="en-US" w:bidi="ar"/>
                    </w:rPr>
                  </m:ctrlPr>
                </m:den>
              </m:f>
            </m:oMath>
            <w:r>
              <w:rPr>
                <w:rStyle w:val="16"/>
                <w:rFonts w:hint="eastAsia" w:ascii="宋体" w:hAnsi="宋体" w:eastAsia="宋体" w:cs="宋体"/>
                <w:i w:val="0"/>
                <w:snapToGrid w:val="0"/>
                <w:sz w:val="15"/>
                <w:szCs w:val="15"/>
                <w:lang w:val="en-US" w:eastAsia="zh-CN" w:bidi="ar"/>
              </w:rPr>
              <w:t>）</w:t>
            </w:r>
            <w:r>
              <w:rPr>
                <w:rStyle w:val="16"/>
                <w:rFonts w:hint="eastAsia" w:ascii="宋体" w:hAnsi="宋体" w:eastAsia="宋体" w:cs="宋体"/>
                <w:i w:val="0"/>
                <w:snapToGrid w:val="0"/>
                <w:sz w:val="15"/>
                <w:szCs w:val="15"/>
                <w:vertAlign w:val="superscript"/>
                <w:lang w:val="en-US" w:eastAsia="zh-CN" w:bidi="ar"/>
              </w:rPr>
              <w:t>4</w:t>
            </w:r>
            <w:r>
              <w:rPr>
                <w:rStyle w:val="16"/>
                <w:rFonts w:hint="eastAsia" w:ascii="宋体" w:hAnsi="宋体" w:eastAsia="宋体" w:cs="宋体"/>
                <w:snapToGrid w:val="0"/>
                <w:sz w:val="15"/>
                <w:szCs w:val="15"/>
                <w:lang w:val="en-US" w:eastAsia="zh-CN" w:bidi="ar"/>
              </w:rPr>
              <w:t>]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1)黑度系数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ε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查表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2)黑体辐射系数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σ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W/(m² ·K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perscript"/>
                <w:lang w:val="en-US" w:eastAsia="zh-CN" w:bidi="ar"/>
              </w:rPr>
              <w:t>4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查表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3) 炉口面积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A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g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m²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4) 炉口散开时间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θ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z-j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h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5) 遮敞系数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φ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查表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6) 炉口温度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g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7)环境温度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e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715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冷却水带走热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9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=m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w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 xml:space="preserve"> ·C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w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 xml:space="preserve"> · (t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w</w:t>
            </w:r>
            <w:r>
              <w:rPr>
                <w:rStyle w:val="15"/>
                <w:rFonts w:hint="eastAsia"/>
                <w:snapToGrid w:val="0"/>
                <w:sz w:val="15"/>
                <w:szCs w:val="15"/>
                <w:lang w:val="en-US" w:eastAsia="zh-CN" w:bidi="ar"/>
              </w:rPr>
              <w:t>o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-t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wi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 冷却水质量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w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2)冷却水出口温度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wo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3)冷却水进口温度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wi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4)冷却水比热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Style w:val="15"/>
                <w:snapToGrid w:val="0"/>
                <w:sz w:val="15"/>
                <w:szCs w:val="15"/>
                <w:lang w:bidi="ar"/>
              </w:rPr>
              <w:t>w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kJ/(kg ·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查表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差值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ΔQ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ascii="Cambria Math" w:hAnsi="Cambria Math" w:cs="Cambria Math"/>
                <w:snapToGrid w:val="0"/>
                <w:color w:val="000000"/>
                <w:kern w:val="0"/>
                <w:sz w:val="15"/>
                <w:szCs w:val="15"/>
                <w:lang w:bidi="ar"/>
              </w:rPr>
              <w:t>△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Q=</w:t>
            </w:r>
            <w:r>
              <w:rPr>
                <w:rStyle w:val="17"/>
                <w:rFonts w:ascii="Times New Roman" w:hAnsi="Times New Roman" w:cs="Times New Roman"/>
                <w:snapToGrid w:val="0"/>
                <w:sz w:val="15"/>
                <w:szCs w:val="15"/>
                <w:lang w:bidi="ar"/>
              </w:rPr>
              <w:t>Σ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Q- (Q'</w:t>
            </w:r>
            <w:r>
              <w:rPr>
                <w:rStyle w:val="16"/>
                <w:snapToGrid w:val="0"/>
                <w:sz w:val="15"/>
                <w:szCs w:val="15"/>
                <w:vertAlign w:val="subscript"/>
                <w:lang w:bidi="ar"/>
              </w:rPr>
              <w:t>1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+Q'</w:t>
            </w:r>
            <w:r>
              <w:rPr>
                <w:rStyle w:val="16"/>
                <w:snapToGrid w:val="0"/>
                <w:sz w:val="15"/>
                <w:szCs w:val="15"/>
                <w:vertAlign w:val="subscript"/>
                <w:lang w:bidi="ar"/>
              </w:rPr>
              <w:t>2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+Q'</w:t>
            </w:r>
            <w:r>
              <w:rPr>
                <w:rStyle w:val="16"/>
                <w:snapToGrid w:val="0"/>
                <w:sz w:val="15"/>
                <w:szCs w:val="15"/>
                <w:vertAlign w:val="subscript"/>
                <w:lang w:bidi="ar"/>
              </w:rPr>
              <w:t>3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+Q'</w:t>
            </w:r>
            <w:r>
              <w:rPr>
                <w:rStyle w:val="16"/>
                <w:snapToGrid w:val="0"/>
                <w:sz w:val="15"/>
                <w:szCs w:val="15"/>
                <w:vertAlign w:val="subscript"/>
                <w:lang w:bidi="ar"/>
              </w:rPr>
              <w:t>4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+Q'</w:t>
            </w:r>
            <w:r>
              <w:rPr>
                <w:rStyle w:val="16"/>
                <w:snapToGrid w:val="0"/>
                <w:sz w:val="15"/>
                <w:szCs w:val="15"/>
                <w:vertAlign w:val="subscript"/>
                <w:lang w:bidi="ar"/>
              </w:rPr>
              <w:t>5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+Q'</w:t>
            </w:r>
            <w:r>
              <w:rPr>
                <w:rStyle w:val="16"/>
                <w:snapToGrid w:val="0"/>
                <w:sz w:val="15"/>
                <w:szCs w:val="15"/>
                <w:vertAlign w:val="subscript"/>
                <w:lang w:bidi="ar"/>
              </w:rPr>
              <w:t>6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+Q'</w:t>
            </w:r>
            <w:r>
              <w:rPr>
                <w:rStyle w:val="16"/>
                <w:snapToGrid w:val="0"/>
                <w:sz w:val="15"/>
                <w:szCs w:val="15"/>
                <w:vertAlign w:val="subscript"/>
                <w:lang w:bidi="ar"/>
              </w:rPr>
              <w:t>7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+Q'</w:t>
            </w:r>
            <w:r>
              <w:rPr>
                <w:rStyle w:val="16"/>
                <w:snapToGrid w:val="0"/>
                <w:sz w:val="15"/>
                <w:szCs w:val="15"/>
                <w:vertAlign w:val="subscript"/>
                <w:lang w:bidi="ar"/>
              </w:rPr>
              <w:t>8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+Q'</w:t>
            </w:r>
            <w:r>
              <w:rPr>
                <w:rStyle w:val="16"/>
                <w:snapToGrid w:val="0"/>
                <w:sz w:val="15"/>
                <w:szCs w:val="15"/>
                <w:vertAlign w:val="subscript"/>
                <w:lang w:bidi="ar"/>
              </w:rPr>
              <w:t>9</w:t>
            </w:r>
            <w:r>
              <w:rPr>
                <w:rStyle w:val="16"/>
                <w:rFonts w:hint="eastAsia"/>
                <w:snapToGrid w:val="0"/>
                <w:sz w:val="15"/>
                <w:szCs w:val="15"/>
                <w:lang w:eastAsia="zh-CN" w:bidi="ar"/>
              </w:rPr>
              <w:t>）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支出热量之和</w:t>
            </w: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ΣQ'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炉</w:t>
            </w:r>
          </w:p>
        </w:tc>
        <w:tc>
          <w:tcPr>
            <w:tcW w:w="186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微软雅黑"/>
                <w:sz w:val="15"/>
                <w:szCs w:val="15"/>
              </w:rPr>
            </w:pPr>
            <w:r>
              <w:rPr>
                <w:rFonts w:eastAsia="微软雅黑"/>
                <w:snapToGrid w:val="0"/>
                <w:color w:val="000000"/>
                <w:kern w:val="0"/>
                <w:sz w:val="15"/>
                <w:szCs w:val="15"/>
                <w:lang w:bidi="ar"/>
              </w:rPr>
              <w:t>Σ</w:t>
            </w:r>
            <w:r>
              <w:rPr>
                <w:rStyle w:val="16"/>
                <w:rFonts w:eastAsia="微软雅黑"/>
                <w:snapToGrid w:val="0"/>
                <w:sz w:val="15"/>
                <w:szCs w:val="15"/>
                <w:lang w:bidi="ar"/>
              </w:rPr>
              <w:t>Q'= 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6"/>
                <w:rFonts w:eastAsia="微软雅黑"/>
                <w:snapToGrid w:val="0"/>
                <w:sz w:val="15"/>
                <w:szCs w:val="15"/>
                <w:vertAlign w:val="subscript"/>
                <w:lang w:bidi="ar"/>
              </w:rPr>
              <w:t>1</w:t>
            </w:r>
            <w:r>
              <w:rPr>
                <w:rStyle w:val="16"/>
                <w:rFonts w:eastAsia="微软雅黑"/>
                <w:snapToGrid w:val="0"/>
                <w:sz w:val="15"/>
                <w:szCs w:val="15"/>
                <w:lang w:bidi="ar"/>
              </w:rPr>
              <w:t>+Q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6"/>
                <w:rFonts w:eastAsia="微软雅黑"/>
                <w:snapToGrid w:val="0"/>
                <w:sz w:val="15"/>
                <w:szCs w:val="15"/>
                <w:vertAlign w:val="subscript"/>
                <w:lang w:bidi="ar"/>
              </w:rPr>
              <w:t>2</w:t>
            </w:r>
            <w:r>
              <w:rPr>
                <w:rStyle w:val="16"/>
                <w:rFonts w:eastAsia="微软雅黑"/>
                <w:snapToGrid w:val="0"/>
                <w:sz w:val="15"/>
                <w:szCs w:val="15"/>
                <w:lang w:bidi="ar"/>
              </w:rPr>
              <w:t>+Q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6"/>
                <w:rFonts w:eastAsia="微软雅黑"/>
                <w:snapToGrid w:val="0"/>
                <w:sz w:val="15"/>
                <w:szCs w:val="15"/>
                <w:vertAlign w:val="subscript"/>
                <w:lang w:bidi="ar"/>
              </w:rPr>
              <w:t>3</w:t>
            </w:r>
            <w:r>
              <w:rPr>
                <w:rStyle w:val="16"/>
                <w:rFonts w:eastAsia="微软雅黑"/>
                <w:snapToGrid w:val="0"/>
                <w:sz w:val="15"/>
                <w:szCs w:val="15"/>
                <w:lang w:bidi="ar"/>
              </w:rPr>
              <w:t>+Q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6"/>
                <w:rFonts w:eastAsia="微软雅黑"/>
                <w:snapToGrid w:val="0"/>
                <w:sz w:val="15"/>
                <w:szCs w:val="15"/>
                <w:vertAlign w:val="subscript"/>
                <w:lang w:bidi="ar"/>
              </w:rPr>
              <w:t>4</w:t>
            </w:r>
            <w:r>
              <w:rPr>
                <w:rStyle w:val="16"/>
                <w:rFonts w:eastAsia="微软雅黑"/>
                <w:snapToGrid w:val="0"/>
                <w:sz w:val="15"/>
                <w:szCs w:val="15"/>
                <w:lang w:bidi="ar"/>
              </w:rPr>
              <w:t>+Q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6"/>
                <w:rFonts w:eastAsia="微软雅黑"/>
                <w:snapToGrid w:val="0"/>
                <w:sz w:val="15"/>
                <w:szCs w:val="15"/>
                <w:vertAlign w:val="subscript"/>
                <w:lang w:bidi="ar"/>
              </w:rPr>
              <w:t>5</w:t>
            </w:r>
            <w:r>
              <w:rPr>
                <w:rStyle w:val="16"/>
                <w:rFonts w:eastAsia="微软雅黑"/>
                <w:snapToGrid w:val="0"/>
                <w:sz w:val="15"/>
                <w:szCs w:val="15"/>
                <w:lang w:bidi="ar"/>
              </w:rPr>
              <w:t>+Q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6"/>
                <w:rFonts w:eastAsia="微软雅黑"/>
                <w:snapToGrid w:val="0"/>
                <w:sz w:val="15"/>
                <w:szCs w:val="15"/>
                <w:vertAlign w:val="subscript"/>
                <w:lang w:bidi="ar"/>
              </w:rPr>
              <w:t>6</w:t>
            </w:r>
            <w:r>
              <w:rPr>
                <w:rStyle w:val="16"/>
                <w:rFonts w:eastAsia="微软雅黑"/>
                <w:snapToGrid w:val="0"/>
                <w:sz w:val="15"/>
                <w:szCs w:val="15"/>
                <w:lang w:bidi="ar"/>
              </w:rPr>
              <w:t>+Q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6"/>
                <w:rFonts w:eastAsia="微软雅黑"/>
                <w:snapToGrid w:val="0"/>
                <w:sz w:val="15"/>
                <w:szCs w:val="15"/>
                <w:vertAlign w:val="subscript"/>
                <w:lang w:bidi="ar"/>
              </w:rPr>
              <w:t>7</w:t>
            </w:r>
            <w:r>
              <w:rPr>
                <w:rStyle w:val="16"/>
                <w:rFonts w:eastAsia="微软雅黑"/>
                <w:snapToGrid w:val="0"/>
                <w:sz w:val="15"/>
                <w:szCs w:val="15"/>
                <w:lang w:bidi="ar"/>
              </w:rPr>
              <w:t>+Q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6"/>
                <w:rFonts w:eastAsia="微软雅黑"/>
                <w:snapToGrid w:val="0"/>
                <w:sz w:val="15"/>
                <w:szCs w:val="15"/>
                <w:vertAlign w:val="subscript"/>
                <w:lang w:bidi="ar"/>
              </w:rPr>
              <w:t>8</w:t>
            </w:r>
            <w:r>
              <w:rPr>
                <w:rStyle w:val="16"/>
                <w:rFonts w:eastAsia="微软雅黑"/>
                <w:snapToGrid w:val="0"/>
                <w:sz w:val="15"/>
                <w:szCs w:val="15"/>
                <w:lang w:bidi="ar"/>
              </w:rPr>
              <w:t>+Q</w:t>
            </w:r>
            <w:r>
              <w:rPr>
                <w:rStyle w:val="16"/>
                <w:snapToGrid w:val="0"/>
                <w:sz w:val="15"/>
                <w:szCs w:val="15"/>
                <w:lang w:bidi="ar"/>
              </w:rPr>
              <w:t>'</w:t>
            </w:r>
            <w:r>
              <w:rPr>
                <w:rStyle w:val="16"/>
                <w:rFonts w:eastAsia="微软雅黑"/>
                <w:snapToGrid w:val="0"/>
                <w:sz w:val="15"/>
                <w:szCs w:val="15"/>
                <w:vertAlign w:val="subscript"/>
                <w:lang w:bidi="ar"/>
              </w:rPr>
              <w:t>9</w:t>
            </w:r>
            <w:r>
              <w:rPr>
                <w:rStyle w:val="16"/>
                <w:rFonts w:eastAsia="微软雅黑"/>
                <w:snapToGrid w:val="0"/>
                <w:sz w:val="15"/>
                <w:szCs w:val="15"/>
                <w:lang w:bidi="ar"/>
              </w:rPr>
              <w:t>+</w:t>
            </w:r>
            <w:r>
              <w:rPr>
                <w:rStyle w:val="17"/>
                <w:rFonts w:ascii="Times New Roman" w:hAnsi="Times New Roman" w:cs="Times New Roman"/>
                <w:snapToGrid w:val="0"/>
                <w:sz w:val="15"/>
                <w:szCs w:val="15"/>
                <w:lang w:bidi="ar"/>
              </w:rPr>
              <w:t>Δ</w:t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Q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</w:tbl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7.1.2 余热锅炉热平衡计算</w:t>
      </w:r>
    </w:p>
    <w:p>
      <w:pPr>
        <w:spacing w:line="360" w:lineRule="auto"/>
        <w:ind w:firstLine="420" w:firstLineChars="200"/>
      </w:pPr>
      <w:r>
        <w:rPr>
          <w:szCs w:val="21"/>
        </w:rPr>
        <w:t>按表9规定内容进行余热锅炉热平衡计算。</w:t>
      </w:r>
    </w:p>
    <w:p>
      <w:pPr>
        <w:spacing w:line="360" w:lineRule="auto"/>
        <w:jc w:val="center"/>
        <w:rPr>
          <w:rFonts w:eastAsia="黑体"/>
        </w:rPr>
      </w:pPr>
      <w:r>
        <w:rPr>
          <w:rFonts w:eastAsia="黑体"/>
          <w:szCs w:val="21"/>
        </w:rPr>
        <w:t>表 9 余热锅炉热平衡计算表</w:t>
      </w:r>
    </w:p>
    <w:tbl>
      <w:tblPr>
        <w:tblStyle w:val="6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895"/>
        <w:gridCol w:w="591"/>
        <w:gridCol w:w="1500"/>
        <w:gridCol w:w="2777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项    目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符号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单位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计算依据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一、热收入项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进口烟气带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入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热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perscript"/>
                <w:lang w:bidi="ar"/>
              </w:rPr>
              <w:t>'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kJ/炉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=m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 · C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 xml:space="preserve">y 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· (t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 - t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e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  烟气质量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测算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2)烟气温度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3)烟气比热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i/>
                <w:iCs/>
                <w:sz w:val="15"/>
                <w:szCs w:val="15"/>
              </w:rPr>
            </w:pPr>
            <w:r>
              <w:rPr>
                <w:rFonts w:hint="eastAsia"/>
                <w:i/>
                <w:iCs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C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kJ/(kg ·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测试或计算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进口烟尘带入热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kJ/炉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=m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yc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 · C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yc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 · (t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-t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e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  烟尘质量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yc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yc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=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+m'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  烟尘温度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3)  烟尘比热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Style w:val="18"/>
                <w:snapToGrid w:val="0"/>
                <w:sz w:val="15"/>
                <w:szCs w:val="15"/>
                <w:lang w:bidi="ar"/>
              </w:rPr>
              <w:t>ye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kJ/(kg ·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测试或计算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给水带入热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kJ/炉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=m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· h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  给水质量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  给水温度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3)给水压力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p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MPa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4)  给水热焓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kJ/kg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查表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4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热收入总计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∑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kJ/炉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∑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Q=Q'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+Q'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+Q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二、热支出项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出口烟气带走热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i/>
                <w:iCs/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kJ/炉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 xml:space="preserve">y 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= m'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 xml:space="preserve">y 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· C'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y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 · (t'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y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 - t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e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  烟气质量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vMerge w:val="continue"/>
            <w:tcBorders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  烟气温度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vMerge w:val="continue"/>
            <w:tcBorders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3)烟气比热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kJ/(kg ·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测试或计算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沉降烟尘带走热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c4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kJ/炉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 xml:space="preserve">c4 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= m'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4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 ·C'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c4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 · (t'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4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 - t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e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1)烟尘质量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vMerge w:val="continue"/>
            <w:tcBorders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2)烟尘温度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vMerge w:val="continue"/>
            <w:tcBorders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3) 烟尘比热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c4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kJ/(kg ·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测试或计算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出口烟尘带走热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c</w:t>
            </w:r>
            <w:r>
              <w:rPr>
                <w:rStyle w:val="19"/>
                <w:rFonts w:hint="eastAsia"/>
                <w:snapToGrid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kJ/炉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c</w:t>
            </w:r>
            <w:r>
              <w:rPr>
                <w:rStyle w:val="19"/>
                <w:rFonts w:hint="eastAsia"/>
                <w:snapToGrid w:val="0"/>
                <w:sz w:val="15"/>
                <w:szCs w:val="15"/>
                <w:lang w:val="en-US" w:eastAsia="zh-CN" w:bidi="ar"/>
              </w:rPr>
              <w:t>5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=m'</w:t>
            </w:r>
            <w:r>
              <w:rPr>
                <w:rStyle w:val="19"/>
                <w:rFonts w:hint="eastAsia"/>
                <w:snapToGrid w:val="0"/>
                <w:sz w:val="15"/>
                <w:szCs w:val="15"/>
                <w:lang w:val="en-US" w:eastAsia="zh-CN" w:bidi="ar"/>
              </w:rPr>
              <w:t>5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 · C'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c</w:t>
            </w:r>
            <w:r>
              <w:rPr>
                <w:rStyle w:val="19"/>
                <w:rFonts w:hint="eastAsia"/>
                <w:snapToGrid w:val="0"/>
                <w:sz w:val="15"/>
                <w:szCs w:val="15"/>
                <w:lang w:val="en-US" w:eastAsia="zh-CN" w:bidi="ar"/>
              </w:rPr>
              <w:t>5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· (t'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y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 - t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e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 烟尘质量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rStyle w:val="19"/>
                <w:rFonts w:hint="eastAsia"/>
                <w:snapToGrid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rStyle w:val="19"/>
                <w:rFonts w:hint="eastAsia"/>
                <w:snapToGrid w:val="0"/>
                <w:sz w:val="15"/>
                <w:szCs w:val="15"/>
                <w:lang w:val="en-US" w:eastAsia="zh-CN" w:bidi="ar"/>
              </w:rPr>
              <w:t>5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=V'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y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 ·d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u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 · θ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j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/1000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vMerge w:val="continue"/>
            <w:tcBorders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  烟尘温度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vMerge w:val="continue"/>
            <w:tcBorders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3)  烟尘比热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C'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c</w:t>
            </w:r>
            <w:r>
              <w:rPr>
                <w:rStyle w:val="19"/>
                <w:rFonts w:hint="eastAsia"/>
                <w:snapToGrid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kJ/(kg ·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测试或计算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蒸汽带走热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g1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kJ/炉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 xml:space="preserve">g1 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= m'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g1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 · h'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g1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  蒸汽质量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g1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  蒸汽温度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g1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vMerge w:val="continue"/>
            <w:tcBorders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3)蒸汽压力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p'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g1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MPa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vMerge w:val="continue"/>
            <w:tcBorders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4)蒸汽热焓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h'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g1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kJ/kg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查表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排污水带走热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g2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kJ/炉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 xml:space="preserve">g2 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= m'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g2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 · h'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g</w:t>
            </w:r>
            <w:r>
              <w:rPr>
                <w:rStyle w:val="19"/>
                <w:rFonts w:hint="eastAsia"/>
                <w:snapToGrid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91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1)排污水质量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g2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实测计算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91" w:type="pct"/>
            <w:vMerge w:val="continue"/>
            <w:tcBorders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  排污水温度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g2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91" w:type="pct"/>
            <w:vMerge w:val="continue"/>
            <w:tcBorders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3)  排污水热焓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h'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g2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kJ/kg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查表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9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表面散热损失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b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kJ/炉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rStyle w:val="19"/>
                <w:rFonts w:hint="eastAsia"/>
                <w:snapToGrid w:val="0"/>
                <w:sz w:val="15"/>
                <w:szCs w:val="15"/>
                <w:lang w:val="en-US" w:eastAsia="zh-CN" w:bidi="ar"/>
              </w:rPr>
              <w:t>b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=K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b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 ·A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b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 ·θ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z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 · (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lang w:val="en-US" w:eastAsia="zh-CN" w:bidi="ar"/>
              </w:rPr>
              <w:t>t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b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-t</w:t>
            </w:r>
            <w:r>
              <w:rPr>
                <w:rFonts w:hint="eastAsia"/>
                <w:snapToGrid w:val="0"/>
                <w:color w:val="000000"/>
                <w:kern w:val="0"/>
                <w:sz w:val="15"/>
                <w:szCs w:val="15"/>
                <w:vertAlign w:val="subscript"/>
                <w:lang w:val="en-US" w:eastAsia="zh-CN" w:bidi="ar"/>
              </w:rPr>
              <w:t>e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91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1)  表面温度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b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2)  表面积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A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b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m²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查图纸或实测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vMerge w:val="continue"/>
            <w:tcBorders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3)  综合换热系数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b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kJ/(m² ·h ·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  <w:lang w:bidi="ar"/>
              </w:rPr>
              <w:t>℃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计算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vMerge w:val="continue"/>
            <w:tcBorders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4)  散热时间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θ</w:t>
            </w:r>
            <w:r>
              <w:rPr>
                <w:rStyle w:val="19"/>
                <w:rFonts w:hint="eastAsia"/>
                <w:snapToGrid w:val="0"/>
                <w:sz w:val="15"/>
                <w:szCs w:val="15"/>
                <w:lang w:val="en-US" w:eastAsia="zh-CN" w:bidi="ar"/>
              </w:rPr>
              <w:t>z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h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实测数据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差值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Cambria Math" w:hAnsi="Cambria Math" w:cs="Cambria Math"/>
                <w:snapToGrid w:val="0"/>
                <w:color w:val="000000"/>
                <w:kern w:val="0"/>
                <w:sz w:val="15"/>
                <w:szCs w:val="15"/>
                <w:lang w:bidi="ar"/>
              </w:rPr>
              <w:t>△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Q′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kJ/炉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Cambria Math" w:hAnsi="Cambria Math" w:cs="Cambria Math"/>
                <w:snapToGrid w:val="0"/>
                <w:color w:val="000000"/>
                <w:kern w:val="0"/>
                <w:sz w:val="15"/>
                <w:szCs w:val="15"/>
                <w:lang w:bidi="ar"/>
              </w:rPr>
              <w:t>△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Q'= ∑Q- (Q'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y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+Q'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c4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+Q'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c5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+Q'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g1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+Q'g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+Q'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b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04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热支出总计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∑Q'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kJ/炉</w:t>
            </w:r>
          </w:p>
        </w:tc>
        <w:tc>
          <w:tcPr>
            <w:tcW w:w="1631" w:type="pct"/>
            <w:shd w:val="clear" w:color="auto" w:fill="auto"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∑Q'=Q'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y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+Q'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c4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+Q'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c5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+Q'</w:t>
            </w:r>
            <w:r>
              <w:rPr>
                <w:rStyle w:val="19"/>
                <w:snapToGrid w:val="0"/>
                <w:sz w:val="15"/>
                <w:szCs w:val="15"/>
                <w:lang w:bidi="ar"/>
              </w:rPr>
              <w:t>g1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+Q'g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+Q'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b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</w:t>
            </w:r>
            <w:r>
              <w:rPr>
                <w:rFonts w:ascii="Cambria Math" w:hAnsi="Cambria Math" w:cs="Cambria Math"/>
                <w:snapToGrid w:val="0"/>
                <w:color w:val="000000"/>
                <w:kern w:val="0"/>
                <w:sz w:val="15"/>
                <w:szCs w:val="15"/>
                <w:lang w:bidi="ar"/>
              </w:rPr>
              <w:t>△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</w:tbl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7.2 热平衡表</w:t>
      </w:r>
    </w:p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7.2.1 吹炼转炉热平衡表</w:t>
      </w:r>
    </w:p>
    <w:p>
      <w:pPr>
        <w:spacing w:line="360" w:lineRule="auto"/>
        <w:ind w:firstLine="420" w:firstLineChars="200"/>
      </w:pPr>
      <w:r>
        <w:rPr>
          <w:szCs w:val="21"/>
        </w:rPr>
        <w:t>将吹炼转炉热平衡计算结果填入表10。</w:t>
      </w:r>
    </w:p>
    <w:p>
      <w:pPr>
        <w:spacing w:after="156" w:afterLines="50" w:line="360" w:lineRule="auto"/>
        <w:jc w:val="center"/>
        <w:rPr>
          <w:rFonts w:eastAsia="黑体"/>
        </w:rPr>
      </w:pPr>
      <w:r>
        <w:rPr>
          <w:rFonts w:eastAsia="黑体"/>
          <w:szCs w:val="21"/>
        </w:rPr>
        <w:t>表10 吹炼转炉热平衡表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716"/>
        <w:gridCol w:w="1166"/>
        <w:gridCol w:w="852"/>
        <w:gridCol w:w="595"/>
        <w:gridCol w:w="1999"/>
        <w:gridCol w:w="692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76" w:type="pct"/>
            <w:gridSpan w:val="4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热收入</w:t>
            </w:r>
          </w:p>
        </w:tc>
        <w:tc>
          <w:tcPr>
            <w:tcW w:w="2223" w:type="pct"/>
            <w:gridSpan w:val="4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热支出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符号</w:t>
            </w:r>
          </w:p>
        </w:tc>
        <w:tc>
          <w:tcPr>
            <w:tcW w:w="1007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项目</w:t>
            </w:r>
          </w:p>
        </w:tc>
        <w:tc>
          <w:tcPr>
            <w:tcW w:w="1183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数值</w:t>
            </w:r>
          </w:p>
        </w:tc>
        <w:tc>
          <w:tcPr>
            <w:tcW w:w="349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符号</w:t>
            </w:r>
          </w:p>
        </w:tc>
        <w:tc>
          <w:tcPr>
            <w:tcW w:w="1173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项目</w:t>
            </w:r>
          </w:p>
        </w:tc>
        <w:tc>
          <w:tcPr>
            <w:tcW w:w="701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34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73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5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</w:t>
            </w:r>
          </w:p>
        </w:tc>
        <w:tc>
          <w:tcPr>
            <w:tcW w:w="1007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铜冰铜或低冰镍带入热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粗铜或高镍锍带入热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5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</w:p>
        </w:tc>
        <w:tc>
          <w:tcPr>
            <w:tcW w:w="1007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氧化反应放热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</w:p>
        </w:tc>
        <w:tc>
          <w:tcPr>
            <w:tcW w:w="117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转炉渣带走热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5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</w:t>
            </w:r>
          </w:p>
        </w:tc>
        <w:tc>
          <w:tcPr>
            <w:tcW w:w="1007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造渣反应放热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</w:t>
            </w:r>
          </w:p>
        </w:tc>
        <w:tc>
          <w:tcPr>
            <w:tcW w:w="117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喷溅物带走热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5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1007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入炉空气带入热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117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烟气带走热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5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</w:p>
        </w:tc>
        <w:tc>
          <w:tcPr>
            <w:tcW w:w="1007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鼓入氧气带入热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</w:p>
        </w:tc>
        <w:tc>
          <w:tcPr>
            <w:tcW w:w="117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出口烟尘带走热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585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</w:p>
        </w:tc>
        <w:tc>
          <w:tcPr>
            <w:tcW w:w="1007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其他物料带入热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</w:p>
        </w:tc>
        <w:tc>
          <w:tcPr>
            <w:tcW w:w="117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水分蒸发吸热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7</w:t>
            </w:r>
          </w:p>
        </w:tc>
        <w:tc>
          <w:tcPr>
            <w:tcW w:w="117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表面散热量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8</w:t>
            </w:r>
          </w:p>
        </w:tc>
        <w:tc>
          <w:tcPr>
            <w:tcW w:w="117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辐射散热量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9</w:t>
            </w:r>
          </w:p>
        </w:tc>
        <w:tc>
          <w:tcPr>
            <w:tcW w:w="117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冷却水带走热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5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  <w:lang w:bidi="ar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X</w:t>
            </w:r>
          </w:p>
        </w:tc>
        <w:tc>
          <w:tcPr>
            <w:tcW w:w="117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  <w:lang w:bidi="ar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逸散烟气带走热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∆Q</w:t>
            </w:r>
          </w:p>
        </w:tc>
        <w:tc>
          <w:tcPr>
            <w:tcW w:w="117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差值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∑Q</w:t>
            </w:r>
          </w:p>
        </w:tc>
        <w:tc>
          <w:tcPr>
            <w:tcW w:w="1007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∑Q'</w:t>
            </w:r>
          </w:p>
        </w:tc>
        <w:tc>
          <w:tcPr>
            <w:tcW w:w="117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100</w:t>
            </w:r>
          </w:p>
        </w:tc>
      </w:tr>
    </w:tbl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7.2.2 余热锅炉热平衡表</w:t>
      </w:r>
    </w:p>
    <w:p>
      <w:pPr>
        <w:spacing w:line="360" w:lineRule="auto"/>
        <w:ind w:firstLine="420" w:firstLineChars="200"/>
      </w:pPr>
      <w:r>
        <w:rPr>
          <w:szCs w:val="21"/>
        </w:rPr>
        <w:t>将余热锅炉热平衡计算结果列入表11。</w:t>
      </w:r>
    </w:p>
    <w:p>
      <w:pPr>
        <w:spacing w:after="156" w:afterLines="50" w:line="360" w:lineRule="auto"/>
        <w:jc w:val="center"/>
        <w:rPr>
          <w:rFonts w:eastAsia="黑体"/>
        </w:rPr>
      </w:pPr>
      <w:r>
        <w:rPr>
          <w:rFonts w:eastAsia="黑体"/>
          <w:szCs w:val="21"/>
        </w:rPr>
        <w:t>表11 余热锅炉热平衡表</w:t>
      </w:r>
    </w:p>
    <w:p>
      <w:pPr>
        <w:spacing w:line="141" w:lineRule="exact"/>
      </w:pPr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87"/>
        <w:gridCol w:w="1247"/>
        <w:gridCol w:w="891"/>
        <w:gridCol w:w="706"/>
        <w:gridCol w:w="1907"/>
        <w:gridCol w:w="827"/>
        <w:gridCol w:w="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热收入</w:t>
            </w:r>
          </w:p>
        </w:tc>
        <w:tc>
          <w:tcPr>
            <w:tcW w:w="23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热支出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符号</w:t>
            </w: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项目</w:t>
            </w:r>
          </w:p>
        </w:tc>
        <w:tc>
          <w:tcPr>
            <w:tcW w:w="12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数值</w:t>
            </w:r>
          </w:p>
        </w:tc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符号</w:t>
            </w:r>
          </w:p>
        </w:tc>
        <w:tc>
          <w:tcPr>
            <w:tcW w:w="11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项目</w:t>
            </w:r>
          </w:p>
        </w:tc>
        <w:tc>
          <w:tcPr>
            <w:tcW w:w="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kg/炉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 xml:space="preserve">进口烟气带入热 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y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出口烟气带走热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进口烟尘带入热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c4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沉降烟尘带走热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给水带入热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c5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出口烟尘带走热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g1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蒸汽带走热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g2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排污水带走热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Q'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b</w:t>
            </w:r>
            <w:r>
              <w:rPr>
                <w:rStyle w:val="20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 xml:space="preserve"> 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表面散热损失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微软雅黑"/>
                <w:sz w:val="15"/>
                <w:szCs w:val="15"/>
              </w:rPr>
            </w:pPr>
            <w:r>
              <w:rPr>
                <w:rFonts w:eastAsia="微软雅黑"/>
                <w:snapToGrid w:val="0"/>
                <w:color w:val="000000"/>
                <w:kern w:val="0"/>
                <w:sz w:val="15"/>
                <w:szCs w:val="15"/>
                <w:lang w:bidi="ar"/>
              </w:rPr>
              <w:t>∆</w:t>
            </w:r>
            <w:r>
              <w:rPr>
                <w:rStyle w:val="20"/>
                <w:rFonts w:hint="default" w:ascii="Times New Roman" w:hAnsi="Times New Roman" w:cs="Times New Roman"/>
                <w:snapToGrid w:val="0"/>
                <w:sz w:val="15"/>
                <w:szCs w:val="15"/>
                <w:lang w:bidi="ar"/>
              </w:rPr>
              <w:t>Q'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差值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∑m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100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∑Q'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100</w:t>
            </w:r>
          </w:p>
        </w:tc>
      </w:tr>
    </w:tbl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7.3 热效率</w:t>
      </w:r>
    </w:p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7.3.1 炉子热效率(η</w:t>
      </w:r>
      <w:r>
        <w:rPr>
          <w:rFonts w:eastAsia="黑体"/>
          <w:szCs w:val="21"/>
          <w:vertAlign w:val="subscript"/>
        </w:rPr>
        <w:t>lx</w:t>
      </w:r>
      <w:r>
        <w:rPr>
          <w:rFonts w:eastAsia="黑体"/>
          <w:szCs w:val="21"/>
        </w:rPr>
        <w:t>)</w:t>
      </w:r>
    </w:p>
    <w:p>
      <w:pPr>
        <w:spacing w:before="98"/>
        <w:ind w:left="-5" w:leftChars="-7" w:hanging="10" w:hangingChars="5"/>
        <w:jc w:val="center"/>
        <w:rPr>
          <w:sz w:val="14"/>
          <w:szCs w:val="14"/>
        </w:rPr>
      </w:pPr>
      <w:r>
        <w:rPr>
          <w:i/>
          <w:position w:val="-28"/>
        </w:rPr>
        <w:object>
          <v:shape id="_x0000_i1025" o:spt="75" alt="" type="#_x0000_t75" style="height:33pt;width:15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3">
            <o:LockedField>false</o:LockedField>
          </o:OLEObject>
        </w:object>
      </w:r>
      <w:r>
        <w:rPr>
          <w:rFonts w:eastAsia="黑体"/>
          <w:szCs w:val="21"/>
        </w:rPr>
        <w:t>×100%………………………… (1)</w:t>
      </w:r>
    </w:p>
    <w:p>
      <w:pPr>
        <w:spacing w:line="360" w:lineRule="auto"/>
        <w:ind w:firstLine="420" w:firstLineChars="200"/>
      </w:pPr>
      <w:r>
        <w:rPr>
          <w:szCs w:val="21"/>
        </w:rPr>
        <w:t>式中：</w:t>
      </w:r>
    </w:p>
    <w:p>
      <w:pPr>
        <w:spacing w:line="360" w:lineRule="auto"/>
        <w:ind w:firstLine="420" w:firstLineChars="200"/>
        <w:rPr>
          <w:snapToGrid w:val="0"/>
          <w:color w:val="000000"/>
          <w:kern w:val="0"/>
          <w:szCs w:val="21"/>
          <w:vertAlign w:val="subscript"/>
          <w:lang w:bidi="ar"/>
        </w:rPr>
      </w:pPr>
      <w:r>
        <w:rPr>
          <w:snapToGrid w:val="0"/>
          <w:color w:val="000000"/>
          <w:kern w:val="0"/>
          <w:szCs w:val="21"/>
          <w:lang w:bidi="ar"/>
        </w:rPr>
        <w:t>Q'</w:t>
      </w:r>
      <w:r>
        <w:rPr>
          <w:snapToGrid w:val="0"/>
          <w:color w:val="000000"/>
          <w:kern w:val="0"/>
          <w:szCs w:val="21"/>
          <w:vertAlign w:val="subscript"/>
          <w:lang w:bidi="ar"/>
        </w:rPr>
        <w:t>1</w:t>
      </w:r>
      <w:r>
        <w:rPr>
          <w:szCs w:val="21"/>
        </w:rPr>
        <w:t>—— 粗铜或高镍锍带走热，kJ/炉；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napToGrid w:val="0"/>
          <w:color w:val="000000"/>
          <w:kern w:val="0"/>
          <w:szCs w:val="21"/>
          <w:lang w:bidi="ar"/>
        </w:rPr>
        <w:t>Q'</w:t>
      </w:r>
      <w:r>
        <w:rPr>
          <w:snapToGrid w:val="0"/>
          <w:color w:val="000000"/>
          <w:kern w:val="0"/>
          <w:szCs w:val="21"/>
          <w:vertAlign w:val="subscript"/>
          <w:lang w:bidi="ar"/>
        </w:rPr>
        <w:t>2</w:t>
      </w:r>
      <w:r>
        <w:rPr>
          <w:szCs w:val="21"/>
        </w:rPr>
        <w:t>—— 转炉渣带走热，kJ/炉；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napToGrid w:val="0"/>
          <w:color w:val="000000"/>
          <w:kern w:val="0"/>
          <w:szCs w:val="21"/>
          <w:lang w:bidi="ar"/>
        </w:rPr>
        <w:t>Q</w:t>
      </w:r>
      <w:r>
        <w:rPr>
          <w:snapToGrid w:val="0"/>
          <w:color w:val="000000"/>
          <w:kern w:val="0"/>
          <w:szCs w:val="21"/>
          <w:vertAlign w:val="subscript"/>
          <w:lang w:bidi="ar"/>
        </w:rPr>
        <w:t>1</w:t>
      </w:r>
      <w:r>
        <w:rPr>
          <w:szCs w:val="21"/>
        </w:rPr>
        <w:t>——铜冰铜或低冰镍带入热，kJ/ 炉；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Q</w:t>
      </w:r>
      <w:r>
        <w:rPr>
          <w:szCs w:val="21"/>
          <w:vertAlign w:val="subscript"/>
        </w:rPr>
        <w:t>2</w:t>
      </w:r>
      <w:r>
        <w:rPr>
          <w:szCs w:val="21"/>
        </w:rPr>
        <w:t>——氧化反应放热，kJ/炉；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Q</w:t>
      </w:r>
      <w:r>
        <w:rPr>
          <w:szCs w:val="21"/>
          <w:vertAlign w:val="subscript"/>
        </w:rPr>
        <w:t>3</w:t>
      </w:r>
      <w:r>
        <w:rPr>
          <w:szCs w:val="21"/>
        </w:rPr>
        <w:t>—— 造渣反应放热，kJ/ 炉；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Q</w:t>
      </w:r>
      <w:r>
        <w:rPr>
          <w:szCs w:val="21"/>
          <w:vertAlign w:val="subscript"/>
        </w:rPr>
        <w:t>4</w:t>
      </w:r>
      <w:r>
        <w:rPr>
          <w:szCs w:val="21"/>
        </w:rPr>
        <w:t>—  人炉空气带入热，kJ/炉；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Q</w:t>
      </w:r>
      <w:r>
        <w:rPr>
          <w:szCs w:val="21"/>
          <w:vertAlign w:val="subscript"/>
        </w:rPr>
        <w:t>5</w:t>
      </w:r>
      <w:r>
        <w:rPr>
          <w:szCs w:val="21"/>
        </w:rPr>
        <w:t>— 鼓入氧气带入热，kJ/炉；</w:t>
      </w:r>
    </w:p>
    <w:p>
      <w:pPr>
        <w:spacing w:line="360" w:lineRule="auto"/>
        <w:ind w:firstLine="420" w:firstLineChars="200"/>
      </w:pPr>
      <w:r>
        <w:rPr>
          <w:szCs w:val="21"/>
        </w:rPr>
        <w:t>Q</w:t>
      </w:r>
      <w:r>
        <w:rPr>
          <w:szCs w:val="21"/>
          <w:vertAlign w:val="subscript"/>
        </w:rPr>
        <w:t>6</w:t>
      </w:r>
      <w:r>
        <w:rPr>
          <w:szCs w:val="21"/>
        </w:rPr>
        <w:t>—  其他物料带人热，kJ/炉。</w:t>
      </w:r>
    </w:p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7.3.2 余热回收率(</w:t>
      </w:r>
      <w:r>
        <w:rPr>
          <w:rFonts w:eastAsia="黑体"/>
          <w:i/>
          <w:iCs/>
          <w:szCs w:val="21"/>
        </w:rPr>
        <w:t>η</w:t>
      </w:r>
      <w:r>
        <w:rPr>
          <w:rFonts w:eastAsia="黑体"/>
          <w:i/>
          <w:iCs/>
          <w:szCs w:val="21"/>
          <w:vertAlign w:val="subscript"/>
        </w:rPr>
        <w:t>yr</w:t>
      </w:r>
      <w:r>
        <w:rPr>
          <w:rFonts w:eastAsia="黑体"/>
          <w:szCs w:val="21"/>
        </w:rPr>
        <w:t>)</w:t>
      </w:r>
    </w:p>
    <w:p>
      <w:pPr>
        <w:spacing w:line="360" w:lineRule="auto"/>
        <w:jc w:val="center"/>
      </w:pPr>
      <w:r>
        <w:rPr>
          <w:position w:val="-28"/>
        </w:rPr>
        <w:object>
          <v:shape id="_x0000_i1026" o:spt="75" type="#_x0000_t75" style="height:33pt;width:131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5">
            <o:LockedField>false</o:LockedField>
          </o:OLEObject>
        </w:object>
      </w:r>
      <w:r>
        <w:rPr>
          <w:szCs w:val="21"/>
        </w:rPr>
        <w:t>…………………………………… ……(2)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式中：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Q</w:t>
      </w:r>
      <w:r>
        <w:rPr>
          <w:snapToGrid w:val="0"/>
          <w:color w:val="000000"/>
          <w:kern w:val="0"/>
          <w:szCs w:val="21"/>
          <w:lang w:bidi="ar"/>
        </w:rPr>
        <w:t>'g</w:t>
      </w:r>
      <w:r>
        <w:rPr>
          <w:snapToGrid w:val="0"/>
          <w:color w:val="000000"/>
          <w:kern w:val="0"/>
          <w:szCs w:val="21"/>
          <w:vertAlign w:val="subscript"/>
          <w:lang w:bidi="ar"/>
        </w:rPr>
        <w:t>1</w:t>
      </w:r>
      <w:r>
        <w:rPr>
          <w:szCs w:val="21"/>
        </w:rPr>
        <w:t>—  燕汽带走热，kJ/炉；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Q</w:t>
      </w:r>
      <w:r>
        <w:rPr>
          <w:snapToGrid w:val="0"/>
          <w:color w:val="000000"/>
          <w:kern w:val="0"/>
          <w:szCs w:val="21"/>
          <w:lang w:bidi="ar"/>
        </w:rPr>
        <w:t>'</w:t>
      </w:r>
      <w:r>
        <w:rPr>
          <w:snapToGrid w:val="0"/>
          <w:color w:val="000000"/>
          <w:kern w:val="0"/>
          <w:szCs w:val="21"/>
          <w:vertAlign w:val="subscript"/>
          <w:lang w:bidi="ar"/>
        </w:rPr>
        <w:t>4</w:t>
      </w:r>
      <w:r>
        <w:rPr>
          <w:szCs w:val="21"/>
        </w:rPr>
        <w:t>——余热锅炉进口烟气带入热，kJ/炉；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Q</w:t>
      </w:r>
      <w:r>
        <w:rPr>
          <w:snapToGrid w:val="0"/>
          <w:color w:val="000000"/>
          <w:kern w:val="0"/>
          <w:szCs w:val="21"/>
          <w:lang w:bidi="ar"/>
        </w:rPr>
        <w:t>'</w:t>
      </w:r>
      <w:r>
        <w:rPr>
          <w:snapToGrid w:val="0"/>
          <w:color w:val="000000"/>
          <w:kern w:val="0"/>
          <w:szCs w:val="21"/>
          <w:vertAlign w:val="subscript"/>
          <w:lang w:bidi="ar"/>
        </w:rPr>
        <w:t>5</w:t>
      </w:r>
      <w:r>
        <w:rPr>
          <w:szCs w:val="21"/>
        </w:rPr>
        <w:t>——余热锅炉进口烟尘带入热，kJ/炉；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Q</w:t>
      </w:r>
      <w:r>
        <w:rPr>
          <w:szCs w:val="21"/>
          <w:vertAlign w:val="subscript"/>
        </w:rPr>
        <w:t xml:space="preserve">g </w:t>
      </w:r>
      <w:r>
        <w:rPr>
          <w:szCs w:val="21"/>
        </w:rPr>
        <w:t>—— 余热锅炉给水带</w:t>
      </w:r>
      <w:bookmarkStart w:id="1" w:name="_GoBack"/>
      <w:bookmarkEnd w:id="1"/>
      <w:r>
        <w:rPr>
          <w:szCs w:val="21"/>
        </w:rPr>
        <w:t>入热，kJ/炉。</w:t>
      </w:r>
    </w:p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7.3.3  炉子系统热效率(η</w:t>
      </w:r>
      <w:r>
        <w:rPr>
          <w:rFonts w:eastAsia="黑体"/>
          <w:szCs w:val="21"/>
          <w:vertAlign w:val="subscript"/>
        </w:rPr>
        <w:t>xt</w:t>
      </w:r>
      <w:r>
        <w:rPr>
          <w:rFonts w:eastAsia="黑体"/>
          <w:szCs w:val="21"/>
        </w:rPr>
        <w:t>)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  <w:r>
        <w:rPr>
          <w:position w:val="-28"/>
        </w:rPr>
        <w:object>
          <v:shape id="_x0000_i1027" o:spt="75" type="#_x0000_t75" style="height:33pt;width:196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7">
            <o:LockedField>false</o:LockedField>
          </o:OLEObject>
        </w:object>
      </w:r>
      <w:r>
        <w:rPr>
          <w:szCs w:val="21"/>
        </w:rPr>
        <w:t>………………………… (3)</w:t>
      </w:r>
    </w:p>
    <w:p>
      <w:pPr>
        <w:spacing w:line="360" w:lineRule="auto"/>
        <w:ind w:firstLine="420" w:firstLineChars="200"/>
      </w:pPr>
      <w:r>
        <w:rPr>
          <w:szCs w:val="21"/>
        </w:rPr>
        <w:t>式中符号意义同上。</w:t>
      </w:r>
    </w:p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7.4  热流图</w:t>
      </w:r>
    </w:p>
    <w:p>
      <w:pPr>
        <w:spacing w:line="360" w:lineRule="auto"/>
        <w:ind w:firstLine="420" w:firstLineChars="200"/>
      </w:pPr>
      <w:r>
        <w:rPr>
          <w:szCs w:val="21"/>
        </w:rPr>
        <w:t>根据热平衡测定结果绘制吹炼转炉热流图。</w:t>
      </w:r>
    </w:p>
    <w:p>
      <w:pPr>
        <w:spacing w:before="156" w:beforeLines="50" w:after="156" w:afterLines="50"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8 主要能耗指标</w:t>
      </w:r>
    </w:p>
    <w:p>
      <w:pPr>
        <w:spacing w:line="360" w:lineRule="auto"/>
        <w:ind w:firstLine="420" w:firstLineChars="200"/>
      </w:pPr>
      <w:r>
        <w:rPr>
          <w:szCs w:val="21"/>
        </w:rPr>
        <w:t>按表12规定计算主要能耗指标。</w:t>
      </w:r>
    </w:p>
    <w:p>
      <w:pPr>
        <w:spacing w:after="156" w:afterLines="50" w:line="360" w:lineRule="auto"/>
        <w:jc w:val="center"/>
        <w:rPr>
          <w:rFonts w:eastAsia="黑体"/>
        </w:rPr>
      </w:pPr>
      <w:r>
        <w:rPr>
          <w:rFonts w:eastAsia="黑体"/>
          <w:szCs w:val="21"/>
        </w:rPr>
        <w:t>表12 吹炼转炉主要能耗指标</w:t>
      </w:r>
    </w:p>
    <w:p>
      <w:pPr>
        <w:spacing w:line="124" w:lineRule="exact"/>
      </w:pPr>
    </w:p>
    <w:tbl>
      <w:tblPr>
        <w:tblStyle w:val="6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12"/>
        <w:gridCol w:w="786"/>
        <w:gridCol w:w="2764"/>
        <w:gridCol w:w="786"/>
        <w:gridCol w:w="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名称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符号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计算公式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单位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单位产品空气消耗量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V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a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V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k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/m'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m³/t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单位产品氧气消耗量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V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β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Vo/m'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m³/t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鼓风利用率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η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gf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(V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k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+V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o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)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氧·造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/（V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k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+V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o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)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鼓</w:t>
            </w:r>
            <w:r>
              <w:rPr>
                <w:rStyle w:val="21"/>
                <w:rFonts w:ascii="Times New Roman" w:hAnsi="Times New Roman" w:cs="Times New Roman"/>
                <w:snapToGrid w:val="0"/>
                <w:sz w:val="15"/>
                <w:szCs w:val="15"/>
                <w:lang w:bidi="ar"/>
              </w:rPr>
              <w:t>×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100%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%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送风时率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η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sf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θ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j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/θ</w:t>
            </w:r>
            <w:r>
              <w:rPr>
                <w:snapToGrid w:val="0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z</w:t>
            </w:r>
            <w:r>
              <w:rPr>
                <w:snapToGrid w:val="0"/>
                <w:color w:val="000000"/>
                <w:kern w:val="0"/>
                <w:sz w:val="15"/>
                <w:szCs w:val="15"/>
                <w:lang w:bidi="ar"/>
              </w:rPr>
              <w:t>×100%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%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</w:tbl>
    <w:p>
      <w:pPr>
        <w:spacing w:line="315" w:lineRule="auto"/>
      </w:pPr>
    </w:p>
    <w:p>
      <w:pPr>
        <w:spacing w:before="156" w:beforeLines="50" w:after="156" w:afterLines="50" w:line="360" w:lineRule="auto"/>
        <w:rPr>
          <w:rFonts w:eastAsia="黑体"/>
        </w:rPr>
      </w:pPr>
      <w:r>
        <w:rPr>
          <w:rFonts w:eastAsia="黑体"/>
          <w:szCs w:val="21"/>
        </w:rPr>
        <w:t>9 热平衡测定结果分析与改进建议</w:t>
      </w:r>
    </w:p>
    <w:p>
      <w:pPr>
        <w:spacing w:before="156" w:beforeLines="50" w:after="156" w:afterLines="50" w:line="360" w:lineRule="auto"/>
      </w:pPr>
      <w:r>
        <w:rPr>
          <w:rFonts w:eastAsia="黑体"/>
          <w:szCs w:val="21"/>
        </w:rPr>
        <w:t xml:space="preserve">9.1 </w:t>
      </w:r>
      <w:r>
        <w:rPr>
          <w:szCs w:val="21"/>
        </w:rPr>
        <w:t>对设备工艺状况、操作制度进行分析。</w:t>
      </w:r>
    </w:p>
    <w:p>
      <w:pPr>
        <w:spacing w:before="156" w:beforeLines="50" w:after="156" w:afterLines="50" w:line="360" w:lineRule="auto"/>
      </w:pPr>
      <w:r>
        <w:rPr>
          <w:rFonts w:eastAsia="黑体"/>
          <w:szCs w:val="21"/>
        </w:rPr>
        <w:t xml:space="preserve">9.2 </w:t>
      </w:r>
      <w:r>
        <w:rPr>
          <w:szCs w:val="21"/>
        </w:rPr>
        <w:t xml:space="preserve"> 评价热效率及主要技术指标。</w:t>
      </w:r>
    </w:p>
    <w:p>
      <w:pPr>
        <w:spacing w:before="156" w:beforeLines="50" w:after="156" w:afterLines="50" w:line="360" w:lineRule="auto"/>
      </w:pPr>
      <w:r>
        <w:rPr>
          <w:rFonts w:eastAsia="黑体"/>
          <w:szCs w:val="21"/>
        </w:rPr>
        <w:t xml:space="preserve">9.3  </w:t>
      </w:r>
      <w:r>
        <w:rPr>
          <w:szCs w:val="21"/>
        </w:rPr>
        <w:t>提出节能途径。</w:t>
      </w:r>
    </w:p>
    <w:p>
      <w:pPr>
        <w:spacing w:before="156" w:beforeLines="50" w:after="156" w:afterLines="50" w:line="360" w:lineRule="auto"/>
      </w:pPr>
      <w:r>
        <w:rPr>
          <w:rFonts w:eastAsia="黑体"/>
          <w:szCs w:val="21"/>
        </w:rPr>
        <w:t xml:space="preserve">9.4 </w:t>
      </w:r>
      <w:r>
        <w:rPr>
          <w:szCs w:val="21"/>
        </w:rPr>
        <w:t>建议及研究课题。</w:t>
      </w:r>
    </w:p>
    <w:p/>
    <w:sectPr>
      <w:footerReference r:id="rId10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CourierNewPS-ItalicM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ItalicM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MS Mincho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left"/>
      <w:rPr>
        <w:rStyle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ind w:firstLine="360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II</w:t>
    </w:r>
    <w:r>
      <w:rPr>
        <w:rStyle w:val="8"/>
      </w:rPr>
      <w:fldChar w:fldCharType="end"/>
    </w:r>
  </w:p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rPr>
        <w:rStyle w:val="8"/>
      </w:rPr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9"/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I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9"/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I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rPr>
        <w:rStyle w:val="8"/>
      </w:rPr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9"/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12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9"/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12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rPr>
        <w:rFonts w:ascii="黑体" w:eastAsia="黑体"/>
        <w:sz w:val="22"/>
        <w:szCs w:val="22"/>
      </w:rPr>
    </w:pPr>
    <w:r>
      <w:rPr>
        <w:rFonts w:hint="eastAsia" w:ascii="黑体" w:eastAsia="黑体"/>
        <w:sz w:val="22"/>
        <w:szCs w:val="22"/>
      </w:rPr>
      <w:t>YS/T 118.15—2023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20"/>
      <w:jc w:val="right"/>
      <w:rPr>
        <w:sz w:val="21"/>
        <w:szCs w:val="21"/>
      </w:rPr>
    </w:pPr>
    <w:r>
      <w:rPr>
        <w:sz w:val="21"/>
        <w:szCs w:val="21"/>
      </w:rPr>
      <w:t xml:space="preserve">YS/T </w:t>
    </w:r>
    <w:r>
      <w:rPr>
        <w:rFonts w:hint="eastAsia"/>
        <w:sz w:val="21"/>
        <w:szCs w:val="21"/>
      </w:rPr>
      <w:t>310</w:t>
    </w:r>
    <w:r>
      <w:rPr>
        <w:sz w:val="21"/>
        <w:szCs w:val="21"/>
      </w:rPr>
      <w:t>—</w:t>
    </w:r>
    <w:r>
      <w:rPr>
        <w:rFonts w:hint="eastAsia"/>
        <w:sz w:val="21"/>
        <w:szCs w:val="21"/>
      </w:rPr>
      <w:t>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ZWIzN2JlNWQ4ZGI4NmY3ODAyN2NjYjdjZWViMzkifQ=="/>
  </w:docVars>
  <w:rsids>
    <w:rsidRoot w:val="00344220"/>
    <w:rsid w:val="00051B68"/>
    <w:rsid w:val="001B5A44"/>
    <w:rsid w:val="0020086D"/>
    <w:rsid w:val="00290913"/>
    <w:rsid w:val="00344220"/>
    <w:rsid w:val="004E2E97"/>
    <w:rsid w:val="00667AEF"/>
    <w:rsid w:val="0078488C"/>
    <w:rsid w:val="0081103E"/>
    <w:rsid w:val="00831B54"/>
    <w:rsid w:val="00955824"/>
    <w:rsid w:val="00AD0189"/>
    <w:rsid w:val="00AE57B6"/>
    <w:rsid w:val="00C00005"/>
    <w:rsid w:val="00C3107A"/>
    <w:rsid w:val="00D87D71"/>
    <w:rsid w:val="00E3479F"/>
    <w:rsid w:val="00E90B80"/>
    <w:rsid w:val="00F146EC"/>
    <w:rsid w:val="00FB2FC4"/>
    <w:rsid w:val="02B711FD"/>
    <w:rsid w:val="090F3A50"/>
    <w:rsid w:val="09C9248D"/>
    <w:rsid w:val="0E2B1C5D"/>
    <w:rsid w:val="0FEA2D6F"/>
    <w:rsid w:val="10030B85"/>
    <w:rsid w:val="10084780"/>
    <w:rsid w:val="189B5431"/>
    <w:rsid w:val="208000A0"/>
    <w:rsid w:val="23045431"/>
    <w:rsid w:val="25ED5A30"/>
    <w:rsid w:val="29AE780A"/>
    <w:rsid w:val="42D62720"/>
    <w:rsid w:val="481C12A3"/>
    <w:rsid w:val="4E5E019D"/>
    <w:rsid w:val="4F3A7DD7"/>
    <w:rsid w:val="59864872"/>
    <w:rsid w:val="59F82343"/>
    <w:rsid w:val="5F85487D"/>
    <w:rsid w:val="5FB34F84"/>
    <w:rsid w:val="63F950FF"/>
    <w:rsid w:val="65703984"/>
    <w:rsid w:val="68DE0B5A"/>
    <w:rsid w:val="6CC83FFB"/>
    <w:rsid w:val="6D587ECB"/>
    <w:rsid w:val="6E1A2F1B"/>
    <w:rsid w:val="6E6225BC"/>
    <w:rsid w:val="760704D5"/>
    <w:rsid w:val="763C75E4"/>
    <w:rsid w:val="7B8C08E9"/>
    <w:rsid w:val="7BFB6BC5"/>
    <w:rsid w:val="7CE2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page number"/>
    <w:uiPriority w:val="0"/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2">
    <w:name w:val="font7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  <w:vertAlign w:val="subscript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41"/>
    <w:basedOn w:val="7"/>
    <w:qFormat/>
    <w:uiPriority w:val="0"/>
    <w:rPr>
      <w:rFonts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18">
    <w:name w:val="font81"/>
    <w:basedOn w:val="7"/>
    <w:qFormat/>
    <w:uiPriority w:val="0"/>
    <w:rPr>
      <w:rFonts w:hint="default" w:ascii="Times New Roman" w:hAnsi="Times New Roman" w:cs="Times New Roman"/>
      <w:i/>
      <w:iCs/>
      <w:color w:val="000000"/>
      <w:sz w:val="22"/>
      <w:szCs w:val="22"/>
      <w:u w:val="none"/>
      <w:vertAlign w:val="subscript"/>
    </w:rPr>
  </w:style>
  <w:style w:type="character" w:customStyle="1" w:styleId="19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bscript"/>
    </w:rPr>
  </w:style>
  <w:style w:type="character" w:customStyle="1" w:styleId="2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6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paragraph" w:customStyle="1" w:styleId="22">
    <w:name w:val="发布部门"/>
    <w:next w:val="23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2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4">
    <w:name w:val="页脚 Char"/>
    <w:qFormat/>
    <w:uiPriority w:val="99"/>
    <w:rPr>
      <w:kern w:val="2"/>
      <w:sz w:val="18"/>
    </w:rPr>
  </w:style>
  <w:style w:type="paragraph" w:customStyle="1" w:styleId="25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7">
    <w:name w:val="实施日期"/>
    <w:basedOn w:val="26"/>
    <w:uiPriority w:val="0"/>
    <w:pPr>
      <w:framePr w:hSpace="0" w:wrap="around" w:xAlign="right"/>
      <w:jc w:val="right"/>
    </w:pPr>
  </w:style>
  <w:style w:type="paragraph" w:customStyle="1" w:styleId="2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9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0">
    <w:name w:val="标准书眉一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1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32">
    <w:name w:val="封面标准号2"/>
    <w:basedOn w:val="1"/>
    <w:qFormat/>
    <w:uiPriority w:val="0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33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34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styleId="3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4.wmf"/><Relationship Id="rId17" Type="http://schemas.openxmlformats.org/officeDocument/2006/relationships/oleObject" Target="embeddings/oleObject3.bin"/><Relationship Id="rId16" Type="http://schemas.openxmlformats.org/officeDocument/2006/relationships/image" Target="media/image3.wmf"/><Relationship Id="rId15" Type="http://schemas.openxmlformats.org/officeDocument/2006/relationships/oleObject" Target="embeddings/oleObject2.bin"/><Relationship Id="rId14" Type="http://schemas.openxmlformats.org/officeDocument/2006/relationships/image" Target="media/image2.wmf"/><Relationship Id="rId13" Type="http://schemas.openxmlformats.org/officeDocument/2006/relationships/oleObject" Target="embeddings/oleObject1.bin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1730</Words>
  <Characters>9863</Characters>
  <Lines>82</Lines>
  <Paragraphs>23</Paragraphs>
  <TotalTime>14</TotalTime>
  <ScaleCrop>false</ScaleCrop>
  <LinksUpToDate>false</LinksUpToDate>
  <CharactersWithSpaces>11570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2023-10-18T02:59:00Z</dcterms:created>
  <dc:creator>吴晓沛</dc:creator>
  <cp:lastModifiedBy>Administrator</cp:lastModifiedBy>
  <dcterms:modified xsi:type="dcterms:W3CDTF">2023-10-23T08:26:44Z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8293D94A17444D218190709A78AF7FAB_13</vt:lpwstr>
  </property>
</Properties>
</file>