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F8DE7">
      <w:pPr>
        <w:keepNext w:val="0"/>
        <w:keepLines w:val="0"/>
        <w:pageBreakBefore w:val="0"/>
        <w:widowControl/>
        <w:kinsoku/>
        <w:wordWrap/>
        <w:overflowPunct/>
        <w:topLinePunct w:val="0"/>
        <w:autoSpaceDE w:val="0"/>
        <w:autoSpaceDN w:val="0"/>
        <w:bidi w:val="0"/>
        <w:adjustRightInd/>
        <w:snapToGrid/>
        <w:spacing w:after="0" w:line="360" w:lineRule="auto"/>
        <w:jc w:val="center"/>
        <w:textAlignment w:val="auto"/>
        <w:rPr>
          <w:rFonts w:ascii="黑体" w:hAnsi="黑体" w:eastAsia="黑体"/>
          <w:color w:val="000000"/>
          <w:sz w:val="30"/>
          <w:lang w:eastAsia="zh-CN"/>
        </w:rPr>
      </w:pPr>
    </w:p>
    <w:p w14:paraId="415BA0A7">
      <w:pPr>
        <w:keepNext w:val="0"/>
        <w:keepLines w:val="0"/>
        <w:pageBreakBefore w:val="0"/>
        <w:widowControl/>
        <w:kinsoku/>
        <w:wordWrap/>
        <w:overflowPunct/>
        <w:topLinePunct w:val="0"/>
        <w:autoSpaceDE w:val="0"/>
        <w:autoSpaceDN w:val="0"/>
        <w:bidi w:val="0"/>
        <w:adjustRightInd w:val="0"/>
        <w:snapToGrid w:val="0"/>
        <w:spacing w:after="0" w:line="360" w:lineRule="auto"/>
        <w:jc w:val="center"/>
        <w:textAlignment w:val="auto"/>
        <w:rPr>
          <w:rFonts w:eastAsia="宋体"/>
          <w:lang w:eastAsia="zh-CN"/>
        </w:rPr>
      </w:pPr>
      <w:r>
        <w:rPr>
          <w:rFonts w:ascii="黑体" w:hAnsi="黑体" w:eastAsia="黑体"/>
          <w:color w:val="000000"/>
          <w:sz w:val="30"/>
          <w:lang w:eastAsia="zh-CN"/>
        </w:rPr>
        <w:t>团体标准《</w:t>
      </w:r>
      <w:bookmarkStart w:id="7" w:name="_GoBack"/>
      <w:bookmarkEnd w:id="7"/>
      <w:r>
        <w:rPr>
          <w:rFonts w:hint="eastAsia" w:ascii="黑体" w:hAnsi="黑体" w:eastAsia="黑体"/>
          <w:sz w:val="30"/>
          <w:lang w:eastAsia="zh-CN"/>
        </w:rPr>
        <w:t>蓝宝石晶体生长隔热用氧化锆纤维屏</w:t>
      </w:r>
      <w:r>
        <w:rPr>
          <w:rFonts w:ascii="黑体" w:hAnsi="黑体" w:eastAsia="黑体"/>
          <w:color w:val="000000"/>
          <w:sz w:val="30"/>
          <w:lang w:eastAsia="zh-CN"/>
        </w:rPr>
        <w:t>》编制说明</w:t>
      </w:r>
    </w:p>
    <w:p w14:paraId="732EF68A">
      <w:pPr>
        <w:keepNext w:val="0"/>
        <w:keepLines w:val="0"/>
        <w:pageBreakBefore w:val="0"/>
        <w:widowControl w:val="0"/>
        <w:numPr>
          <w:ilvl w:val="0"/>
          <w:numId w:val="11"/>
        </w:numPr>
        <w:kinsoku/>
        <w:wordWrap/>
        <w:overflowPunct/>
        <w:topLinePunct w:val="0"/>
        <w:autoSpaceDE/>
        <w:autoSpaceDN/>
        <w:bidi w:val="0"/>
        <w:adjustRightInd/>
        <w:snapToGrid/>
        <w:spacing w:after="0" w:line="360" w:lineRule="auto"/>
        <w:textAlignment w:val="auto"/>
        <w:rPr>
          <w:rFonts w:ascii="黑体" w:hAnsi="黑体" w:eastAsia="黑体"/>
          <w:color w:val="000000"/>
          <w:sz w:val="21"/>
          <w:lang w:eastAsia="zh-CN"/>
        </w:rPr>
      </w:pPr>
      <w:bookmarkStart w:id="0" w:name="_Hlk160117788"/>
      <w:r>
        <w:rPr>
          <w:rFonts w:hint="eastAsia" w:ascii="黑体" w:hAnsi="黑体" w:eastAsia="黑体"/>
          <w:color w:val="000000"/>
          <w:sz w:val="21"/>
          <w:lang w:eastAsia="zh-CN"/>
        </w:rPr>
        <w:t>工作简况</w:t>
      </w:r>
      <w:r>
        <w:rPr>
          <w:rFonts w:hint="eastAsia" w:ascii="黑体" w:hAnsi="黑体" w:eastAsia="黑体"/>
          <w:color w:val="000000"/>
          <w:sz w:val="21"/>
          <w:lang w:val="en-US" w:eastAsia="zh-CN"/>
        </w:rPr>
        <w:t xml:space="preserve"> </w:t>
      </w:r>
    </w:p>
    <w:p w14:paraId="6BB4FE19">
      <w:pPr>
        <w:pStyle w:val="144"/>
        <w:widowControl w:val="0"/>
        <w:numPr>
          <w:ilvl w:val="0"/>
          <w:numId w:val="12"/>
        </w:numPr>
        <w:spacing w:before="240" w:beforeLines="100" w:after="240" w:afterLines="100" w:line="360" w:lineRule="auto"/>
        <w:jc w:val="both"/>
        <w:rPr>
          <w:rFonts w:ascii="黑体" w:hAnsi="黑体" w:eastAsia="黑体"/>
          <w:sz w:val="21"/>
          <w:szCs w:val="21"/>
        </w:rPr>
      </w:pPr>
      <w:r>
        <w:rPr>
          <w:rFonts w:hint="eastAsia" w:ascii="黑体" w:hAnsi="黑体" w:eastAsia="黑体"/>
          <w:sz w:val="21"/>
          <w:szCs w:val="21"/>
          <w:lang w:eastAsia="zh-CN"/>
        </w:rPr>
        <w:t>立项目的和意义</w:t>
      </w:r>
    </w:p>
    <w:p w14:paraId="1984E990">
      <w:pPr>
        <w:pStyle w:val="168"/>
        <w:spacing w:line="360" w:lineRule="auto"/>
        <w:ind w:firstLine="420"/>
        <w:rPr>
          <w:rFonts w:ascii="Times New Roman"/>
        </w:rPr>
      </w:pPr>
      <w:r>
        <w:rPr>
          <w:rFonts w:ascii="Times New Roman"/>
        </w:rPr>
        <w:t>目前，Micro LED的需求正在快速进入工业设计、医疗、教育、高端商业、智慧控制室、家庭影院、远程会议系统、移动电子显示、军工等领域，Micro LED所用的最重要的蓝宝石村底材料需求也随终端产品的巨大市场，产量不断的增加，氧化锆纤维屏材料是对蓝宝石材料生长的有力保证。蓝宝石晶体生长炉使用该材料，与同类材料（钨钼保温材料）相比，原设备产量可提高120%以上，能耗降低40%以上，尤其在蓝宝石泡生法生长炉改造工程上最为明显。国内几家蓝宝石生产公司正大量投入改造项目，并已经取得了良好的效果。在20世纪60年代末期，美国联合碳化物公司（Unioncarbide）己经开始氧化锆纤维的研发工作，随后英、德、日、法等发达国家也相继开展了相关的研究和开发工作。1974年美国成立Zircar公司专门从事各种品类如短切纤维、纤维毡及纤维板等氧化锆纤维材料研发和生产。70年代初英国帝国化学工业公司（ImperialChemicalIndustries，简称ICI）也通过买进美国的技术专利研制saffil系列氧化锆纤维。1986年日本品川耐火材料公司研制出四类添加剂类型不同的氧化锆短纤维产品，开始投放市场，其产品种类除散装纤维外，主要是氧化锆纤维板、复合纤维板和纤维纸等，使用温度可达到1800℃，主要用作各种超高温设备的隔热材料。目前美国Zircar公司、3M公司、DuPont公司以及英国ICI公司都拥有具有实用价值的氧化锆纤维相关专利技术，其中Zircar公司已有工业化产品，且性能较为优越。在连续氧化锆纤维制备及应用方面，美国处于世界领先地位，近年来也陆续开展了连续氧化锆纤维及其复合纤维在宇航、航天及军事等极端环境如高温抗阻、高温防腐等方面的应用研究，随着市场研究的持续推荐，近年来全球氧化锆应用领域不断拓展，市场规模持续扩张。分区域来看，2021年美洲氧化锆纤维市场规模占全球整体规模的50.19%，占比最大；其次为亚洲和欧洲，占比分别为21.57%和24.03%。氧化锆纤维是一种顶尖的高档耐火纤维材，是近年来发展较快的新型材料之一，随着制备技术不断升级以及其制品性能不断优化背景下，近年来中国氧化锆纤市场需求不断增加，中国氧化锆纤维主要应用于高温耐火材料领域和航空航天、军工等其他领域，其中，高温耐火材料领域占氧化锆纤维市场整体规模的73.51%，占比非常大；航空航天、军工等领域占氧化锆纤维市场整体规模的26.49%。</w:t>
      </w:r>
    </w:p>
    <w:p w14:paraId="1B01031F">
      <w:pPr>
        <w:pStyle w:val="168"/>
        <w:spacing w:line="360" w:lineRule="auto"/>
        <w:ind w:firstLine="420"/>
        <w:rPr>
          <w:rFonts w:ascii="Times New Roman"/>
        </w:rPr>
      </w:pPr>
      <w:r>
        <w:rPr>
          <w:rFonts w:hint="eastAsia" w:ascii="Times New Roman"/>
        </w:rPr>
        <w:t>为贯彻实施制造强国战略，加快推进新材料产业发展。落实《产业关键共性技术发展指南（2017年）》的目标，将新型高效、安全、环保型隔热耐火材料产业化技术选入关键技术，以此鼓励耐高温隔热材料行业向高性能绿色环保方向发展。</w:t>
      </w:r>
      <w:r>
        <w:rPr>
          <w:rFonts w:ascii="Times New Roman"/>
        </w:rPr>
        <w:t>“十四五”时期，我国化纤工业发展环境面临深刻复杂变化，自主创新能力不强、产品附加值较低、部分关键原料和装备存在短板等问题对行业制约越发凸显，双碳目标任务对化纤工业低碳转型和可持续发展提出更高要求。为进一步加强行业指导，推进产业基础高级化和产业链现代化，锻造长板优势，推动高质量发展，</w:t>
      </w:r>
      <w:r>
        <w:rPr>
          <w:rFonts w:hint="eastAsia" w:ascii="Times New Roman"/>
        </w:rPr>
        <w:t>2022年</w:t>
      </w:r>
      <w:r>
        <w:rPr>
          <w:rFonts w:ascii="Times New Roman"/>
        </w:rPr>
        <w:t>，工业和信息化部、</w:t>
      </w:r>
      <w:r>
        <w:rPr>
          <w:rFonts w:hint="eastAsia" w:ascii="Times New Roman"/>
        </w:rPr>
        <w:t>国家发展和改革委员会</w:t>
      </w:r>
      <w:r>
        <w:rPr>
          <w:rFonts w:ascii="Times New Roman"/>
        </w:rPr>
        <w:t>两部委联合发布《关于化纤工业高质量发展的指导意见》强调推动纤维新材料高端化发展，提升耐热、抗蠕变、高强度、高耐切割、耐腐蚀、耐辐射超高分子量聚乙烯纤维等生产技术水平。突破芳香族聚酯纤维、聚对苯撑苯并二噁唑纤维、聚醚醚酮纤维等单体合成与提纯、高速稳定纺丝等关键技术。开发玄武岩纤维规模化池窑、多品种差异化浸润剂等技术装备，研发第三代连续碳化硅纤维制备技术，突破氧化铝纤维、硅硼氮纤维、氧化锆纤维等制备关键技术。</w:t>
      </w:r>
    </w:p>
    <w:p w14:paraId="10E16C85">
      <w:pPr>
        <w:pStyle w:val="168"/>
        <w:spacing w:line="360" w:lineRule="auto"/>
        <w:ind w:firstLine="420"/>
        <w:rPr>
          <w:rFonts w:ascii="Times New Roman"/>
        </w:rPr>
      </w:pPr>
      <w:r>
        <w:rPr>
          <w:rFonts w:ascii="Times New Roman"/>
        </w:rPr>
        <w:t>目前国内外的标准对超高温晶体生长纤维屏材料的涉及较少，鉴于本产品目前没有相应的国家标准和行业标准，特制定本标准作为本企业和同行业今后组织生产、销售及接受质量监督检验的依据，对国内氧化锆纤维屏制品的发展具有一定的指导作用，以便更好地应用于超高温隔热领域。此外，可以从标准层规范指导氧化锆纤维屏的生产与销售，能给供需双方在贸易过程中发生的质量异议时提供仲裁依据。</w:t>
      </w:r>
    </w:p>
    <w:p w14:paraId="330CDCE5">
      <w:pPr>
        <w:pStyle w:val="168"/>
        <w:spacing w:line="360" w:lineRule="auto"/>
        <w:ind w:firstLine="420"/>
        <w:rPr>
          <w:rFonts w:ascii="Times New Roman"/>
        </w:rPr>
      </w:pPr>
      <w:r>
        <w:rPr>
          <w:rFonts w:ascii="Times New Roman"/>
        </w:rPr>
        <w:t>本标准中规定的氧化锆纤维屏，是以Y</w:t>
      </w:r>
      <w:r>
        <w:rPr>
          <w:rFonts w:ascii="Times New Roman"/>
          <w:vertAlign w:val="subscript"/>
        </w:rPr>
        <w:t>2</w:t>
      </w:r>
      <w:r>
        <w:rPr>
          <w:rFonts w:ascii="Times New Roman"/>
        </w:rPr>
        <w:t>O</w:t>
      </w:r>
      <w:r>
        <w:rPr>
          <w:rFonts w:ascii="Times New Roman"/>
          <w:vertAlign w:val="subscript"/>
        </w:rPr>
        <w:t>3</w:t>
      </w:r>
      <w:r>
        <w:rPr>
          <w:rFonts w:ascii="Times New Roman"/>
        </w:rPr>
        <w:t xml:space="preserve">为稳定剂，晶型为全稳定立方相的氧化锆纤维，经制备氧化锆短纤维悬浮体料浆、真空吸滤成型、高温烧结而成。与传统隔热材料比，氧化锆纤维屏具有耐高温、隔热好、高温不挥发、耐腐蚀等优点，是晶体生长纤维屏的新材料，其最高使用温度可达到2400 </w:t>
      </w:r>
      <w:r>
        <w:rPr>
          <w:rFonts w:hint="eastAsia" w:ascii="Times New Roman"/>
        </w:rPr>
        <w:t>℃</w:t>
      </w:r>
      <w:r>
        <w:rPr>
          <w:rFonts w:ascii="Times New Roman"/>
        </w:rPr>
        <w:t xml:space="preserve">，长期使用温度可达2200 </w:t>
      </w:r>
      <w:r>
        <w:rPr>
          <w:rFonts w:hint="eastAsia" w:ascii="Times New Roman"/>
        </w:rPr>
        <w:t>℃</w:t>
      </w:r>
      <w:r>
        <w:rPr>
          <w:rFonts w:ascii="Times New Roman"/>
        </w:rPr>
        <w:t>。本产品不仅大量应用于国内蓝宝石生长企业，也已经出口俄罗斯等国家，有效地解决了超高温领域中的隔热保温问题。</w:t>
      </w:r>
    </w:p>
    <w:p w14:paraId="0F8307F9">
      <w:pPr>
        <w:widowControl w:val="0"/>
        <w:numPr>
          <w:ilvl w:val="0"/>
          <w:numId w:val="12"/>
        </w:numPr>
        <w:spacing w:before="240" w:beforeLines="100" w:after="240" w:afterLines="100" w:line="360" w:lineRule="auto"/>
        <w:jc w:val="both"/>
        <w:rPr>
          <w:rFonts w:ascii="黑体" w:hAnsi="黑体" w:eastAsia="黑体"/>
          <w:sz w:val="21"/>
          <w:szCs w:val="21"/>
          <w:lang w:eastAsia="zh-CN"/>
        </w:rPr>
      </w:pPr>
      <w:r>
        <w:rPr>
          <w:rFonts w:hint="eastAsia" w:ascii="黑体" w:hAnsi="黑体" w:eastAsia="黑体"/>
          <w:sz w:val="21"/>
          <w:szCs w:val="21"/>
          <w:lang w:eastAsia="zh-CN"/>
        </w:rPr>
        <w:t>任务来源</w:t>
      </w:r>
    </w:p>
    <w:p w14:paraId="30D59993">
      <w:pPr>
        <w:pStyle w:val="168"/>
        <w:spacing w:line="360" w:lineRule="auto"/>
        <w:ind w:firstLine="420"/>
        <w:rPr>
          <w:rFonts w:ascii="Times New Roman"/>
        </w:rPr>
      </w:pPr>
      <w:r>
        <w:rPr>
          <w:rFonts w:hint="eastAsia" w:ascii="Times New Roman"/>
        </w:rPr>
        <w:t>根据全国有色金属标准化技术委员会《关于转发2023年第三批有色金属行业、协会标准制（修）订项目计划及征集起草单位的通知》（有色标委〔2023〕97号）的要求，《晶体生长隔热用氧化锆纤维屏》由</w:t>
      </w:r>
      <w:r>
        <w:rPr>
          <w:rFonts w:ascii="Times New Roman"/>
        </w:rPr>
        <w:t>南京理工宇龙新材料科技股份有限公司</w:t>
      </w:r>
      <w:r>
        <w:rPr>
          <w:rFonts w:hint="eastAsia" w:ascii="Times New Roman"/>
        </w:rPr>
        <w:t>牵头起草，由全国有色金属标准化技术委员会、全国半导体设备和材料标准化技术委员会材料分技术委员会归口，全国半导体设备和材料标准化技术委员会材料分技术委员会负责组织，计划号中色协字[2023]952023-04-T/CNIA，计划完成时间为12个月。</w:t>
      </w:r>
    </w:p>
    <w:p w14:paraId="0D716623">
      <w:pPr>
        <w:widowControl w:val="0"/>
        <w:numPr>
          <w:ilvl w:val="0"/>
          <w:numId w:val="12"/>
        </w:numPr>
        <w:spacing w:before="240" w:beforeLines="100" w:after="240" w:afterLines="100" w:line="360" w:lineRule="auto"/>
        <w:jc w:val="both"/>
        <w:rPr>
          <w:rFonts w:ascii="黑体" w:hAnsi="黑体" w:eastAsia="黑体"/>
          <w:sz w:val="21"/>
          <w:szCs w:val="21"/>
          <w:lang w:eastAsia="zh-CN"/>
        </w:rPr>
      </w:pPr>
      <w:r>
        <w:rPr>
          <w:rFonts w:hint="eastAsia" w:ascii="黑体" w:hAnsi="黑体" w:eastAsia="黑体"/>
          <w:sz w:val="21"/>
          <w:szCs w:val="21"/>
          <w:lang w:eastAsia="zh-CN"/>
        </w:rPr>
        <w:t>项目编制组单位简况</w:t>
      </w:r>
    </w:p>
    <w:p w14:paraId="5267F600">
      <w:pPr>
        <w:pStyle w:val="144"/>
        <w:numPr>
          <w:ilvl w:val="0"/>
          <w:numId w:val="13"/>
        </w:numPr>
        <w:spacing w:before="240" w:beforeLines="100" w:after="240" w:afterLines="100" w:line="360" w:lineRule="auto"/>
        <w:rPr>
          <w:rFonts w:ascii="黑体" w:hAnsi="黑体" w:eastAsia="黑体"/>
          <w:vanish/>
          <w:sz w:val="21"/>
          <w:szCs w:val="21"/>
          <w:lang w:eastAsia="zh-CN"/>
        </w:rPr>
      </w:pPr>
    </w:p>
    <w:p w14:paraId="79553B0F">
      <w:pPr>
        <w:pStyle w:val="144"/>
        <w:numPr>
          <w:ilvl w:val="1"/>
          <w:numId w:val="13"/>
        </w:numPr>
        <w:spacing w:before="240" w:beforeLines="100" w:after="240" w:afterLines="100" w:line="360" w:lineRule="auto"/>
        <w:rPr>
          <w:rFonts w:ascii="黑体" w:hAnsi="黑体" w:eastAsia="黑体"/>
          <w:vanish/>
          <w:sz w:val="21"/>
          <w:szCs w:val="21"/>
          <w:lang w:eastAsia="zh-CN"/>
        </w:rPr>
      </w:pPr>
    </w:p>
    <w:p w14:paraId="55C79F37">
      <w:pPr>
        <w:pStyle w:val="144"/>
        <w:numPr>
          <w:ilvl w:val="1"/>
          <w:numId w:val="13"/>
        </w:numPr>
        <w:spacing w:before="240" w:beforeLines="100" w:after="240" w:afterLines="100" w:line="360" w:lineRule="auto"/>
        <w:rPr>
          <w:rFonts w:ascii="黑体" w:hAnsi="黑体" w:eastAsia="黑体"/>
          <w:vanish/>
          <w:sz w:val="21"/>
          <w:szCs w:val="21"/>
          <w:lang w:eastAsia="zh-CN"/>
        </w:rPr>
      </w:pPr>
    </w:p>
    <w:p w14:paraId="6633E90E">
      <w:pPr>
        <w:pStyle w:val="144"/>
        <w:numPr>
          <w:ilvl w:val="1"/>
          <w:numId w:val="13"/>
        </w:numPr>
        <w:spacing w:before="240" w:beforeLines="100" w:after="240" w:afterLines="100" w:line="360" w:lineRule="auto"/>
        <w:rPr>
          <w:rFonts w:ascii="黑体" w:hAnsi="黑体" w:eastAsia="黑体"/>
          <w:vanish/>
          <w:sz w:val="21"/>
          <w:szCs w:val="21"/>
          <w:lang w:eastAsia="zh-CN"/>
        </w:rPr>
      </w:pPr>
    </w:p>
    <w:p w14:paraId="7080A363">
      <w:pPr>
        <w:pStyle w:val="144"/>
        <w:numPr>
          <w:ilvl w:val="2"/>
          <w:numId w:val="13"/>
        </w:numPr>
        <w:spacing w:before="240" w:beforeLines="100" w:after="240" w:afterLines="100" w:line="360" w:lineRule="auto"/>
        <w:ind w:left="567"/>
        <w:rPr>
          <w:rFonts w:ascii="宋体" w:hAnsi="宋体" w:eastAsia="宋体"/>
          <w:sz w:val="21"/>
          <w:szCs w:val="21"/>
          <w:lang w:eastAsia="zh-CN"/>
        </w:rPr>
      </w:pPr>
      <w:r>
        <w:rPr>
          <w:rFonts w:hint="eastAsia" w:ascii="黑体" w:hAnsi="黑体" w:eastAsia="黑体"/>
          <w:sz w:val="21"/>
          <w:szCs w:val="21"/>
          <w:lang w:eastAsia="zh-CN"/>
        </w:rPr>
        <w:t>编制组成员单位</w:t>
      </w:r>
    </w:p>
    <w:p w14:paraId="1208FCFC">
      <w:pPr>
        <w:pStyle w:val="168"/>
        <w:spacing w:line="360" w:lineRule="auto"/>
        <w:ind w:firstLine="420"/>
      </w:pPr>
      <w:r>
        <w:rPr>
          <w:rFonts w:hint="eastAsia"/>
        </w:rPr>
        <w:t>本项目由</w:t>
      </w:r>
      <w:r>
        <w:t>南京理工宇龙新材料科技股份有限公司</w:t>
      </w:r>
      <w:r>
        <w:rPr>
          <w:rFonts w:hint="eastAsia"/>
        </w:rPr>
        <w:t>、通辽精工蓝宝石有限公司、天通银厦新材料有限公司、湖北菲利华石英玻璃股份有限公司、贵州昕安科技有限公司等单位共同起草制定晶体生长用氧化锆纤维屏团体标准。</w:t>
      </w:r>
    </w:p>
    <w:p w14:paraId="7DDE184C">
      <w:pPr>
        <w:pStyle w:val="144"/>
        <w:numPr>
          <w:ilvl w:val="0"/>
          <w:numId w:val="14"/>
        </w:numPr>
        <w:spacing w:before="240" w:beforeLines="100" w:after="0" w:line="360" w:lineRule="auto"/>
        <w:jc w:val="both"/>
        <w:rPr>
          <w:rFonts w:ascii="宋体" w:hAnsi="宋体" w:eastAsia="宋体"/>
          <w:vanish/>
          <w:sz w:val="21"/>
          <w:szCs w:val="21"/>
          <w:lang w:eastAsia="zh-CN"/>
        </w:rPr>
      </w:pPr>
    </w:p>
    <w:p w14:paraId="4C572A1F">
      <w:pPr>
        <w:pStyle w:val="144"/>
        <w:numPr>
          <w:ilvl w:val="1"/>
          <w:numId w:val="14"/>
        </w:numPr>
        <w:spacing w:before="240" w:beforeLines="100" w:after="0" w:line="360" w:lineRule="auto"/>
        <w:jc w:val="both"/>
        <w:rPr>
          <w:rFonts w:ascii="宋体" w:hAnsi="宋体" w:eastAsia="宋体"/>
          <w:vanish/>
          <w:sz w:val="21"/>
          <w:szCs w:val="21"/>
          <w:lang w:eastAsia="zh-CN"/>
        </w:rPr>
      </w:pPr>
    </w:p>
    <w:p w14:paraId="46F7D3AF">
      <w:pPr>
        <w:pStyle w:val="144"/>
        <w:numPr>
          <w:ilvl w:val="1"/>
          <w:numId w:val="14"/>
        </w:numPr>
        <w:spacing w:before="240" w:beforeLines="100" w:after="0" w:line="360" w:lineRule="auto"/>
        <w:jc w:val="both"/>
        <w:rPr>
          <w:rFonts w:ascii="宋体" w:hAnsi="宋体" w:eastAsia="宋体"/>
          <w:vanish/>
          <w:sz w:val="21"/>
          <w:szCs w:val="21"/>
          <w:lang w:eastAsia="zh-CN"/>
        </w:rPr>
      </w:pPr>
    </w:p>
    <w:p w14:paraId="2C80B40C">
      <w:pPr>
        <w:pStyle w:val="144"/>
        <w:numPr>
          <w:ilvl w:val="1"/>
          <w:numId w:val="14"/>
        </w:numPr>
        <w:spacing w:before="240" w:beforeLines="100" w:after="0" w:line="360" w:lineRule="auto"/>
        <w:jc w:val="both"/>
        <w:rPr>
          <w:rFonts w:ascii="宋体" w:hAnsi="宋体" w:eastAsia="宋体"/>
          <w:vanish/>
          <w:sz w:val="21"/>
          <w:szCs w:val="21"/>
          <w:lang w:eastAsia="zh-CN"/>
        </w:rPr>
      </w:pPr>
    </w:p>
    <w:p w14:paraId="6087F12C">
      <w:pPr>
        <w:pStyle w:val="144"/>
        <w:numPr>
          <w:ilvl w:val="2"/>
          <w:numId w:val="14"/>
        </w:numPr>
        <w:spacing w:before="240" w:beforeLines="100" w:after="0" w:line="360" w:lineRule="auto"/>
        <w:jc w:val="both"/>
        <w:rPr>
          <w:rFonts w:ascii="宋体" w:hAnsi="宋体" w:eastAsia="宋体"/>
          <w:vanish/>
          <w:sz w:val="21"/>
          <w:szCs w:val="21"/>
          <w:lang w:eastAsia="zh-CN"/>
        </w:rPr>
      </w:pPr>
    </w:p>
    <w:p w14:paraId="5A3C0365">
      <w:pPr>
        <w:pStyle w:val="144"/>
        <w:numPr>
          <w:ilvl w:val="2"/>
          <w:numId w:val="14"/>
        </w:numPr>
        <w:spacing w:before="240" w:beforeLines="100" w:after="240" w:afterLines="100" w:line="360" w:lineRule="auto"/>
        <w:ind w:left="567"/>
        <w:jc w:val="both"/>
        <w:rPr>
          <w:rFonts w:ascii="黑体" w:hAnsi="黑体" w:eastAsia="黑体"/>
          <w:sz w:val="21"/>
          <w:szCs w:val="21"/>
          <w:lang w:eastAsia="zh-CN"/>
        </w:rPr>
      </w:pPr>
      <w:r>
        <w:rPr>
          <w:rFonts w:hint="eastAsia" w:ascii="黑体" w:hAnsi="黑体" w:eastAsia="黑体"/>
          <w:sz w:val="21"/>
          <w:szCs w:val="21"/>
          <w:lang w:eastAsia="zh-CN"/>
        </w:rPr>
        <w:t>主编单位简介</w:t>
      </w:r>
    </w:p>
    <w:p w14:paraId="4B5B0E6F">
      <w:pPr>
        <w:pStyle w:val="168"/>
        <w:spacing w:line="360" w:lineRule="auto"/>
        <w:ind w:firstLine="420"/>
        <w:rPr>
          <w:rFonts w:ascii="Times New Roman"/>
        </w:rPr>
      </w:pPr>
      <w:r>
        <w:rPr>
          <w:rFonts w:hint="eastAsia" w:ascii="Times New Roman"/>
        </w:rPr>
        <w:t>南京理工宇龙新材料科技有限公司成立于2012年，是国内专业从事超高温</w:t>
      </w:r>
      <w:r>
        <w:rPr>
          <w:rFonts w:ascii="Times New Roman"/>
        </w:rPr>
        <w:t>纤维屏</w:t>
      </w:r>
      <w:r>
        <w:rPr>
          <w:rFonts w:hint="eastAsia" w:ascii="Times New Roman"/>
        </w:rPr>
        <w:t>材料—氧化锆纤维及其制品的研发、生产和销售的高科技新材料企业。是在南京理工大学成熟、先进专利技术基础上进行的投资和研发。公司拥有完善的基础设施、现代化的专业生产设备及万余平标准化厂房</w:t>
      </w:r>
      <w:r>
        <w:rPr>
          <w:rFonts w:ascii="Times New Roman"/>
        </w:rPr>
        <w:t>,</w:t>
      </w:r>
      <w:r>
        <w:rPr>
          <w:rFonts w:hint="eastAsia" w:ascii="Times New Roman"/>
        </w:rPr>
        <w:t>致力于建成“国家氧化锆纤维及其制品生产、研发基地”；建立南京理工大学研究生培养基地</w:t>
      </w:r>
      <w:r>
        <w:rPr>
          <w:rFonts w:ascii="Times New Roman"/>
        </w:rPr>
        <w:t>,</w:t>
      </w:r>
      <w:r>
        <w:rPr>
          <w:rFonts w:hint="eastAsia" w:ascii="Times New Roman"/>
        </w:rPr>
        <w:t>设立博士后流动站</w:t>
      </w:r>
      <w:r>
        <w:rPr>
          <w:rFonts w:ascii="Times New Roman"/>
        </w:rPr>
        <w:t>,</w:t>
      </w:r>
      <w:r>
        <w:rPr>
          <w:rFonts w:hint="eastAsia" w:ascii="Times New Roman"/>
        </w:rPr>
        <w:t>打造新材料技术研发平台与高端人才孵化培养基地</w:t>
      </w:r>
      <w:r>
        <w:rPr>
          <w:rFonts w:ascii="Times New Roman"/>
        </w:rPr>
        <w:t>,</w:t>
      </w:r>
      <w:r>
        <w:rPr>
          <w:rFonts w:hint="eastAsia" w:ascii="Times New Roman"/>
        </w:rPr>
        <w:t>建设国内领军的航天新材料战略性新兴产业创新中心。2015年</w:t>
      </w:r>
      <w:r>
        <w:rPr>
          <w:rFonts w:ascii="Times New Roman"/>
        </w:rPr>
        <w:t>8</w:t>
      </w:r>
      <w:r>
        <w:rPr>
          <w:rFonts w:hint="eastAsia" w:ascii="Times New Roman"/>
        </w:rPr>
        <w:t>月，公司注册资本</w:t>
      </w:r>
      <w:r>
        <w:rPr>
          <w:rFonts w:ascii="Times New Roman"/>
        </w:rPr>
        <w:t>1600</w:t>
      </w:r>
      <w:r>
        <w:rPr>
          <w:rFonts w:hint="eastAsia" w:ascii="Times New Roman"/>
        </w:rPr>
        <w:t>万元，产能</w:t>
      </w:r>
      <w:r>
        <w:rPr>
          <w:rFonts w:ascii="Times New Roman"/>
        </w:rPr>
        <w:t>1</w:t>
      </w:r>
      <w:r>
        <w:rPr>
          <w:rFonts w:hint="eastAsia" w:ascii="Times New Roman"/>
        </w:rPr>
        <w:t>亿元。公司自成立以来，先后获得“全国质量和服务诚信优秀企业”、“中国质量检验协会团体会员单位”、“江苏省科技型中小企业”、“江苏省企业研究生工作站企业”、“江苏省明星企业”、“溧水区科技创新先进企业”，公司通过</w:t>
      </w:r>
      <w:r>
        <w:rPr>
          <w:rFonts w:ascii="Times New Roman"/>
        </w:rPr>
        <w:t>ISO9001:2008</w:t>
      </w:r>
      <w:r>
        <w:rPr>
          <w:rFonts w:hint="eastAsia" w:ascii="Times New Roman"/>
        </w:rPr>
        <w:t>质量保证体系认证，取得安全审查标准化证书，公司技术发明人刘和义博士入选“南京市</w:t>
      </w:r>
      <w:r>
        <w:rPr>
          <w:rFonts w:ascii="Times New Roman"/>
        </w:rPr>
        <w:t>321</w:t>
      </w:r>
      <w:r>
        <w:rPr>
          <w:rFonts w:hint="eastAsia" w:ascii="Times New Roman"/>
        </w:rPr>
        <w:t>领军人才”，公司产品被南京市建设中国软件与新兴产业办公室评为“南京市新兴产业重点推广应用新产品”，</w:t>
      </w:r>
      <w:r>
        <w:rPr>
          <w:rFonts w:ascii="Times New Roman"/>
        </w:rPr>
        <w:t>2014</w:t>
      </w:r>
      <w:r>
        <w:rPr>
          <w:rFonts w:hint="eastAsia" w:ascii="Times New Roman"/>
        </w:rPr>
        <w:t>年公司成功在江苏股权交易中心挂牌成功，</w:t>
      </w:r>
      <w:r>
        <w:rPr>
          <w:rFonts w:ascii="Times New Roman"/>
        </w:rPr>
        <w:t>2015</w:t>
      </w:r>
      <w:r>
        <w:rPr>
          <w:rFonts w:hint="eastAsia" w:ascii="Times New Roman"/>
        </w:rPr>
        <w:t>年公司进入“江苏省</w:t>
      </w:r>
      <w:r>
        <w:rPr>
          <w:rFonts w:ascii="Times New Roman"/>
        </w:rPr>
        <w:t>2015</w:t>
      </w:r>
      <w:r>
        <w:rPr>
          <w:rFonts w:hint="eastAsia" w:ascii="Times New Roman"/>
        </w:rPr>
        <w:t>年第一批拟认定高新技术企业名单”。</w:t>
      </w:r>
      <w:r>
        <w:rPr>
          <w:rFonts w:ascii="Times New Roman"/>
        </w:rPr>
        <w:t> </w:t>
      </w:r>
      <w:r>
        <w:rPr>
          <w:rFonts w:hint="eastAsia" w:ascii="Times New Roman"/>
        </w:rPr>
        <w:t>公司氧化锆纤维产品性能优于国内外同类产品；具有工艺设计独特、纤维直径细、密度低、导热系数低、强度高、高温下不挥发、无污染、耐腐蚀性最好、使用温度最高</w:t>
      </w:r>
      <w:r>
        <w:rPr>
          <w:rFonts w:ascii="Times New Roman"/>
        </w:rPr>
        <w:t>(</w:t>
      </w:r>
      <w:r>
        <w:rPr>
          <w:rFonts w:hint="eastAsia" w:ascii="Times New Roman"/>
        </w:rPr>
        <w:t>可以在</w:t>
      </w:r>
      <w:r>
        <w:rPr>
          <w:rFonts w:ascii="Times New Roman"/>
        </w:rPr>
        <w:t>2200</w:t>
      </w:r>
      <w:r>
        <w:rPr>
          <w:rFonts w:hint="eastAsia" w:ascii="Times New Roman"/>
        </w:rPr>
        <w:t>℃以上高温环境下</w:t>
      </w:r>
      <w:r>
        <w:rPr>
          <w:rFonts w:ascii="Times New Roman"/>
        </w:rPr>
        <w:t>,</w:t>
      </w:r>
      <w:r>
        <w:rPr>
          <w:rFonts w:hint="eastAsia" w:ascii="Times New Roman"/>
        </w:rPr>
        <w:t>长期稳定的工作</w:t>
      </w:r>
      <w:r>
        <w:rPr>
          <w:rFonts w:ascii="Times New Roman"/>
        </w:rPr>
        <w:t>)</w:t>
      </w:r>
      <w:r>
        <w:rPr>
          <w:rFonts w:hint="eastAsia" w:ascii="Times New Roman"/>
        </w:rPr>
        <w:t>、生产过程清洁无污染、经久耐用及绿色环保等特点</w:t>
      </w:r>
      <w:r>
        <w:rPr>
          <w:rFonts w:ascii="Times New Roman"/>
        </w:rPr>
        <w:t>,</w:t>
      </w:r>
      <w:r>
        <w:rPr>
          <w:rFonts w:hint="eastAsia" w:ascii="Times New Roman"/>
        </w:rPr>
        <w:t>是国际上最高档的</w:t>
      </w:r>
      <w:r>
        <w:rPr>
          <w:rFonts w:ascii="Times New Roman"/>
        </w:rPr>
        <w:t>晶体生长纤维屏</w:t>
      </w:r>
      <w:r>
        <w:rPr>
          <w:rFonts w:hint="eastAsia" w:ascii="Times New Roman"/>
        </w:rPr>
        <w:t>新材料</w:t>
      </w:r>
      <w:r>
        <w:rPr>
          <w:rFonts w:ascii="Times New Roman"/>
        </w:rPr>
        <w:t>,</w:t>
      </w:r>
      <w:r>
        <w:rPr>
          <w:rFonts w:hint="eastAsia" w:ascii="Times New Roman"/>
        </w:rPr>
        <w:t>具有世界领先水平。</w:t>
      </w:r>
    </w:p>
    <w:p w14:paraId="7F45A2DE">
      <w:pPr>
        <w:pStyle w:val="144"/>
        <w:numPr>
          <w:ilvl w:val="0"/>
          <w:numId w:val="15"/>
        </w:numPr>
        <w:spacing w:after="0" w:line="360" w:lineRule="auto"/>
        <w:jc w:val="both"/>
        <w:rPr>
          <w:rFonts w:ascii="黑体" w:hAnsi="黑体" w:eastAsia="黑体"/>
          <w:vanish/>
          <w:sz w:val="21"/>
          <w:szCs w:val="21"/>
          <w:lang w:eastAsia="zh-CN"/>
        </w:rPr>
      </w:pPr>
    </w:p>
    <w:p w14:paraId="2D862A17">
      <w:pPr>
        <w:pStyle w:val="144"/>
        <w:numPr>
          <w:ilvl w:val="1"/>
          <w:numId w:val="15"/>
        </w:numPr>
        <w:spacing w:after="0" w:line="360" w:lineRule="auto"/>
        <w:jc w:val="both"/>
        <w:rPr>
          <w:rFonts w:ascii="黑体" w:hAnsi="黑体" w:eastAsia="黑体"/>
          <w:vanish/>
          <w:sz w:val="21"/>
          <w:szCs w:val="21"/>
          <w:lang w:eastAsia="zh-CN"/>
        </w:rPr>
      </w:pPr>
    </w:p>
    <w:p w14:paraId="0F098F8C">
      <w:pPr>
        <w:pStyle w:val="144"/>
        <w:numPr>
          <w:ilvl w:val="1"/>
          <w:numId w:val="15"/>
        </w:numPr>
        <w:spacing w:after="0" w:line="360" w:lineRule="auto"/>
        <w:jc w:val="both"/>
        <w:rPr>
          <w:rFonts w:ascii="黑体" w:hAnsi="黑体" w:eastAsia="黑体"/>
          <w:vanish/>
          <w:sz w:val="21"/>
          <w:szCs w:val="21"/>
          <w:lang w:eastAsia="zh-CN"/>
        </w:rPr>
      </w:pPr>
    </w:p>
    <w:p w14:paraId="7CD4A381">
      <w:pPr>
        <w:pStyle w:val="144"/>
        <w:numPr>
          <w:ilvl w:val="1"/>
          <w:numId w:val="15"/>
        </w:numPr>
        <w:spacing w:after="0" w:line="360" w:lineRule="auto"/>
        <w:jc w:val="both"/>
        <w:rPr>
          <w:rFonts w:ascii="黑体" w:hAnsi="黑体" w:eastAsia="黑体"/>
          <w:vanish/>
          <w:sz w:val="21"/>
          <w:szCs w:val="21"/>
          <w:lang w:eastAsia="zh-CN"/>
        </w:rPr>
      </w:pPr>
    </w:p>
    <w:p w14:paraId="04918E2B">
      <w:pPr>
        <w:pStyle w:val="144"/>
        <w:numPr>
          <w:ilvl w:val="2"/>
          <w:numId w:val="15"/>
        </w:numPr>
        <w:spacing w:after="0" w:line="360" w:lineRule="auto"/>
        <w:jc w:val="both"/>
        <w:rPr>
          <w:rFonts w:ascii="黑体" w:hAnsi="黑体" w:eastAsia="黑体"/>
          <w:vanish/>
          <w:sz w:val="21"/>
          <w:szCs w:val="21"/>
          <w:lang w:eastAsia="zh-CN"/>
        </w:rPr>
      </w:pPr>
    </w:p>
    <w:p w14:paraId="5F07B64D">
      <w:pPr>
        <w:pStyle w:val="144"/>
        <w:numPr>
          <w:ilvl w:val="2"/>
          <w:numId w:val="15"/>
        </w:numPr>
        <w:spacing w:after="0" w:line="360" w:lineRule="auto"/>
        <w:jc w:val="both"/>
        <w:rPr>
          <w:rFonts w:ascii="黑体" w:hAnsi="黑体" w:eastAsia="黑体"/>
          <w:vanish/>
          <w:sz w:val="21"/>
          <w:szCs w:val="21"/>
          <w:lang w:eastAsia="zh-CN"/>
        </w:rPr>
      </w:pPr>
    </w:p>
    <w:p w14:paraId="45E98808">
      <w:pPr>
        <w:pStyle w:val="144"/>
        <w:numPr>
          <w:ilvl w:val="2"/>
          <w:numId w:val="15"/>
        </w:numPr>
        <w:spacing w:before="240" w:beforeLines="100" w:after="240" w:afterLines="100" w:line="360" w:lineRule="auto"/>
        <w:ind w:left="567"/>
        <w:jc w:val="both"/>
        <w:rPr>
          <w:rFonts w:ascii="黑体" w:hAnsi="黑体" w:eastAsia="黑体"/>
          <w:sz w:val="21"/>
          <w:szCs w:val="21"/>
          <w:lang w:eastAsia="zh-CN"/>
        </w:rPr>
      </w:pPr>
      <w:r>
        <w:rPr>
          <w:rFonts w:hint="eastAsia" w:ascii="黑体" w:hAnsi="黑体" w:eastAsia="黑体"/>
          <w:sz w:val="21"/>
          <w:szCs w:val="21"/>
          <w:lang w:eastAsia="zh-CN"/>
        </w:rPr>
        <w:t>主要参与单位简介</w:t>
      </w:r>
    </w:p>
    <w:p w14:paraId="2B146F80">
      <w:pPr>
        <w:pStyle w:val="168"/>
        <w:spacing w:line="360" w:lineRule="auto"/>
        <w:ind w:firstLine="420"/>
        <w:rPr>
          <w:rFonts w:ascii="Times New Roman"/>
        </w:rPr>
      </w:pPr>
      <w:r>
        <w:rPr>
          <w:rFonts w:hint="eastAsia"/>
        </w:rPr>
        <w:t>通辽精工蓝宝石有限公司成立于2014年，位于内蒙古自治区通辽市科尔沁区，是集蓝宝石晶体的研发、生产、加</w:t>
      </w:r>
      <w:r>
        <w:rPr>
          <w:rFonts w:hint="eastAsia" w:ascii="Times New Roman"/>
        </w:rPr>
        <w:t>工和销售为一体的高新技术企业。通辽精工掌握国内外先进的泡生法（KY法）、热交换法（HEM法）、提拉法（CZ法）等宝石单晶生产技术，是国内少有的采用多种生产工艺生产蓝宝石晶体及蓝宝石深加工的企业。公司拥有世界一流的蓝宝石晶体生长炉和先进的蓝宝石加工设备，是国内第一家大公斤级蓝宝石晶体规模化稳定生产的企业，是苹果、三星、华为等国际通信巨头产业链条直接供应商，是目前世界上最大的蓝宝石多元化生产制造企业。随着长晶和加工技术不断发展，国内市场稳步前进，公司还着力于布局国际市场，坚持国内外市场齐头并进战略，积极向欧美市场进军，并于2020年在瑞士索洛图恩州格伦兴市成立公司，借助于瑞士先进的科研水平、自动化精密生产设备以及高素质的人才队伍，同知名高效及研究所开展技术研发合作，瑞士公司将成为通辽精工高新技术研发中心、精密化产品生产基地，并供应国际认可的“瑞士制造”高品质产品。</w:t>
      </w:r>
    </w:p>
    <w:p w14:paraId="4A065E1C">
      <w:pPr>
        <w:pStyle w:val="168"/>
        <w:spacing w:line="360" w:lineRule="auto"/>
        <w:ind w:firstLine="420"/>
        <w:rPr>
          <w:rFonts w:ascii="Times New Roman"/>
        </w:rPr>
      </w:pPr>
      <w:r>
        <w:rPr>
          <w:rFonts w:hint="eastAsia" w:ascii="Times New Roman"/>
        </w:rPr>
        <w:t>天通银厦新材料有限公司隶属于天通控股股份有限公司，是其旗下独立子公司，天通银厦新材料有限公司成立于 2014年 7月，位于银川经济技术开发区，是国家级专精特新“小巨人”企业、国家高新技术企业、国家知识产权示范企业，主要从事大尺寸高品质蓝宝石晶体研发和制造、加工，是行业龙头企业，拥有自主知识产权 59 项，公司现已量产 400kg 级蓝宝石晶体，并研制出了 720kg 级蓝宝石晶体，可批量加工 4-12 英寸蓝宝石衬底片，也可以加工超大尺寸 8-20 英寸蓝宝石晶片或窗口片，产品主要应用于 Micro LED、Mini</w:t>
      </w:r>
      <w:r>
        <w:rPr>
          <w:rFonts w:ascii="Times New Roman"/>
        </w:rPr>
        <w:t xml:space="preserve"> </w:t>
      </w:r>
      <w:r>
        <w:rPr>
          <w:rFonts w:hint="eastAsia" w:ascii="Times New Roman"/>
        </w:rPr>
        <w:t>LED、智能穿戴以及特殊装备用光学窗口等领域。该公司所生产的大尺寸蓝宝石晶体先后荣获自治区科技进步三等奖、自治区制造业行业领先示范产品、自治区新产品称号等。同时，该公司还搭建了技术创新平台，成立了“企业技术中心”“蓝宝石晶体生长技术工程研究中心”“信息产业专用晶体材料技术创新中心”，并拥有全国领先的蓝宝石长晶技术，形成了从蓝宝石晶体、蓝宝石晶片到生产装备相配套的产业链。产品已应用到LED的前沿市场，进一步拓宽了蓝宝石晶体的应用领域，引领着国内蓝宝石晶体行业技术水平迈上新台阶。目前，该公司在蓝宝石材料产业总投资约40亿元，可实现蓝宝石晶体综合年产能4700吨、蓝宝石晶棒年产能超5400万毫米、蓝宝石衬底片年产能960万片的产业规模。</w:t>
      </w:r>
    </w:p>
    <w:p w14:paraId="7155457D">
      <w:pPr>
        <w:pStyle w:val="168"/>
        <w:spacing w:line="360" w:lineRule="auto"/>
        <w:ind w:firstLine="420"/>
        <w:rPr>
          <w:rFonts w:ascii="Times New Roman"/>
        </w:rPr>
      </w:pPr>
      <w:r>
        <w:rPr>
          <w:rFonts w:hint="eastAsia" w:ascii="Times New Roman"/>
        </w:rPr>
        <w:t>湖北菲利华石英玻璃股份有限公司前身为沙市石英玻璃总厂，始建于1966年，属原国家建材部九家重点石英玻璃生产厂家之一。公司是中国建筑玻璃与工业玻璃协会石英玻璃专业委员会理事长单位、湖北省高新技术企业、《全国玻璃纤维标准化委员会石英纤维工作组》的秘书单位，湖北省高性能石英玻璃及石英纤维工程技术研究中心和湖北省博士后产业基地也设在公司。公司已取得了ISO9001、ISO14001、OHSAS18001管理体系认证，并通过了国家二级保密资格单位现场审查认证，取得了国家《武器装备科研生产许可证》。公司高度专注于石英玻璃及石英纤维材料的研发生产，始终坚持自主创新，努力提升企业核心竞争力，现已成为集研发、生产、销售为一体的高纯石英玻璃材料和石英玻璃纤维的主导供应商。公司主导产品为石英玻璃锭、筒、板、管、棒、环、片以及石英玻璃纤维系列。公司自主研发了一系列技术领先的石英材料和制品，聚集和造就了一批一流的专业技术人才，承担了一批国家和省级重点项目，近年，公司先后被评为“湖北省载人航天工程有功单位”、“军工协作配套先进单位”、“参与载人航天飞行有功单位”、“国防科工委民口配套先进单位”。</w:t>
      </w:r>
    </w:p>
    <w:p w14:paraId="40B03DF8">
      <w:pPr>
        <w:pStyle w:val="168"/>
        <w:spacing w:line="360" w:lineRule="auto"/>
        <w:ind w:firstLine="420"/>
        <w:rPr>
          <w:rFonts w:hint="eastAsia"/>
        </w:rPr>
      </w:pPr>
      <w:bookmarkStart w:id="1" w:name="_Hlk166974914"/>
      <w:r>
        <w:rPr>
          <w:rFonts w:hint="eastAsia"/>
        </w:rPr>
        <w:t>贵州昕安科技有限公司</w:t>
      </w:r>
      <w:bookmarkEnd w:id="1"/>
      <w:r>
        <w:rPr>
          <w:rFonts w:hint="eastAsia"/>
        </w:rPr>
        <w:t>成立于2021年03月，位于贵州省黔南布依族苗族自治州独山县，是一家集生产和研发半导体材料加工专用设备及保温材料的企业</w:t>
      </w:r>
      <w:r>
        <w:t>，专注于半导体材料与保温技术的高端领域，是一家集自主研发与生产于一体的创新型企业。</w:t>
      </w:r>
      <w:r>
        <w:rPr>
          <w:rFonts w:hint="eastAsia"/>
        </w:rPr>
        <w:t>公司</w:t>
      </w:r>
      <w:r>
        <w:t>专长于氧化锆超高温耐火材料的精密加工，致力于为客户提供定制化的解决方案，以满足他们对导热系数精确控制的需求</w:t>
      </w:r>
      <w:r>
        <w:rPr>
          <w:rFonts w:hint="eastAsia"/>
        </w:rPr>
        <w:t>公司</w:t>
      </w:r>
      <w:r>
        <w:t>的核心产品助力单晶炉热场性能的提升，确保了其在稳定性与一致性上的卓越表现。秉持科技创新驱动的发展战略，</w:t>
      </w:r>
      <w:r>
        <w:rPr>
          <w:rFonts w:hint="eastAsia"/>
        </w:rPr>
        <w:t>贵州昕安科技有限公司</w:t>
      </w:r>
      <w:r>
        <w:t>始终紧跟市场需求，持续增加研发投入，通过整合内外部创新资源，构建起一个多层次的创新生态系统。</w:t>
      </w:r>
      <w:r>
        <w:rPr>
          <w:rFonts w:hint="eastAsia"/>
        </w:rPr>
        <w:t>贵州昕安科技有限公司</w:t>
      </w:r>
      <w:r>
        <w:t>与南京理工大学研究所携手，共同研发出适用于晶体加工的高端设备，尤其在新型光电子功能材料、蓝宝石晶体、砷化镓晶体以及单晶硅晶体等尖端领域的设备研发和产业化进程中，发挥着关键作用。至今，</w:t>
      </w:r>
      <w:r>
        <w:rPr>
          <w:rFonts w:hint="eastAsia"/>
        </w:rPr>
        <w:t>贵州昕安科技有限公司</w:t>
      </w:r>
      <w:r>
        <w:t>已获得显著的技术成果，包括1项发明专利和15项实用新型专利，</w:t>
      </w:r>
      <w:r>
        <w:rPr>
          <w:rFonts w:hint="eastAsia"/>
        </w:rPr>
        <w:t>公司专注于高精度半导体设备的研发与生产，秉承“持之以恒，晶益求精”的经营理念，服务于客户。</w:t>
      </w:r>
    </w:p>
    <w:p w14:paraId="6F57CD22">
      <w:pPr>
        <w:pStyle w:val="144"/>
        <w:numPr>
          <w:ilvl w:val="2"/>
          <w:numId w:val="15"/>
        </w:numPr>
        <w:spacing w:before="240" w:beforeLines="100" w:after="240" w:afterLines="100" w:line="360" w:lineRule="auto"/>
        <w:ind w:left="567"/>
        <w:jc w:val="both"/>
        <w:rPr>
          <w:rFonts w:ascii="黑体" w:hAnsi="黑体" w:eastAsia="黑体"/>
          <w:sz w:val="21"/>
          <w:szCs w:val="21"/>
          <w:lang w:eastAsia="zh-CN"/>
        </w:rPr>
      </w:pPr>
      <w:r>
        <w:rPr>
          <w:rFonts w:hint="eastAsia" w:ascii="黑体" w:hAnsi="黑体" w:eastAsia="黑体"/>
          <w:sz w:val="21"/>
          <w:szCs w:val="21"/>
          <w:lang w:eastAsia="zh-CN"/>
        </w:rPr>
        <w:t>主要工作过程</w:t>
      </w:r>
    </w:p>
    <w:p w14:paraId="166593F4">
      <w:pPr>
        <w:pStyle w:val="168"/>
        <w:spacing w:line="360" w:lineRule="auto"/>
        <w:ind w:firstLine="420"/>
        <w:rPr>
          <w:rFonts w:ascii="Times New Roman"/>
        </w:rPr>
      </w:pPr>
      <w:r>
        <w:rPr>
          <w:rFonts w:hint="eastAsia" w:ascii="Times New Roman"/>
        </w:rPr>
        <w:t>标准起草单位接到项目任务后，成立了专门的《晶体生长隔热用氧化锆纤维屏》编制组，其中包括领导组、技术组和专家组，各小组成员都有较丰富的生产经验和相关知识，对国内外本行业的发展有比较清晰的认识，并与起草单位通辽精工蓝宝石有限公司、天通银厦新材料有限公司、</w:t>
      </w:r>
      <w:r>
        <w:rPr>
          <w:rFonts w:hint="eastAsia"/>
        </w:rPr>
        <w:t>贵州昕安科技有限公司</w:t>
      </w:r>
      <w:r>
        <w:rPr>
          <w:rFonts w:hint="eastAsia" w:ascii="Times New Roman"/>
        </w:rPr>
        <w:t>等单位进行了充分的沟通和交流，起草人员通过对资料的收集等工作，编制了内容讨论稿，首先在本公司内部进行了意见征集，然后与客户公司中国电子科技集团公司第四十六研究所、中国科学院上海光学精密机械研究所、中国科学院上海硅酸盐研究所、上海同济大学、安徽中科未来技术有限公司、安徽蚌合光电科技发展有限公司、安徽火天晶体科技有限公司、成都东骏激光股份有限公司、浙江大学杭州国际科创中心、北京大学东莞研究院、南京大学研究院等单位对氧化锆产品的要求内容进行对照整理，修改后由公司质量管理部门向相关单位进行意见征集，在这些工作的基础上，经逐步修改完善，形成了《晶体生长隔热用氧化锆纤维屏》讨论稿。</w:t>
      </w:r>
    </w:p>
    <w:p w14:paraId="51E9C232">
      <w:pPr>
        <w:numPr>
          <w:ilvl w:val="0"/>
          <w:numId w:val="11"/>
        </w:numPr>
        <w:spacing w:before="240" w:beforeLines="100" w:after="0" w:line="360" w:lineRule="auto"/>
        <w:jc w:val="both"/>
        <w:rPr>
          <w:rFonts w:ascii="黑体" w:hAnsi="黑体" w:eastAsia="黑体"/>
          <w:color w:val="000000" w:themeColor="text1"/>
          <w:sz w:val="21"/>
          <w:lang w:eastAsia="zh-CN"/>
          <w14:textFill>
            <w14:solidFill>
              <w14:schemeClr w14:val="tx1"/>
            </w14:solidFill>
          </w14:textFill>
        </w:rPr>
      </w:pPr>
      <w:r>
        <w:rPr>
          <w:rFonts w:hint="eastAsia" w:ascii="黑体" w:hAnsi="黑体" w:eastAsia="黑体"/>
          <w:color w:val="000000"/>
          <w:sz w:val="21"/>
          <w:lang w:eastAsia="zh-CN"/>
        </w:rPr>
        <w:t>标准编</w:t>
      </w:r>
      <w:r>
        <w:rPr>
          <w:rFonts w:hint="eastAsia" w:ascii="黑体" w:hAnsi="黑体" w:eastAsia="黑体"/>
          <w:color w:val="000000" w:themeColor="text1"/>
          <w:sz w:val="21"/>
          <w:lang w:eastAsia="zh-CN"/>
          <w14:textFill>
            <w14:solidFill>
              <w14:schemeClr w14:val="tx1"/>
            </w14:solidFill>
          </w14:textFill>
        </w:rPr>
        <w:t>制的原则和主要内容的确定依据</w:t>
      </w:r>
    </w:p>
    <w:p w14:paraId="0FCBC7BE">
      <w:pPr>
        <w:pStyle w:val="144"/>
        <w:numPr>
          <w:ilvl w:val="0"/>
          <w:numId w:val="16"/>
        </w:numPr>
        <w:spacing w:before="240" w:beforeLines="100" w:after="0" w:line="360" w:lineRule="auto"/>
        <w:contextualSpacing w:val="0"/>
        <w:jc w:val="both"/>
        <w:rPr>
          <w:rFonts w:ascii="黑体" w:hAnsi="黑体" w:eastAsia="黑体" w:cs="宋体"/>
          <w:vanish/>
          <w:color w:val="000000" w:themeColor="text1"/>
          <w:sz w:val="21"/>
          <w:szCs w:val="21"/>
          <w:lang w:eastAsia="zh-CN" w:bidi="ar"/>
          <w14:textFill>
            <w14:solidFill>
              <w14:schemeClr w14:val="tx1"/>
            </w14:solidFill>
          </w14:textFill>
        </w:rPr>
      </w:pPr>
    </w:p>
    <w:p w14:paraId="17BA73C1">
      <w:pPr>
        <w:pStyle w:val="144"/>
        <w:numPr>
          <w:ilvl w:val="0"/>
          <w:numId w:val="16"/>
        </w:numPr>
        <w:spacing w:before="240" w:beforeLines="100" w:after="0" w:line="360" w:lineRule="auto"/>
        <w:contextualSpacing w:val="0"/>
        <w:jc w:val="both"/>
        <w:rPr>
          <w:rFonts w:ascii="黑体" w:hAnsi="黑体" w:eastAsia="黑体" w:cs="宋体"/>
          <w:vanish/>
          <w:color w:val="000000" w:themeColor="text1"/>
          <w:sz w:val="21"/>
          <w:szCs w:val="21"/>
          <w:lang w:eastAsia="zh-CN" w:bidi="ar"/>
          <w14:textFill>
            <w14:solidFill>
              <w14:schemeClr w14:val="tx1"/>
            </w14:solidFill>
          </w14:textFill>
        </w:rPr>
      </w:pPr>
    </w:p>
    <w:p w14:paraId="66F781A3">
      <w:pPr>
        <w:numPr>
          <w:ilvl w:val="1"/>
          <w:numId w:val="16"/>
        </w:numPr>
        <w:spacing w:before="240" w:beforeLines="100" w:after="0" w:line="360" w:lineRule="auto"/>
        <w:jc w:val="both"/>
        <w:rPr>
          <w:rFonts w:ascii="黑体" w:hAnsi="黑体" w:eastAsia="黑体" w:cs="宋体"/>
          <w:color w:val="000000" w:themeColor="text1"/>
          <w:sz w:val="21"/>
          <w:szCs w:val="21"/>
          <w:lang w:bidi="ar"/>
          <w14:textFill>
            <w14:solidFill>
              <w14:schemeClr w14:val="tx1"/>
            </w14:solidFill>
          </w14:textFill>
        </w:rPr>
      </w:pPr>
      <w:r>
        <w:rPr>
          <w:rFonts w:hint="eastAsia" w:ascii="黑体" w:hAnsi="黑体" w:eastAsia="黑体" w:cs="宋体"/>
          <w:color w:val="000000" w:themeColor="text1"/>
          <w:sz w:val="21"/>
          <w:szCs w:val="21"/>
          <w:lang w:eastAsia="zh-CN" w:bidi="ar"/>
          <w14:textFill>
            <w14:solidFill>
              <w14:schemeClr w14:val="tx1"/>
            </w14:solidFill>
          </w14:textFill>
        </w:rPr>
        <w:t>编制原则</w:t>
      </w:r>
    </w:p>
    <w:p w14:paraId="403531D7">
      <w:pPr>
        <w:pStyle w:val="144"/>
        <w:numPr>
          <w:ilvl w:val="0"/>
          <w:numId w:val="17"/>
        </w:numPr>
        <w:spacing w:before="240" w:beforeLines="100" w:after="0" w:line="360" w:lineRule="auto"/>
        <w:ind w:left="442" w:hanging="442"/>
        <w:jc w:val="both"/>
        <w:rPr>
          <w:rFonts w:ascii="宋体" w:hAnsi="宋体" w:eastAsia="宋体" w:cs="-webkit-standard"/>
          <w:color w:val="000000" w:themeColor="text1"/>
          <w:sz w:val="21"/>
          <w:szCs w:val="21"/>
          <w:lang w:eastAsia="zh-CN" w:bidi="ar"/>
          <w14:textFill>
            <w14:solidFill>
              <w14:schemeClr w14:val="tx1"/>
            </w14:solidFill>
          </w14:textFill>
        </w:rPr>
      </w:pPr>
      <w:r>
        <w:rPr>
          <w:rFonts w:hint="eastAsia" w:ascii="宋体" w:hAnsi="宋体" w:eastAsia="宋体" w:cs="-webkit-standard"/>
          <w:color w:val="000000" w:themeColor="text1"/>
          <w:sz w:val="21"/>
          <w:szCs w:val="21"/>
          <w:lang w:eastAsia="zh-CN" w:bidi="ar"/>
          <w14:textFill>
            <w14:solidFill>
              <w14:schemeClr w14:val="tx1"/>
            </w14:solidFill>
          </w14:textFill>
        </w:rPr>
        <w:t>本文</w:t>
      </w:r>
      <w:r>
        <w:rPr>
          <w:rFonts w:hint="eastAsia" w:ascii="Times New Roman" w:hAnsi="Times New Roman" w:eastAsia="宋体" w:cs="-webkit-standard"/>
          <w:color w:val="000000" w:themeColor="text1"/>
          <w:sz w:val="21"/>
          <w:szCs w:val="21"/>
          <w:lang w:eastAsia="zh-CN" w:bidi="ar"/>
          <w14:textFill>
            <w14:solidFill>
              <w14:schemeClr w14:val="tx1"/>
            </w14:solidFill>
          </w14:textFill>
        </w:rPr>
        <w:t>件按照</w:t>
      </w:r>
      <w:r>
        <w:rPr>
          <w:rFonts w:ascii="Times New Roman" w:hAnsi="Times New Roman" w:eastAsia="宋体" w:cs="-webkit-standard"/>
          <w:color w:val="000000" w:themeColor="text1"/>
          <w:sz w:val="21"/>
          <w:szCs w:val="21"/>
          <w:lang w:eastAsia="zh-CN" w:bidi="ar"/>
          <w14:textFill>
            <w14:solidFill>
              <w14:schemeClr w14:val="tx1"/>
            </w14:solidFill>
          </w14:textFill>
        </w:rPr>
        <w:t>GB/T 1.1—2020</w:t>
      </w:r>
      <w:r>
        <w:rPr>
          <w:rFonts w:hint="eastAsia" w:ascii="Times New Roman" w:hAnsi="Times New Roman" w:eastAsia="宋体" w:cs="-webkit-standard"/>
          <w:color w:val="000000" w:themeColor="text1"/>
          <w:sz w:val="21"/>
          <w:szCs w:val="21"/>
          <w:lang w:eastAsia="zh-CN" w:bidi="ar"/>
          <w14:textFill>
            <w14:solidFill>
              <w14:schemeClr w14:val="tx1"/>
            </w14:solidFill>
          </w14:textFill>
        </w:rPr>
        <w:t>《标准化工作导则</w:t>
      </w:r>
      <w:r>
        <w:rPr>
          <w:rFonts w:ascii="Times New Roman" w:hAnsi="Times New Roman" w:eastAsia="宋体" w:cs="-webkit-standard"/>
          <w:color w:val="000000" w:themeColor="text1"/>
          <w:sz w:val="21"/>
          <w:szCs w:val="21"/>
          <w:lang w:eastAsia="zh-CN" w:bidi="ar"/>
          <w14:textFill>
            <w14:solidFill>
              <w14:schemeClr w14:val="tx1"/>
            </w14:solidFill>
          </w14:textFill>
        </w:rPr>
        <w:t xml:space="preserve">  </w:t>
      </w:r>
      <w:r>
        <w:rPr>
          <w:rFonts w:hint="eastAsia" w:ascii="Times New Roman" w:hAnsi="Times New Roman" w:eastAsia="宋体" w:cs="-webkit-standard"/>
          <w:color w:val="000000" w:themeColor="text1"/>
          <w:sz w:val="21"/>
          <w:szCs w:val="21"/>
          <w:lang w:eastAsia="zh-CN" w:bidi="ar"/>
          <w14:textFill>
            <w14:solidFill>
              <w14:schemeClr w14:val="tx1"/>
            </w14:solidFill>
          </w14:textFill>
        </w:rPr>
        <w:t>第</w:t>
      </w:r>
      <w:r>
        <w:rPr>
          <w:rFonts w:ascii="Times New Roman" w:hAnsi="Times New Roman" w:eastAsia="宋体" w:cs="-webkit-standard"/>
          <w:color w:val="000000" w:themeColor="text1"/>
          <w:sz w:val="21"/>
          <w:szCs w:val="21"/>
          <w:lang w:eastAsia="zh-CN" w:bidi="ar"/>
          <w14:textFill>
            <w14:solidFill>
              <w14:schemeClr w14:val="tx1"/>
            </w14:solidFill>
          </w14:textFill>
        </w:rPr>
        <w:t>1</w:t>
      </w:r>
      <w:r>
        <w:rPr>
          <w:rFonts w:hint="eastAsia" w:ascii="Times New Roman" w:hAnsi="Times New Roman" w:eastAsia="宋体" w:cs="-webkit-standard"/>
          <w:color w:val="000000" w:themeColor="text1"/>
          <w:sz w:val="21"/>
          <w:szCs w:val="21"/>
          <w:lang w:eastAsia="zh-CN" w:bidi="ar"/>
          <w14:textFill>
            <w14:solidFill>
              <w14:schemeClr w14:val="tx1"/>
            </w14:solidFill>
          </w14:textFill>
        </w:rPr>
        <w:t>部分：标准化</w:t>
      </w:r>
      <w:r>
        <w:rPr>
          <w:rFonts w:hint="eastAsia" w:ascii="宋体" w:hAnsi="宋体" w:eastAsia="宋体" w:cs="-webkit-standard"/>
          <w:color w:val="000000" w:themeColor="text1"/>
          <w:sz w:val="21"/>
          <w:szCs w:val="21"/>
          <w:lang w:eastAsia="zh-CN" w:bidi="ar"/>
          <w14:textFill>
            <w14:solidFill>
              <w14:schemeClr w14:val="tx1"/>
            </w14:solidFill>
          </w14:textFill>
        </w:rPr>
        <w:t>文件的结构和起草规则》的规定起草。</w:t>
      </w:r>
    </w:p>
    <w:p w14:paraId="53C5E6F6">
      <w:pPr>
        <w:pStyle w:val="144"/>
        <w:numPr>
          <w:ilvl w:val="0"/>
          <w:numId w:val="17"/>
        </w:numPr>
        <w:spacing w:after="0" w:line="360" w:lineRule="auto"/>
        <w:jc w:val="both"/>
        <w:rPr>
          <w:rFonts w:ascii="宋体" w:hAnsi="宋体" w:eastAsia="宋体" w:cs="-webkit-standard"/>
          <w:color w:val="000000" w:themeColor="text1"/>
          <w:sz w:val="21"/>
          <w:szCs w:val="21"/>
          <w:lang w:eastAsia="zh-CN" w:bidi="ar"/>
          <w14:textFill>
            <w14:solidFill>
              <w14:schemeClr w14:val="tx1"/>
            </w14:solidFill>
          </w14:textFill>
        </w:rPr>
      </w:pPr>
      <w:r>
        <w:rPr>
          <w:rFonts w:hint="eastAsia" w:ascii="宋体" w:hAnsi="宋体" w:eastAsia="宋体" w:cs="-webkit-standard"/>
          <w:color w:val="000000" w:themeColor="text1"/>
          <w:sz w:val="21"/>
          <w:szCs w:val="21"/>
          <w:lang w:eastAsia="zh-CN" w:bidi="ar"/>
          <w14:textFill>
            <w14:solidFill>
              <w14:schemeClr w14:val="tx1"/>
            </w14:solidFill>
          </w14:textFill>
        </w:rPr>
        <w:t>根据氧化锆最新产品分类进行编写。</w:t>
      </w:r>
    </w:p>
    <w:p w14:paraId="6A3A4DBF">
      <w:pPr>
        <w:pStyle w:val="144"/>
        <w:numPr>
          <w:ilvl w:val="0"/>
          <w:numId w:val="17"/>
        </w:numPr>
        <w:spacing w:after="0" w:line="360" w:lineRule="auto"/>
        <w:jc w:val="both"/>
        <w:rPr>
          <w:rFonts w:ascii="宋体" w:hAnsi="宋体" w:eastAsia="宋体" w:cs="-webkit-standard"/>
          <w:color w:val="000000" w:themeColor="text1"/>
          <w:sz w:val="21"/>
          <w:szCs w:val="21"/>
          <w:lang w:eastAsia="zh-CN" w:bidi="ar"/>
          <w14:textFill>
            <w14:solidFill>
              <w14:schemeClr w14:val="tx1"/>
            </w14:solidFill>
          </w14:textFill>
        </w:rPr>
      </w:pPr>
      <w:r>
        <w:rPr>
          <w:rFonts w:hint="eastAsia" w:ascii="宋体" w:hAnsi="宋体" w:eastAsia="宋体" w:cs="-webkit-standard"/>
          <w:color w:val="000000" w:themeColor="text1"/>
          <w:sz w:val="21"/>
          <w:szCs w:val="21"/>
          <w:lang w:eastAsia="zh-CN" w:bidi="ar"/>
          <w14:textFill>
            <w14:solidFill>
              <w14:schemeClr w14:val="tx1"/>
            </w14:solidFill>
          </w14:textFill>
        </w:rPr>
        <w:t>根据需求厂家对氧化锆产品的最新要求进行编写。</w:t>
      </w:r>
    </w:p>
    <w:p w14:paraId="59C5852E">
      <w:pPr>
        <w:numPr>
          <w:ilvl w:val="1"/>
          <w:numId w:val="16"/>
        </w:numPr>
        <w:spacing w:before="240" w:beforeLines="100" w:after="0" w:line="360" w:lineRule="auto"/>
        <w:jc w:val="both"/>
        <w:rPr>
          <w:rFonts w:ascii="黑体" w:hAnsi="黑体" w:eastAsia="黑体" w:cs="宋体"/>
          <w:color w:val="000000" w:themeColor="text1"/>
          <w:sz w:val="21"/>
          <w:szCs w:val="21"/>
          <w:lang w:bidi="ar"/>
          <w14:textFill>
            <w14:solidFill>
              <w14:schemeClr w14:val="tx1"/>
            </w14:solidFill>
          </w14:textFill>
        </w:rPr>
      </w:pPr>
      <w:r>
        <w:rPr>
          <w:rFonts w:hint="eastAsia" w:ascii="黑体" w:hAnsi="黑体" w:eastAsia="黑体" w:cs="宋体"/>
          <w:color w:val="000000" w:themeColor="text1"/>
          <w:sz w:val="21"/>
          <w:szCs w:val="21"/>
          <w:lang w:eastAsia="zh-CN" w:bidi="ar"/>
          <w14:textFill>
            <w14:solidFill>
              <w14:schemeClr w14:val="tx1"/>
            </w14:solidFill>
          </w14:textFill>
        </w:rPr>
        <w:t>主要内容的确定依据</w:t>
      </w:r>
    </w:p>
    <w:p w14:paraId="09932C07">
      <w:pPr>
        <w:numPr>
          <w:ilvl w:val="2"/>
          <w:numId w:val="16"/>
        </w:numPr>
        <w:spacing w:before="240" w:beforeLines="100" w:after="0" w:line="360" w:lineRule="auto"/>
        <w:jc w:val="both"/>
        <w:rPr>
          <w:rFonts w:ascii="黑体" w:hAnsi="黑体" w:eastAsia="黑体" w:cs="宋体"/>
          <w:color w:val="000000" w:themeColor="text1"/>
          <w:sz w:val="21"/>
          <w:szCs w:val="21"/>
          <w:lang w:bidi="ar"/>
          <w14:textFill>
            <w14:solidFill>
              <w14:schemeClr w14:val="tx1"/>
            </w14:solidFill>
          </w14:textFill>
        </w:rPr>
      </w:pPr>
      <w:r>
        <w:rPr>
          <w:rFonts w:hint="eastAsia" w:ascii="黑体" w:hAnsi="黑体" w:eastAsia="黑体" w:cs="宋体"/>
          <w:color w:val="000000" w:themeColor="text1"/>
          <w:sz w:val="21"/>
          <w:szCs w:val="21"/>
          <w:lang w:eastAsia="zh-CN" w:bidi="ar"/>
          <w14:textFill>
            <w14:solidFill>
              <w14:schemeClr w14:val="tx1"/>
            </w14:solidFill>
          </w14:textFill>
        </w:rPr>
        <w:t>范围</w:t>
      </w:r>
    </w:p>
    <w:p w14:paraId="6E0CB4C0">
      <w:pPr>
        <w:pStyle w:val="168"/>
        <w:spacing w:line="360" w:lineRule="auto"/>
        <w:ind w:firstLine="420"/>
      </w:pPr>
      <w:r>
        <w:rPr>
          <w:rFonts w:hint="eastAsia"/>
        </w:rPr>
        <w:t xml:space="preserve">  本文件规定了</w:t>
      </w:r>
      <w:bookmarkStart w:id="2" w:name="_Hlk161239567"/>
      <w:r>
        <w:rPr>
          <w:rFonts w:hint="eastAsia"/>
        </w:rPr>
        <w:t>具有半导体性质的晶体生长隔热用氧化锆纤维屏（以下简称“产品”）</w:t>
      </w:r>
      <w:bookmarkEnd w:id="2"/>
      <w:r>
        <w:rPr>
          <w:rFonts w:hint="eastAsia"/>
        </w:rPr>
        <w:t>的分类与标记、要求、试验方法、检验规则、标志、包装、运输、贮存、随行文件及订货单内容。</w:t>
      </w:r>
    </w:p>
    <w:p w14:paraId="787F0A08">
      <w:pPr>
        <w:pStyle w:val="168"/>
        <w:spacing w:line="360" w:lineRule="auto"/>
        <w:ind w:firstLine="420"/>
      </w:pPr>
      <w:r>
        <w:rPr>
          <w:rFonts w:hint="eastAsia"/>
        </w:rPr>
        <w:t>本文件适用于晶相为全稳定立方相的氧化锆纤维屏的生产制备、测试检验及质量评价。</w:t>
      </w:r>
    </w:p>
    <w:p w14:paraId="3CB0BE7B">
      <w:pPr>
        <w:pStyle w:val="144"/>
        <w:numPr>
          <w:ilvl w:val="2"/>
          <w:numId w:val="16"/>
        </w:numPr>
        <w:spacing w:before="240" w:beforeLines="100" w:after="0" w:line="360" w:lineRule="auto"/>
        <w:jc w:val="both"/>
        <w:rPr>
          <w:rFonts w:ascii="黑体" w:hAnsi="黑体" w:eastAsia="黑体" w:cs="宋体"/>
          <w:color w:val="000000" w:themeColor="text1"/>
          <w:sz w:val="21"/>
          <w:szCs w:val="21"/>
          <w:lang w:eastAsia="zh-CN" w:bidi="ar"/>
          <w14:textFill>
            <w14:solidFill>
              <w14:schemeClr w14:val="tx1"/>
            </w14:solidFill>
          </w14:textFill>
        </w:rPr>
      </w:pPr>
      <w:r>
        <w:rPr>
          <w:rFonts w:hint="eastAsia" w:ascii="黑体" w:hAnsi="黑体" w:eastAsia="黑体" w:cs="宋体"/>
          <w:color w:val="000000" w:themeColor="text1"/>
          <w:sz w:val="21"/>
          <w:szCs w:val="21"/>
          <w:lang w:eastAsia="zh-CN" w:bidi="ar"/>
          <w14:textFill>
            <w14:solidFill>
              <w14:schemeClr w14:val="tx1"/>
            </w14:solidFill>
          </w14:textFill>
        </w:rPr>
        <w:t>产品分类和标记的制定分析</w:t>
      </w:r>
    </w:p>
    <w:p w14:paraId="63884BF9">
      <w:pPr>
        <w:pStyle w:val="168"/>
        <w:spacing w:line="360" w:lineRule="auto"/>
        <w:ind w:firstLine="420"/>
      </w:pPr>
      <w:r>
        <w:rPr>
          <w:rFonts w:hint="eastAsia"/>
        </w:rPr>
        <w:t>具体情况如下：</w:t>
      </w:r>
    </w:p>
    <w:p w14:paraId="7ED780BF">
      <w:pPr>
        <w:pStyle w:val="166"/>
        <w:numPr>
          <w:ilvl w:val="3"/>
          <w:numId w:val="16"/>
        </w:numPr>
        <w:spacing w:line="360" w:lineRule="auto"/>
        <w:ind w:firstLineChars="0"/>
        <w:rPr>
          <w:rFonts w:ascii="黑体" w:hAnsi="黑体" w:eastAsia="黑体" w:cs="-webkit-standard"/>
          <w:color w:val="000000" w:themeColor="text1"/>
          <w:sz w:val="21"/>
          <w:szCs w:val="21"/>
          <w:lang w:eastAsia="zh-CN" w:bidi="ar"/>
          <w14:textFill>
            <w14:solidFill>
              <w14:schemeClr w14:val="tx1"/>
            </w14:solidFill>
          </w14:textFill>
        </w:rPr>
      </w:pPr>
      <w:r>
        <w:rPr>
          <w:rFonts w:hint="eastAsia" w:ascii="黑体" w:hAnsi="黑体" w:eastAsia="黑体" w:cs="-webkit-standard"/>
          <w:color w:val="000000" w:themeColor="text1"/>
          <w:sz w:val="21"/>
          <w:szCs w:val="21"/>
          <w:lang w:eastAsia="zh-CN" w:bidi="ar"/>
          <w14:textFill>
            <w14:solidFill>
              <w14:schemeClr w14:val="tx1"/>
            </w14:solidFill>
          </w14:textFill>
        </w:rPr>
        <w:t>分类</w:t>
      </w:r>
    </w:p>
    <w:p w14:paraId="2C7311CE">
      <w:pPr>
        <w:pStyle w:val="166"/>
        <w:spacing w:line="360" w:lineRule="auto"/>
        <w:ind w:firstLine="0" w:firstLineChars="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hint="eastAsia" w:hAnsi="宋体" w:eastAsia="宋体" w:cs="-webkit-standard"/>
          <w:color w:val="000000" w:themeColor="text1"/>
          <w:sz w:val="21"/>
          <w:szCs w:val="21"/>
          <w:lang w:eastAsia="zh-CN" w:bidi="ar"/>
          <w14:textFill>
            <w14:solidFill>
              <w14:schemeClr w14:val="tx1"/>
            </w14:solidFill>
          </w14:textFill>
        </w:rPr>
        <w:t>1</w:t>
      </w:r>
      <w:r>
        <w:rPr>
          <w:rFonts w:hAnsi="宋体" w:eastAsia="宋体" w:cs="-webkit-standard"/>
          <w:color w:val="000000" w:themeColor="text1"/>
          <w:sz w:val="21"/>
          <w:szCs w:val="21"/>
          <w:lang w:eastAsia="zh-CN" w:bidi="ar"/>
          <w14:textFill>
            <w14:solidFill>
              <w14:schemeClr w14:val="tx1"/>
            </w14:solidFill>
          </w14:textFill>
        </w:rPr>
        <w:t>.氧化</w:t>
      </w:r>
      <w:r>
        <w:rPr>
          <w:rFonts w:ascii="Times New Roman" w:hAnsi="Times New Roman" w:eastAsia="宋体" w:cs="-webkit-standard"/>
          <w:color w:val="000000" w:themeColor="text1"/>
          <w:sz w:val="21"/>
          <w:szCs w:val="21"/>
          <w:lang w:eastAsia="zh-CN" w:bidi="ar"/>
          <w14:textFill>
            <w14:solidFill>
              <w14:schemeClr w14:val="tx1"/>
            </w14:solidFill>
          </w14:textFill>
        </w:rPr>
        <w:t>锆纤维屏按体积密度的不同分为：</w:t>
      </w:r>
    </w:p>
    <w:p w14:paraId="557ECD66">
      <w:pPr>
        <w:pStyle w:val="166"/>
        <w:numPr>
          <w:ilvl w:val="0"/>
          <w:numId w:val="18"/>
        </w:numPr>
        <w:spacing w:line="360" w:lineRule="auto"/>
        <w:ind w:firstLineChars="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ascii="Times New Roman" w:hAnsi="Times New Roman" w:eastAsia="宋体" w:cs="-webkit-standard"/>
          <w:color w:val="000000" w:themeColor="text1"/>
          <w:sz w:val="21"/>
          <w:szCs w:val="21"/>
          <w:lang w:eastAsia="zh-CN" w:bidi="ar"/>
          <w14:textFill>
            <w14:solidFill>
              <w14:schemeClr w14:val="tx1"/>
            </w14:solidFill>
          </w14:textFill>
        </w:rPr>
        <w:t>1000 kg/m</w:t>
      </w:r>
      <w:r>
        <w:rPr>
          <w:rFonts w:ascii="Times New Roman" w:hAnsi="Times New Roman" w:eastAsia="宋体" w:cs="-webkit-standard"/>
          <w:color w:val="000000" w:themeColor="text1"/>
          <w:sz w:val="21"/>
          <w:szCs w:val="21"/>
          <w:vertAlign w:val="superscript"/>
          <w:lang w:eastAsia="zh-CN" w:bidi="ar"/>
          <w14:textFill>
            <w14:solidFill>
              <w14:schemeClr w14:val="tx1"/>
            </w14:solidFill>
          </w14:textFill>
        </w:rPr>
        <w:t>3</w:t>
      </w:r>
      <w:r>
        <w:rPr>
          <w:rFonts w:ascii="Times New Roman" w:hAnsi="Times New Roman" w:eastAsia="宋体" w:cs="-webkit-standard"/>
          <w:color w:val="000000" w:themeColor="text1"/>
          <w:sz w:val="21"/>
          <w:szCs w:val="21"/>
          <w:lang w:eastAsia="zh-CN" w:bidi="ar"/>
          <w14:textFill>
            <w14:solidFill>
              <w14:schemeClr w14:val="tx1"/>
            </w14:solidFill>
          </w14:textFill>
        </w:rPr>
        <w:t>（用I表示）</w:t>
      </w:r>
    </w:p>
    <w:p w14:paraId="7C9A996B">
      <w:pPr>
        <w:pStyle w:val="166"/>
        <w:numPr>
          <w:ilvl w:val="0"/>
          <w:numId w:val="18"/>
        </w:numPr>
        <w:spacing w:line="360" w:lineRule="auto"/>
        <w:ind w:firstLineChars="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ascii="Times New Roman" w:hAnsi="Times New Roman" w:eastAsia="宋体" w:cs="-webkit-standard"/>
          <w:color w:val="000000" w:themeColor="text1"/>
          <w:sz w:val="21"/>
          <w:szCs w:val="21"/>
          <w:lang w:eastAsia="zh-CN" w:bidi="ar"/>
          <w14:textFill>
            <w14:solidFill>
              <w14:schemeClr w14:val="tx1"/>
            </w14:solidFill>
          </w14:textFill>
        </w:rPr>
        <w:t>1500 kg/m</w:t>
      </w:r>
      <w:r>
        <w:rPr>
          <w:rFonts w:ascii="Times New Roman" w:hAnsi="Times New Roman" w:eastAsia="宋体" w:cs="-webkit-standard"/>
          <w:color w:val="000000" w:themeColor="text1"/>
          <w:sz w:val="21"/>
          <w:szCs w:val="21"/>
          <w:vertAlign w:val="superscript"/>
          <w:lang w:eastAsia="zh-CN" w:bidi="ar"/>
          <w14:textFill>
            <w14:solidFill>
              <w14:schemeClr w14:val="tx1"/>
            </w14:solidFill>
          </w14:textFill>
        </w:rPr>
        <w:t>3</w:t>
      </w:r>
      <w:r>
        <w:rPr>
          <w:rFonts w:ascii="Times New Roman" w:hAnsi="Times New Roman" w:eastAsia="宋体" w:cs="-webkit-standard"/>
          <w:color w:val="000000" w:themeColor="text1"/>
          <w:sz w:val="21"/>
          <w:szCs w:val="21"/>
          <w:lang w:eastAsia="zh-CN" w:bidi="ar"/>
          <w14:textFill>
            <w14:solidFill>
              <w14:schemeClr w14:val="tx1"/>
            </w14:solidFill>
          </w14:textFill>
        </w:rPr>
        <w:t>（用II表示）</w:t>
      </w:r>
    </w:p>
    <w:p w14:paraId="51FC9621">
      <w:pPr>
        <w:pStyle w:val="166"/>
        <w:numPr>
          <w:ilvl w:val="0"/>
          <w:numId w:val="18"/>
        </w:numPr>
        <w:spacing w:line="360" w:lineRule="auto"/>
        <w:ind w:firstLineChars="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ascii="Times New Roman" w:hAnsi="Times New Roman" w:eastAsia="宋体" w:cs="-webkit-standard"/>
          <w:color w:val="000000" w:themeColor="text1"/>
          <w:sz w:val="21"/>
          <w:szCs w:val="21"/>
          <w:lang w:eastAsia="zh-CN" w:bidi="ar"/>
          <w14:textFill>
            <w14:solidFill>
              <w14:schemeClr w14:val="tx1"/>
            </w14:solidFill>
          </w14:textFill>
        </w:rPr>
        <w:t>2000 kg/m</w:t>
      </w:r>
      <w:r>
        <w:rPr>
          <w:rFonts w:ascii="Times New Roman" w:hAnsi="Times New Roman" w:eastAsia="宋体" w:cs="-webkit-standard"/>
          <w:color w:val="000000" w:themeColor="text1"/>
          <w:sz w:val="21"/>
          <w:szCs w:val="21"/>
          <w:vertAlign w:val="superscript"/>
          <w:lang w:eastAsia="zh-CN" w:bidi="ar"/>
          <w14:textFill>
            <w14:solidFill>
              <w14:schemeClr w14:val="tx1"/>
            </w14:solidFill>
          </w14:textFill>
        </w:rPr>
        <w:t>3</w:t>
      </w:r>
      <w:r>
        <w:rPr>
          <w:rFonts w:ascii="Times New Roman" w:hAnsi="Times New Roman" w:eastAsia="宋体" w:cs="-webkit-standard"/>
          <w:color w:val="000000" w:themeColor="text1"/>
          <w:sz w:val="21"/>
          <w:szCs w:val="21"/>
          <w:lang w:eastAsia="zh-CN" w:bidi="ar"/>
          <w14:textFill>
            <w14:solidFill>
              <w14:schemeClr w14:val="tx1"/>
            </w14:solidFill>
          </w14:textFill>
        </w:rPr>
        <w:t>（用III表示）。</w:t>
      </w:r>
    </w:p>
    <w:p w14:paraId="62185E5B">
      <w:pPr>
        <w:pStyle w:val="166"/>
        <w:numPr>
          <w:ilvl w:val="0"/>
          <w:numId w:val="19"/>
        </w:numPr>
        <w:spacing w:line="360" w:lineRule="auto"/>
        <w:ind w:firstLineChars="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ascii="Times New Roman" w:hAnsi="Times New Roman" w:eastAsia="宋体" w:cs="-webkit-standard"/>
          <w:color w:val="000000" w:themeColor="text1"/>
          <w:sz w:val="21"/>
          <w:szCs w:val="21"/>
          <w:lang w:eastAsia="zh-CN" w:bidi="ar"/>
          <w14:textFill>
            <w14:solidFill>
              <w14:schemeClr w14:val="tx1"/>
            </w14:solidFill>
          </w14:textFill>
        </w:rPr>
        <w:t>氧化</w:t>
      </w:r>
      <w:r>
        <w:rPr>
          <w:rFonts w:hint="eastAsia" w:ascii="Times New Roman" w:hAnsi="Times New Roman" w:eastAsia="宋体" w:cs="-webkit-standard"/>
          <w:color w:val="000000" w:themeColor="text1"/>
          <w:sz w:val="21"/>
          <w:szCs w:val="21"/>
          <w:lang w:eastAsia="zh-CN" w:bidi="ar"/>
          <w14:textFill>
            <w14:solidFill>
              <w14:schemeClr w14:val="tx1"/>
            </w14:solidFill>
          </w14:textFill>
        </w:rPr>
        <w:t>锆纤维屏按使用温度</w:t>
      </w:r>
      <w:r>
        <w:rPr>
          <w:rFonts w:ascii="Times New Roman" w:hAnsi="Times New Roman" w:eastAsia="宋体" w:cs="-webkit-standard"/>
          <w:color w:val="000000" w:themeColor="text1"/>
          <w:sz w:val="21"/>
          <w:szCs w:val="21"/>
          <w:lang w:eastAsia="zh-CN" w:bidi="ar"/>
          <w14:textFill>
            <w14:solidFill>
              <w14:schemeClr w14:val="tx1"/>
            </w14:solidFill>
          </w14:textFill>
        </w:rPr>
        <w:t>分</w:t>
      </w:r>
      <w:r>
        <w:rPr>
          <w:rFonts w:hint="eastAsia" w:ascii="Times New Roman" w:hAnsi="Times New Roman" w:eastAsia="宋体" w:cs="-webkit-standard"/>
          <w:color w:val="000000" w:themeColor="text1"/>
          <w:sz w:val="21"/>
          <w:szCs w:val="21"/>
          <w:lang w:eastAsia="zh-CN" w:bidi="ar"/>
          <w14:textFill>
            <w14:solidFill>
              <w14:schemeClr w14:val="tx1"/>
            </w14:solidFill>
          </w14:textFill>
        </w:rPr>
        <w:t>为：</w:t>
      </w:r>
    </w:p>
    <w:p w14:paraId="5BE8B840">
      <w:pPr>
        <w:pStyle w:val="166"/>
        <w:numPr>
          <w:ilvl w:val="0"/>
          <w:numId w:val="20"/>
        </w:numPr>
        <w:spacing w:line="360" w:lineRule="auto"/>
        <w:ind w:firstLineChars="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hint="eastAsia" w:ascii="Times New Roman" w:hAnsi="Times New Roman" w:eastAsia="宋体" w:cs="-webkit-standard"/>
          <w:color w:val="000000" w:themeColor="text1"/>
          <w:sz w:val="21"/>
          <w:szCs w:val="21"/>
          <w:lang w:eastAsia="zh-CN" w:bidi="ar"/>
          <w14:textFill>
            <w14:solidFill>
              <w14:schemeClr w14:val="tx1"/>
            </w14:solidFill>
          </w14:textFill>
        </w:rPr>
        <w:t>1 800</w:t>
      </w:r>
      <w:bookmarkStart w:id="3" w:name="_Hlk161239837"/>
      <w:r>
        <w:rPr>
          <w:rFonts w:hint="eastAsia" w:ascii="Times New Roman" w:hAnsi="Times New Roman" w:eastAsia="宋体" w:cs="-webkit-standard"/>
          <w:color w:val="000000" w:themeColor="text1"/>
          <w:sz w:val="21"/>
          <w:szCs w:val="21"/>
          <w:lang w:eastAsia="zh-CN" w:bidi="ar"/>
          <w14:textFill>
            <w14:solidFill>
              <w14:schemeClr w14:val="tx1"/>
            </w14:solidFill>
          </w14:textFill>
        </w:rPr>
        <w:t xml:space="preserve"> ℃</w:t>
      </w:r>
      <w:bookmarkEnd w:id="3"/>
      <w:r>
        <w:rPr>
          <w:rFonts w:hint="eastAsia" w:ascii="Times New Roman" w:hAnsi="Times New Roman" w:eastAsia="宋体" w:cs="-webkit-standard"/>
          <w:color w:val="000000" w:themeColor="text1"/>
          <w:sz w:val="21"/>
          <w:szCs w:val="21"/>
          <w:lang w:eastAsia="zh-CN" w:bidi="ar"/>
          <w14:textFill>
            <w14:solidFill>
              <w14:schemeClr w14:val="tx1"/>
            </w14:solidFill>
          </w14:textFill>
        </w:rPr>
        <w:t>（用A表示）；</w:t>
      </w:r>
    </w:p>
    <w:p w14:paraId="09F15E5F">
      <w:pPr>
        <w:pStyle w:val="166"/>
        <w:numPr>
          <w:ilvl w:val="0"/>
          <w:numId w:val="20"/>
        </w:numPr>
        <w:spacing w:line="360" w:lineRule="auto"/>
        <w:ind w:firstLineChars="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hint="eastAsia" w:ascii="Times New Roman" w:hAnsi="Times New Roman" w:eastAsia="宋体" w:cs="-webkit-standard"/>
          <w:color w:val="000000" w:themeColor="text1"/>
          <w:sz w:val="21"/>
          <w:szCs w:val="21"/>
          <w:lang w:eastAsia="zh-CN" w:bidi="ar"/>
          <w14:textFill>
            <w14:solidFill>
              <w14:schemeClr w14:val="tx1"/>
            </w14:solidFill>
          </w14:textFill>
        </w:rPr>
        <w:t>2 000 ℃（用B表示）；</w:t>
      </w:r>
    </w:p>
    <w:p w14:paraId="0BBE244D">
      <w:pPr>
        <w:pStyle w:val="166"/>
        <w:numPr>
          <w:ilvl w:val="0"/>
          <w:numId w:val="20"/>
        </w:numPr>
        <w:spacing w:line="360" w:lineRule="auto"/>
        <w:ind w:firstLineChars="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hint="eastAsia" w:ascii="Times New Roman" w:hAnsi="Times New Roman" w:eastAsia="宋体" w:cs="-webkit-standard"/>
          <w:color w:val="000000" w:themeColor="text1"/>
          <w:sz w:val="21"/>
          <w:szCs w:val="21"/>
          <w:lang w:eastAsia="zh-CN" w:bidi="ar"/>
          <w14:textFill>
            <w14:solidFill>
              <w14:schemeClr w14:val="tx1"/>
            </w14:solidFill>
          </w14:textFill>
        </w:rPr>
        <w:t>2 200 ℃（用C表示）。</w:t>
      </w:r>
    </w:p>
    <w:p w14:paraId="188363E2">
      <w:pPr>
        <w:pStyle w:val="166"/>
        <w:numPr>
          <w:ilvl w:val="3"/>
          <w:numId w:val="16"/>
        </w:numPr>
        <w:spacing w:line="360" w:lineRule="auto"/>
        <w:ind w:firstLineChars="0"/>
        <w:rPr>
          <w:rFonts w:ascii="黑体" w:hAnsi="黑体" w:eastAsia="黑体" w:cs="-webkit-standard"/>
          <w:color w:val="000000" w:themeColor="text1"/>
          <w:sz w:val="21"/>
          <w:szCs w:val="21"/>
          <w:lang w:eastAsia="zh-CN" w:bidi="ar"/>
          <w14:textFill>
            <w14:solidFill>
              <w14:schemeClr w14:val="tx1"/>
            </w14:solidFill>
          </w14:textFill>
        </w:rPr>
      </w:pPr>
      <w:r>
        <w:rPr>
          <w:rFonts w:hint="eastAsia" w:ascii="黑体" w:hAnsi="黑体" w:eastAsia="黑体" w:cs="-webkit-standard"/>
          <w:color w:val="000000" w:themeColor="text1"/>
          <w:sz w:val="21"/>
          <w:szCs w:val="21"/>
          <w:lang w:eastAsia="zh-CN" w:bidi="ar"/>
          <w14:textFill>
            <w14:solidFill>
              <w14:schemeClr w14:val="tx1"/>
            </w14:solidFill>
          </w14:textFill>
        </w:rPr>
        <w:t>标记</w:t>
      </w:r>
    </w:p>
    <w:p w14:paraId="039B9AA4">
      <w:pPr>
        <w:pStyle w:val="168"/>
        <w:spacing w:line="360" w:lineRule="auto"/>
        <w:ind w:firstLine="420"/>
      </w:pPr>
      <w:r>
        <w:drawing>
          <wp:anchor distT="0" distB="0" distL="114300" distR="114300" simplePos="0" relativeHeight="251659264" behindDoc="0" locked="0" layoutInCell="1" allowOverlap="1">
            <wp:simplePos x="0" y="0"/>
            <wp:positionH relativeFrom="page">
              <wp:posOffset>2978150</wp:posOffset>
            </wp:positionH>
            <wp:positionV relativeFrom="paragraph">
              <wp:posOffset>217805</wp:posOffset>
            </wp:positionV>
            <wp:extent cx="1977390" cy="1120775"/>
            <wp:effectExtent l="0" t="0" r="3810" b="3175"/>
            <wp:wrapTopAndBottom/>
            <wp:docPr id="16167521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52132"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7390" cy="1120775"/>
                    </a:xfrm>
                    <a:prstGeom prst="rect">
                      <a:avLst/>
                    </a:prstGeom>
                  </pic:spPr>
                </pic:pic>
              </a:graphicData>
            </a:graphic>
          </wp:anchor>
        </w:drawing>
      </w:r>
      <w:r>
        <w:rPr>
          <w:rFonts w:hint="eastAsia"/>
        </w:rPr>
        <w:t>产品型号的标记方式表示如下：</w:t>
      </w:r>
    </w:p>
    <w:p w14:paraId="03882846">
      <w:pPr>
        <w:pStyle w:val="173"/>
        <w:spacing w:line="360" w:lineRule="auto"/>
        <w:rPr>
          <w:rFonts w:ascii="Times New Roman"/>
        </w:rPr>
      </w:pPr>
    </w:p>
    <w:p w14:paraId="197DBCBB">
      <w:pPr>
        <w:pStyle w:val="174"/>
        <w:spacing w:line="360" w:lineRule="auto"/>
        <w:ind w:firstLine="360"/>
        <w:rPr>
          <w:rFonts w:ascii="Times New Roman"/>
        </w:rPr>
      </w:pPr>
      <w:bookmarkStart w:id="4" w:name="_Hlk161240089"/>
      <w:r>
        <w:rPr>
          <w:rFonts w:hint="eastAsia" w:ascii="Times New Roman"/>
        </w:rPr>
        <w:t>使用温度为2000℃、体积密度为</w:t>
      </w:r>
      <w:r>
        <w:rPr>
          <w:rFonts w:ascii="Times New Roman"/>
        </w:rPr>
        <w:t>1000 kg/m</w:t>
      </w:r>
      <w:r>
        <w:rPr>
          <w:rFonts w:ascii="Times New Roman"/>
          <w:vertAlign w:val="superscript"/>
        </w:rPr>
        <w:t>3</w:t>
      </w:r>
      <w:r>
        <w:rPr>
          <w:rFonts w:ascii="Times New Roman"/>
        </w:rPr>
        <w:t>的产品表示为：YZS-</w:t>
      </w:r>
      <w:r>
        <w:rPr>
          <w:rFonts w:hint="eastAsia" w:ascii="Times New Roman"/>
        </w:rPr>
        <w:t>B-</w:t>
      </w:r>
      <w:r>
        <w:rPr>
          <w:rFonts w:ascii="Times New Roman"/>
        </w:rPr>
        <w:t>I</w:t>
      </w:r>
      <w:r>
        <w:rPr>
          <w:rFonts w:hint="eastAsia" w:ascii="Times New Roman"/>
        </w:rPr>
        <w:t>。</w:t>
      </w:r>
    </w:p>
    <w:p w14:paraId="07BE075C">
      <w:pPr>
        <w:pStyle w:val="174"/>
        <w:numPr>
          <w:ilvl w:val="2"/>
          <w:numId w:val="16"/>
        </w:numPr>
        <w:spacing w:line="360" w:lineRule="auto"/>
        <w:ind w:firstLineChars="0"/>
        <w:rPr>
          <w:rFonts w:ascii="黑体" w:hAnsi="黑体" w:eastAsia="黑体"/>
          <w:sz w:val="21"/>
          <w:szCs w:val="21"/>
        </w:rPr>
      </w:pPr>
      <w:r>
        <w:rPr>
          <w:rFonts w:hint="eastAsia" w:ascii="黑体" w:hAnsi="黑体" w:eastAsia="黑体"/>
          <w:sz w:val="21"/>
          <w:szCs w:val="21"/>
        </w:rPr>
        <w:t>产品理化指标的确定</w:t>
      </w:r>
    </w:p>
    <w:p w14:paraId="202D1B75">
      <w:pPr>
        <w:pStyle w:val="168"/>
        <w:spacing w:line="360" w:lineRule="auto"/>
        <w:ind w:firstLine="420"/>
      </w:pPr>
      <w:r>
        <w:rPr>
          <w:rFonts w:hint="eastAsia"/>
        </w:rPr>
        <w:t xml:space="preserve">  项目开展以来，编制组对我国主要氧化锆纤维屏的企业生产现状进行了大量调研，调差方式包括资料调研、网上调研、发放调研表等。在上述工作的基础上，根据产品的行业特点，以制定晶体生长用氧化锆纤维屏的理化指标为目的，以国家标准为基础，经过一定规模的测试，并在广泛征询行业专家、生产厂家意见的基础上，科学、合理确定指标基准值。</w:t>
      </w:r>
    </w:p>
    <w:bookmarkEnd w:id="4"/>
    <w:p w14:paraId="7D831278">
      <w:pPr>
        <w:pStyle w:val="166"/>
        <w:numPr>
          <w:ilvl w:val="3"/>
          <w:numId w:val="16"/>
        </w:numPr>
        <w:spacing w:line="360" w:lineRule="auto"/>
        <w:ind w:firstLineChars="0"/>
        <w:rPr>
          <w:rFonts w:ascii="黑体" w:hAnsi="黑体" w:eastAsia="黑体" w:cs="-webkit-standard"/>
          <w:color w:val="000000" w:themeColor="text1"/>
          <w:sz w:val="21"/>
          <w:szCs w:val="21"/>
          <w:lang w:eastAsia="zh-CN" w:bidi="ar"/>
          <w14:textFill>
            <w14:solidFill>
              <w14:schemeClr w14:val="tx1"/>
            </w14:solidFill>
          </w14:textFill>
        </w:rPr>
      </w:pPr>
      <w:r>
        <w:rPr>
          <w:rFonts w:hint="eastAsia" w:ascii="黑体" w:hAnsi="黑体" w:eastAsia="黑体" w:cs="-webkit-standard"/>
          <w:color w:val="000000" w:themeColor="text1"/>
          <w:sz w:val="21"/>
          <w:szCs w:val="21"/>
          <w:lang w:eastAsia="zh-CN" w:bidi="ar"/>
          <w14:textFill>
            <w14:solidFill>
              <w14:schemeClr w14:val="tx1"/>
            </w14:solidFill>
          </w14:textFill>
        </w:rPr>
        <w:t>物理性能</w:t>
      </w:r>
    </w:p>
    <w:p w14:paraId="286883ED">
      <w:pPr>
        <w:pStyle w:val="168"/>
        <w:spacing w:line="360" w:lineRule="auto"/>
        <w:ind w:firstLine="420"/>
      </w:pPr>
      <w:r>
        <w:rPr>
          <w:rFonts w:hint="eastAsia"/>
        </w:rPr>
        <w:t>产品的物理性能见表1。</w:t>
      </w:r>
    </w:p>
    <w:p w14:paraId="4C99D82A">
      <w:pPr>
        <w:tabs>
          <w:tab w:val="left" w:pos="0"/>
        </w:tabs>
        <w:spacing w:before="120" w:beforeLines="50" w:after="120" w:afterLines="50" w:line="240" w:lineRule="auto"/>
        <w:jc w:val="center"/>
        <w:rPr>
          <w:rFonts w:ascii="Times New Roman" w:hAnsi="黑体" w:eastAsia="黑体" w:cs="Times New Roman"/>
          <w:sz w:val="21"/>
          <w:szCs w:val="20"/>
          <w:lang w:eastAsia="zh-CN"/>
        </w:rPr>
      </w:pPr>
      <w:r>
        <w:rPr>
          <w:rFonts w:ascii="Times New Roman" w:hAnsi="黑体" w:eastAsia="黑体" w:cs="Times New Roman"/>
          <w:sz w:val="21"/>
          <w:szCs w:val="20"/>
          <w:lang w:eastAsia="zh-CN"/>
        </w:rPr>
        <w:t>氧化锆</w:t>
      </w:r>
      <w:r>
        <w:rPr>
          <w:rFonts w:hint="eastAsia" w:ascii="Times New Roman" w:hAnsi="黑体" w:eastAsia="黑体" w:cs="Times New Roman"/>
          <w:sz w:val="21"/>
          <w:szCs w:val="20"/>
          <w:lang w:eastAsia="zh-CN"/>
        </w:rPr>
        <w:t>纤维屏的物理性能</w:t>
      </w:r>
    </w:p>
    <w:tbl>
      <w:tblPr>
        <w:tblStyle w:val="17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756"/>
        <w:gridCol w:w="756"/>
        <w:gridCol w:w="756"/>
        <w:gridCol w:w="756"/>
        <w:gridCol w:w="756"/>
        <w:gridCol w:w="756"/>
        <w:gridCol w:w="756"/>
        <w:gridCol w:w="756"/>
        <w:gridCol w:w="756"/>
      </w:tblGrid>
      <w:tr w14:paraId="297F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05" w:type="dxa"/>
            <w:tcBorders>
              <w:top w:val="single" w:color="auto" w:sz="8" w:space="0"/>
              <w:left w:val="single" w:color="auto" w:sz="8" w:space="0"/>
              <w:bottom w:val="single" w:color="auto" w:sz="8" w:space="0"/>
            </w:tcBorders>
            <w:vAlign w:val="center"/>
          </w:tcPr>
          <w:p w14:paraId="45069E85">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型号</w:t>
            </w:r>
          </w:p>
        </w:tc>
        <w:tc>
          <w:tcPr>
            <w:tcW w:w="2268" w:type="dxa"/>
            <w:gridSpan w:val="3"/>
            <w:tcBorders>
              <w:top w:val="single" w:color="auto" w:sz="8" w:space="0"/>
              <w:bottom w:val="single" w:color="auto" w:sz="8" w:space="0"/>
            </w:tcBorders>
            <w:vAlign w:val="center"/>
          </w:tcPr>
          <w:p w14:paraId="29FC374C">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YZS-</w:t>
            </w:r>
            <w:r>
              <w:rPr>
                <w:rFonts w:hint="eastAsia" w:ascii="Times New Roman" w:hAnsi="Times New Roman" w:eastAsia="宋体" w:cs="Times New Roman"/>
                <w:kern w:val="2"/>
                <w:sz w:val="18"/>
                <w:szCs w:val="18"/>
                <w:lang w:eastAsia="zh-CN"/>
              </w:rPr>
              <w:t>×-</w:t>
            </w:r>
            <w:r>
              <w:rPr>
                <w:rFonts w:ascii="Times New Roman" w:hAnsi="Times New Roman" w:eastAsia="宋体" w:cs="Times New Roman"/>
                <w:kern w:val="2"/>
                <w:sz w:val="18"/>
                <w:szCs w:val="18"/>
                <w:lang w:eastAsia="zh-CN"/>
              </w:rPr>
              <w:t>I</w:t>
            </w:r>
          </w:p>
        </w:tc>
        <w:tc>
          <w:tcPr>
            <w:tcW w:w="2268" w:type="dxa"/>
            <w:gridSpan w:val="3"/>
            <w:tcBorders>
              <w:top w:val="single" w:color="auto" w:sz="8" w:space="0"/>
              <w:bottom w:val="single" w:color="auto" w:sz="8" w:space="0"/>
            </w:tcBorders>
            <w:vAlign w:val="center"/>
          </w:tcPr>
          <w:p w14:paraId="4BE2366D">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YZS-</w:t>
            </w:r>
            <w:r>
              <w:rPr>
                <w:rFonts w:hint="eastAsia" w:ascii="Times New Roman" w:hAnsi="Times New Roman" w:eastAsia="宋体" w:cs="Times New Roman"/>
                <w:kern w:val="2"/>
                <w:sz w:val="18"/>
                <w:szCs w:val="18"/>
                <w:lang w:eastAsia="zh-CN"/>
              </w:rPr>
              <w:t>×-</w:t>
            </w:r>
            <w:r>
              <w:rPr>
                <w:rFonts w:ascii="Times New Roman" w:hAnsi="Times New Roman" w:eastAsia="宋体" w:cs="Times New Roman"/>
                <w:kern w:val="2"/>
                <w:sz w:val="18"/>
                <w:szCs w:val="18"/>
                <w:lang w:eastAsia="zh-CN"/>
              </w:rPr>
              <w:t>II</w:t>
            </w:r>
          </w:p>
        </w:tc>
        <w:tc>
          <w:tcPr>
            <w:tcW w:w="2203" w:type="dxa"/>
            <w:gridSpan w:val="3"/>
            <w:tcBorders>
              <w:top w:val="single" w:color="auto" w:sz="8" w:space="0"/>
              <w:bottom w:val="single" w:color="auto" w:sz="8" w:space="0"/>
              <w:right w:val="single" w:color="auto" w:sz="8" w:space="0"/>
            </w:tcBorders>
            <w:vAlign w:val="center"/>
          </w:tcPr>
          <w:p w14:paraId="404EC8F1">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YZS-</w:t>
            </w:r>
            <w:r>
              <w:rPr>
                <w:rFonts w:hint="eastAsia" w:ascii="Times New Roman" w:hAnsi="Times New Roman" w:eastAsia="宋体" w:cs="Times New Roman"/>
                <w:kern w:val="2"/>
                <w:sz w:val="18"/>
                <w:szCs w:val="18"/>
                <w:lang w:eastAsia="zh-CN"/>
              </w:rPr>
              <w:t>×-</w:t>
            </w:r>
            <w:r>
              <w:rPr>
                <w:rFonts w:ascii="Times New Roman" w:hAnsi="Times New Roman" w:eastAsia="宋体" w:cs="Times New Roman"/>
                <w:kern w:val="2"/>
                <w:sz w:val="18"/>
                <w:szCs w:val="18"/>
                <w:lang w:eastAsia="zh-CN"/>
              </w:rPr>
              <w:t>III</w:t>
            </w:r>
          </w:p>
        </w:tc>
      </w:tr>
      <w:tr w14:paraId="470D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05" w:type="dxa"/>
            <w:tcBorders>
              <w:top w:val="single" w:color="auto" w:sz="8" w:space="0"/>
              <w:left w:val="single" w:color="auto" w:sz="8" w:space="0"/>
            </w:tcBorders>
            <w:vAlign w:val="center"/>
          </w:tcPr>
          <w:p w14:paraId="1F6EB860">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使用温度</w:t>
            </w:r>
          </w:p>
        </w:tc>
        <w:tc>
          <w:tcPr>
            <w:tcW w:w="756" w:type="dxa"/>
            <w:tcBorders>
              <w:top w:val="single" w:color="auto" w:sz="8" w:space="0"/>
            </w:tcBorders>
            <w:vAlign w:val="center"/>
          </w:tcPr>
          <w:p w14:paraId="75A3F29E">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1800℃</w:t>
            </w:r>
          </w:p>
        </w:tc>
        <w:tc>
          <w:tcPr>
            <w:tcW w:w="756" w:type="dxa"/>
            <w:tcBorders>
              <w:top w:val="single" w:color="auto" w:sz="8" w:space="0"/>
            </w:tcBorders>
            <w:vAlign w:val="center"/>
          </w:tcPr>
          <w:p w14:paraId="2D9F9CFF">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2000℃</w:t>
            </w:r>
          </w:p>
        </w:tc>
        <w:tc>
          <w:tcPr>
            <w:tcW w:w="756" w:type="dxa"/>
            <w:tcBorders>
              <w:top w:val="single" w:color="auto" w:sz="8" w:space="0"/>
            </w:tcBorders>
            <w:vAlign w:val="center"/>
          </w:tcPr>
          <w:p w14:paraId="5F56B761">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2200℃</w:t>
            </w:r>
          </w:p>
        </w:tc>
        <w:tc>
          <w:tcPr>
            <w:tcW w:w="756" w:type="dxa"/>
            <w:tcBorders>
              <w:top w:val="single" w:color="auto" w:sz="8" w:space="0"/>
            </w:tcBorders>
            <w:vAlign w:val="center"/>
          </w:tcPr>
          <w:p w14:paraId="1CC5EECA">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1800℃</w:t>
            </w:r>
          </w:p>
        </w:tc>
        <w:tc>
          <w:tcPr>
            <w:tcW w:w="756" w:type="dxa"/>
            <w:tcBorders>
              <w:top w:val="single" w:color="auto" w:sz="8" w:space="0"/>
            </w:tcBorders>
            <w:vAlign w:val="center"/>
          </w:tcPr>
          <w:p w14:paraId="70667A18">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2000℃</w:t>
            </w:r>
          </w:p>
        </w:tc>
        <w:tc>
          <w:tcPr>
            <w:tcW w:w="756" w:type="dxa"/>
            <w:tcBorders>
              <w:top w:val="single" w:color="auto" w:sz="8" w:space="0"/>
            </w:tcBorders>
            <w:vAlign w:val="center"/>
          </w:tcPr>
          <w:p w14:paraId="2666EC32">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2200℃</w:t>
            </w:r>
          </w:p>
        </w:tc>
        <w:tc>
          <w:tcPr>
            <w:tcW w:w="735" w:type="dxa"/>
            <w:tcBorders>
              <w:top w:val="single" w:color="auto" w:sz="8" w:space="0"/>
              <w:right w:val="single" w:color="auto" w:sz="8" w:space="0"/>
            </w:tcBorders>
            <w:vAlign w:val="center"/>
          </w:tcPr>
          <w:p w14:paraId="55800F35">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1800℃</w:t>
            </w:r>
          </w:p>
        </w:tc>
        <w:tc>
          <w:tcPr>
            <w:tcW w:w="735" w:type="dxa"/>
            <w:tcBorders>
              <w:top w:val="single" w:color="auto" w:sz="8" w:space="0"/>
              <w:right w:val="single" w:color="auto" w:sz="8" w:space="0"/>
            </w:tcBorders>
            <w:vAlign w:val="center"/>
          </w:tcPr>
          <w:p w14:paraId="2CD44450">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2000℃</w:t>
            </w:r>
          </w:p>
        </w:tc>
        <w:tc>
          <w:tcPr>
            <w:tcW w:w="733" w:type="dxa"/>
            <w:tcBorders>
              <w:top w:val="single" w:color="auto" w:sz="8" w:space="0"/>
              <w:right w:val="single" w:color="auto" w:sz="8" w:space="0"/>
            </w:tcBorders>
            <w:vAlign w:val="center"/>
          </w:tcPr>
          <w:p w14:paraId="664D85A8">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2200℃</w:t>
            </w:r>
          </w:p>
        </w:tc>
      </w:tr>
      <w:tr w14:paraId="1860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05" w:type="dxa"/>
            <w:tcBorders>
              <w:top w:val="single" w:color="auto" w:sz="8" w:space="0"/>
              <w:left w:val="single" w:color="auto" w:sz="8" w:space="0"/>
            </w:tcBorders>
            <w:vAlign w:val="center"/>
          </w:tcPr>
          <w:p w14:paraId="665B32E6">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密度</w:t>
            </w:r>
          </w:p>
          <w:p w14:paraId="53BC7BEB">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kg/m</w:t>
            </w:r>
            <w:r>
              <w:rPr>
                <w:rFonts w:ascii="Times New Roman" w:hAnsi="Times New Roman" w:eastAsia="宋体" w:cs="Times New Roman"/>
                <w:kern w:val="2"/>
                <w:sz w:val="18"/>
                <w:szCs w:val="18"/>
                <w:vertAlign w:val="superscript"/>
                <w:lang w:eastAsia="zh-CN"/>
              </w:rPr>
              <w:t>3</w:t>
            </w:r>
          </w:p>
        </w:tc>
        <w:tc>
          <w:tcPr>
            <w:tcW w:w="2268" w:type="dxa"/>
            <w:gridSpan w:val="3"/>
            <w:tcBorders>
              <w:top w:val="single" w:color="auto" w:sz="8" w:space="0"/>
            </w:tcBorders>
            <w:vAlign w:val="center"/>
          </w:tcPr>
          <w:p w14:paraId="00EAC276">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1</w:t>
            </w:r>
            <w:r>
              <w:rPr>
                <w:rFonts w:hint="eastAsia" w:ascii="Times New Roman" w:hAnsi="Times New Roman" w:eastAsia="宋体" w:cs="Times New Roman"/>
                <w:kern w:val="2"/>
                <w:sz w:val="18"/>
                <w:szCs w:val="18"/>
                <w:vertAlign w:val="subscript"/>
                <w:lang w:eastAsia="zh-CN"/>
              </w:rPr>
              <w:t xml:space="preserve"> </w:t>
            </w:r>
            <w:r>
              <w:rPr>
                <w:rFonts w:ascii="Times New Roman" w:hAnsi="Times New Roman" w:eastAsia="宋体" w:cs="Times New Roman"/>
                <w:kern w:val="2"/>
                <w:sz w:val="18"/>
                <w:szCs w:val="18"/>
                <w:lang w:eastAsia="zh-CN"/>
              </w:rPr>
              <w:t>000±200</w:t>
            </w:r>
          </w:p>
        </w:tc>
        <w:tc>
          <w:tcPr>
            <w:tcW w:w="2268" w:type="dxa"/>
            <w:gridSpan w:val="3"/>
            <w:tcBorders>
              <w:top w:val="single" w:color="auto" w:sz="8" w:space="0"/>
            </w:tcBorders>
            <w:vAlign w:val="center"/>
          </w:tcPr>
          <w:p w14:paraId="4932E569">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1</w:t>
            </w:r>
            <w:r>
              <w:rPr>
                <w:rFonts w:hint="eastAsia" w:ascii="Times New Roman" w:hAnsi="Times New Roman" w:eastAsia="宋体" w:cs="Times New Roman"/>
                <w:kern w:val="2"/>
                <w:sz w:val="18"/>
                <w:szCs w:val="18"/>
                <w:vertAlign w:val="subscript"/>
                <w:lang w:eastAsia="zh-CN"/>
              </w:rPr>
              <w:t xml:space="preserve"> </w:t>
            </w:r>
            <w:r>
              <w:rPr>
                <w:rFonts w:ascii="Times New Roman" w:hAnsi="Times New Roman" w:eastAsia="宋体" w:cs="Times New Roman"/>
                <w:kern w:val="2"/>
                <w:sz w:val="18"/>
                <w:szCs w:val="18"/>
                <w:lang w:eastAsia="zh-CN"/>
              </w:rPr>
              <w:t>500±200</w:t>
            </w:r>
          </w:p>
        </w:tc>
        <w:tc>
          <w:tcPr>
            <w:tcW w:w="2203" w:type="dxa"/>
            <w:gridSpan w:val="3"/>
            <w:tcBorders>
              <w:top w:val="single" w:color="auto" w:sz="8" w:space="0"/>
              <w:right w:val="single" w:color="auto" w:sz="8" w:space="0"/>
            </w:tcBorders>
            <w:vAlign w:val="center"/>
          </w:tcPr>
          <w:p w14:paraId="4097BDFE">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2</w:t>
            </w:r>
            <w:r>
              <w:rPr>
                <w:rFonts w:hint="eastAsia" w:ascii="Times New Roman" w:hAnsi="Times New Roman" w:eastAsia="宋体" w:cs="Times New Roman"/>
                <w:kern w:val="2"/>
                <w:sz w:val="18"/>
                <w:szCs w:val="18"/>
                <w:vertAlign w:val="subscript"/>
                <w:lang w:eastAsia="zh-CN"/>
              </w:rPr>
              <w:t xml:space="preserve"> </w:t>
            </w:r>
            <w:r>
              <w:rPr>
                <w:rFonts w:ascii="Times New Roman" w:hAnsi="Times New Roman" w:eastAsia="宋体" w:cs="Times New Roman"/>
                <w:kern w:val="2"/>
                <w:sz w:val="18"/>
                <w:szCs w:val="18"/>
                <w:lang w:eastAsia="zh-CN"/>
              </w:rPr>
              <w:t>000±200</w:t>
            </w:r>
          </w:p>
        </w:tc>
      </w:tr>
      <w:tr w14:paraId="36D9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05" w:type="dxa"/>
            <w:tcBorders>
              <w:left w:val="single" w:color="auto" w:sz="8" w:space="0"/>
            </w:tcBorders>
            <w:vAlign w:val="center"/>
          </w:tcPr>
          <w:p w14:paraId="4DA1FE11">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抗压强度</w:t>
            </w:r>
          </w:p>
          <w:p w14:paraId="5A9CAF76">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MPa</w:t>
            </w:r>
          </w:p>
        </w:tc>
        <w:tc>
          <w:tcPr>
            <w:tcW w:w="2268" w:type="dxa"/>
            <w:gridSpan w:val="3"/>
            <w:vAlign w:val="center"/>
          </w:tcPr>
          <w:p w14:paraId="4804212D">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w:t>
            </w:r>
            <w:r>
              <w:rPr>
                <w:rFonts w:ascii="Times New Roman" w:hAnsi="Times New Roman" w:eastAsia="宋体" w:cs="Times New Roman"/>
                <w:kern w:val="2"/>
                <w:sz w:val="18"/>
                <w:szCs w:val="18"/>
                <w:lang w:eastAsia="zh-CN"/>
              </w:rPr>
              <w:t>4</w:t>
            </w:r>
          </w:p>
        </w:tc>
        <w:tc>
          <w:tcPr>
            <w:tcW w:w="2268" w:type="dxa"/>
            <w:gridSpan w:val="3"/>
            <w:vAlign w:val="center"/>
          </w:tcPr>
          <w:p w14:paraId="617996FC">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w:t>
            </w:r>
            <w:r>
              <w:rPr>
                <w:rFonts w:ascii="Times New Roman" w:hAnsi="Times New Roman" w:eastAsia="宋体" w:cs="Times New Roman"/>
                <w:kern w:val="2"/>
                <w:sz w:val="18"/>
                <w:szCs w:val="18"/>
                <w:lang w:eastAsia="zh-CN"/>
              </w:rPr>
              <w:t>7</w:t>
            </w:r>
          </w:p>
        </w:tc>
        <w:tc>
          <w:tcPr>
            <w:tcW w:w="2203" w:type="dxa"/>
            <w:gridSpan w:val="3"/>
            <w:tcBorders>
              <w:right w:val="single" w:color="auto" w:sz="8" w:space="0"/>
            </w:tcBorders>
            <w:vAlign w:val="center"/>
          </w:tcPr>
          <w:p w14:paraId="10A22102">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w:t>
            </w:r>
            <w:r>
              <w:rPr>
                <w:rFonts w:ascii="Times New Roman" w:hAnsi="Times New Roman" w:eastAsia="宋体" w:cs="Times New Roman"/>
                <w:kern w:val="2"/>
                <w:sz w:val="18"/>
                <w:szCs w:val="18"/>
                <w:lang w:eastAsia="zh-CN"/>
              </w:rPr>
              <w:t>12</w:t>
            </w:r>
          </w:p>
        </w:tc>
      </w:tr>
      <w:tr w14:paraId="2454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05" w:type="dxa"/>
            <w:tcBorders>
              <w:left w:val="single" w:color="auto" w:sz="8" w:space="0"/>
            </w:tcBorders>
            <w:vAlign w:val="center"/>
          </w:tcPr>
          <w:p w14:paraId="3FD22A68">
            <w:pPr>
              <w:snapToGrid w:val="0"/>
              <w:spacing w:after="0" w:line="240" w:lineRule="auto"/>
              <w:ind w:firstLine="420"/>
              <w:jc w:val="both"/>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加热永久线</w:t>
            </w:r>
            <w:r>
              <w:rPr>
                <w:rFonts w:hint="eastAsia" w:ascii="Times New Roman" w:hAnsi="Times New Roman" w:eastAsia="宋体" w:cs="Times New Roman"/>
                <w:kern w:val="2"/>
                <w:sz w:val="18"/>
                <w:szCs w:val="18"/>
                <w:lang w:eastAsia="zh-CN"/>
              </w:rPr>
              <w:t>性</w:t>
            </w:r>
            <w:r>
              <w:rPr>
                <w:rFonts w:ascii="Times New Roman" w:hAnsi="Times New Roman" w:eastAsia="宋体" w:cs="Times New Roman"/>
                <w:kern w:val="2"/>
                <w:sz w:val="18"/>
                <w:szCs w:val="18"/>
                <w:lang w:eastAsia="zh-CN"/>
              </w:rPr>
              <w:t>变化</w:t>
            </w:r>
          </w:p>
          <w:p w14:paraId="7CB19BBD">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w:t>
            </w:r>
            <w:r>
              <w:rPr>
                <w:rFonts w:ascii="Times New Roman" w:hAnsi="Times New Roman" w:eastAsia="宋体" w:cs="Times New Roman"/>
                <w:kern w:val="2"/>
                <w:sz w:val="18"/>
                <w:szCs w:val="18"/>
                <w:lang w:eastAsia="zh-CN"/>
              </w:rPr>
              <w:t>在1</w:t>
            </w:r>
            <w:r>
              <w:rPr>
                <w:rFonts w:hint="eastAsia" w:ascii="Times New Roman" w:hAnsi="Times New Roman" w:eastAsia="宋体" w:cs="Times New Roman"/>
                <w:kern w:val="2"/>
                <w:sz w:val="18"/>
                <w:szCs w:val="18"/>
                <w:vertAlign w:val="subscript"/>
                <w:lang w:eastAsia="zh-CN"/>
              </w:rPr>
              <w:t xml:space="preserve"> </w:t>
            </w:r>
            <w:r>
              <w:rPr>
                <w:rFonts w:ascii="Times New Roman" w:hAnsi="Times New Roman" w:eastAsia="宋体" w:cs="Times New Roman"/>
                <w:kern w:val="2"/>
                <w:sz w:val="18"/>
                <w:szCs w:val="18"/>
                <w:lang w:eastAsia="zh-CN"/>
              </w:rPr>
              <w:t>600</w:t>
            </w:r>
            <w:r>
              <w:rPr>
                <w:rFonts w:ascii="Times New Roman" w:hAnsi="Times New Roman" w:eastAsia="宋体" w:cs="Times New Roman"/>
                <w:kern w:val="2"/>
                <w:sz w:val="18"/>
                <w:szCs w:val="18"/>
                <w:vertAlign w:val="subscript"/>
                <w:lang w:eastAsia="zh-CN"/>
              </w:rPr>
              <w:t xml:space="preserve"> </w:t>
            </w:r>
            <w:r>
              <w:rPr>
                <w:rFonts w:hint="eastAsia" w:ascii="Times New Roman" w:hAnsi="Times New Roman" w:eastAsia="宋体" w:cs="宋体"/>
                <w:kern w:val="2"/>
                <w:sz w:val="18"/>
                <w:szCs w:val="18"/>
                <w:lang w:eastAsia="zh-CN"/>
              </w:rPr>
              <w:t>℃</w:t>
            </w:r>
            <w:r>
              <w:rPr>
                <w:rFonts w:ascii="Times New Roman" w:hAnsi="Times New Roman" w:eastAsia="宋体" w:cs="Times New Roman"/>
                <w:kern w:val="2"/>
                <w:sz w:val="18"/>
                <w:szCs w:val="18"/>
                <w:lang w:eastAsia="zh-CN"/>
              </w:rPr>
              <w:t>下保温</w:t>
            </w:r>
            <w:r>
              <w:rPr>
                <w:rFonts w:hint="eastAsia" w:ascii="Times New Roman" w:hAnsi="Times New Roman" w:eastAsia="宋体" w:cs="Times New Roman"/>
                <w:kern w:val="2"/>
                <w:sz w:val="18"/>
                <w:szCs w:val="18"/>
                <w:lang w:eastAsia="zh-CN"/>
              </w:rPr>
              <w:t>2</w:t>
            </w:r>
            <w:r>
              <w:rPr>
                <w:rFonts w:ascii="Times New Roman" w:hAnsi="Times New Roman" w:eastAsia="宋体" w:cs="Times New Roman"/>
                <w:kern w:val="2"/>
                <w:sz w:val="18"/>
                <w:szCs w:val="18"/>
                <w:lang w:eastAsia="zh-CN"/>
              </w:rPr>
              <w:t>4</w:t>
            </w:r>
            <w:r>
              <w:rPr>
                <w:rFonts w:hint="eastAsia" w:ascii="Times New Roman" w:hAnsi="Times New Roman" w:eastAsia="宋体" w:cs="Times New Roman"/>
                <w:kern w:val="2"/>
                <w:sz w:val="18"/>
                <w:szCs w:val="18"/>
                <w:vertAlign w:val="subscript"/>
                <w:lang w:eastAsia="zh-CN"/>
              </w:rPr>
              <w:t xml:space="preserve"> </w:t>
            </w:r>
            <w:r>
              <w:rPr>
                <w:rFonts w:ascii="Times New Roman" w:hAnsi="Times New Roman" w:eastAsia="宋体" w:cs="Times New Roman"/>
                <w:kern w:val="2"/>
                <w:sz w:val="18"/>
                <w:szCs w:val="18"/>
                <w:lang w:eastAsia="zh-CN"/>
              </w:rPr>
              <w:t>h</w:t>
            </w:r>
            <w:r>
              <w:rPr>
                <w:rFonts w:hint="eastAsia" w:ascii="Times New Roman" w:hAnsi="Times New Roman" w:eastAsia="宋体" w:cs="Times New Roman"/>
                <w:kern w:val="2"/>
                <w:sz w:val="18"/>
                <w:szCs w:val="18"/>
                <w:lang w:eastAsia="zh-CN"/>
              </w:rPr>
              <w:t>）</w:t>
            </w:r>
          </w:p>
        </w:tc>
        <w:tc>
          <w:tcPr>
            <w:tcW w:w="2268" w:type="dxa"/>
            <w:gridSpan w:val="3"/>
            <w:vAlign w:val="center"/>
          </w:tcPr>
          <w:p w14:paraId="44B09832">
            <w:pPr>
              <w:widowControl w:val="0"/>
              <w:adjustRightInd w:val="0"/>
              <w:snapToGrid w:val="0"/>
              <w:spacing w:after="0" w:line="240" w:lineRule="auto"/>
              <w:jc w:val="center"/>
              <w:rPr>
                <w:rFonts w:ascii="宋体" w:hAnsi="宋体" w:eastAsia="宋体" w:cs="Times New Roman"/>
                <w:kern w:val="2"/>
                <w:sz w:val="18"/>
                <w:szCs w:val="18"/>
                <w:lang w:eastAsia="zh-CN"/>
              </w:rPr>
            </w:pPr>
            <w:r>
              <w:rPr>
                <w:rFonts w:ascii="宋体" w:hAnsi="宋体" w:eastAsia="宋体" w:cs="Times New Roman"/>
                <w:kern w:val="2"/>
                <w:sz w:val="18"/>
                <w:szCs w:val="18"/>
                <w:lang w:eastAsia="zh-CN"/>
              </w:rPr>
              <w:t>≤5</w:t>
            </w:r>
            <w:r>
              <w:rPr>
                <w:rFonts w:hint="eastAsia" w:ascii="宋体" w:hAnsi="宋体" w:eastAsia="宋体" w:cs="Times New Roman"/>
                <w:kern w:val="2"/>
                <w:sz w:val="18"/>
                <w:szCs w:val="18"/>
                <w:vertAlign w:val="subscript"/>
                <w:lang w:eastAsia="zh-CN"/>
              </w:rPr>
              <w:t xml:space="preserve"> </w:t>
            </w:r>
            <w:r>
              <w:rPr>
                <w:rFonts w:ascii="宋体" w:hAnsi="宋体" w:eastAsia="宋体" w:cs="Times New Roman"/>
                <w:kern w:val="2"/>
                <w:sz w:val="18"/>
                <w:szCs w:val="18"/>
                <w:lang w:eastAsia="zh-CN"/>
              </w:rPr>
              <w:t>%</w:t>
            </w:r>
          </w:p>
        </w:tc>
        <w:tc>
          <w:tcPr>
            <w:tcW w:w="2268" w:type="dxa"/>
            <w:gridSpan w:val="3"/>
            <w:vAlign w:val="center"/>
          </w:tcPr>
          <w:p w14:paraId="45CB9DCA">
            <w:pPr>
              <w:widowControl w:val="0"/>
              <w:adjustRightInd w:val="0"/>
              <w:snapToGrid w:val="0"/>
              <w:spacing w:after="0" w:line="240" w:lineRule="auto"/>
              <w:jc w:val="center"/>
              <w:rPr>
                <w:rFonts w:ascii="宋体" w:hAnsi="宋体" w:eastAsia="宋体" w:cs="Times New Roman"/>
                <w:kern w:val="2"/>
                <w:sz w:val="18"/>
                <w:szCs w:val="18"/>
                <w:lang w:eastAsia="zh-CN"/>
              </w:rPr>
            </w:pPr>
            <w:r>
              <w:rPr>
                <w:rFonts w:ascii="宋体" w:hAnsi="宋体" w:eastAsia="宋体" w:cs="Times New Roman"/>
                <w:kern w:val="2"/>
                <w:sz w:val="18"/>
                <w:szCs w:val="18"/>
                <w:lang w:eastAsia="zh-CN"/>
              </w:rPr>
              <w:t>≤</w:t>
            </w:r>
            <w:r>
              <w:rPr>
                <w:rFonts w:hint="eastAsia" w:ascii="宋体" w:hAnsi="宋体" w:eastAsia="宋体" w:cs="Times New Roman"/>
                <w:kern w:val="2"/>
                <w:sz w:val="18"/>
                <w:szCs w:val="18"/>
                <w:lang w:eastAsia="zh-CN"/>
              </w:rPr>
              <w:t>2</w:t>
            </w:r>
            <w:r>
              <w:rPr>
                <w:rFonts w:hint="eastAsia" w:ascii="宋体" w:hAnsi="宋体" w:eastAsia="宋体" w:cs="Times New Roman"/>
                <w:kern w:val="2"/>
                <w:sz w:val="18"/>
                <w:szCs w:val="18"/>
                <w:vertAlign w:val="subscript"/>
                <w:lang w:eastAsia="zh-CN"/>
              </w:rPr>
              <w:t xml:space="preserve"> </w:t>
            </w:r>
            <w:r>
              <w:rPr>
                <w:rFonts w:ascii="宋体" w:hAnsi="宋体" w:eastAsia="宋体" w:cs="Times New Roman"/>
                <w:kern w:val="2"/>
                <w:sz w:val="18"/>
                <w:szCs w:val="18"/>
                <w:lang w:eastAsia="zh-CN"/>
              </w:rPr>
              <w:t>%</w:t>
            </w:r>
          </w:p>
        </w:tc>
        <w:tc>
          <w:tcPr>
            <w:tcW w:w="2203" w:type="dxa"/>
            <w:gridSpan w:val="3"/>
            <w:tcBorders>
              <w:right w:val="single" w:color="auto" w:sz="8" w:space="0"/>
            </w:tcBorders>
            <w:vAlign w:val="center"/>
          </w:tcPr>
          <w:p w14:paraId="2F71303E">
            <w:pPr>
              <w:widowControl w:val="0"/>
              <w:adjustRightInd w:val="0"/>
              <w:snapToGrid w:val="0"/>
              <w:spacing w:after="0" w:line="240" w:lineRule="auto"/>
              <w:jc w:val="center"/>
              <w:rPr>
                <w:rFonts w:ascii="宋体" w:hAnsi="宋体" w:eastAsia="宋体" w:cs="Times New Roman"/>
                <w:kern w:val="2"/>
                <w:sz w:val="18"/>
                <w:szCs w:val="18"/>
                <w:lang w:eastAsia="zh-CN"/>
              </w:rPr>
            </w:pPr>
            <w:r>
              <w:rPr>
                <w:rFonts w:ascii="宋体" w:hAnsi="宋体" w:eastAsia="宋体" w:cs="Times New Roman"/>
                <w:kern w:val="2"/>
                <w:sz w:val="18"/>
                <w:szCs w:val="18"/>
                <w:lang w:eastAsia="zh-CN"/>
              </w:rPr>
              <w:t>≤</w:t>
            </w:r>
            <w:r>
              <w:rPr>
                <w:rFonts w:hint="eastAsia" w:ascii="宋体" w:hAnsi="宋体" w:eastAsia="宋体" w:cs="Times New Roman"/>
                <w:kern w:val="2"/>
                <w:sz w:val="18"/>
                <w:szCs w:val="18"/>
                <w:lang w:eastAsia="zh-CN"/>
              </w:rPr>
              <w:t>1</w:t>
            </w:r>
            <w:r>
              <w:rPr>
                <w:rFonts w:hint="eastAsia" w:ascii="宋体" w:hAnsi="宋体" w:eastAsia="宋体" w:cs="Times New Roman"/>
                <w:kern w:val="2"/>
                <w:sz w:val="18"/>
                <w:szCs w:val="18"/>
                <w:vertAlign w:val="subscript"/>
                <w:lang w:eastAsia="zh-CN"/>
              </w:rPr>
              <w:t xml:space="preserve"> </w:t>
            </w:r>
            <w:r>
              <w:rPr>
                <w:rFonts w:ascii="宋体" w:hAnsi="宋体" w:eastAsia="宋体" w:cs="Times New Roman"/>
                <w:kern w:val="2"/>
                <w:sz w:val="18"/>
                <w:szCs w:val="18"/>
                <w:lang w:eastAsia="zh-CN"/>
              </w:rPr>
              <w:t>%</w:t>
            </w:r>
          </w:p>
        </w:tc>
      </w:tr>
      <w:tr w14:paraId="46AF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05" w:type="dxa"/>
            <w:tcBorders>
              <w:left w:val="single" w:color="auto" w:sz="8" w:space="0"/>
            </w:tcBorders>
            <w:vAlign w:val="center"/>
          </w:tcPr>
          <w:p w14:paraId="575478ED">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热导率（1</w:t>
            </w:r>
            <w:r>
              <w:rPr>
                <w:rFonts w:hint="eastAsia" w:ascii="Times New Roman" w:hAnsi="Times New Roman" w:eastAsia="宋体" w:cs="Times New Roman"/>
                <w:kern w:val="2"/>
                <w:sz w:val="18"/>
                <w:szCs w:val="18"/>
                <w:vertAlign w:val="subscript"/>
                <w:lang w:eastAsia="zh-CN"/>
              </w:rPr>
              <w:t xml:space="preserve"> </w:t>
            </w:r>
            <w:r>
              <w:rPr>
                <w:rFonts w:ascii="Times New Roman" w:hAnsi="Times New Roman" w:eastAsia="宋体" w:cs="Times New Roman"/>
                <w:kern w:val="2"/>
                <w:sz w:val="18"/>
                <w:szCs w:val="18"/>
                <w:lang w:eastAsia="zh-CN"/>
              </w:rPr>
              <w:t>000</w:t>
            </w:r>
            <w:r>
              <w:rPr>
                <w:rFonts w:ascii="Times New Roman" w:hAnsi="Times New Roman" w:eastAsia="宋体" w:cs="Times New Roman"/>
                <w:kern w:val="2"/>
                <w:sz w:val="18"/>
                <w:szCs w:val="18"/>
                <w:vertAlign w:val="subscript"/>
                <w:lang w:eastAsia="zh-CN"/>
              </w:rPr>
              <w:t xml:space="preserve"> </w:t>
            </w:r>
            <w:r>
              <w:rPr>
                <w:rFonts w:hint="eastAsia" w:ascii="Times New Roman" w:hAnsi="Times New Roman" w:eastAsia="宋体" w:cs="宋体"/>
                <w:kern w:val="2"/>
                <w:sz w:val="18"/>
                <w:szCs w:val="18"/>
                <w:lang w:eastAsia="zh-CN"/>
              </w:rPr>
              <w:t>℃</w:t>
            </w:r>
            <w:r>
              <w:rPr>
                <w:rFonts w:ascii="Times New Roman" w:hAnsi="Times New Roman" w:eastAsia="宋体" w:cs="Times New Roman"/>
                <w:kern w:val="2"/>
                <w:sz w:val="18"/>
                <w:szCs w:val="18"/>
                <w:lang w:eastAsia="zh-CN"/>
              </w:rPr>
              <w:t>）</w:t>
            </w:r>
          </w:p>
          <w:p w14:paraId="5EB01268">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W/m·K</w:t>
            </w:r>
          </w:p>
        </w:tc>
        <w:tc>
          <w:tcPr>
            <w:tcW w:w="2268" w:type="dxa"/>
            <w:gridSpan w:val="3"/>
            <w:vAlign w:val="center"/>
          </w:tcPr>
          <w:p w14:paraId="23BF18B8">
            <w:pPr>
              <w:widowControl w:val="0"/>
              <w:adjustRightInd w:val="0"/>
              <w:snapToGrid w:val="0"/>
              <w:spacing w:after="0" w:line="240" w:lineRule="auto"/>
              <w:jc w:val="center"/>
              <w:rPr>
                <w:rFonts w:ascii="宋体" w:hAnsi="宋体" w:eastAsia="宋体" w:cs="Times New Roman"/>
                <w:kern w:val="2"/>
                <w:sz w:val="18"/>
                <w:szCs w:val="18"/>
                <w:lang w:eastAsia="zh-CN"/>
              </w:rPr>
            </w:pPr>
            <w:r>
              <w:rPr>
                <w:rFonts w:ascii="宋体" w:hAnsi="宋体" w:eastAsia="宋体" w:cs="Times New Roman"/>
                <w:kern w:val="2"/>
                <w:sz w:val="18"/>
                <w:szCs w:val="18"/>
                <w:lang w:eastAsia="zh-CN"/>
              </w:rPr>
              <w:t>≤0.1</w:t>
            </w:r>
          </w:p>
        </w:tc>
        <w:tc>
          <w:tcPr>
            <w:tcW w:w="2268" w:type="dxa"/>
            <w:gridSpan w:val="3"/>
            <w:vAlign w:val="center"/>
          </w:tcPr>
          <w:p w14:paraId="752404C3">
            <w:pPr>
              <w:widowControl w:val="0"/>
              <w:adjustRightInd w:val="0"/>
              <w:snapToGrid w:val="0"/>
              <w:spacing w:after="0" w:line="240" w:lineRule="auto"/>
              <w:jc w:val="center"/>
              <w:rPr>
                <w:rFonts w:ascii="宋体" w:hAnsi="宋体" w:eastAsia="宋体" w:cs="Times New Roman"/>
                <w:kern w:val="2"/>
                <w:sz w:val="18"/>
                <w:szCs w:val="18"/>
                <w:lang w:eastAsia="zh-CN"/>
              </w:rPr>
            </w:pPr>
            <w:r>
              <w:rPr>
                <w:rFonts w:ascii="宋体" w:hAnsi="宋体" w:eastAsia="宋体" w:cs="Times New Roman"/>
                <w:kern w:val="2"/>
                <w:sz w:val="18"/>
                <w:szCs w:val="18"/>
                <w:lang w:eastAsia="zh-CN"/>
              </w:rPr>
              <w:t>≤0.13</w:t>
            </w:r>
          </w:p>
        </w:tc>
        <w:tc>
          <w:tcPr>
            <w:tcW w:w="2203" w:type="dxa"/>
            <w:gridSpan w:val="3"/>
            <w:tcBorders>
              <w:right w:val="single" w:color="auto" w:sz="8" w:space="0"/>
            </w:tcBorders>
            <w:vAlign w:val="center"/>
          </w:tcPr>
          <w:p w14:paraId="01D79658">
            <w:pPr>
              <w:widowControl w:val="0"/>
              <w:adjustRightInd w:val="0"/>
              <w:snapToGrid w:val="0"/>
              <w:spacing w:after="0" w:line="240" w:lineRule="auto"/>
              <w:jc w:val="center"/>
              <w:rPr>
                <w:rFonts w:ascii="宋体" w:hAnsi="宋体" w:eastAsia="宋体" w:cs="Times New Roman"/>
                <w:kern w:val="2"/>
                <w:sz w:val="18"/>
                <w:szCs w:val="18"/>
                <w:lang w:eastAsia="zh-CN"/>
              </w:rPr>
            </w:pPr>
            <w:r>
              <w:rPr>
                <w:rFonts w:ascii="宋体" w:hAnsi="宋体" w:eastAsia="宋体" w:cs="Times New Roman"/>
                <w:kern w:val="2"/>
                <w:sz w:val="18"/>
                <w:szCs w:val="18"/>
                <w:lang w:eastAsia="zh-CN"/>
              </w:rPr>
              <w:t>≤0.16</w:t>
            </w:r>
          </w:p>
        </w:tc>
      </w:tr>
      <w:tr w14:paraId="0827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05" w:type="dxa"/>
            <w:tcBorders>
              <w:left w:val="single" w:color="auto" w:sz="8" w:space="0"/>
              <w:bottom w:val="single" w:color="auto" w:sz="8" w:space="0"/>
            </w:tcBorders>
            <w:vAlign w:val="center"/>
          </w:tcPr>
          <w:p w14:paraId="4FCA34A4">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晶相</w:t>
            </w:r>
          </w:p>
        </w:tc>
        <w:tc>
          <w:tcPr>
            <w:tcW w:w="2268" w:type="dxa"/>
            <w:gridSpan w:val="3"/>
            <w:tcBorders>
              <w:bottom w:val="single" w:color="auto" w:sz="8" w:space="0"/>
            </w:tcBorders>
            <w:vAlign w:val="center"/>
          </w:tcPr>
          <w:p w14:paraId="1B525E62">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立方相</w:t>
            </w:r>
          </w:p>
        </w:tc>
        <w:tc>
          <w:tcPr>
            <w:tcW w:w="2268" w:type="dxa"/>
            <w:gridSpan w:val="3"/>
            <w:tcBorders>
              <w:bottom w:val="single" w:color="auto" w:sz="8" w:space="0"/>
            </w:tcBorders>
            <w:vAlign w:val="center"/>
          </w:tcPr>
          <w:p w14:paraId="41FB912B">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立方相</w:t>
            </w:r>
          </w:p>
        </w:tc>
        <w:tc>
          <w:tcPr>
            <w:tcW w:w="2203" w:type="dxa"/>
            <w:gridSpan w:val="3"/>
            <w:tcBorders>
              <w:bottom w:val="single" w:color="auto" w:sz="8" w:space="0"/>
              <w:right w:val="single" w:color="auto" w:sz="8" w:space="0"/>
            </w:tcBorders>
            <w:vAlign w:val="center"/>
          </w:tcPr>
          <w:p w14:paraId="6AFD07F8">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w:t>立方相</w:t>
            </w:r>
          </w:p>
        </w:tc>
      </w:tr>
    </w:tbl>
    <w:p w14:paraId="72DC5EF6">
      <w:pPr>
        <w:pStyle w:val="144"/>
        <w:numPr>
          <w:ilvl w:val="3"/>
          <w:numId w:val="16"/>
        </w:numPr>
        <w:spacing w:before="120" w:beforeLines="50" w:after="120" w:afterLines="50" w:line="360" w:lineRule="auto"/>
        <w:jc w:val="both"/>
        <w:outlineLvl w:val="1"/>
        <w:rPr>
          <w:rFonts w:ascii="黑体" w:hAnsi="Times New Roman" w:eastAsia="黑体" w:cs="Times New Roman"/>
          <w:sz w:val="21"/>
          <w:szCs w:val="20"/>
          <w:lang w:eastAsia="zh-CN"/>
        </w:rPr>
      </w:pPr>
      <w:r>
        <w:rPr>
          <w:rFonts w:hint="eastAsia" w:ascii="黑体" w:hAnsi="Times New Roman" w:eastAsia="黑体" w:cs="Times New Roman"/>
          <w:sz w:val="21"/>
          <w:szCs w:val="20"/>
          <w:lang w:eastAsia="zh-CN"/>
        </w:rPr>
        <w:t>化学成分</w:t>
      </w:r>
    </w:p>
    <w:p w14:paraId="0B33FFC0">
      <w:pPr>
        <w:pStyle w:val="168"/>
        <w:spacing w:line="360" w:lineRule="auto"/>
        <w:ind w:firstLine="420"/>
      </w:pPr>
      <w:r>
        <w:rPr>
          <w:rFonts w:hint="eastAsia"/>
        </w:rPr>
        <w:t>产品的化学成分见表2。</w:t>
      </w:r>
    </w:p>
    <w:p w14:paraId="64E7304E">
      <w:pPr>
        <w:tabs>
          <w:tab w:val="left" w:pos="0"/>
        </w:tabs>
        <w:spacing w:before="120" w:beforeLines="50" w:after="120" w:afterLines="50" w:line="240" w:lineRule="auto"/>
        <w:jc w:val="center"/>
        <w:rPr>
          <w:rFonts w:ascii="Times New Roman" w:hAnsi="黑体" w:eastAsia="黑体" w:cs="Times New Roman"/>
          <w:sz w:val="21"/>
          <w:szCs w:val="20"/>
          <w:lang w:eastAsia="zh-CN"/>
        </w:rPr>
      </w:pPr>
      <w:r>
        <w:rPr>
          <w:rFonts w:ascii="Times New Roman" w:hAnsi="黑体" w:eastAsia="黑体" w:cs="Times New Roman"/>
          <w:sz w:val="21"/>
          <w:szCs w:val="20"/>
          <w:lang w:eastAsia="zh-CN"/>
        </w:rPr>
        <w:t>氧化锆</w:t>
      </w:r>
      <w:r>
        <w:rPr>
          <w:rFonts w:hint="eastAsia" w:ascii="Times New Roman" w:hAnsi="黑体" w:eastAsia="黑体" w:cs="Times New Roman"/>
          <w:sz w:val="21"/>
          <w:szCs w:val="20"/>
          <w:lang w:eastAsia="zh-CN"/>
        </w:rPr>
        <w:t>纤维屏的化学成分</w:t>
      </w:r>
    </w:p>
    <w:tbl>
      <w:tblPr>
        <w:tblStyle w:val="17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6"/>
        <w:gridCol w:w="3382"/>
        <w:gridCol w:w="3518"/>
      </w:tblGrid>
      <w:tr w14:paraId="3485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pct"/>
            <w:tcBorders>
              <w:top w:val="single" w:color="auto" w:sz="8" w:space="0"/>
              <w:left w:val="single" w:color="auto" w:sz="8" w:space="0"/>
              <w:bottom w:val="single" w:color="auto" w:sz="8" w:space="0"/>
            </w:tcBorders>
            <w:vAlign w:val="center"/>
          </w:tcPr>
          <w:p w14:paraId="14350C16">
            <w:pPr>
              <w:widowControl w:val="0"/>
              <w:adjustRightInd w:val="0"/>
              <w:snapToGrid w:val="0"/>
              <w:spacing w:after="0" w:line="240" w:lineRule="auto"/>
              <w:jc w:val="center"/>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序号</w:t>
            </w:r>
          </w:p>
        </w:tc>
        <w:tc>
          <w:tcPr>
            <w:tcW w:w="1746" w:type="pct"/>
            <w:tcBorders>
              <w:top w:val="single" w:color="auto" w:sz="8" w:space="0"/>
              <w:bottom w:val="single" w:color="auto" w:sz="8" w:space="0"/>
            </w:tcBorders>
            <w:vAlign w:val="center"/>
          </w:tcPr>
          <w:p w14:paraId="521D631C">
            <w:pPr>
              <w:widowControl w:val="0"/>
              <w:adjustRightInd w:val="0"/>
              <w:snapToGrid w:val="0"/>
              <w:spacing w:after="0" w:line="240" w:lineRule="auto"/>
              <w:jc w:val="cente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化学成分</w:t>
            </w:r>
          </w:p>
          <w:p w14:paraId="4C700F13">
            <w:pPr>
              <w:widowControl w:val="0"/>
              <w:adjustRightInd w:val="0"/>
              <w:snapToGrid w:val="0"/>
              <w:spacing w:after="0" w:line="240" w:lineRule="auto"/>
              <w:jc w:val="center"/>
              <w:rPr>
                <w:rFonts w:ascii="Times New Roman" w:hAnsi="Times New Roman" w:eastAsia="宋体" w:cs="Times New Roman"/>
                <w:kern w:val="2"/>
                <w:sz w:val="21"/>
                <w:szCs w:val="21"/>
                <w:lang w:eastAsia="zh-CN"/>
              </w:rPr>
            </w:pPr>
            <w:r>
              <w:rPr>
                <w:rFonts w:ascii="Times New Roman" w:hAnsi="Times New Roman" w:eastAsia="宋体" w:cs="Times New Roman"/>
                <w:color w:val="000000"/>
                <w:sz w:val="18"/>
                <w:szCs w:val="18"/>
                <w:lang w:eastAsia="zh-CN"/>
              </w:rPr>
              <w:t>Wt</w:t>
            </w:r>
            <w:r>
              <w:rPr>
                <w:rFonts w:hint="eastAsia" w:ascii="Times New Roman" w:hAnsi="Times New Roman" w:eastAsia="宋体" w:cs="Times New Roman"/>
                <w:color w:val="000000"/>
                <w:sz w:val="18"/>
                <w:szCs w:val="18"/>
                <w:vertAlign w:val="subscript"/>
                <w:lang w:eastAsia="zh-CN"/>
              </w:rPr>
              <w:t xml:space="preserve"> </w:t>
            </w:r>
            <w:r>
              <w:rPr>
                <w:rFonts w:ascii="Times New Roman" w:hAnsi="Times New Roman" w:eastAsia="宋体" w:cs="Times New Roman"/>
                <w:color w:val="000000"/>
                <w:sz w:val="18"/>
                <w:szCs w:val="18"/>
                <w:lang w:eastAsia="zh-CN"/>
              </w:rPr>
              <w:t>%</w:t>
            </w:r>
          </w:p>
        </w:tc>
        <w:tc>
          <w:tcPr>
            <w:tcW w:w="1816" w:type="pct"/>
            <w:tcBorders>
              <w:top w:val="single" w:color="auto" w:sz="8" w:space="0"/>
              <w:bottom w:val="single" w:color="auto" w:sz="8" w:space="0"/>
              <w:right w:val="single" w:color="auto" w:sz="8" w:space="0"/>
            </w:tcBorders>
            <w:vAlign w:val="center"/>
          </w:tcPr>
          <w:p w14:paraId="01FF26F2">
            <w:pPr>
              <w:widowControl w:val="0"/>
              <w:adjustRightInd w:val="0"/>
              <w:snapToGrid w:val="0"/>
              <w:spacing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要求</w:t>
            </w:r>
          </w:p>
        </w:tc>
      </w:tr>
      <w:tr w14:paraId="4042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38" w:type="pct"/>
            <w:tcBorders>
              <w:top w:val="single" w:color="auto" w:sz="8" w:space="0"/>
              <w:left w:val="single" w:color="auto" w:sz="8" w:space="0"/>
            </w:tcBorders>
            <w:vAlign w:val="center"/>
          </w:tcPr>
          <w:p w14:paraId="092F134F">
            <w:pPr>
              <w:widowControl w:val="0"/>
              <w:adjustRightInd w:val="0"/>
              <w:snapToGrid w:val="0"/>
              <w:spacing w:after="0" w:line="240" w:lineRule="auto"/>
              <w:jc w:val="center"/>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1</w:t>
            </w:r>
          </w:p>
        </w:tc>
        <w:tc>
          <w:tcPr>
            <w:tcW w:w="1746" w:type="pct"/>
            <w:tcBorders>
              <w:top w:val="single" w:color="auto" w:sz="8" w:space="0"/>
            </w:tcBorders>
            <w:vAlign w:val="center"/>
          </w:tcPr>
          <w:p w14:paraId="6E04828E">
            <w:pPr>
              <w:widowControl w:val="0"/>
              <w:adjustRightInd w:val="0"/>
              <w:snapToGrid w:val="0"/>
              <w:spacing w:after="0" w:line="240" w:lineRule="auto"/>
              <w:jc w:val="center"/>
              <w:rPr>
                <w:rFonts w:ascii="Times New Roman" w:hAnsi="Times New Roman" w:eastAsia="宋体" w:cs="Times New Roman"/>
                <w:kern w:val="2"/>
                <w:sz w:val="24"/>
                <w:szCs w:val="24"/>
                <w:lang w:eastAsia="zh-CN"/>
              </w:rPr>
            </w:pPr>
            <w:r>
              <w:rPr>
                <w:rFonts w:ascii="Times New Roman" w:hAnsi="Times New Roman" w:eastAsia="宋体" w:cs="Times New Roman"/>
                <w:color w:val="000000"/>
                <w:sz w:val="24"/>
                <w:szCs w:val="24"/>
                <w:lang w:eastAsia="zh-CN"/>
              </w:rPr>
              <w:t>ZrO</w:t>
            </w:r>
            <w:r>
              <w:rPr>
                <w:rFonts w:ascii="Times New Roman" w:hAnsi="Times New Roman" w:eastAsia="宋体" w:cs="Times New Roman"/>
                <w:color w:val="000000"/>
                <w:sz w:val="24"/>
                <w:szCs w:val="24"/>
                <w:vertAlign w:val="subscript"/>
                <w:lang w:eastAsia="zh-CN"/>
              </w:rPr>
              <w:t>2</w:t>
            </w:r>
            <w:r>
              <w:rPr>
                <w:rFonts w:ascii="Times New Roman" w:hAnsi="Times New Roman" w:eastAsia="宋体" w:cs="Times New Roman"/>
                <w:color w:val="000000"/>
                <w:sz w:val="24"/>
                <w:szCs w:val="24"/>
                <w:lang w:eastAsia="zh-CN"/>
              </w:rPr>
              <w:t>+Y</w:t>
            </w:r>
            <w:r>
              <w:rPr>
                <w:rFonts w:ascii="Times New Roman" w:hAnsi="Times New Roman" w:eastAsia="宋体" w:cs="Times New Roman"/>
                <w:color w:val="000000"/>
                <w:sz w:val="24"/>
                <w:szCs w:val="24"/>
                <w:vertAlign w:val="subscript"/>
                <w:lang w:eastAsia="zh-CN"/>
              </w:rPr>
              <w:t>2</w:t>
            </w:r>
            <w:r>
              <w:rPr>
                <w:rFonts w:ascii="Times New Roman" w:hAnsi="Times New Roman" w:eastAsia="宋体" w:cs="Times New Roman"/>
                <w:color w:val="000000"/>
                <w:sz w:val="24"/>
                <w:szCs w:val="24"/>
                <w:lang w:eastAsia="zh-CN"/>
              </w:rPr>
              <w:t>O</w:t>
            </w:r>
            <w:r>
              <w:rPr>
                <w:rFonts w:ascii="Times New Roman" w:hAnsi="Times New Roman" w:eastAsia="宋体" w:cs="Times New Roman"/>
                <w:color w:val="000000"/>
                <w:sz w:val="24"/>
                <w:szCs w:val="24"/>
                <w:vertAlign w:val="subscript"/>
                <w:lang w:eastAsia="zh-CN"/>
              </w:rPr>
              <w:t>3</w:t>
            </w:r>
          </w:p>
        </w:tc>
        <w:tc>
          <w:tcPr>
            <w:tcW w:w="1816" w:type="pct"/>
            <w:tcBorders>
              <w:top w:val="single" w:color="auto" w:sz="8" w:space="0"/>
              <w:right w:val="single" w:color="auto" w:sz="8" w:space="0"/>
            </w:tcBorders>
            <w:vAlign w:val="center"/>
          </w:tcPr>
          <w:p w14:paraId="3E117F04">
            <w:pPr>
              <w:widowControl w:val="0"/>
              <w:adjustRightInd w:val="0"/>
              <w:snapToGrid w:val="0"/>
              <w:spacing w:after="0" w:line="240" w:lineRule="auto"/>
              <w:jc w:val="center"/>
              <w:rPr>
                <w:rFonts w:ascii="宋体" w:hAnsi="宋体" w:eastAsia="宋体" w:cs="Times New Roman"/>
                <w:kern w:val="2"/>
                <w:sz w:val="21"/>
                <w:szCs w:val="21"/>
                <w:lang w:eastAsia="zh-CN"/>
              </w:rPr>
            </w:pPr>
            <w:r>
              <w:rPr>
                <w:rFonts w:ascii="宋体" w:hAnsi="宋体" w:eastAsia="宋体" w:cs="Times New Roman"/>
                <w:color w:val="000000"/>
                <w:sz w:val="18"/>
                <w:szCs w:val="18"/>
                <w:lang w:eastAsia="zh-CN"/>
              </w:rPr>
              <w:t>≥99.7</w:t>
            </w:r>
          </w:p>
        </w:tc>
      </w:tr>
      <w:tr w14:paraId="46A7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38" w:type="pct"/>
            <w:tcBorders>
              <w:left w:val="single" w:color="auto" w:sz="8" w:space="0"/>
            </w:tcBorders>
            <w:vAlign w:val="center"/>
          </w:tcPr>
          <w:p w14:paraId="55F40843">
            <w:pPr>
              <w:widowControl w:val="0"/>
              <w:adjustRightInd w:val="0"/>
              <w:snapToGrid w:val="0"/>
              <w:spacing w:after="0" w:line="240" w:lineRule="auto"/>
              <w:jc w:val="center"/>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2</w:t>
            </w:r>
          </w:p>
        </w:tc>
        <w:tc>
          <w:tcPr>
            <w:tcW w:w="1746" w:type="pct"/>
            <w:vAlign w:val="center"/>
          </w:tcPr>
          <w:p w14:paraId="0DEDD0D4">
            <w:pPr>
              <w:widowControl w:val="0"/>
              <w:adjustRightInd w:val="0"/>
              <w:snapToGrid w:val="0"/>
              <w:spacing w:after="0" w:line="240" w:lineRule="auto"/>
              <w:jc w:val="center"/>
              <w:rPr>
                <w:rFonts w:ascii="Times New Roman" w:hAnsi="Times New Roman" w:eastAsia="宋体" w:cs="Times New Roman"/>
                <w:kern w:val="2"/>
                <w:sz w:val="24"/>
                <w:szCs w:val="24"/>
                <w:lang w:eastAsia="zh-CN"/>
              </w:rPr>
            </w:pPr>
            <w:r>
              <w:rPr>
                <w:rFonts w:ascii="Times New Roman" w:hAnsi="Times New Roman" w:eastAsia="宋体" w:cs="Times New Roman"/>
                <w:color w:val="000000"/>
                <w:sz w:val="24"/>
                <w:szCs w:val="24"/>
                <w:lang w:eastAsia="zh-CN"/>
              </w:rPr>
              <w:t>Y</w:t>
            </w:r>
            <w:r>
              <w:rPr>
                <w:rFonts w:ascii="Times New Roman" w:hAnsi="Times New Roman" w:eastAsia="宋体" w:cs="Times New Roman"/>
                <w:color w:val="000000"/>
                <w:sz w:val="24"/>
                <w:szCs w:val="24"/>
                <w:vertAlign w:val="subscript"/>
                <w:lang w:eastAsia="zh-CN"/>
              </w:rPr>
              <w:t>2</w:t>
            </w:r>
            <w:r>
              <w:rPr>
                <w:rFonts w:ascii="Times New Roman" w:hAnsi="Times New Roman" w:eastAsia="宋体" w:cs="Times New Roman"/>
                <w:color w:val="000000"/>
                <w:sz w:val="24"/>
                <w:szCs w:val="24"/>
                <w:lang w:eastAsia="zh-CN"/>
              </w:rPr>
              <w:t>O</w:t>
            </w:r>
            <w:r>
              <w:rPr>
                <w:rFonts w:ascii="Times New Roman" w:hAnsi="Times New Roman" w:eastAsia="宋体" w:cs="Times New Roman"/>
                <w:color w:val="000000"/>
                <w:sz w:val="24"/>
                <w:szCs w:val="24"/>
                <w:vertAlign w:val="subscript"/>
                <w:lang w:eastAsia="zh-CN"/>
              </w:rPr>
              <w:t>3</w:t>
            </w:r>
          </w:p>
        </w:tc>
        <w:tc>
          <w:tcPr>
            <w:tcW w:w="1816" w:type="pct"/>
            <w:tcBorders>
              <w:right w:val="single" w:color="auto" w:sz="8" w:space="0"/>
            </w:tcBorders>
            <w:vAlign w:val="center"/>
          </w:tcPr>
          <w:p w14:paraId="77710A5D">
            <w:pPr>
              <w:widowControl w:val="0"/>
              <w:adjustRightInd w:val="0"/>
              <w:snapToGrid w:val="0"/>
              <w:spacing w:after="0" w:line="240" w:lineRule="auto"/>
              <w:jc w:val="center"/>
              <w:rPr>
                <w:rFonts w:ascii="宋体" w:hAnsi="宋体" w:eastAsia="宋体" w:cs="Times New Roman"/>
                <w:kern w:val="2"/>
                <w:sz w:val="21"/>
                <w:szCs w:val="21"/>
                <w:lang w:eastAsia="zh-CN"/>
              </w:rPr>
            </w:pPr>
            <w:r>
              <w:rPr>
                <w:rFonts w:ascii="宋体" w:hAnsi="宋体" w:eastAsia="宋体" w:cs="Times New Roman"/>
                <w:color w:val="000000"/>
                <w:sz w:val="18"/>
                <w:szCs w:val="18"/>
                <w:lang w:eastAsia="zh-CN"/>
              </w:rPr>
              <w:t>≥17±2</w:t>
            </w:r>
          </w:p>
        </w:tc>
      </w:tr>
      <w:tr w14:paraId="4C2A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38" w:type="pct"/>
            <w:tcBorders>
              <w:left w:val="single" w:color="auto" w:sz="8" w:space="0"/>
            </w:tcBorders>
            <w:vAlign w:val="center"/>
          </w:tcPr>
          <w:p w14:paraId="21BB9526">
            <w:pPr>
              <w:widowControl w:val="0"/>
              <w:adjustRightInd w:val="0"/>
              <w:snapToGrid w:val="0"/>
              <w:spacing w:after="0" w:line="240" w:lineRule="auto"/>
              <w:jc w:val="center"/>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3</w:t>
            </w:r>
          </w:p>
        </w:tc>
        <w:tc>
          <w:tcPr>
            <w:tcW w:w="1746" w:type="pct"/>
            <w:vAlign w:val="center"/>
          </w:tcPr>
          <w:p w14:paraId="34558B00">
            <w:pPr>
              <w:widowControl w:val="0"/>
              <w:adjustRightInd w:val="0"/>
              <w:snapToGrid w:val="0"/>
              <w:spacing w:after="0" w:line="240" w:lineRule="auto"/>
              <w:jc w:val="center"/>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SiO</w:t>
            </w:r>
            <w:r>
              <w:rPr>
                <w:rFonts w:ascii="Times New Roman" w:hAnsi="Times New Roman" w:eastAsia="宋体" w:cs="Times New Roman"/>
                <w:color w:val="000000"/>
                <w:sz w:val="24"/>
                <w:szCs w:val="24"/>
                <w:vertAlign w:val="subscript"/>
                <w:lang w:eastAsia="zh-CN"/>
              </w:rPr>
              <w:t>2</w:t>
            </w:r>
          </w:p>
        </w:tc>
        <w:tc>
          <w:tcPr>
            <w:tcW w:w="1816" w:type="pct"/>
            <w:tcBorders>
              <w:right w:val="single" w:color="auto" w:sz="8" w:space="0"/>
            </w:tcBorders>
            <w:vAlign w:val="center"/>
          </w:tcPr>
          <w:p w14:paraId="50C261AE">
            <w:pPr>
              <w:widowControl w:val="0"/>
              <w:adjustRightInd w:val="0"/>
              <w:snapToGrid w:val="0"/>
              <w:spacing w:after="0" w:line="240" w:lineRule="auto"/>
              <w:jc w:val="center"/>
              <w:rPr>
                <w:rFonts w:ascii="宋体" w:hAnsi="宋体" w:eastAsia="宋体" w:cs="Times New Roman"/>
                <w:color w:val="000000"/>
                <w:sz w:val="18"/>
                <w:szCs w:val="18"/>
                <w:lang w:eastAsia="zh-CN"/>
              </w:rPr>
            </w:pPr>
            <w:r>
              <w:rPr>
                <w:rFonts w:ascii="宋体" w:hAnsi="宋体" w:eastAsia="宋体" w:cs="Times New Roman"/>
                <w:color w:val="000000"/>
                <w:sz w:val="18"/>
                <w:szCs w:val="18"/>
                <w:lang w:eastAsia="zh-CN"/>
              </w:rPr>
              <w:t>≤0.16</w:t>
            </w:r>
          </w:p>
        </w:tc>
      </w:tr>
      <w:tr w14:paraId="32CA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38" w:type="pct"/>
            <w:tcBorders>
              <w:left w:val="single" w:color="auto" w:sz="8" w:space="0"/>
            </w:tcBorders>
            <w:vAlign w:val="center"/>
          </w:tcPr>
          <w:p w14:paraId="09E0D7C9">
            <w:pPr>
              <w:widowControl w:val="0"/>
              <w:adjustRightInd w:val="0"/>
              <w:snapToGrid w:val="0"/>
              <w:spacing w:after="0" w:line="240" w:lineRule="auto"/>
              <w:jc w:val="center"/>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3</w:t>
            </w:r>
          </w:p>
        </w:tc>
        <w:tc>
          <w:tcPr>
            <w:tcW w:w="1746" w:type="pct"/>
            <w:vAlign w:val="center"/>
          </w:tcPr>
          <w:p w14:paraId="11C2E7BB">
            <w:pPr>
              <w:widowControl w:val="0"/>
              <w:adjustRightInd w:val="0"/>
              <w:snapToGrid w:val="0"/>
              <w:spacing w:after="0" w:line="240" w:lineRule="auto"/>
              <w:jc w:val="center"/>
              <w:rPr>
                <w:rFonts w:ascii="Times New Roman" w:hAnsi="Times New Roman" w:eastAsia="宋体" w:cs="Times New Roman"/>
                <w:kern w:val="2"/>
                <w:sz w:val="24"/>
                <w:szCs w:val="24"/>
                <w:lang w:eastAsia="zh-CN"/>
              </w:rPr>
            </w:pPr>
            <w:r>
              <w:rPr>
                <w:rFonts w:ascii="Times New Roman" w:hAnsi="Times New Roman" w:eastAsia="宋体" w:cs="Times New Roman"/>
                <w:color w:val="000000"/>
                <w:sz w:val="24"/>
                <w:szCs w:val="24"/>
                <w:lang w:eastAsia="zh-CN"/>
              </w:rPr>
              <w:t>K</w:t>
            </w:r>
            <w:r>
              <w:rPr>
                <w:rFonts w:ascii="Times New Roman" w:hAnsi="Times New Roman" w:eastAsia="宋体" w:cs="Times New Roman"/>
                <w:color w:val="000000"/>
                <w:sz w:val="24"/>
                <w:szCs w:val="24"/>
                <w:vertAlign w:val="subscript"/>
                <w:lang w:eastAsia="zh-CN"/>
              </w:rPr>
              <w:t>2</w:t>
            </w:r>
            <w:r>
              <w:rPr>
                <w:rFonts w:ascii="Times New Roman" w:hAnsi="Times New Roman" w:eastAsia="宋体" w:cs="Times New Roman"/>
                <w:color w:val="000000"/>
                <w:sz w:val="24"/>
                <w:szCs w:val="24"/>
                <w:lang w:eastAsia="zh-CN"/>
              </w:rPr>
              <w:t>O</w:t>
            </w:r>
          </w:p>
        </w:tc>
        <w:tc>
          <w:tcPr>
            <w:tcW w:w="1816" w:type="pct"/>
            <w:tcBorders>
              <w:right w:val="single" w:color="auto" w:sz="8" w:space="0"/>
            </w:tcBorders>
            <w:vAlign w:val="center"/>
          </w:tcPr>
          <w:p w14:paraId="7D409CC3">
            <w:pPr>
              <w:widowControl w:val="0"/>
              <w:adjustRightInd w:val="0"/>
              <w:snapToGrid w:val="0"/>
              <w:spacing w:after="0" w:line="240" w:lineRule="auto"/>
              <w:jc w:val="center"/>
              <w:rPr>
                <w:rFonts w:ascii="宋体" w:hAnsi="宋体" w:eastAsia="宋体" w:cs="Times New Roman"/>
                <w:kern w:val="2"/>
                <w:sz w:val="21"/>
                <w:szCs w:val="21"/>
                <w:lang w:eastAsia="zh-CN"/>
              </w:rPr>
            </w:pPr>
            <w:r>
              <w:rPr>
                <w:rFonts w:ascii="宋体" w:hAnsi="宋体" w:eastAsia="宋体" w:cs="Times New Roman"/>
                <w:color w:val="000000"/>
                <w:sz w:val="18"/>
                <w:szCs w:val="18"/>
                <w:lang w:eastAsia="zh-CN"/>
              </w:rPr>
              <w:t>≤0.02</w:t>
            </w:r>
          </w:p>
        </w:tc>
      </w:tr>
      <w:tr w14:paraId="5A90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38" w:type="pct"/>
            <w:tcBorders>
              <w:left w:val="single" w:color="auto" w:sz="8" w:space="0"/>
            </w:tcBorders>
            <w:vAlign w:val="center"/>
          </w:tcPr>
          <w:p w14:paraId="2E3FF778">
            <w:pPr>
              <w:widowControl w:val="0"/>
              <w:adjustRightInd w:val="0"/>
              <w:snapToGrid w:val="0"/>
              <w:spacing w:after="0" w:line="240" w:lineRule="auto"/>
              <w:jc w:val="center"/>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4</w:t>
            </w:r>
          </w:p>
        </w:tc>
        <w:tc>
          <w:tcPr>
            <w:tcW w:w="1746" w:type="pct"/>
            <w:vAlign w:val="center"/>
          </w:tcPr>
          <w:p w14:paraId="670584F7">
            <w:pPr>
              <w:widowControl w:val="0"/>
              <w:adjustRightInd w:val="0"/>
              <w:snapToGrid w:val="0"/>
              <w:spacing w:after="0" w:line="240" w:lineRule="auto"/>
              <w:jc w:val="center"/>
              <w:rPr>
                <w:rFonts w:ascii="Times New Roman" w:hAnsi="Times New Roman" w:eastAsia="宋体" w:cs="Times New Roman"/>
                <w:kern w:val="2"/>
                <w:sz w:val="24"/>
                <w:szCs w:val="24"/>
                <w:lang w:eastAsia="zh-CN"/>
              </w:rPr>
            </w:pPr>
            <w:r>
              <w:rPr>
                <w:rFonts w:ascii="Times New Roman" w:hAnsi="Times New Roman" w:eastAsia="宋体" w:cs="Times New Roman"/>
                <w:color w:val="000000"/>
                <w:sz w:val="24"/>
                <w:szCs w:val="24"/>
                <w:lang w:eastAsia="zh-CN"/>
              </w:rPr>
              <w:t>Na</w:t>
            </w:r>
            <w:r>
              <w:rPr>
                <w:rFonts w:ascii="Times New Roman" w:hAnsi="Times New Roman" w:eastAsia="宋体" w:cs="Times New Roman"/>
                <w:color w:val="000000"/>
                <w:sz w:val="24"/>
                <w:szCs w:val="24"/>
                <w:vertAlign w:val="subscript"/>
                <w:lang w:eastAsia="zh-CN"/>
              </w:rPr>
              <w:t>2</w:t>
            </w:r>
            <w:r>
              <w:rPr>
                <w:rFonts w:ascii="Times New Roman" w:hAnsi="Times New Roman" w:eastAsia="宋体" w:cs="Times New Roman"/>
                <w:color w:val="000000"/>
                <w:sz w:val="24"/>
                <w:szCs w:val="24"/>
                <w:lang w:eastAsia="zh-CN"/>
              </w:rPr>
              <w:t>O</w:t>
            </w:r>
          </w:p>
        </w:tc>
        <w:tc>
          <w:tcPr>
            <w:tcW w:w="1816" w:type="pct"/>
            <w:tcBorders>
              <w:right w:val="single" w:color="auto" w:sz="8" w:space="0"/>
            </w:tcBorders>
            <w:vAlign w:val="center"/>
          </w:tcPr>
          <w:p w14:paraId="59CAF7C8">
            <w:pPr>
              <w:widowControl w:val="0"/>
              <w:adjustRightInd w:val="0"/>
              <w:snapToGrid w:val="0"/>
              <w:spacing w:after="0" w:line="240" w:lineRule="auto"/>
              <w:jc w:val="center"/>
              <w:rPr>
                <w:rFonts w:ascii="宋体" w:hAnsi="宋体" w:eastAsia="宋体" w:cs="Times New Roman"/>
                <w:kern w:val="2"/>
                <w:sz w:val="21"/>
                <w:szCs w:val="21"/>
                <w:lang w:eastAsia="zh-CN"/>
              </w:rPr>
            </w:pPr>
            <w:r>
              <w:rPr>
                <w:rFonts w:ascii="宋体" w:hAnsi="宋体" w:eastAsia="宋体" w:cs="Times New Roman"/>
                <w:color w:val="000000"/>
                <w:sz w:val="18"/>
                <w:szCs w:val="18"/>
                <w:lang w:eastAsia="zh-CN"/>
              </w:rPr>
              <w:t>≤0.04</w:t>
            </w:r>
          </w:p>
        </w:tc>
      </w:tr>
      <w:tr w14:paraId="2F02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38" w:type="pct"/>
            <w:tcBorders>
              <w:left w:val="single" w:color="auto" w:sz="8" w:space="0"/>
              <w:bottom w:val="single" w:color="auto" w:sz="8" w:space="0"/>
            </w:tcBorders>
            <w:vAlign w:val="center"/>
          </w:tcPr>
          <w:p w14:paraId="7900D6BE">
            <w:pPr>
              <w:widowControl w:val="0"/>
              <w:adjustRightInd w:val="0"/>
              <w:snapToGrid w:val="0"/>
              <w:spacing w:after="0" w:line="240" w:lineRule="auto"/>
              <w:jc w:val="center"/>
              <w:rPr>
                <w:rFonts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5</w:t>
            </w:r>
          </w:p>
        </w:tc>
        <w:tc>
          <w:tcPr>
            <w:tcW w:w="1746" w:type="pct"/>
            <w:tcBorders>
              <w:bottom w:val="single" w:color="auto" w:sz="8" w:space="0"/>
            </w:tcBorders>
            <w:vAlign w:val="center"/>
          </w:tcPr>
          <w:p w14:paraId="303B2ADD">
            <w:pPr>
              <w:widowControl w:val="0"/>
              <w:adjustRightInd w:val="0"/>
              <w:snapToGrid w:val="0"/>
              <w:spacing w:after="0" w:line="240" w:lineRule="auto"/>
              <w:jc w:val="center"/>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Fe</w:t>
            </w:r>
            <w:r>
              <w:rPr>
                <w:rFonts w:ascii="Times New Roman" w:hAnsi="Times New Roman" w:eastAsia="宋体" w:cs="Times New Roman"/>
                <w:color w:val="000000"/>
                <w:sz w:val="24"/>
                <w:szCs w:val="24"/>
                <w:vertAlign w:val="subscript"/>
                <w:lang w:eastAsia="zh-CN"/>
              </w:rPr>
              <w:t>2</w:t>
            </w:r>
            <w:r>
              <w:rPr>
                <w:rFonts w:ascii="Times New Roman" w:hAnsi="Times New Roman" w:eastAsia="宋体" w:cs="Times New Roman"/>
                <w:color w:val="000000"/>
                <w:sz w:val="24"/>
                <w:szCs w:val="24"/>
                <w:lang w:eastAsia="zh-CN"/>
              </w:rPr>
              <w:t>O</w:t>
            </w:r>
            <w:r>
              <w:rPr>
                <w:rFonts w:ascii="Times New Roman" w:hAnsi="Times New Roman" w:eastAsia="宋体" w:cs="Times New Roman"/>
                <w:color w:val="000000"/>
                <w:sz w:val="24"/>
                <w:szCs w:val="24"/>
                <w:vertAlign w:val="subscript"/>
                <w:lang w:eastAsia="zh-CN"/>
              </w:rPr>
              <w:t>3</w:t>
            </w:r>
          </w:p>
        </w:tc>
        <w:tc>
          <w:tcPr>
            <w:tcW w:w="1816" w:type="pct"/>
            <w:tcBorders>
              <w:bottom w:val="single" w:color="auto" w:sz="8" w:space="0"/>
              <w:right w:val="single" w:color="auto" w:sz="8" w:space="0"/>
            </w:tcBorders>
            <w:vAlign w:val="center"/>
          </w:tcPr>
          <w:p w14:paraId="68E8333B">
            <w:pPr>
              <w:widowControl w:val="0"/>
              <w:adjustRightInd w:val="0"/>
              <w:snapToGrid w:val="0"/>
              <w:spacing w:after="0" w:line="240" w:lineRule="auto"/>
              <w:jc w:val="center"/>
              <w:rPr>
                <w:rFonts w:ascii="宋体" w:hAnsi="宋体" w:eastAsia="宋体" w:cs="Times New Roman"/>
                <w:color w:val="000000"/>
                <w:sz w:val="18"/>
                <w:szCs w:val="18"/>
                <w:lang w:eastAsia="zh-CN"/>
              </w:rPr>
            </w:pPr>
            <w:r>
              <w:rPr>
                <w:rFonts w:ascii="宋体" w:hAnsi="宋体" w:eastAsia="宋体" w:cs="Times New Roman"/>
                <w:color w:val="000000"/>
                <w:sz w:val="18"/>
                <w:szCs w:val="18"/>
                <w:lang w:eastAsia="zh-CN"/>
              </w:rPr>
              <w:t>≤0.01</w:t>
            </w:r>
          </w:p>
        </w:tc>
      </w:tr>
    </w:tbl>
    <w:p w14:paraId="03A5C210">
      <w:pPr>
        <w:pStyle w:val="144"/>
        <w:numPr>
          <w:ilvl w:val="3"/>
          <w:numId w:val="16"/>
        </w:numPr>
        <w:spacing w:before="120" w:beforeLines="50" w:after="120" w:afterLines="50" w:line="360" w:lineRule="auto"/>
        <w:jc w:val="both"/>
        <w:outlineLvl w:val="1"/>
        <w:rPr>
          <w:rFonts w:ascii="黑体" w:hAnsi="Times New Roman" w:eastAsia="黑体" w:cs="Times New Roman"/>
          <w:sz w:val="21"/>
          <w:szCs w:val="20"/>
          <w:lang w:eastAsia="zh-CN"/>
        </w:rPr>
      </w:pPr>
      <w:r>
        <w:rPr>
          <w:rFonts w:hint="eastAsia" w:ascii="黑体" w:hAnsi="Times New Roman" w:eastAsia="黑体" w:cs="Times New Roman"/>
          <w:sz w:val="21"/>
          <w:szCs w:val="20"/>
          <w:lang w:eastAsia="zh-CN"/>
        </w:rPr>
        <w:t>外观</w:t>
      </w:r>
    </w:p>
    <w:p w14:paraId="09128B93">
      <w:pPr>
        <w:pStyle w:val="144"/>
        <w:widowControl w:val="0"/>
        <w:numPr>
          <w:ilvl w:val="4"/>
          <w:numId w:val="16"/>
        </w:numPr>
        <w:spacing w:before="120" w:beforeLines="50" w:after="120" w:afterLines="50" w:line="360" w:lineRule="auto"/>
        <w:jc w:val="both"/>
        <w:outlineLvl w:val="2"/>
        <w:rPr>
          <w:rFonts w:ascii="黑体" w:hAnsi="Times New Roman" w:eastAsia="黑体" w:cs="Times New Roman"/>
          <w:sz w:val="21"/>
          <w:szCs w:val="20"/>
          <w:lang w:eastAsia="zh-CN"/>
        </w:rPr>
      </w:pPr>
      <w:r>
        <w:rPr>
          <w:rFonts w:hint="eastAsia" w:ascii="黑体" w:hAnsi="Times New Roman" w:eastAsia="黑体" w:cs="Times New Roman"/>
          <w:sz w:val="21"/>
          <w:szCs w:val="20"/>
          <w:lang w:eastAsia="zh-CN"/>
        </w:rPr>
        <w:t>表面质量</w:t>
      </w:r>
    </w:p>
    <w:p w14:paraId="27813CE1">
      <w:pPr>
        <w:pStyle w:val="168"/>
        <w:spacing w:line="360" w:lineRule="auto"/>
        <w:ind w:firstLine="420"/>
      </w:pPr>
      <w:r>
        <w:rPr>
          <w:rFonts w:hint="eastAsia"/>
        </w:rPr>
        <w:t>产品的表面质量要求如下：</w:t>
      </w:r>
    </w:p>
    <w:p w14:paraId="2409393D">
      <w:pPr>
        <w:widowControl w:val="0"/>
        <w:numPr>
          <w:ilvl w:val="0"/>
          <w:numId w:val="21"/>
        </w:numPr>
        <w:tabs>
          <w:tab w:val="left" w:pos="851"/>
        </w:tabs>
        <w:adjustRightInd w:val="0"/>
        <w:spacing w:after="0" w:line="360" w:lineRule="auto"/>
        <w:jc w:val="both"/>
        <w:rPr>
          <w:rFonts w:ascii="宋体" w:hAnsi="Times New Roman" w:eastAsia="宋体" w:cs="Times New Roman"/>
          <w:sz w:val="21"/>
          <w:szCs w:val="20"/>
          <w:lang w:eastAsia="zh-CN"/>
        </w:rPr>
      </w:pPr>
      <w:r>
        <w:rPr>
          <w:rFonts w:hint="eastAsia" w:ascii="宋体" w:hAnsi="宋体" w:eastAsia="宋体" w:cs="Times New Roman"/>
          <w:color w:val="000000"/>
          <w:sz w:val="21"/>
          <w:szCs w:val="20"/>
          <w:lang w:eastAsia="zh-CN"/>
        </w:rPr>
        <w:t>表面性状：</w:t>
      </w:r>
      <w:r>
        <w:rPr>
          <w:rFonts w:ascii="宋体" w:hAnsi="宋体" w:eastAsia="宋体" w:cs="Times New Roman"/>
          <w:color w:val="000000"/>
          <w:sz w:val="21"/>
          <w:szCs w:val="20"/>
          <w:lang w:eastAsia="zh-CN"/>
        </w:rPr>
        <w:t>硬质、表面平整、无破损</w:t>
      </w:r>
      <w:r>
        <w:rPr>
          <w:rFonts w:hint="eastAsia" w:ascii="宋体" w:hAnsi="宋体" w:eastAsia="宋体" w:cs="Times New Roman"/>
          <w:color w:val="000000"/>
          <w:sz w:val="21"/>
          <w:szCs w:val="20"/>
          <w:lang w:eastAsia="zh-CN"/>
        </w:rPr>
        <w:t>；</w:t>
      </w:r>
    </w:p>
    <w:p w14:paraId="10E5A72A">
      <w:pPr>
        <w:pStyle w:val="144"/>
        <w:numPr>
          <w:ilvl w:val="0"/>
          <w:numId w:val="22"/>
        </w:numPr>
        <w:tabs>
          <w:tab w:val="left" w:pos="851"/>
        </w:tabs>
        <w:spacing w:after="0" w:line="360" w:lineRule="auto"/>
        <w:jc w:val="both"/>
        <w:rPr>
          <w:rFonts w:ascii="宋体" w:hAnsi="Times New Roman" w:eastAsia="宋体" w:cs="Times New Roman"/>
          <w:color w:val="000000"/>
          <w:sz w:val="21"/>
          <w:szCs w:val="20"/>
          <w:lang w:eastAsia="zh-CN"/>
        </w:rPr>
      </w:pPr>
      <w:r>
        <w:rPr>
          <w:rFonts w:hint="eastAsia" w:ascii="宋体" w:hAnsi="Times New Roman" w:eastAsia="宋体" w:cs="Times New Roman"/>
          <w:color w:val="000000"/>
          <w:sz w:val="21"/>
          <w:szCs w:val="20"/>
          <w:lang w:eastAsia="zh-CN"/>
        </w:rPr>
        <w:t>外形样貌：白色纤维状、白色块状。</w:t>
      </w:r>
    </w:p>
    <w:p w14:paraId="554AAD1B">
      <w:pPr>
        <w:pStyle w:val="144"/>
        <w:widowControl w:val="0"/>
        <w:numPr>
          <w:ilvl w:val="4"/>
          <w:numId w:val="16"/>
        </w:numPr>
        <w:spacing w:before="120" w:beforeLines="50" w:after="120" w:afterLines="50" w:line="360" w:lineRule="auto"/>
        <w:jc w:val="both"/>
        <w:outlineLvl w:val="2"/>
        <w:rPr>
          <w:rFonts w:ascii="黑体" w:hAnsi="Times New Roman" w:eastAsia="黑体" w:cs="Times New Roman"/>
          <w:sz w:val="21"/>
          <w:szCs w:val="20"/>
          <w:lang w:eastAsia="zh-CN"/>
        </w:rPr>
      </w:pPr>
      <w:r>
        <w:rPr>
          <w:rFonts w:hint="eastAsia" w:ascii="黑体" w:hAnsi="Times New Roman" w:eastAsia="黑体" w:cs="Times New Roman"/>
          <w:sz w:val="21"/>
          <w:szCs w:val="20"/>
          <w:lang w:eastAsia="zh-CN"/>
        </w:rPr>
        <w:t>尺寸偏差</w:t>
      </w:r>
    </w:p>
    <w:p w14:paraId="2CDFBD27">
      <w:pPr>
        <w:pStyle w:val="168"/>
        <w:spacing w:line="360" w:lineRule="auto"/>
        <w:ind w:firstLine="420"/>
      </w:pPr>
      <w:r>
        <w:t>产品的</w:t>
      </w:r>
      <w:r>
        <w:rPr>
          <w:rFonts w:ascii="Times New Roman"/>
        </w:rPr>
        <w:t>尺寸偏差应符合GB/T 3003</w:t>
      </w:r>
      <w:r>
        <w:rPr>
          <w:rFonts w:hint="eastAsia" w:ascii="Times New Roman"/>
        </w:rPr>
        <w:t>—</w:t>
      </w:r>
      <w:r>
        <w:rPr>
          <w:rFonts w:ascii="Times New Roman"/>
        </w:rPr>
        <w:t>2006中5.4的规定，也可由</w:t>
      </w:r>
      <w:r>
        <w:rPr>
          <w:rFonts w:hint="eastAsia" w:ascii="Times New Roman"/>
        </w:rPr>
        <w:t>供需双方协商确</w:t>
      </w:r>
      <w:r>
        <w:rPr>
          <w:rFonts w:hint="eastAsia"/>
        </w:rPr>
        <w:t>定。</w:t>
      </w:r>
    </w:p>
    <w:p w14:paraId="1E683A91">
      <w:pPr>
        <w:pStyle w:val="166"/>
        <w:numPr>
          <w:ilvl w:val="2"/>
          <w:numId w:val="16"/>
        </w:numPr>
        <w:spacing w:line="360" w:lineRule="auto"/>
        <w:ind w:firstLineChars="0"/>
        <w:rPr>
          <w:rFonts w:ascii="黑体" w:hAnsi="黑体" w:eastAsia="黑体" w:cs="-webkit-standard"/>
          <w:color w:val="000000" w:themeColor="text1"/>
          <w:sz w:val="21"/>
          <w:szCs w:val="21"/>
          <w:lang w:eastAsia="zh-CN" w:bidi="ar"/>
          <w14:textFill>
            <w14:solidFill>
              <w14:schemeClr w14:val="tx1"/>
            </w14:solidFill>
          </w14:textFill>
        </w:rPr>
      </w:pPr>
      <w:r>
        <w:rPr>
          <w:rFonts w:hint="eastAsia" w:ascii="黑体" w:hAnsi="黑体" w:eastAsia="黑体" w:cs="-webkit-standard"/>
          <w:color w:val="000000" w:themeColor="text1"/>
          <w:sz w:val="21"/>
          <w:szCs w:val="21"/>
          <w:lang w:eastAsia="zh-CN" w:bidi="ar"/>
          <w14:textFill>
            <w14:solidFill>
              <w14:schemeClr w14:val="tx1"/>
            </w14:solidFill>
          </w14:textFill>
        </w:rPr>
        <w:t>产品的试验方法</w:t>
      </w:r>
    </w:p>
    <w:p w14:paraId="1F9B8566">
      <w:pPr>
        <w:pStyle w:val="166"/>
        <w:numPr>
          <w:ilvl w:val="3"/>
          <w:numId w:val="16"/>
        </w:numPr>
        <w:spacing w:line="360" w:lineRule="auto"/>
        <w:ind w:firstLineChars="0"/>
        <w:rPr>
          <w:rFonts w:ascii="黑体" w:hAnsi="黑体" w:eastAsia="黑体" w:cs="-webkit-standard"/>
          <w:color w:val="000000" w:themeColor="text1"/>
          <w:sz w:val="21"/>
          <w:szCs w:val="21"/>
          <w:lang w:eastAsia="zh-CN" w:bidi="ar"/>
          <w14:textFill>
            <w14:solidFill>
              <w14:schemeClr w14:val="tx1"/>
            </w14:solidFill>
          </w14:textFill>
        </w:rPr>
      </w:pPr>
      <w:r>
        <w:rPr>
          <w:rFonts w:hint="eastAsia" w:ascii="黑体" w:hAnsi="黑体" w:eastAsia="黑体" w:cs="-webkit-standard"/>
          <w:color w:val="000000" w:themeColor="text1"/>
          <w:sz w:val="21"/>
          <w:szCs w:val="21"/>
          <w:lang w:eastAsia="zh-CN" w:bidi="ar"/>
          <w14:textFill>
            <w14:solidFill>
              <w14:schemeClr w14:val="tx1"/>
            </w14:solidFill>
          </w14:textFill>
        </w:rPr>
        <w:t>物理性能</w:t>
      </w:r>
    </w:p>
    <w:p w14:paraId="2C5960CA">
      <w:pPr>
        <w:pStyle w:val="166"/>
        <w:numPr>
          <w:ilvl w:val="0"/>
          <w:numId w:val="23"/>
        </w:numPr>
        <w:spacing w:line="360" w:lineRule="auto"/>
        <w:ind w:left="440" w:leftChars="200" w:firstLineChars="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ascii="Times New Roman" w:hAnsi="Times New Roman" w:eastAsia="宋体" w:cs="-webkit-standard"/>
          <w:color w:val="000000" w:themeColor="text1"/>
          <w:sz w:val="21"/>
          <w:szCs w:val="21"/>
          <w:lang w:eastAsia="zh-CN" w:bidi="ar"/>
          <w14:textFill>
            <w14:solidFill>
              <w14:schemeClr w14:val="tx1"/>
            </w14:solidFill>
          </w14:textFill>
        </w:rPr>
        <w:t>密度</w:t>
      </w:r>
    </w:p>
    <w:p w14:paraId="7BE2EAD7">
      <w:pPr>
        <w:pStyle w:val="166"/>
        <w:spacing w:line="360" w:lineRule="auto"/>
        <w:ind w:left="440" w:leftChars="20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ascii="Times New Roman" w:hAnsi="Times New Roman" w:eastAsia="宋体" w:cs="-webkit-standard"/>
          <w:color w:val="000000" w:themeColor="text1"/>
          <w:sz w:val="21"/>
          <w:szCs w:val="21"/>
          <w:lang w:eastAsia="zh-CN" w:bidi="ar"/>
          <w14:textFill>
            <w14:solidFill>
              <w14:schemeClr w14:val="tx1"/>
            </w14:solidFill>
          </w14:textFill>
        </w:rPr>
        <w:t>按GB/T 5486中规定的方法进行。</w:t>
      </w:r>
    </w:p>
    <w:p w14:paraId="4B58228E">
      <w:pPr>
        <w:pStyle w:val="166"/>
        <w:numPr>
          <w:ilvl w:val="0"/>
          <w:numId w:val="23"/>
        </w:numPr>
        <w:spacing w:line="360" w:lineRule="auto"/>
        <w:ind w:left="440" w:leftChars="200" w:firstLineChars="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ascii="Times New Roman" w:hAnsi="Times New Roman" w:eastAsia="宋体" w:cs="-webkit-standard"/>
          <w:color w:val="000000" w:themeColor="text1"/>
          <w:sz w:val="21"/>
          <w:szCs w:val="21"/>
          <w:lang w:eastAsia="zh-CN" w:bidi="ar"/>
          <w14:textFill>
            <w14:solidFill>
              <w14:schemeClr w14:val="tx1"/>
            </w14:solidFill>
          </w14:textFill>
        </w:rPr>
        <w:t>抗压强度</w:t>
      </w:r>
    </w:p>
    <w:p w14:paraId="0F328385">
      <w:pPr>
        <w:pStyle w:val="166"/>
        <w:spacing w:line="360" w:lineRule="auto"/>
        <w:ind w:left="440" w:leftChars="20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ascii="Times New Roman" w:hAnsi="Times New Roman" w:eastAsia="宋体" w:cs="-webkit-standard"/>
          <w:color w:val="000000" w:themeColor="text1"/>
          <w:sz w:val="21"/>
          <w:szCs w:val="21"/>
          <w:lang w:eastAsia="zh-CN" w:bidi="ar"/>
          <w14:textFill>
            <w14:solidFill>
              <w14:schemeClr w14:val="tx1"/>
            </w14:solidFill>
          </w14:textFill>
        </w:rPr>
        <w:t>按GB/T 5486中规定的方法进行。</w:t>
      </w:r>
    </w:p>
    <w:p w14:paraId="1FEC484E">
      <w:pPr>
        <w:pStyle w:val="166"/>
        <w:numPr>
          <w:ilvl w:val="0"/>
          <w:numId w:val="23"/>
        </w:numPr>
        <w:spacing w:line="360" w:lineRule="auto"/>
        <w:ind w:left="440" w:leftChars="200" w:firstLineChars="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ascii="Times New Roman" w:hAnsi="Times New Roman" w:eastAsia="宋体" w:cs="-webkit-standard"/>
          <w:color w:val="000000" w:themeColor="text1"/>
          <w:sz w:val="21"/>
          <w:szCs w:val="21"/>
          <w:lang w:eastAsia="zh-CN" w:bidi="ar"/>
          <w14:textFill>
            <w14:solidFill>
              <w14:schemeClr w14:val="tx1"/>
            </w14:solidFill>
          </w14:textFill>
        </w:rPr>
        <w:t>加热永久线变化</w:t>
      </w:r>
    </w:p>
    <w:p w14:paraId="469E9AA6">
      <w:pPr>
        <w:pStyle w:val="166"/>
        <w:spacing w:line="360" w:lineRule="auto"/>
        <w:ind w:left="440" w:leftChars="20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ascii="Times New Roman" w:hAnsi="Times New Roman" w:eastAsia="宋体" w:cs="-webkit-standard"/>
          <w:color w:val="000000" w:themeColor="text1"/>
          <w:sz w:val="21"/>
          <w:szCs w:val="21"/>
          <w:lang w:eastAsia="zh-CN" w:bidi="ar"/>
          <w14:textFill>
            <w14:solidFill>
              <w14:schemeClr w14:val="tx1"/>
            </w14:solidFill>
          </w14:textFill>
        </w:rPr>
        <w:t>按GB/T 17911中规定的方法进行。</w:t>
      </w:r>
    </w:p>
    <w:p w14:paraId="4D9FA2A1">
      <w:pPr>
        <w:pStyle w:val="166"/>
        <w:numPr>
          <w:ilvl w:val="0"/>
          <w:numId w:val="23"/>
        </w:numPr>
        <w:spacing w:line="360" w:lineRule="auto"/>
        <w:ind w:left="440" w:leftChars="200" w:firstLineChars="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hint="eastAsia" w:ascii="Times New Roman" w:hAnsi="Times New Roman" w:eastAsia="宋体" w:cs="-webkit-standard"/>
          <w:color w:val="000000" w:themeColor="text1"/>
          <w:sz w:val="21"/>
          <w:szCs w:val="21"/>
          <w:lang w:eastAsia="zh-CN" w:bidi="ar"/>
          <w14:textFill>
            <w14:solidFill>
              <w14:schemeClr w14:val="tx1"/>
            </w14:solidFill>
          </w14:textFill>
        </w:rPr>
        <w:t>热导率</w:t>
      </w:r>
    </w:p>
    <w:p w14:paraId="002EC98B">
      <w:pPr>
        <w:pStyle w:val="166"/>
        <w:spacing w:line="360" w:lineRule="auto"/>
        <w:ind w:left="440" w:leftChars="20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ascii="Times New Roman" w:hAnsi="Times New Roman" w:eastAsia="宋体" w:cs="-webkit-standard"/>
          <w:color w:val="000000" w:themeColor="text1"/>
          <w:sz w:val="21"/>
          <w:szCs w:val="21"/>
          <w:lang w:eastAsia="zh-CN" w:bidi="ar"/>
          <w14:textFill>
            <w14:solidFill>
              <w14:schemeClr w14:val="tx1"/>
            </w14:solidFill>
          </w14:textFill>
        </w:rPr>
        <w:t>按GB/T 17911中规定的方法进行。</w:t>
      </w:r>
    </w:p>
    <w:p w14:paraId="1DF67ED0">
      <w:pPr>
        <w:pStyle w:val="166"/>
        <w:numPr>
          <w:ilvl w:val="0"/>
          <w:numId w:val="23"/>
        </w:numPr>
        <w:spacing w:line="360" w:lineRule="auto"/>
        <w:ind w:left="440" w:leftChars="200" w:firstLineChars="0"/>
        <w:rPr>
          <w:rFonts w:ascii="Times New Roman" w:hAnsi="Times New Roman" w:eastAsia="宋体" w:cs="-webkit-standard"/>
          <w:color w:val="000000" w:themeColor="text1"/>
          <w:sz w:val="21"/>
          <w:szCs w:val="21"/>
          <w:lang w:eastAsia="zh-CN" w:bidi="ar"/>
          <w14:textFill>
            <w14:solidFill>
              <w14:schemeClr w14:val="tx1"/>
            </w14:solidFill>
          </w14:textFill>
        </w:rPr>
      </w:pPr>
      <w:r>
        <w:rPr>
          <w:rFonts w:ascii="Times New Roman" w:hAnsi="Times New Roman" w:eastAsia="宋体" w:cs="-webkit-standard"/>
          <w:color w:val="000000" w:themeColor="text1"/>
          <w:sz w:val="21"/>
          <w:szCs w:val="21"/>
          <w:lang w:eastAsia="zh-CN" w:bidi="ar"/>
          <w14:textFill>
            <w14:solidFill>
              <w14:schemeClr w14:val="tx1"/>
            </w14:solidFill>
          </w14:textFill>
        </w:rPr>
        <w:t>晶</w:t>
      </w:r>
      <w:r>
        <w:rPr>
          <w:rFonts w:hint="eastAsia" w:ascii="Times New Roman" w:hAnsi="Times New Roman" w:eastAsia="宋体" w:cs="-webkit-standard"/>
          <w:color w:val="000000" w:themeColor="text1"/>
          <w:sz w:val="21"/>
          <w:szCs w:val="21"/>
          <w:lang w:eastAsia="zh-CN" w:bidi="ar"/>
          <w14:textFill>
            <w14:solidFill>
              <w14:schemeClr w14:val="tx1"/>
            </w14:solidFill>
          </w14:textFill>
        </w:rPr>
        <w:t>相</w:t>
      </w:r>
    </w:p>
    <w:p w14:paraId="146BB693">
      <w:pPr>
        <w:pStyle w:val="166"/>
        <w:spacing w:line="360" w:lineRule="auto"/>
        <w:ind w:left="440" w:leftChars="200"/>
        <w:rPr>
          <w:rFonts w:hAnsi="宋体" w:eastAsia="宋体" w:cs="-webkit-standard"/>
          <w:color w:val="000000" w:themeColor="text1"/>
          <w:sz w:val="21"/>
          <w:szCs w:val="21"/>
          <w:lang w:eastAsia="zh-CN" w:bidi="ar"/>
          <w14:textFill>
            <w14:solidFill>
              <w14:schemeClr w14:val="tx1"/>
            </w14:solidFill>
          </w14:textFill>
        </w:rPr>
      </w:pPr>
      <w:r>
        <w:rPr>
          <w:rFonts w:hAnsi="宋体" w:eastAsia="宋体" w:cs="-webkit-standard"/>
          <w:color w:val="000000" w:themeColor="text1"/>
          <w:sz w:val="21"/>
          <w:szCs w:val="21"/>
          <w:lang w:eastAsia="zh-CN" w:bidi="ar"/>
          <w14:textFill>
            <w14:solidFill>
              <w14:schemeClr w14:val="tx1"/>
            </w14:solidFill>
          </w14:textFill>
        </w:rPr>
        <w:t>产品的晶</w:t>
      </w:r>
      <w:r>
        <w:rPr>
          <w:rFonts w:ascii="Times New Roman" w:hAnsi="Times New Roman" w:eastAsia="宋体" w:cs="-webkit-standard"/>
          <w:color w:val="000000" w:themeColor="text1"/>
          <w:sz w:val="21"/>
          <w:szCs w:val="21"/>
          <w:lang w:eastAsia="zh-CN" w:bidi="ar"/>
          <w14:textFill>
            <w14:solidFill>
              <w14:schemeClr w14:val="tx1"/>
            </w14:solidFill>
          </w14:textFill>
        </w:rPr>
        <w:t>型采用X-射线粉末</w:t>
      </w:r>
      <w:r>
        <w:rPr>
          <w:rFonts w:hAnsi="宋体" w:eastAsia="宋体" w:cs="-webkit-standard"/>
          <w:color w:val="000000" w:themeColor="text1"/>
          <w:sz w:val="21"/>
          <w:szCs w:val="21"/>
          <w:lang w:eastAsia="zh-CN" w:bidi="ar"/>
          <w14:textFill>
            <w14:solidFill>
              <w14:schemeClr w14:val="tx1"/>
            </w14:solidFill>
          </w14:textFill>
        </w:rPr>
        <w:t>衍射仪测量。</w:t>
      </w:r>
    </w:p>
    <w:p w14:paraId="0347F26F">
      <w:pPr>
        <w:pStyle w:val="166"/>
        <w:numPr>
          <w:ilvl w:val="3"/>
          <w:numId w:val="16"/>
        </w:numPr>
        <w:spacing w:line="360" w:lineRule="auto"/>
        <w:ind w:firstLineChars="0"/>
        <w:rPr>
          <w:rFonts w:ascii="黑体" w:hAnsi="黑体" w:eastAsia="黑体" w:cs="-webkit-standard"/>
          <w:color w:val="000000" w:themeColor="text1"/>
          <w:sz w:val="21"/>
          <w:szCs w:val="21"/>
          <w:lang w:eastAsia="zh-CN" w:bidi="ar"/>
          <w14:textFill>
            <w14:solidFill>
              <w14:schemeClr w14:val="tx1"/>
            </w14:solidFill>
          </w14:textFill>
        </w:rPr>
      </w:pPr>
      <w:r>
        <w:rPr>
          <w:rFonts w:ascii="黑体" w:hAnsi="黑体" w:eastAsia="黑体" w:cs="-webkit-standard"/>
          <w:color w:val="000000" w:themeColor="text1"/>
          <w:sz w:val="21"/>
          <w:szCs w:val="21"/>
          <w:lang w:eastAsia="zh-CN" w:bidi="ar"/>
          <w14:textFill>
            <w14:solidFill>
              <w14:schemeClr w14:val="tx1"/>
            </w14:solidFill>
          </w14:textFill>
        </w:rPr>
        <w:t>化学</w:t>
      </w:r>
      <w:r>
        <w:rPr>
          <w:rFonts w:hint="eastAsia" w:ascii="黑体" w:hAnsi="黑体" w:eastAsia="黑体" w:cs="-webkit-standard"/>
          <w:color w:val="000000" w:themeColor="text1"/>
          <w:sz w:val="21"/>
          <w:szCs w:val="21"/>
          <w:lang w:eastAsia="zh-CN" w:bidi="ar"/>
          <w14:textFill>
            <w14:solidFill>
              <w14:schemeClr w14:val="tx1"/>
            </w14:solidFill>
          </w14:textFill>
        </w:rPr>
        <w:t>成</w:t>
      </w:r>
      <w:r>
        <w:rPr>
          <w:rFonts w:ascii="黑体" w:hAnsi="黑体" w:eastAsia="黑体" w:cs="-webkit-standard"/>
          <w:color w:val="000000" w:themeColor="text1"/>
          <w:sz w:val="21"/>
          <w:szCs w:val="21"/>
          <w:lang w:eastAsia="zh-CN" w:bidi="ar"/>
          <w14:textFill>
            <w14:solidFill>
              <w14:schemeClr w14:val="tx1"/>
            </w14:solidFill>
          </w14:textFill>
        </w:rPr>
        <w:t>分</w:t>
      </w:r>
    </w:p>
    <w:p w14:paraId="7A2C354F">
      <w:pPr>
        <w:pStyle w:val="168"/>
        <w:spacing w:line="360" w:lineRule="auto"/>
        <w:ind w:firstLine="420"/>
      </w:pPr>
      <w:r>
        <w:rPr>
          <w:rFonts w:ascii="Times New Roman"/>
        </w:rPr>
        <w:t>产品的化学组分按GB/T 4984中规定的方法进行，其中Y</w:t>
      </w:r>
      <w:r>
        <w:rPr>
          <w:rFonts w:ascii="Times New Roman"/>
          <w:vertAlign w:val="subscript"/>
        </w:rPr>
        <w:t>2</w:t>
      </w:r>
      <w:r>
        <w:rPr>
          <w:rFonts w:ascii="Times New Roman"/>
        </w:rPr>
        <w:t>O</w:t>
      </w:r>
      <w:r>
        <w:rPr>
          <w:rFonts w:ascii="Times New Roman"/>
          <w:vertAlign w:val="subscript"/>
        </w:rPr>
        <w:t>3</w:t>
      </w:r>
      <w:r>
        <w:rPr>
          <w:rFonts w:ascii="Times New Roman"/>
        </w:rPr>
        <w:t>含量的测定按照GB/T 26563中规定的方法进行，ZrO</w:t>
      </w:r>
      <w:r>
        <w:rPr>
          <w:rFonts w:ascii="Times New Roman"/>
          <w:vertAlign w:val="subscript"/>
        </w:rPr>
        <w:t>2</w:t>
      </w:r>
      <w:r>
        <w:rPr>
          <w:rFonts w:ascii="Times New Roman"/>
        </w:rPr>
        <w:t>+Y</w:t>
      </w:r>
      <w:r>
        <w:rPr>
          <w:rFonts w:ascii="Times New Roman"/>
          <w:vertAlign w:val="subscript"/>
        </w:rPr>
        <w:t>2</w:t>
      </w:r>
      <w:r>
        <w:rPr>
          <w:rFonts w:ascii="Times New Roman"/>
        </w:rPr>
        <w:t>O</w:t>
      </w:r>
      <w:r>
        <w:rPr>
          <w:rFonts w:ascii="Times New Roman"/>
          <w:vertAlign w:val="subscript"/>
        </w:rPr>
        <w:t>3</w:t>
      </w:r>
      <w:r>
        <w:rPr>
          <w:rFonts w:ascii="Times New Roman"/>
        </w:rPr>
        <w:t>的总含量是分别测得ZrO</w:t>
      </w:r>
      <w:r>
        <w:rPr>
          <w:rFonts w:ascii="Times New Roman"/>
          <w:vertAlign w:val="subscript"/>
        </w:rPr>
        <w:t>2</w:t>
      </w:r>
      <w:r>
        <w:rPr>
          <w:rFonts w:ascii="Times New Roman"/>
        </w:rPr>
        <w:t>和Y</w:t>
      </w:r>
      <w:r>
        <w:rPr>
          <w:rFonts w:ascii="Times New Roman"/>
          <w:vertAlign w:val="subscript"/>
        </w:rPr>
        <w:t>2</w:t>
      </w:r>
      <w:r>
        <w:rPr>
          <w:rFonts w:ascii="Times New Roman"/>
        </w:rPr>
        <w:t>O</w:t>
      </w:r>
      <w:r>
        <w:rPr>
          <w:rFonts w:ascii="Times New Roman"/>
          <w:vertAlign w:val="subscript"/>
        </w:rPr>
        <w:t>3</w:t>
      </w:r>
      <w:r>
        <w:rPr>
          <w:rFonts w:ascii="Times New Roman"/>
        </w:rPr>
        <w:t>的质量分数的</w:t>
      </w:r>
      <w:r>
        <w:t>总和。</w:t>
      </w:r>
    </w:p>
    <w:p w14:paraId="0D05FF42">
      <w:pPr>
        <w:pStyle w:val="166"/>
        <w:numPr>
          <w:ilvl w:val="3"/>
          <w:numId w:val="16"/>
        </w:numPr>
        <w:spacing w:line="360" w:lineRule="auto"/>
        <w:ind w:firstLineChars="0"/>
        <w:rPr>
          <w:rFonts w:ascii="黑体" w:hAnsi="黑体" w:eastAsia="黑体" w:cs="-webkit-standard"/>
          <w:color w:val="000000" w:themeColor="text1"/>
          <w:sz w:val="21"/>
          <w:szCs w:val="21"/>
          <w:lang w:eastAsia="zh-CN" w:bidi="ar"/>
          <w14:textFill>
            <w14:solidFill>
              <w14:schemeClr w14:val="tx1"/>
            </w14:solidFill>
          </w14:textFill>
        </w:rPr>
      </w:pPr>
      <w:r>
        <w:rPr>
          <w:rFonts w:hint="eastAsia" w:ascii="黑体" w:hAnsi="黑体" w:eastAsia="黑体" w:cs="-webkit-standard"/>
          <w:color w:val="000000" w:themeColor="text1"/>
          <w:sz w:val="21"/>
          <w:szCs w:val="21"/>
          <w:lang w:eastAsia="zh-CN" w:bidi="ar"/>
          <w14:textFill>
            <w14:solidFill>
              <w14:schemeClr w14:val="tx1"/>
            </w14:solidFill>
          </w14:textFill>
        </w:rPr>
        <w:t>外观</w:t>
      </w:r>
    </w:p>
    <w:p w14:paraId="3A1E2C37">
      <w:pPr>
        <w:pStyle w:val="166"/>
        <w:numPr>
          <w:ilvl w:val="0"/>
          <w:numId w:val="24"/>
        </w:numPr>
        <w:spacing w:line="360" w:lineRule="auto"/>
        <w:ind w:firstLineChars="0"/>
        <w:rPr>
          <w:rFonts w:hAnsi="宋体" w:eastAsia="宋体" w:cs="-webkit-standard"/>
          <w:color w:val="000000"/>
          <w:sz w:val="21"/>
          <w:szCs w:val="21"/>
          <w:lang w:eastAsia="zh-CN" w:bidi="ar"/>
        </w:rPr>
      </w:pPr>
      <w:r>
        <w:rPr>
          <w:rFonts w:hint="eastAsia" w:hAnsi="宋体" w:eastAsia="宋体" w:cs="-webkit-standard"/>
          <w:color w:val="000000"/>
          <w:sz w:val="21"/>
          <w:szCs w:val="21"/>
          <w:lang w:eastAsia="zh-CN" w:bidi="ar"/>
        </w:rPr>
        <w:t>表面质量</w:t>
      </w:r>
    </w:p>
    <w:p w14:paraId="32931E63">
      <w:pPr>
        <w:pStyle w:val="168"/>
        <w:spacing w:line="360" w:lineRule="auto"/>
        <w:ind w:firstLine="420"/>
      </w:pPr>
      <w:r>
        <w:rPr>
          <w:rFonts w:hint="eastAsia"/>
        </w:rPr>
        <w:t>产品的表面质量靠目视检查的方法进行。</w:t>
      </w:r>
    </w:p>
    <w:p w14:paraId="51017EBA">
      <w:pPr>
        <w:pStyle w:val="166"/>
        <w:numPr>
          <w:ilvl w:val="0"/>
          <w:numId w:val="24"/>
        </w:numPr>
        <w:spacing w:line="360" w:lineRule="auto"/>
        <w:ind w:firstLineChars="0"/>
        <w:rPr>
          <w:rFonts w:hAnsi="宋体" w:eastAsia="宋体" w:cs="-webkit-standard"/>
          <w:color w:val="000000" w:themeColor="text1"/>
          <w:sz w:val="21"/>
          <w:szCs w:val="21"/>
          <w:lang w:eastAsia="zh-CN" w:bidi="ar"/>
          <w14:textFill>
            <w14:solidFill>
              <w14:schemeClr w14:val="tx1"/>
            </w14:solidFill>
          </w14:textFill>
        </w:rPr>
      </w:pPr>
      <w:r>
        <w:rPr>
          <w:rFonts w:hAnsi="宋体" w:eastAsia="宋体" w:cs="-webkit-standard"/>
          <w:color w:val="000000" w:themeColor="text1"/>
          <w:sz w:val="21"/>
          <w:szCs w:val="21"/>
          <w:lang w:eastAsia="zh-CN" w:bidi="ar"/>
          <w14:textFill>
            <w14:solidFill>
              <w14:schemeClr w14:val="tx1"/>
            </w14:solidFill>
          </w14:textFill>
        </w:rPr>
        <w:t>尺寸</w:t>
      </w:r>
      <w:r>
        <w:rPr>
          <w:rFonts w:hint="eastAsia" w:hAnsi="宋体" w:eastAsia="宋体" w:cs="-webkit-standard"/>
          <w:color w:val="000000" w:themeColor="text1"/>
          <w:sz w:val="21"/>
          <w:szCs w:val="21"/>
          <w:lang w:eastAsia="zh-CN" w:bidi="ar"/>
          <w14:textFill>
            <w14:solidFill>
              <w14:schemeClr w14:val="tx1"/>
            </w14:solidFill>
          </w14:textFill>
        </w:rPr>
        <w:t>偏差</w:t>
      </w:r>
    </w:p>
    <w:p w14:paraId="41677957">
      <w:pPr>
        <w:pStyle w:val="168"/>
        <w:spacing w:line="360" w:lineRule="auto"/>
        <w:ind w:firstLine="420"/>
        <w:rPr>
          <w:rFonts w:ascii="Times New Roman" w:cs="-webkit-standard"/>
          <w:color w:val="000000" w:themeColor="text1"/>
          <w:szCs w:val="21"/>
          <w:lang w:bidi="ar"/>
          <w14:textFill>
            <w14:solidFill>
              <w14:schemeClr w14:val="tx1"/>
            </w14:solidFill>
          </w14:textFill>
        </w:rPr>
      </w:pPr>
      <w:r>
        <w:rPr>
          <w:rFonts w:hint="eastAsia" w:ascii="Times New Roman" w:cs="-webkit-standard"/>
          <w:color w:val="000000" w:themeColor="text1"/>
          <w:szCs w:val="21"/>
          <w:lang w:bidi="ar"/>
          <w14:textFill>
            <w14:solidFill>
              <w14:schemeClr w14:val="tx1"/>
            </w14:solidFill>
          </w14:textFill>
        </w:rPr>
        <w:t>按GB/T 5486中规定的方法进行，主要采</w:t>
      </w:r>
      <w:r>
        <w:rPr>
          <w:rFonts w:ascii="Times New Roman" w:cs="-webkit-standard"/>
          <w:color w:val="000000" w:themeColor="text1"/>
          <w:szCs w:val="21"/>
          <w:lang w:bidi="ar"/>
          <w14:textFill>
            <w14:solidFill>
              <w14:schemeClr w14:val="tx1"/>
            </w14:solidFill>
          </w14:textFill>
        </w:rPr>
        <w:t>用</w:t>
      </w:r>
      <w:r>
        <w:rPr>
          <w:rFonts w:hint="eastAsia" w:ascii="Times New Roman" w:cs="-webkit-standard"/>
          <w:color w:val="000000" w:themeColor="text1"/>
          <w:szCs w:val="21"/>
          <w:lang w:bidi="ar"/>
          <w14:textFill>
            <w14:solidFill>
              <w14:schemeClr w14:val="tx1"/>
            </w14:solidFill>
          </w14:textFill>
        </w:rPr>
        <w:t>钢</w:t>
      </w:r>
      <w:r>
        <w:rPr>
          <w:rFonts w:ascii="Times New Roman" w:cs="-webkit-standard"/>
          <w:color w:val="000000" w:themeColor="text1"/>
          <w:szCs w:val="21"/>
          <w:lang w:bidi="ar"/>
          <w14:textFill>
            <w14:solidFill>
              <w14:schemeClr w14:val="tx1"/>
            </w14:solidFill>
          </w14:textFill>
        </w:rPr>
        <w:t>直尺</w:t>
      </w:r>
      <w:r>
        <w:rPr>
          <w:rFonts w:hint="eastAsia" w:ascii="Times New Roman" w:cs="-webkit-standard"/>
          <w:color w:val="000000" w:themeColor="text1"/>
          <w:szCs w:val="21"/>
          <w:lang w:bidi="ar"/>
          <w14:textFill>
            <w14:solidFill>
              <w14:schemeClr w14:val="tx1"/>
            </w14:solidFill>
          </w14:textFill>
        </w:rPr>
        <w:t>、钢</w:t>
      </w:r>
      <w:r>
        <w:rPr>
          <w:rFonts w:ascii="Times New Roman" w:cs="-webkit-standard"/>
          <w:color w:val="000000" w:themeColor="text1"/>
          <w:szCs w:val="21"/>
          <w:lang w:bidi="ar"/>
          <w14:textFill>
            <w14:solidFill>
              <w14:schemeClr w14:val="tx1"/>
            </w14:solidFill>
          </w14:textFill>
        </w:rPr>
        <w:t>卷尺</w:t>
      </w:r>
      <w:r>
        <w:rPr>
          <w:rFonts w:hint="eastAsia" w:ascii="Times New Roman" w:cs="-webkit-standard"/>
          <w:color w:val="000000" w:themeColor="text1"/>
          <w:szCs w:val="21"/>
          <w:lang w:bidi="ar"/>
          <w14:textFill>
            <w14:solidFill>
              <w14:schemeClr w14:val="tx1"/>
            </w14:solidFill>
          </w14:textFill>
        </w:rPr>
        <w:t>测量</w:t>
      </w:r>
      <w:r>
        <w:rPr>
          <w:rFonts w:ascii="Times New Roman" w:cs="-webkit-standard"/>
          <w:color w:val="000000" w:themeColor="text1"/>
          <w:szCs w:val="21"/>
          <w:lang w:bidi="ar"/>
          <w14:textFill>
            <w14:solidFill>
              <w14:schemeClr w14:val="tx1"/>
            </w14:solidFill>
          </w14:textFill>
        </w:rPr>
        <w:t>。</w:t>
      </w:r>
    </w:p>
    <w:p w14:paraId="39A6DB4B">
      <w:pPr>
        <w:pStyle w:val="166"/>
        <w:numPr>
          <w:ilvl w:val="2"/>
          <w:numId w:val="16"/>
        </w:numPr>
        <w:spacing w:line="360" w:lineRule="auto"/>
        <w:ind w:firstLineChars="0"/>
        <w:rPr>
          <w:rFonts w:ascii="黑体" w:hAnsi="黑体" w:eastAsia="黑体" w:cs="-webkit-standard"/>
          <w:color w:val="000000" w:themeColor="text1"/>
          <w:sz w:val="21"/>
          <w:szCs w:val="21"/>
          <w:lang w:eastAsia="zh-CN" w:bidi="ar"/>
          <w14:textFill>
            <w14:solidFill>
              <w14:schemeClr w14:val="tx1"/>
            </w14:solidFill>
          </w14:textFill>
        </w:rPr>
      </w:pPr>
      <w:r>
        <w:rPr>
          <w:rFonts w:hint="eastAsia" w:ascii="黑体" w:hAnsi="黑体" w:eastAsia="黑体" w:cs="-webkit-standard"/>
          <w:color w:val="000000" w:themeColor="text1"/>
          <w:sz w:val="21"/>
          <w:szCs w:val="21"/>
          <w:lang w:eastAsia="zh-CN" w:bidi="ar"/>
          <w14:textFill>
            <w14:solidFill>
              <w14:schemeClr w14:val="tx1"/>
            </w14:solidFill>
          </w14:textFill>
        </w:rPr>
        <w:t>产品的检验规则</w:t>
      </w:r>
    </w:p>
    <w:p w14:paraId="51379A2C">
      <w:pPr>
        <w:pStyle w:val="168"/>
        <w:spacing w:line="360" w:lineRule="auto"/>
        <w:ind w:firstLine="420"/>
        <w:rPr>
          <w:rFonts w:hAnsi="宋体" w:cs="-webkit-standard"/>
          <w:color w:val="000000" w:themeColor="text1"/>
          <w:szCs w:val="21"/>
          <w:lang w:bidi="ar"/>
          <w14:textFill>
            <w14:solidFill>
              <w14:schemeClr w14:val="tx1"/>
            </w14:solidFill>
          </w14:textFill>
        </w:rPr>
      </w:pPr>
      <w:r>
        <w:rPr>
          <w:rFonts w:hint="eastAsia" w:ascii="黑体" w:hAnsi="黑体" w:eastAsia="黑体" w:cs="-webkit-standard"/>
          <w:color w:val="000000" w:themeColor="text1"/>
          <w:szCs w:val="21"/>
          <w:lang w:bidi="ar"/>
          <w14:textFill>
            <w14:solidFill>
              <w14:schemeClr w14:val="tx1"/>
            </w14:solidFill>
          </w14:textFill>
        </w:rPr>
        <w:t xml:space="preserve">  </w:t>
      </w:r>
      <w:r>
        <w:rPr>
          <w:rFonts w:hint="eastAsia"/>
        </w:rPr>
        <w:t>本文件采用指标评价的方法，整体以相关国标为标准进行。产品检验采用型式检验和出厂检验。</w:t>
      </w:r>
    </w:p>
    <w:p w14:paraId="5D22603A">
      <w:pPr>
        <w:pStyle w:val="144"/>
        <w:numPr>
          <w:ilvl w:val="3"/>
          <w:numId w:val="16"/>
        </w:numPr>
        <w:spacing w:before="120" w:beforeLines="50" w:after="120" w:afterLines="50" w:line="360" w:lineRule="auto"/>
        <w:jc w:val="both"/>
        <w:outlineLvl w:val="1"/>
        <w:rPr>
          <w:rFonts w:ascii="黑体" w:hAnsi="Times New Roman" w:eastAsia="黑体" w:cs="Times New Roman"/>
          <w:sz w:val="21"/>
          <w:szCs w:val="20"/>
          <w:lang w:eastAsia="zh-CN"/>
        </w:rPr>
      </w:pPr>
      <w:r>
        <w:rPr>
          <w:rFonts w:hint="eastAsia" w:ascii="黑体" w:hAnsi="Times New Roman" w:eastAsia="黑体" w:cs="Times New Roman"/>
          <w:sz w:val="21"/>
          <w:szCs w:val="20"/>
          <w:lang w:eastAsia="zh-CN"/>
        </w:rPr>
        <w:t>检验项目</w:t>
      </w:r>
    </w:p>
    <w:p w14:paraId="0AD26D89">
      <w:pPr>
        <w:pStyle w:val="168"/>
        <w:spacing w:line="360" w:lineRule="auto"/>
        <w:ind w:firstLine="420"/>
      </w:pPr>
      <w:r>
        <w:rPr>
          <w:rFonts w:hint="eastAsia"/>
        </w:rPr>
        <w:t>产品型式检验的检验项目见表3。</w:t>
      </w:r>
    </w:p>
    <w:p w14:paraId="45C0D9CA">
      <w:pPr>
        <w:tabs>
          <w:tab w:val="left" w:pos="0"/>
        </w:tabs>
        <w:spacing w:before="120" w:beforeLines="50" w:after="120" w:afterLines="50" w:line="240" w:lineRule="auto"/>
        <w:jc w:val="center"/>
        <w:rPr>
          <w:rFonts w:ascii="Times New Roman" w:hAnsi="黑体" w:eastAsia="黑体" w:cs="Times New Roman"/>
          <w:sz w:val="21"/>
          <w:szCs w:val="20"/>
          <w:lang w:eastAsia="zh-CN"/>
        </w:rPr>
      </w:pPr>
      <w:r>
        <w:rPr>
          <w:rFonts w:hint="eastAsia" w:ascii="Times New Roman" w:hAnsi="黑体" w:eastAsia="黑体" w:cs="Times New Roman"/>
          <w:sz w:val="21"/>
          <w:szCs w:val="20"/>
          <w:lang w:eastAsia="zh-CN"/>
        </w:rPr>
        <w:t>产品型式检验的检验项目</w:t>
      </w:r>
    </w:p>
    <w:tbl>
      <w:tblPr>
        <w:tblStyle w:val="17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3119"/>
        <w:gridCol w:w="2693"/>
        <w:gridCol w:w="2408"/>
      </w:tblGrid>
      <w:tr w14:paraId="3C25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top w:val="single" w:color="auto" w:sz="8" w:space="0"/>
              <w:left w:val="single" w:color="auto" w:sz="8" w:space="0"/>
              <w:bottom w:val="single" w:color="auto" w:sz="8" w:space="0"/>
            </w:tcBorders>
            <w:vAlign w:val="center"/>
          </w:tcPr>
          <w:p w14:paraId="126FFCFE">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序号</w:t>
            </w:r>
          </w:p>
        </w:tc>
        <w:tc>
          <w:tcPr>
            <w:tcW w:w="3119" w:type="dxa"/>
            <w:tcBorders>
              <w:top w:val="single" w:color="auto" w:sz="8" w:space="0"/>
              <w:bottom w:val="single" w:color="auto" w:sz="8" w:space="0"/>
            </w:tcBorders>
            <w:vAlign w:val="center"/>
          </w:tcPr>
          <w:p w14:paraId="6D49513F">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检验项目</w:t>
            </w:r>
          </w:p>
        </w:tc>
        <w:tc>
          <w:tcPr>
            <w:tcW w:w="2693" w:type="dxa"/>
            <w:tcBorders>
              <w:top w:val="single" w:color="auto" w:sz="8" w:space="0"/>
              <w:bottom w:val="single" w:color="auto" w:sz="8" w:space="0"/>
            </w:tcBorders>
            <w:vAlign w:val="center"/>
          </w:tcPr>
          <w:p w14:paraId="30BEC7D6">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要求的章条号</w:t>
            </w:r>
          </w:p>
        </w:tc>
        <w:tc>
          <w:tcPr>
            <w:tcW w:w="2408" w:type="dxa"/>
            <w:tcBorders>
              <w:top w:val="single" w:color="auto" w:sz="8" w:space="0"/>
              <w:bottom w:val="single" w:color="auto" w:sz="8" w:space="0"/>
              <w:right w:val="single" w:color="auto" w:sz="8" w:space="0"/>
            </w:tcBorders>
            <w:vAlign w:val="center"/>
          </w:tcPr>
          <w:p w14:paraId="22053097">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试验方法的章条号</w:t>
            </w:r>
          </w:p>
        </w:tc>
      </w:tr>
      <w:tr w14:paraId="5B9B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top w:val="single" w:color="auto" w:sz="8" w:space="0"/>
              <w:left w:val="single" w:color="auto" w:sz="8" w:space="0"/>
            </w:tcBorders>
            <w:vAlign w:val="center"/>
          </w:tcPr>
          <w:p w14:paraId="1162519D">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1</w:t>
            </w:r>
          </w:p>
        </w:tc>
        <w:tc>
          <w:tcPr>
            <w:tcW w:w="3119" w:type="dxa"/>
            <w:tcBorders>
              <w:top w:val="single" w:color="auto" w:sz="8" w:space="0"/>
            </w:tcBorders>
            <w:vAlign w:val="center"/>
          </w:tcPr>
          <w:p w14:paraId="03E1A44B">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物理性能—密度</w:t>
            </w:r>
          </w:p>
        </w:tc>
        <w:tc>
          <w:tcPr>
            <w:tcW w:w="2693" w:type="dxa"/>
            <w:tcBorders>
              <w:top w:val="single" w:color="auto" w:sz="8" w:space="0"/>
            </w:tcBorders>
            <w:vAlign w:val="center"/>
          </w:tcPr>
          <w:p w14:paraId="026883D4">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2.2.3.1的表1</w:t>
            </w:r>
          </w:p>
        </w:tc>
        <w:tc>
          <w:tcPr>
            <w:tcW w:w="2408" w:type="dxa"/>
            <w:tcBorders>
              <w:top w:val="single" w:color="auto" w:sz="8" w:space="0"/>
              <w:right w:val="single" w:color="auto" w:sz="8" w:space="0"/>
            </w:tcBorders>
            <w:vAlign w:val="center"/>
          </w:tcPr>
          <w:p w14:paraId="7E96006D">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2.2.4.1</w:t>
            </w:r>
          </w:p>
        </w:tc>
      </w:tr>
      <w:tr w14:paraId="15AB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tcBorders>
            <w:vAlign w:val="center"/>
          </w:tcPr>
          <w:p w14:paraId="72CFAFC8">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2</w:t>
            </w:r>
          </w:p>
        </w:tc>
        <w:tc>
          <w:tcPr>
            <w:tcW w:w="3119" w:type="dxa"/>
            <w:vAlign w:val="center"/>
          </w:tcPr>
          <w:p w14:paraId="2497789B">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物理性能—抗压强度</w:t>
            </w:r>
          </w:p>
        </w:tc>
        <w:tc>
          <w:tcPr>
            <w:tcW w:w="2693" w:type="dxa"/>
            <w:vAlign w:val="center"/>
          </w:tcPr>
          <w:p w14:paraId="61FA89FB">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2.2.3.1的表1</w:t>
            </w:r>
          </w:p>
        </w:tc>
        <w:tc>
          <w:tcPr>
            <w:tcW w:w="2408" w:type="dxa"/>
            <w:tcBorders>
              <w:right w:val="single" w:color="auto" w:sz="8" w:space="0"/>
            </w:tcBorders>
            <w:vAlign w:val="center"/>
          </w:tcPr>
          <w:p w14:paraId="638C3A73">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2.2.4.1</w:t>
            </w:r>
          </w:p>
        </w:tc>
      </w:tr>
      <w:tr w14:paraId="33B4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tcBorders>
            <w:vAlign w:val="center"/>
          </w:tcPr>
          <w:p w14:paraId="61F36BE1">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3</w:t>
            </w:r>
          </w:p>
        </w:tc>
        <w:tc>
          <w:tcPr>
            <w:tcW w:w="3119" w:type="dxa"/>
            <w:vAlign w:val="center"/>
          </w:tcPr>
          <w:p w14:paraId="527E8375">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物理性能—热导率</w:t>
            </w:r>
          </w:p>
        </w:tc>
        <w:tc>
          <w:tcPr>
            <w:tcW w:w="2693" w:type="dxa"/>
            <w:vAlign w:val="center"/>
          </w:tcPr>
          <w:p w14:paraId="5A860ED9">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2.2.3.1的表1</w:t>
            </w:r>
          </w:p>
        </w:tc>
        <w:tc>
          <w:tcPr>
            <w:tcW w:w="2408" w:type="dxa"/>
            <w:tcBorders>
              <w:right w:val="single" w:color="auto" w:sz="8" w:space="0"/>
            </w:tcBorders>
            <w:vAlign w:val="center"/>
          </w:tcPr>
          <w:p w14:paraId="63F47186">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2.2.4.1</w:t>
            </w:r>
          </w:p>
        </w:tc>
      </w:tr>
      <w:tr w14:paraId="0975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tcBorders>
            <w:vAlign w:val="center"/>
          </w:tcPr>
          <w:p w14:paraId="1BADC484">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4</w:t>
            </w:r>
          </w:p>
        </w:tc>
        <w:tc>
          <w:tcPr>
            <w:tcW w:w="3119" w:type="dxa"/>
            <w:vAlign w:val="center"/>
          </w:tcPr>
          <w:p w14:paraId="7458BA71">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化学成分</w:t>
            </w:r>
          </w:p>
        </w:tc>
        <w:tc>
          <w:tcPr>
            <w:tcW w:w="2693" w:type="dxa"/>
            <w:vAlign w:val="center"/>
          </w:tcPr>
          <w:p w14:paraId="0AF56DA0">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2.2.3.2的表2</w:t>
            </w:r>
          </w:p>
        </w:tc>
        <w:tc>
          <w:tcPr>
            <w:tcW w:w="2408" w:type="dxa"/>
            <w:tcBorders>
              <w:right w:val="single" w:color="auto" w:sz="8" w:space="0"/>
            </w:tcBorders>
            <w:vAlign w:val="center"/>
          </w:tcPr>
          <w:p w14:paraId="047B4E3F">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2.2.4.2</w:t>
            </w:r>
          </w:p>
        </w:tc>
      </w:tr>
      <w:tr w14:paraId="1210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tcBorders>
            <w:vAlign w:val="center"/>
          </w:tcPr>
          <w:p w14:paraId="7CB2DEA2">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5</w:t>
            </w:r>
          </w:p>
        </w:tc>
        <w:tc>
          <w:tcPr>
            <w:tcW w:w="3119" w:type="dxa"/>
            <w:vAlign w:val="center"/>
          </w:tcPr>
          <w:p w14:paraId="7513E14A">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外观—表面质量</w:t>
            </w:r>
          </w:p>
        </w:tc>
        <w:tc>
          <w:tcPr>
            <w:tcW w:w="2693" w:type="dxa"/>
            <w:vAlign w:val="center"/>
          </w:tcPr>
          <w:p w14:paraId="16B6B837">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2.2.3.3.1</w:t>
            </w:r>
          </w:p>
        </w:tc>
        <w:tc>
          <w:tcPr>
            <w:tcW w:w="2408" w:type="dxa"/>
            <w:tcBorders>
              <w:right w:val="single" w:color="auto" w:sz="8" w:space="0"/>
            </w:tcBorders>
            <w:vAlign w:val="center"/>
          </w:tcPr>
          <w:p w14:paraId="7AC5D1D8">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2.2.4.3</w:t>
            </w:r>
          </w:p>
        </w:tc>
      </w:tr>
      <w:tr w14:paraId="28F1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tcBorders>
            <w:vAlign w:val="center"/>
          </w:tcPr>
          <w:p w14:paraId="16F46EA5">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6</w:t>
            </w:r>
          </w:p>
        </w:tc>
        <w:tc>
          <w:tcPr>
            <w:tcW w:w="3119" w:type="dxa"/>
            <w:vAlign w:val="center"/>
          </w:tcPr>
          <w:p w14:paraId="3A456956">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外观—尺寸偏差</w:t>
            </w:r>
          </w:p>
        </w:tc>
        <w:tc>
          <w:tcPr>
            <w:tcW w:w="2693" w:type="dxa"/>
            <w:vAlign w:val="center"/>
          </w:tcPr>
          <w:p w14:paraId="13E6E754">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2.2.3.3.2</w:t>
            </w:r>
          </w:p>
        </w:tc>
        <w:tc>
          <w:tcPr>
            <w:tcW w:w="2408" w:type="dxa"/>
            <w:tcBorders>
              <w:right w:val="single" w:color="auto" w:sz="8" w:space="0"/>
            </w:tcBorders>
            <w:vAlign w:val="center"/>
          </w:tcPr>
          <w:p w14:paraId="1C454840">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2.2.4.3</w:t>
            </w:r>
          </w:p>
        </w:tc>
      </w:tr>
    </w:tbl>
    <w:p w14:paraId="547CFC34">
      <w:pPr>
        <w:pStyle w:val="168"/>
        <w:spacing w:line="360" w:lineRule="auto"/>
        <w:ind w:firstLine="420"/>
      </w:pPr>
      <w:r>
        <w:rPr>
          <w:rFonts w:hint="eastAsia"/>
        </w:rPr>
        <w:t>产品出厂检验的检验项目见表4。</w:t>
      </w:r>
    </w:p>
    <w:p w14:paraId="59E438AC">
      <w:pPr>
        <w:tabs>
          <w:tab w:val="left" w:pos="0"/>
        </w:tabs>
        <w:spacing w:before="120" w:beforeLines="50" w:after="120" w:afterLines="50" w:line="240" w:lineRule="auto"/>
        <w:jc w:val="center"/>
        <w:rPr>
          <w:rFonts w:ascii="Times New Roman" w:hAnsi="黑体" w:eastAsia="黑体" w:cs="Times New Roman"/>
          <w:sz w:val="21"/>
          <w:szCs w:val="20"/>
          <w:lang w:eastAsia="zh-CN"/>
        </w:rPr>
      </w:pPr>
      <w:r>
        <w:rPr>
          <w:rFonts w:hint="eastAsia" w:ascii="Times New Roman" w:hAnsi="黑体" w:eastAsia="黑体" w:cs="Times New Roman"/>
          <w:sz w:val="21"/>
          <w:szCs w:val="20"/>
          <w:lang w:eastAsia="zh-CN"/>
        </w:rPr>
        <w:t>产品出厂检验的检验项目</w:t>
      </w:r>
    </w:p>
    <w:tbl>
      <w:tblPr>
        <w:tblStyle w:val="17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3119"/>
        <w:gridCol w:w="2693"/>
        <w:gridCol w:w="2408"/>
      </w:tblGrid>
      <w:tr w14:paraId="3DD8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top w:val="single" w:color="auto" w:sz="8" w:space="0"/>
              <w:left w:val="single" w:color="auto" w:sz="8" w:space="0"/>
              <w:bottom w:val="single" w:color="auto" w:sz="8" w:space="0"/>
            </w:tcBorders>
            <w:vAlign w:val="center"/>
          </w:tcPr>
          <w:p w14:paraId="235EF9E6">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序号</w:t>
            </w:r>
          </w:p>
        </w:tc>
        <w:tc>
          <w:tcPr>
            <w:tcW w:w="3119" w:type="dxa"/>
            <w:tcBorders>
              <w:top w:val="single" w:color="auto" w:sz="8" w:space="0"/>
              <w:bottom w:val="single" w:color="auto" w:sz="8" w:space="0"/>
            </w:tcBorders>
            <w:vAlign w:val="center"/>
          </w:tcPr>
          <w:p w14:paraId="0DA5B71D">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检验项目</w:t>
            </w:r>
          </w:p>
        </w:tc>
        <w:tc>
          <w:tcPr>
            <w:tcW w:w="2693" w:type="dxa"/>
            <w:tcBorders>
              <w:top w:val="single" w:color="auto" w:sz="8" w:space="0"/>
              <w:bottom w:val="single" w:color="auto" w:sz="8" w:space="0"/>
            </w:tcBorders>
            <w:vAlign w:val="center"/>
          </w:tcPr>
          <w:p w14:paraId="296E7CBF">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要求的章条号</w:t>
            </w:r>
          </w:p>
        </w:tc>
        <w:tc>
          <w:tcPr>
            <w:tcW w:w="2408" w:type="dxa"/>
            <w:tcBorders>
              <w:top w:val="single" w:color="auto" w:sz="8" w:space="0"/>
              <w:bottom w:val="single" w:color="auto" w:sz="8" w:space="0"/>
              <w:right w:val="single" w:color="auto" w:sz="8" w:space="0"/>
            </w:tcBorders>
            <w:vAlign w:val="center"/>
          </w:tcPr>
          <w:p w14:paraId="0EB4817C">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试验方法的章条号</w:t>
            </w:r>
          </w:p>
        </w:tc>
      </w:tr>
      <w:tr w14:paraId="2CC7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top w:val="single" w:color="auto" w:sz="8" w:space="0"/>
              <w:left w:val="single" w:color="auto" w:sz="8" w:space="0"/>
            </w:tcBorders>
            <w:vAlign w:val="center"/>
          </w:tcPr>
          <w:p w14:paraId="26724AE2">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1</w:t>
            </w:r>
          </w:p>
        </w:tc>
        <w:tc>
          <w:tcPr>
            <w:tcW w:w="3119" w:type="dxa"/>
            <w:tcBorders>
              <w:top w:val="single" w:color="auto" w:sz="8" w:space="0"/>
            </w:tcBorders>
            <w:vAlign w:val="center"/>
          </w:tcPr>
          <w:p w14:paraId="09AF7B99">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物理性能—密度</w:t>
            </w:r>
          </w:p>
        </w:tc>
        <w:tc>
          <w:tcPr>
            <w:tcW w:w="2693" w:type="dxa"/>
            <w:tcBorders>
              <w:top w:val="single" w:color="auto" w:sz="8" w:space="0"/>
            </w:tcBorders>
            <w:vAlign w:val="center"/>
          </w:tcPr>
          <w:p w14:paraId="2C25589A">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2.2.3.1的表1</w:t>
            </w:r>
          </w:p>
        </w:tc>
        <w:tc>
          <w:tcPr>
            <w:tcW w:w="2408" w:type="dxa"/>
            <w:tcBorders>
              <w:top w:val="single" w:color="auto" w:sz="8" w:space="0"/>
              <w:right w:val="single" w:color="auto" w:sz="8" w:space="0"/>
            </w:tcBorders>
            <w:vAlign w:val="center"/>
          </w:tcPr>
          <w:p w14:paraId="2FC4D261">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2.2.4.1</w:t>
            </w:r>
          </w:p>
        </w:tc>
      </w:tr>
      <w:tr w14:paraId="5BA1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tcBorders>
            <w:vAlign w:val="center"/>
          </w:tcPr>
          <w:p w14:paraId="01CC3B03">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2</w:t>
            </w:r>
          </w:p>
        </w:tc>
        <w:tc>
          <w:tcPr>
            <w:tcW w:w="3119" w:type="dxa"/>
            <w:vAlign w:val="center"/>
          </w:tcPr>
          <w:p w14:paraId="13009C03">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外观—表面质量</w:t>
            </w:r>
          </w:p>
        </w:tc>
        <w:tc>
          <w:tcPr>
            <w:tcW w:w="2693" w:type="dxa"/>
            <w:vAlign w:val="center"/>
          </w:tcPr>
          <w:p w14:paraId="196DE23B">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2.2.3.3.1</w:t>
            </w:r>
          </w:p>
        </w:tc>
        <w:tc>
          <w:tcPr>
            <w:tcW w:w="2408" w:type="dxa"/>
            <w:tcBorders>
              <w:right w:val="single" w:color="auto" w:sz="8" w:space="0"/>
            </w:tcBorders>
          </w:tcPr>
          <w:p w14:paraId="278CB253">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2.2.4.3</w:t>
            </w:r>
          </w:p>
        </w:tc>
      </w:tr>
      <w:tr w14:paraId="2562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bottom w:val="single" w:color="auto" w:sz="8" w:space="0"/>
            </w:tcBorders>
            <w:vAlign w:val="center"/>
          </w:tcPr>
          <w:p w14:paraId="6B15173E">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3</w:t>
            </w:r>
          </w:p>
        </w:tc>
        <w:tc>
          <w:tcPr>
            <w:tcW w:w="3119" w:type="dxa"/>
            <w:tcBorders>
              <w:bottom w:val="single" w:color="auto" w:sz="8" w:space="0"/>
            </w:tcBorders>
            <w:vAlign w:val="center"/>
          </w:tcPr>
          <w:p w14:paraId="23299073">
            <w:pPr>
              <w:widowControl w:val="0"/>
              <w:adjustRightInd w:val="0"/>
              <w:snapToGrid w:val="0"/>
              <w:spacing w:after="0" w:line="240" w:lineRule="auto"/>
              <w:jc w:val="center"/>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外观—尺寸偏差</w:t>
            </w:r>
          </w:p>
        </w:tc>
        <w:tc>
          <w:tcPr>
            <w:tcW w:w="2693" w:type="dxa"/>
            <w:tcBorders>
              <w:bottom w:val="single" w:color="auto" w:sz="8" w:space="0"/>
            </w:tcBorders>
            <w:vAlign w:val="center"/>
          </w:tcPr>
          <w:p w14:paraId="0C97470D">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2.2.3.3.2</w:t>
            </w:r>
          </w:p>
        </w:tc>
        <w:tc>
          <w:tcPr>
            <w:tcW w:w="2408" w:type="dxa"/>
            <w:tcBorders>
              <w:bottom w:val="single" w:color="auto" w:sz="8" w:space="0"/>
              <w:right w:val="single" w:color="auto" w:sz="8" w:space="0"/>
            </w:tcBorders>
          </w:tcPr>
          <w:p w14:paraId="228D64D6">
            <w:pPr>
              <w:widowControl w:val="0"/>
              <w:adjustRightInd w:val="0"/>
              <w:snapToGrid w:val="0"/>
              <w:spacing w:after="0" w:line="240" w:lineRule="auto"/>
              <w:jc w:val="center"/>
              <w:rPr>
                <w:rFonts w:ascii="Times New Roman" w:hAnsi="Times New Roman" w:eastAsia="宋体" w:cs="Times New Roman"/>
                <w:color w:val="FF0000"/>
                <w:kern w:val="2"/>
                <w:sz w:val="18"/>
                <w:szCs w:val="18"/>
                <w:lang w:eastAsia="zh-CN"/>
              </w:rPr>
            </w:pPr>
            <w:r>
              <w:rPr>
                <w:rFonts w:hint="eastAsia" w:ascii="Times New Roman" w:hAnsi="Times New Roman" w:eastAsia="宋体" w:cs="Times New Roman"/>
                <w:kern w:val="2"/>
                <w:sz w:val="18"/>
                <w:szCs w:val="18"/>
                <w:lang w:eastAsia="zh-CN"/>
              </w:rPr>
              <w:t>2.2.4.3</w:t>
            </w:r>
          </w:p>
        </w:tc>
      </w:tr>
    </w:tbl>
    <w:p w14:paraId="441FD4F5">
      <w:pPr>
        <w:pStyle w:val="144"/>
        <w:numPr>
          <w:ilvl w:val="3"/>
          <w:numId w:val="16"/>
        </w:numPr>
        <w:spacing w:before="120" w:beforeLines="50" w:after="120" w:afterLines="50" w:line="360" w:lineRule="auto"/>
        <w:jc w:val="both"/>
        <w:outlineLvl w:val="1"/>
        <w:rPr>
          <w:rFonts w:ascii="黑体" w:hAnsi="Times New Roman" w:eastAsia="黑体" w:cs="Times New Roman"/>
          <w:sz w:val="21"/>
          <w:szCs w:val="20"/>
          <w:lang w:eastAsia="zh-CN"/>
        </w:rPr>
      </w:pPr>
      <w:r>
        <w:rPr>
          <w:rFonts w:hint="eastAsia" w:ascii="黑体" w:hAnsi="Times New Roman" w:eastAsia="黑体" w:cs="Times New Roman"/>
          <w:sz w:val="21"/>
          <w:szCs w:val="20"/>
          <w:lang w:eastAsia="zh-CN"/>
        </w:rPr>
        <w:t>组批规则</w:t>
      </w:r>
    </w:p>
    <w:p w14:paraId="14399825">
      <w:pPr>
        <w:pStyle w:val="168"/>
        <w:spacing w:line="360" w:lineRule="auto"/>
        <w:ind w:firstLine="420"/>
      </w:pPr>
      <w:r>
        <w:rPr>
          <w:rFonts w:hint="eastAsia"/>
        </w:rPr>
        <w:t>产品应成批检验，一个检验批可由一个生产批组成，或由符合下列条件的几个生产批组成：</w:t>
      </w:r>
    </w:p>
    <w:p w14:paraId="008E6E74">
      <w:pPr>
        <w:pStyle w:val="144"/>
        <w:numPr>
          <w:ilvl w:val="0"/>
          <w:numId w:val="25"/>
        </w:numPr>
        <w:tabs>
          <w:tab w:val="left" w:pos="851"/>
        </w:tabs>
        <w:spacing w:after="0" w:line="360" w:lineRule="auto"/>
        <w:rPr>
          <w:rFonts w:ascii="宋体" w:hAnsi="Times New Roman" w:eastAsia="宋体" w:cs="Times New Roman"/>
          <w:sz w:val="21"/>
          <w:szCs w:val="20"/>
          <w:lang w:eastAsia="zh-CN"/>
        </w:rPr>
      </w:pPr>
      <w:r>
        <w:rPr>
          <w:rFonts w:hint="eastAsia" w:ascii="宋体" w:hAnsi="Times New Roman" w:eastAsia="宋体" w:cs="Times New Roman"/>
          <w:sz w:val="21"/>
          <w:szCs w:val="20"/>
          <w:lang w:eastAsia="zh-CN"/>
        </w:rPr>
        <w:t>以同一原料、同一生产工艺、同一型号稳定连续生产的产品组成；</w:t>
      </w:r>
      <w:r>
        <w:rPr>
          <w:rFonts w:ascii="宋体" w:hAnsi="Times New Roman" w:eastAsia="宋体" w:cs="Times New Roman"/>
          <w:sz w:val="21"/>
          <w:szCs w:val="20"/>
          <w:lang w:eastAsia="zh-CN"/>
        </w:rPr>
        <w:t xml:space="preserve"> </w:t>
      </w:r>
    </w:p>
    <w:p w14:paraId="733015A7">
      <w:pPr>
        <w:pStyle w:val="144"/>
        <w:numPr>
          <w:ilvl w:val="0"/>
          <w:numId w:val="25"/>
        </w:numPr>
        <w:tabs>
          <w:tab w:val="left" w:pos="851"/>
        </w:tabs>
        <w:spacing w:after="0" w:line="360" w:lineRule="auto"/>
        <w:rPr>
          <w:rFonts w:ascii="宋体" w:hAnsi="Times New Roman" w:eastAsia="宋体" w:cs="Times New Roman"/>
          <w:sz w:val="21"/>
          <w:szCs w:val="20"/>
          <w:lang w:eastAsia="zh-CN"/>
        </w:rPr>
      </w:pPr>
      <w:r>
        <w:rPr>
          <w:rFonts w:hint="eastAsia" w:ascii="宋体" w:hAnsi="Times New Roman" w:eastAsia="宋体" w:cs="Times New Roman"/>
          <w:sz w:val="21"/>
          <w:szCs w:val="20"/>
          <w:lang w:eastAsia="zh-CN"/>
        </w:rPr>
        <w:t>几个生产批间隔的时间通常不超过一周，除非另有规定，但也不超过一个月；</w:t>
      </w:r>
    </w:p>
    <w:p w14:paraId="16BBACBF">
      <w:pPr>
        <w:pStyle w:val="144"/>
        <w:numPr>
          <w:ilvl w:val="0"/>
          <w:numId w:val="25"/>
        </w:numPr>
        <w:tabs>
          <w:tab w:val="left" w:pos="851"/>
        </w:tabs>
        <w:spacing w:after="0" w:line="360" w:lineRule="auto"/>
        <w:rPr>
          <w:rFonts w:ascii="宋体" w:hAnsi="Times New Roman" w:eastAsia="宋体" w:cs="Times New Roman"/>
          <w:sz w:val="21"/>
          <w:szCs w:val="20"/>
          <w:lang w:eastAsia="zh-CN"/>
        </w:rPr>
      </w:pPr>
      <w:r>
        <w:rPr>
          <w:rFonts w:hint="eastAsia" w:ascii="宋体" w:hAnsi="Times New Roman" w:eastAsia="宋体" w:cs="Times New Roman"/>
          <w:sz w:val="21"/>
          <w:szCs w:val="20"/>
          <w:lang w:eastAsia="zh-CN"/>
        </w:rPr>
        <w:t>每批数量</w:t>
      </w:r>
      <w:r>
        <w:rPr>
          <w:rFonts w:hint="eastAsia" w:ascii="Times New Roman" w:hAnsi="Times New Roman" w:eastAsia="宋体" w:cs="Times New Roman"/>
          <w:sz w:val="21"/>
          <w:szCs w:val="20"/>
          <w:lang w:eastAsia="zh-CN"/>
        </w:rPr>
        <w:t>不超过</w:t>
      </w:r>
      <w:r>
        <w:rPr>
          <w:rFonts w:ascii="Times New Roman" w:hAnsi="Times New Roman" w:eastAsia="宋体" w:cs="Times New Roman"/>
          <w:sz w:val="21"/>
          <w:szCs w:val="20"/>
          <w:lang w:eastAsia="zh-CN"/>
        </w:rPr>
        <w:t>100</w:t>
      </w:r>
      <w:r>
        <w:rPr>
          <w:rFonts w:hint="eastAsia" w:ascii="Times New Roman" w:hAnsi="Times New Roman" w:eastAsia="宋体" w:cs="Times New Roman"/>
          <w:sz w:val="21"/>
          <w:szCs w:val="20"/>
          <w:lang w:eastAsia="zh-CN"/>
        </w:rPr>
        <w:t>件。</w:t>
      </w:r>
    </w:p>
    <w:p w14:paraId="38DECAD1">
      <w:pPr>
        <w:pStyle w:val="144"/>
        <w:numPr>
          <w:ilvl w:val="3"/>
          <w:numId w:val="16"/>
        </w:numPr>
        <w:spacing w:before="120" w:beforeLines="50" w:after="120" w:afterLines="50" w:line="360" w:lineRule="auto"/>
        <w:jc w:val="both"/>
        <w:outlineLvl w:val="1"/>
        <w:rPr>
          <w:rFonts w:ascii="黑体" w:hAnsi="Times New Roman" w:eastAsia="黑体" w:cs="Times New Roman"/>
          <w:sz w:val="21"/>
          <w:szCs w:val="20"/>
          <w:lang w:eastAsia="zh-CN"/>
        </w:rPr>
      </w:pPr>
      <w:r>
        <w:rPr>
          <w:rFonts w:hint="eastAsia" w:ascii="黑体" w:hAnsi="Times New Roman" w:eastAsia="黑体" w:cs="Times New Roman"/>
          <w:sz w:val="21"/>
          <w:szCs w:val="20"/>
          <w:lang w:eastAsia="zh-CN"/>
        </w:rPr>
        <w:t>抽样方案</w:t>
      </w:r>
    </w:p>
    <w:p w14:paraId="56178CF1">
      <w:pPr>
        <w:pStyle w:val="168"/>
        <w:spacing w:line="360" w:lineRule="auto"/>
        <w:ind w:firstLine="420"/>
      </w:pPr>
      <w:r>
        <w:rPr>
          <w:rFonts w:hint="eastAsia"/>
        </w:rPr>
        <w:t>型式检验的抽样</w:t>
      </w:r>
      <w:r>
        <w:rPr>
          <w:rFonts w:hint="eastAsia" w:ascii="Times New Roman"/>
        </w:rPr>
        <w:t xml:space="preserve">可由每生产批产品中随机抽取 </w:t>
      </w:r>
      <w:r>
        <w:rPr>
          <w:rFonts w:ascii="Times New Roman"/>
        </w:rPr>
        <w:t>≥</w:t>
      </w:r>
      <w:r>
        <w:rPr>
          <w:rFonts w:hint="eastAsia" w:ascii="Times New Roman"/>
        </w:rPr>
        <w:t>3件；出厂检验的样应从每检验批产品中随机抽取</w:t>
      </w:r>
      <w:r>
        <w:rPr>
          <w:rFonts w:ascii="Times New Roman"/>
        </w:rPr>
        <w:t>≥3</w:t>
      </w:r>
      <w:r>
        <w:rPr>
          <w:rFonts w:hint="eastAsia" w:ascii="Times New Roman"/>
        </w:rPr>
        <w:t>件。具体抽样方案按照</w:t>
      </w:r>
      <w:r>
        <w:rPr>
          <w:rFonts w:ascii="Times New Roman"/>
        </w:rPr>
        <w:t>GB/T 1</w:t>
      </w:r>
      <w:r>
        <w:rPr>
          <w:rFonts w:hint="eastAsia" w:ascii="Times New Roman"/>
        </w:rPr>
        <w:t>0325中规定的方法执行</w:t>
      </w:r>
      <w:r>
        <w:rPr>
          <w:rFonts w:hint="eastAsia"/>
        </w:rPr>
        <w:t>。</w:t>
      </w:r>
    </w:p>
    <w:p w14:paraId="6086CB4C">
      <w:pPr>
        <w:pStyle w:val="144"/>
        <w:numPr>
          <w:ilvl w:val="3"/>
          <w:numId w:val="16"/>
        </w:numPr>
        <w:spacing w:before="120" w:beforeLines="50" w:after="120" w:afterLines="50" w:line="360" w:lineRule="auto"/>
        <w:jc w:val="both"/>
        <w:outlineLvl w:val="1"/>
        <w:rPr>
          <w:rFonts w:ascii="黑体" w:hAnsi="Times New Roman" w:eastAsia="黑体" w:cs="Times New Roman"/>
          <w:sz w:val="21"/>
          <w:szCs w:val="20"/>
          <w:lang w:eastAsia="zh-CN"/>
        </w:rPr>
      </w:pPr>
      <w:r>
        <w:rPr>
          <w:rFonts w:hint="eastAsia" w:ascii="黑体" w:hAnsi="Times New Roman" w:eastAsia="黑体" w:cs="Times New Roman"/>
          <w:sz w:val="21"/>
          <w:szCs w:val="20"/>
          <w:lang w:eastAsia="zh-CN"/>
        </w:rPr>
        <w:t>判定规则</w:t>
      </w:r>
    </w:p>
    <w:p w14:paraId="2E3202F8">
      <w:pPr>
        <w:pStyle w:val="168"/>
        <w:spacing w:line="360" w:lineRule="auto"/>
        <w:ind w:firstLine="420"/>
      </w:pPr>
      <w:r>
        <w:rPr>
          <w:rFonts w:hint="eastAsia"/>
        </w:rPr>
        <w:t>根据晶体生长用氧化锆纤维屏产品的特点，明确判定的范围；根据产品理化指标以及试验方法，收集需要的数据，同时堆数据质量进行分析；对照产品质量要求，对产品进行评价，符合各项指标的产品，可判定该产品合格；产品应由供方进行检验，具体经验规则如下：</w:t>
      </w:r>
    </w:p>
    <w:p w14:paraId="4FA8AE32">
      <w:pPr>
        <w:pStyle w:val="184"/>
        <w:numPr>
          <w:ilvl w:val="0"/>
          <w:numId w:val="26"/>
        </w:numPr>
        <w:spacing w:line="360" w:lineRule="auto"/>
        <w:rPr>
          <w:b/>
        </w:rPr>
      </w:pPr>
      <w:r>
        <w:rPr>
          <w:rFonts w:hint="eastAsia"/>
        </w:rPr>
        <w:t>产品应由供方进行检验，保证产品质量符合本文件的规定。</w:t>
      </w:r>
    </w:p>
    <w:p w14:paraId="152FA6A8">
      <w:pPr>
        <w:pStyle w:val="184"/>
        <w:numPr>
          <w:ilvl w:val="0"/>
          <w:numId w:val="26"/>
        </w:numPr>
        <w:spacing w:line="360" w:lineRule="auto"/>
      </w:pPr>
      <w:r>
        <w:rPr>
          <w:rFonts w:hint="eastAsia"/>
        </w:rPr>
        <w:t>每</w:t>
      </w:r>
      <w:r>
        <w:rPr>
          <w:rFonts w:hint="eastAsia"/>
          <w:color w:val="000000" w:themeColor="text1"/>
          <w14:textFill>
            <w14:solidFill>
              <w14:schemeClr w14:val="tx1"/>
            </w14:solidFill>
          </w14:textFill>
        </w:rPr>
        <w:t>批产品应在湿度低于5</w:t>
      </w:r>
      <w:r>
        <w:rPr>
          <w:color w:val="000000" w:themeColor="text1"/>
          <w14:textFill>
            <w14:solidFill>
              <w14:schemeClr w14:val="tx1"/>
            </w14:solidFill>
          </w14:textFill>
        </w:rPr>
        <w:t>0</w:t>
      </w:r>
      <w:r>
        <w:rPr>
          <w:rFonts w:hint="eastAsia"/>
          <w:color w:val="000000" w:themeColor="text1"/>
          <w:vertAlign w:val="subscript"/>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的环境中</w:t>
      </w:r>
      <w:r>
        <w:rPr>
          <w:rFonts w:hint="eastAsia"/>
        </w:rPr>
        <w:t>由经制造单位检验部门检查合格并出具合格证后方可出厂。</w:t>
      </w:r>
      <w:r>
        <w:t> </w:t>
      </w:r>
    </w:p>
    <w:p w14:paraId="6019437C">
      <w:pPr>
        <w:pStyle w:val="184"/>
        <w:numPr>
          <w:ilvl w:val="0"/>
          <w:numId w:val="26"/>
        </w:numPr>
        <w:spacing w:line="360" w:lineRule="auto"/>
      </w:pPr>
      <w:r>
        <w:rPr>
          <w:rFonts w:hint="eastAsia"/>
          <w:bCs/>
        </w:rPr>
        <w:t>需方可对收到的产品按照本文件的规定进行检验。如检验结果与本文件的规定不符，应以书面形式向供方提出，由供需双方协商解决。属于</w:t>
      </w:r>
      <w:r>
        <w:rPr>
          <w:rFonts w:hint="eastAsia"/>
          <w:bCs/>
          <w:color w:val="000000" w:themeColor="text1"/>
          <w14:textFill>
            <w14:solidFill>
              <w14:schemeClr w14:val="tx1"/>
            </w14:solidFill>
          </w14:textFill>
        </w:rPr>
        <w:t>表面质量或尺寸偏差</w:t>
      </w:r>
      <w:r>
        <w:rPr>
          <w:rFonts w:hint="eastAsia"/>
          <w:bCs/>
        </w:rPr>
        <w:t>的异议，应在收到产品之日起</w:t>
      </w:r>
      <w:r>
        <w:rPr>
          <w:bCs/>
        </w:rPr>
        <w:t>1</w:t>
      </w:r>
      <w:r>
        <w:rPr>
          <w:rFonts w:hint="eastAsia"/>
          <w:bCs/>
        </w:rPr>
        <w:t>个月内提出，属于其他性能的异议，应在收到产品之日起</w:t>
      </w:r>
      <w:r>
        <w:rPr>
          <w:bCs/>
        </w:rPr>
        <w:t>3</w:t>
      </w:r>
      <w:r>
        <w:rPr>
          <w:rFonts w:hint="eastAsia"/>
          <w:bCs/>
        </w:rPr>
        <w:t>个月内提出。如需仲裁，仲裁取样应由供需双方共同进行。</w:t>
      </w:r>
    </w:p>
    <w:p w14:paraId="443EDEB0">
      <w:pPr>
        <w:pStyle w:val="184"/>
        <w:numPr>
          <w:ilvl w:val="0"/>
          <w:numId w:val="26"/>
        </w:numPr>
        <w:spacing w:line="360" w:lineRule="auto"/>
        <w:rPr>
          <w:b/>
        </w:rPr>
      </w:pPr>
      <w:r>
        <w:rPr>
          <w:rFonts w:hint="eastAsia"/>
        </w:rPr>
        <w:t>产品的密度检验结果不合格时，判该批次产品不合格。</w:t>
      </w:r>
    </w:p>
    <w:p w14:paraId="3AF1DC55">
      <w:pPr>
        <w:pStyle w:val="184"/>
        <w:numPr>
          <w:ilvl w:val="0"/>
          <w:numId w:val="26"/>
        </w:numPr>
        <w:spacing w:line="360" w:lineRule="auto"/>
        <w:rPr>
          <w:b/>
          <w:color w:val="000000" w:themeColor="text1"/>
          <w14:textFill>
            <w14:solidFill>
              <w14:schemeClr w14:val="tx1"/>
            </w14:solidFill>
          </w14:textFill>
        </w:rPr>
      </w:pPr>
      <w:r>
        <w:rPr>
          <w:rFonts w:hint="eastAsia"/>
        </w:rPr>
        <w:t>产品的</w:t>
      </w:r>
      <w:r>
        <w:rPr>
          <w:rFonts w:hint="eastAsia"/>
          <w:color w:val="000000" w:themeColor="text1"/>
          <w14:textFill>
            <w14:solidFill>
              <w14:schemeClr w14:val="tx1"/>
            </w14:solidFill>
          </w14:textFill>
        </w:rPr>
        <w:t>表面质量检验结果不合格时，判该批次产品不合格。</w:t>
      </w:r>
    </w:p>
    <w:p w14:paraId="6B9E6CE9">
      <w:pPr>
        <w:pStyle w:val="184"/>
        <w:numPr>
          <w:ilvl w:val="0"/>
          <w:numId w:val="26"/>
        </w:numPr>
        <w:spacing w:line="360" w:lineRule="auto"/>
        <w:rPr>
          <w:b/>
        </w:rPr>
      </w:pPr>
      <w:r>
        <w:rPr>
          <w:rFonts w:hint="eastAsia"/>
          <w:color w:val="000000" w:themeColor="text1"/>
          <w14:textFill>
            <w14:solidFill>
              <w14:schemeClr w14:val="tx1"/>
            </w14:solidFill>
          </w14:textFill>
        </w:rPr>
        <w:t>产品的尺寸偏差检</w:t>
      </w:r>
      <w:r>
        <w:rPr>
          <w:rFonts w:hint="eastAsia"/>
        </w:rPr>
        <w:t>验结果不合格时，判该批次产品不合格。</w:t>
      </w:r>
    </w:p>
    <w:p w14:paraId="37C52426">
      <w:pPr>
        <w:pStyle w:val="184"/>
        <w:numPr>
          <w:ilvl w:val="0"/>
          <w:numId w:val="26"/>
        </w:numPr>
        <w:spacing w:line="360" w:lineRule="auto"/>
        <w:rPr>
          <w:b/>
        </w:rPr>
      </w:pPr>
      <w:r>
        <w:rPr>
          <w:rFonts w:hint="eastAsia"/>
        </w:rPr>
        <w:t>产品的</w:t>
      </w:r>
      <w:r>
        <w:rPr>
          <w:rFonts w:hint="eastAsia"/>
          <w:color w:val="000000" w:themeColor="text1"/>
          <w14:textFill>
            <w14:solidFill>
              <w14:schemeClr w14:val="tx1"/>
            </w14:solidFill>
          </w14:textFill>
        </w:rPr>
        <w:t>抗压强度、加热永久线变化、热导率、晶相、化学成分的任一项检验结果不合格时，</w:t>
      </w:r>
      <w:r>
        <w:rPr>
          <w:rFonts w:hint="eastAsia"/>
        </w:rPr>
        <w:t>则再次取样对该不合格项目进行重复试验。若重复试验结果仍不合格，则判定该批次产品不合格。</w:t>
      </w:r>
    </w:p>
    <w:p w14:paraId="2108A93D">
      <w:pPr>
        <w:pStyle w:val="166"/>
        <w:numPr>
          <w:ilvl w:val="2"/>
          <w:numId w:val="16"/>
        </w:numPr>
        <w:spacing w:line="360" w:lineRule="auto"/>
        <w:ind w:firstLineChars="0"/>
        <w:rPr>
          <w:rFonts w:ascii="黑体" w:hAnsi="黑体" w:eastAsia="黑体" w:cs="-webkit-standard"/>
          <w:color w:val="000000" w:themeColor="text1"/>
          <w:sz w:val="21"/>
          <w:szCs w:val="21"/>
          <w:lang w:eastAsia="zh-CN" w:bidi="ar"/>
          <w14:textFill>
            <w14:solidFill>
              <w14:schemeClr w14:val="tx1"/>
            </w14:solidFill>
          </w14:textFill>
        </w:rPr>
      </w:pPr>
      <w:bookmarkStart w:id="5" w:name="_Hlk161157211"/>
      <w:r>
        <w:rPr>
          <w:rFonts w:hint="eastAsia" w:ascii="黑体" w:hAnsi="黑体" w:eastAsia="黑体" w:cs="-webkit-standard"/>
          <w:color w:val="000000" w:themeColor="text1"/>
          <w:sz w:val="21"/>
          <w:szCs w:val="21"/>
          <w:lang w:eastAsia="zh-CN" w:bidi="ar"/>
          <w14:textFill>
            <w14:solidFill>
              <w14:schemeClr w14:val="tx1"/>
            </w14:solidFill>
          </w14:textFill>
        </w:rPr>
        <w:t>标志、标签和随行文件</w:t>
      </w:r>
    </w:p>
    <w:bookmarkEnd w:id="5"/>
    <w:p w14:paraId="64513E0F">
      <w:pPr>
        <w:pStyle w:val="144"/>
        <w:numPr>
          <w:ilvl w:val="0"/>
          <w:numId w:val="9"/>
        </w:numPr>
        <w:shd w:val="clear" w:color="FFFFFF" w:fill="FFFFFF"/>
        <w:spacing w:before="540" w:after="600" w:line="360" w:lineRule="auto"/>
        <w:contextualSpacing w:val="0"/>
        <w:jc w:val="center"/>
        <w:outlineLvl w:val="0"/>
        <w:rPr>
          <w:rFonts w:ascii="黑体" w:hAnsi="Times New Roman" w:eastAsia="黑体" w:cs="Times New Roman"/>
          <w:vanish/>
          <w:sz w:val="32"/>
          <w:szCs w:val="20"/>
          <w:lang w:eastAsia="zh-CN"/>
        </w:rPr>
      </w:pPr>
    </w:p>
    <w:p w14:paraId="1BC6A86F">
      <w:pPr>
        <w:pStyle w:val="144"/>
        <w:numPr>
          <w:ilvl w:val="0"/>
          <w:numId w:val="9"/>
        </w:numPr>
        <w:shd w:val="clear" w:color="FFFFFF" w:fill="FFFFFF"/>
        <w:spacing w:before="540" w:after="600" w:line="360" w:lineRule="auto"/>
        <w:contextualSpacing w:val="0"/>
        <w:jc w:val="center"/>
        <w:outlineLvl w:val="0"/>
        <w:rPr>
          <w:rFonts w:ascii="黑体" w:hAnsi="Times New Roman" w:eastAsia="黑体" w:cs="Times New Roman"/>
          <w:vanish/>
          <w:sz w:val="32"/>
          <w:szCs w:val="20"/>
          <w:lang w:eastAsia="zh-CN"/>
        </w:rPr>
      </w:pPr>
    </w:p>
    <w:p w14:paraId="2F385BC7">
      <w:pPr>
        <w:pStyle w:val="144"/>
        <w:numPr>
          <w:ilvl w:val="1"/>
          <w:numId w:val="9"/>
        </w:numPr>
        <w:spacing w:before="240" w:beforeLines="100" w:after="240" w:afterLines="100" w:line="360" w:lineRule="auto"/>
        <w:contextualSpacing w:val="0"/>
        <w:jc w:val="both"/>
        <w:outlineLvl w:val="0"/>
        <w:rPr>
          <w:rFonts w:ascii="黑体" w:hAnsi="Times New Roman" w:eastAsia="黑体" w:cs="Times New Roman"/>
          <w:vanish/>
          <w:sz w:val="21"/>
          <w:szCs w:val="20"/>
          <w:lang w:eastAsia="zh-CN"/>
        </w:rPr>
      </w:pPr>
    </w:p>
    <w:p w14:paraId="2025B6A3">
      <w:pPr>
        <w:pStyle w:val="144"/>
        <w:numPr>
          <w:ilvl w:val="1"/>
          <w:numId w:val="9"/>
        </w:numPr>
        <w:spacing w:before="240" w:beforeLines="100" w:after="240" w:afterLines="100" w:line="360" w:lineRule="auto"/>
        <w:contextualSpacing w:val="0"/>
        <w:jc w:val="both"/>
        <w:outlineLvl w:val="0"/>
        <w:rPr>
          <w:rFonts w:ascii="黑体" w:hAnsi="Times New Roman" w:eastAsia="黑体" w:cs="Times New Roman"/>
          <w:vanish/>
          <w:sz w:val="21"/>
          <w:szCs w:val="20"/>
          <w:lang w:eastAsia="zh-CN"/>
        </w:rPr>
      </w:pPr>
    </w:p>
    <w:p w14:paraId="61DC60C8">
      <w:pPr>
        <w:pStyle w:val="144"/>
        <w:numPr>
          <w:ilvl w:val="2"/>
          <w:numId w:val="9"/>
        </w:numPr>
        <w:spacing w:before="120" w:beforeLines="50" w:after="120" w:afterLines="50" w:line="360" w:lineRule="auto"/>
        <w:contextualSpacing w:val="0"/>
        <w:jc w:val="both"/>
        <w:outlineLvl w:val="1"/>
        <w:rPr>
          <w:rFonts w:ascii="黑体" w:hAnsi="Times New Roman" w:eastAsia="黑体" w:cs="Times New Roman"/>
          <w:vanish/>
          <w:sz w:val="21"/>
          <w:szCs w:val="20"/>
          <w:lang w:eastAsia="zh-CN"/>
        </w:rPr>
      </w:pPr>
    </w:p>
    <w:p w14:paraId="5E79C321">
      <w:pPr>
        <w:pStyle w:val="144"/>
        <w:numPr>
          <w:ilvl w:val="2"/>
          <w:numId w:val="9"/>
        </w:numPr>
        <w:spacing w:before="120" w:beforeLines="50" w:after="120" w:afterLines="50" w:line="360" w:lineRule="auto"/>
        <w:contextualSpacing w:val="0"/>
        <w:jc w:val="both"/>
        <w:outlineLvl w:val="1"/>
        <w:rPr>
          <w:rFonts w:ascii="黑体" w:hAnsi="Times New Roman" w:eastAsia="黑体" w:cs="Times New Roman"/>
          <w:vanish/>
          <w:sz w:val="21"/>
          <w:szCs w:val="20"/>
          <w:lang w:eastAsia="zh-CN"/>
        </w:rPr>
      </w:pPr>
    </w:p>
    <w:p w14:paraId="003FA71A">
      <w:pPr>
        <w:pStyle w:val="144"/>
        <w:widowControl w:val="0"/>
        <w:numPr>
          <w:ilvl w:val="3"/>
          <w:numId w:val="9"/>
        </w:numPr>
        <w:spacing w:before="120" w:beforeLines="50" w:after="120" w:afterLines="50" w:line="360" w:lineRule="auto"/>
        <w:contextualSpacing w:val="0"/>
        <w:jc w:val="both"/>
        <w:outlineLvl w:val="2"/>
        <w:rPr>
          <w:rFonts w:ascii="黑体" w:hAnsi="Times New Roman" w:eastAsia="黑体" w:cs="Times New Roman"/>
          <w:vanish/>
          <w:sz w:val="21"/>
          <w:szCs w:val="20"/>
          <w:lang w:eastAsia="zh-CN"/>
        </w:rPr>
      </w:pPr>
    </w:p>
    <w:p w14:paraId="24FA4951">
      <w:pPr>
        <w:pStyle w:val="144"/>
        <w:widowControl w:val="0"/>
        <w:numPr>
          <w:ilvl w:val="3"/>
          <w:numId w:val="9"/>
        </w:numPr>
        <w:spacing w:before="120" w:beforeLines="50" w:after="120" w:afterLines="50" w:line="360" w:lineRule="auto"/>
        <w:contextualSpacing w:val="0"/>
        <w:jc w:val="both"/>
        <w:outlineLvl w:val="2"/>
        <w:rPr>
          <w:rFonts w:ascii="黑体" w:hAnsi="Times New Roman" w:eastAsia="黑体" w:cs="Times New Roman"/>
          <w:vanish/>
          <w:sz w:val="21"/>
          <w:szCs w:val="20"/>
          <w:lang w:eastAsia="zh-CN"/>
        </w:rPr>
      </w:pPr>
    </w:p>
    <w:p w14:paraId="30DB7D19">
      <w:pPr>
        <w:pStyle w:val="144"/>
        <w:widowControl w:val="0"/>
        <w:numPr>
          <w:ilvl w:val="3"/>
          <w:numId w:val="9"/>
        </w:numPr>
        <w:spacing w:before="120" w:beforeLines="50" w:after="120" w:afterLines="50" w:line="360" w:lineRule="auto"/>
        <w:contextualSpacing w:val="0"/>
        <w:jc w:val="both"/>
        <w:outlineLvl w:val="2"/>
        <w:rPr>
          <w:rFonts w:ascii="黑体" w:hAnsi="Times New Roman" w:eastAsia="黑体" w:cs="Times New Roman"/>
          <w:vanish/>
          <w:sz w:val="21"/>
          <w:szCs w:val="20"/>
          <w:lang w:eastAsia="zh-CN"/>
        </w:rPr>
      </w:pPr>
    </w:p>
    <w:p w14:paraId="6F5AF3AF">
      <w:pPr>
        <w:pStyle w:val="144"/>
        <w:widowControl w:val="0"/>
        <w:numPr>
          <w:ilvl w:val="3"/>
          <w:numId w:val="9"/>
        </w:numPr>
        <w:spacing w:before="120" w:beforeLines="50" w:after="120" w:afterLines="50" w:line="360" w:lineRule="auto"/>
        <w:contextualSpacing w:val="0"/>
        <w:jc w:val="both"/>
        <w:outlineLvl w:val="2"/>
        <w:rPr>
          <w:rFonts w:ascii="黑体" w:hAnsi="Times New Roman" w:eastAsia="黑体" w:cs="Times New Roman"/>
          <w:vanish/>
          <w:sz w:val="21"/>
          <w:szCs w:val="20"/>
          <w:lang w:eastAsia="zh-CN"/>
        </w:rPr>
      </w:pPr>
    </w:p>
    <w:p w14:paraId="0F4364FB">
      <w:pPr>
        <w:pStyle w:val="144"/>
        <w:widowControl w:val="0"/>
        <w:numPr>
          <w:ilvl w:val="3"/>
          <w:numId w:val="9"/>
        </w:numPr>
        <w:spacing w:before="120" w:beforeLines="50" w:after="120" w:afterLines="50" w:line="360" w:lineRule="auto"/>
        <w:contextualSpacing w:val="0"/>
        <w:jc w:val="both"/>
        <w:outlineLvl w:val="2"/>
        <w:rPr>
          <w:rFonts w:ascii="黑体" w:hAnsi="Times New Roman" w:eastAsia="黑体" w:cs="Times New Roman"/>
          <w:vanish/>
          <w:sz w:val="21"/>
          <w:szCs w:val="20"/>
          <w:lang w:eastAsia="zh-CN"/>
        </w:rPr>
      </w:pPr>
    </w:p>
    <w:p w14:paraId="2785B3F2">
      <w:pPr>
        <w:pStyle w:val="144"/>
        <w:widowControl w:val="0"/>
        <w:numPr>
          <w:ilvl w:val="3"/>
          <w:numId w:val="9"/>
        </w:numPr>
        <w:spacing w:before="120" w:beforeLines="50" w:after="120" w:afterLines="50" w:line="360" w:lineRule="auto"/>
        <w:contextualSpacing w:val="0"/>
        <w:jc w:val="both"/>
        <w:outlineLvl w:val="2"/>
        <w:rPr>
          <w:rFonts w:ascii="黑体" w:hAnsi="Times New Roman" w:eastAsia="黑体" w:cs="Times New Roman"/>
          <w:vanish/>
          <w:sz w:val="21"/>
          <w:szCs w:val="20"/>
          <w:lang w:eastAsia="zh-CN"/>
        </w:rPr>
      </w:pPr>
    </w:p>
    <w:p w14:paraId="4F551EAF">
      <w:pPr>
        <w:pStyle w:val="178"/>
        <w:numPr>
          <w:ilvl w:val="3"/>
          <w:numId w:val="16"/>
        </w:numPr>
        <w:spacing w:before="120" w:after="120" w:line="360" w:lineRule="auto"/>
      </w:pPr>
      <w:r>
        <w:rPr>
          <w:rFonts w:hint="eastAsia"/>
        </w:rPr>
        <w:t>标志和标签</w:t>
      </w:r>
    </w:p>
    <w:p w14:paraId="0F86FC44">
      <w:pPr>
        <w:pStyle w:val="184"/>
        <w:numPr>
          <w:ilvl w:val="3"/>
          <w:numId w:val="27"/>
        </w:numPr>
        <w:spacing w:line="360" w:lineRule="auto"/>
        <w:ind w:left="440" w:leftChars="200"/>
        <w:jc w:val="left"/>
      </w:pPr>
      <w:r>
        <w:rPr>
          <w:rFonts w:hint="eastAsia"/>
        </w:rPr>
        <w:t>产品的外包装箱上应至少注明下列内容：</w:t>
      </w:r>
    </w:p>
    <w:p w14:paraId="48886444">
      <w:pPr>
        <w:pStyle w:val="172"/>
        <w:numPr>
          <w:ilvl w:val="0"/>
          <w:numId w:val="28"/>
        </w:numPr>
        <w:tabs>
          <w:tab w:val="left" w:pos="1071"/>
          <w:tab w:val="clear" w:pos="851"/>
        </w:tabs>
        <w:spacing w:line="360" w:lineRule="auto"/>
        <w:ind w:left="645" w:leftChars="293"/>
      </w:pPr>
      <w:r>
        <w:rPr>
          <w:rFonts w:hint="eastAsia"/>
        </w:rPr>
        <w:t>供方名称、地址、电话、传真；</w:t>
      </w:r>
    </w:p>
    <w:p w14:paraId="337B5AF2">
      <w:pPr>
        <w:pStyle w:val="172"/>
        <w:numPr>
          <w:ilvl w:val="0"/>
          <w:numId w:val="21"/>
        </w:numPr>
        <w:tabs>
          <w:tab w:val="left" w:pos="1071"/>
          <w:tab w:val="clear" w:pos="851"/>
        </w:tabs>
        <w:spacing w:line="360" w:lineRule="auto"/>
        <w:ind w:left="645" w:leftChars="293"/>
      </w:pPr>
      <w:r>
        <w:rPr>
          <w:rFonts w:hint="eastAsia"/>
        </w:rPr>
        <w:t>产品名称和型号；</w:t>
      </w:r>
    </w:p>
    <w:p w14:paraId="1E5CD261">
      <w:pPr>
        <w:pStyle w:val="172"/>
        <w:numPr>
          <w:ilvl w:val="0"/>
          <w:numId w:val="21"/>
        </w:numPr>
        <w:tabs>
          <w:tab w:val="left" w:pos="1071"/>
          <w:tab w:val="clear" w:pos="851"/>
        </w:tabs>
        <w:spacing w:line="360" w:lineRule="auto"/>
        <w:ind w:left="645" w:leftChars="293"/>
      </w:pPr>
      <w:r>
        <w:rPr>
          <w:rFonts w:hint="eastAsia"/>
        </w:rPr>
        <w:t>产品规格、数量、总净重；</w:t>
      </w:r>
    </w:p>
    <w:p w14:paraId="69FF8C42">
      <w:pPr>
        <w:pStyle w:val="172"/>
        <w:numPr>
          <w:ilvl w:val="0"/>
          <w:numId w:val="21"/>
        </w:numPr>
        <w:tabs>
          <w:tab w:val="left" w:pos="1071"/>
          <w:tab w:val="clear" w:pos="851"/>
        </w:tabs>
        <w:spacing w:line="360" w:lineRule="auto"/>
        <w:ind w:left="645" w:leftChars="293"/>
      </w:pPr>
      <w:r>
        <w:rPr>
          <w:rFonts w:hint="eastAsia"/>
        </w:rPr>
        <w:t>产品标准号；</w:t>
      </w:r>
    </w:p>
    <w:p w14:paraId="0BB4A296">
      <w:pPr>
        <w:pStyle w:val="172"/>
        <w:numPr>
          <w:ilvl w:val="0"/>
          <w:numId w:val="21"/>
        </w:numPr>
        <w:tabs>
          <w:tab w:val="left" w:pos="1071"/>
          <w:tab w:val="clear" w:pos="851"/>
        </w:tabs>
        <w:spacing w:line="360" w:lineRule="auto"/>
        <w:ind w:left="645" w:leftChars="293"/>
      </w:pPr>
      <w:r>
        <w:rPr>
          <w:rFonts w:hint="eastAsia"/>
        </w:rPr>
        <w:t>“小心轻放”“防潮”等标志或字样。</w:t>
      </w:r>
    </w:p>
    <w:p w14:paraId="2BCE0978">
      <w:pPr>
        <w:pStyle w:val="184"/>
        <w:numPr>
          <w:ilvl w:val="3"/>
          <w:numId w:val="27"/>
        </w:numPr>
        <w:spacing w:line="360" w:lineRule="auto"/>
        <w:ind w:left="440" w:leftChars="200"/>
        <w:jc w:val="left"/>
      </w:pPr>
      <w:r>
        <w:rPr>
          <w:rFonts w:hint="eastAsia" w:hAnsi="宋体"/>
          <w:bCs/>
        </w:rPr>
        <w:t>产品的包装储运图示标志应符合</w:t>
      </w:r>
      <w:r>
        <w:rPr>
          <w:bCs/>
        </w:rPr>
        <w:t>GB/T 191</w:t>
      </w:r>
      <w:r>
        <w:rPr>
          <w:rFonts w:hint="eastAsia" w:hAnsi="宋体"/>
          <w:bCs/>
        </w:rPr>
        <w:t>的规定。</w:t>
      </w:r>
    </w:p>
    <w:p w14:paraId="1A4E042F">
      <w:pPr>
        <w:pStyle w:val="178"/>
        <w:numPr>
          <w:ilvl w:val="3"/>
          <w:numId w:val="16"/>
        </w:numPr>
        <w:spacing w:before="120" w:after="120" w:line="360" w:lineRule="auto"/>
      </w:pPr>
      <w:r>
        <w:rPr>
          <w:rFonts w:hint="eastAsia"/>
        </w:rPr>
        <w:t>随行文件</w:t>
      </w:r>
    </w:p>
    <w:p w14:paraId="3E032C68">
      <w:pPr>
        <w:pStyle w:val="168"/>
        <w:spacing w:line="360" w:lineRule="auto"/>
        <w:ind w:firstLine="420"/>
      </w:pPr>
      <w:r>
        <w:rPr>
          <w:rFonts w:hint="eastAsia"/>
        </w:rPr>
        <w:t>每批产品应附有随行文件，其中除应包括供方信息、产品信息、本文件编号、出厂日期或包装日期外，还宜包括：</w:t>
      </w:r>
    </w:p>
    <w:p w14:paraId="1ACB6780">
      <w:pPr>
        <w:pStyle w:val="184"/>
        <w:numPr>
          <w:ilvl w:val="3"/>
          <w:numId w:val="29"/>
        </w:numPr>
        <w:spacing w:line="360" w:lineRule="auto"/>
        <w:ind w:left="440" w:leftChars="200" w:firstLine="0"/>
      </w:pPr>
      <w:r>
        <w:rPr>
          <w:rFonts w:hint="eastAsia"/>
        </w:rPr>
        <w:t>产品质量证明书，内容至少包括：</w:t>
      </w:r>
    </w:p>
    <w:p w14:paraId="084E6B8D">
      <w:pPr>
        <w:pStyle w:val="184"/>
        <w:numPr>
          <w:ilvl w:val="3"/>
          <w:numId w:val="30"/>
        </w:numPr>
        <w:spacing w:line="360" w:lineRule="auto"/>
        <w:ind w:left="440" w:leftChars="200" w:firstLine="0"/>
      </w:pPr>
      <w:r>
        <w:rPr>
          <w:rFonts w:hint="eastAsia"/>
        </w:rPr>
        <w:t>产品的主要性能及技术参数；</w:t>
      </w:r>
    </w:p>
    <w:p w14:paraId="4380AFBA">
      <w:pPr>
        <w:pStyle w:val="184"/>
        <w:numPr>
          <w:ilvl w:val="3"/>
          <w:numId w:val="30"/>
        </w:numPr>
        <w:spacing w:line="360" w:lineRule="auto"/>
        <w:ind w:left="440" w:leftChars="200" w:firstLine="0"/>
      </w:pPr>
      <w:r>
        <w:rPr>
          <w:rFonts w:hint="eastAsia"/>
        </w:rPr>
        <w:t>产品特点；</w:t>
      </w:r>
    </w:p>
    <w:p w14:paraId="3AE2528E">
      <w:pPr>
        <w:pStyle w:val="184"/>
        <w:numPr>
          <w:ilvl w:val="3"/>
          <w:numId w:val="30"/>
        </w:numPr>
        <w:spacing w:line="360" w:lineRule="auto"/>
        <w:ind w:left="440" w:leftChars="200" w:firstLine="0"/>
      </w:pPr>
      <w:r>
        <w:rPr>
          <w:rFonts w:hint="eastAsia"/>
        </w:rPr>
        <w:t>对产品质量所负的责任；</w:t>
      </w:r>
    </w:p>
    <w:p w14:paraId="1785DF37">
      <w:pPr>
        <w:pStyle w:val="184"/>
        <w:numPr>
          <w:ilvl w:val="3"/>
          <w:numId w:val="30"/>
        </w:numPr>
        <w:spacing w:line="360" w:lineRule="auto"/>
        <w:ind w:left="440" w:leftChars="200" w:firstLine="0"/>
      </w:pPr>
      <w:r>
        <w:rPr>
          <w:rFonts w:hint="eastAsia"/>
        </w:rPr>
        <w:t>产品获得的质量认证或带供方技术监督部门检印的各项分析检验结果。</w:t>
      </w:r>
    </w:p>
    <w:p w14:paraId="05D0FB5A">
      <w:pPr>
        <w:pStyle w:val="184"/>
        <w:numPr>
          <w:ilvl w:val="3"/>
          <w:numId w:val="29"/>
        </w:numPr>
        <w:spacing w:line="360" w:lineRule="auto"/>
        <w:ind w:left="440" w:leftChars="200" w:firstLine="0"/>
      </w:pPr>
      <w:r>
        <w:rPr>
          <w:rFonts w:hint="eastAsia"/>
        </w:rPr>
        <w:t>成品检验报告；</w:t>
      </w:r>
    </w:p>
    <w:p w14:paraId="3D477247">
      <w:pPr>
        <w:pStyle w:val="184"/>
        <w:numPr>
          <w:ilvl w:val="3"/>
          <w:numId w:val="29"/>
        </w:numPr>
        <w:spacing w:line="360" w:lineRule="auto"/>
        <w:ind w:left="440" w:leftChars="200" w:firstLine="0"/>
      </w:pPr>
      <w:r>
        <w:rPr>
          <w:rFonts w:hint="eastAsia"/>
        </w:rPr>
        <w:t>产品使用说明：正确搬运、使用、贮存方法等。</w:t>
      </w:r>
    </w:p>
    <w:p w14:paraId="78F7EBAD">
      <w:pPr>
        <w:pStyle w:val="166"/>
        <w:numPr>
          <w:ilvl w:val="2"/>
          <w:numId w:val="16"/>
        </w:numPr>
        <w:spacing w:line="360" w:lineRule="auto"/>
        <w:ind w:firstLineChars="0"/>
        <w:rPr>
          <w:rFonts w:ascii="黑体" w:hAnsi="黑体" w:eastAsia="黑体" w:cs="-webkit-standard"/>
          <w:color w:val="000000" w:themeColor="text1"/>
          <w:sz w:val="21"/>
          <w:szCs w:val="21"/>
          <w:lang w:eastAsia="zh-CN" w:bidi="ar"/>
          <w14:textFill>
            <w14:solidFill>
              <w14:schemeClr w14:val="tx1"/>
            </w14:solidFill>
          </w14:textFill>
        </w:rPr>
      </w:pPr>
      <w:bookmarkStart w:id="6" w:name="_Hlk161157220"/>
      <w:r>
        <w:rPr>
          <w:rFonts w:hint="eastAsia" w:ascii="黑体" w:hAnsi="黑体" w:eastAsia="黑体" w:cs="-webkit-standard"/>
          <w:color w:val="000000" w:themeColor="text1"/>
          <w:sz w:val="21"/>
          <w:szCs w:val="21"/>
          <w:lang w:eastAsia="zh-CN" w:bidi="ar"/>
          <w14:textFill>
            <w14:solidFill>
              <w14:schemeClr w14:val="tx1"/>
            </w14:solidFill>
          </w14:textFill>
        </w:rPr>
        <w:t>包装、运输、贮存及订货单内容</w:t>
      </w:r>
    </w:p>
    <w:bookmarkEnd w:id="6"/>
    <w:p w14:paraId="5A193C8A">
      <w:pPr>
        <w:pStyle w:val="178"/>
        <w:numPr>
          <w:ilvl w:val="3"/>
          <w:numId w:val="16"/>
        </w:numPr>
        <w:spacing w:before="120" w:after="120" w:line="360" w:lineRule="auto"/>
      </w:pPr>
      <w:r>
        <w:rPr>
          <w:rFonts w:hint="eastAsia"/>
        </w:rPr>
        <w:t>包装</w:t>
      </w:r>
    </w:p>
    <w:p w14:paraId="15345B2B">
      <w:pPr>
        <w:pStyle w:val="168"/>
        <w:spacing w:line="360" w:lineRule="auto"/>
        <w:ind w:firstLine="420"/>
      </w:pPr>
      <w:r>
        <w:rPr>
          <w:rFonts w:hint="eastAsia"/>
        </w:rPr>
        <w:t>将单件产品用包装纸或塑料袋包裹后排列在木箱内，采用软质弹性材料填充保护，并附上随行文件。</w:t>
      </w:r>
    </w:p>
    <w:p w14:paraId="149A3CB7">
      <w:pPr>
        <w:pStyle w:val="178"/>
        <w:numPr>
          <w:ilvl w:val="3"/>
          <w:numId w:val="16"/>
        </w:numPr>
        <w:spacing w:before="120" w:after="120" w:line="360" w:lineRule="auto"/>
      </w:pPr>
      <w:r>
        <w:rPr>
          <w:rFonts w:hint="eastAsia"/>
        </w:rPr>
        <w:t>运输</w:t>
      </w:r>
    </w:p>
    <w:p w14:paraId="7C1805E1">
      <w:pPr>
        <w:pStyle w:val="168"/>
        <w:spacing w:line="360" w:lineRule="auto"/>
        <w:ind w:firstLine="420"/>
      </w:pPr>
      <w:r>
        <w:rPr>
          <w:rFonts w:hint="eastAsia"/>
        </w:rPr>
        <w:t>产品可采用一般交通工具运输，轻装、轻卸、严禁抛掷，在运输过程中应防止碰撞、受潮和化学腐蚀。</w:t>
      </w:r>
    </w:p>
    <w:p w14:paraId="40A67AEE">
      <w:pPr>
        <w:pStyle w:val="178"/>
        <w:numPr>
          <w:ilvl w:val="3"/>
          <w:numId w:val="16"/>
        </w:numPr>
        <w:spacing w:before="120" w:after="120" w:line="360" w:lineRule="auto"/>
      </w:pPr>
      <w:r>
        <w:rPr>
          <w:rFonts w:hint="eastAsia"/>
        </w:rPr>
        <w:t>贮存</w:t>
      </w:r>
    </w:p>
    <w:p w14:paraId="4DC6CF68">
      <w:pPr>
        <w:pStyle w:val="168"/>
        <w:spacing w:line="360" w:lineRule="auto"/>
        <w:ind w:firstLine="420"/>
      </w:pPr>
      <w:r>
        <w:rPr>
          <w:rFonts w:hint="eastAsia"/>
        </w:rPr>
        <w:t>产品应存放在干燥、通风的环境中，并按型号、规格分别堆放，避免重压。</w:t>
      </w:r>
    </w:p>
    <w:p w14:paraId="5F0FA58A">
      <w:pPr>
        <w:pStyle w:val="178"/>
        <w:numPr>
          <w:ilvl w:val="3"/>
          <w:numId w:val="16"/>
        </w:numPr>
        <w:spacing w:before="120" w:after="120" w:line="360" w:lineRule="auto"/>
      </w:pPr>
      <w:r>
        <w:rPr>
          <w:rFonts w:hint="eastAsia"/>
        </w:rPr>
        <w:t>订货单内容</w:t>
      </w:r>
    </w:p>
    <w:p w14:paraId="764E9A63">
      <w:pPr>
        <w:pStyle w:val="168"/>
        <w:spacing w:line="360" w:lineRule="auto"/>
        <w:ind w:firstLine="420"/>
      </w:pPr>
      <w:r>
        <w:rPr>
          <w:rFonts w:hint="eastAsia"/>
        </w:rPr>
        <w:t>需方可根据自身的需要，在订购本文件所列产品的订货单内，列出至少如下内容：</w:t>
      </w:r>
    </w:p>
    <w:p w14:paraId="4085C073">
      <w:pPr>
        <w:pStyle w:val="168"/>
        <w:spacing w:line="360" w:lineRule="auto"/>
        <w:ind w:left="440" w:leftChars="200" w:firstLine="0" w:firstLineChars="0"/>
        <w:jc w:val="left"/>
      </w:pPr>
      <w:r>
        <w:t>a)</w:t>
      </w:r>
      <w:r>
        <w:tab/>
      </w:r>
      <w:r>
        <w:rPr>
          <w:rFonts w:hint="eastAsia"/>
        </w:rPr>
        <w:t>产品名称；</w:t>
      </w:r>
    </w:p>
    <w:p w14:paraId="6634D89D">
      <w:pPr>
        <w:pStyle w:val="168"/>
        <w:spacing w:line="360" w:lineRule="auto"/>
        <w:ind w:left="440" w:leftChars="200" w:firstLine="0" w:firstLineChars="0"/>
        <w:jc w:val="left"/>
      </w:pPr>
      <w:r>
        <w:t>b)</w:t>
      </w:r>
      <w:r>
        <w:tab/>
      </w:r>
      <w:r>
        <w:rPr>
          <w:rFonts w:hint="eastAsia"/>
        </w:rPr>
        <w:t>产品型号；</w:t>
      </w:r>
    </w:p>
    <w:p w14:paraId="1466DAE6">
      <w:pPr>
        <w:pStyle w:val="168"/>
        <w:spacing w:line="360" w:lineRule="auto"/>
        <w:ind w:left="440" w:leftChars="200" w:firstLine="0" w:firstLineChars="0"/>
        <w:jc w:val="left"/>
      </w:pPr>
      <w:r>
        <w:t>c)</w:t>
      </w:r>
      <w:r>
        <w:tab/>
      </w:r>
      <w:r>
        <w:rPr>
          <w:rFonts w:hint="eastAsia"/>
        </w:rPr>
        <w:t>产品技术要求；</w:t>
      </w:r>
    </w:p>
    <w:p w14:paraId="48E8778E">
      <w:pPr>
        <w:pStyle w:val="168"/>
        <w:spacing w:line="360" w:lineRule="auto"/>
        <w:ind w:left="440" w:leftChars="200" w:firstLine="0" w:firstLineChars="0"/>
        <w:jc w:val="left"/>
      </w:pPr>
      <w:r>
        <w:t>d)</w:t>
      </w:r>
      <w:r>
        <w:tab/>
      </w:r>
      <w:r>
        <w:rPr>
          <w:rFonts w:hint="eastAsia"/>
        </w:rPr>
        <w:t>产品数量；</w:t>
      </w:r>
    </w:p>
    <w:p w14:paraId="193F5FCD">
      <w:pPr>
        <w:pStyle w:val="168"/>
        <w:spacing w:line="360" w:lineRule="auto"/>
        <w:ind w:left="440" w:leftChars="200" w:firstLine="0" w:firstLineChars="0"/>
        <w:jc w:val="left"/>
      </w:pPr>
      <w:r>
        <w:t>e)</w:t>
      </w:r>
      <w:r>
        <w:tab/>
      </w:r>
      <w:r>
        <w:rPr>
          <w:rFonts w:hint="eastAsia"/>
        </w:rPr>
        <w:t>本文件编号；</w:t>
      </w:r>
    </w:p>
    <w:p w14:paraId="2F4AED74">
      <w:pPr>
        <w:pStyle w:val="168"/>
        <w:spacing w:line="360" w:lineRule="auto"/>
        <w:ind w:left="440" w:leftChars="200" w:firstLine="0" w:firstLineChars="0"/>
        <w:jc w:val="left"/>
      </w:pPr>
      <w:r>
        <w:t>f)</w:t>
      </w:r>
      <w:r>
        <w:tab/>
      </w:r>
      <w:r>
        <w:rPr>
          <w:rFonts w:hint="eastAsia"/>
        </w:rPr>
        <w:t>本文件中要求在订货单中注明的内容。</w:t>
      </w:r>
    </w:p>
    <w:p w14:paraId="68843489">
      <w:pPr>
        <w:numPr>
          <w:ilvl w:val="0"/>
          <w:numId w:val="11"/>
        </w:numPr>
        <w:spacing w:after="0" w:line="360" w:lineRule="auto"/>
        <w:jc w:val="both"/>
        <w:rPr>
          <w:rFonts w:ascii="黑体" w:hAnsi="黑体" w:eastAsia="黑体"/>
          <w:color w:val="000000"/>
          <w:sz w:val="21"/>
          <w:lang w:eastAsia="zh-CN"/>
        </w:rPr>
      </w:pPr>
      <w:r>
        <w:rPr>
          <w:rFonts w:hint="eastAsia" w:ascii="黑体" w:hAnsi="黑体" w:eastAsia="黑体"/>
          <w:color w:val="000000"/>
          <w:sz w:val="21"/>
          <w:lang w:eastAsia="zh-CN"/>
        </w:rPr>
        <w:t>标准水平分析</w:t>
      </w:r>
    </w:p>
    <w:p w14:paraId="32E04ADB">
      <w:pPr>
        <w:spacing w:before="240" w:beforeLines="100" w:line="360" w:lineRule="auto"/>
        <w:ind w:firstLine="420" w:firstLineChars="200"/>
        <w:jc w:val="both"/>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本标准包含了氧化锆纤维屏产品的技术要求、试验方法、检验规则、标志、包装、运输、贮存、随行文件及订货单内容等。本标准的制定更有助于规范产品的质量，更贴切客户的需求和适应当前产品现阶段质量，达到更高的水平。</w:t>
      </w:r>
    </w:p>
    <w:p w14:paraId="61A47A4A">
      <w:pPr>
        <w:keepNext w:val="0"/>
        <w:keepLines w:val="0"/>
        <w:pageBreakBefore w:val="0"/>
        <w:widowControl/>
        <w:numPr>
          <w:ilvl w:val="0"/>
          <w:numId w:val="11"/>
        </w:numPr>
        <w:kinsoku/>
        <w:wordWrap/>
        <w:overflowPunct/>
        <w:topLinePunct w:val="0"/>
        <w:autoSpaceDE/>
        <w:autoSpaceDN/>
        <w:bidi w:val="0"/>
        <w:adjustRightInd w:val="0"/>
        <w:snapToGrid w:val="0"/>
        <w:spacing w:after="0" w:line="360" w:lineRule="auto"/>
        <w:jc w:val="both"/>
        <w:textAlignment w:val="auto"/>
        <w:rPr>
          <w:rFonts w:ascii="黑体" w:hAnsi="黑体" w:eastAsia="黑体"/>
          <w:color w:val="000000"/>
          <w:sz w:val="21"/>
          <w:lang w:eastAsia="zh-CN"/>
        </w:rPr>
      </w:pPr>
      <w:r>
        <w:rPr>
          <w:rFonts w:hint="eastAsia" w:ascii="黑体" w:hAnsi="黑体" w:eastAsia="黑体"/>
          <w:color w:val="000000"/>
          <w:sz w:val="21"/>
          <w:lang w:eastAsia="zh-CN"/>
        </w:rPr>
        <w:t>与现行法律、法规、强制性国家标准及相关标准协调配套情况</w:t>
      </w:r>
    </w:p>
    <w:p w14:paraId="7DF454B3">
      <w:pPr>
        <w:spacing w:before="240" w:beforeLines="100" w:line="360" w:lineRule="auto"/>
        <w:ind w:firstLine="420" w:firstLineChars="200"/>
        <w:jc w:val="both"/>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本标准中规定的氧化锆纤维</w:t>
      </w:r>
      <w:r>
        <w:rPr>
          <w:rFonts w:hint="eastAsia" w:ascii="Times New Roman" w:hAnsi="Times New Roman" w:eastAsia="宋体" w:cs="宋体"/>
          <w:color w:val="000000"/>
          <w:sz w:val="21"/>
          <w:szCs w:val="21"/>
          <w:lang w:eastAsia="zh-CN" w:bidi="ar"/>
        </w:rPr>
        <w:t>屏，是以</w:t>
      </w:r>
      <w:r>
        <w:rPr>
          <w:rFonts w:ascii="Times New Roman" w:hAnsi="Times New Roman" w:eastAsia="宋体" w:cs="宋体"/>
          <w:color w:val="000000"/>
          <w:sz w:val="21"/>
          <w:szCs w:val="21"/>
          <w:lang w:eastAsia="zh-CN" w:bidi="ar"/>
        </w:rPr>
        <w:t>Y</w:t>
      </w:r>
      <w:r>
        <w:rPr>
          <w:rFonts w:ascii="Times New Roman" w:hAnsi="Times New Roman" w:eastAsia="宋体" w:cs="宋体"/>
          <w:color w:val="000000"/>
          <w:sz w:val="21"/>
          <w:szCs w:val="21"/>
          <w:vertAlign w:val="subscript"/>
          <w:lang w:eastAsia="zh-CN" w:bidi="ar"/>
        </w:rPr>
        <w:t>2</w:t>
      </w:r>
      <w:r>
        <w:rPr>
          <w:rFonts w:ascii="Times New Roman" w:hAnsi="Times New Roman" w:eastAsia="宋体" w:cs="宋体"/>
          <w:color w:val="000000"/>
          <w:sz w:val="21"/>
          <w:szCs w:val="21"/>
          <w:lang w:eastAsia="zh-CN" w:bidi="ar"/>
        </w:rPr>
        <w:t>O</w:t>
      </w:r>
      <w:r>
        <w:rPr>
          <w:rFonts w:ascii="Times New Roman" w:hAnsi="Times New Roman" w:eastAsia="宋体" w:cs="宋体"/>
          <w:color w:val="000000"/>
          <w:sz w:val="21"/>
          <w:szCs w:val="21"/>
          <w:vertAlign w:val="subscript"/>
          <w:lang w:eastAsia="zh-CN" w:bidi="ar"/>
        </w:rPr>
        <w:t>3</w:t>
      </w:r>
      <w:r>
        <w:rPr>
          <w:rFonts w:hint="eastAsia" w:ascii="Times New Roman" w:hAnsi="Times New Roman" w:eastAsia="宋体" w:cs="宋体"/>
          <w:color w:val="000000"/>
          <w:sz w:val="21"/>
          <w:szCs w:val="21"/>
          <w:lang w:eastAsia="zh-CN" w:bidi="ar"/>
        </w:rPr>
        <w:t>为稳定剂，晶型为全稳定立方相的氧化锆纤维，经制备氧化锆短纤维悬浮体料浆、真空吸滤成型、高温烧结而成。目前半导体材料领域已有的标准包含了材料纤维板及异形硬制品的体积密度、产品尺寸偏差和加热</w:t>
      </w:r>
      <w:r>
        <w:rPr>
          <w:rFonts w:hint="eastAsia" w:ascii="宋体" w:hAnsi="宋体" w:eastAsia="宋体" w:cs="宋体"/>
          <w:color w:val="000000"/>
          <w:sz w:val="21"/>
          <w:szCs w:val="21"/>
          <w:lang w:eastAsia="zh-CN" w:bidi="ar"/>
        </w:rPr>
        <w:t>永久线变化，但其制品分级温度自</w:t>
      </w:r>
      <w:r>
        <w:rPr>
          <w:rFonts w:ascii="宋体" w:hAnsi="宋体" w:eastAsia="宋体" w:cs="宋体"/>
          <w:color w:val="000000"/>
          <w:sz w:val="21"/>
          <w:szCs w:val="21"/>
          <w:lang w:eastAsia="zh-CN" w:bidi="ar"/>
        </w:rPr>
        <w:t xml:space="preserve">850 </w:t>
      </w:r>
      <w:r>
        <w:rPr>
          <w:rFonts w:hint="eastAsia" w:ascii="宋体" w:hAnsi="宋体" w:eastAsia="宋体" w:cs="宋体"/>
          <w:color w:val="000000"/>
          <w:sz w:val="21"/>
          <w:szCs w:val="21"/>
          <w:lang w:eastAsia="zh-CN" w:bidi="ar"/>
        </w:rPr>
        <w:t>℃至</w:t>
      </w:r>
      <w:r>
        <w:rPr>
          <w:rFonts w:ascii="宋体" w:hAnsi="宋体" w:eastAsia="宋体" w:cs="宋体"/>
          <w:color w:val="000000"/>
          <w:sz w:val="21"/>
          <w:szCs w:val="21"/>
          <w:lang w:eastAsia="zh-CN" w:bidi="ar"/>
        </w:rPr>
        <w:t xml:space="preserve">1750 </w:t>
      </w:r>
      <w:r>
        <w:rPr>
          <w:rFonts w:hint="eastAsia" w:ascii="宋体" w:hAnsi="宋体" w:eastAsia="宋体" w:cs="宋体"/>
          <w:color w:val="000000"/>
          <w:sz w:val="21"/>
          <w:szCs w:val="21"/>
          <w:lang w:eastAsia="zh-CN" w:bidi="ar"/>
        </w:rPr>
        <w:t>℃，无法涵盖本项目的内容。</w:t>
      </w:r>
    </w:p>
    <w:p w14:paraId="216265D8">
      <w:pPr>
        <w:numPr>
          <w:ilvl w:val="0"/>
          <w:numId w:val="11"/>
        </w:numPr>
        <w:spacing w:after="0" w:line="360" w:lineRule="auto"/>
        <w:jc w:val="both"/>
        <w:rPr>
          <w:rFonts w:ascii="宋体" w:hAnsi="宋体" w:eastAsia="宋体" w:cs="宋体"/>
          <w:color w:val="000000"/>
          <w:sz w:val="13"/>
          <w:szCs w:val="13"/>
          <w:lang w:eastAsia="zh-CN" w:bidi="ar"/>
        </w:rPr>
      </w:pPr>
      <w:r>
        <w:rPr>
          <w:rFonts w:hint="eastAsia" w:ascii="黑体" w:hAnsi="黑体" w:eastAsia="黑体"/>
          <w:color w:val="000000"/>
          <w:sz w:val="21"/>
          <w:lang w:eastAsia="zh-CN"/>
        </w:rPr>
        <w:t>重大分歧意见的处理经过和依据</w:t>
      </w:r>
    </w:p>
    <w:p w14:paraId="56E9CB09">
      <w:pPr>
        <w:spacing w:before="240" w:beforeLines="100" w:line="360" w:lineRule="auto"/>
        <w:ind w:firstLine="420" w:firstLineChars="200"/>
        <w:jc w:val="both"/>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在本标准修订过程中，没有出现重大分歧意见。</w:t>
      </w:r>
    </w:p>
    <w:p w14:paraId="621F019E">
      <w:pPr>
        <w:numPr>
          <w:ilvl w:val="0"/>
          <w:numId w:val="11"/>
        </w:numPr>
        <w:spacing w:after="0" w:line="360" w:lineRule="auto"/>
        <w:jc w:val="both"/>
        <w:rPr>
          <w:rFonts w:ascii="宋体" w:hAnsi="宋体" w:eastAsia="宋体" w:cs="宋体"/>
          <w:color w:val="000000"/>
          <w:sz w:val="13"/>
          <w:szCs w:val="13"/>
          <w:lang w:bidi="ar"/>
        </w:rPr>
      </w:pPr>
      <w:r>
        <w:rPr>
          <w:rFonts w:hint="eastAsia" w:ascii="黑体" w:hAnsi="黑体" w:eastAsia="黑体"/>
          <w:color w:val="000000"/>
          <w:sz w:val="21"/>
          <w:lang w:eastAsia="zh-CN"/>
        </w:rPr>
        <w:t>贯彻标准的要求和建议</w:t>
      </w:r>
    </w:p>
    <w:p w14:paraId="5A8DF312">
      <w:pPr>
        <w:spacing w:before="240" w:beforeLines="100" w:line="360" w:lineRule="auto"/>
        <w:ind w:firstLine="420" w:firstLineChars="200"/>
        <w:jc w:val="both"/>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本标准发布后建议由归口单位和标准编制单位组织宣贯，促进本标准的实施。</w:t>
      </w:r>
    </w:p>
    <w:p w14:paraId="12B2F03B">
      <w:pPr>
        <w:numPr>
          <w:ilvl w:val="0"/>
          <w:numId w:val="11"/>
        </w:numPr>
        <w:spacing w:after="0" w:line="360" w:lineRule="auto"/>
        <w:jc w:val="both"/>
        <w:rPr>
          <w:rFonts w:ascii="黑体" w:hAnsi="黑体" w:eastAsia="黑体"/>
          <w:color w:val="000000"/>
          <w:sz w:val="21"/>
          <w:lang w:eastAsia="zh-CN"/>
        </w:rPr>
      </w:pPr>
      <w:r>
        <w:rPr>
          <w:rFonts w:hint="eastAsia" w:ascii="黑体" w:hAnsi="黑体" w:eastAsia="黑体"/>
          <w:color w:val="000000"/>
          <w:sz w:val="21"/>
          <w:lang w:eastAsia="zh-CN"/>
        </w:rPr>
        <w:t>标准作为强制性或推荐性标准的建议</w:t>
      </w:r>
    </w:p>
    <w:p w14:paraId="75B6B01E">
      <w:pPr>
        <w:spacing w:before="240" w:beforeLines="100" w:line="360" w:lineRule="auto"/>
        <w:ind w:firstLine="420" w:firstLineChars="200"/>
        <w:jc w:val="both"/>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建议将本标准作为推荐性国家标准发布实施。</w:t>
      </w:r>
    </w:p>
    <w:p w14:paraId="7C8F60F0">
      <w:pPr>
        <w:numPr>
          <w:ilvl w:val="0"/>
          <w:numId w:val="11"/>
        </w:numPr>
        <w:spacing w:before="240" w:beforeLines="100" w:after="0" w:line="360" w:lineRule="auto"/>
        <w:jc w:val="both"/>
        <w:rPr>
          <w:rFonts w:ascii="宋体" w:hAnsi="宋体" w:eastAsia="宋体" w:cs="宋体"/>
          <w:color w:val="000000"/>
          <w:sz w:val="13"/>
          <w:szCs w:val="13"/>
          <w:lang w:bidi="ar"/>
        </w:rPr>
      </w:pPr>
      <w:r>
        <w:rPr>
          <w:rFonts w:hint="eastAsia" w:ascii="黑体" w:hAnsi="黑体" w:eastAsia="黑体"/>
          <w:color w:val="000000"/>
          <w:sz w:val="21"/>
          <w:lang w:eastAsia="zh-CN"/>
        </w:rPr>
        <w:t>其他应予以说明的情况</w:t>
      </w:r>
    </w:p>
    <w:p w14:paraId="2386C2B6">
      <w:pPr>
        <w:spacing w:before="240" w:beforeLines="100" w:line="360" w:lineRule="auto"/>
        <w:ind w:firstLine="420" w:firstLineChars="200"/>
        <w:jc w:val="both"/>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本标准作为推荐性国家标准供大家使用，若对结果有疑义，以供需双方协商。本标准将根据技术的发展和产业的进步进行适时修订，以满足当前产品对标准的要求。</w:t>
      </w:r>
      <w:bookmarkEnd w:id="0"/>
    </w:p>
    <w:sectPr>
      <w:footerReference r:id="rId5" w:type="default"/>
      <w:pgSz w:w="11906" w:h="16838"/>
      <w:pgMar w:top="1132" w:right="1018" w:bottom="642"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webkit-standard">
    <w:altName w:val="Calibri"/>
    <w:panose1 w:val="00000000000000000000"/>
    <w:charset w:val="00"/>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7505847"/>
      <w:docPartObj>
        <w:docPartGallery w:val="autotext"/>
      </w:docPartObj>
    </w:sdtPr>
    <w:sdtContent>
      <w:p w14:paraId="1BED0AED">
        <w:pPr>
          <w:pStyle w:val="24"/>
          <w:jc w:val="center"/>
        </w:pPr>
        <w:r>
          <w:fldChar w:fldCharType="begin"/>
        </w:r>
        <w:r>
          <w:instrText xml:space="preserve">PAGE   \* MERGEFORMAT</w:instrText>
        </w:r>
        <w:r>
          <w:fldChar w:fldCharType="separate"/>
        </w:r>
        <w:r>
          <w:rPr>
            <w:lang w:val="zh-CN" w:eastAsia="zh-CN"/>
          </w:rPr>
          <w:t>5</w:t>
        </w:r>
        <w:r>
          <w:fldChar w:fldCharType="end"/>
        </w:r>
      </w:p>
    </w:sdtContent>
  </w:sdt>
  <w:p w14:paraId="6FC8D6E0">
    <w:pPr>
      <w:pStyle w:val="24"/>
    </w:pPr>
  </w:p>
  <w:p w14:paraId="5A2E4EEC"/>
  <w:p w14:paraId="5E83DA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6">
    <w:nsid w:val="0AE367E9"/>
    <w:multiLevelType w:val="multilevel"/>
    <w:tmpl w:val="0AE367E9"/>
    <w:lvl w:ilvl="0" w:tentative="0">
      <w:start w:val="1"/>
      <w:numFmt w:val="none"/>
      <w:pStyle w:val="17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BD04EF"/>
    <w:multiLevelType w:val="multilevel"/>
    <w:tmpl w:val="0BBD04EF"/>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rPr>
        <w:rFonts w:ascii="黑体" w:hAnsi="黑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135C596F"/>
    <w:multiLevelType w:val="multilevel"/>
    <w:tmpl w:val="135C596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DC3732C"/>
    <w:multiLevelType w:val="multilevel"/>
    <w:tmpl w:val="1DC3732C"/>
    <w:lvl w:ilvl="0" w:tentative="0">
      <w:start w:val="1"/>
      <w:numFmt w:val="lowerLetter"/>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10">
    <w:nsid w:val="1E96122C"/>
    <w:multiLevelType w:val="multilevel"/>
    <w:tmpl w:val="1E96122C"/>
    <w:lvl w:ilvl="0" w:tentative="0">
      <w:start w:val="1"/>
      <w:numFmt w:val="lowerLetter"/>
      <w:lvlText w:val="%1)"/>
      <w:lvlJc w:val="left"/>
      <w:pPr>
        <w:ind w:left="880" w:hanging="440"/>
      </w:pPr>
      <w:rPr>
        <w:b w:val="0"/>
        <w:bCs/>
        <w:sz w:val="21"/>
        <w:szCs w:val="21"/>
      </w:r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11">
    <w:nsid w:val="227D60EF"/>
    <w:multiLevelType w:val="multilevel"/>
    <w:tmpl w:val="227D60EF"/>
    <w:lvl w:ilvl="0" w:tentative="0">
      <w:start w:val="2"/>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2C5917C3"/>
    <w:multiLevelType w:val="multilevel"/>
    <w:tmpl w:val="2C5917C3"/>
    <w:lvl w:ilvl="0" w:tentative="0">
      <w:start w:val="1"/>
      <w:numFmt w:val="none"/>
      <w:pStyle w:val="18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8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2F4D6A17"/>
    <w:multiLevelType w:val="multilevel"/>
    <w:tmpl w:val="2F4D6A17"/>
    <w:lvl w:ilvl="0" w:tentative="0">
      <w:start w:val="2"/>
      <w:numFmt w:val="lowerLetter"/>
      <w:lvlText w:val="%1)"/>
      <w:lvlJc w:val="left"/>
      <w:pPr>
        <w:ind w:left="865"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30F85AEE"/>
    <w:multiLevelType w:val="multilevel"/>
    <w:tmpl w:val="30F85AEE"/>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bullet"/>
      <w:lvlText w:val=""/>
      <w:lvlJc w:val="left"/>
      <w:pPr>
        <w:ind w:left="1715" w:hanging="440"/>
      </w:pPr>
      <w:rPr>
        <w:rFonts w:hint="default" w:ascii="Wingdings" w:hAnsi="Wingdings"/>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44C50F90"/>
    <w:multiLevelType w:val="multilevel"/>
    <w:tmpl w:val="44C50F90"/>
    <w:lvl w:ilvl="0" w:tentative="0">
      <w:start w:val="1"/>
      <w:numFmt w:val="lowerLetter"/>
      <w:pStyle w:val="172"/>
      <w:lvlText w:val="%1)"/>
      <w:lvlJc w:val="left"/>
      <w:pPr>
        <w:tabs>
          <w:tab w:val="left" w:pos="851"/>
        </w:tabs>
        <w:ind w:left="851" w:hanging="426"/>
      </w:pPr>
      <w:rPr>
        <w:rFonts w:hint="eastAsia" w:ascii="宋体" w:hAnsi="Times New Roman" w:eastAsia="宋体"/>
        <w:sz w:val="21"/>
      </w:rPr>
    </w:lvl>
    <w:lvl w:ilvl="1" w:tentative="0">
      <w:start w:val="1"/>
      <w:numFmt w:val="decimal"/>
      <w:pStyle w:val="170"/>
      <w:lvlText w:val="%2)"/>
      <w:lvlJc w:val="left"/>
      <w:pPr>
        <w:tabs>
          <w:tab w:val="left" w:pos="1276"/>
        </w:tabs>
        <w:ind w:left="1276" w:hanging="425"/>
      </w:pPr>
      <w:rPr>
        <w:rFonts w:hint="eastAsia" w:ascii="宋体" w:hAnsi="Times New Roman" w:eastAsia="宋体"/>
        <w:sz w:val="21"/>
      </w:rPr>
    </w:lvl>
    <w:lvl w:ilvl="2" w:tentative="0">
      <w:start w:val="1"/>
      <w:numFmt w:val="decimal"/>
      <w:pStyle w:val="17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E405BA"/>
    <w:multiLevelType w:val="multilevel"/>
    <w:tmpl w:val="48E405B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54894F45"/>
    <w:multiLevelType w:val="multilevel"/>
    <w:tmpl w:val="54894F4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upperLetter"/>
      <w:lvlText w:val="%4."/>
      <w:lvlJc w:val="left"/>
      <w:pPr>
        <w:ind w:left="1290" w:hanging="440"/>
      </w:p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59654FC9"/>
    <w:multiLevelType w:val="multilevel"/>
    <w:tmpl w:val="59654FC9"/>
    <w:lvl w:ilvl="0" w:tentative="0">
      <w:start w:val="1"/>
      <w:numFmt w:val="decimal"/>
      <w:lvlText w:val="1.%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5D4617F5"/>
    <w:multiLevelType w:val="multilevel"/>
    <w:tmpl w:val="5D4617F5"/>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65B059CF"/>
    <w:multiLevelType w:val="multilevel"/>
    <w:tmpl w:val="65B059CF"/>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lowerLetter"/>
      <w:lvlText w:val="%4)"/>
      <w:lvlJc w:val="left"/>
      <w:pPr>
        <w:ind w:left="1715" w:hanging="440"/>
      </w:p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65E028D6"/>
    <w:multiLevelType w:val="singleLevel"/>
    <w:tmpl w:val="65E028D6"/>
    <w:lvl w:ilvl="0" w:tentative="0">
      <w:start w:val="1"/>
      <w:numFmt w:val="chineseCounting"/>
      <w:lvlText w:val="%1、"/>
      <w:lvlJc w:val="left"/>
      <w:rPr>
        <w:b/>
        <w:bCs/>
        <w:sz w:val="21"/>
        <w:szCs w:val="21"/>
      </w:rPr>
    </w:lvl>
  </w:abstractNum>
  <w:abstractNum w:abstractNumId="22">
    <w:nsid w:val="6CEA2025"/>
    <w:multiLevelType w:val="multilevel"/>
    <w:tmpl w:val="6CEA2025"/>
    <w:lvl w:ilvl="0" w:tentative="0">
      <w:start w:val="1"/>
      <w:numFmt w:val="none"/>
      <w:pStyle w:val="183"/>
      <w:suff w:val="nothing"/>
      <w:lvlText w:val="%1"/>
      <w:lvlJc w:val="left"/>
      <w:pPr>
        <w:ind w:left="0" w:firstLine="0"/>
      </w:pPr>
      <w:rPr>
        <w:rFonts w:hint="eastAsia"/>
      </w:rPr>
    </w:lvl>
    <w:lvl w:ilvl="1" w:tentative="0">
      <w:start w:val="1"/>
      <w:numFmt w:val="decimal"/>
      <w:pStyle w:val="181"/>
      <w:suff w:val="nothing"/>
      <w:lvlText w:val="%1%2　"/>
      <w:lvlJc w:val="left"/>
      <w:pPr>
        <w:ind w:left="0" w:firstLine="0"/>
      </w:pPr>
      <w:rPr>
        <w:rFonts w:hint="eastAsia" w:ascii="黑体" w:eastAsia="黑体"/>
        <w:b w:val="0"/>
        <w:i w:val="0"/>
        <w:sz w:val="21"/>
      </w:rPr>
    </w:lvl>
    <w:lvl w:ilvl="2" w:tentative="0">
      <w:start w:val="1"/>
      <w:numFmt w:val="decimal"/>
      <w:pStyle w:val="18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77"/>
      <w:suff w:val="nothing"/>
      <w:lvlText w:val="%1%2.%3.%4　"/>
      <w:lvlJc w:val="left"/>
      <w:pPr>
        <w:ind w:left="1275" w:firstLine="0"/>
      </w:pPr>
      <w:rPr>
        <w:rFonts w:hint="eastAsia" w:ascii="黑体" w:eastAsia="黑体"/>
        <w:b w:val="0"/>
        <w:i w:val="0"/>
        <w:sz w:val="21"/>
      </w:rPr>
    </w:lvl>
    <w:lvl w:ilvl="4" w:tentative="0">
      <w:start w:val="1"/>
      <w:numFmt w:val="decimal"/>
      <w:pStyle w:val="178"/>
      <w:suff w:val="nothing"/>
      <w:lvlText w:val="%1%2.%3.%4.%5　"/>
      <w:lvlJc w:val="left"/>
      <w:pPr>
        <w:ind w:left="0" w:firstLine="0"/>
      </w:pPr>
      <w:rPr>
        <w:rFonts w:hint="eastAsia" w:ascii="黑体" w:eastAsia="黑体"/>
        <w:b w:val="0"/>
        <w:i w:val="0"/>
        <w:sz w:val="21"/>
      </w:rPr>
    </w:lvl>
    <w:lvl w:ilvl="5" w:tentative="0">
      <w:start w:val="1"/>
      <w:numFmt w:val="decimal"/>
      <w:pStyle w:val="179"/>
      <w:suff w:val="nothing"/>
      <w:lvlText w:val="%1%2.%3.%4.%5.%6　"/>
      <w:lvlJc w:val="left"/>
      <w:pPr>
        <w:ind w:left="0" w:firstLine="0"/>
      </w:pPr>
      <w:rPr>
        <w:rFonts w:hint="eastAsia" w:ascii="黑体" w:eastAsia="黑体"/>
        <w:b w:val="0"/>
        <w:i w:val="0"/>
        <w:sz w:val="21"/>
      </w:rPr>
    </w:lvl>
    <w:lvl w:ilvl="6" w:tentative="0">
      <w:start w:val="1"/>
      <w:numFmt w:val="decimal"/>
      <w:pStyle w:val="18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77C8758A"/>
    <w:multiLevelType w:val="multilevel"/>
    <w:tmpl w:val="77C8758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rPr>
        <w:rFonts w:ascii="黑体" w:hAnsi="黑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7A6A7AC3"/>
    <w:multiLevelType w:val="multilevel"/>
    <w:tmpl w:val="7A6A7AC3"/>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7A741A2F"/>
    <w:multiLevelType w:val="multilevel"/>
    <w:tmpl w:val="7A741A2F"/>
    <w:lvl w:ilvl="0" w:tentative="0">
      <w:start w:val="1"/>
      <w:numFmt w:val="lowerLetter"/>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7DB554B8"/>
    <w:multiLevelType w:val="multilevel"/>
    <w:tmpl w:val="7DB554B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rPr>
        <w:rFonts w:ascii="黑体" w:hAnsi="黑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7">
    <w:nsid w:val="7EC646EE"/>
    <w:multiLevelType w:val="multilevel"/>
    <w:tmpl w:val="7EC646EE"/>
    <w:lvl w:ilvl="0" w:tentative="0">
      <w:start w:val="1"/>
      <w:numFmt w:val="lowerLetter"/>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15"/>
  </w:num>
  <w:num w:numId="8">
    <w:abstractNumId w:val="6"/>
  </w:num>
  <w:num w:numId="9">
    <w:abstractNumId w:val="22"/>
  </w:num>
  <w:num w:numId="10">
    <w:abstractNumId w:val="12"/>
  </w:num>
  <w:num w:numId="11">
    <w:abstractNumId w:val="21"/>
  </w:num>
  <w:num w:numId="12">
    <w:abstractNumId w:val="18"/>
  </w:num>
  <w:num w:numId="13">
    <w:abstractNumId w:val="26"/>
  </w:num>
  <w:num w:numId="14">
    <w:abstractNumId w:val="7"/>
  </w:num>
  <w:num w:numId="15">
    <w:abstractNumId w:val="23"/>
  </w:num>
  <w:num w:numId="16">
    <w:abstractNumId w:val="16"/>
  </w:num>
  <w:num w:numId="17">
    <w:abstractNumId w:val="8"/>
  </w:num>
  <w:num w:numId="18">
    <w:abstractNumId w:val="25"/>
  </w:num>
  <w:num w:numId="19">
    <w:abstractNumId w:val="11"/>
  </w:num>
  <w:num w:numId="20">
    <w:abstractNumId w:val="2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19"/>
  </w:num>
  <w:num w:numId="25">
    <w:abstractNumId w:val="9"/>
  </w:num>
  <w:num w:numId="26">
    <w:abstractNumId w:val="10"/>
  </w:num>
  <w:num w:numId="27">
    <w:abstractNumId w:val="1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B47730"/>
    <w:rsid w:val="00001927"/>
    <w:rsid w:val="00017F44"/>
    <w:rsid w:val="00034616"/>
    <w:rsid w:val="0006063C"/>
    <w:rsid w:val="000A3A47"/>
    <w:rsid w:val="000A4ECB"/>
    <w:rsid w:val="000B062A"/>
    <w:rsid w:val="000F05D9"/>
    <w:rsid w:val="000F6209"/>
    <w:rsid w:val="0010504F"/>
    <w:rsid w:val="0015074B"/>
    <w:rsid w:val="00172F14"/>
    <w:rsid w:val="001927F8"/>
    <w:rsid w:val="001A6081"/>
    <w:rsid w:val="001F7DC4"/>
    <w:rsid w:val="00212F7F"/>
    <w:rsid w:val="00230B2D"/>
    <w:rsid w:val="00242261"/>
    <w:rsid w:val="00261FCF"/>
    <w:rsid w:val="002665F6"/>
    <w:rsid w:val="00287FF0"/>
    <w:rsid w:val="0029639D"/>
    <w:rsid w:val="002A37A5"/>
    <w:rsid w:val="002A4FB4"/>
    <w:rsid w:val="002C5780"/>
    <w:rsid w:val="002C5A31"/>
    <w:rsid w:val="00324A08"/>
    <w:rsid w:val="00326F90"/>
    <w:rsid w:val="00337187"/>
    <w:rsid w:val="00390F70"/>
    <w:rsid w:val="00392FD7"/>
    <w:rsid w:val="003C0FEC"/>
    <w:rsid w:val="00402AE5"/>
    <w:rsid w:val="00415CA3"/>
    <w:rsid w:val="00447239"/>
    <w:rsid w:val="004608AB"/>
    <w:rsid w:val="004A42F7"/>
    <w:rsid w:val="0050278E"/>
    <w:rsid w:val="00527E10"/>
    <w:rsid w:val="005320FF"/>
    <w:rsid w:val="00533EAA"/>
    <w:rsid w:val="005622B6"/>
    <w:rsid w:val="00570A51"/>
    <w:rsid w:val="005D45CD"/>
    <w:rsid w:val="005F29AB"/>
    <w:rsid w:val="005F62F2"/>
    <w:rsid w:val="00607B1F"/>
    <w:rsid w:val="006160E2"/>
    <w:rsid w:val="006660E1"/>
    <w:rsid w:val="006B1186"/>
    <w:rsid w:val="006D126E"/>
    <w:rsid w:val="006E239C"/>
    <w:rsid w:val="006F4FEB"/>
    <w:rsid w:val="007200BE"/>
    <w:rsid w:val="00744C18"/>
    <w:rsid w:val="007652F0"/>
    <w:rsid w:val="007862D9"/>
    <w:rsid w:val="007B5984"/>
    <w:rsid w:val="007C311C"/>
    <w:rsid w:val="007E40C5"/>
    <w:rsid w:val="008035BE"/>
    <w:rsid w:val="0081401C"/>
    <w:rsid w:val="00815238"/>
    <w:rsid w:val="00820119"/>
    <w:rsid w:val="008318AF"/>
    <w:rsid w:val="008975F0"/>
    <w:rsid w:val="008A45B7"/>
    <w:rsid w:val="008B64CF"/>
    <w:rsid w:val="008C183F"/>
    <w:rsid w:val="008E2D1F"/>
    <w:rsid w:val="00944856"/>
    <w:rsid w:val="0095148E"/>
    <w:rsid w:val="00953D7A"/>
    <w:rsid w:val="00963C21"/>
    <w:rsid w:val="00974D0B"/>
    <w:rsid w:val="0099676F"/>
    <w:rsid w:val="009C191A"/>
    <w:rsid w:val="009C749A"/>
    <w:rsid w:val="009E6757"/>
    <w:rsid w:val="009F26E0"/>
    <w:rsid w:val="00A07296"/>
    <w:rsid w:val="00A14E25"/>
    <w:rsid w:val="00A56746"/>
    <w:rsid w:val="00A57B6A"/>
    <w:rsid w:val="00A97B24"/>
    <w:rsid w:val="00AA1D8D"/>
    <w:rsid w:val="00AB6ED8"/>
    <w:rsid w:val="00AB6F9F"/>
    <w:rsid w:val="00B322EF"/>
    <w:rsid w:val="00B361BC"/>
    <w:rsid w:val="00B36CCB"/>
    <w:rsid w:val="00B4767B"/>
    <w:rsid w:val="00B47730"/>
    <w:rsid w:val="00B96EE8"/>
    <w:rsid w:val="00BA1C74"/>
    <w:rsid w:val="00BA614F"/>
    <w:rsid w:val="00C028D4"/>
    <w:rsid w:val="00C12482"/>
    <w:rsid w:val="00C27CF1"/>
    <w:rsid w:val="00C44521"/>
    <w:rsid w:val="00C823C1"/>
    <w:rsid w:val="00CA74EA"/>
    <w:rsid w:val="00CB061E"/>
    <w:rsid w:val="00CB0664"/>
    <w:rsid w:val="00CF24F7"/>
    <w:rsid w:val="00D10389"/>
    <w:rsid w:val="00D322D2"/>
    <w:rsid w:val="00D745EA"/>
    <w:rsid w:val="00DB269A"/>
    <w:rsid w:val="00DE5B1D"/>
    <w:rsid w:val="00DF09CA"/>
    <w:rsid w:val="00DF3A6B"/>
    <w:rsid w:val="00E06F1B"/>
    <w:rsid w:val="00E161CE"/>
    <w:rsid w:val="00E27F7B"/>
    <w:rsid w:val="00E31C2F"/>
    <w:rsid w:val="00E8771F"/>
    <w:rsid w:val="00E92D11"/>
    <w:rsid w:val="00E97508"/>
    <w:rsid w:val="00EA05B5"/>
    <w:rsid w:val="00EC77F0"/>
    <w:rsid w:val="00ED734D"/>
    <w:rsid w:val="00F32789"/>
    <w:rsid w:val="00F45196"/>
    <w:rsid w:val="00F57AA0"/>
    <w:rsid w:val="00F75904"/>
    <w:rsid w:val="00F827B0"/>
    <w:rsid w:val="00FC693F"/>
    <w:rsid w:val="00FF23E7"/>
    <w:rsid w:val="12104C0F"/>
    <w:rsid w:val="29496C49"/>
    <w:rsid w:val="762465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9"/>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macro"/>
    <w:link w:val="148"/>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7"/>
    <w:unhideWhenUsed/>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5"/>
    <w:unhideWhenUsed/>
    <w:qFormat/>
    <w:uiPriority w:val="99"/>
    <w:pPr>
      <w:spacing w:after="120"/>
    </w:pPr>
  </w:style>
  <w:style w:type="paragraph" w:styleId="20">
    <w:name w:val="List Number 3"/>
    <w:basedOn w:val="1"/>
    <w:autoRedefine/>
    <w:unhideWhenUsed/>
    <w:qFormat/>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autoRedefine/>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7"/>
    <w:unhideWhenUsed/>
    <w:qFormat/>
    <w:uiPriority w:val="99"/>
    <w:pPr>
      <w:tabs>
        <w:tab w:val="center" w:pos="4680"/>
        <w:tab w:val="right" w:pos="9360"/>
      </w:tabs>
      <w:spacing w:after="0" w:line="240" w:lineRule="auto"/>
    </w:pPr>
  </w:style>
  <w:style w:type="paragraph" w:styleId="25">
    <w:name w:val="header"/>
    <w:basedOn w:val="1"/>
    <w:link w:val="136"/>
    <w:unhideWhenUsed/>
    <w:qFormat/>
    <w:uiPriority w:val="99"/>
    <w:pPr>
      <w:tabs>
        <w:tab w:val="center" w:pos="4680"/>
        <w:tab w:val="right" w:pos="9360"/>
      </w:tabs>
      <w:spacing w:after="0" w:line="240" w:lineRule="auto"/>
    </w:pPr>
  </w:style>
  <w:style w:type="paragraph" w:styleId="26">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6"/>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Normal (Web)"/>
    <w:basedOn w:val="1"/>
    <w:qFormat/>
    <w:uiPriority w:val="99"/>
    <w:pPr>
      <w:widowControl w:val="0"/>
      <w:spacing w:after="0" w:line="240" w:lineRule="auto"/>
      <w:jc w:val="both"/>
    </w:pPr>
    <w:rPr>
      <w:kern w:val="2"/>
      <w:sz w:val="24"/>
      <w:szCs w:val="24"/>
      <w:lang w:eastAsia="zh-CN"/>
    </w:rPr>
  </w:style>
  <w:style w:type="paragraph" w:styleId="31">
    <w:name w:val="List Continue 3"/>
    <w:basedOn w:val="1"/>
    <w:autoRedefine/>
    <w:unhideWhenUsed/>
    <w:qFormat/>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Light Shading"/>
    <w:basedOn w:val="33"/>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autoRedefine/>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autoRedefine/>
    <w:qFormat/>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qFormat/>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qFormat/>
    <w:uiPriority w:val="60"/>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autoRedefine/>
    <w:qFormat/>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autoRedefine/>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autoRedefine/>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autoRedefine/>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autoRedefine/>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autoRedefine/>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autoRedefine/>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autoRedefine/>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autoRedefine/>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autoRedefine/>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autoRedefine/>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autoRedefine/>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autoRedefine/>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autoRedefine/>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qFormat/>
    <w:uiPriority w:val="70"/>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qFormat/>
    <w:uiPriority w:val="70"/>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qFormat/>
    <w:uiPriority w:val="70"/>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qFormat/>
    <w:uiPriority w:val="70"/>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qFormat/>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qFormat/>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qFormat/>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qFormat/>
    <w:uiPriority w:val="72"/>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qFormat/>
    <w:uiPriority w:val="72"/>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qFormat/>
    <w:uiPriority w:val="72"/>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qFormat/>
    <w:uiPriority w:val="72"/>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qFormat/>
    <w:uiPriority w:val="72"/>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autoRedefine/>
    <w:qFormat/>
    <w:uiPriority w:val="20"/>
    <w:rPr>
      <w:i/>
      <w:iCs/>
    </w:rPr>
  </w:style>
  <w:style w:type="character" w:customStyle="1" w:styleId="136">
    <w:name w:val="页眉 字符"/>
    <w:basedOn w:val="133"/>
    <w:link w:val="25"/>
    <w:qFormat/>
    <w:uiPriority w:val="99"/>
  </w:style>
  <w:style w:type="character" w:customStyle="1" w:styleId="137">
    <w:name w:val="页脚 字符"/>
    <w:basedOn w:val="133"/>
    <w:link w:val="24"/>
    <w:qFormat/>
    <w:uiPriority w:val="99"/>
  </w:style>
  <w:style w:type="paragraph" w:styleId="138">
    <w:name w:val="No Spacing"/>
    <w:qFormat/>
    <w:uiPriority w:val="1"/>
    <w:rPr>
      <w:rFonts w:asciiTheme="minorHAnsi" w:hAnsiTheme="minorHAnsi" w:eastAsiaTheme="minorEastAsia" w:cstheme="minorBidi"/>
      <w:sz w:val="22"/>
      <w:szCs w:val="22"/>
      <w:lang w:val="en-US" w:eastAsia="en-US" w:bidi="ar-SA"/>
    </w:rPr>
  </w:style>
  <w:style w:type="character" w:customStyle="1" w:styleId="139">
    <w:name w:val="标题 1 字符"/>
    <w:basedOn w:val="133"/>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40">
    <w:name w:val="标题 2 字符"/>
    <w:basedOn w:val="133"/>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标题 3 字符"/>
    <w:basedOn w:val="133"/>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标题 字符"/>
    <w:basedOn w:val="133"/>
    <w:link w:val="32"/>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副标题 字符"/>
    <w:basedOn w:val="133"/>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正文文本 字符"/>
    <w:basedOn w:val="133"/>
    <w:link w:val="19"/>
    <w:qFormat/>
    <w:uiPriority w:val="99"/>
  </w:style>
  <w:style w:type="character" w:customStyle="1" w:styleId="146">
    <w:name w:val="正文文本 2 字符"/>
    <w:basedOn w:val="133"/>
    <w:link w:val="28"/>
    <w:qFormat/>
    <w:uiPriority w:val="99"/>
  </w:style>
  <w:style w:type="character" w:customStyle="1" w:styleId="147">
    <w:name w:val="正文文本 3 字符"/>
    <w:basedOn w:val="133"/>
    <w:link w:val="17"/>
    <w:qFormat/>
    <w:uiPriority w:val="99"/>
    <w:rPr>
      <w:sz w:val="16"/>
      <w:szCs w:val="16"/>
    </w:rPr>
  </w:style>
  <w:style w:type="character" w:customStyle="1" w:styleId="148">
    <w:name w:val="宏文本 字符"/>
    <w:basedOn w:val="133"/>
    <w:link w:val="2"/>
    <w:qFormat/>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引用 字符"/>
    <w:basedOn w:val="133"/>
    <w:link w:val="149"/>
    <w:qFormat/>
    <w:uiPriority w:val="29"/>
    <w:rPr>
      <w:i/>
      <w:iCs/>
      <w:color w:val="000000" w:themeColor="text1"/>
      <w14:textFill>
        <w14:solidFill>
          <w14:schemeClr w14:val="tx1"/>
        </w14:solidFill>
      </w14:textFill>
    </w:rPr>
  </w:style>
  <w:style w:type="character" w:customStyle="1" w:styleId="151">
    <w:name w:val="标题 4 字符"/>
    <w:basedOn w:val="133"/>
    <w:link w:val="6"/>
    <w:autoRedefine/>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标题 5 字符"/>
    <w:basedOn w:val="133"/>
    <w:link w:val="7"/>
    <w:semiHidden/>
    <w:qFormat/>
    <w:uiPriority w:val="9"/>
    <w:rPr>
      <w:rFonts w:asciiTheme="majorHAnsi" w:hAnsiTheme="majorHAnsi" w:eastAsiaTheme="majorEastAsia" w:cstheme="majorBidi"/>
      <w:color w:val="254061" w:themeColor="accent1" w:themeShade="80"/>
    </w:rPr>
  </w:style>
  <w:style w:type="character" w:customStyle="1" w:styleId="153">
    <w:name w:val="标题 6 字符"/>
    <w:basedOn w:val="133"/>
    <w:link w:val="8"/>
    <w:autoRedefine/>
    <w:semiHidden/>
    <w:qFormat/>
    <w:uiPriority w:val="9"/>
    <w:rPr>
      <w:rFonts w:asciiTheme="majorHAnsi" w:hAnsiTheme="majorHAnsi" w:eastAsiaTheme="majorEastAsia" w:cstheme="majorBidi"/>
      <w:i/>
      <w:iCs/>
      <w:color w:val="254061" w:themeColor="accent1" w:themeShade="80"/>
    </w:rPr>
  </w:style>
  <w:style w:type="character" w:customStyle="1" w:styleId="154">
    <w:name w:val="标题 7 字符"/>
    <w:basedOn w:val="133"/>
    <w:link w:val="9"/>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标题 8 字符"/>
    <w:basedOn w:val="133"/>
    <w:link w:val="10"/>
    <w:autoRedefine/>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标题 9 字符"/>
    <w:basedOn w:val="133"/>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明显引用 字符"/>
    <w:basedOn w:val="133"/>
    <w:link w:val="157"/>
    <w:qFormat/>
    <w:uiPriority w:val="30"/>
    <w:rPr>
      <w:b/>
      <w:bCs/>
      <w:i/>
      <w:iCs/>
      <w:color w:val="4F81BD" w:themeColor="accent1"/>
      <w14:textFill>
        <w14:solidFill>
          <w14:schemeClr w14:val="accent1"/>
        </w14:solidFill>
      </w14:textFill>
    </w:rPr>
  </w:style>
  <w:style w:type="character" w:customStyle="1" w:styleId="159">
    <w:name w:val="不明显强调1"/>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明显强调1"/>
    <w:basedOn w:val="133"/>
    <w:autoRedefine/>
    <w:qFormat/>
    <w:uiPriority w:val="21"/>
    <w:rPr>
      <w:b/>
      <w:bCs/>
      <w:i/>
      <w:iCs/>
      <w:color w:val="4F81BD" w:themeColor="accent1"/>
      <w14:textFill>
        <w14:solidFill>
          <w14:schemeClr w14:val="accent1"/>
        </w14:solidFill>
      </w14:textFill>
    </w:rPr>
  </w:style>
  <w:style w:type="character" w:customStyle="1" w:styleId="161">
    <w:name w:val="不明显参考1"/>
    <w:basedOn w:val="133"/>
    <w:autoRedefine/>
    <w:qFormat/>
    <w:uiPriority w:val="31"/>
    <w:rPr>
      <w:smallCaps/>
      <w:color w:val="C0504D" w:themeColor="accent2"/>
      <w:u w:val="single"/>
      <w14:textFill>
        <w14:solidFill>
          <w14:schemeClr w14:val="accent2"/>
        </w14:solidFill>
      </w14:textFill>
    </w:rPr>
  </w:style>
  <w:style w:type="character" w:customStyle="1" w:styleId="162">
    <w:name w:val="明显参考1"/>
    <w:basedOn w:val="133"/>
    <w:autoRedefine/>
    <w:qFormat/>
    <w:uiPriority w:val="32"/>
    <w:rPr>
      <w:b/>
      <w:bCs/>
      <w:smallCaps/>
      <w:color w:val="C0504D" w:themeColor="accent2"/>
      <w:spacing w:val="5"/>
      <w:u w:val="single"/>
      <w14:textFill>
        <w14:solidFill>
          <w14:schemeClr w14:val="accent2"/>
        </w14:solidFill>
      </w14:textFill>
    </w:rPr>
  </w:style>
  <w:style w:type="character" w:customStyle="1" w:styleId="163">
    <w:name w:val="书籍标题1"/>
    <w:basedOn w:val="133"/>
    <w:qFormat/>
    <w:uiPriority w:val="33"/>
    <w:rPr>
      <w:b/>
      <w:bCs/>
      <w:smallCaps/>
      <w:spacing w:val="5"/>
    </w:rPr>
  </w:style>
  <w:style w:type="paragraph" w:customStyle="1" w:styleId="164">
    <w:name w:val="TOC 标题1"/>
    <w:basedOn w:val="3"/>
    <w:next w:val="1"/>
    <w:semiHidden/>
    <w:unhideWhenUsed/>
    <w:qFormat/>
    <w:uiPriority w:val="39"/>
    <w:pPr>
      <w:outlineLvl w:val="9"/>
    </w:pPr>
  </w:style>
  <w:style w:type="character" w:customStyle="1" w:styleId="165">
    <w:name w:val="段 Char"/>
    <w:link w:val="166"/>
    <w:qFormat/>
    <w:uiPriority w:val="0"/>
    <w:rPr>
      <w:rFonts w:ascii="宋体"/>
    </w:rPr>
  </w:style>
  <w:style w:type="paragraph" w:customStyle="1" w:styleId="166">
    <w:name w:val="段"/>
    <w:link w:val="165"/>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2"/>
      <w:szCs w:val="22"/>
      <w:lang w:val="en-US" w:eastAsia="en-US" w:bidi="ar-SA"/>
    </w:rPr>
  </w:style>
  <w:style w:type="paragraph" w:customStyle="1" w:styleId="167">
    <w:name w:val="一级条标题"/>
    <w:next w:val="166"/>
    <w:qFormat/>
    <w:uiPriority w:val="0"/>
    <w:pPr>
      <w:tabs>
        <w:tab w:val="left" w:pos="760"/>
      </w:tabs>
      <w:spacing w:before="156" w:beforeLines="50" w:after="156" w:afterLines="50"/>
      <w:ind w:left="1264" w:hanging="413"/>
      <w:outlineLvl w:val="2"/>
    </w:pPr>
    <w:rPr>
      <w:rFonts w:ascii="黑体" w:hAnsi="Times New Roman" w:eastAsia="黑体" w:cs="Times New Roman"/>
      <w:sz w:val="21"/>
      <w:szCs w:val="21"/>
      <w:lang w:val="en-US" w:eastAsia="zh-CN" w:bidi="ar-SA"/>
    </w:rPr>
  </w:style>
  <w:style w:type="paragraph" w:customStyle="1" w:styleId="168">
    <w:name w:val="标准文件_段"/>
    <w:link w:val="16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9">
    <w:name w:val="标准文件_段 Char"/>
    <w:link w:val="168"/>
    <w:qFormat/>
    <w:uiPriority w:val="0"/>
    <w:rPr>
      <w:rFonts w:ascii="宋体" w:hAnsi="Times New Roman" w:eastAsia="宋体" w:cs="Times New Roman"/>
      <w:sz w:val="21"/>
      <w:szCs w:val="20"/>
      <w:lang w:eastAsia="zh-CN"/>
    </w:rPr>
  </w:style>
  <w:style w:type="paragraph" w:customStyle="1" w:styleId="170">
    <w:name w:val="标准文件_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171">
    <w:name w:val="标准文件_编号列项（三级）"/>
    <w:qFormat/>
    <w:uiPriority w:val="0"/>
    <w:pPr>
      <w:numPr>
        <w:ilvl w:val="2"/>
        <w:numId w:val="7"/>
      </w:numPr>
    </w:pPr>
    <w:rPr>
      <w:rFonts w:ascii="宋体" w:hAnsi="Times New Roman" w:eastAsia="宋体" w:cs="Times New Roman"/>
      <w:sz w:val="21"/>
      <w:lang w:val="en-US" w:eastAsia="zh-CN" w:bidi="ar-SA"/>
    </w:rPr>
  </w:style>
  <w:style w:type="paragraph" w:customStyle="1" w:styleId="172">
    <w:name w:val="标准文件_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173">
    <w:name w:val="标准文件_示例："/>
    <w:next w:val="174"/>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174">
    <w:name w:val="标准文件_示例内容"/>
    <w:basedOn w:val="168"/>
    <w:qFormat/>
    <w:uiPriority w:val="0"/>
    <w:pPr>
      <w:ind w:firstLine="420"/>
    </w:pPr>
    <w:rPr>
      <w:sz w:val="18"/>
    </w:rPr>
  </w:style>
  <w:style w:type="table" w:customStyle="1" w:styleId="175">
    <w:name w:val="网格型1"/>
    <w:basedOn w:val="33"/>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网格型2"/>
    <w:basedOn w:val="33"/>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7">
    <w:name w:val="标准文件_二级条标题"/>
    <w:next w:val="168"/>
    <w:qFormat/>
    <w:uiPriority w:val="0"/>
    <w:pPr>
      <w:widowControl w:val="0"/>
      <w:numPr>
        <w:ilvl w:val="3"/>
        <w:numId w:val="9"/>
      </w:numPr>
      <w:spacing w:beforeLines="50" w:afterLines="50"/>
      <w:jc w:val="both"/>
      <w:outlineLvl w:val="2"/>
    </w:pPr>
    <w:rPr>
      <w:rFonts w:ascii="黑体" w:hAnsi="Times New Roman" w:eastAsia="黑体" w:cs="Times New Roman"/>
      <w:sz w:val="21"/>
      <w:lang w:val="en-US" w:eastAsia="zh-CN" w:bidi="ar-SA"/>
    </w:rPr>
  </w:style>
  <w:style w:type="paragraph" w:customStyle="1" w:styleId="178">
    <w:name w:val="标准文件_三级条标题"/>
    <w:basedOn w:val="177"/>
    <w:next w:val="168"/>
    <w:qFormat/>
    <w:uiPriority w:val="0"/>
    <w:pPr>
      <w:widowControl/>
      <w:numPr>
        <w:ilvl w:val="4"/>
      </w:numPr>
      <w:outlineLvl w:val="3"/>
    </w:pPr>
  </w:style>
  <w:style w:type="paragraph" w:customStyle="1" w:styleId="179">
    <w:name w:val="标准文件_四级条标题"/>
    <w:next w:val="168"/>
    <w:qFormat/>
    <w:uiPriority w:val="0"/>
    <w:pPr>
      <w:widowControl w:val="0"/>
      <w:numPr>
        <w:ilvl w:val="5"/>
        <w:numId w:val="9"/>
      </w:numPr>
      <w:spacing w:beforeLines="50" w:afterLines="50"/>
      <w:jc w:val="both"/>
      <w:outlineLvl w:val="4"/>
    </w:pPr>
    <w:rPr>
      <w:rFonts w:ascii="黑体" w:hAnsi="Times New Roman" w:eastAsia="黑体" w:cs="Times New Roman"/>
      <w:sz w:val="21"/>
      <w:lang w:val="en-US" w:eastAsia="zh-CN" w:bidi="ar-SA"/>
    </w:rPr>
  </w:style>
  <w:style w:type="paragraph" w:customStyle="1" w:styleId="180">
    <w:name w:val="标准文件_五级条标题"/>
    <w:next w:val="168"/>
    <w:qFormat/>
    <w:uiPriority w:val="0"/>
    <w:pPr>
      <w:widowControl w:val="0"/>
      <w:numPr>
        <w:ilvl w:val="6"/>
        <w:numId w:val="9"/>
      </w:numPr>
      <w:spacing w:beforeLines="50" w:afterLines="50"/>
      <w:jc w:val="both"/>
      <w:outlineLvl w:val="5"/>
    </w:pPr>
    <w:rPr>
      <w:rFonts w:ascii="黑体" w:hAnsi="Times New Roman" w:eastAsia="黑体" w:cs="Times New Roman"/>
      <w:sz w:val="21"/>
      <w:lang w:val="en-US" w:eastAsia="zh-CN" w:bidi="ar-SA"/>
    </w:rPr>
  </w:style>
  <w:style w:type="paragraph" w:customStyle="1" w:styleId="181">
    <w:name w:val="标准文件_章标题"/>
    <w:next w:val="168"/>
    <w:qFormat/>
    <w:uiPriority w:val="0"/>
    <w:pPr>
      <w:numPr>
        <w:ilvl w:val="1"/>
        <w:numId w:val="9"/>
      </w:numPr>
      <w:spacing w:beforeLines="100" w:afterLines="100"/>
      <w:jc w:val="both"/>
      <w:outlineLvl w:val="0"/>
    </w:pPr>
    <w:rPr>
      <w:rFonts w:ascii="黑体" w:hAnsi="Times New Roman" w:eastAsia="黑体" w:cs="Times New Roman"/>
      <w:sz w:val="21"/>
      <w:lang w:val="en-US" w:eastAsia="zh-CN" w:bidi="ar-SA"/>
    </w:rPr>
  </w:style>
  <w:style w:type="paragraph" w:customStyle="1" w:styleId="182">
    <w:name w:val="标准文件_一级条标题"/>
    <w:basedOn w:val="181"/>
    <w:next w:val="168"/>
    <w:qFormat/>
    <w:uiPriority w:val="0"/>
    <w:pPr>
      <w:numPr>
        <w:ilvl w:val="2"/>
      </w:numPr>
      <w:spacing w:beforeLines="50" w:afterLines="50"/>
      <w:outlineLvl w:val="1"/>
    </w:pPr>
  </w:style>
  <w:style w:type="paragraph" w:customStyle="1" w:styleId="183">
    <w:name w:val="前言标题"/>
    <w:next w:val="1"/>
    <w:qFormat/>
    <w:uiPriority w:val="0"/>
    <w:pPr>
      <w:numPr>
        <w:ilvl w:val="0"/>
        <w:numId w:val="9"/>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84">
    <w:name w:val="标准文件_二级无标题"/>
    <w:basedOn w:val="177"/>
    <w:qFormat/>
    <w:uiPriority w:val="0"/>
    <w:pPr>
      <w:spacing w:beforeLines="0" w:afterLines="0"/>
      <w:outlineLvl w:val="9"/>
    </w:pPr>
    <w:rPr>
      <w:rFonts w:ascii="宋体" w:eastAsia="宋体"/>
    </w:rPr>
  </w:style>
  <w:style w:type="paragraph" w:customStyle="1" w:styleId="185">
    <w:name w:val="标准文件_一级项"/>
    <w:qFormat/>
    <w:uiPriority w:val="0"/>
    <w:pPr>
      <w:numPr>
        <w:ilvl w:val="0"/>
        <w:numId w:val="10"/>
      </w:numPr>
    </w:pPr>
    <w:rPr>
      <w:rFonts w:ascii="宋体" w:hAnsi="Times New Roman" w:eastAsia="宋体" w:cs="Times New Roman"/>
      <w:sz w:val="21"/>
      <w:lang w:val="en-US" w:eastAsia="zh-CN" w:bidi="ar-SA"/>
    </w:rPr>
  </w:style>
  <w:style w:type="paragraph" w:customStyle="1" w:styleId="186">
    <w:name w:val="标准文件_三级项"/>
    <w:basedOn w:val="1"/>
    <w:qFormat/>
    <w:uiPriority w:val="0"/>
    <w:pPr>
      <w:widowControl w:val="0"/>
      <w:numPr>
        <w:ilvl w:val="2"/>
        <w:numId w:val="10"/>
      </w:numPr>
      <w:adjustRightInd w:val="0"/>
      <w:spacing w:after="0" w:line="536870612" w:lineRule="auto"/>
      <w:jc w:val="both"/>
    </w:pPr>
    <w:rPr>
      <w:rFonts w:ascii="Times New Roman" w:hAnsi="Times New Roman" w:eastAsia="宋体" w:cs="Times New Roman"/>
      <w:kern w:val="2"/>
      <w:sz w:val="21"/>
      <w:szCs w:val="21"/>
      <w:lang w:eastAsia="zh-CN"/>
    </w:rPr>
  </w:style>
  <w:style w:type="paragraph" w:customStyle="1" w:styleId="187">
    <w:name w:val="标准文件_二级项2"/>
    <w:basedOn w:val="168"/>
    <w:qFormat/>
    <w:uiPriority w:val="0"/>
    <w:pPr>
      <w:numPr>
        <w:ilvl w:val="1"/>
        <w:numId w:val="10"/>
      </w:numPr>
      <w:ind w:left="1271" w:hanging="420" w:firstLineChars="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C13BA-971D-49F8-894D-C3069CBE8893}">
  <ds:schemaRefs/>
</ds:datastoreItem>
</file>

<file path=docProps/app.xml><?xml version="1.0" encoding="utf-8"?>
<Properties xmlns="http://schemas.openxmlformats.org/officeDocument/2006/extended-properties" xmlns:vt="http://schemas.openxmlformats.org/officeDocument/2006/docPropsVTypes">
  <Template>Normal</Template>
  <Pages>11</Pages>
  <Words>7968</Words>
  <Characters>8652</Characters>
  <Lines>64</Lines>
  <Paragraphs>18</Paragraphs>
  <TotalTime>127</TotalTime>
  <ScaleCrop>false</ScaleCrop>
  <LinksUpToDate>false</LinksUpToDate>
  <CharactersWithSpaces>8726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2024-02-29T22:34:00Z</dcterms:created>
  <dc:creator>李昊</dc:creator>
  <dc:description>generated by python-docx</dc:description>
  <cp:lastModifiedBy>素素</cp:lastModifiedBy>
  <dcterms:modified xsi:type="dcterms:W3CDTF">2024-10-09T07:32:54Z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54B7B5BFB6EA4D948E03C729A3813A35_13</vt:lpwstr>
  </property>
</Properties>
</file>