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keepLines/>
        <w:spacing w:after="500" w:line="744" w:lineRule="exact"/>
        <w:ind w:left="797" w:leftChars="332"/>
        <w:jc w:val="center"/>
        <w:rPr>
          <w:rFonts w:ascii="Times New Roman" w:hAnsi="Times New Roman" w:cs="Times New Roman" w:eastAsiaTheme="minorEastAsia"/>
        </w:rPr>
      </w:pPr>
      <w:bookmarkStart w:id="0" w:name="bookmark10"/>
      <w:bookmarkStart w:id="1" w:name="bookmark9"/>
      <w:bookmarkStart w:id="2" w:name="bookmark11"/>
      <w:r>
        <w:rPr>
          <w:rFonts w:ascii="Times New Roman" w:hAnsi="Times New Roman" w:cs="Times New Roman"/>
          <w:lang w:val="en-US" w:eastAsia="zh-CN" w:bidi="ar-SA"/>
        </w:rPr>
        <w:drawing>
          <wp:anchor distT="0" distB="0" distL="114300" distR="114300" simplePos="0" relativeHeight="251660288" behindDoc="0" locked="1" layoutInCell="1" allowOverlap="1">
            <wp:simplePos x="0" y="0"/>
            <wp:positionH relativeFrom="margin">
              <wp:posOffset>4401185</wp:posOffset>
            </wp:positionH>
            <wp:positionV relativeFrom="margin">
              <wp:posOffset>317500</wp:posOffset>
            </wp:positionV>
            <wp:extent cx="1403350" cy="720090"/>
            <wp:effectExtent l="0" t="0" r="6350" b="3810"/>
            <wp:wrapNone/>
            <wp:docPr id="20"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BPicture" desc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rFonts w:ascii="Times New Roman" w:hAnsi="Times New Roman" w:cs="Times New Roman"/>
          <w:lang w:val="en-US" w:eastAsia="zh-CN" w:bidi="ar-SA"/>
        </w:rPr>
        <mc:AlternateContent>
          <mc:Choice Requires="wps">
            <w:drawing>
              <wp:anchor distT="0" distB="0" distL="114300" distR="114300" simplePos="0" relativeHeight="251659264" behindDoc="0" locked="1" layoutInCell="1" allowOverlap="1">
                <wp:simplePos x="0" y="0"/>
                <wp:positionH relativeFrom="page">
                  <wp:posOffset>719455</wp:posOffset>
                </wp:positionH>
                <wp:positionV relativeFrom="page">
                  <wp:posOffset>226695</wp:posOffset>
                </wp:positionV>
                <wp:extent cx="2540000" cy="657860"/>
                <wp:effectExtent l="0" t="0" r="12700" b="8890"/>
                <wp:wrapNone/>
                <wp:docPr id="14"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37"/>
                              <w:spacing w:line="0" w:lineRule="atLeast"/>
                              <w:rPr>
                                <w:rFonts w:ascii="黑体"/>
                              </w:rPr>
                            </w:pPr>
                            <w:r>
                              <w:rPr>
                                <w:rFonts w:hint="eastAsia" w:ascii="黑体"/>
                              </w:rPr>
                              <w:t>ICS</w:t>
                            </w:r>
                            <w:r>
                              <w:rPr>
                                <w:rFonts w:ascii="黑体"/>
                              </w:rPr>
                              <w:t>77.120.99</w:t>
                            </w:r>
                          </w:p>
                          <w:p>
                            <w:pPr>
                              <w:pStyle w:val="37"/>
                              <w:spacing w:line="0" w:lineRule="atLeast"/>
                            </w:pPr>
                            <w:r>
                              <w:rPr>
                                <w:rFonts w:hint="eastAsia" w:ascii="黑体"/>
                              </w:rPr>
                              <w:t>H14</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56.65pt;margin-top:17.85pt;height:51.8pt;width:200pt;mso-position-horizontal-relative:page;mso-position-vertical-relative:page;z-index:251659264;mso-width-relative:page;mso-height-relative:page;" fillcolor="#FFFFFF" filled="t" stroked="f" coordsize="21600,21600" o:gfxdata="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VRg7dgAAAAKAQAADwAAAAAAAAAB&#10;ACAAAAAiAAAAZHJzL2Rvd25yZXYueG1sUEsBAhQAFAAAAAgAh07iQMGZbXEQAgAALAQAAA4AAAAA&#10;AAAAAQAgAAAAJwEAAGRycy9lMm9Eb2MueG1sUEsFBgAAAAAGAAYAWQEAAKkFAAAAAA==&#10;">
                <v:fill on="t" focussize="0,0"/>
                <v:stroke on="f"/>
                <v:imagedata o:title=""/>
                <o:lock v:ext="edit" aspectratio="f"/>
                <v:textbox inset="0mm,0mm,0mm,0mm">
                  <w:txbxContent>
                    <w:p>
                      <w:pPr>
                        <w:pStyle w:val="37"/>
                        <w:spacing w:line="0" w:lineRule="atLeast"/>
                        <w:rPr>
                          <w:rFonts w:ascii="黑体"/>
                        </w:rPr>
                      </w:pPr>
                      <w:r>
                        <w:rPr>
                          <w:rFonts w:hint="eastAsia" w:ascii="黑体"/>
                        </w:rPr>
                        <w:t>ICS</w:t>
                      </w:r>
                      <w:r>
                        <w:rPr>
                          <w:rFonts w:ascii="黑体"/>
                        </w:rPr>
                        <w:t>77.120.99</w:t>
                      </w:r>
                    </w:p>
                    <w:p>
                      <w:pPr>
                        <w:pStyle w:val="37"/>
                        <w:spacing w:line="0" w:lineRule="atLeast"/>
                      </w:pPr>
                      <w:r>
                        <w:rPr>
                          <w:rFonts w:hint="eastAsia" w:ascii="黑体"/>
                        </w:rPr>
                        <w:t>H14</w:t>
                      </w:r>
                    </w:p>
                  </w:txbxContent>
                </v:textbox>
                <w10:anchorlock/>
              </v:shape>
            </w:pict>
          </mc:Fallback>
        </mc:AlternateContent>
      </w:r>
    </w:p>
    <w:p>
      <w:pPr>
        <w:pStyle w:val="14"/>
        <w:keepNext/>
        <w:keepLines/>
        <w:spacing w:after="500" w:line="744" w:lineRule="exact"/>
        <w:ind w:left="797" w:leftChars="332"/>
        <w:jc w:val="center"/>
        <w:rPr>
          <w:rFonts w:ascii="Times New Roman" w:hAnsi="Times New Roman" w:cs="Times New Roman" w:eastAsiaTheme="minorEastAsia"/>
        </w:rPr>
      </w:pPr>
    </w:p>
    <w:p>
      <w:pPr>
        <w:spacing w:before="510" w:line="360" w:lineRule="exact"/>
        <w:jc w:val="both"/>
        <w:rPr>
          <w:rFonts w:eastAsia="黑体"/>
          <w:bCs/>
          <w:sz w:val="28"/>
        </w:rPr>
      </w:pPr>
    </w:p>
    <w:p>
      <w:pPr>
        <w:spacing w:before="510" w:line="360" w:lineRule="exact"/>
        <w:ind w:left="3216" w:leftChars="1340"/>
        <w:jc w:val="right"/>
        <w:rPr>
          <w:rFonts w:eastAsia="黑体"/>
          <w:bCs/>
          <w:sz w:val="28"/>
          <w:lang w:eastAsia="zh-CN"/>
        </w:rPr>
      </w:pPr>
      <w:r>
        <w:rPr>
          <w:rFonts w:eastAsia="黑体"/>
          <w:bCs/>
          <w:sz w:val="28"/>
        </w:rPr>
        <w:t>GB/T</w:t>
      </w:r>
      <w:r>
        <w:rPr>
          <w:rFonts w:eastAsia="黑体"/>
          <w:bCs/>
          <w:sz w:val="28"/>
          <w:lang w:eastAsia="zh-CN"/>
        </w:rPr>
        <w:t>23595</w:t>
      </w:r>
      <w:r>
        <w:rPr>
          <w:rFonts w:eastAsia="黑体"/>
          <w:bCs/>
          <w:sz w:val="28"/>
        </w:rPr>
        <w:t>.</w:t>
      </w:r>
      <w:r>
        <w:rPr>
          <w:rFonts w:eastAsia="黑体"/>
          <w:bCs/>
          <w:sz w:val="28"/>
          <w:lang w:eastAsia="zh-CN"/>
        </w:rPr>
        <w:t>2</w:t>
      </w:r>
      <w:r>
        <w:rPr>
          <w:rFonts w:eastAsia="黑体"/>
          <w:bCs/>
          <w:sz w:val="28"/>
        </w:rPr>
        <w:t>—202</w:t>
      </w:r>
      <w:r>
        <w:rPr>
          <w:rFonts w:eastAsia="黑体"/>
          <w:bCs/>
          <w:sz w:val="28"/>
          <w:lang w:eastAsia="zh-CN"/>
        </w:rPr>
        <w:t>x</w:t>
      </w:r>
    </w:p>
    <w:p>
      <w:pPr>
        <w:spacing w:line="360" w:lineRule="exact"/>
        <w:rPr>
          <w:rFonts w:hint="eastAsia" w:eastAsia="宋体"/>
          <w:lang w:eastAsia="zh-CN"/>
        </w:rPr>
      </w:pPr>
      <w:r>
        <w:rPr>
          <w:sz w:val="20"/>
          <w:lang w:eastAsia="zh-CN" w:bidi="ar-S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ge">
                  <wp:posOffset>9274810</wp:posOffset>
                </wp:positionV>
                <wp:extent cx="6172200" cy="0"/>
                <wp:effectExtent l="0" t="0" r="0" b="0"/>
                <wp:wrapNone/>
                <wp:docPr id="13" name="直线 12"/>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cmpd="sng">
                          <a:solidFill>
                            <a:srgbClr val="000000"/>
                          </a:solidFill>
                          <a:round/>
                        </a:ln>
                      </wps:spPr>
                      <wps:bodyPr/>
                    </wps:wsp>
                  </a:graphicData>
                </a:graphic>
              </wp:anchor>
            </w:drawing>
          </mc:Choice>
          <mc:Fallback>
            <w:pict>
              <v:line id="直线 12" o:spid="_x0000_s1026" o:spt="20" style="position:absolute;left:0pt;margin-left:0pt;margin-top:730.3pt;height:0pt;width:486pt;mso-position-vertical-relative:page;z-index:251663360;mso-width-relative:page;mso-height-relative:page;" filled="f" stroked="t" coordsize="21600,21600" o:gfxdata="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fYh8f9QAAAAKAQAADwAAAAAA&#10;AAABACAAAAAiAAAAZHJzL2Rvd25yZXYueG1sUEsBAhQAFAAAAAgAh07iQD5KkjbeAQAArgMAAA4A&#10;AAAAAAAAAQAgAAAAIwEAAGRycy9lMm9Eb2MueG1sUEsFBgAAAAAGAAYAWQEAAHMFAAAAAA==&#10;">
                <v:fill on="f" focussize="0,0"/>
                <v:stroke color="#000000" joinstyle="round"/>
                <v:imagedata o:title=""/>
                <o:lock v:ext="edit" aspectratio="f"/>
              </v:line>
            </w:pict>
          </mc:Fallback>
        </mc:AlternateContent>
      </w:r>
      <w:r>
        <w:rPr>
          <w:sz w:val="20"/>
          <w:lang w:eastAsia="zh-CN" w:bidi="ar-SA"/>
        </w:rPr>
        <mc:AlternateContent>
          <mc:Choice Requires="wps">
            <w:drawing>
              <wp:anchor distT="0" distB="0" distL="114300" distR="114300" simplePos="0" relativeHeight="251662336" behindDoc="0" locked="0" layoutInCell="1" allowOverlap="1">
                <wp:simplePos x="0" y="0"/>
                <wp:positionH relativeFrom="column">
                  <wp:posOffset>160020</wp:posOffset>
                </wp:positionH>
                <wp:positionV relativeFrom="paragraph">
                  <wp:posOffset>100965</wp:posOffset>
                </wp:positionV>
                <wp:extent cx="6120130" cy="0"/>
                <wp:effectExtent l="0" t="0" r="0" b="0"/>
                <wp:wrapNone/>
                <wp:docPr id="12" name="直线 10"/>
                <wp:cNvGraphicFramePr/>
                <a:graphic xmlns:a="http://schemas.openxmlformats.org/drawingml/2006/main">
                  <a:graphicData uri="http://schemas.microsoft.com/office/word/2010/wordprocessingShape">
                    <wps:wsp>
                      <wps:cNvCnPr>
                        <a:cxnSpLocks noChangeShapeType="1"/>
                      </wps:cNvCnPr>
                      <wps:spPr bwMode="auto">
                        <a:xfrm flipH="1">
                          <a:off x="0" y="0"/>
                          <a:ext cx="6120130" cy="0"/>
                        </a:xfrm>
                        <a:prstGeom prst="line">
                          <a:avLst/>
                        </a:prstGeom>
                        <a:noFill/>
                        <a:ln w="9525" cmpd="sng">
                          <a:solidFill>
                            <a:srgbClr val="000000"/>
                          </a:solidFill>
                          <a:round/>
                        </a:ln>
                      </wps:spPr>
                      <wps:bodyPr/>
                    </wps:wsp>
                  </a:graphicData>
                </a:graphic>
              </wp:anchor>
            </w:drawing>
          </mc:Choice>
          <mc:Fallback>
            <w:pict>
              <v:line id="直线 10" o:spid="_x0000_s1026" o:spt="20" style="position:absolute;left:0pt;flip:x;margin-left:12.6pt;margin-top:7.95pt;height:0pt;width:481.9pt;z-index:251662336;mso-width-relative:page;mso-height-relative:page;" filled="f" stroked="t" coordsize="21600,21600" o:gfxdata="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USmX91QAAAAgB&#10;AAAPAAAAAAAAAAEAIAAAACIAAABkcnMvZG93bnJldi54bWxQSwECFAAUAAAACACHTuJAW+cDQeUB&#10;AAC4AwAADgAAAAAAAAABACAAAAAkAQAAZHJzL2Uyb0RvYy54bWxQSwUGAAAAAAYABgBZAQAAewUA&#10;AAAA&#10;">
                <v:fill on="f" focussize="0,0"/>
                <v:stroke color="#000000" joinstyle="round"/>
                <v:imagedata o:title=""/>
                <o:lock v:ext="edit" aspectratio="f"/>
              </v:line>
            </w:pict>
          </mc:Fallback>
        </mc:AlternateContent>
      </w:r>
    </w:p>
    <w:p>
      <w:pPr>
        <w:pStyle w:val="14"/>
        <w:keepNext/>
        <w:keepLines/>
        <w:spacing w:after="500" w:line="744" w:lineRule="exact"/>
        <w:ind w:left="797" w:leftChars="332"/>
        <w:jc w:val="center"/>
        <w:rPr>
          <w:rFonts w:ascii="Times New Roman" w:hAnsi="Times New Roman" w:cs="Times New Roman" w:eastAsiaTheme="minorEastAsia"/>
        </w:rPr>
      </w:pPr>
      <w:r>
        <w:rPr>
          <w:rFonts w:ascii="Times New Roman" w:hAnsi="Times New Roman" w:cs="Times New Roman"/>
          <w:lang w:val="en-US" w:eastAsia="zh-CN" w:bidi="ar-SA"/>
        </w:rPr>
        <mc:AlternateContent>
          <mc:Choice Requires="wps">
            <w:drawing>
              <wp:anchor distT="0" distB="0" distL="114300" distR="114300" simplePos="0" relativeHeight="251661312" behindDoc="0" locked="1" layoutInCell="1" allowOverlap="1">
                <wp:simplePos x="0" y="0"/>
                <wp:positionH relativeFrom="margin">
                  <wp:posOffset>135890</wp:posOffset>
                </wp:positionH>
                <wp:positionV relativeFrom="margin">
                  <wp:posOffset>1306830</wp:posOffset>
                </wp:positionV>
                <wp:extent cx="6120130" cy="391160"/>
                <wp:effectExtent l="0" t="0" r="13970" b="8890"/>
                <wp:wrapNone/>
                <wp:docPr id="15"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38"/>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10.7pt;margin-top:102.9pt;height:30.8pt;width:481.9pt;mso-position-horizontal-relative:margin;mso-position-vertical-relative:margin;z-index:251661312;mso-width-relative:page;mso-height-relative:page;" fillcolor="#FFFFFF" filled="t" stroked="f" coordsize="21600,21600" o:gfxdata="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WV3T/2QAAAAoBAAAPAAAAAAAAAAEA&#10;IAAAACIAAABkcnMvZG93bnJldi54bWxQSwECFAAUAAAACACHTuJAdRJ9pQ4CAAAsBAAADgAAAAAA&#10;AAABACAAAAAoAQAAZHJzL2Uyb0RvYy54bWxQSwUGAAAAAAYABgBZAQAAqAUAAAAA&#10;">
                <v:fill on="t" focussize="0,0"/>
                <v:stroke on="f"/>
                <v:imagedata o:title=""/>
                <o:lock v:ext="edit" aspectratio="f"/>
                <v:textbox inset="0mm,0mm,0mm,0mm">
                  <w:txbxContent>
                    <w:p>
                      <w:pPr>
                        <w:pStyle w:val="38"/>
                      </w:pPr>
                      <w:r>
                        <w:rPr>
                          <w:rFonts w:hint="eastAsia"/>
                        </w:rPr>
                        <w:t>中华人民共和国国家标准</w:t>
                      </w:r>
                    </w:p>
                  </w:txbxContent>
                </v:textbox>
                <w10:anchorlock/>
              </v:shape>
            </w:pict>
          </mc:Fallback>
        </mc:AlternateContent>
      </w:r>
    </w:p>
    <w:p>
      <w:pPr>
        <w:pStyle w:val="14"/>
        <w:keepNext/>
        <w:keepLines/>
        <w:spacing w:after="500" w:line="744" w:lineRule="exact"/>
        <w:ind w:left="797" w:leftChars="332"/>
        <w:jc w:val="center"/>
        <w:rPr>
          <w:rFonts w:ascii="Times New Roman" w:hAnsi="Times New Roman" w:cs="Times New Roman" w:eastAsiaTheme="minorEastAsia"/>
        </w:rPr>
      </w:pPr>
    </w:p>
    <w:p>
      <w:pPr>
        <w:pStyle w:val="14"/>
        <w:keepNext/>
        <w:keepLines/>
        <w:spacing w:after="500" w:line="744" w:lineRule="exact"/>
        <w:ind w:left="797" w:leftChars="332"/>
        <w:jc w:val="center"/>
        <w:rPr>
          <w:rFonts w:ascii="Times New Roman" w:hAnsi="Times New Roman" w:cs="Times New Roman" w:eastAsiaTheme="minorEastAsia"/>
        </w:rPr>
      </w:pPr>
      <w:r>
        <w:rPr>
          <w:rFonts w:ascii="Times New Roman" w:hAnsi="Times New Roman" w:cs="Times New Roman" w:eastAsiaTheme="minorEastAsia"/>
        </w:rPr>
        <w:t>LED用稀土荧光粉试验方法</w:t>
      </w:r>
      <w:r>
        <w:rPr>
          <w:rFonts w:ascii="Times New Roman" w:hAnsi="Times New Roman" w:cs="Times New Roman" w:eastAsiaTheme="minorEastAsia"/>
        </w:rPr>
        <w:br w:type="textWrapping"/>
      </w:r>
      <w:r>
        <w:rPr>
          <w:rFonts w:ascii="Times New Roman" w:hAnsi="Times New Roman" w:cs="Times New Roman" w:eastAsiaTheme="minorEastAsia"/>
        </w:rPr>
        <w:t>第</w:t>
      </w:r>
      <w:r>
        <w:rPr>
          <w:rFonts w:ascii="Times New Roman" w:hAnsi="Times New Roman" w:cs="Times New Roman" w:eastAsiaTheme="minorEastAsia"/>
          <w:b/>
          <w:bCs/>
          <w:sz w:val="54"/>
          <w:szCs w:val="54"/>
        </w:rPr>
        <w:t>2</w:t>
      </w:r>
      <w:r>
        <w:rPr>
          <w:rFonts w:ascii="Times New Roman" w:hAnsi="Times New Roman" w:cs="Times New Roman" w:eastAsiaTheme="minorEastAsia"/>
        </w:rPr>
        <w:t>部分</w:t>
      </w:r>
      <w:r>
        <w:rPr>
          <w:rFonts w:hint="eastAsia" w:ascii="Times New Roman" w:hAnsi="Times New Roman" w:cs="Times New Roman" w:eastAsiaTheme="minorEastAsia"/>
          <w:lang w:eastAsia="zh-CN"/>
        </w:rPr>
        <w:t>：</w:t>
      </w:r>
      <w:r>
        <w:rPr>
          <w:rFonts w:ascii="Times New Roman" w:hAnsi="Times New Roman" w:cs="Times New Roman" w:eastAsiaTheme="minorEastAsia"/>
        </w:rPr>
        <w:t>相对亮度的测定</w:t>
      </w:r>
      <w:bookmarkEnd w:id="0"/>
      <w:bookmarkEnd w:id="1"/>
      <w:bookmarkEnd w:id="2"/>
    </w:p>
    <w:p>
      <w:pPr>
        <w:pStyle w:val="16"/>
        <w:tabs>
          <w:tab w:val="left" w:pos="-480"/>
        </w:tabs>
        <w:spacing w:after="80"/>
        <w:jc w:val="center"/>
        <w:rPr>
          <w:rFonts w:hint="default" w:eastAsiaTheme="minorEastAsia"/>
          <w:b w:val="0"/>
          <w:bCs w:val="0"/>
          <w:kern w:val="2"/>
          <w:sz w:val="28"/>
          <w:szCs w:val="28"/>
          <w:lang w:val="en-US" w:eastAsia="zh-CN" w:bidi="ar-SA"/>
        </w:rPr>
      </w:pPr>
      <w:r>
        <w:rPr>
          <w:rFonts w:eastAsiaTheme="minorEastAsia"/>
          <w:b w:val="0"/>
          <w:bCs w:val="0"/>
          <w:kern w:val="2"/>
          <w:sz w:val="28"/>
          <w:szCs w:val="28"/>
          <w:lang w:eastAsia="zh-CN" w:bidi="ar-SA"/>
        </w:rPr>
        <w:t>Test method for rare earth phosphor for LED</w:t>
      </w:r>
    </w:p>
    <w:p>
      <w:pPr>
        <w:jc w:val="center"/>
        <w:rPr>
          <w:rFonts w:eastAsiaTheme="minorEastAsia"/>
          <w:kern w:val="2"/>
          <w:sz w:val="28"/>
          <w:szCs w:val="28"/>
          <w:lang w:eastAsia="zh-CN" w:bidi="ar-SA"/>
        </w:rPr>
      </w:pPr>
      <w:r>
        <w:rPr>
          <w:rFonts w:hint="default" w:ascii="Times New Roman" w:hAnsi="Times New Roman" w:eastAsiaTheme="minorEastAsia"/>
          <w:b w:val="0"/>
          <w:bCs w:val="0"/>
          <w:kern w:val="2"/>
          <w:sz w:val="28"/>
          <w:szCs w:val="28"/>
        </w:rPr>
        <w:t>Part 2: Determination of  relative brightness</w:t>
      </w:r>
    </w:p>
    <w:p>
      <w:pPr>
        <w:ind w:firstLine="3920" w:firstLineChars="1400"/>
        <w:rPr>
          <w:rFonts w:eastAsiaTheme="minorEastAsia"/>
          <w:kern w:val="2"/>
          <w:sz w:val="28"/>
          <w:szCs w:val="28"/>
          <w:lang w:eastAsia="zh-CN" w:bidi="ar-SA"/>
        </w:rPr>
      </w:pPr>
      <w:r>
        <w:rPr>
          <w:rFonts w:eastAsiaTheme="minorEastAsia"/>
          <w:kern w:val="2"/>
          <w:sz w:val="28"/>
          <w:szCs w:val="28"/>
          <w:lang w:eastAsia="zh-CN" w:bidi="ar-SA"/>
        </w:rPr>
        <w:t>（</w:t>
      </w:r>
      <w:r>
        <w:rPr>
          <w:rFonts w:hint="eastAsia" w:eastAsiaTheme="minorEastAsia"/>
          <w:kern w:val="2"/>
          <w:sz w:val="28"/>
          <w:szCs w:val="28"/>
          <w:lang w:val="en-US" w:eastAsia="zh-CN" w:bidi="ar-SA"/>
        </w:rPr>
        <w:t>送审稿</w:t>
      </w:r>
      <w:r>
        <w:rPr>
          <w:rFonts w:eastAsiaTheme="minorEastAsia"/>
          <w:kern w:val="2"/>
          <w:sz w:val="28"/>
          <w:szCs w:val="28"/>
          <w:lang w:eastAsia="zh-CN" w:bidi="ar-SA"/>
        </w:rPr>
        <w:t>）</w:t>
      </w:r>
    </w:p>
    <w:p>
      <w:pPr>
        <w:ind w:firstLine="2400" w:firstLineChars="1000"/>
        <w:rPr>
          <w:rFonts w:eastAsiaTheme="minorEastAsia"/>
          <w:sz w:val="20"/>
          <w:szCs w:val="20"/>
          <w:lang w:eastAsia="zh-CN"/>
        </w:rPr>
      </w:pPr>
      <w:r>
        <w:rPr>
          <w:lang w:eastAsia="zh-CN" w:bidi="ar-SA"/>
        </w:rPr>
        <mc:AlternateContent>
          <mc:Choice Requires="wps">
            <w:drawing>
              <wp:anchor distT="0" distB="0" distL="114300" distR="114300" simplePos="0" relativeHeight="251664384" behindDoc="0" locked="1" layoutInCell="1" allowOverlap="1">
                <wp:simplePos x="0" y="0"/>
                <wp:positionH relativeFrom="margin">
                  <wp:posOffset>107315</wp:posOffset>
                </wp:positionH>
                <wp:positionV relativeFrom="margin">
                  <wp:posOffset>8621395</wp:posOffset>
                </wp:positionV>
                <wp:extent cx="2019300" cy="312420"/>
                <wp:effectExtent l="0" t="0" r="0" b="11430"/>
                <wp:wrapNone/>
                <wp:docPr id="17"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39"/>
                              <w:rPr>
                                <w:rFonts w:ascii="黑体"/>
                              </w:rPr>
                            </w:pPr>
                            <w:r>
                              <w:rPr>
                                <w:rFonts w:hint="eastAsia" w:ascii="黑体"/>
                              </w:rPr>
                              <w:t>202</w:t>
                            </w:r>
                            <w:r>
                              <w:rPr>
                                <w:rFonts w:ascii="黑体"/>
                              </w:rPr>
                              <w:t>X</w:t>
                            </w:r>
                            <w:r>
                              <w:rPr>
                                <w:rFonts w:hint="eastAsia" w:ascii="黑体"/>
                              </w:rPr>
                              <w:t>-</w:t>
                            </w:r>
                            <w:r>
                              <w:rPr>
                                <w:rFonts w:ascii="黑体"/>
                              </w:rPr>
                              <w:t>XX</w:t>
                            </w:r>
                            <w:r>
                              <w:rPr>
                                <w:rFonts w:hint="eastAsia" w:ascii="黑体"/>
                              </w:rPr>
                              <w:t>-</w:t>
                            </w:r>
                            <w:r>
                              <w:rPr>
                                <w:rFonts w:ascii="黑体"/>
                              </w:rPr>
                              <w:t>XX</w:t>
                            </w:r>
                            <w:r>
                              <w:rPr>
                                <w:rFonts w:hint="eastAsia" w:ascii="黑体"/>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8.45pt;margin-top:678.85pt;height:24.6pt;width:159pt;mso-position-horizontal-relative:margin;mso-position-vertical-relative:margin;z-index:251664384;mso-width-relative:page;mso-height-relative:page;" fillcolor="#FFFFFF" filled="t" stroked="f" coordsize="21600,21600" o:gfxdata="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V1qmvYAAAADAEAAA8AAAAAAAAAAQAg&#10;AAAAIgAAAGRycy9kb3ducmV2LnhtbFBLAQIUABQAAAAIAIdO4kCUh8elDgIAACwEAAAOAAAAAAAA&#10;AAEAIAAAACcBAABkcnMvZTJvRG9jLnhtbFBLBQYAAAAABgAGAFkBAACnBQAAAAA=&#10;">
                <v:fill on="t" focussize="0,0"/>
                <v:stroke on="f"/>
                <v:imagedata o:title=""/>
                <o:lock v:ext="edit" aspectratio="f"/>
                <v:textbox inset="0mm,0mm,0mm,0mm">
                  <w:txbxContent>
                    <w:p>
                      <w:pPr>
                        <w:pStyle w:val="39"/>
                        <w:rPr>
                          <w:rFonts w:ascii="黑体"/>
                        </w:rPr>
                      </w:pPr>
                      <w:r>
                        <w:rPr>
                          <w:rFonts w:hint="eastAsia" w:ascii="黑体"/>
                        </w:rPr>
                        <w:t>202</w:t>
                      </w:r>
                      <w:r>
                        <w:rPr>
                          <w:rFonts w:ascii="黑体"/>
                        </w:rPr>
                        <w:t>X</w:t>
                      </w:r>
                      <w:r>
                        <w:rPr>
                          <w:rFonts w:hint="eastAsia" w:ascii="黑体"/>
                        </w:rPr>
                        <w:t>-</w:t>
                      </w:r>
                      <w:r>
                        <w:rPr>
                          <w:rFonts w:ascii="黑体"/>
                        </w:rPr>
                        <w:t>XX</w:t>
                      </w:r>
                      <w:r>
                        <w:rPr>
                          <w:rFonts w:hint="eastAsia" w:ascii="黑体"/>
                        </w:rPr>
                        <w:t>-</w:t>
                      </w:r>
                      <w:r>
                        <w:rPr>
                          <w:rFonts w:ascii="黑体"/>
                        </w:rPr>
                        <w:t>XX</w:t>
                      </w:r>
                      <w:r>
                        <w:rPr>
                          <w:rFonts w:hint="eastAsia" w:ascii="黑体"/>
                        </w:rPr>
                        <w:t>发布</w:t>
                      </w:r>
                    </w:p>
                  </w:txbxContent>
                </v:textbox>
                <w10:anchorlock/>
              </v:shape>
            </w:pict>
          </mc:Fallback>
        </mc:AlternateContent>
      </w:r>
      <w:r>
        <w:rPr>
          <w:rFonts w:eastAsiaTheme="minorEastAsia"/>
          <w:lang w:eastAsia="zh-CN"/>
        </w:rPr>
        <w:br w:type="page"/>
      </w:r>
      <w:r>
        <w:rPr>
          <w:sz w:val="20"/>
          <w:lang w:eastAsia="zh-CN" w:bidi="ar-SA"/>
        </w:rPr>
        <mc:AlternateContent>
          <mc:Choice Requires="wpg">
            <w:drawing>
              <wp:anchor distT="0" distB="0" distL="114300" distR="114300" simplePos="0" relativeHeight="251666432" behindDoc="0" locked="0" layoutInCell="1" allowOverlap="1">
                <wp:simplePos x="0" y="0"/>
                <wp:positionH relativeFrom="column">
                  <wp:posOffset>1349375</wp:posOffset>
                </wp:positionH>
                <wp:positionV relativeFrom="paragraph">
                  <wp:posOffset>2954020</wp:posOffset>
                </wp:positionV>
                <wp:extent cx="3656965" cy="599440"/>
                <wp:effectExtent l="0" t="0" r="635" b="10160"/>
                <wp:wrapNone/>
                <wp:docPr id="9" name="组合 15"/>
                <wp:cNvGraphicFramePr/>
                <a:graphic xmlns:a="http://schemas.openxmlformats.org/drawingml/2006/main">
                  <a:graphicData uri="http://schemas.microsoft.com/office/word/2010/wordprocessingGroup">
                    <wpg:wgp>
                      <wpg:cNvGrpSpPr/>
                      <wpg:grpSpPr>
                        <a:xfrm>
                          <a:off x="0" y="0"/>
                          <a:ext cx="3656965" cy="599440"/>
                          <a:chOff x="3359" y="14917"/>
                          <a:chExt cx="5759" cy="944"/>
                        </a:xfrm>
                      </wpg:grpSpPr>
                      <wps:wsp>
                        <wps:cNvPr id="10" name="fmFrame7"/>
                        <wps:cNvSpPr txBox="1">
                          <a:spLocks noChangeArrowheads="1"/>
                        </wps:cNvSpPr>
                        <wps:spPr bwMode="auto">
                          <a:xfrm>
                            <a:off x="3359" y="14917"/>
                            <a:ext cx="5759" cy="944"/>
                          </a:xfrm>
                          <a:prstGeom prst="rect">
                            <a:avLst/>
                          </a:prstGeom>
                          <a:solidFill>
                            <a:srgbClr val="FFFFFF"/>
                          </a:solidFill>
                          <a:ln>
                            <a:noFill/>
                          </a:ln>
                        </wps:spPr>
                        <wps:txbx>
                          <w:txbxContent>
                            <w:p>
                              <w:pPr>
                                <w:pStyle w:val="41"/>
                                <w:spacing w:line="400" w:lineRule="exact"/>
                                <w:rPr>
                                  <w:rStyle w:val="43"/>
                                  <w:rFonts w:ascii="方正姚体" w:hAnsi="方正粗黑宋简体" w:eastAsia="方正姚体"/>
                                  <w:b w:val="0"/>
                                  <w:spacing w:val="0"/>
                                  <w:sz w:val="32"/>
                                  <w:szCs w:val="32"/>
                                </w:rPr>
                              </w:pPr>
                              <w:r>
                                <w:rPr>
                                  <w:rFonts w:hint="eastAsia" w:ascii="方正姚体" w:hAnsi="方正粗黑宋简体" w:eastAsia="方正姚体"/>
                                  <w:b w:val="0"/>
                                  <w:spacing w:val="0"/>
                                  <w:w w:val="100"/>
                                  <w:sz w:val="32"/>
                                  <w:szCs w:val="32"/>
                                </w:rPr>
                                <w:t>国家市场监督管理总局</w:t>
                              </w:r>
                            </w:p>
                            <w:p>
                              <w:pPr>
                                <w:pStyle w:val="41"/>
                                <w:spacing w:line="400" w:lineRule="exact"/>
                                <w:rPr>
                                  <w:rFonts w:ascii="方正姚体" w:eastAsia="方正姚体"/>
                                  <w:b w:val="0"/>
                                  <w:w w:val="100"/>
                                  <w:sz w:val="30"/>
                                  <w:szCs w:val="30"/>
                                </w:rPr>
                              </w:pPr>
                              <w:r>
                                <w:rPr>
                                  <w:rFonts w:hint="eastAsia" w:ascii="方正姚体" w:hAnsi="方正粗黑宋简体" w:eastAsia="方正姚体"/>
                                  <w:b w:val="0"/>
                                  <w:bCs/>
                                  <w:spacing w:val="0"/>
                                  <w:w w:val="100"/>
                                  <w:sz w:val="32"/>
                                  <w:szCs w:val="32"/>
                                </w:rPr>
                                <w:t>国家标准化管理委员会</w:t>
                              </w:r>
                            </w:p>
                            <w:p>
                              <w:pPr>
                                <w:pStyle w:val="41"/>
                              </w:pPr>
                            </w:p>
                          </w:txbxContent>
                        </wps:txbx>
                        <wps:bodyPr rot="0" vert="horz" wrap="square" lIns="0" tIns="0" rIns="0" bIns="0" anchor="t" anchorCtr="0" upright="1">
                          <a:noAutofit/>
                        </wps:bodyPr>
                      </wps:wsp>
                      <wps:wsp>
                        <wps:cNvPr id="11" name="文本框 14"/>
                        <wps:cNvSpPr txBox="1">
                          <a:spLocks noChangeArrowheads="1"/>
                        </wps:cNvSpPr>
                        <wps:spPr bwMode="auto">
                          <a:xfrm>
                            <a:off x="7884" y="14975"/>
                            <a:ext cx="1020" cy="843"/>
                          </a:xfrm>
                          <a:prstGeom prst="rect">
                            <a:avLst/>
                          </a:prstGeom>
                          <a:noFill/>
                          <a:ln>
                            <a:noFill/>
                          </a:ln>
                        </wps:spPr>
                        <wps:txbx>
                          <w:txbxContent>
                            <w:p>
                              <w:pPr>
                                <w:rPr>
                                  <w:spacing w:val="10"/>
                                  <w:sz w:val="28"/>
                                  <w:szCs w:val="28"/>
                                </w:rPr>
                              </w:pPr>
                              <w:r>
                                <w:rPr>
                                  <w:rFonts w:hint="eastAsia" w:ascii="黑体" w:eastAsia="黑体"/>
                                  <w:spacing w:val="10"/>
                                  <w:sz w:val="28"/>
                                  <w:szCs w:val="28"/>
                                </w:rPr>
                                <w:t>发布</w:t>
                              </w:r>
                            </w:p>
                          </w:txbxContent>
                        </wps:txbx>
                        <wps:bodyPr rot="0" vert="horz" wrap="square" lIns="91440" tIns="45720" rIns="91440" bIns="45720" anchor="t" anchorCtr="0" upright="1">
                          <a:noAutofit/>
                        </wps:bodyPr>
                      </wps:wsp>
                    </wpg:wgp>
                  </a:graphicData>
                </a:graphic>
              </wp:anchor>
            </w:drawing>
          </mc:Choice>
          <mc:Fallback>
            <w:pict>
              <v:group id="组合 15" o:spid="_x0000_s1026" o:spt="203" style="position:absolute;left:0pt;margin-left:106.25pt;margin-top:232.6pt;height:47.2pt;width:287.95pt;z-index:251666432;mso-width-relative:page;mso-height-relative:page;" coordorigin="3359,14917" coordsize="5759,944" o:gfxdata="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A1ctH/cAAAACwEAAA8AAAAAAAAAAQAgAAAAIgAAAGRycy9k&#10;b3ducmV2LnhtbFBLAQIUABQAAAAIAIdO4kA3MUwi4gIAAJgHAAAOAAAAAAAAAAEAIAAAACsBAABk&#10;cnMvZTJvRG9jLnhtbFBLBQYAAAAABgAGAFkBAAB/BgAAAAA=&#10;">
                <o:lock v:ext="edit" aspectratio="f"/>
                <v:shape id="fmFrame7" o:spid="_x0000_s1026" o:spt="202" type="#_x0000_t202" style="position:absolute;left:3359;top:14917;height:944;width:5759;" fillcolor="#FFFFFF" filled="t" stroked="f" coordsize="21600,21600" o:gfxdata="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Rh1G8AAAA&#10;2w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pPr>
                          <w:pStyle w:val="41"/>
                          <w:spacing w:line="400" w:lineRule="exact"/>
                          <w:rPr>
                            <w:rStyle w:val="43"/>
                            <w:rFonts w:ascii="方正姚体" w:hAnsi="方正粗黑宋简体" w:eastAsia="方正姚体"/>
                            <w:b w:val="0"/>
                            <w:spacing w:val="0"/>
                            <w:sz w:val="32"/>
                            <w:szCs w:val="32"/>
                          </w:rPr>
                        </w:pPr>
                        <w:r>
                          <w:rPr>
                            <w:rFonts w:hint="eastAsia" w:ascii="方正姚体" w:hAnsi="方正粗黑宋简体" w:eastAsia="方正姚体"/>
                            <w:b w:val="0"/>
                            <w:spacing w:val="0"/>
                            <w:w w:val="100"/>
                            <w:sz w:val="32"/>
                            <w:szCs w:val="32"/>
                          </w:rPr>
                          <w:t>国家市场监督管理总局</w:t>
                        </w:r>
                      </w:p>
                      <w:p>
                        <w:pPr>
                          <w:pStyle w:val="41"/>
                          <w:spacing w:line="400" w:lineRule="exact"/>
                          <w:rPr>
                            <w:rFonts w:ascii="方正姚体" w:eastAsia="方正姚体"/>
                            <w:b w:val="0"/>
                            <w:w w:val="100"/>
                            <w:sz w:val="30"/>
                            <w:szCs w:val="30"/>
                          </w:rPr>
                        </w:pPr>
                        <w:r>
                          <w:rPr>
                            <w:rFonts w:hint="eastAsia" w:ascii="方正姚体" w:hAnsi="方正粗黑宋简体" w:eastAsia="方正姚体"/>
                            <w:b w:val="0"/>
                            <w:bCs/>
                            <w:spacing w:val="0"/>
                            <w:w w:val="100"/>
                            <w:sz w:val="32"/>
                            <w:szCs w:val="32"/>
                          </w:rPr>
                          <w:t>国家标准化管理委员会</w:t>
                        </w:r>
                      </w:p>
                      <w:p>
                        <w:pPr>
                          <w:pStyle w:val="41"/>
                        </w:pPr>
                      </w:p>
                    </w:txbxContent>
                  </v:textbox>
                </v:shape>
                <v:shape id="文本框 14" o:spid="_x0000_s1026" o:spt="202" type="#_x0000_t202" style="position:absolute;left:7884;top:14975;height:843;width:1020;" filled="f" stroked="f" coordsize="21600,21600"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spacing w:val="10"/>
                            <w:sz w:val="28"/>
                            <w:szCs w:val="28"/>
                          </w:rPr>
                        </w:pPr>
                        <w:r>
                          <w:rPr>
                            <w:rFonts w:hint="eastAsia" w:ascii="黑体" w:eastAsia="黑体"/>
                            <w:spacing w:val="10"/>
                            <w:sz w:val="28"/>
                            <w:szCs w:val="28"/>
                          </w:rPr>
                          <w:t>发布</w:t>
                        </w:r>
                      </w:p>
                    </w:txbxContent>
                  </v:textbox>
                </v:shape>
              </v:group>
            </w:pict>
          </mc:Fallback>
        </mc:AlternateContent>
      </w:r>
      <w:r>
        <w:rPr>
          <w:lang w:eastAsia="zh-CN" w:bidi="ar-SA"/>
        </w:rPr>
        <mc:AlternateContent>
          <mc:Choice Requires="wps">
            <w:drawing>
              <wp:anchor distT="0" distB="0" distL="114300" distR="114300" simplePos="0" relativeHeight="251665408" behindDoc="0" locked="1" layoutInCell="1" allowOverlap="1">
                <wp:simplePos x="0" y="0"/>
                <wp:positionH relativeFrom="margin">
                  <wp:posOffset>4217670</wp:posOffset>
                </wp:positionH>
                <wp:positionV relativeFrom="margin">
                  <wp:posOffset>8573770</wp:posOffset>
                </wp:positionV>
                <wp:extent cx="2019300" cy="312420"/>
                <wp:effectExtent l="0" t="0" r="0" b="11430"/>
                <wp:wrapNone/>
                <wp:docPr id="18"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40"/>
                              <w:rPr>
                                <w:rFonts w:ascii="黑体"/>
                              </w:rPr>
                            </w:pPr>
                            <w:r>
                              <w:rPr>
                                <w:rFonts w:hint="eastAsia" w:ascii="黑体"/>
                              </w:rPr>
                              <w:t>20</w:t>
                            </w:r>
                            <w:r>
                              <w:rPr>
                                <w:rFonts w:ascii="黑体"/>
                              </w:rPr>
                              <w:t>2X</w:t>
                            </w:r>
                            <w:r>
                              <w:rPr>
                                <w:rFonts w:hint="eastAsia" w:ascii="黑体"/>
                              </w:rPr>
                              <w:t>-</w:t>
                            </w:r>
                            <w:r>
                              <w:rPr>
                                <w:rFonts w:ascii="黑体"/>
                              </w:rPr>
                              <w:t>XX</w:t>
                            </w:r>
                            <w:r>
                              <w:rPr>
                                <w:rFonts w:hint="eastAsia" w:ascii="黑体"/>
                              </w:rPr>
                              <w:t>-</w:t>
                            </w:r>
                            <w:r>
                              <w:rPr>
                                <w:rFonts w:ascii="黑体"/>
                              </w:rPr>
                              <w:t>XX</w:t>
                            </w:r>
                            <w:r>
                              <w:rPr>
                                <w:rFonts w:hint="eastAsia" w:ascii="黑体"/>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32.1pt;margin-top:675.1pt;height:24.6pt;width:159pt;mso-position-horizontal-relative:margin;mso-position-vertical-relative:margin;z-index:251665408;mso-width-relative:page;mso-height-relative:page;" fillcolor="#FFFFFF" filled="t" stroked="f" coordsize="21600,21600" o:gfxdata="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J2+19oAAAANAQAADwAAAAAAAAAB&#10;ACAAAAAiAAAAZHJzL2Rvd25yZXYueG1sUEsBAhQAFAAAAAgAh07iQNYPXZYOAgAALAQAAA4AAAAA&#10;AAAAAQAgAAAAKQEAAGRycy9lMm9Eb2MueG1sUEsFBgAAAAAGAAYAWQEAAKkFAAAAAA==&#10;">
                <v:fill on="t" focussize="0,0"/>
                <v:stroke on="f"/>
                <v:imagedata o:title=""/>
                <o:lock v:ext="edit" aspectratio="f"/>
                <v:textbox inset="0mm,0mm,0mm,0mm">
                  <w:txbxContent>
                    <w:p>
                      <w:pPr>
                        <w:pStyle w:val="40"/>
                        <w:rPr>
                          <w:rFonts w:ascii="黑体"/>
                        </w:rPr>
                      </w:pPr>
                      <w:r>
                        <w:rPr>
                          <w:rFonts w:hint="eastAsia" w:ascii="黑体"/>
                        </w:rPr>
                        <w:t>20</w:t>
                      </w:r>
                      <w:r>
                        <w:rPr>
                          <w:rFonts w:ascii="黑体"/>
                        </w:rPr>
                        <w:t>2X</w:t>
                      </w:r>
                      <w:r>
                        <w:rPr>
                          <w:rFonts w:hint="eastAsia" w:ascii="黑体"/>
                        </w:rPr>
                        <w:t>-</w:t>
                      </w:r>
                      <w:r>
                        <w:rPr>
                          <w:rFonts w:ascii="黑体"/>
                        </w:rPr>
                        <w:t>XX</w:t>
                      </w:r>
                      <w:r>
                        <w:rPr>
                          <w:rFonts w:hint="eastAsia" w:ascii="黑体"/>
                        </w:rPr>
                        <w:t>-</w:t>
                      </w:r>
                      <w:r>
                        <w:rPr>
                          <w:rFonts w:ascii="黑体"/>
                        </w:rPr>
                        <w:t>XX</w:t>
                      </w:r>
                      <w:r>
                        <w:rPr>
                          <w:rFonts w:hint="eastAsia" w:ascii="黑体"/>
                        </w:rPr>
                        <w:t>实施</w:t>
                      </w:r>
                    </w:p>
                  </w:txbxContent>
                </v:textbox>
                <w10:anchorlock/>
              </v:shape>
            </w:pict>
          </mc:Fallback>
        </mc:AlternateContent>
      </w:r>
    </w:p>
    <w:p>
      <w:pPr>
        <w:pStyle w:val="18"/>
        <w:rPr>
          <w:rFonts w:ascii="Times New Roman" w:hAnsi="Times New Roman" w:cs="Times New Roman" w:eastAsiaTheme="minorEastAsia"/>
          <w:sz w:val="30"/>
          <w:szCs w:val="30"/>
          <w:lang w:eastAsia="zh-CN"/>
        </w:rPr>
      </w:pPr>
      <w:r>
        <w:rPr>
          <w:rFonts w:ascii="Times New Roman" w:hAnsi="Times New Roman" w:cs="Times New Roman" w:eastAsiaTheme="minorEastAsia"/>
          <w:sz w:val="30"/>
          <w:szCs w:val="30"/>
          <w:lang w:eastAsia="zh-CN"/>
        </w:rPr>
        <w:t>前言</w:t>
      </w:r>
    </w:p>
    <w:p>
      <w:pPr>
        <w:pStyle w:val="18"/>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原GB/T 23595-2009《白光LED灯用稀土黄色荧光粉试验方法》共分为6个部分：</w:t>
      </w:r>
    </w:p>
    <w:p>
      <w:pPr>
        <w:pStyle w:val="18"/>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——第1部分：光谱性能的测定；</w:t>
      </w:r>
    </w:p>
    <w:p>
      <w:pPr>
        <w:pStyle w:val="18"/>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——第2部分：相对亮度的测定；</w:t>
      </w:r>
    </w:p>
    <w:p>
      <w:pPr>
        <w:pStyle w:val="18"/>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——第3部分：色品坐标的测定；</w:t>
      </w:r>
    </w:p>
    <w:p>
      <w:pPr>
        <w:pStyle w:val="18"/>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——第4部分：热稳定性的测定；</w:t>
      </w:r>
    </w:p>
    <w:p>
      <w:pPr>
        <w:pStyle w:val="18"/>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——第5部分：PH值的测定；</w:t>
      </w:r>
    </w:p>
    <w:p>
      <w:pPr>
        <w:pStyle w:val="18"/>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——第6部分电导率的测定。</w:t>
      </w:r>
    </w:p>
    <w:p>
      <w:pPr>
        <w:pStyle w:val="18"/>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近年来，通用照明LED用稀土荧光粉发光综合性能持续提高，高显高光效照明和高品质广色域显示等细分应用领域不断发展，现有技术已从仅使用蓝光LED+黄色荧光粉技术发展成为紫外-蓝光LED+黄色/黄绿色/红色荧光粉，以及蓝光LED+绿色\红色荧光粉，形成了包括石榴石结构铝酸盐黄色/黄绿色荧光粉，氮化物红色荧光粉、硅酸盐绿色、黄色荧光粉以及/氮氧化物蓝青色荧光粉等超四大商用主流体系的 LED 荧光粉产品，牌号种类越来越丰富，产品批次稳定性和信赖性等综合质量要求越来越高。因此，面对丰富的 LED 用稀土荧光粉产品以及技术更迭，原以白光LED灯用稀土黄色荧光粉为适用对象的GB/T 23595-2009《白光LED灯用稀土黄色荧光粉试验方法》已不能满足现有LED用稀土荧光粉的通用测试要求，有必要建立符合现有技术的统一评价方法。</w:t>
      </w:r>
    </w:p>
    <w:p>
      <w:pPr>
        <w:pStyle w:val="18"/>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本文件GB/T 23595-20xx名称修改为《LED用稀土荧光粉试验方法》，加上未修订的第5和第6部分，共分为8个部分</w:t>
      </w:r>
    </w:p>
    <w:p>
      <w:pPr>
        <w:pStyle w:val="18"/>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——第1部分：相对光谱功率分布的测定；</w:t>
      </w:r>
    </w:p>
    <w:p>
      <w:pPr>
        <w:pStyle w:val="18"/>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——第2部分：相对亮度的测定；</w:t>
      </w:r>
    </w:p>
    <w:p>
      <w:pPr>
        <w:pStyle w:val="18"/>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——第3部分：色品坐标的测定；</w:t>
      </w:r>
    </w:p>
    <w:p>
      <w:pPr>
        <w:pStyle w:val="18"/>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——第4部分：高温高湿性能的测定；</w:t>
      </w:r>
    </w:p>
    <w:p>
      <w:pPr>
        <w:pStyle w:val="18"/>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——第5部分：PH值的测定；</w:t>
      </w:r>
    </w:p>
    <w:p>
      <w:pPr>
        <w:pStyle w:val="18"/>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——第6部分：电导率的测定。</w:t>
      </w:r>
    </w:p>
    <w:p>
      <w:pPr>
        <w:pStyle w:val="18"/>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——第7部分：热猝灭性能的测定；</w:t>
      </w:r>
    </w:p>
    <w:p>
      <w:pPr>
        <w:pStyle w:val="18"/>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——第8部分：高压加速老化性能的测定。</w:t>
      </w:r>
    </w:p>
    <w:p>
      <w:pPr>
        <w:pStyle w:val="18"/>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其中，本文件是GB/T 23595-20xx《LED用稀土荧光粉试验方法》的第</w:t>
      </w:r>
      <w:r>
        <w:rPr>
          <w:rFonts w:hint="eastAsia" w:cs="宋体"/>
          <w:sz w:val="21"/>
          <w:szCs w:val="21"/>
          <w:lang w:val="en-US" w:eastAsia="zh-CN"/>
        </w:rPr>
        <w:t>2</w:t>
      </w:r>
      <w:r>
        <w:rPr>
          <w:rFonts w:hint="eastAsia" w:ascii="宋体" w:hAnsi="宋体" w:eastAsia="宋体" w:cs="宋体"/>
          <w:sz w:val="21"/>
          <w:szCs w:val="21"/>
          <w:lang w:eastAsia="zh-CN"/>
        </w:rPr>
        <w:t>部分，是GB/T 23595-2009《LED用稀土荧光粉试验方法》的第</w:t>
      </w:r>
      <w:r>
        <w:rPr>
          <w:rFonts w:hint="eastAsia" w:cs="宋体"/>
          <w:sz w:val="21"/>
          <w:szCs w:val="21"/>
          <w:lang w:val="en-US" w:eastAsia="zh-CN"/>
        </w:rPr>
        <w:t>2</w:t>
      </w:r>
      <w:r>
        <w:rPr>
          <w:rFonts w:hint="eastAsia" w:ascii="宋体" w:hAnsi="宋体" w:eastAsia="宋体" w:cs="宋体"/>
          <w:sz w:val="21"/>
          <w:szCs w:val="21"/>
          <w:lang w:eastAsia="zh-CN"/>
        </w:rPr>
        <w:t>部分的修订，代替GB/T 23595.1-2009《</w:t>
      </w:r>
      <w:r>
        <w:rPr>
          <w:rFonts w:hint="eastAsia" w:ascii="宋体" w:hAnsi="宋体" w:eastAsia="宋体" w:cs="宋体"/>
          <w:sz w:val="21"/>
          <w:szCs w:val="21"/>
          <w:lang w:val="en-US" w:eastAsia="zh-CN"/>
        </w:rPr>
        <w:t>白光LED灯用稀土黄色荧光粉试验方法：第2部分：</w:t>
      </w:r>
      <w:r>
        <w:rPr>
          <w:rFonts w:hint="eastAsia" w:ascii="宋体" w:hAnsi="宋体" w:eastAsia="宋体" w:cs="宋体"/>
          <w:sz w:val="21"/>
          <w:szCs w:val="21"/>
          <w:lang w:eastAsia="zh-CN"/>
        </w:rPr>
        <w:t>相对亮度的测定》。</w:t>
      </w:r>
    </w:p>
    <w:p>
      <w:pPr>
        <w:pStyle w:val="18"/>
        <w:spacing w:before="0" w:after="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本</w:t>
      </w:r>
      <w:r>
        <w:rPr>
          <w:rFonts w:hint="eastAsia" w:ascii="宋体" w:hAnsi="宋体" w:eastAsia="宋体" w:cs="宋体"/>
          <w:sz w:val="21"/>
          <w:szCs w:val="21"/>
          <w:lang w:val="en-US" w:eastAsia="zh-CN"/>
        </w:rPr>
        <w:t>文件</w:t>
      </w:r>
      <w:r>
        <w:rPr>
          <w:rFonts w:hint="eastAsia" w:ascii="宋体" w:hAnsi="宋体" w:eastAsia="宋体" w:cs="宋体"/>
          <w:sz w:val="21"/>
          <w:szCs w:val="21"/>
          <w:lang w:eastAsia="zh-CN"/>
        </w:rPr>
        <w:t>按照GB/T</w:t>
      </w:r>
      <w:r>
        <w:rPr>
          <w:rFonts w:hint="eastAsia" w:ascii="宋体" w:hAnsi="宋体" w:eastAsia="宋体" w:cs="宋体"/>
          <w:sz w:val="21"/>
          <w:szCs w:val="21"/>
          <w:lang w:val="en-US" w:eastAsia="zh-CN"/>
        </w:rPr>
        <w:t>1.1-2020</w:t>
      </w:r>
      <w:r>
        <w:rPr>
          <w:rFonts w:hint="eastAsia" w:ascii="宋体" w:hAnsi="宋体" w:eastAsia="宋体" w:cs="宋体"/>
          <w:sz w:val="21"/>
          <w:szCs w:val="21"/>
          <w:lang w:eastAsia="zh-CN"/>
        </w:rPr>
        <w:t>《标准化工作导则</w:t>
      </w:r>
      <w:r>
        <w:rPr>
          <w:rFonts w:hint="eastAsia" w:ascii="宋体" w:hAnsi="宋体" w:eastAsia="宋体" w:cs="宋体"/>
          <w:sz w:val="21"/>
          <w:szCs w:val="21"/>
          <w:lang w:val="en-US" w:eastAsia="zh-CN"/>
        </w:rPr>
        <w:t>第一部分：标准化文件的结构和起草规则</w:t>
      </w:r>
      <w:r>
        <w:rPr>
          <w:rFonts w:hint="eastAsia" w:ascii="宋体" w:hAnsi="宋体" w:eastAsia="宋体" w:cs="宋体"/>
          <w:sz w:val="21"/>
          <w:szCs w:val="21"/>
          <w:lang w:eastAsia="zh-CN"/>
        </w:rPr>
        <w:t>》的规定起草。</w:t>
      </w:r>
    </w:p>
    <w:p>
      <w:pPr>
        <w:keepNext w:val="0"/>
        <w:keepLines w:val="0"/>
        <w:pageBreakBefore w:val="0"/>
        <w:kinsoku/>
        <w:wordWrap/>
        <w:overflowPunct/>
        <w:topLinePunct w:val="0"/>
        <w:bidi w:val="0"/>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本</w:t>
      </w:r>
      <w:r>
        <w:rPr>
          <w:rFonts w:hint="eastAsia" w:ascii="宋体" w:hAnsi="宋体" w:eastAsia="宋体" w:cs="宋体"/>
          <w:sz w:val="21"/>
          <w:szCs w:val="21"/>
          <w:lang w:val="en-US" w:eastAsia="zh-CN"/>
        </w:rPr>
        <w:t>文件与</w:t>
      </w:r>
      <w:r>
        <w:rPr>
          <w:rFonts w:hint="eastAsia" w:ascii="宋体" w:hAnsi="宋体" w:eastAsia="宋体" w:cs="宋体"/>
          <w:sz w:val="21"/>
          <w:szCs w:val="21"/>
          <w:lang w:eastAsia="zh-CN"/>
        </w:rPr>
        <w:t>GB/T23595</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-20</w:t>
      </w:r>
      <w:r>
        <w:rPr>
          <w:rFonts w:hint="eastAsia" w:ascii="宋体" w:hAnsi="宋体" w:eastAsia="宋体" w:cs="宋体"/>
          <w:sz w:val="21"/>
          <w:szCs w:val="21"/>
          <w:lang w:val="en-US" w:eastAsia="zh-CN"/>
        </w:rPr>
        <w:t>09相比，</w:t>
      </w:r>
      <w:r>
        <w:rPr>
          <w:rFonts w:hint="eastAsia" w:ascii="宋体" w:hAnsi="宋体" w:eastAsia="宋体" w:cs="宋体"/>
          <w:sz w:val="21"/>
          <w:szCs w:val="21"/>
        </w:rPr>
        <w:t>除</w:t>
      </w:r>
      <w:r>
        <w:rPr>
          <w:rFonts w:hint="eastAsia" w:ascii="宋体" w:hAnsi="宋体" w:eastAsia="宋体" w:cs="宋体"/>
          <w:sz w:val="21"/>
          <w:szCs w:val="21"/>
          <w:lang w:val="en-US" w:eastAsia="zh-CN"/>
        </w:rPr>
        <w:t>结构调整和</w:t>
      </w:r>
      <w:r>
        <w:rPr>
          <w:rFonts w:hint="eastAsia" w:ascii="宋体" w:hAnsi="宋体" w:eastAsia="宋体" w:cs="宋体"/>
          <w:sz w:val="21"/>
          <w:szCs w:val="21"/>
        </w:rPr>
        <w:t>编辑性修改外</w:t>
      </w:r>
      <w:r>
        <w:rPr>
          <w:rFonts w:hint="eastAsia" w:ascii="宋体" w:hAnsi="宋体" w:eastAsia="宋体" w:cs="宋体"/>
          <w:sz w:val="21"/>
          <w:szCs w:val="21"/>
          <w:lang w:eastAsia="zh-CN"/>
        </w:rPr>
        <w:t>，</w:t>
      </w:r>
      <w:r>
        <w:rPr>
          <w:rFonts w:hint="eastAsia" w:ascii="宋体" w:hAnsi="宋体" w:eastAsia="宋体" w:cs="宋体"/>
          <w:sz w:val="21"/>
          <w:szCs w:val="21"/>
        </w:rPr>
        <w:t>主要技术变化如下：</w:t>
      </w:r>
    </w:p>
    <w:p>
      <w:pPr>
        <w:keepNext w:val="0"/>
        <w:keepLines w:val="0"/>
        <w:pageBreakBefore w:val="0"/>
        <w:numPr>
          <w:ilvl w:val="0"/>
          <w:numId w:val="1"/>
        </w:numPr>
        <w:kinsoku/>
        <w:wordWrap/>
        <w:overflowPunct/>
        <w:topLinePunct w:val="0"/>
        <w:bidi w:val="0"/>
        <w:spacing w:line="312" w:lineRule="auto"/>
        <w:ind w:left="480" w:leftChars="200"/>
        <w:rPr>
          <w:rFonts w:hint="eastAsia" w:ascii="宋体" w:hAnsi="宋体" w:eastAsia="宋体" w:cs="宋体"/>
          <w:sz w:val="21"/>
          <w:szCs w:val="21"/>
        </w:rPr>
      </w:pPr>
      <w:r>
        <w:rPr>
          <w:rFonts w:hint="eastAsia" w:ascii="宋体" w:hAnsi="宋体" w:eastAsia="宋体" w:cs="宋体"/>
          <w:sz w:val="21"/>
          <w:szCs w:val="21"/>
        </w:rPr>
        <w:t>修改了</w:t>
      </w:r>
      <w:r>
        <w:rPr>
          <w:rFonts w:hint="eastAsia" w:ascii="宋体" w:hAnsi="宋体" w:eastAsia="宋体" w:cs="宋体"/>
          <w:sz w:val="21"/>
          <w:szCs w:val="21"/>
          <w:lang w:eastAsia="zh-CN"/>
        </w:rPr>
        <w:t>文件</w:t>
      </w:r>
      <w:r>
        <w:rPr>
          <w:rFonts w:hint="eastAsia" w:ascii="宋体" w:hAnsi="宋体" w:eastAsia="宋体" w:cs="宋体"/>
          <w:sz w:val="21"/>
          <w:szCs w:val="21"/>
        </w:rPr>
        <w:t>名称；</w:t>
      </w:r>
    </w:p>
    <w:p>
      <w:pPr>
        <w:keepNext w:val="0"/>
        <w:keepLines w:val="0"/>
        <w:pageBreakBefore w:val="0"/>
        <w:numPr>
          <w:ilvl w:val="0"/>
          <w:numId w:val="1"/>
        </w:numPr>
        <w:kinsoku/>
        <w:wordWrap/>
        <w:overflowPunct/>
        <w:topLinePunct w:val="0"/>
        <w:bidi w:val="0"/>
        <w:spacing w:line="312" w:lineRule="auto"/>
        <w:ind w:left="480" w:leftChars="200"/>
        <w:rPr>
          <w:rFonts w:hint="eastAsia" w:ascii="宋体" w:hAnsi="宋体" w:eastAsia="宋体" w:cs="宋体"/>
          <w:sz w:val="21"/>
          <w:szCs w:val="21"/>
        </w:rPr>
      </w:pPr>
      <w:r>
        <w:rPr>
          <w:rFonts w:hint="eastAsia" w:ascii="宋体" w:hAnsi="宋体" w:eastAsia="宋体" w:cs="宋体"/>
          <w:sz w:val="21"/>
          <w:szCs w:val="21"/>
        </w:rPr>
        <w:t>修改了</w:t>
      </w:r>
      <w:r>
        <w:rPr>
          <w:rFonts w:hint="eastAsia" w:ascii="宋体" w:hAnsi="宋体" w:eastAsia="宋体" w:cs="宋体"/>
          <w:sz w:val="21"/>
          <w:szCs w:val="21"/>
          <w:lang w:eastAsia="zh-CN"/>
        </w:rPr>
        <w:t>文件</w:t>
      </w:r>
      <w:r>
        <w:rPr>
          <w:rFonts w:hint="eastAsia" w:ascii="宋体" w:hAnsi="宋体" w:eastAsia="宋体" w:cs="宋体"/>
          <w:sz w:val="21"/>
          <w:szCs w:val="21"/>
        </w:rPr>
        <w:t>适用范围，扩展了荧光粉激发波长范围（详见第</w:t>
      </w:r>
      <w:r>
        <w:rPr>
          <w:rFonts w:hint="eastAsia" w:ascii="宋体" w:hAnsi="宋体" w:eastAsia="宋体" w:cs="宋体"/>
          <w:sz w:val="21"/>
          <w:szCs w:val="21"/>
          <w:lang w:val="en-US" w:eastAsia="zh-CN"/>
        </w:rPr>
        <w:t>2</w:t>
      </w:r>
      <w:r>
        <w:rPr>
          <w:rFonts w:hint="eastAsia" w:ascii="宋体" w:hAnsi="宋体" w:eastAsia="宋体" w:cs="宋体"/>
          <w:sz w:val="21"/>
          <w:szCs w:val="21"/>
        </w:rPr>
        <w:t>部分，2009年版的第</w:t>
      </w:r>
      <w:r>
        <w:rPr>
          <w:rFonts w:hint="eastAsia" w:ascii="宋体" w:hAnsi="宋体" w:eastAsia="宋体" w:cs="宋体"/>
          <w:sz w:val="21"/>
          <w:szCs w:val="21"/>
          <w:lang w:val="en-US" w:eastAsia="zh-CN"/>
        </w:rPr>
        <w:t>1</w:t>
      </w:r>
      <w:r>
        <w:rPr>
          <w:rFonts w:hint="eastAsia" w:ascii="宋体" w:hAnsi="宋体" w:eastAsia="宋体" w:cs="宋体"/>
          <w:sz w:val="21"/>
          <w:szCs w:val="21"/>
        </w:rPr>
        <w:t>部分）；</w:t>
      </w:r>
    </w:p>
    <w:p>
      <w:pPr>
        <w:keepNext w:val="0"/>
        <w:keepLines w:val="0"/>
        <w:pageBreakBefore w:val="0"/>
        <w:numPr>
          <w:ilvl w:val="0"/>
          <w:numId w:val="1"/>
        </w:numPr>
        <w:kinsoku/>
        <w:wordWrap/>
        <w:overflowPunct/>
        <w:topLinePunct w:val="0"/>
        <w:bidi w:val="0"/>
        <w:spacing w:line="312" w:lineRule="auto"/>
        <w:ind w:left="480" w:leftChars="200"/>
        <w:rPr>
          <w:rFonts w:hint="eastAsia" w:ascii="宋体" w:hAnsi="宋体" w:eastAsia="宋体" w:cs="宋体"/>
          <w:sz w:val="21"/>
          <w:szCs w:val="21"/>
        </w:rPr>
      </w:pPr>
      <w:r>
        <w:rPr>
          <w:rFonts w:hint="eastAsia" w:ascii="宋体" w:hAnsi="宋体" w:eastAsia="宋体" w:cs="宋体"/>
          <w:sz w:val="21"/>
          <w:szCs w:val="21"/>
        </w:rPr>
        <w:t>增加了2 规范性引用文件；</w:t>
      </w:r>
    </w:p>
    <w:p>
      <w:pPr>
        <w:keepNext w:val="0"/>
        <w:keepLines w:val="0"/>
        <w:pageBreakBefore w:val="0"/>
        <w:numPr>
          <w:ilvl w:val="0"/>
          <w:numId w:val="1"/>
        </w:numPr>
        <w:kinsoku/>
        <w:wordWrap/>
        <w:overflowPunct/>
        <w:topLinePunct w:val="0"/>
        <w:bidi w:val="0"/>
        <w:spacing w:line="312" w:lineRule="auto"/>
        <w:ind w:left="480" w:leftChars="200"/>
        <w:rPr>
          <w:rFonts w:hint="eastAsia" w:ascii="宋体" w:hAnsi="宋体" w:eastAsia="宋体" w:cs="宋体"/>
          <w:sz w:val="21"/>
          <w:szCs w:val="21"/>
          <w:lang w:val="zh-CN"/>
        </w:rPr>
      </w:pPr>
      <w:r>
        <w:rPr>
          <w:rFonts w:hint="eastAsia" w:ascii="宋体" w:hAnsi="宋体" w:eastAsia="宋体" w:cs="宋体"/>
          <w:sz w:val="21"/>
          <w:szCs w:val="21"/>
        </w:rPr>
        <w:t>增加了3 术语和定义；</w:t>
      </w:r>
    </w:p>
    <w:p>
      <w:pPr>
        <w:keepNext w:val="0"/>
        <w:keepLines w:val="0"/>
        <w:pageBreakBefore w:val="0"/>
        <w:numPr>
          <w:ilvl w:val="0"/>
          <w:numId w:val="1"/>
        </w:numPr>
        <w:kinsoku/>
        <w:wordWrap/>
        <w:overflowPunct/>
        <w:topLinePunct w:val="0"/>
        <w:bidi w:val="0"/>
        <w:spacing w:line="312" w:lineRule="auto"/>
        <w:ind w:left="480" w:leftChars="200"/>
        <w:rPr>
          <w:rFonts w:hint="eastAsia" w:ascii="宋体" w:hAnsi="宋体" w:eastAsia="宋体" w:cs="宋体"/>
          <w:sz w:val="21"/>
          <w:szCs w:val="21"/>
          <w:lang w:val="zh-CN"/>
        </w:rPr>
      </w:pPr>
      <w:r>
        <w:rPr>
          <w:rFonts w:hint="eastAsia" w:ascii="宋体" w:hAnsi="宋体" w:eastAsia="宋体" w:cs="宋体"/>
          <w:sz w:val="21"/>
          <w:szCs w:val="21"/>
          <w:lang w:eastAsia="zh-CN"/>
        </w:rPr>
        <w:t>增加了</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标准</w:t>
      </w:r>
      <w:r>
        <w:rPr>
          <w:rFonts w:hint="eastAsia" w:ascii="宋体" w:hAnsi="宋体" w:eastAsia="宋体" w:cs="宋体"/>
          <w:sz w:val="21"/>
          <w:szCs w:val="21"/>
          <w:lang w:val="en-US" w:eastAsia="zh-CN"/>
        </w:rPr>
        <w:t>荧光</w:t>
      </w:r>
      <w:r>
        <w:rPr>
          <w:rFonts w:hint="eastAsia" w:ascii="宋体" w:hAnsi="宋体" w:eastAsia="宋体" w:cs="宋体"/>
          <w:sz w:val="21"/>
          <w:szCs w:val="21"/>
          <w:lang w:eastAsia="zh-CN"/>
        </w:rPr>
        <w:t>粉；</w:t>
      </w:r>
    </w:p>
    <w:p>
      <w:pPr>
        <w:keepNext w:val="0"/>
        <w:keepLines w:val="0"/>
        <w:pageBreakBefore w:val="0"/>
        <w:numPr>
          <w:ilvl w:val="0"/>
          <w:numId w:val="1"/>
        </w:numPr>
        <w:kinsoku/>
        <w:wordWrap/>
        <w:overflowPunct/>
        <w:topLinePunct w:val="0"/>
        <w:bidi w:val="0"/>
        <w:spacing w:line="312" w:lineRule="auto"/>
        <w:ind w:left="480" w:leftChars="200"/>
        <w:rPr>
          <w:rFonts w:hint="eastAsia" w:ascii="宋体" w:hAnsi="宋体" w:eastAsia="宋体" w:cs="宋体"/>
          <w:sz w:val="21"/>
          <w:szCs w:val="21"/>
          <w:lang w:val="zh-CN"/>
        </w:rPr>
      </w:pPr>
      <w:r>
        <w:rPr>
          <w:rFonts w:hint="eastAsia" w:ascii="宋体" w:hAnsi="宋体" w:eastAsia="宋体" w:cs="宋体"/>
          <w:sz w:val="21"/>
          <w:szCs w:val="21"/>
          <w:lang w:eastAsia="zh-CN"/>
        </w:rPr>
        <w:t>修改了测试仪器：</w:t>
      </w:r>
      <w:r>
        <w:rPr>
          <w:rFonts w:hint="eastAsia" w:ascii="宋体" w:hAnsi="宋体" w:eastAsia="宋体" w:cs="宋体"/>
          <w:sz w:val="21"/>
          <w:szCs w:val="21"/>
          <w:lang w:val="en-US" w:eastAsia="zh-CN"/>
        </w:rPr>
        <w:t>“相对亮度测定仪”修改为“光谱辐射分析仪”。</w:t>
      </w:r>
    </w:p>
    <w:p>
      <w:pPr>
        <w:keepNext w:val="0"/>
        <w:keepLines w:val="0"/>
        <w:pageBreakBefore w:val="0"/>
        <w:numPr>
          <w:ilvl w:val="0"/>
          <w:numId w:val="1"/>
        </w:numPr>
        <w:kinsoku/>
        <w:wordWrap/>
        <w:overflowPunct/>
        <w:topLinePunct w:val="0"/>
        <w:bidi w:val="0"/>
        <w:spacing w:line="312" w:lineRule="auto"/>
        <w:ind w:left="480" w:leftChars="200"/>
        <w:rPr>
          <w:rFonts w:hint="eastAsia" w:ascii="宋体" w:hAnsi="宋体" w:eastAsia="宋体" w:cs="宋体"/>
          <w:sz w:val="21"/>
          <w:szCs w:val="21"/>
          <w:lang w:val="zh-CN"/>
        </w:rPr>
      </w:pPr>
      <w:r>
        <w:rPr>
          <w:rFonts w:hint="eastAsia" w:ascii="宋体" w:hAnsi="宋体" w:eastAsia="宋体" w:cs="宋体"/>
          <w:sz w:val="21"/>
          <w:szCs w:val="21"/>
          <w:lang w:val="en-US" w:eastAsia="zh-CN"/>
        </w:rPr>
        <w:t>修改了仪器与装置，</w:t>
      </w:r>
      <w:r>
        <w:rPr>
          <w:rFonts w:hint="eastAsia" w:ascii="宋体" w:hAnsi="宋体" w:eastAsia="宋体" w:cs="宋体"/>
          <w:sz w:val="21"/>
          <w:szCs w:val="21"/>
        </w:rPr>
        <w:t>修改了</w:t>
      </w:r>
      <w:r>
        <w:rPr>
          <w:rFonts w:hint="eastAsia" w:ascii="宋体" w:hAnsi="宋体" w:eastAsia="宋体" w:cs="宋体"/>
          <w:sz w:val="21"/>
          <w:szCs w:val="21"/>
          <w:lang w:val="en-US" w:eastAsia="zh-CN"/>
        </w:rPr>
        <w:t>激发光源</w:t>
      </w:r>
      <w:r>
        <w:rPr>
          <w:rFonts w:hint="eastAsia" w:ascii="宋体" w:hAnsi="宋体" w:eastAsia="宋体" w:cs="宋体"/>
          <w:sz w:val="21"/>
          <w:szCs w:val="21"/>
        </w:rPr>
        <w:t>技术指标，激发源波长由460</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 nm修改为</w:t>
      </w:r>
      <w:r>
        <w:rPr>
          <w:rFonts w:hint="eastAsia" w:ascii="宋体" w:hAnsi="宋体" w:eastAsia="宋体" w:cs="宋体"/>
          <w:sz w:val="21"/>
          <w:szCs w:val="21"/>
          <w:lang w:val="en-US" w:eastAsia="zh-CN"/>
        </w:rPr>
        <w:t>350</w:t>
      </w:r>
      <w:r>
        <w:rPr>
          <w:rFonts w:hint="eastAsia" w:ascii="宋体" w:hAnsi="宋体" w:eastAsia="宋体" w:cs="宋体"/>
          <w:sz w:val="21"/>
          <w:szCs w:val="21"/>
        </w:rPr>
        <w:t>-4</w:t>
      </w:r>
      <w:r>
        <w:rPr>
          <w:rFonts w:hint="eastAsia" w:ascii="宋体" w:hAnsi="宋体" w:eastAsia="宋体" w:cs="宋体"/>
          <w:sz w:val="21"/>
          <w:szCs w:val="21"/>
          <w:lang w:val="en-US" w:eastAsia="zh-CN"/>
        </w:rPr>
        <w:t>8</w:t>
      </w:r>
      <w:r>
        <w:rPr>
          <w:rFonts w:hint="eastAsia" w:ascii="宋体" w:hAnsi="宋体" w:eastAsia="宋体" w:cs="宋体"/>
          <w:sz w:val="21"/>
          <w:szCs w:val="21"/>
        </w:rPr>
        <w:t>0 nm</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增加了“</w:t>
      </w:r>
      <w:r>
        <w:rPr>
          <w:rFonts w:hint="eastAsia" w:ascii="宋体" w:hAnsi="宋体" w:eastAsia="宋体" w:cs="宋体"/>
          <w:sz w:val="21"/>
          <w:szCs w:val="21"/>
        </w:rPr>
        <w:t>波长准确</w:t>
      </w:r>
      <w:r>
        <w:rPr>
          <w:rFonts w:hint="eastAsia" w:ascii="宋体" w:hAnsi="宋体" w:eastAsia="宋体" w:cs="宋体"/>
          <w:sz w:val="21"/>
          <w:szCs w:val="21"/>
          <w:lang w:val="en-US" w:eastAsia="zh-CN"/>
        </w:rPr>
        <w:t>度±</w:t>
      </w:r>
      <w:r>
        <w:rPr>
          <w:rFonts w:hint="eastAsia" w:ascii="宋体" w:hAnsi="宋体" w:eastAsia="宋体" w:cs="宋体"/>
          <w:sz w:val="21"/>
          <w:szCs w:val="21"/>
        </w:rPr>
        <w:t>0.</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 nm，重复</w:t>
      </w:r>
      <w:r>
        <w:rPr>
          <w:rFonts w:hint="eastAsia" w:ascii="宋体" w:hAnsi="宋体" w:eastAsia="宋体" w:cs="宋体"/>
          <w:sz w:val="21"/>
          <w:szCs w:val="21"/>
          <w:lang w:val="en-US" w:eastAsia="zh-CN"/>
        </w:rPr>
        <w:t>性±</w:t>
      </w:r>
      <w:r>
        <w:rPr>
          <w:rFonts w:hint="eastAsia" w:ascii="宋体" w:hAnsi="宋体" w:eastAsia="宋体" w:cs="宋体"/>
          <w:sz w:val="21"/>
          <w:szCs w:val="21"/>
        </w:rPr>
        <w:t>0.1 nm</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色品坐标准确度±0.0015，色品坐标重复性±0.0003”（详见第5部分，</w:t>
      </w:r>
      <w:r>
        <w:rPr>
          <w:rFonts w:hint="eastAsia" w:ascii="宋体" w:hAnsi="宋体" w:eastAsia="宋体" w:cs="宋体"/>
          <w:sz w:val="21"/>
          <w:szCs w:val="21"/>
        </w:rPr>
        <w:t>2009版的第</w:t>
      </w:r>
      <w:r>
        <w:rPr>
          <w:rFonts w:hint="eastAsia" w:ascii="宋体" w:hAnsi="宋体" w:eastAsia="宋体" w:cs="宋体"/>
          <w:sz w:val="21"/>
          <w:szCs w:val="21"/>
          <w:lang w:val="en-US" w:eastAsia="zh-CN"/>
        </w:rPr>
        <w:t>4</w:t>
      </w:r>
      <w:r>
        <w:rPr>
          <w:rFonts w:hint="eastAsia" w:ascii="宋体" w:hAnsi="宋体" w:eastAsia="宋体" w:cs="宋体"/>
          <w:sz w:val="21"/>
          <w:szCs w:val="21"/>
        </w:rPr>
        <w:t>部分</w:t>
      </w:r>
      <w:r>
        <w:rPr>
          <w:rFonts w:hint="eastAsia" w:ascii="宋体" w:hAnsi="宋体" w:eastAsia="宋体" w:cs="宋体"/>
          <w:sz w:val="21"/>
          <w:szCs w:val="21"/>
          <w:lang w:val="en-US" w:eastAsia="zh-CN"/>
        </w:rPr>
        <w:t>）；</w:t>
      </w:r>
    </w:p>
    <w:p>
      <w:pPr>
        <w:keepNext w:val="0"/>
        <w:keepLines w:val="0"/>
        <w:pageBreakBefore w:val="0"/>
        <w:numPr>
          <w:ilvl w:val="0"/>
          <w:numId w:val="1"/>
        </w:numPr>
        <w:kinsoku/>
        <w:wordWrap/>
        <w:overflowPunct/>
        <w:topLinePunct w:val="0"/>
        <w:bidi w:val="0"/>
        <w:spacing w:line="312" w:lineRule="auto"/>
        <w:ind w:left="480" w:leftChars="200"/>
        <w:rPr>
          <w:rFonts w:hint="eastAsia" w:ascii="宋体" w:hAnsi="宋体" w:eastAsia="宋体" w:cs="宋体"/>
          <w:sz w:val="21"/>
          <w:szCs w:val="21"/>
          <w:lang w:val="zh-CN"/>
        </w:rPr>
      </w:pPr>
      <w:r>
        <w:rPr>
          <w:rFonts w:hint="eastAsia" w:ascii="宋体" w:hAnsi="宋体" w:eastAsia="宋体" w:cs="宋体"/>
          <w:sz w:val="21"/>
          <w:szCs w:val="21"/>
          <w:lang w:val="en-US" w:eastAsia="zh-CN"/>
        </w:rPr>
        <w:t>增加了7试样（详见第7部分）；</w:t>
      </w:r>
    </w:p>
    <w:p>
      <w:pPr>
        <w:keepNext w:val="0"/>
        <w:keepLines w:val="0"/>
        <w:pageBreakBefore w:val="0"/>
        <w:numPr>
          <w:ilvl w:val="0"/>
          <w:numId w:val="1"/>
        </w:numPr>
        <w:kinsoku/>
        <w:wordWrap/>
        <w:overflowPunct/>
        <w:topLinePunct w:val="0"/>
        <w:bidi w:val="0"/>
        <w:spacing w:line="312" w:lineRule="auto"/>
        <w:ind w:left="480" w:leftChars="200"/>
        <w:rPr>
          <w:rFonts w:hint="eastAsia" w:ascii="宋体" w:hAnsi="宋体" w:eastAsia="宋体" w:cs="宋体"/>
          <w:sz w:val="21"/>
          <w:szCs w:val="21"/>
          <w:lang w:val="zh-CN"/>
        </w:rPr>
      </w:pPr>
      <w:r>
        <w:rPr>
          <w:rFonts w:hint="eastAsia" w:ascii="宋体" w:hAnsi="宋体" w:eastAsia="宋体" w:cs="宋体"/>
          <w:sz w:val="21"/>
          <w:szCs w:val="21"/>
          <w:lang w:val="en-US" w:eastAsia="zh-CN"/>
        </w:rPr>
        <w:t>修改</w:t>
      </w:r>
      <w:r>
        <w:rPr>
          <w:rFonts w:hint="eastAsia" w:ascii="宋体" w:hAnsi="宋体" w:eastAsia="宋体" w:cs="宋体"/>
          <w:sz w:val="21"/>
          <w:szCs w:val="21"/>
          <w:lang w:eastAsia="zh-CN"/>
        </w:rPr>
        <w:t>了测试环境，</w:t>
      </w:r>
      <w:r>
        <w:rPr>
          <w:rFonts w:hint="eastAsia" w:ascii="宋体" w:hAnsi="宋体" w:eastAsia="宋体" w:cs="宋体"/>
          <w:sz w:val="21"/>
          <w:szCs w:val="21"/>
          <w:lang w:val="en-US" w:eastAsia="zh-CN"/>
        </w:rPr>
        <w:t>温度由</w:t>
      </w:r>
      <w:r>
        <w:rPr>
          <w:rFonts w:hint="eastAsia" w:ascii="宋体" w:hAnsi="宋体" w:eastAsia="宋体" w:cs="宋体"/>
          <w:sz w:val="21"/>
          <w:szCs w:val="21"/>
        </w:rPr>
        <w:t>25</w:t>
      </w:r>
      <w:r>
        <w:rPr>
          <w:rFonts w:hint="eastAsia" w:ascii="宋体" w:hAnsi="宋体" w:eastAsia="宋体" w:cs="宋体"/>
          <w:sz w:val="21"/>
          <w:szCs w:val="21"/>
          <w:lang w:val="en-US" w:eastAsia="zh-CN" w:bidi="en-US"/>
        </w:rPr>
        <w:t>℃±2改为</w:t>
      </w:r>
      <w:r>
        <w:rPr>
          <w:rFonts w:hint="eastAsia" w:ascii="宋体" w:hAnsi="宋体" w:eastAsia="宋体" w:cs="宋体"/>
          <w:sz w:val="21"/>
          <w:szCs w:val="21"/>
        </w:rPr>
        <w:t>25</w:t>
      </w:r>
      <w:r>
        <w:rPr>
          <w:rFonts w:hint="eastAsia" w:ascii="宋体" w:hAnsi="宋体" w:eastAsia="宋体" w:cs="宋体"/>
          <w:sz w:val="21"/>
          <w:szCs w:val="21"/>
          <w:lang w:val="en-US" w:eastAsia="zh-CN" w:bidi="en-US"/>
        </w:rPr>
        <w:t>±5℃</w:t>
      </w:r>
      <w:r>
        <w:rPr>
          <w:rFonts w:hint="eastAsia" w:ascii="宋体" w:hAnsi="宋体" w:eastAsia="宋体" w:cs="宋体"/>
          <w:sz w:val="21"/>
          <w:szCs w:val="21"/>
          <w:lang w:eastAsia="zh-CN"/>
        </w:rPr>
        <w:t>；</w:t>
      </w:r>
      <w:r>
        <w:rPr>
          <w:rFonts w:hint="eastAsia" w:ascii="宋体" w:hAnsi="宋体" w:eastAsia="宋体" w:cs="宋体"/>
          <w:sz w:val="21"/>
          <w:szCs w:val="21"/>
        </w:rPr>
        <w:t>相对湿度</w:t>
      </w:r>
      <w:r>
        <w:rPr>
          <w:rFonts w:hint="eastAsia" w:ascii="宋体" w:hAnsi="宋体" w:eastAsia="宋体" w:cs="宋体"/>
          <w:sz w:val="21"/>
          <w:szCs w:val="21"/>
          <w:lang w:val="en-US" w:eastAsia="zh-CN"/>
        </w:rPr>
        <w:t>由≤80</w:t>
      </w:r>
      <w:r>
        <w:rPr>
          <w:rFonts w:hint="eastAsia" w:ascii="宋体" w:hAnsi="宋体" w:eastAsia="宋体" w:cs="宋体"/>
          <w:sz w:val="21"/>
          <w:szCs w:val="21"/>
        </w:rPr>
        <w:t>%</w:t>
      </w:r>
      <w:r>
        <w:rPr>
          <w:rFonts w:hint="eastAsia" w:ascii="宋体" w:hAnsi="宋体" w:eastAsia="宋体" w:cs="宋体"/>
          <w:sz w:val="21"/>
          <w:szCs w:val="21"/>
          <w:lang w:val="en-US" w:eastAsia="zh-CN"/>
        </w:rPr>
        <w:t>改为≤65</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详见第8部分，2009版的第5部分</w:t>
      </w:r>
      <w:r>
        <w:rPr>
          <w:rFonts w:hint="eastAsia" w:ascii="宋体" w:hAnsi="宋体" w:eastAsia="宋体" w:cs="宋体"/>
          <w:sz w:val="21"/>
          <w:szCs w:val="21"/>
          <w:lang w:eastAsia="zh-CN"/>
        </w:rPr>
        <w:t>）；</w:t>
      </w:r>
    </w:p>
    <w:p>
      <w:pPr>
        <w:numPr>
          <w:ilvl w:val="0"/>
          <w:numId w:val="1"/>
        </w:numPr>
        <w:spacing w:before="0" w:after="0" w:line="312" w:lineRule="auto"/>
        <w:ind w:left="480" w:leftChars="20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删除</w:t>
      </w:r>
      <w:r>
        <w:rPr>
          <w:rFonts w:hint="eastAsia" w:ascii="宋体" w:hAnsi="宋体" w:eastAsia="宋体" w:cs="宋体"/>
          <w:sz w:val="21"/>
          <w:szCs w:val="21"/>
          <w:lang w:eastAsia="zh-CN"/>
        </w:rPr>
        <w:t>了“硫酸钡”、“硫酸钡盘”、“调节校正按钮，读数为0，再用激发光照射”和“调节校正按钮”（</w:t>
      </w:r>
      <w:r>
        <w:rPr>
          <w:rFonts w:hint="eastAsia" w:ascii="宋体" w:hAnsi="宋体" w:eastAsia="宋体" w:cs="宋体"/>
          <w:sz w:val="21"/>
          <w:szCs w:val="21"/>
          <w:lang w:val="en-US" w:eastAsia="zh-CN"/>
        </w:rPr>
        <w:t>详见第9部分，2009版的第6部分</w:t>
      </w:r>
      <w:r>
        <w:rPr>
          <w:rFonts w:hint="eastAsia" w:ascii="宋体" w:hAnsi="宋体" w:eastAsia="宋体" w:cs="宋体"/>
          <w:sz w:val="21"/>
          <w:szCs w:val="21"/>
          <w:lang w:eastAsia="zh-CN"/>
        </w:rPr>
        <w:t>）；</w:t>
      </w:r>
    </w:p>
    <w:p>
      <w:pPr>
        <w:numPr>
          <w:ilvl w:val="0"/>
          <w:numId w:val="1"/>
        </w:numPr>
        <w:spacing w:before="0" w:after="0" w:line="312" w:lineRule="auto"/>
        <w:ind w:left="480" w:leftChars="20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修改了精密度。</w:t>
      </w:r>
      <w:r>
        <w:rPr>
          <w:rFonts w:hint="eastAsia" w:ascii="宋体" w:hAnsi="宋体" w:eastAsia="宋体" w:cs="宋体"/>
          <w:sz w:val="21"/>
          <w:szCs w:val="21"/>
          <w:lang w:eastAsia="zh-CN"/>
        </w:rPr>
        <w:t>增加了</w:t>
      </w:r>
      <w:r>
        <w:rPr>
          <w:rFonts w:hint="eastAsia" w:ascii="宋体" w:hAnsi="宋体" w:eastAsia="宋体" w:cs="宋体"/>
          <w:sz w:val="21"/>
          <w:szCs w:val="21"/>
          <w:lang w:val="en-US" w:eastAsia="zh-CN"/>
        </w:rPr>
        <w:t>组分和</w:t>
      </w:r>
      <w:r>
        <w:rPr>
          <w:rFonts w:hint="eastAsia" w:ascii="宋体" w:hAnsi="宋体" w:eastAsia="宋体" w:cs="宋体"/>
          <w:sz w:val="21"/>
          <w:szCs w:val="21"/>
          <w:lang w:eastAsia="zh-CN"/>
        </w:rPr>
        <w:t>试</w:t>
      </w:r>
      <w:r>
        <w:rPr>
          <w:rFonts w:hint="eastAsia" w:ascii="宋体" w:hAnsi="宋体" w:eastAsia="宋体" w:cs="宋体"/>
          <w:sz w:val="21"/>
          <w:szCs w:val="21"/>
          <w:lang w:val="en-US" w:eastAsia="zh-CN"/>
        </w:rPr>
        <w:t>样</w:t>
      </w:r>
      <w:r>
        <w:rPr>
          <w:rFonts w:hint="eastAsia" w:ascii="宋体" w:hAnsi="宋体" w:eastAsia="宋体" w:cs="宋体"/>
          <w:sz w:val="21"/>
          <w:szCs w:val="21"/>
          <w:lang w:eastAsia="zh-CN"/>
        </w:rPr>
        <w:t>牌号，修正重复性限值，</w:t>
      </w:r>
      <w:r>
        <w:rPr>
          <w:rFonts w:hint="eastAsia" w:ascii="宋体" w:hAnsi="宋体" w:eastAsia="宋体" w:cs="宋体"/>
          <w:sz w:val="21"/>
          <w:szCs w:val="21"/>
          <w:lang w:val="en-US" w:eastAsia="zh-CN"/>
        </w:rPr>
        <w:t>将“允许差”改为“再现性”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详见第11部分，2009版的第8部分</w:t>
      </w:r>
      <w:r>
        <w:rPr>
          <w:rFonts w:hint="eastAsia" w:ascii="宋体" w:hAnsi="宋体" w:eastAsia="宋体" w:cs="宋体"/>
          <w:sz w:val="21"/>
          <w:szCs w:val="21"/>
          <w:lang w:eastAsia="zh-CN"/>
        </w:rPr>
        <w:t>）；</w:t>
      </w:r>
    </w:p>
    <w:p>
      <w:pPr>
        <w:keepNext w:val="0"/>
        <w:keepLines w:val="0"/>
        <w:pageBreakBefore w:val="0"/>
        <w:kinsoku/>
        <w:wordWrap/>
        <w:overflowPunct/>
        <w:topLinePunct w:val="0"/>
        <w:bidi w:val="0"/>
        <w:spacing w:line="312" w:lineRule="auto"/>
        <w:ind w:left="900" w:leftChars="200" w:hanging="420" w:hangingChars="200"/>
        <w:rPr>
          <w:rFonts w:hint="eastAsia" w:ascii="宋体" w:hAnsi="宋体" w:eastAsia="宋体" w:cs="宋体"/>
          <w:sz w:val="21"/>
          <w:szCs w:val="21"/>
        </w:rPr>
      </w:pPr>
      <w:r>
        <w:rPr>
          <w:rFonts w:hint="eastAsia" w:ascii="宋体" w:hAnsi="宋体" w:eastAsia="宋体" w:cs="宋体"/>
          <w:sz w:val="21"/>
          <w:szCs w:val="21"/>
          <w:lang w:val="en-US" w:eastAsia="zh-CN"/>
        </w:rPr>
        <w:t>请注意本文件的某些内容可能涉及专利。本文件的发布机构不承担识别专利的责任。</w:t>
      </w:r>
    </w:p>
    <w:p>
      <w:pPr>
        <w:spacing w:line="312" w:lineRule="auto"/>
        <w:ind w:left="900" w:leftChars="200" w:hanging="420" w:hangingChars="200"/>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eastAsia="宋体" w:cs="宋体"/>
          <w:sz w:val="21"/>
          <w:szCs w:val="21"/>
          <w:lang w:eastAsia="zh-CN"/>
        </w:rPr>
        <w:t>文件</w:t>
      </w:r>
      <w:r>
        <w:rPr>
          <w:rFonts w:hint="eastAsia" w:ascii="宋体" w:hAnsi="宋体" w:eastAsia="宋体" w:cs="宋体"/>
          <w:sz w:val="21"/>
          <w:szCs w:val="21"/>
        </w:rPr>
        <w:t>由全国稀土标准化技术委员会（SAC/TC 229）提出并归口。</w:t>
      </w:r>
    </w:p>
    <w:p>
      <w:pPr>
        <w:pStyle w:val="18"/>
        <w:spacing w:before="0" w:after="0" w:line="360" w:lineRule="auto"/>
        <w:ind w:firstLine="420" w:firstLineChars="200"/>
        <w:jc w:val="left"/>
        <w:rPr>
          <w:rFonts w:hint="eastAsia" w:ascii="宋体" w:hAnsi="宋体" w:eastAsia="宋体" w:cs="宋体"/>
          <w:sz w:val="21"/>
          <w:szCs w:val="21"/>
          <w:lang w:val="en-US" w:eastAsia="zh-CN"/>
        </w:rPr>
      </w:pPr>
      <w:r>
        <w:rPr>
          <w:rFonts w:hint="eastAsia"/>
          <w:sz w:val="21"/>
          <w:szCs w:val="21"/>
        </w:rPr>
        <w:t>本</w:t>
      </w:r>
      <w:r>
        <w:rPr>
          <w:rFonts w:hint="eastAsia"/>
          <w:sz w:val="21"/>
          <w:szCs w:val="21"/>
          <w:lang w:eastAsia="zh-CN"/>
        </w:rPr>
        <w:t>文件</w:t>
      </w:r>
      <w:r>
        <w:rPr>
          <w:rFonts w:hint="eastAsia"/>
          <w:sz w:val="21"/>
          <w:szCs w:val="21"/>
        </w:rPr>
        <w:t>起草单位：</w:t>
      </w:r>
      <w:r>
        <w:rPr>
          <w:rFonts w:hint="eastAsia" w:ascii="宋体" w:hAnsi="宋体" w:eastAsia="宋体" w:cs="宋体"/>
          <w:sz w:val="21"/>
          <w:szCs w:val="21"/>
          <w:lang w:val="en-US" w:eastAsia="zh-CN"/>
        </w:rPr>
        <w:t>江门市科恒实业股份有限</w:t>
      </w:r>
      <w:r>
        <w:rPr>
          <w:rFonts w:hint="eastAsia" w:ascii="宋体" w:hAnsi="宋体" w:eastAsia="宋体" w:cs="宋体"/>
          <w:sz w:val="21"/>
          <w:szCs w:val="21"/>
          <w:lang w:eastAsia="zh-CN"/>
        </w:rPr>
        <w:t>公司、</w:t>
      </w:r>
      <w:r>
        <w:rPr>
          <w:rFonts w:hint="eastAsia" w:ascii="宋体" w:hAnsi="宋体" w:eastAsia="宋体" w:cs="宋体"/>
          <w:sz w:val="21"/>
          <w:szCs w:val="21"/>
          <w:lang w:val="en-US" w:eastAsia="zh-CN"/>
        </w:rPr>
        <w:t>有研稀土新材料股份有限公司、</w:t>
      </w:r>
      <w:bookmarkStart w:id="3" w:name="OLE_LINK2"/>
      <w:r>
        <w:rPr>
          <w:rFonts w:hint="eastAsia" w:ascii="宋体" w:hAnsi="宋体" w:eastAsia="宋体" w:cs="宋体"/>
          <w:sz w:val="21"/>
          <w:szCs w:val="21"/>
          <w:lang w:val="en-US" w:eastAsia="zh-CN"/>
        </w:rPr>
        <w:t>江苏博睿</w:t>
      </w:r>
      <w:bookmarkEnd w:id="3"/>
      <w:r>
        <w:rPr>
          <w:rFonts w:hint="eastAsia" w:ascii="宋体" w:hAnsi="宋体" w:eastAsia="宋体" w:cs="宋体"/>
          <w:sz w:val="21"/>
          <w:szCs w:val="21"/>
          <w:lang w:val="en-US" w:eastAsia="zh-CN"/>
        </w:rPr>
        <w:t>光电股份有限公司、有研稀土高新技术有限公司、包头稀土研究院</w:t>
      </w:r>
      <w:r>
        <w:rPr>
          <w:rFonts w:hint="eastAsia" w:ascii="宋体" w:hAnsi="宋体" w:eastAsia="宋体" w:cs="宋体"/>
          <w:sz w:val="21"/>
          <w:szCs w:val="21"/>
          <w:lang w:eastAsia="zh-CN"/>
        </w:rPr>
        <w:t>参加起草。</w:t>
      </w:r>
    </w:p>
    <w:p>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eastAsia="宋体" w:cs="宋体"/>
          <w:sz w:val="21"/>
          <w:szCs w:val="21"/>
          <w:lang w:eastAsia="zh-CN"/>
        </w:rPr>
        <w:t>文件</w:t>
      </w:r>
      <w:r>
        <w:rPr>
          <w:rFonts w:hint="eastAsia" w:ascii="宋体" w:hAnsi="宋体" w:eastAsia="宋体" w:cs="宋体"/>
          <w:sz w:val="21"/>
          <w:szCs w:val="21"/>
        </w:rPr>
        <w:t>主要起草人：</w:t>
      </w:r>
    </w:p>
    <w:p>
      <w:pPr>
        <w:spacing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本文件及其所代替文件的历次版本发布情况为：</w:t>
      </w:r>
    </w:p>
    <w:p>
      <w:pPr>
        <w:spacing w:line="312"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——2009年首次发布为GB/T 23595.</w:t>
      </w:r>
      <w:r>
        <w:rPr>
          <w:rFonts w:hint="eastAsia" w:ascii="宋体" w:hAnsi="宋体" w:eastAsia="宋体" w:cs="宋体"/>
          <w:sz w:val="21"/>
          <w:szCs w:val="21"/>
          <w:lang w:val="en-US" w:eastAsia="zh-CN"/>
        </w:rPr>
        <w:t>2</w:t>
      </w:r>
      <w:r>
        <w:rPr>
          <w:rFonts w:hint="eastAsia" w:ascii="宋体" w:hAnsi="宋体" w:eastAsia="宋体" w:cs="宋体"/>
          <w:sz w:val="21"/>
          <w:szCs w:val="21"/>
        </w:rPr>
        <w:t>-2009。</w:t>
      </w:r>
    </w:p>
    <w:p>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——本次为第</w:t>
      </w:r>
      <w:r>
        <w:rPr>
          <w:rFonts w:hint="eastAsia" w:ascii="宋体" w:hAnsi="宋体" w:eastAsia="宋体" w:cs="宋体"/>
          <w:sz w:val="21"/>
          <w:szCs w:val="21"/>
          <w:lang w:val="en-US" w:eastAsia="zh-CN"/>
        </w:rPr>
        <w:t>一</w:t>
      </w:r>
      <w:r>
        <w:rPr>
          <w:rFonts w:hint="eastAsia" w:ascii="宋体" w:hAnsi="宋体" w:eastAsia="宋体" w:cs="宋体"/>
          <w:sz w:val="21"/>
          <w:szCs w:val="21"/>
        </w:rPr>
        <w:t>次修订。</w:t>
      </w:r>
    </w:p>
    <w:p>
      <w:pPr>
        <w:pStyle w:val="18"/>
        <w:spacing w:before="0" w:after="0" w:line="360" w:lineRule="auto"/>
        <w:ind w:firstLine="420" w:firstLineChars="200"/>
        <w:jc w:val="left"/>
        <w:rPr>
          <w:rFonts w:ascii="Times New Roman" w:hAnsi="Times New Roman" w:cs="Times New Roman" w:eastAsiaTheme="minorEastAsia"/>
          <w:sz w:val="21"/>
          <w:szCs w:val="21"/>
          <w:lang w:val="en-US" w:eastAsia="zh-CN"/>
        </w:rPr>
      </w:pPr>
    </w:p>
    <w:p>
      <w:pPr>
        <w:pStyle w:val="18"/>
        <w:spacing w:before="0" w:after="0" w:line="360" w:lineRule="auto"/>
        <w:ind w:firstLine="420" w:firstLineChars="200"/>
        <w:jc w:val="left"/>
        <w:rPr>
          <w:rFonts w:ascii="Times New Roman" w:hAnsi="Times New Roman" w:cs="Times New Roman" w:eastAsiaTheme="minorEastAsia"/>
          <w:sz w:val="21"/>
          <w:szCs w:val="21"/>
          <w:lang w:val="en-US" w:eastAsia="zh-CN"/>
        </w:rPr>
      </w:pPr>
    </w:p>
    <w:p>
      <w:pPr>
        <w:pStyle w:val="18"/>
        <w:spacing w:before="0" w:after="0" w:line="360" w:lineRule="auto"/>
        <w:ind w:firstLine="420" w:firstLineChars="200"/>
        <w:jc w:val="left"/>
        <w:rPr>
          <w:rFonts w:ascii="Times New Roman" w:hAnsi="Times New Roman" w:cs="Times New Roman" w:eastAsiaTheme="minorEastAsia"/>
          <w:sz w:val="21"/>
          <w:szCs w:val="21"/>
          <w:lang w:val="en-US" w:eastAsia="zh-CN"/>
        </w:rPr>
      </w:pPr>
    </w:p>
    <w:p>
      <w:pPr>
        <w:pStyle w:val="18"/>
        <w:spacing w:before="0" w:after="0" w:line="360" w:lineRule="auto"/>
        <w:ind w:firstLine="420" w:firstLineChars="200"/>
        <w:jc w:val="left"/>
        <w:rPr>
          <w:rFonts w:ascii="Times New Roman" w:hAnsi="Times New Roman" w:cs="Times New Roman" w:eastAsiaTheme="minorEastAsia"/>
          <w:sz w:val="21"/>
          <w:szCs w:val="21"/>
          <w:lang w:val="en-US" w:eastAsia="zh-CN"/>
        </w:rPr>
      </w:pPr>
    </w:p>
    <w:p>
      <w:pPr>
        <w:pStyle w:val="18"/>
        <w:spacing w:before="0" w:after="0" w:line="360" w:lineRule="auto"/>
        <w:ind w:firstLine="420" w:firstLineChars="200"/>
        <w:jc w:val="left"/>
        <w:rPr>
          <w:rFonts w:ascii="Times New Roman" w:hAnsi="Times New Roman" w:cs="Times New Roman" w:eastAsiaTheme="minorEastAsia"/>
          <w:sz w:val="21"/>
          <w:szCs w:val="21"/>
          <w:lang w:val="en-US" w:eastAsia="zh-CN"/>
        </w:rPr>
      </w:pPr>
    </w:p>
    <w:p>
      <w:pPr>
        <w:pStyle w:val="18"/>
        <w:spacing w:before="0" w:after="0" w:line="360" w:lineRule="auto"/>
        <w:ind w:firstLine="420" w:firstLineChars="200"/>
        <w:jc w:val="left"/>
        <w:rPr>
          <w:rFonts w:ascii="Times New Roman" w:hAnsi="Times New Roman" w:cs="Times New Roman" w:eastAsiaTheme="minorEastAsia"/>
          <w:sz w:val="21"/>
          <w:szCs w:val="21"/>
          <w:lang w:val="en-US" w:eastAsia="zh-CN"/>
        </w:rPr>
      </w:pPr>
    </w:p>
    <w:p>
      <w:pPr>
        <w:pStyle w:val="18"/>
        <w:spacing w:before="0" w:after="0" w:line="360" w:lineRule="auto"/>
        <w:ind w:firstLine="420" w:firstLineChars="200"/>
        <w:jc w:val="left"/>
        <w:rPr>
          <w:rFonts w:ascii="Times New Roman" w:hAnsi="Times New Roman" w:cs="Times New Roman" w:eastAsiaTheme="minorEastAsia"/>
          <w:sz w:val="21"/>
          <w:szCs w:val="21"/>
          <w:lang w:val="en-US" w:eastAsia="zh-CN"/>
        </w:rPr>
      </w:pPr>
    </w:p>
    <w:p>
      <w:pPr>
        <w:pStyle w:val="18"/>
        <w:spacing w:before="0" w:after="0" w:line="360" w:lineRule="auto"/>
        <w:jc w:val="left"/>
        <w:rPr>
          <w:rFonts w:ascii="Times New Roman" w:hAnsi="Times New Roman" w:cs="Times New Roman" w:eastAsiaTheme="minorEastAsia"/>
          <w:sz w:val="21"/>
          <w:szCs w:val="21"/>
          <w:lang w:val="en-US" w:eastAsia="zh-CN"/>
        </w:rPr>
      </w:pPr>
    </w:p>
    <w:p>
      <w:pPr>
        <w:pStyle w:val="18"/>
        <w:spacing w:before="0" w:after="0" w:line="360" w:lineRule="auto"/>
        <w:jc w:val="left"/>
        <w:rPr>
          <w:rFonts w:ascii="Times New Roman" w:hAnsi="Times New Roman" w:cs="Times New Roman" w:eastAsiaTheme="minorEastAsia"/>
          <w:sz w:val="21"/>
          <w:szCs w:val="21"/>
          <w:lang w:val="en-US" w:eastAsia="zh-CN"/>
        </w:rPr>
      </w:pPr>
    </w:p>
    <w:p>
      <w:pPr>
        <w:pStyle w:val="18"/>
        <w:spacing w:before="0" w:after="0" w:line="360" w:lineRule="auto"/>
        <w:jc w:val="left"/>
        <w:rPr>
          <w:rFonts w:ascii="Times New Roman" w:hAnsi="Times New Roman" w:cs="Times New Roman" w:eastAsiaTheme="minorEastAsia"/>
          <w:sz w:val="21"/>
          <w:szCs w:val="21"/>
          <w:lang w:val="en-US" w:eastAsia="zh-CN"/>
        </w:rPr>
      </w:pPr>
    </w:p>
    <w:p>
      <w:pPr>
        <w:pStyle w:val="18"/>
        <w:spacing w:before="0" w:after="0" w:line="360" w:lineRule="auto"/>
        <w:jc w:val="left"/>
        <w:rPr>
          <w:rFonts w:ascii="Times New Roman" w:hAnsi="Times New Roman" w:cs="Times New Roman" w:eastAsiaTheme="minorEastAsia"/>
          <w:sz w:val="21"/>
          <w:szCs w:val="21"/>
          <w:lang w:val="en-US" w:eastAsia="zh-CN"/>
        </w:rPr>
      </w:pPr>
    </w:p>
    <w:p>
      <w:pPr>
        <w:pStyle w:val="18"/>
        <w:spacing w:before="0" w:after="0" w:line="360" w:lineRule="auto"/>
        <w:jc w:val="left"/>
        <w:rPr>
          <w:rFonts w:ascii="Times New Roman" w:hAnsi="Times New Roman" w:cs="Times New Roman" w:eastAsiaTheme="minorEastAsia"/>
          <w:sz w:val="21"/>
          <w:szCs w:val="21"/>
          <w:lang w:val="en-US" w:eastAsia="zh-CN"/>
        </w:rPr>
      </w:pPr>
    </w:p>
    <w:p>
      <w:pPr>
        <w:pStyle w:val="18"/>
        <w:spacing w:before="0" w:after="0" w:line="360" w:lineRule="auto"/>
        <w:jc w:val="left"/>
        <w:rPr>
          <w:rFonts w:ascii="Times New Roman" w:hAnsi="Times New Roman" w:cs="Times New Roman" w:eastAsiaTheme="minorEastAsia"/>
          <w:sz w:val="21"/>
          <w:szCs w:val="21"/>
          <w:lang w:val="en-US" w:eastAsia="zh-CN"/>
        </w:rPr>
      </w:pPr>
    </w:p>
    <w:p>
      <w:pPr>
        <w:pStyle w:val="18"/>
        <w:spacing w:before="0" w:after="0" w:line="360" w:lineRule="auto"/>
        <w:jc w:val="left"/>
        <w:rPr>
          <w:rFonts w:ascii="Times New Roman" w:hAnsi="Times New Roman" w:cs="Times New Roman" w:eastAsiaTheme="minorEastAsia"/>
          <w:sz w:val="21"/>
          <w:szCs w:val="21"/>
          <w:lang w:val="en-US" w:eastAsia="zh-CN"/>
        </w:rPr>
      </w:pPr>
    </w:p>
    <w:p>
      <w:pPr>
        <w:pStyle w:val="18"/>
        <w:spacing w:before="0" w:after="0" w:line="360" w:lineRule="auto"/>
        <w:jc w:val="left"/>
        <w:rPr>
          <w:rFonts w:ascii="Times New Roman" w:hAnsi="Times New Roman" w:cs="Times New Roman" w:eastAsiaTheme="minorEastAsia"/>
          <w:sz w:val="21"/>
          <w:szCs w:val="21"/>
          <w:lang w:val="en-US" w:eastAsia="zh-CN"/>
        </w:rPr>
      </w:pPr>
    </w:p>
    <w:p>
      <w:pPr>
        <w:pStyle w:val="18"/>
        <w:spacing w:before="0" w:after="0" w:line="360" w:lineRule="auto"/>
        <w:jc w:val="left"/>
        <w:rPr>
          <w:rFonts w:ascii="Times New Roman" w:hAnsi="Times New Roman" w:cs="Times New Roman" w:eastAsiaTheme="minorEastAsia"/>
          <w:sz w:val="21"/>
          <w:szCs w:val="21"/>
          <w:lang w:val="en-US" w:eastAsia="zh-CN"/>
        </w:rPr>
      </w:pPr>
    </w:p>
    <w:p>
      <w:pPr>
        <w:pStyle w:val="18"/>
        <w:spacing w:before="0" w:after="0" w:line="360" w:lineRule="auto"/>
        <w:jc w:val="left"/>
        <w:rPr>
          <w:rFonts w:ascii="Times New Roman" w:hAnsi="Times New Roman" w:cs="Times New Roman" w:eastAsiaTheme="minorEastAsia"/>
          <w:sz w:val="21"/>
          <w:szCs w:val="21"/>
          <w:lang w:val="en-US" w:eastAsia="zh-CN"/>
        </w:rPr>
      </w:pPr>
    </w:p>
    <w:p>
      <w:pPr>
        <w:pStyle w:val="18"/>
        <w:rPr>
          <w:rFonts w:ascii="Times New Roman" w:hAnsi="Times New Roman" w:cs="Times New Roman" w:eastAsiaTheme="minorEastAsia"/>
          <w:b/>
          <w:bCs/>
          <w:sz w:val="30"/>
          <w:szCs w:val="30"/>
        </w:rPr>
      </w:pPr>
      <w:r>
        <w:rPr>
          <w:rFonts w:ascii="Times New Roman" w:hAnsi="Times New Roman" w:cs="Times New Roman" w:eastAsiaTheme="minorEastAsia"/>
          <w:b/>
          <w:bCs/>
          <w:sz w:val="30"/>
          <w:szCs w:val="30"/>
        </w:rPr>
        <w:t>LED用稀土荧光粉试验方法</w:t>
      </w:r>
      <w:r>
        <w:rPr>
          <w:rFonts w:ascii="Times New Roman" w:hAnsi="Times New Roman" w:cs="Times New Roman" w:eastAsiaTheme="minorEastAsia"/>
          <w:b/>
          <w:bCs/>
          <w:sz w:val="30"/>
          <w:szCs w:val="30"/>
        </w:rPr>
        <w:br w:type="textWrapping"/>
      </w:r>
      <w:r>
        <w:rPr>
          <w:rFonts w:ascii="Times New Roman" w:hAnsi="Times New Roman" w:cs="Times New Roman" w:eastAsiaTheme="minorEastAsia"/>
          <w:b/>
          <w:bCs/>
          <w:sz w:val="30"/>
          <w:szCs w:val="30"/>
        </w:rPr>
        <w:t>第2部分：相对亮度的测定</w:t>
      </w:r>
    </w:p>
    <w:p>
      <w:pPr>
        <w:pStyle w:val="20"/>
        <w:spacing w:after="120" w:line="327" w:lineRule="exact"/>
        <w:ind w:firstLine="0"/>
        <w:jc w:val="both"/>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eastAsia="zh-CN"/>
        </w:rPr>
        <w:t>1</w:t>
      </w:r>
      <w:r>
        <w:rPr>
          <w:rFonts w:hint="default" w:ascii="Times New Roman" w:hAnsi="Times New Roman" w:eastAsia="宋体" w:cs="Times New Roman"/>
          <w:b/>
          <w:bCs/>
          <w:sz w:val="21"/>
          <w:szCs w:val="21"/>
        </w:rPr>
        <w:t>范围</w:t>
      </w:r>
    </w:p>
    <w:p>
      <w:pPr>
        <w:pStyle w:val="20"/>
        <w:spacing w:after="120" w:line="324"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en-US"/>
        </w:rPr>
        <w:t>本文件规定了350 nm~480 nm紫外光到蓝光激发</w:t>
      </w:r>
      <w:r>
        <w:rPr>
          <w:rFonts w:hint="default" w:ascii="Times New Roman" w:hAnsi="Times New Roman" w:eastAsia="宋体" w:cs="Times New Roman"/>
          <w:sz w:val="21"/>
          <w:szCs w:val="21"/>
          <w:lang w:val="en-US" w:eastAsia="zh-CN" w:bidi="en-US"/>
        </w:rPr>
        <w:t>LED用稀土荧光粉</w:t>
      </w:r>
      <w:r>
        <w:rPr>
          <w:rFonts w:hint="default" w:ascii="Times New Roman" w:hAnsi="Times New Roman" w:eastAsia="宋体" w:cs="Times New Roman"/>
          <w:sz w:val="21"/>
          <w:szCs w:val="21"/>
        </w:rPr>
        <w:t>相对亮度的测定方法。</w:t>
      </w:r>
    </w:p>
    <w:p>
      <w:pPr>
        <w:pStyle w:val="20"/>
        <w:spacing w:after="120" w:line="324"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en-US"/>
        </w:rPr>
        <w:t>本文件规定了350 nm~480 nm紫外光到蓝光激发</w:t>
      </w:r>
      <w:r>
        <w:rPr>
          <w:rFonts w:hint="default" w:ascii="Times New Roman" w:hAnsi="Times New Roman" w:eastAsia="宋体" w:cs="Times New Roman"/>
          <w:sz w:val="21"/>
          <w:szCs w:val="21"/>
        </w:rPr>
        <w:t>LED用稀土荧光粉相对亮度的测定。</w:t>
      </w:r>
    </w:p>
    <w:p>
      <w:pPr>
        <w:pStyle w:val="20"/>
        <w:spacing w:after="120" w:line="324" w:lineRule="exact"/>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2规范性引用文件</w:t>
      </w:r>
    </w:p>
    <w:p>
      <w:pPr>
        <w:keepNext w:val="0"/>
        <w:keepLines w:val="0"/>
        <w:pageBreakBefore w:val="0"/>
        <w:kinsoku/>
        <w:wordWrap/>
        <w:overflowPunct/>
        <w:topLinePunct w:val="0"/>
        <w:bidi w:val="0"/>
        <w:adjustRightInd w:val="0"/>
        <w:snapToGrid w:val="0"/>
        <w:spacing w:line="312" w:lineRule="auto"/>
        <w:ind w:firstLine="420" w:firstLineChars="200"/>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rPr>
        <w:t>下列文件对于本文件的应用是必不可少的。凡是注日期的引用文件，仅注日期的版本适用于本文件。凡是不注日期的引用文件，其最新版本（包括所有的修改单）适用于本文件。</w:t>
      </w:r>
    </w:p>
    <w:p>
      <w:pPr>
        <w:keepNext w:val="0"/>
        <w:keepLines w:val="0"/>
        <w:pageBreakBefore w:val="0"/>
        <w:kinsoku/>
        <w:wordWrap/>
        <w:overflowPunct/>
        <w:topLinePunct w:val="0"/>
        <w:bidi w:val="0"/>
        <w:adjustRightInd w:val="0"/>
        <w:snapToGrid w:val="0"/>
        <w:spacing w:line="312" w:lineRule="auto"/>
        <w:ind w:firstLine="420" w:firstLineChars="2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GB/T 5838</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 xml:space="preserve"> 荧光粉:术语</w:t>
      </w:r>
      <w:r>
        <w:rPr>
          <w:rFonts w:hint="default" w:ascii="Times New Roman" w:hAnsi="Times New Roman" w:eastAsia="宋体" w:cs="Times New Roman"/>
          <w:sz w:val="21"/>
          <w:szCs w:val="21"/>
          <w:lang w:eastAsia="zh-CN"/>
        </w:rPr>
        <w:t>。</w:t>
      </w:r>
    </w:p>
    <w:p>
      <w:pPr>
        <w:keepNext w:val="0"/>
        <w:keepLines w:val="0"/>
        <w:pageBreakBefore w:val="0"/>
        <w:kinsoku/>
        <w:wordWrap/>
        <w:overflowPunct/>
        <w:topLinePunct w:val="0"/>
        <w:bidi w:val="0"/>
        <w:adjustRightInd w:val="0"/>
        <w:snapToGrid w:val="0"/>
        <w:spacing w:line="312" w:lineRule="auto"/>
        <w:ind w:firstLine="420" w:firstLineChars="2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GB/T 8170 数值修约规则与极限数值的表示和判定</w:t>
      </w:r>
      <w:r>
        <w:rPr>
          <w:rFonts w:hint="default" w:ascii="Times New Roman" w:hAnsi="Times New Roman" w:eastAsia="宋体" w:cs="Times New Roman"/>
          <w:sz w:val="21"/>
          <w:szCs w:val="21"/>
          <w:lang w:eastAsia="zh-CN"/>
        </w:rPr>
        <w:t>。</w:t>
      </w:r>
    </w:p>
    <w:p>
      <w:pPr>
        <w:keepNext w:val="0"/>
        <w:keepLines w:val="0"/>
        <w:pageBreakBefore w:val="0"/>
        <w:kinsoku/>
        <w:wordWrap/>
        <w:overflowPunct/>
        <w:topLinePunct w:val="0"/>
        <w:bidi w:val="0"/>
        <w:adjustRightInd w:val="0"/>
        <w:snapToGrid w:val="0"/>
        <w:spacing w:line="312"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JJF 1150-2006 光电探测器相对光谱响应度校准规范。</w:t>
      </w:r>
    </w:p>
    <w:p>
      <w:pPr>
        <w:keepNext w:val="0"/>
        <w:keepLines w:val="0"/>
        <w:pageBreakBefore w:val="0"/>
        <w:kinsoku/>
        <w:wordWrap/>
        <w:overflowPunct/>
        <w:topLinePunct w:val="0"/>
        <w:bidi w:val="0"/>
        <w:adjustRightInd w:val="0"/>
        <w:snapToGrid w:val="0"/>
        <w:spacing w:line="312"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JJF 1605-2016 光照度计型式评价大纲。</w:t>
      </w:r>
    </w:p>
    <w:p>
      <w:pPr>
        <w:pStyle w:val="20"/>
        <w:spacing w:after="120" w:line="324" w:lineRule="exact"/>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3术语和定义</w:t>
      </w:r>
    </w:p>
    <w:p>
      <w:pPr>
        <w:keepNext w:val="0"/>
        <w:keepLines w:val="0"/>
        <w:pageBreakBefore w:val="0"/>
        <w:kinsoku/>
        <w:wordWrap/>
        <w:overflowPunct/>
        <w:topLinePunct w:val="0"/>
        <w:bidi w:val="0"/>
        <w:adjustRightInd w:val="0"/>
        <w:snapToGrid w:val="0"/>
        <w:spacing w:line="312"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5838</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确立的以及下列术语和定义适用于本</w:t>
      </w:r>
      <w:r>
        <w:rPr>
          <w:rFonts w:hint="default" w:ascii="Times New Roman" w:hAnsi="Times New Roman" w:eastAsia="宋体" w:cs="Times New Roman"/>
          <w:sz w:val="21"/>
          <w:szCs w:val="21"/>
          <w:lang w:eastAsia="zh-CN"/>
        </w:rPr>
        <w:t>文件</w:t>
      </w:r>
      <w:r>
        <w:rPr>
          <w:rFonts w:hint="default" w:ascii="Times New Roman" w:hAnsi="Times New Roman" w:eastAsia="宋体" w:cs="Times New Roman"/>
          <w:sz w:val="21"/>
          <w:szCs w:val="21"/>
        </w:rPr>
        <w:t>。</w:t>
      </w:r>
    </w:p>
    <w:p>
      <w:pPr>
        <w:pStyle w:val="20"/>
        <w:spacing w:after="120" w:line="324" w:lineRule="exac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3.1</w:t>
      </w:r>
    </w:p>
    <w:p>
      <w:pPr>
        <w:pStyle w:val="20"/>
        <w:spacing w:after="120" w:line="324" w:lineRule="exact"/>
        <w:ind w:firstLine="434" w:firstLineChars="207"/>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相对亮度（</w:t>
      </w:r>
      <w:r>
        <w:rPr>
          <w:rFonts w:hint="default" w:ascii="Times New Roman" w:hAnsi="Times New Roman" w:eastAsia="宋体" w:cs="Times New Roman"/>
          <w:b w:val="0"/>
          <w:bCs w:val="0"/>
          <w:kern w:val="2"/>
          <w:sz w:val="21"/>
          <w:szCs w:val="21"/>
        </w:rPr>
        <w:t xml:space="preserve"> relative brightness</w:t>
      </w:r>
      <w:r>
        <w:rPr>
          <w:rFonts w:hint="default" w:ascii="Times New Roman" w:hAnsi="Times New Roman" w:eastAsia="宋体" w:cs="Times New Roman"/>
          <w:sz w:val="21"/>
          <w:szCs w:val="21"/>
          <w:lang w:val="en-US" w:eastAsia="zh-CN"/>
        </w:rPr>
        <w:t>）</w:t>
      </w:r>
    </w:p>
    <w:p>
      <w:pPr>
        <w:pStyle w:val="20"/>
        <w:spacing w:after="120" w:line="324" w:lineRule="exact"/>
        <w:ind w:firstLine="434" w:firstLineChars="207"/>
        <w:rPr>
          <w:rFonts w:hint="default" w:ascii="Times New Roman" w:hAnsi="Times New Roman" w:eastAsia="宋体" w:cs="Times New Roman"/>
          <w:sz w:val="21"/>
          <w:szCs w:val="21"/>
          <w:lang w:val="en-US" w:eastAsia="zh-CN"/>
        </w:rPr>
      </w:pPr>
      <w:r>
        <w:rPr>
          <w:rFonts w:hint="default" w:ascii="Times New Roman" w:hAnsi="Times New Roman" w:eastAsia="宋体" w:cs="Times New Roman"/>
          <w:bCs/>
          <w:sz w:val="21"/>
          <w:szCs w:val="21"/>
        </w:rPr>
        <w:t>Br</w:t>
      </w:r>
    </w:p>
    <w:p>
      <w:pPr>
        <w:autoSpaceDE w:val="0"/>
        <w:autoSpaceDN w:val="0"/>
        <w:adjustRightInd w:val="0"/>
        <w:snapToGrid w:val="0"/>
        <w:spacing w:line="320" w:lineRule="exact"/>
        <w:ind w:firstLine="420" w:firstLineChars="20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lang w:val="en-US" w:eastAsia="zh-CN" w:bidi="zh-TW"/>
        </w:rPr>
        <w:t>在特定的激发条件下，荧光粉试样与标准荧光粉的亮度之比。</w:t>
      </w:r>
    </w:p>
    <w:p>
      <w:pPr>
        <w:pStyle w:val="20"/>
        <w:spacing w:after="120" w:line="327" w:lineRule="exact"/>
        <w:ind w:firstLine="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4</w:t>
      </w:r>
      <w:r>
        <w:rPr>
          <w:rFonts w:hint="default" w:ascii="Times New Roman" w:hAnsi="Times New Roman" w:eastAsia="宋体" w:cs="Times New Roman"/>
          <w:b/>
          <w:bCs/>
          <w:sz w:val="21"/>
          <w:szCs w:val="21"/>
        </w:rPr>
        <w:t>方法原理</w:t>
      </w:r>
    </w:p>
    <w:p>
      <w:pPr>
        <w:pStyle w:val="20"/>
        <w:spacing w:after="120" w:line="336" w:lineRule="exact"/>
        <w:ind w:firstLine="420" w:firstLineChars="200"/>
        <w:jc w:val="both"/>
        <w:rPr>
          <w:rFonts w:hint="default" w:ascii="Times New Roman" w:hAnsi="Times New Roman" w:eastAsia="宋体" w:cs="Times New Roman"/>
          <w:sz w:val="21"/>
          <w:szCs w:val="21"/>
        </w:rPr>
      </w:pPr>
      <w:bookmarkStart w:id="4" w:name="OLE_LINK7"/>
      <w:r>
        <w:rPr>
          <w:rFonts w:hint="default" w:ascii="Times New Roman" w:hAnsi="Times New Roman" w:eastAsia="宋体" w:cs="Times New Roman"/>
          <w:sz w:val="21"/>
          <w:szCs w:val="21"/>
        </w:rPr>
        <w:t>用</w:t>
      </w:r>
      <w:r>
        <w:rPr>
          <w:rFonts w:hint="default" w:ascii="Times New Roman" w:hAnsi="Times New Roman" w:eastAsia="宋体" w:cs="Times New Roman"/>
          <w:sz w:val="21"/>
          <w:szCs w:val="21"/>
          <w:lang w:val="en-US" w:eastAsia="zh-CN"/>
        </w:rPr>
        <w:t>特定波长</w:t>
      </w:r>
      <w:r>
        <w:rPr>
          <w:rFonts w:hint="default" w:ascii="Times New Roman" w:hAnsi="Times New Roman" w:eastAsia="宋体" w:cs="Times New Roman"/>
          <w:sz w:val="21"/>
          <w:szCs w:val="21"/>
        </w:rPr>
        <w:t>的准单色光作为激发光源</w:t>
      </w:r>
      <w:bookmarkEnd w:id="4"/>
      <w:r>
        <w:rPr>
          <w:rFonts w:hint="default" w:ascii="Times New Roman" w:hAnsi="Times New Roman" w:eastAsia="宋体" w:cs="Times New Roman"/>
          <w:sz w:val="21"/>
          <w:szCs w:val="21"/>
        </w:rPr>
        <w:t>，激发LED用稀土荧光粉产生的荧光经收集后</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通过经</w:t>
      </w:r>
      <w:r>
        <w:rPr>
          <w:rFonts w:hint="default" w:ascii="Times New Roman" w:hAnsi="Times New Roman" w:eastAsia="宋体" w:cs="Times New Roman"/>
          <w:sz w:val="21"/>
          <w:szCs w:val="21"/>
          <w:lang w:val="en-US" w:eastAsia="zh-CN" w:bidi="en-US"/>
        </w:rPr>
        <w:t>V（λ）</w:t>
      </w:r>
      <w:r>
        <w:rPr>
          <w:rFonts w:hint="default" w:ascii="Times New Roman" w:hAnsi="Times New Roman" w:eastAsia="宋体" w:cs="Times New Roman"/>
          <w:sz w:val="21"/>
          <w:szCs w:val="21"/>
        </w:rPr>
        <w:t>函数校正的光电探测器将光信号转变为电信号。在相同条件下</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以标准粉的</w:t>
      </w:r>
      <w:r>
        <w:rPr>
          <w:rFonts w:hint="default" w:ascii="Times New Roman" w:hAnsi="Times New Roman" w:eastAsia="宋体" w:cs="Times New Roman"/>
          <w:sz w:val="21"/>
          <w:szCs w:val="21"/>
          <w:lang w:val="en-US" w:eastAsia="zh-CN"/>
        </w:rPr>
        <w:t>亮度</w:t>
      </w:r>
      <w:r>
        <w:rPr>
          <w:rFonts w:hint="default" w:ascii="Times New Roman" w:hAnsi="Times New Roman" w:eastAsia="宋体" w:cs="Times New Roman"/>
          <w:sz w:val="21"/>
          <w:szCs w:val="21"/>
        </w:rPr>
        <w:t>为100，读出待测样品的相对亮度。</w:t>
      </w:r>
    </w:p>
    <w:p>
      <w:pPr>
        <w:pStyle w:val="20"/>
        <w:spacing w:after="120" w:line="327" w:lineRule="exact"/>
        <w:ind w:firstLine="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5</w:t>
      </w:r>
      <w:r>
        <w:rPr>
          <w:rFonts w:hint="default" w:ascii="Times New Roman" w:hAnsi="Times New Roman" w:eastAsia="宋体" w:cs="Times New Roman"/>
          <w:b/>
          <w:bCs/>
          <w:sz w:val="21"/>
          <w:szCs w:val="21"/>
        </w:rPr>
        <w:t>标准</w:t>
      </w:r>
      <w:r>
        <w:rPr>
          <w:rFonts w:hint="default" w:ascii="Times New Roman" w:hAnsi="Times New Roman" w:eastAsia="宋体" w:cs="Times New Roman"/>
          <w:b/>
          <w:bCs/>
          <w:sz w:val="21"/>
          <w:szCs w:val="21"/>
          <w:lang w:val="en-US" w:eastAsia="zh-CN"/>
        </w:rPr>
        <w:t>荧光</w:t>
      </w:r>
      <w:r>
        <w:rPr>
          <w:rFonts w:hint="default" w:ascii="Times New Roman" w:hAnsi="Times New Roman" w:eastAsia="宋体" w:cs="Times New Roman"/>
          <w:b/>
          <w:bCs/>
          <w:sz w:val="21"/>
          <w:szCs w:val="21"/>
        </w:rPr>
        <w:t>粉</w:t>
      </w:r>
    </w:p>
    <w:p>
      <w:pPr>
        <w:pStyle w:val="20"/>
        <w:numPr>
          <w:ilvl w:val="255"/>
          <w:numId w:val="0"/>
        </w:numPr>
        <w:spacing w:after="120" w:line="327" w:lineRule="exact"/>
        <w:ind w:firstLine="420" w:firstLineChars="200"/>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sz w:val="21"/>
          <w:szCs w:val="21"/>
        </w:rPr>
        <w:t>国家标准样品及行业标准样品。</w:t>
      </w:r>
      <w:r>
        <w:rPr>
          <w:rFonts w:hint="default" w:ascii="Times New Roman" w:hAnsi="Times New Roman" w:eastAsia="宋体" w:cs="Times New Roman"/>
          <w:sz w:val="21"/>
          <w:szCs w:val="21"/>
          <w:lang w:val="en-US" w:eastAsia="zh-CN"/>
        </w:rPr>
        <w:t>本文件测试用</w:t>
      </w:r>
      <w:r>
        <w:rPr>
          <w:rFonts w:hint="default" w:ascii="Times New Roman" w:hAnsi="Times New Roman" w:eastAsia="宋体" w:cs="Times New Roman"/>
          <w:b w:val="0"/>
          <w:bCs w:val="0"/>
          <w:sz w:val="21"/>
          <w:szCs w:val="21"/>
          <w:lang w:val="en-US" w:eastAsia="zh-CN"/>
        </w:rPr>
        <w:t>标准荧光粉为</w:t>
      </w:r>
      <w:r>
        <w:rPr>
          <w:rFonts w:hint="default" w:ascii="Times New Roman" w:hAnsi="Times New Roman" w:eastAsia="宋体" w:cs="Times New Roman"/>
          <w:b w:val="0"/>
          <w:bCs w:val="0"/>
          <w:sz w:val="21"/>
          <w:szCs w:val="21"/>
        </w:rPr>
        <w:t>国家标准样品</w:t>
      </w:r>
      <w:r>
        <w:rPr>
          <w:rFonts w:hint="default" w:ascii="Times New Roman" w:hAnsi="Times New Roman" w:eastAsia="宋体" w:cs="Times New Roman"/>
          <w:b w:val="0"/>
          <w:bCs w:val="0"/>
          <w:sz w:val="21"/>
          <w:szCs w:val="21"/>
          <w:lang w:val="en-US" w:eastAsia="zh-CN"/>
        </w:rPr>
        <w:t>,牌号YAG560,编号GSB 04-3888-2021。</w:t>
      </w:r>
    </w:p>
    <w:p>
      <w:pPr>
        <w:pStyle w:val="20"/>
        <w:spacing w:after="120" w:line="327" w:lineRule="exact"/>
        <w:ind w:firstLine="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6</w:t>
      </w:r>
      <w:r>
        <w:rPr>
          <w:rFonts w:hint="default" w:ascii="Times New Roman" w:hAnsi="Times New Roman" w:eastAsia="宋体" w:cs="Times New Roman"/>
          <w:b/>
          <w:bCs/>
          <w:sz w:val="21"/>
          <w:szCs w:val="21"/>
        </w:rPr>
        <w:t>仪器与装置</w:t>
      </w:r>
    </w:p>
    <w:p>
      <w:pPr>
        <w:pStyle w:val="20"/>
        <w:spacing w:after="0" w:line="327" w:lineRule="exact"/>
        <w:ind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bidi="en-US"/>
        </w:rPr>
        <w:t xml:space="preserve">6.1 </w:t>
      </w:r>
      <w:r>
        <w:rPr>
          <w:rFonts w:hint="default" w:ascii="Times New Roman" w:hAnsi="Times New Roman" w:eastAsia="宋体" w:cs="Times New Roman"/>
          <w:sz w:val="21"/>
          <w:szCs w:val="21"/>
          <w:lang w:val="en-US" w:eastAsia="zh-CN"/>
        </w:rPr>
        <w:t>光谱辐射分析仪</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采用</w:t>
      </w:r>
      <w:r>
        <w:rPr>
          <w:rFonts w:hint="default" w:ascii="Times New Roman" w:hAnsi="Times New Roman" w:eastAsia="宋体" w:cs="Times New Roman"/>
          <w:sz w:val="21"/>
          <w:szCs w:val="21"/>
          <w:lang w:val="en-US" w:eastAsia="zh-CN"/>
        </w:rPr>
        <w:t>350</w:t>
      </w: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lang w:val="en-US" w:eastAsia="zh-CN"/>
        </w:rPr>
        <w:t>80</w:t>
      </w:r>
      <w:r>
        <w:rPr>
          <w:rFonts w:hint="default" w:ascii="Times New Roman" w:hAnsi="Times New Roman" w:eastAsia="宋体" w:cs="Times New Roman"/>
          <w:sz w:val="21"/>
          <w:szCs w:val="21"/>
        </w:rPr>
        <w:t xml:space="preserve"> nm之间的准单色激发源</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激发光谱半峰带宽≤10nm，主</w:t>
      </w:r>
      <w:r>
        <w:rPr>
          <w:rFonts w:hint="default" w:ascii="Times New Roman" w:hAnsi="Times New Roman" w:eastAsia="宋体" w:cs="Times New Roman"/>
          <w:sz w:val="21"/>
          <w:szCs w:val="21"/>
        </w:rPr>
        <w:t>波长准确</w:t>
      </w:r>
      <w:r>
        <w:rPr>
          <w:rFonts w:hint="default" w:ascii="Times New Roman" w:hAnsi="Times New Roman" w:eastAsia="宋体" w:cs="Times New Roman"/>
          <w:sz w:val="21"/>
          <w:szCs w:val="21"/>
          <w:lang w:val="en-US" w:eastAsia="zh-CN"/>
        </w:rPr>
        <w:t>度±</w:t>
      </w:r>
      <w:r>
        <w:rPr>
          <w:rFonts w:hint="default" w:ascii="Times New Roman" w:hAnsi="Times New Roman" w:eastAsia="宋体" w:cs="Times New Roman"/>
          <w:sz w:val="21"/>
          <w:szCs w:val="21"/>
        </w:rPr>
        <w:t>0.</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 xml:space="preserve"> nm</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重复性±0.1nm。</w:t>
      </w:r>
      <w:r>
        <w:rPr>
          <w:rFonts w:hint="default" w:ascii="Times New Roman" w:hAnsi="Times New Roman" w:eastAsia="宋体" w:cs="Times New Roman"/>
          <w:sz w:val="21"/>
          <w:szCs w:val="21"/>
        </w:rPr>
        <w:t>光谱范围 380 nm〜780 nm</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相对亮度准确度±</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色品坐标准确度±0.00</w:t>
      </w:r>
      <w:r>
        <w:rPr>
          <w:rFonts w:hint="eastAsia" w:ascii="Times New Roman" w:hAnsi="Times New Roman" w:cs="Times New Roman"/>
          <w:sz w:val="21"/>
          <w:szCs w:val="21"/>
          <w:lang w:val="en-US" w:eastAsia="zh-CN"/>
        </w:rPr>
        <w:t>20</w:t>
      </w:r>
      <w:r>
        <w:rPr>
          <w:rFonts w:hint="default" w:ascii="Times New Roman" w:hAnsi="Times New Roman" w:eastAsia="宋体" w:cs="Times New Roman"/>
          <w:sz w:val="21"/>
          <w:szCs w:val="21"/>
          <w:lang w:val="en-US" w:eastAsia="zh-CN"/>
        </w:rPr>
        <w:t>，色品坐标重复性±0.0003。</w:t>
      </w:r>
    </w:p>
    <w:p>
      <w:pPr>
        <w:pStyle w:val="20"/>
        <w:spacing w:after="120" w:line="324" w:lineRule="exact"/>
        <w:ind w:firstLine="0" w:firstLineChars="0"/>
        <w:jc w:val="both"/>
        <w:rPr>
          <w:rFonts w:hint="default" w:ascii="Times New Roman" w:hAnsi="Times New Roman" w:eastAsia="宋体" w:cs="Times New Roman"/>
          <w:sz w:val="21"/>
          <w:szCs w:val="21"/>
          <w:lang w:val="en-US" w:eastAsia="zh-CN" w:bidi="en-US"/>
        </w:rPr>
      </w:pPr>
      <w:bookmarkStart w:id="5" w:name="OLE_LINK1"/>
      <w:r>
        <w:rPr>
          <w:rFonts w:hint="default" w:ascii="Times New Roman" w:hAnsi="Times New Roman" w:eastAsia="宋体" w:cs="Times New Roman"/>
          <w:sz w:val="21"/>
          <w:szCs w:val="21"/>
          <w:lang w:val="en-US" w:eastAsia="zh-CN" w:bidi="en-US"/>
        </w:rPr>
        <w:t xml:space="preserve">6.2 </w:t>
      </w:r>
      <w:r>
        <w:rPr>
          <w:rFonts w:hint="default" w:ascii="Times New Roman" w:hAnsi="Times New Roman" w:eastAsia="宋体" w:cs="Times New Roman"/>
          <w:sz w:val="21"/>
          <w:szCs w:val="21"/>
        </w:rPr>
        <w:t>样品盘</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用不</w:t>
      </w:r>
      <w:r>
        <w:rPr>
          <w:rFonts w:hint="default" w:ascii="Times New Roman" w:hAnsi="Times New Roman" w:eastAsia="宋体" w:cs="Times New Roman"/>
          <w:sz w:val="21"/>
          <w:szCs w:val="21"/>
          <w:lang w:val="en-US" w:eastAsia="zh-CN"/>
        </w:rPr>
        <w:t>锈</w:t>
      </w:r>
      <w:r>
        <w:rPr>
          <w:rFonts w:hint="default" w:ascii="Times New Roman" w:hAnsi="Times New Roman" w:eastAsia="宋体" w:cs="Times New Roman"/>
          <w:sz w:val="21"/>
          <w:szCs w:val="21"/>
        </w:rPr>
        <w:t>钢制作，内径Φ20</w:t>
      </w:r>
      <w:r>
        <w:rPr>
          <w:rFonts w:hint="eastAsia" w:ascii="Times New Roman" w:hAnsi="Times New Roman" w:cs="Times New Roman"/>
          <w:sz w:val="21"/>
          <w:szCs w:val="21"/>
          <w:lang w:val="en-US" w:eastAsia="zh-CN"/>
        </w:rPr>
        <w:t>.0</w:t>
      </w:r>
      <w:r>
        <w:rPr>
          <w:rFonts w:hint="default" w:ascii="Times New Roman" w:hAnsi="Times New Roman" w:eastAsia="宋体" w:cs="Times New Roman"/>
          <w:sz w:val="21"/>
          <w:szCs w:val="21"/>
          <w:lang w:val="en-US" w:bidi="en-US"/>
        </w:rPr>
        <w:t>mm</w:t>
      </w:r>
      <w:r>
        <w:rPr>
          <w:rFonts w:hint="default" w:ascii="Times New Roman" w:hAnsi="Times New Roman" w:eastAsia="宋体" w:cs="Times New Roman"/>
          <w:sz w:val="21"/>
          <w:szCs w:val="21"/>
        </w:rPr>
        <w:t>±5</w:t>
      </w:r>
      <w:r>
        <w:rPr>
          <w:rFonts w:hint="default" w:ascii="Times New Roman" w:hAnsi="Times New Roman" w:eastAsia="宋体" w:cs="Times New Roman"/>
          <w:sz w:val="21"/>
          <w:szCs w:val="21"/>
          <w:lang w:val="en-US" w:bidi="en-US"/>
        </w:rPr>
        <w:t>mm，</w:t>
      </w:r>
      <w:r>
        <w:rPr>
          <w:rFonts w:hint="default" w:ascii="Times New Roman" w:hAnsi="Times New Roman" w:eastAsia="宋体" w:cs="Times New Roman"/>
          <w:sz w:val="21"/>
          <w:szCs w:val="21"/>
        </w:rPr>
        <w:t>深度</w:t>
      </w:r>
      <w:r>
        <w:rPr>
          <w:rFonts w:hint="eastAsia" w:ascii="Times New Roman" w:hAnsi="Times New Roman" w:cs="Times New Roman"/>
          <w:sz w:val="21"/>
          <w:szCs w:val="21"/>
          <w:lang w:val="en-US" w:eastAsia="zh-CN"/>
        </w:rPr>
        <w:t>2.5</w:t>
      </w:r>
      <w:r>
        <w:rPr>
          <w:rFonts w:hint="default" w:ascii="Times New Roman" w:hAnsi="Times New Roman" w:eastAsia="宋体" w:cs="Times New Roman"/>
          <w:iCs/>
          <w:sz w:val="21"/>
          <w:szCs w:val="21"/>
          <w:lang w:val="en-US" w:bidi="en-US"/>
        </w:rPr>
        <w:t>mm±0.</w:t>
      </w:r>
      <w:r>
        <w:rPr>
          <w:rFonts w:hint="eastAsia" w:ascii="Times New Roman" w:hAnsi="Times New Roman" w:cs="Times New Roman"/>
          <w:iCs/>
          <w:sz w:val="21"/>
          <w:szCs w:val="21"/>
          <w:lang w:val="en-US" w:eastAsia="zh-CN" w:bidi="en-US"/>
        </w:rPr>
        <w:t>5</w:t>
      </w:r>
      <w:r>
        <w:rPr>
          <w:rFonts w:hint="default" w:ascii="Times New Roman" w:hAnsi="Times New Roman" w:eastAsia="宋体" w:cs="Times New Roman"/>
          <w:sz w:val="21"/>
          <w:szCs w:val="21"/>
          <w:lang w:val="en-US" w:bidi="en-US"/>
        </w:rPr>
        <w:t>mm</w:t>
      </w:r>
      <w:r>
        <w:rPr>
          <w:rFonts w:hint="default" w:ascii="Times New Roman" w:hAnsi="Times New Roman" w:eastAsia="宋体" w:cs="Times New Roman"/>
          <w:sz w:val="21"/>
          <w:szCs w:val="21"/>
          <w:lang w:val="en-US" w:eastAsia="zh-CN" w:bidi="en-US"/>
        </w:rPr>
        <w:t>。</w:t>
      </w:r>
    </w:p>
    <w:bookmarkEnd w:id="5"/>
    <w:p>
      <w:pPr>
        <w:pStyle w:val="20"/>
        <w:spacing w:after="120" w:line="324" w:lineRule="exact"/>
        <w:ind w:firstLine="0" w:firstLineChars="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bidi="en-US"/>
        </w:rPr>
        <w:t xml:space="preserve">6.3 </w:t>
      </w:r>
      <w:r>
        <w:rPr>
          <w:rFonts w:hint="default" w:ascii="Times New Roman" w:hAnsi="Times New Roman" w:eastAsia="宋体" w:cs="Times New Roman"/>
          <w:sz w:val="21"/>
          <w:szCs w:val="21"/>
        </w:rPr>
        <w:t>光电探测器</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探测器的光谱响应率符合国家一级照度探测</w:t>
      </w:r>
      <w:r>
        <w:rPr>
          <w:rFonts w:hint="default" w:ascii="Times New Roman" w:hAnsi="Times New Roman" w:eastAsia="宋体" w:cs="Times New Roman"/>
          <w:sz w:val="21"/>
          <w:szCs w:val="21"/>
          <w:lang w:val="en-US" w:eastAsia="zh-CN"/>
        </w:rPr>
        <w:t>器</w:t>
      </w:r>
      <w:r>
        <w:rPr>
          <w:rFonts w:hint="default" w:ascii="Times New Roman" w:hAnsi="Times New Roman" w:eastAsia="宋体" w:cs="Times New Roman"/>
          <w:sz w:val="21"/>
          <w:szCs w:val="21"/>
        </w:rPr>
        <w:t>的要求</w:t>
      </w:r>
      <w:r>
        <w:rPr>
          <w:rFonts w:hint="default" w:ascii="Times New Roman" w:hAnsi="Times New Roman" w:eastAsia="宋体" w:cs="Times New Roman"/>
          <w:sz w:val="21"/>
          <w:szCs w:val="21"/>
          <w:lang w:eastAsia="zh-CN"/>
        </w:rPr>
        <w:t>。</w:t>
      </w:r>
    </w:p>
    <w:p>
      <w:pPr>
        <w:pStyle w:val="20"/>
        <w:spacing w:after="120" w:line="324" w:lineRule="exact"/>
        <w:ind w:firstLine="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 试样</w:t>
      </w:r>
    </w:p>
    <w:p>
      <w:pPr>
        <w:keepNext w:val="0"/>
        <w:keepLines w:val="0"/>
        <w:pageBreakBefore w:val="0"/>
        <w:kinsoku/>
        <w:wordWrap/>
        <w:overflowPunct/>
        <w:topLinePunct w:val="0"/>
        <w:bidi w:val="0"/>
        <w:spacing w:line="312" w:lineRule="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将样品置于干燥器干燥处理，使样品为</w:t>
      </w:r>
      <w:r>
        <w:rPr>
          <w:rFonts w:hint="default" w:ascii="Times New Roman" w:hAnsi="Times New Roman" w:eastAsia="宋体" w:cs="Times New Roman"/>
          <w:kern w:val="0"/>
          <w:sz w:val="21"/>
          <w:szCs w:val="21"/>
          <w:lang w:val="en-US" w:eastAsia="zh-CN"/>
        </w:rPr>
        <w:t>干燥无结块的粉末。</w:t>
      </w:r>
    </w:p>
    <w:p>
      <w:pPr>
        <w:pStyle w:val="20"/>
        <w:spacing w:after="220" w:line="327" w:lineRule="exact"/>
        <w:ind w:firstLine="0"/>
        <w:jc w:val="both"/>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8</w:t>
      </w:r>
      <w:r>
        <w:rPr>
          <w:rFonts w:hint="default" w:ascii="Times New Roman" w:hAnsi="Times New Roman" w:eastAsia="宋体" w:cs="Times New Roman"/>
          <w:b/>
          <w:bCs/>
          <w:sz w:val="21"/>
          <w:szCs w:val="21"/>
        </w:rPr>
        <w:t>测试环境</w:t>
      </w:r>
    </w:p>
    <w:p>
      <w:pPr>
        <w:pStyle w:val="10"/>
        <w:spacing w:line="341" w:lineRule="auto"/>
        <w:jc w:val="both"/>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bidi="en-US"/>
        </w:rPr>
        <w:t>8.1</w:t>
      </w:r>
      <w:r>
        <w:rPr>
          <w:rFonts w:hint="default" w:ascii="Times New Roman" w:hAnsi="Times New Roman" w:eastAsia="宋体" w:cs="Times New Roman"/>
          <w:sz w:val="21"/>
          <w:szCs w:val="21"/>
        </w:rPr>
        <w:t>环境温度：25</w:t>
      </w:r>
      <w:r>
        <w:rPr>
          <w:rFonts w:hint="default" w:ascii="Times New Roman" w:hAnsi="Times New Roman" w:eastAsia="宋体" w:cs="Times New Roman"/>
          <w:sz w:val="21"/>
          <w:szCs w:val="21"/>
          <w:lang w:val="en-US" w:eastAsia="zh-CN" w:bidi="en-US"/>
        </w:rPr>
        <w:t>±5℃。</w:t>
      </w:r>
    </w:p>
    <w:p>
      <w:pPr>
        <w:pStyle w:val="10"/>
        <w:spacing w:line="341" w:lineRule="auto"/>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bidi="en-US"/>
        </w:rPr>
        <w:t>8.2</w:t>
      </w:r>
      <w:r>
        <w:rPr>
          <w:rFonts w:hint="default" w:ascii="Times New Roman" w:hAnsi="Times New Roman" w:eastAsia="宋体" w:cs="Times New Roman"/>
          <w:sz w:val="21"/>
          <w:szCs w:val="21"/>
        </w:rPr>
        <w:t>相对湿度</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65%</w:t>
      </w:r>
      <w:r>
        <w:rPr>
          <w:rFonts w:hint="default" w:ascii="Times New Roman" w:hAnsi="Times New Roman" w:eastAsia="宋体" w:cs="Times New Roman"/>
          <w:sz w:val="21"/>
          <w:szCs w:val="21"/>
          <w:lang w:eastAsia="zh-CN"/>
        </w:rPr>
        <w:t>。</w:t>
      </w:r>
    </w:p>
    <w:p>
      <w:pPr>
        <w:pStyle w:val="20"/>
        <w:spacing w:after="120" w:line="327" w:lineRule="exact"/>
        <w:ind w:firstLine="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bidi="en-US"/>
        </w:rPr>
        <w:t>8.3光照环境</w:t>
      </w:r>
      <w:r>
        <w:rPr>
          <w:rFonts w:hint="default" w:ascii="Times New Roman" w:hAnsi="Times New Roman" w:eastAsia="宋体" w:cs="Times New Roman"/>
          <w:sz w:val="21"/>
          <w:szCs w:val="21"/>
        </w:rPr>
        <w:t>要求</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在较暗</w:t>
      </w:r>
      <w:r>
        <w:rPr>
          <w:rFonts w:hint="default" w:ascii="Times New Roman" w:hAnsi="Times New Roman" w:eastAsia="宋体" w:cs="Times New Roman"/>
          <w:sz w:val="21"/>
          <w:szCs w:val="21"/>
        </w:rPr>
        <w:t>的环境下，避免强光干扰</w:t>
      </w:r>
      <w:r>
        <w:rPr>
          <w:rFonts w:hint="default" w:ascii="Times New Roman" w:hAnsi="Times New Roman" w:eastAsia="宋体" w:cs="Times New Roman"/>
          <w:sz w:val="21"/>
          <w:szCs w:val="21"/>
          <w:lang w:eastAsia="zh-CN"/>
        </w:rPr>
        <w:t>。</w:t>
      </w:r>
    </w:p>
    <w:p>
      <w:pPr>
        <w:pStyle w:val="20"/>
        <w:spacing w:after="120" w:line="327" w:lineRule="exact"/>
        <w:ind w:firstLine="0"/>
        <w:jc w:val="both"/>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9</w:t>
      </w:r>
      <w:r>
        <w:rPr>
          <w:rFonts w:hint="default" w:ascii="Times New Roman" w:hAnsi="Times New Roman" w:eastAsia="宋体" w:cs="Times New Roman"/>
          <w:b/>
          <w:bCs/>
          <w:sz w:val="21"/>
          <w:szCs w:val="21"/>
        </w:rPr>
        <w:t>测试步骤</w:t>
      </w:r>
    </w:p>
    <w:p>
      <w:pPr>
        <w:pStyle w:val="20"/>
        <w:spacing w:after="0" w:line="327" w:lineRule="exact"/>
        <w:ind w:firstLine="0"/>
        <w:jc w:val="both"/>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bidi="en-US"/>
        </w:rPr>
        <w:t>9.1</w:t>
      </w:r>
      <w:r>
        <w:rPr>
          <w:rFonts w:hint="default" w:ascii="Times New Roman" w:hAnsi="Times New Roman" w:eastAsia="宋体" w:cs="Times New Roman"/>
          <w:sz w:val="21"/>
          <w:szCs w:val="21"/>
        </w:rPr>
        <w:t>开启仪器</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将激发光源设置为特定波长，460nm或400nm。</w:t>
      </w:r>
      <w:r>
        <w:rPr>
          <w:rFonts w:hint="default" w:ascii="Times New Roman" w:hAnsi="Times New Roman" w:eastAsia="宋体" w:cs="Times New Roman"/>
          <w:sz w:val="21"/>
          <w:szCs w:val="21"/>
        </w:rPr>
        <w:t>使激发光源点亮稳定10</w:t>
      </w:r>
      <w:r>
        <w:rPr>
          <w:rFonts w:hint="default" w:ascii="Times New Roman" w:hAnsi="Times New Roman" w:eastAsia="宋体" w:cs="Times New Roman"/>
          <w:sz w:val="21"/>
          <w:szCs w:val="21"/>
          <w:lang w:val="en-US" w:eastAsia="zh-CN" w:bidi="en-US"/>
        </w:rPr>
        <w:t>min。</w:t>
      </w:r>
    </w:p>
    <w:p>
      <w:pPr>
        <w:pStyle w:val="20"/>
        <w:spacing w:after="0" w:line="348" w:lineRule="exact"/>
        <w:ind w:firstLine="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bidi="en-US"/>
        </w:rPr>
        <w:t>9.2</w:t>
      </w:r>
      <w:r>
        <w:rPr>
          <w:rFonts w:hint="default" w:ascii="Times New Roman" w:hAnsi="Times New Roman" w:eastAsia="宋体" w:cs="Times New Roman"/>
          <w:sz w:val="21"/>
          <w:szCs w:val="21"/>
        </w:rPr>
        <w:t>把标准</w:t>
      </w:r>
      <w:bookmarkStart w:id="6" w:name="OLE_LINK3"/>
      <w:r>
        <w:rPr>
          <w:rFonts w:hint="default" w:ascii="Times New Roman" w:hAnsi="Times New Roman" w:eastAsia="宋体" w:cs="Times New Roman"/>
          <w:sz w:val="21"/>
          <w:szCs w:val="21"/>
          <w:lang w:val="en-US" w:eastAsia="zh-CN"/>
        </w:rPr>
        <w:t>荧光</w:t>
      </w:r>
      <w:r>
        <w:rPr>
          <w:rFonts w:hint="default" w:ascii="Times New Roman" w:hAnsi="Times New Roman" w:eastAsia="宋体" w:cs="Times New Roman"/>
          <w:sz w:val="21"/>
          <w:szCs w:val="21"/>
        </w:rPr>
        <w:t>粉</w:t>
      </w:r>
      <w:bookmarkEnd w:id="6"/>
      <w:r>
        <w:rPr>
          <w:rFonts w:hint="default" w:ascii="Times New Roman" w:hAnsi="Times New Roman" w:eastAsia="宋体" w:cs="Times New Roman"/>
          <w:sz w:val="21"/>
          <w:szCs w:val="21"/>
        </w:rPr>
        <w:t>和样品分别装</w:t>
      </w:r>
      <w:r>
        <w:rPr>
          <w:rFonts w:hint="default" w:ascii="Times New Roman" w:hAnsi="Times New Roman" w:eastAsia="宋体" w:cs="Times New Roman"/>
          <w:sz w:val="21"/>
          <w:szCs w:val="21"/>
          <w:lang w:val="en-US" w:eastAsia="zh-CN"/>
        </w:rPr>
        <w:t>入</w:t>
      </w:r>
      <w:r>
        <w:rPr>
          <w:rFonts w:hint="default" w:ascii="Times New Roman" w:hAnsi="Times New Roman" w:eastAsia="宋体" w:cs="Times New Roman"/>
          <w:sz w:val="21"/>
          <w:szCs w:val="21"/>
        </w:rPr>
        <w:t>样品盘内，用平面玻璃压平</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使表面平整。应使该样品盒内样品的密实程度与标准</w:t>
      </w:r>
      <w:bookmarkStart w:id="7" w:name="OLE_LINK4"/>
      <w:r>
        <w:rPr>
          <w:rFonts w:hint="default" w:ascii="Times New Roman" w:hAnsi="Times New Roman" w:eastAsia="宋体" w:cs="Times New Roman"/>
          <w:sz w:val="21"/>
          <w:szCs w:val="21"/>
          <w:lang w:val="en-US" w:eastAsia="zh-CN"/>
        </w:rPr>
        <w:t>荧光</w:t>
      </w:r>
      <w:r>
        <w:rPr>
          <w:rFonts w:hint="default" w:ascii="Times New Roman" w:hAnsi="Times New Roman" w:eastAsia="宋体" w:cs="Times New Roman"/>
          <w:sz w:val="21"/>
          <w:szCs w:val="21"/>
        </w:rPr>
        <w:t>粉</w:t>
      </w:r>
      <w:bookmarkEnd w:id="7"/>
      <w:r>
        <w:rPr>
          <w:rFonts w:hint="default" w:ascii="Times New Roman" w:hAnsi="Times New Roman" w:eastAsia="宋体" w:cs="Times New Roman"/>
          <w:sz w:val="21"/>
          <w:szCs w:val="21"/>
        </w:rPr>
        <w:t>一致。</w:t>
      </w:r>
    </w:p>
    <w:p>
      <w:pPr>
        <w:pStyle w:val="20"/>
        <w:spacing w:after="120" w:line="330" w:lineRule="exact"/>
        <w:ind w:firstLine="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bidi="en-US"/>
        </w:rPr>
        <w:t>9.3</w:t>
      </w:r>
      <w:r>
        <w:rPr>
          <w:rFonts w:hint="default" w:ascii="Times New Roman" w:hAnsi="Times New Roman" w:eastAsia="宋体" w:cs="Times New Roman"/>
          <w:sz w:val="21"/>
          <w:szCs w:val="21"/>
        </w:rPr>
        <w:t>将标准粉</w:t>
      </w:r>
      <w:r>
        <w:rPr>
          <w:rFonts w:hint="default" w:ascii="Times New Roman" w:hAnsi="Times New Roman" w:eastAsia="宋体" w:cs="Times New Roman"/>
          <w:sz w:val="21"/>
          <w:szCs w:val="21"/>
          <w:lang w:val="en-US" w:eastAsia="zh-CN"/>
        </w:rPr>
        <w:t>荧光</w:t>
      </w:r>
      <w:r>
        <w:rPr>
          <w:rFonts w:hint="default" w:ascii="Times New Roman" w:hAnsi="Times New Roman" w:eastAsia="宋体" w:cs="Times New Roman"/>
          <w:sz w:val="21"/>
          <w:szCs w:val="21"/>
        </w:rPr>
        <w:t>粉盘和试样盘分别放入粉盘托架上。</w:t>
      </w:r>
      <w:bookmarkStart w:id="8" w:name="OLE_LINK5"/>
      <w:r>
        <w:rPr>
          <w:rFonts w:hint="default" w:ascii="Times New Roman" w:hAnsi="Times New Roman" w:eastAsia="宋体" w:cs="Times New Roman"/>
          <w:sz w:val="21"/>
          <w:szCs w:val="21"/>
        </w:rPr>
        <w:t>先用激发光照射标准粉</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使读数为100</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同样操作反复多次，直至稳定为止。</w:t>
      </w:r>
      <w:bookmarkEnd w:id="8"/>
      <w:r>
        <w:rPr>
          <w:rFonts w:hint="default" w:ascii="Times New Roman" w:hAnsi="Times New Roman" w:eastAsia="宋体" w:cs="Times New Roman"/>
          <w:sz w:val="21"/>
          <w:szCs w:val="21"/>
        </w:rPr>
        <w:t>然后用激发光照射待测样品</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读出相对亮度数值。</w:t>
      </w:r>
    </w:p>
    <w:p>
      <w:pPr>
        <w:pStyle w:val="20"/>
        <w:spacing w:after="120" w:line="327" w:lineRule="exact"/>
        <w:ind w:firstLine="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10 </w:t>
      </w:r>
      <w:r>
        <w:rPr>
          <w:rFonts w:hint="default" w:ascii="Times New Roman" w:hAnsi="Times New Roman" w:eastAsia="宋体" w:cs="Times New Roman"/>
          <w:sz w:val="21"/>
          <w:szCs w:val="21"/>
        </w:rPr>
        <w:t>测试结果表述</w:t>
      </w:r>
    </w:p>
    <w:p>
      <w:pPr>
        <w:pStyle w:val="20"/>
        <w:spacing w:after="120" w:line="327" w:lineRule="exact"/>
        <w:ind w:firstLine="434" w:firstLineChars="207"/>
        <w:rPr>
          <w:rFonts w:hint="default" w:ascii="Times New Roman" w:hAnsi="Times New Roman" w:eastAsia="宋体" w:cs="Times New Roman"/>
          <w:sz w:val="21"/>
          <w:szCs w:val="21"/>
        </w:rPr>
      </w:pPr>
      <w:r>
        <w:rPr>
          <w:rFonts w:hint="default" w:ascii="Times New Roman" w:hAnsi="Times New Roman" w:eastAsia="宋体" w:cs="Times New Roman"/>
          <w:b w:val="0"/>
          <w:bCs w:val="0"/>
          <w:sz w:val="21"/>
          <w:szCs w:val="21"/>
        </w:rPr>
        <w:t>样品</w:t>
      </w:r>
      <w:r>
        <w:rPr>
          <w:rFonts w:hint="default" w:ascii="Times New Roman" w:hAnsi="Times New Roman" w:eastAsia="宋体" w:cs="Times New Roman"/>
          <w:b w:val="0"/>
          <w:bCs w:val="0"/>
          <w:sz w:val="21"/>
          <w:szCs w:val="21"/>
          <w:lang w:val="en-US" w:eastAsia="zh-CN"/>
        </w:rPr>
        <w:t>平行</w:t>
      </w:r>
      <w:r>
        <w:rPr>
          <w:rFonts w:hint="default" w:ascii="Times New Roman" w:hAnsi="Times New Roman" w:eastAsia="宋体" w:cs="Times New Roman"/>
          <w:b w:val="0"/>
          <w:bCs w:val="0"/>
          <w:snapToGrid w:val="0"/>
          <w:color w:val="000000"/>
          <w:kern w:val="0"/>
          <w:sz w:val="21"/>
          <w:szCs w:val="21"/>
          <w:lang w:val="en-US" w:eastAsia="zh-CN" w:bidi="zh-TW"/>
        </w:rPr>
        <w:t>测试3次，取其平均值</w:t>
      </w:r>
      <w:r>
        <w:rPr>
          <w:rFonts w:hint="default" w:ascii="Times New Roman" w:hAnsi="Times New Roman" w:eastAsia="宋体" w:cs="Times New Roman"/>
          <w:b w:val="0"/>
          <w:bCs w:val="0"/>
          <w:sz w:val="21"/>
          <w:szCs w:val="21"/>
        </w:rPr>
        <w:t>。</w:t>
      </w:r>
    </w:p>
    <w:p>
      <w:pPr>
        <w:pStyle w:val="20"/>
        <w:spacing w:after="120" w:line="327" w:lineRule="exact"/>
        <w:ind w:left="0" w:leftChars="0" w:firstLine="0" w:firstLineChars="0"/>
        <w:rPr>
          <w:rFonts w:hint="default" w:ascii="Times New Roman" w:hAnsi="Times New Roman" w:eastAsia="宋体" w:cs="Times New Roman"/>
          <w:sz w:val="21"/>
          <w:szCs w:val="21"/>
        </w:rPr>
        <w:sectPr>
          <w:headerReference r:id="rId6" w:type="first"/>
          <w:headerReference r:id="rId5" w:type="default"/>
          <w:pgSz w:w="11900" w:h="16840"/>
          <w:pgMar w:top="480" w:right="1078" w:bottom="1520" w:left="1234" w:header="0" w:footer="3" w:gutter="0"/>
          <w:cols w:space="720" w:num="1"/>
          <w:titlePg/>
          <w:docGrid w:linePitch="360" w:charSpace="0"/>
        </w:sectPr>
      </w:pPr>
    </w:p>
    <w:p>
      <w:pPr>
        <w:pStyle w:val="20"/>
        <w:spacing w:after="140" w:line="312" w:lineRule="exact"/>
        <w:ind w:firstLine="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11</w:t>
      </w:r>
      <w:r>
        <w:rPr>
          <w:rFonts w:hint="default" w:ascii="Times New Roman" w:hAnsi="Times New Roman" w:eastAsia="宋体" w:cs="Times New Roman"/>
          <w:b/>
          <w:bCs/>
          <w:sz w:val="21"/>
          <w:szCs w:val="21"/>
        </w:rPr>
        <w:t>精密度</w:t>
      </w:r>
    </w:p>
    <w:p>
      <w:pPr>
        <w:pStyle w:val="20"/>
        <w:spacing w:after="0" w:line="312" w:lineRule="exact"/>
        <w:ind w:firstLine="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bidi="en-US"/>
        </w:rPr>
        <w:t>11.1</w:t>
      </w:r>
      <w:r>
        <w:rPr>
          <w:rFonts w:hint="default" w:ascii="Times New Roman" w:hAnsi="Times New Roman" w:eastAsia="宋体" w:cs="Times New Roman"/>
          <w:sz w:val="21"/>
          <w:szCs w:val="21"/>
        </w:rPr>
        <w:t>重复性</w:t>
      </w:r>
      <w:r>
        <w:rPr>
          <w:rFonts w:hint="default" w:ascii="Times New Roman" w:hAnsi="Times New Roman" w:eastAsia="宋体" w:cs="Times New Roman"/>
          <w:sz w:val="21"/>
          <w:szCs w:val="21"/>
          <w:lang w:val="en-US" w:eastAsia="zh-CN"/>
        </w:rPr>
        <w:t>和再线性</w:t>
      </w:r>
    </w:p>
    <w:p>
      <w:pPr>
        <w:pStyle w:val="20"/>
        <w:spacing w:line="312" w:lineRule="exact"/>
        <w:ind w:firstLine="434" w:firstLineChars="207"/>
        <w:jc w:val="both"/>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LED稀土荧光粉主要体系为铝酸盐、硅酸盐、氮化物和氮氧化物，本文件选择4大体系不同波段</w:t>
      </w:r>
      <w:r>
        <w:rPr>
          <w:rFonts w:hint="eastAsia" w:ascii="Times New Roman" w:hAnsi="Times New Roman" w:cs="Times New Roman"/>
          <w:sz w:val="21"/>
          <w:szCs w:val="21"/>
          <w:lang w:val="en-US" w:eastAsia="zh-CN"/>
        </w:rPr>
        <w:t>的</w:t>
      </w:r>
      <w:r>
        <w:rPr>
          <w:rFonts w:hint="default" w:ascii="Times New Roman" w:hAnsi="Times New Roman" w:eastAsia="宋体" w:cs="Times New Roman"/>
          <w:sz w:val="21"/>
          <w:szCs w:val="21"/>
          <w:lang w:val="en-US" w:eastAsia="zh-CN"/>
        </w:rPr>
        <w:t>荧光粉进行测试。</w:t>
      </w:r>
      <w:r>
        <w:rPr>
          <w:rFonts w:hint="default" w:ascii="Times New Roman" w:hAnsi="Times New Roman" w:eastAsia="宋体" w:cs="Times New Roman"/>
          <w:sz w:val="21"/>
          <w:szCs w:val="21"/>
        </w:rPr>
        <w:t>在重复性条件下获得的两次独立测试结果的绝对差值不超过重复性限（r）</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超过重复性限（r）的情况不超过5%</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相对亮度的</w:t>
      </w:r>
      <w:r>
        <w:rPr>
          <w:rFonts w:hint="default" w:ascii="Times New Roman" w:hAnsi="Times New Roman" w:eastAsia="宋体" w:cs="Times New Roman"/>
          <w:sz w:val="21"/>
          <w:szCs w:val="21"/>
        </w:rPr>
        <w:t>重复性限（</w:t>
      </w:r>
      <w:r>
        <w:rPr>
          <w:rFonts w:hint="default" w:ascii="Times New Roman" w:hAnsi="Times New Roman" w:eastAsia="宋体" w:cs="Times New Roman"/>
          <w:sz w:val="21"/>
          <w:szCs w:val="21"/>
          <w:lang w:val="en-US" w:eastAsia="zh-CN"/>
        </w:rPr>
        <w:t>r</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和再现性（R）</w:t>
      </w:r>
      <w:r>
        <w:rPr>
          <w:rFonts w:hint="default" w:ascii="Times New Roman" w:hAnsi="Times New Roman" w:eastAsia="宋体" w:cs="Times New Roman"/>
          <w:sz w:val="21"/>
          <w:szCs w:val="21"/>
        </w:rPr>
        <w:t>按表1数据采用线性内插法</w:t>
      </w:r>
      <w:r>
        <w:rPr>
          <w:rFonts w:hint="default" w:ascii="Times New Roman" w:hAnsi="Times New Roman" w:eastAsia="宋体" w:cs="Times New Roman"/>
          <w:sz w:val="21"/>
          <w:szCs w:val="21"/>
          <w:lang w:val="zh-CN" w:eastAsia="zh-CN" w:bidi="zh-CN"/>
        </w:rPr>
        <w:t>求得。</w:t>
      </w:r>
    </w:p>
    <w:p>
      <w:pPr>
        <w:pStyle w:val="10"/>
        <w:spacing w:after="40" w:line="312" w:lineRule="exact"/>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rPr>
        <w:t>表1</w:t>
      </w:r>
      <w:r>
        <w:rPr>
          <w:rFonts w:hint="default" w:ascii="Times New Roman" w:hAnsi="Times New Roman" w:eastAsia="宋体" w:cs="Times New Roman"/>
          <w:b w:val="0"/>
          <w:bCs w:val="0"/>
          <w:sz w:val="21"/>
          <w:szCs w:val="21"/>
          <w:lang w:val="en-US" w:eastAsia="zh-CN"/>
        </w:rPr>
        <w:t xml:space="preserve"> </w:t>
      </w:r>
      <w:r>
        <w:rPr>
          <w:rFonts w:hint="default" w:ascii="Times New Roman" w:hAnsi="Times New Roman" w:eastAsia="宋体" w:cs="Times New Roman"/>
          <w:b w:val="0"/>
          <w:bCs w:val="0"/>
          <w:spacing w:val="5"/>
          <w:sz w:val="21"/>
          <w:szCs w:val="21"/>
          <w:lang w:val="en-US" w:eastAsia="zh-CN"/>
        </w:rPr>
        <w:t>不同组分相对亮度重复性限和在现性</w:t>
      </w:r>
    </w:p>
    <w:tbl>
      <w:tblPr>
        <w:tblStyle w:val="6"/>
        <w:tblpPr w:leftFromText="180" w:rightFromText="180" w:vertAnchor="text" w:horzAnchor="page" w:tblpXSpec="center" w:tblpY="159"/>
        <w:tblOverlap w:val="never"/>
        <w:tblW w:w="48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3"/>
        <w:gridCol w:w="1383"/>
        <w:gridCol w:w="830"/>
        <w:gridCol w:w="1611"/>
        <w:gridCol w:w="1542"/>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387" w:type="pct"/>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组分</w:t>
            </w:r>
          </w:p>
        </w:tc>
        <w:tc>
          <w:tcPr>
            <w:tcW w:w="720" w:type="pct"/>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kern w:val="0"/>
                <w:sz w:val="21"/>
                <w:szCs w:val="21"/>
                <w:lang w:val="en-US" w:eastAsia="zh-CN"/>
              </w:rPr>
            </w:pPr>
            <w:r>
              <w:rPr>
                <w:rFonts w:hint="eastAsia" w:eastAsia="宋体" w:cs="Times New Roman"/>
                <w:b w:val="0"/>
                <w:bCs w:val="0"/>
                <w:kern w:val="0"/>
                <w:sz w:val="21"/>
                <w:szCs w:val="21"/>
                <w:lang w:val="en-US" w:eastAsia="zh-CN"/>
              </w:rPr>
              <w:t>波段nm</w:t>
            </w:r>
          </w:p>
        </w:tc>
        <w:tc>
          <w:tcPr>
            <w:tcW w:w="432" w:type="pct"/>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水平</w:t>
            </w:r>
          </w:p>
        </w:tc>
        <w:tc>
          <w:tcPr>
            <w:tcW w:w="839" w:type="pct"/>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kern w:val="0"/>
                <w:sz w:val="21"/>
                <w:szCs w:val="21"/>
                <w:lang w:val="en-US"/>
              </w:rPr>
            </w:pPr>
            <w:r>
              <w:rPr>
                <w:rFonts w:hint="default" w:ascii="Times New Roman" w:hAnsi="Times New Roman" w:eastAsia="宋体" w:cs="Times New Roman"/>
                <w:b w:val="0"/>
                <w:bCs w:val="0"/>
                <w:kern w:val="0"/>
                <w:sz w:val="21"/>
                <w:szCs w:val="21"/>
                <w:lang w:val="en-US" w:eastAsia="zh-CN"/>
              </w:rPr>
              <w:t>相对亮度%</w:t>
            </w:r>
          </w:p>
        </w:tc>
        <w:tc>
          <w:tcPr>
            <w:tcW w:w="803" w:type="pct"/>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kern w:val="0"/>
                <w:sz w:val="21"/>
                <w:szCs w:val="21"/>
                <w:lang w:val="en-US" w:eastAsia="zh-CN"/>
              </w:rPr>
            </w:pPr>
            <w:r>
              <w:rPr>
                <w:rFonts w:hint="default" w:ascii="Times New Roman" w:hAnsi="Times New Roman" w:eastAsia="宋体" w:cs="Times New Roman"/>
                <w:b w:val="0"/>
                <w:bCs w:val="0"/>
                <w:kern w:val="0"/>
                <w:sz w:val="21"/>
                <w:szCs w:val="21"/>
              </w:rPr>
              <w:t>重复性限</w:t>
            </w:r>
            <w:r>
              <w:rPr>
                <w:rFonts w:hint="default" w:ascii="Times New Roman" w:hAnsi="Times New Roman" w:eastAsia="宋体" w:cs="Times New Roman"/>
                <w:b w:val="0"/>
                <w:bCs w:val="0"/>
                <w:kern w:val="0"/>
                <w:sz w:val="21"/>
                <w:szCs w:val="21"/>
                <w:lang w:val="en-US" w:eastAsia="zh-CN"/>
              </w:rPr>
              <w:t>r</w:t>
            </w:r>
          </w:p>
        </w:tc>
        <w:tc>
          <w:tcPr>
            <w:tcW w:w="816" w:type="pct"/>
            <w:shd w:val="clear" w:color="auto" w:fill="auto"/>
            <w:vAlign w:val="center"/>
          </w:tcPr>
          <w:p>
            <w:pPr>
              <w:widowControl/>
              <w:autoSpaceDE w:val="0"/>
              <w:autoSpaceDN w:val="0"/>
              <w:adjustRightInd w:val="0"/>
              <w:spacing w:before="156" w:beforeLines="50" w:after="156" w:afterLines="50" w:line="312" w:lineRule="auto"/>
              <w:jc w:val="center"/>
              <w:rPr>
                <w:rFonts w:hint="default" w:ascii="Cambria Math" w:hAnsi="Cambria Math" w:eastAsia="宋体" w:cs="Times New Roman"/>
                <w:b w:val="0"/>
                <w:bCs w:val="0"/>
                <w:kern w:val="0"/>
                <w:sz w:val="21"/>
                <w:szCs w:val="21"/>
                <w:lang w:val="en-US" w:eastAsia="zh-CN"/>
                <w:oMath/>
              </w:rPr>
            </w:pPr>
            <w:r>
              <w:rPr>
                <w:rFonts w:hint="default" w:ascii="Times New Roman" w:hAnsi="Times New Roman" w:eastAsia="宋体" w:cs="Times New Roman"/>
                <w:b w:val="0"/>
                <w:bCs w:val="0"/>
                <w:iCs/>
                <w:kern w:val="0"/>
                <w:sz w:val="21"/>
                <w:szCs w:val="21"/>
              </w:rPr>
              <w:t>再现性限</w:t>
            </w:r>
            <w:r>
              <w:rPr>
                <w:rFonts w:hint="default" w:ascii="Times New Roman" w:hAnsi="Times New Roman" w:eastAsia="宋体" w:cs="Times New Roman"/>
                <w:b w:val="0"/>
                <w:bCs w:val="0"/>
                <w:iCs/>
                <w:kern w:val="0"/>
                <w:sz w:val="21"/>
                <w:szCs w:val="21"/>
                <w:lang w:val="en-US" w:eastAsia="zh-CN"/>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7" w:type="pct"/>
            <w:vMerge w:val="restart"/>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铝酸盐</w:t>
            </w:r>
          </w:p>
          <w:p>
            <w:pPr>
              <w:spacing w:before="156" w:beforeLines="50" w:after="156" w:afterLines="50" w:line="312" w:lineRule="auto"/>
              <w:jc w:val="center"/>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color w:val="000000"/>
                <w:kern w:val="0"/>
                <w:sz w:val="21"/>
                <w:szCs w:val="21"/>
                <w:lang w:bidi="ar"/>
              </w:rPr>
              <w:t>Y</w:t>
            </w:r>
            <w:r>
              <w:rPr>
                <w:rFonts w:hint="default" w:ascii="Times New Roman" w:hAnsi="Times New Roman" w:eastAsia="宋体" w:cs="Times New Roman"/>
                <w:b w:val="0"/>
                <w:bCs w:val="0"/>
                <w:color w:val="000000"/>
                <w:kern w:val="0"/>
                <w:sz w:val="21"/>
                <w:szCs w:val="21"/>
                <w:vertAlign w:val="subscript"/>
                <w:lang w:bidi="ar"/>
              </w:rPr>
              <w:t>3</w:t>
            </w:r>
            <w:r>
              <w:rPr>
                <w:rFonts w:hint="default" w:ascii="Times New Roman" w:hAnsi="Times New Roman" w:eastAsia="宋体" w:cs="Times New Roman"/>
                <w:b w:val="0"/>
                <w:bCs w:val="0"/>
                <w:color w:val="000000"/>
                <w:kern w:val="0"/>
                <w:sz w:val="21"/>
                <w:szCs w:val="21"/>
                <w:lang w:bidi="ar"/>
              </w:rPr>
              <w:t>(Al，Ga)</w:t>
            </w:r>
            <w:r>
              <w:rPr>
                <w:rFonts w:hint="default" w:ascii="Times New Roman" w:hAnsi="Times New Roman" w:eastAsia="宋体" w:cs="Times New Roman"/>
                <w:b w:val="0"/>
                <w:bCs w:val="0"/>
                <w:color w:val="000000"/>
                <w:kern w:val="0"/>
                <w:sz w:val="21"/>
                <w:szCs w:val="21"/>
                <w:vertAlign w:val="subscript"/>
                <w:lang w:bidi="ar"/>
              </w:rPr>
              <w:t>5</w:t>
            </w:r>
            <w:r>
              <w:rPr>
                <w:rFonts w:hint="default" w:ascii="Times New Roman" w:hAnsi="Times New Roman" w:eastAsia="宋体" w:cs="Times New Roman"/>
                <w:b w:val="0"/>
                <w:bCs w:val="0"/>
                <w:color w:val="000000"/>
                <w:kern w:val="0"/>
                <w:sz w:val="21"/>
                <w:szCs w:val="21"/>
                <w:lang w:bidi="ar"/>
              </w:rPr>
              <w:t>O</w:t>
            </w:r>
            <w:r>
              <w:rPr>
                <w:rFonts w:hint="default" w:ascii="Times New Roman" w:hAnsi="Times New Roman" w:eastAsia="宋体" w:cs="Times New Roman"/>
                <w:b w:val="0"/>
                <w:bCs w:val="0"/>
                <w:color w:val="000000"/>
                <w:kern w:val="0"/>
                <w:sz w:val="21"/>
                <w:szCs w:val="21"/>
                <w:vertAlign w:val="subscript"/>
                <w:lang w:bidi="ar"/>
              </w:rPr>
              <w:t>12</w:t>
            </w:r>
            <w:r>
              <w:rPr>
                <w:rFonts w:hint="default" w:ascii="Times New Roman" w:hAnsi="Times New Roman" w:eastAsia="宋体" w:cs="Times New Roman"/>
                <w:b w:val="0"/>
                <w:bCs w:val="0"/>
                <w:color w:val="000000"/>
                <w:kern w:val="0"/>
                <w:sz w:val="21"/>
                <w:szCs w:val="21"/>
                <w:lang w:bidi="ar"/>
              </w:rPr>
              <w:t>:Ce</w:t>
            </w:r>
            <w:r>
              <w:rPr>
                <w:rFonts w:hint="default" w:ascii="Times New Roman" w:hAnsi="Times New Roman" w:eastAsia="宋体" w:cs="Times New Roman"/>
                <w:b w:val="0"/>
                <w:bCs w:val="0"/>
                <w:color w:val="000000"/>
                <w:kern w:val="0"/>
                <w:sz w:val="21"/>
                <w:szCs w:val="21"/>
                <w:vertAlign w:val="superscript"/>
                <w:lang w:bidi="ar"/>
              </w:rPr>
              <w:t>3+</w:t>
            </w:r>
          </w:p>
        </w:tc>
        <w:tc>
          <w:tcPr>
            <w:tcW w:w="720" w:type="pct"/>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color w:val="000000"/>
                <w:kern w:val="0"/>
                <w:sz w:val="21"/>
                <w:szCs w:val="21"/>
                <w:lang w:val="en-US" w:eastAsia="zh-CN" w:bidi="ar"/>
              </w:rPr>
            </w:pPr>
            <w:r>
              <w:rPr>
                <w:rFonts w:hint="eastAsia" w:eastAsia="宋体" w:cs="Times New Roman"/>
                <w:b w:val="0"/>
                <w:bCs w:val="0"/>
                <w:color w:val="000000"/>
                <w:kern w:val="0"/>
                <w:sz w:val="21"/>
                <w:szCs w:val="21"/>
                <w:lang w:val="en-US" w:eastAsia="zh-CN" w:bidi="ar"/>
              </w:rPr>
              <w:t>520-524</w:t>
            </w:r>
          </w:p>
        </w:tc>
        <w:tc>
          <w:tcPr>
            <w:tcW w:w="432" w:type="pct"/>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1</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kern w:val="0"/>
                <w:sz w:val="21"/>
                <w:szCs w:val="21"/>
              </w:rPr>
            </w:pPr>
            <w:r>
              <w:rPr>
                <w:rFonts w:hint="default" w:ascii="Times New Roman" w:hAnsi="Times New Roman" w:eastAsia="宋体" w:cs="Times New Roman"/>
                <w:i w:val="0"/>
                <w:iCs w:val="0"/>
                <w:color w:val="000000"/>
                <w:kern w:val="0"/>
                <w:sz w:val="22"/>
                <w:szCs w:val="22"/>
                <w:u w:val="none"/>
                <w:lang w:val="en-US" w:eastAsia="zh-CN" w:bidi="ar"/>
              </w:rPr>
              <w:t>81.85</w:t>
            </w:r>
          </w:p>
        </w:tc>
        <w:tc>
          <w:tcPr>
            <w:tcW w:w="80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1.577</w:t>
            </w:r>
          </w:p>
        </w:tc>
        <w:tc>
          <w:tcPr>
            <w:tcW w:w="81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3.478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7" w:type="pct"/>
            <w:vMerge w:val="continue"/>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kern w:val="0"/>
                <w:sz w:val="21"/>
                <w:szCs w:val="21"/>
              </w:rPr>
            </w:pPr>
          </w:p>
        </w:tc>
        <w:tc>
          <w:tcPr>
            <w:tcW w:w="720" w:type="pct"/>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kern w:val="0"/>
                <w:sz w:val="21"/>
                <w:szCs w:val="21"/>
                <w:lang w:val="en-US" w:eastAsia="zh-CN"/>
              </w:rPr>
            </w:pPr>
            <w:r>
              <w:rPr>
                <w:rFonts w:hint="eastAsia" w:eastAsia="宋体" w:cs="Times New Roman"/>
                <w:b w:val="0"/>
                <w:bCs w:val="0"/>
                <w:kern w:val="0"/>
                <w:sz w:val="21"/>
                <w:szCs w:val="21"/>
                <w:lang w:val="en-US" w:eastAsia="zh-CN"/>
              </w:rPr>
              <w:t>533-537</w:t>
            </w:r>
          </w:p>
        </w:tc>
        <w:tc>
          <w:tcPr>
            <w:tcW w:w="432" w:type="pct"/>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2</w:t>
            </w:r>
          </w:p>
        </w:tc>
        <w:tc>
          <w:tcPr>
            <w:tcW w:w="839"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98.64</w:t>
            </w:r>
          </w:p>
        </w:tc>
        <w:tc>
          <w:tcPr>
            <w:tcW w:w="80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1.427</w:t>
            </w:r>
          </w:p>
        </w:tc>
        <w:tc>
          <w:tcPr>
            <w:tcW w:w="81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1.605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7" w:type="pct"/>
            <w:vMerge w:val="continue"/>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kern w:val="0"/>
                <w:sz w:val="21"/>
                <w:szCs w:val="21"/>
              </w:rPr>
            </w:pPr>
          </w:p>
        </w:tc>
        <w:tc>
          <w:tcPr>
            <w:tcW w:w="720" w:type="pct"/>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kern w:val="0"/>
                <w:sz w:val="21"/>
                <w:szCs w:val="21"/>
                <w:lang w:val="en-US" w:eastAsia="zh-CN"/>
              </w:rPr>
            </w:pPr>
            <w:r>
              <w:rPr>
                <w:rFonts w:hint="eastAsia" w:eastAsia="宋体" w:cs="Times New Roman"/>
                <w:b w:val="0"/>
                <w:bCs w:val="0"/>
                <w:kern w:val="0"/>
                <w:sz w:val="21"/>
                <w:szCs w:val="21"/>
                <w:lang w:val="en-US" w:eastAsia="zh-CN"/>
              </w:rPr>
              <w:t>557-561</w:t>
            </w:r>
          </w:p>
        </w:tc>
        <w:tc>
          <w:tcPr>
            <w:tcW w:w="432" w:type="pct"/>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3</w:t>
            </w:r>
          </w:p>
        </w:tc>
        <w:tc>
          <w:tcPr>
            <w:tcW w:w="839"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97.56</w:t>
            </w:r>
          </w:p>
        </w:tc>
        <w:tc>
          <w:tcPr>
            <w:tcW w:w="80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0.751</w:t>
            </w:r>
          </w:p>
        </w:tc>
        <w:tc>
          <w:tcPr>
            <w:tcW w:w="81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2.897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7" w:type="pct"/>
            <w:vMerge w:val="restart"/>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氮化物</w:t>
            </w:r>
          </w:p>
          <w:p>
            <w:pPr>
              <w:spacing w:before="156" w:beforeLines="50" w:after="156" w:afterLines="50" w:line="312" w:lineRule="auto"/>
              <w:jc w:val="center"/>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color w:val="000000"/>
                <w:kern w:val="0"/>
                <w:sz w:val="21"/>
                <w:szCs w:val="21"/>
                <w:lang w:bidi="ar"/>
              </w:rPr>
              <w:t>(Ca，Sr)AlSiN</w:t>
            </w:r>
            <w:r>
              <w:rPr>
                <w:rFonts w:hint="default" w:ascii="Times New Roman" w:hAnsi="Times New Roman" w:eastAsia="宋体" w:cs="Times New Roman"/>
                <w:b w:val="0"/>
                <w:bCs w:val="0"/>
                <w:color w:val="000000"/>
                <w:kern w:val="0"/>
                <w:sz w:val="21"/>
                <w:szCs w:val="21"/>
                <w:vertAlign w:val="subscript"/>
                <w:lang w:bidi="ar"/>
              </w:rPr>
              <w:t>3</w:t>
            </w:r>
            <w:r>
              <w:rPr>
                <w:rFonts w:hint="default" w:ascii="Times New Roman" w:hAnsi="Times New Roman" w:eastAsia="宋体" w:cs="Times New Roman"/>
                <w:b w:val="0"/>
                <w:bCs w:val="0"/>
                <w:color w:val="000000"/>
                <w:kern w:val="0"/>
                <w:sz w:val="21"/>
                <w:szCs w:val="21"/>
                <w:lang w:bidi="ar"/>
              </w:rPr>
              <w:t>:Eu</w:t>
            </w:r>
            <w:r>
              <w:rPr>
                <w:rFonts w:hint="default" w:ascii="Times New Roman" w:hAnsi="Times New Roman" w:eastAsia="宋体" w:cs="Times New Roman"/>
                <w:b w:val="0"/>
                <w:bCs w:val="0"/>
                <w:color w:val="000000"/>
                <w:kern w:val="0"/>
                <w:sz w:val="21"/>
                <w:szCs w:val="21"/>
                <w:vertAlign w:val="superscript"/>
                <w:lang w:bidi="ar"/>
              </w:rPr>
              <w:t>2+</w:t>
            </w:r>
          </w:p>
        </w:tc>
        <w:tc>
          <w:tcPr>
            <w:tcW w:w="720" w:type="pct"/>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color w:val="000000"/>
                <w:kern w:val="0"/>
                <w:sz w:val="21"/>
                <w:szCs w:val="21"/>
                <w:lang w:val="en-US" w:eastAsia="zh-CN" w:bidi="ar"/>
              </w:rPr>
            </w:pPr>
            <w:r>
              <w:rPr>
                <w:rFonts w:hint="eastAsia" w:eastAsia="宋体" w:cs="Times New Roman"/>
                <w:b w:val="0"/>
                <w:bCs w:val="0"/>
                <w:color w:val="000000"/>
                <w:kern w:val="0"/>
                <w:sz w:val="21"/>
                <w:szCs w:val="21"/>
                <w:lang w:val="en-US" w:eastAsia="zh-CN" w:bidi="ar"/>
              </w:rPr>
              <w:t>602-605</w:t>
            </w:r>
          </w:p>
        </w:tc>
        <w:tc>
          <w:tcPr>
            <w:tcW w:w="432" w:type="pct"/>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1</w:t>
            </w:r>
          </w:p>
        </w:tc>
        <w:tc>
          <w:tcPr>
            <w:tcW w:w="839"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58.01</w:t>
            </w:r>
          </w:p>
        </w:tc>
        <w:tc>
          <w:tcPr>
            <w:tcW w:w="80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0.530</w:t>
            </w:r>
          </w:p>
        </w:tc>
        <w:tc>
          <w:tcPr>
            <w:tcW w:w="81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2.473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7" w:type="pct"/>
            <w:vMerge w:val="continue"/>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kern w:val="0"/>
                <w:sz w:val="21"/>
                <w:szCs w:val="21"/>
              </w:rPr>
            </w:pPr>
          </w:p>
        </w:tc>
        <w:tc>
          <w:tcPr>
            <w:tcW w:w="720" w:type="pct"/>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kern w:val="0"/>
                <w:sz w:val="21"/>
                <w:szCs w:val="21"/>
                <w:lang w:val="en-US" w:eastAsia="zh-CN"/>
              </w:rPr>
            </w:pPr>
            <w:r>
              <w:rPr>
                <w:rFonts w:hint="eastAsia" w:eastAsia="宋体" w:cs="Times New Roman"/>
                <w:b w:val="0"/>
                <w:bCs w:val="0"/>
                <w:kern w:val="0"/>
                <w:sz w:val="21"/>
                <w:szCs w:val="21"/>
                <w:lang w:val="en-US" w:eastAsia="zh-CN"/>
              </w:rPr>
              <w:t>627-630</w:t>
            </w:r>
          </w:p>
        </w:tc>
        <w:tc>
          <w:tcPr>
            <w:tcW w:w="432" w:type="pct"/>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2</w:t>
            </w:r>
          </w:p>
        </w:tc>
        <w:tc>
          <w:tcPr>
            <w:tcW w:w="839"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36.71</w:t>
            </w:r>
          </w:p>
        </w:tc>
        <w:tc>
          <w:tcPr>
            <w:tcW w:w="80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0.419</w:t>
            </w:r>
          </w:p>
        </w:tc>
        <w:tc>
          <w:tcPr>
            <w:tcW w:w="81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2.259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7" w:type="pct"/>
            <w:vMerge w:val="continue"/>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kern w:val="0"/>
                <w:sz w:val="21"/>
                <w:szCs w:val="21"/>
              </w:rPr>
            </w:pPr>
          </w:p>
        </w:tc>
        <w:tc>
          <w:tcPr>
            <w:tcW w:w="720" w:type="pct"/>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kern w:val="0"/>
                <w:sz w:val="21"/>
                <w:szCs w:val="21"/>
                <w:lang w:val="en-US" w:eastAsia="zh-CN"/>
              </w:rPr>
            </w:pPr>
            <w:r>
              <w:rPr>
                <w:rFonts w:hint="eastAsia" w:eastAsia="宋体" w:cs="Times New Roman"/>
                <w:b w:val="0"/>
                <w:bCs w:val="0"/>
                <w:kern w:val="0"/>
                <w:sz w:val="21"/>
                <w:szCs w:val="21"/>
                <w:lang w:val="en-US" w:eastAsia="zh-CN"/>
              </w:rPr>
              <w:t>650-653</w:t>
            </w:r>
          </w:p>
        </w:tc>
        <w:tc>
          <w:tcPr>
            <w:tcW w:w="432" w:type="pct"/>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3</w:t>
            </w:r>
          </w:p>
        </w:tc>
        <w:tc>
          <w:tcPr>
            <w:tcW w:w="839"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19.00</w:t>
            </w:r>
          </w:p>
        </w:tc>
        <w:tc>
          <w:tcPr>
            <w:tcW w:w="80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0.247</w:t>
            </w:r>
          </w:p>
        </w:tc>
        <w:tc>
          <w:tcPr>
            <w:tcW w:w="81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1.087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7" w:type="pct"/>
            <w:vMerge w:val="restart"/>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color w:val="000000"/>
                <w:kern w:val="0"/>
                <w:sz w:val="21"/>
                <w:szCs w:val="21"/>
                <w:lang w:bidi="ar"/>
              </w:rPr>
            </w:pPr>
            <w:r>
              <w:rPr>
                <w:rFonts w:hint="default" w:ascii="Times New Roman" w:hAnsi="Times New Roman" w:eastAsia="宋体" w:cs="Times New Roman"/>
                <w:b w:val="0"/>
                <w:bCs w:val="0"/>
                <w:color w:val="000000"/>
                <w:kern w:val="0"/>
                <w:sz w:val="21"/>
                <w:szCs w:val="21"/>
                <w:lang w:bidi="ar"/>
              </w:rPr>
              <w:t>硅酸盐</w:t>
            </w:r>
          </w:p>
          <w:p>
            <w:pPr>
              <w:spacing w:before="156" w:beforeLines="50" w:after="156" w:afterLines="50" w:line="312" w:lineRule="auto"/>
              <w:jc w:val="center"/>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color w:val="000000"/>
                <w:kern w:val="0"/>
                <w:sz w:val="21"/>
                <w:szCs w:val="21"/>
                <w:lang w:bidi="ar"/>
              </w:rPr>
              <w:t>(Sr，Ba)Si</w:t>
            </w:r>
            <w:r>
              <w:rPr>
                <w:rFonts w:hint="default" w:ascii="Times New Roman" w:hAnsi="Times New Roman" w:eastAsia="宋体" w:cs="Times New Roman"/>
                <w:b w:val="0"/>
                <w:bCs w:val="0"/>
                <w:color w:val="000000"/>
                <w:kern w:val="0"/>
                <w:sz w:val="21"/>
                <w:szCs w:val="21"/>
                <w:vertAlign w:val="subscript"/>
                <w:lang w:bidi="ar"/>
              </w:rPr>
              <w:t>2</w:t>
            </w:r>
            <w:r>
              <w:rPr>
                <w:rFonts w:hint="default" w:ascii="Times New Roman" w:hAnsi="Times New Roman" w:eastAsia="宋体" w:cs="Times New Roman"/>
                <w:b w:val="0"/>
                <w:bCs w:val="0"/>
                <w:color w:val="000000"/>
                <w:kern w:val="0"/>
                <w:sz w:val="21"/>
                <w:szCs w:val="21"/>
                <w:lang w:bidi="ar"/>
              </w:rPr>
              <w:t>O</w:t>
            </w:r>
            <w:r>
              <w:rPr>
                <w:rFonts w:hint="default" w:ascii="Times New Roman" w:hAnsi="Times New Roman" w:eastAsia="宋体" w:cs="Times New Roman"/>
                <w:b w:val="0"/>
                <w:bCs w:val="0"/>
                <w:color w:val="000000"/>
                <w:kern w:val="0"/>
                <w:sz w:val="21"/>
                <w:szCs w:val="21"/>
                <w:vertAlign w:val="subscript"/>
                <w:lang w:bidi="ar"/>
              </w:rPr>
              <w:t>4</w:t>
            </w:r>
            <w:r>
              <w:rPr>
                <w:rFonts w:hint="default" w:ascii="Times New Roman" w:hAnsi="Times New Roman" w:eastAsia="宋体" w:cs="Times New Roman"/>
                <w:b w:val="0"/>
                <w:bCs w:val="0"/>
                <w:color w:val="000000"/>
                <w:kern w:val="0"/>
                <w:sz w:val="21"/>
                <w:szCs w:val="21"/>
                <w:lang w:bidi="ar"/>
              </w:rPr>
              <w:t>:Eu</w:t>
            </w:r>
            <w:r>
              <w:rPr>
                <w:rFonts w:hint="default" w:ascii="Times New Roman" w:hAnsi="Times New Roman" w:eastAsia="宋体" w:cs="Times New Roman"/>
                <w:b w:val="0"/>
                <w:bCs w:val="0"/>
                <w:color w:val="000000"/>
                <w:kern w:val="0"/>
                <w:sz w:val="21"/>
                <w:szCs w:val="21"/>
                <w:vertAlign w:val="superscript"/>
                <w:lang w:bidi="ar"/>
              </w:rPr>
              <w:t>2+</w:t>
            </w:r>
          </w:p>
        </w:tc>
        <w:tc>
          <w:tcPr>
            <w:tcW w:w="720" w:type="pct"/>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color w:val="000000"/>
                <w:kern w:val="0"/>
                <w:sz w:val="21"/>
                <w:szCs w:val="21"/>
                <w:lang w:val="en-US" w:eastAsia="zh-CN" w:bidi="ar"/>
              </w:rPr>
            </w:pPr>
            <w:r>
              <w:rPr>
                <w:rFonts w:hint="eastAsia" w:eastAsia="宋体" w:cs="Times New Roman"/>
                <w:b w:val="0"/>
                <w:bCs w:val="0"/>
                <w:color w:val="000000"/>
                <w:kern w:val="0"/>
                <w:sz w:val="21"/>
                <w:szCs w:val="21"/>
                <w:lang w:val="en-US" w:eastAsia="zh-CN" w:bidi="ar"/>
              </w:rPr>
              <w:t>518-521</w:t>
            </w:r>
          </w:p>
        </w:tc>
        <w:tc>
          <w:tcPr>
            <w:tcW w:w="432" w:type="pct"/>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1</w:t>
            </w:r>
          </w:p>
        </w:tc>
        <w:tc>
          <w:tcPr>
            <w:tcW w:w="839"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74.14</w:t>
            </w:r>
          </w:p>
        </w:tc>
        <w:tc>
          <w:tcPr>
            <w:tcW w:w="80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2.123</w:t>
            </w:r>
          </w:p>
        </w:tc>
        <w:tc>
          <w:tcPr>
            <w:tcW w:w="81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5.347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7" w:type="pct"/>
            <w:vMerge w:val="continue"/>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kern w:val="0"/>
                <w:sz w:val="21"/>
                <w:szCs w:val="21"/>
              </w:rPr>
            </w:pPr>
          </w:p>
        </w:tc>
        <w:tc>
          <w:tcPr>
            <w:tcW w:w="720" w:type="pct"/>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kern w:val="0"/>
                <w:sz w:val="21"/>
                <w:szCs w:val="21"/>
                <w:lang w:val="en-US" w:eastAsia="zh-CN"/>
              </w:rPr>
            </w:pPr>
            <w:r>
              <w:rPr>
                <w:rFonts w:hint="eastAsia" w:eastAsia="宋体" w:cs="Times New Roman"/>
                <w:b w:val="0"/>
                <w:bCs w:val="0"/>
                <w:kern w:val="0"/>
                <w:sz w:val="21"/>
                <w:szCs w:val="21"/>
                <w:lang w:val="en-US" w:eastAsia="zh-CN"/>
              </w:rPr>
              <w:t>523-526</w:t>
            </w:r>
          </w:p>
        </w:tc>
        <w:tc>
          <w:tcPr>
            <w:tcW w:w="432" w:type="pct"/>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2</w:t>
            </w:r>
          </w:p>
        </w:tc>
        <w:tc>
          <w:tcPr>
            <w:tcW w:w="839"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96.83</w:t>
            </w:r>
          </w:p>
        </w:tc>
        <w:tc>
          <w:tcPr>
            <w:tcW w:w="80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1.865</w:t>
            </w:r>
          </w:p>
        </w:tc>
        <w:tc>
          <w:tcPr>
            <w:tcW w:w="81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7" w:type="pct"/>
            <w:vMerge w:val="continue"/>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kern w:val="0"/>
                <w:sz w:val="21"/>
                <w:szCs w:val="21"/>
              </w:rPr>
            </w:pPr>
          </w:p>
        </w:tc>
        <w:tc>
          <w:tcPr>
            <w:tcW w:w="720" w:type="pct"/>
            <w:tcBorders>
              <w:bottom w:val="single" w:color="auto" w:sz="4" w:space="0"/>
            </w:tcBorders>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kern w:val="0"/>
                <w:sz w:val="21"/>
                <w:szCs w:val="21"/>
                <w:lang w:val="en-US" w:eastAsia="zh-CN"/>
              </w:rPr>
            </w:pPr>
            <w:r>
              <w:rPr>
                <w:rFonts w:hint="eastAsia" w:eastAsia="宋体" w:cs="Times New Roman"/>
                <w:b w:val="0"/>
                <w:bCs w:val="0"/>
                <w:kern w:val="0"/>
                <w:sz w:val="21"/>
                <w:szCs w:val="21"/>
                <w:lang w:val="en-US" w:eastAsia="zh-CN"/>
              </w:rPr>
              <w:t>547-550</w:t>
            </w:r>
          </w:p>
        </w:tc>
        <w:tc>
          <w:tcPr>
            <w:tcW w:w="432" w:type="pct"/>
            <w:tcBorders>
              <w:bottom w:val="single" w:color="auto" w:sz="4" w:space="0"/>
            </w:tcBorders>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3</w:t>
            </w:r>
          </w:p>
        </w:tc>
        <w:tc>
          <w:tcPr>
            <w:tcW w:w="839"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92.73</w:t>
            </w:r>
          </w:p>
        </w:tc>
        <w:tc>
          <w:tcPr>
            <w:tcW w:w="80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1.479</w:t>
            </w:r>
          </w:p>
        </w:tc>
        <w:tc>
          <w:tcPr>
            <w:tcW w:w="81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2.728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7" w:type="pct"/>
            <w:vMerge w:val="restart"/>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氮氧化物</w:t>
            </w:r>
          </w:p>
          <w:p>
            <w:pPr>
              <w:spacing w:before="156" w:beforeLines="50" w:after="156" w:afterLines="50" w:line="312" w:lineRule="auto"/>
              <w:jc w:val="center"/>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sz w:val="21"/>
                <w:szCs w:val="21"/>
              </w:rPr>
              <w:t>BaSi</w:t>
            </w:r>
            <w:r>
              <w:rPr>
                <w:rFonts w:hint="default" w:ascii="Times New Roman" w:hAnsi="Times New Roman" w:eastAsia="宋体" w:cs="Times New Roman"/>
                <w:b w:val="0"/>
                <w:bCs w:val="0"/>
                <w:sz w:val="21"/>
                <w:szCs w:val="21"/>
                <w:vertAlign w:val="subscript"/>
              </w:rPr>
              <w:t>2</w:t>
            </w:r>
            <w:r>
              <w:rPr>
                <w:rFonts w:hint="default" w:ascii="Times New Roman" w:hAnsi="Times New Roman" w:eastAsia="宋体" w:cs="Times New Roman"/>
                <w:b w:val="0"/>
                <w:bCs w:val="0"/>
                <w:sz w:val="21"/>
                <w:szCs w:val="21"/>
              </w:rPr>
              <w:t>O</w:t>
            </w:r>
            <w:r>
              <w:rPr>
                <w:rFonts w:hint="default" w:ascii="Times New Roman" w:hAnsi="Times New Roman" w:eastAsia="宋体" w:cs="Times New Roman"/>
                <w:b w:val="0"/>
                <w:bCs w:val="0"/>
                <w:sz w:val="21"/>
                <w:szCs w:val="21"/>
                <w:vertAlign w:val="subscript"/>
              </w:rPr>
              <w:t>2</w:t>
            </w:r>
            <w:r>
              <w:rPr>
                <w:rFonts w:hint="default" w:ascii="Times New Roman" w:hAnsi="Times New Roman" w:eastAsia="宋体" w:cs="Times New Roman"/>
                <w:b w:val="0"/>
                <w:bCs w:val="0"/>
                <w:sz w:val="21"/>
                <w:szCs w:val="21"/>
              </w:rPr>
              <w:t>N</w:t>
            </w:r>
            <w:r>
              <w:rPr>
                <w:rFonts w:hint="default" w:ascii="Times New Roman" w:hAnsi="Times New Roman" w:eastAsia="宋体" w:cs="Times New Roman"/>
                <w:b w:val="0"/>
                <w:bCs w:val="0"/>
                <w:sz w:val="21"/>
                <w:szCs w:val="21"/>
                <w:vertAlign w:val="subscript"/>
              </w:rPr>
              <w:t>2</w:t>
            </w:r>
            <w:r>
              <w:rPr>
                <w:rFonts w:hint="default" w:ascii="Times New Roman" w:hAnsi="Times New Roman" w:eastAsia="宋体" w:cs="Times New Roman"/>
                <w:b w:val="0"/>
                <w:bCs w:val="0"/>
                <w:sz w:val="21"/>
                <w:szCs w:val="21"/>
              </w:rPr>
              <w:t>:Eu</w:t>
            </w:r>
            <w:r>
              <w:rPr>
                <w:rFonts w:hint="default" w:ascii="Times New Roman" w:hAnsi="Times New Roman" w:eastAsia="宋体" w:cs="Times New Roman"/>
                <w:b w:val="0"/>
                <w:bCs w:val="0"/>
                <w:sz w:val="21"/>
                <w:szCs w:val="21"/>
                <w:vertAlign w:val="superscript"/>
              </w:rPr>
              <w:t>2+</w:t>
            </w:r>
          </w:p>
        </w:tc>
        <w:tc>
          <w:tcPr>
            <w:tcW w:w="720" w:type="pct"/>
            <w:tcBorders>
              <w:top w:val="single" w:color="auto" w:sz="4" w:space="0"/>
              <w:bottom w:val="single" w:color="auto" w:sz="4" w:space="0"/>
              <w:right w:val="single" w:color="auto" w:sz="4" w:space="0"/>
            </w:tcBorders>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sz w:val="21"/>
                <w:szCs w:val="21"/>
                <w:lang w:val="en-US" w:eastAsia="zh-CN"/>
              </w:rPr>
            </w:pPr>
            <w:r>
              <w:rPr>
                <w:rFonts w:hint="eastAsia" w:eastAsia="宋体" w:cs="Times New Roman"/>
                <w:b w:val="0"/>
                <w:bCs w:val="0"/>
                <w:sz w:val="21"/>
                <w:szCs w:val="21"/>
                <w:lang w:val="en-US" w:eastAsia="zh-CN"/>
              </w:rPr>
              <w:t>492-493</w:t>
            </w:r>
          </w:p>
        </w:tc>
        <w:tc>
          <w:tcPr>
            <w:tcW w:w="432" w:type="pct"/>
            <w:tcBorders>
              <w:top w:val="single" w:color="auto" w:sz="4" w:space="0"/>
              <w:bottom w:val="single" w:color="auto" w:sz="4" w:space="0"/>
              <w:right w:val="single" w:color="auto" w:sz="4" w:space="0"/>
            </w:tcBorders>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1</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32.92</w:t>
            </w:r>
          </w:p>
        </w:tc>
        <w:tc>
          <w:tcPr>
            <w:tcW w:w="8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0.864</w:t>
            </w:r>
          </w:p>
        </w:tc>
        <w:tc>
          <w:tcPr>
            <w:tcW w:w="8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2.688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7" w:type="pct"/>
            <w:vMerge w:val="continue"/>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kern w:val="0"/>
                <w:sz w:val="21"/>
                <w:szCs w:val="21"/>
              </w:rPr>
            </w:pPr>
          </w:p>
        </w:tc>
        <w:tc>
          <w:tcPr>
            <w:tcW w:w="720" w:type="pct"/>
            <w:tcBorders>
              <w:top w:val="single" w:color="auto" w:sz="4" w:space="0"/>
              <w:bottom w:val="single" w:color="auto" w:sz="4" w:space="0"/>
              <w:right w:val="single" w:color="auto" w:sz="4" w:space="0"/>
            </w:tcBorders>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kern w:val="0"/>
                <w:sz w:val="21"/>
                <w:szCs w:val="21"/>
                <w:lang w:val="en-US" w:eastAsia="zh-CN"/>
              </w:rPr>
            </w:pPr>
            <w:r>
              <w:rPr>
                <w:rFonts w:hint="eastAsia" w:eastAsia="宋体" w:cs="Times New Roman"/>
                <w:b w:val="0"/>
                <w:bCs w:val="0"/>
                <w:kern w:val="0"/>
                <w:sz w:val="21"/>
                <w:szCs w:val="21"/>
                <w:lang w:val="en-US" w:eastAsia="zh-CN"/>
              </w:rPr>
              <w:t>495-496</w:t>
            </w:r>
          </w:p>
        </w:tc>
        <w:tc>
          <w:tcPr>
            <w:tcW w:w="432" w:type="pct"/>
            <w:tcBorders>
              <w:top w:val="single" w:color="auto" w:sz="4" w:space="0"/>
              <w:bottom w:val="single" w:color="auto" w:sz="4" w:space="0"/>
              <w:right w:val="single" w:color="auto" w:sz="4" w:space="0"/>
            </w:tcBorders>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2</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39.56</w:t>
            </w:r>
          </w:p>
        </w:tc>
        <w:tc>
          <w:tcPr>
            <w:tcW w:w="8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0.907</w:t>
            </w:r>
          </w:p>
        </w:tc>
        <w:tc>
          <w:tcPr>
            <w:tcW w:w="8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2.452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7" w:type="pct"/>
            <w:vMerge w:val="continue"/>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kern w:val="0"/>
                <w:sz w:val="21"/>
                <w:szCs w:val="21"/>
              </w:rPr>
            </w:pPr>
          </w:p>
        </w:tc>
        <w:tc>
          <w:tcPr>
            <w:tcW w:w="720" w:type="pct"/>
            <w:tcBorders>
              <w:top w:val="single" w:color="auto" w:sz="4" w:space="0"/>
              <w:bottom w:val="single" w:color="auto" w:sz="4" w:space="0"/>
              <w:right w:val="single" w:color="auto" w:sz="4" w:space="0"/>
            </w:tcBorders>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kern w:val="0"/>
                <w:sz w:val="21"/>
                <w:szCs w:val="21"/>
                <w:lang w:val="en-US" w:eastAsia="zh-CN"/>
              </w:rPr>
            </w:pPr>
            <w:r>
              <w:rPr>
                <w:rFonts w:hint="eastAsia" w:eastAsia="宋体" w:cs="Times New Roman"/>
                <w:b w:val="0"/>
                <w:bCs w:val="0"/>
                <w:kern w:val="0"/>
                <w:sz w:val="21"/>
                <w:szCs w:val="21"/>
                <w:lang w:val="en-US" w:eastAsia="zh-CN"/>
              </w:rPr>
              <w:t>495-496</w:t>
            </w:r>
          </w:p>
        </w:tc>
        <w:tc>
          <w:tcPr>
            <w:tcW w:w="432" w:type="pct"/>
            <w:tcBorders>
              <w:top w:val="single" w:color="auto" w:sz="4" w:space="0"/>
              <w:bottom w:val="single" w:color="auto" w:sz="4" w:space="0"/>
              <w:right w:val="single" w:color="auto" w:sz="4" w:space="0"/>
            </w:tcBorders>
            <w:shd w:val="clear" w:color="auto" w:fill="auto"/>
            <w:vAlign w:val="center"/>
          </w:tcPr>
          <w:p>
            <w:pPr>
              <w:spacing w:before="156" w:beforeLines="50" w:after="156" w:afterLines="50" w:line="312" w:lineRule="auto"/>
              <w:jc w:val="center"/>
              <w:rPr>
                <w:rFonts w:hint="default" w:ascii="Times New Roman" w:hAnsi="Times New Roman" w:eastAsia="宋体" w:cs="Times New Roman"/>
                <w:b w:val="0"/>
                <w:bCs w:val="0"/>
                <w:kern w:val="0"/>
                <w:sz w:val="21"/>
                <w:szCs w:val="21"/>
              </w:rPr>
            </w:pPr>
            <w:r>
              <w:rPr>
                <w:rFonts w:hint="default" w:ascii="Times New Roman" w:hAnsi="Times New Roman" w:eastAsia="宋体" w:cs="Times New Roman"/>
                <w:b w:val="0"/>
                <w:bCs w:val="0"/>
                <w:kern w:val="0"/>
                <w:sz w:val="21"/>
                <w:szCs w:val="21"/>
              </w:rPr>
              <w:t>3</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41.19</w:t>
            </w:r>
          </w:p>
        </w:tc>
        <w:tc>
          <w:tcPr>
            <w:tcW w:w="8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0.816</w:t>
            </w:r>
          </w:p>
        </w:tc>
        <w:tc>
          <w:tcPr>
            <w:tcW w:w="8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i w:val="0"/>
                <w:iCs w:val="0"/>
                <w:color w:val="000000"/>
                <w:kern w:val="0"/>
                <w:sz w:val="22"/>
                <w:szCs w:val="22"/>
                <w:u w:val="none"/>
                <w:lang w:val="en-US" w:eastAsia="zh-CN" w:bidi="ar"/>
              </w:rPr>
              <w:t>3.374</w:t>
            </w:r>
          </w:p>
        </w:tc>
      </w:tr>
    </w:tbl>
    <w:p>
      <w:pPr>
        <w:pStyle w:val="24"/>
        <w:spacing w:after="0"/>
        <w:ind w:firstLine="420" w:firstLineChars="200"/>
        <w:rPr>
          <w:rFonts w:hint="eastAsia" w:ascii="宋体" w:hAnsi="宋体" w:eastAsia="宋体" w:cs="宋体"/>
          <w:color w:val="000000"/>
          <w:sz w:val="21"/>
          <w:szCs w:val="21"/>
          <w:lang w:val="en-US" w:eastAsia="zh-CN" w:bidi="zh-TW"/>
        </w:rPr>
        <w:sectPr>
          <w:headerReference r:id="rId7" w:type="default"/>
          <w:type w:val="continuous"/>
          <w:pgSz w:w="11900" w:h="16840"/>
          <w:pgMar w:top="1916" w:right="1078" w:bottom="1520" w:left="1234" w:header="0" w:footer="1092" w:gutter="0"/>
          <w:cols w:space="720" w:num="1"/>
          <w:docGrid w:linePitch="360" w:charSpace="0"/>
        </w:sectPr>
      </w:pPr>
      <w:bookmarkStart w:id="9" w:name="_GoBack"/>
      <w:bookmarkEnd w:id="9"/>
    </w:p>
    <w:p/>
    <w:sectPr>
      <w:headerReference r:id="rId8" w:type="default"/>
      <w:type w:val="continuous"/>
      <w:pgSz w:w="11900" w:h="16840"/>
      <w:pgMar w:top="2438" w:right="1738" w:bottom="822" w:left="6322"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10" w:line="360" w:lineRule="exact"/>
      <w:ind w:left="3216" w:leftChars="1340"/>
      <w:jc w:val="right"/>
      <w:rPr>
        <w:rFonts w:ascii="黑体" w:hAnsi="黑体" w:eastAsia="黑体"/>
        <w:bCs/>
        <w:sz w:val="21"/>
        <w:szCs w:val="21"/>
        <w:lang w:eastAsia="zh-CN"/>
      </w:rPr>
    </w:pPr>
    <w:r>
      <w:rPr>
        <w:rFonts w:ascii="黑体" w:hAnsi="黑体" w:eastAsia="黑体"/>
        <w:bCs/>
        <w:sz w:val="21"/>
        <w:szCs w:val="21"/>
      </w:rPr>
      <w:t>GB/T</w:t>
    </w:r>
    <w:r>
      <w:rPr>
        <w:rFonts w:hint="eastAsia" w:ascii="黑体" w:hAnsi="黑体" w:eastAsia="黑体"/>
        <w:bCs/>
        <w:sz w:val="21"/>
        <w:szCs w:val="21"/>
        <w:lang w:eastAsia="zh-CN"/>
      </w:rPr>
      <w:t>23595</w:t>
    </w:r>
    <w:r>
      <w:rPr>
        <w:rFonts w:hint="eastAsia" w:ascii="黑体" w:hAnsi="黑体" w:eastAsia="黑体"/>
        <w:bCs/>
        <w:sz w:val="21"/>
        <w:szCs w:val="21"/>
      </w:rPr>
      <w:t>.</w:t>
    </w:r>
    <w:r>
      <w:rPr>
        <w:rFonts w:hint="eastAsia" w:ascii="黑体" w:hAnsi="黑体" w:eastAsia="黑体"/>
        <w:bCs/>
        <w:sz w:val="21"/>
        <w:szCs w:val="21"/>
        <w:lang w:eastAsia="zh-CN"/>
      </w:rPr>
      <w:t>2</w:t>
    </w:r>
    <w:r>
      <w:rPr>
        <w:rFonts w:ascii="黑体" w:hAnsi="黑体" w:eastAsia="黑体"/>
        <w:bCs/>
        <w:sz w:val="21"/>
        <w:szCs w:val="21"/>
      </w:rPr>
      <w:t>—20</w:t>
    </w:r>
    <w:r>
      <w:rPr>
        <w:rFonts w:hint="eastAsia" w:ascii="黑体" w:hAnsi="黑体" w:eastAsia="黑体"/>
        <w:bCs/>
        <w:sz w:val="21"/>
        <w:szCs w:val="21"/>
      </w:rPr>
      <w:t>2</w:t>
    </w:r>
    <w:r>
      <w:rPr>
        <w:rFonts w:hint="eastAsia" w:ascii="黑体" w:hAnsi="黑体" w:eastAsia="黑体"/>
        <w:bCs/>
        <w:sz w:val="21"/>
        <w:szCs w:val="21"/>
        <w:lang w:eastAsia="zh-CN"/>
      </w:rPr>
      <w:t>x</w:t>
    </w:r>
  </w:p>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882650</wp:posOffset>
              </wp:positionH>
              <wp:positionV relativeFrom="page">
                <wp:posOffset>820420</wp:posOffset>
              </wp:positionV>
              <wp:extent cx="1115060" cy="146050"/>
              <wp:effectExtent l="0" t="0" r="0" b="0"/>
              <wp:wrapNone/>
              <wp:docPr id="7" name="Shape 7"/>
              <wp:cNvGraphicFramePr/>
              <a:graphic xmlns:a="http://schemas.openxmlformats.org/drawingml/2006/main">
                <a:graphicData uri="http://schemas.microsoft.com/office/word/2010/wordprocessingShape">
                  <wps:wsp>
                    <wps:cNvSpPr txBox="1"/>
                    <wps:spPr>
                      <a:xfrm>
                        <a:off x="0" y="0"/>
                        <a:ext cx="1115060" cy="146050"/>
                      </a:xfrm>
                      <a:prstGeom prst="rect">
                        <a:avLst/>
                      </a:prstGeom>
                      <a:noFill/>
                    </wps:spPr>
                    <wps:txbx>
                      <w:txbxContent>
                        <w:p>
                          <w:pPr>
                            <w:pStyle w:val="22"/>
                          </w:pPr>
                          <w:r>
                            <w:t>GB/T23595.2—2009</w:t>
                          </w:r>
                        </w:p>
                      </w:txbxContent>
                    </wps:txbx>
                    <wps:bodyPr wrap="none" lIns="0" tIns="0" rIns="0" bIns="0">
                      <a:spAutoFit/>
                    </wps:bodyPr>
                  </wps:wsp>
                </a:graphicData>
              </a:graphic>
            </wp:anchor>
          </w:drawing>
        </mc:Choice>
        <mc:Fallback>
          <w:pict>
            <v:shape id="Shape 7" o:spid="_x0000_s1026" o:spt="202" type="#_x0000_t202" style="position:absolute;left:0pt;margin-left:69.5pt;margin-top:64.6pt;height:11.5pt;width:87.8pt;mso-position-horizontal-relative:page;mso-position-vertical-relative:page;mso-wrap-style:none;z-index:-251657216;mso-width-relative:page;mso-height-relative:page;" filled="f" stroked="f" coordsize="21600,21600" o:gfxdata="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69vY01wAA&#10;AAsBAAAPAAAAAAAAAAEAIAAAACIAAABkcnMvZG93bnJldi54bWxQSwECFAAUAAAACACHTuJAx61l&#10;7a0BAABwAwAADgAAAAAAAAABACAAAAAmAQAAZHJzL2Uyb0RvYy54bWxQSwUGAAAAAAYABgBZAQAA&#10;RQUAAAAA&#10;">
              <v:fill on="f" focussize="0,0"/>
              <v:stroke on="f"/>
              <v:imagedata o:title=""/>
              <o:lock v:ext="edit" aspectratio="f"/>
              <v:textbox inset="0mm,0mm,0mm,0mm" style="mso-fit-shape-to-text:t;">
                <w:txbxContent>
                  <w:p>
                    <w:pPr>
                      <w:pStyle w:val="22"/>
                    </w:pPr>
                    <w:r>
                      <w:t>GB/T23595.2—2009</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F00E4"/>
    <w:multiLevelType w:val="singleLevel"/>
    <w:tmpl w:val="D02F00E4"/>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GYxMWU5MzQxYzRiNjk1NDI3YTFiYTgxNDc4NGEifQ=="/>
  </w:docVars>
  <w:rsids>
    <w:rsidRoot w:val="004168C1"/>
    <w:rsid w:val="000407B4"/>
    <w:rsid w:val="00124806"/>
    <w:rsid w:val="001336E7"/>
    <w:rsid w:val="00170281"/>
    <w:rsid w:val="001C0922"/>
    <w:rsid w:val="00266AB0"/>
    <w:rsid w:val="002C2B06"/>
    <w:rsid w:val="003C1780"/>
    <w:rsid w:val="004168C1"/>
    <w:rsid w:val="00490DB1"/>
    <w:rsid w:val="00534C55"/>
    <w:rsid w:val="00553CF5"/>
    <w:rsid w:val="00575C80"/>
    <w:rsid w:val="00894BA2"/>
    <w:rsid w:val="00A31830"/>
    <w:rsid w:val="00AA653F"/>
    <w:rsid w:val="00B84146"/>
    <w:rsid w:val="00C200C2"/>
    <w:rsid w:val="00D37A66"/>
    <w:rsid w:val="00DB266A"/>
    <w:rsid w:val="00EF1A19"/>
    <w:rsid w:val="00F34C9C"/>
    <w:rsid w:val="00FD68BA"/>
    <w:rsid w:val="019A1DF3"/>
    <w:rsid w:val="02DC2156"/>
    <w:rsid w:val="069533F3"/>
    <w:rsid w:val="06BC4782"/>
    <w:rsid w:val="06CB676A"/>
    <w:rsid w:val="0A253A14"/>
    <w:rsid w:val="0B6772D7"/>
    <w:rsid w:val="0C37592B"/>
    <w:rsid w:val="0C6F1945"/>
    <w:rsid w:val="0CE916F8"/>
    <w:rsid w:val="125C5A1F"/>
    <w:rsid w:val="13272F7A"/>
    <w:rsid w:val="19B532A3"/>
    <w:rsid w:val="1D300C7D"/>
    <w:rsid w:val="1E5526DA"/>
    <w:rsid w:val="1E766B63"/>
    <w:rsid w:val="1F3C5FFF"/>
    <w:rsid w:val="2409047A"/>
    <w:rsid w:val="242F69A3"/>
    <w:rsid w:val="24DB5972"/>
    <w:rsid w:val="2E2F227C"/>
    <w:rsid w:val="2E3F57EA"/>
    <w:rsid w:val="32293C70"/>
    <w:rsid w:val="3341378C"/>
    <w:rsid w:val="35F01B85"/>
    <w:rsid w:val="360352D1"/>
    <w:rsid w:val="36B92498"/>
    <w:rsid w:val="38F60D15"/>
    <w:rsid w:val="39B5458C"/>
    <w:rsid w:val="3AA53E6D"/>
    <w:rsid w:val="3B0A0908"/>
    <w:rsid w:val="3B6224F2"/>
    <w:rsid w:val="3B854432"/>
    <w:rsid w:val="3F1D082C"/>
    <w:rsid w:val="3F4D42EC"/>
    <w:rsid w:val="41C274F4"/>
    <w:rsid w:val="42501DC9"/>
    <w:rsid w:val="42D27F5D"/>
    <w:rsid w:val="42DA5063"/>
    <w:rsid w:val="441C4C7B"/>
    <w:rsid w:val="45433394"/>
    <w:rsid w:val="493D177F"/>
    <w:rsid w:val="49461866"/>
    <w:rsid w:val="494D6999"/>
    <w:rsid w:val="4958330A"/>
    <w:rsid w:val="4BC53FC6"/>
    <w:rsid w:val="4CD814A0"/>
    <w:rsid w:val="4E7520E4"/>
    <w:rsid w:val="4EFF5725"/>
    <w:rsid w:val="4F9D669B"/>
    <w:rsid w:val="50180925"/>
    <w:rsid w:val="507E1724"/>
    <w:rsid w:val="51656440"/>
    <w:rsid w:val="51CD3802"/>
    <w:rsid w:val="568E01E7"/>
    <w:rsid w:val="56E66AA1"/>
    <w:rsid w:val="58690C49"/>
    <w:rsid w:val="58F50DD9"/>
    <w:rsid w:val="59A31BBD"/>
    <w:rsid w:val="5A4461CE"/>
    <w:rsid w:val="5B0F5D9A"/>
    <w:rsid w:val="5B59573C"/>
    <w:rsid w:val="5C032908"/>
    <w:rsid w:val="5D777C27"/>
    <w:rsid w:val="5D7D25CE"/>
    <w:rsid w:val="5E116173"/>
    <w:rsid w:val="5E951865"/>
    <w:rsid w:val="5EFF7ED4"/>
    <w:rsid w:val="615D0D2F"/>
    <w:rsid w:val="62713A30"/>
    <w:rsid w:val="63C17E4E"/>
    <w:rsid w:val="646434D1"/>
    <w:rsid w:val="66091D26"/>
    <w:rsid w:val="66D87F7E"/>
    <w:rsid w:val="681D2542"/>
    <w:rsid w:val="69BD2E65"/>
    <w:rsid w:val="6A423311"/>
    <w:rsid w:val="6AE51423"/>
    <w:rsid w:val="6CB561BE"/>
    <w:rsid w:val="6CB71DEE"/>
    <w:rsid w:val="6D2059B0"/>
    <w:rsid w:val="6DB11046"/>
    <w:rsid w:val="6E3B25AB"/>
    <w:rsid w:val="70831BE9"/>
    <w:rsid w:val="72534367"/>
    <w:rsid w:val="739A028D"/>
    <w:rsid w:val="73BA6316"/>
    <w:rsid w:val="74251D33"/>
    <w:rsid w:val="7440018E"/>
    <w:rsid w:val="77ED2B68"/>
    <w:rsid w:val="794762A8"/>
    <w:rsid w:val="7BF449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5"/>
    <w:basedOn w:val="1"/>
    <w:next w:val="1"/>
    <w:semiHidden/>
    <w:unhideWhenUsed/>
    <w:qFormat/>
    <w:uiPriority w:val="0"/>
    <w:pPr>
      <w:spacing w:beforeAutospacing="1" w:afterAutospacing="1"/>
      <w:outlineLvl w:val="4"/>
    </w:pPr>
    <w:rPr>
      <w:rFonts w:hint="eastAsia" w:ascii="宋体" w:hAnsi="宋体" w:eastAsia="宋体"/>
      <w:b/>
      <w:bCs/>
      <w:sz w:val="20"/>
      <w:szCs w:val="20"/>
      <w:lang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35"/>
    <w:semiHidden/>
    <w:unhideWhenUsed/>
    <w:qFormat/>
    <w:uiPriority w:val="99"/>
    <w:rPr>
      <w:sz w:val="18"/>
      <w:szCs w:val="18"/>
    </w:rPr>
  </w:style>
  <w:style w:type="paragraph" w:styleId="4">
    <w:name w:val="footer"/>
    <w:basedOn w:val="1"/>
    <w:link w:val="34"/>
    <w:unhideWhenUsed/>
    <w:qFormat/>
    <w:uiPriority w:val="99"/>
    <w:pPr>
      <w:tabs>
        <w:tab w:val="center" w:pos="4153"/>
        <w:tab w:val="right" w:pos="8306"/>
      </w:tabs>
      <w:snapToGrid w:val="0"/>
    </w:pPr>
    <w:rPr>
      <w:sz w:val="18"/>
      <w:szCs w:val="18"/>
    </w:rPr>
  </w:style>
  <w:style w:type="paragraph" w:styleId="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Body text|3_"/>
    <w:basedOn w:val="8"/>
    <w:link w:val="10"/>
    <w:qFormat/>
    <w:uiPriority w:val="0"/>
    <w:rPr>
      <w:sz w:val="20"/>
      <w:szCs w:val="20"/>
      <w:u w:val="none"/>
      <w:shd w:val="clear" w:color="auto" w:fill="auto"/>
      <w:lang w:val="zh-TW" w:eastAsia="zh-TW" w:bidi="zh-TW"/>
    </w:rPr>
  </w:style>
  <w:style w:type="paragraph" w:customStyle="1" w:styleId="10">
    <w:name w:val="Body text|3"/>
    <w:basedOn w:val="1"/>
    <w:link w:val="9"/>
    <w:qFormat/>
    <w:uiPriority w:val="0"/>
    <w:pPr>
      <w:spacing w:line="312" w:lineRule="auto"/>
    </w:pPr>
    <w:rPr>
      <w:sz w:val="20"/>
      <w:szCs w:val="20"/>
      <w:lang w:val="zh-TW" w:eastAsia="zh-TW" w:bidi="zh-TW"/>
    </w:rPr>
  </w:style>
  <w:style w:type="character" w:customStyle="1" w:styleId="11">
    <w:name w:val="Heading #1|1_"/>
    <w:basedOn w:val="8"/>
    <w:link w:val="12"/>
    <w:qFormat/>
    <w:uiPriority w:val="0"/>
    <w:rPr>
      <w:sz w:val="170"/>
      <w:szCs w:val="170"/>
      <w:u w:val="none"/>
      <w:shd w:val="clear" w:color="auto" w:fill="auto"/>
    </w:rPr>
  </w:style>
  <w:style w:type="paragraph" w:customStyle="1" w:styleId="12">
    <w:name w:val="Heading #1|1"/>
    <w:basedOn w:val="1"/>
    <w:link w:val="11"/>
    <w:qFormat/>
    <w:uiPriority w:val="0"/>
    <w:pPr>
      <w:outlineLvl w:val="0"/>
    </w:pPr>
    <w:rPr>
      <w:sz w:val="170"/>
      <w:szCs w:val="170"/>
    </w:rPr>
  </w:style>
  <w:style w:type="character" w:customStyle="1" w:styleId="13">
    <w:name w:val="Heading #2|1_"/>
    <w:basedOn w:val="8"/>
    <w:link w:val="14"/>
    <w:qFormat/>
    <w:uiPriority w:val="0"/>
    <w:rPr>
      <w:rFonts w:ascii="宋体" w:hAnsi="宋体" w:eastAsia="宋体" w:cs="宋体"/>
      <w:sz w:val="52"/>
      <w:szCs w:val="52"/>
      <w:u w:val="none"/>
      <w:shd w:val="clear" w:color="auto" w:fill="auto"/>
      <w:lang w:val="zh-TW" w:eastAsia="zh-TW" w:bidi="zh-TW"/>
    </w:rPr>
  </w:style>
  <w:style w:type="paragraph" w:customStyle="1" w:styleId="14">
    <w:name w:val="Heading #2|1"/>
    <w:basedOn w:val="1"/>
    <w:link w:val="13"/>
    <w:qFormat/>
    <w:uiPriority w:val="0"/>
    <w:pPr>
      <w:spacing w:after="250" w:line="264" w:lineRule="auto"/>
      <w:outlineLvl w:val="1"/>
    </w:pPr>
    <w:rPr>
      <w:rFonts w:ascii="宋体" w:hAnsi="宋体" w:eastAsia="宋体" w:cs="宋体"/>
      <w:sz w:val="52"/>
      <w:szCs w:val="52"/>
      <w:lang w:val="zh-TW" w:eastAsia="zh-TW" w:bidi="zh-TW"/>
    </w:rPr>
  </w:style>
  <w:style w:type="character" w:customStyle="1" w:styleId="15">
    <w:name w:val="Body text|2_"/>
    <w:basedOn w:val="8"/>
    <w:link w:val="16"/>
    <w:qFormat/>
    <w:uiPriority w:val="0"/>
    <w:rPr>
      <w:b/>
      <w:bCs/>
      <w:sz w:val="26"/>
      <w:szCs w:val="26"/>
      <w:u w:val="none"/>
      <w:shd w:val="clear" w:color="auto" w:fill="auto"/>
    </w:rPr>
  </w:style>
  <w:style w:type="paragraph" w:customStyle="1" w:styleId="16">
    <w:name w:val="Body text|2"/>
    <w:basedOn w:val="1"/>
    <w:link w:val="15"/>
    <w:qFormat/>
    <w:uiPriority w:val="0"/>
    <w:pPr>
      <w:spacing w:after="440"/>
      <w:jc w:val="center"/>
    </w:pPr>
    <w:rPr>
      <w:b/>
      <w:bCs/>
      <w:sz w:val="26"/>
      <w:szCs w:val="26"/>
    </w:rPr>
  </w:style>
  <w:style w:type="character" w:customStyle="1" w:styleId="17">
    <w:name w:val="Body text|6_"/>
    <w:basedOn w:val="8"/>
    <w:link w:val="18"/>
    <w:qFormat/>
    <w:uiPriority w:val="0"/>
    <w:rPr>
      <w:rFonts w:ascii="宋体" w:hAnsi="宋体" w:eastAsia="宋体" w:cs="宋体"/>
      <w:sz w:val="28"/>
      <w:szCs w:val="28"/>
      <w:u w:val="none"/>
      <w:shd w:val="clear" w:color="auto" w:fill="auto"/>
      <w:lang w:val="zh-TW" w:eastAsia="zh-TW" w:bidi="zh-TW"/>
    </w:rPr>
  </w:style>
  <w:style w:type="paragraph" w:customStyle="1" w:styleId="18">
    <w:name w:val="Body text|6"/>
    <w:basedOn w:val="1"/>
    <w:link w:val="17"/>
    <w:qFormat/>
    <w:uiPriority w:val="0"/>
    <w:pPr>
      <w:spacing w:before="320" w:after="620" w:line="432" w:lineRule="exact"/>
      <w:jc w:val="center"/>
    </w:pPr>
    <w:rPr>
      <w:rFonts w:ascii="宋体" w:hAnsi="宋体" w:eastAsia="宋体" w:cs="宋体"/>
      <w:sz w:val="28"/>
      <w:szCs w:val="28"/>
      <w:lang w:val="zh-TW" w:eastAsia="zh-TW" w:bidi="zh-TW"/>
    </w:rPr>
  </w:style>
  <w:style w:type="character" w:customStyle="1" w:styleId="19">
    <w:name w:val="Body text|1_"/>
    <w:basedOn w:val="8"/>
    <w:link w:val="20"/>
    <w:qFormat/>
    <w:uiPriority w:val="0"/>
    <w:rPr>
      <w:rFonts w:ascii="宋体" w:hAnsi="宋体" w:eastAsia="宋体" w:cs="宋体"/>
      <w:sz w:val="20"/>
      <w:szCs w:val="20"/>
      <w:u w:val="none"/>
      <w:shd w:val="clear" w:color="auto" w:fill="auto"/>
      <w:lang w:val="zh-TW" w:eastAsia="zh-TW" w:bidi="zh-TW"/>
    </w:rPr>
  </w:style>
  <w:style w:type="paragraph" w:customStyle="1" w:styleId="20">
    <w:name w:val="Body text|1"/>
    <w:basedOn w:val="1"/>
    <w:link w:val="19"/>
    <w:qFormat/>
    <w:uiPriority w:val="0"/>
    <w:pPr>
      <w:spacing w:after="40" w:line="329" w:lineRule="auto"/>
      <w:ind w:firstLine="20"/>
    </w:pPr>
    <w:rPr>
      <w:rFonts w:ascii="宋体" w:hAnsi="宋体" w:eastAsia="宋体" w:cs="宋体"/>
      <w:sz w:val="20"/>
      <w:szCs w:val="20"/>
      <w:lang w:val="zh-TW" w:eastAsia="zh-TW" w:bidi="zh-TW"/>
    </w:rPr>
  </w:style>
  <w:style w:type="character" w:customStyle="1" w:styleId="21">
    <w:name w:val="Header or footer|2_"/>
    <w:basedOn w:val="8"/>
    <w:link w:val="22"/>
    <w:qFormat/>
    <w:uiPriority w:val="0"/>
    <w:rPr>
      <w:sz w:val="20"/>
      <w:szCs w:val="20"/>
      <w:u w:val="none"/>
      <w:shd w:val="clear" w:color="auto" w:fill="auto"/>
    </w:rPr>
  </w:style>
  <w:style w:type="paragraph" w:customStyle="1" w:styleId="22">
    <w:name w:val="Header or footer|2"/>
    <w:basedOn w:val="1"/>
    <w:link w:val="21"/>
    <w:qFormat/>
    <w:uiPriority w:val="0"/>
    <w:rPr>
      <w:sz w:val="20"/>
      <w:szCs w:val="20"/>
    </w:rPr>
  </w:style>
  <w:style w:type="character" w:customStyle="1" w:styleId="23">
    <w:name w:val="Table caption|1_"/>
    <w:basedOn w:val="8"/>
    <w:link w:val="24"/>
    <w:qFormat/>
    <w:uiPriority w:val="0"/>
    <w:rPr>
      <w:rFonts w:ascii="宋体" w:hAnsi="宋体" w:eastAsia="宋体" w:cs="宋体"/>
      <w:sz w:val="20"/>
      <w:szCs w:val="20"/>
      <w:u w:val="none"/>
      <w:shd w:val="clear" w:color="auto" w:fill="auto"/>
      <w:lang w:val="zh-TW" w:eastAsia="zh-TW" w:bidi="zh-TW"/>
    </w:rPr>
  </w:style>
  <w:style w:type="paragraph" w:customStyle="1" w:styleId="24">
    <w:name w:val="Table caption|1"/>
    <w:basedOn w:val="1"/>
    <w:link w:val="23"/>
    <w:qFormat/>
    <w:uiPriority w:val="0"/>
    <w:pPr>
      <w:spacing w:after="30"/>
      <w:ind w:firstLine="210"/>
    </w:pPr>
    <w:rPr>
      <w:rFonts w:ascii="宋体" w:hAnsi="宋体" w:eastAsia="宋体" w:cs="宋体"/>
      <w:sz w:val="20"/>
      <w:szCs w:val="20"/>
      <w:lang w:val="zh-TW" w:eastAsia="zh-TW" w:bidi="zh-TW"/>
    </w:rPr>
  </w:style>
  <w:style w:type="character" w:customStyle="1" w:styleId="25">
    <w:name w:val="Other|1_"/>
    <w:basedOn w:val="8"/>
    <w:link w:val="26"/>
    <w:qFormat/>
    <w:uiPriority w:val="0"/>
    <w:rPr>
      <w:rFonts w:ascii="宋体" w:hAnsi="宋体" w:eastAsia="宋体" w:cs="宋体"/>
      <w:sz w:val="20"/>
      <w:szCs w:val="20"/>
      <w:u w:val="none"/>
      <w:shd w:val="clear" w:color="auto" w:fill="auto"/>
    </w:rPr>
  </w:style>
  <w:style w:type="paragraph" w:customStyle="1" w:styleId="26">
    <w:name w:val="Other|1"/>
    <w:basedOn w:val="1"/>
    <w:link w:val="25"/>
    <w:qFormat/>
    <w:uiPriority w:val="0"/>
    <w:pPr>
      <w:spacing w:after="40" w:line="329" w:lineRule="auto"/>
      <w:ind w:firstLine="20"/>
    </w:pPr>
    <w:rPr>
      <w:rFonts w:ascii="宋体" w:hAnsi="宋体" w:eastAsia="宋体" w:cs="宋体"/>
      <w:sz w:val="20"/>
      <w:szCs w:val="20"/>
    </w:rPr>
  </w:style>
  <w:style w:type="character" w:customStyle="1" w:styleId="27">
    <w:name w:val="Heading #3|1_"/>
    <w:basedOn w:val="8"/>
    <w:link w:val="28"/>
    <w:qFormat/>
    <w:uiPriority w:val="0"/>
    <w:rPr>
      <w:b/>
      <w:bCs/>
      <w:sz w:val="32"/>
      <w:szCs w:val="32"/>
      <w:u w:val="none"/>
      <w:shd w:val="clear" w:color="auto" w:fill="auto"/>
    </w:rPr>
  </w:style>
  <w:style w:type="paragraph" w:customStyle="1" w:styleId="28">
    <w:name w:val="Heading #3|1"/>
    <w:basedOn w:val="1"/>
    <w:link w:val="27"/>
    <w:qFormat/>
    <w:uiPriority w:val="0"/>
    <w:pPr>
      <w:spacing w:after="40"/>
      <w:jc w:val="right"/>
      <w:outlineLvl w:val="2"/>
    </w:pPr>
    <w:rPr>
      <w:b/>
      <w:bCs/>
      <w:sz w:val="32"/>
      <w:szCs w:val="32"/>
    </w:rPr>
  </w:style>
  <w:style w:type="character" w:customStyle="1" w:styleId="29">
    <w:name w:val="Body text|4_"/>
    <w:basedOn w:val="8"/>
    <w:link w:val="30"/>
    <w:qFormat/>
    <w:uiPriority w:val="0"/>
    <w:rPr>
      <w:b/>
      <w:bCs/>
      <w:sz w:val="18"/>
      <w:szCs w:val="18"/>
      <w:u w:val="none"/>
      <w:shd w:val="clear" w:color="auto" w:fill="auto"/>
      <w:lang w:val="zh-TW" w:eastAsia="zh-TW" w:bidi="zh-TW"/>
    </w:rPr>
  </w:style>
  <w:style w:type="paragraph" w:customStyle="1" w:styleId="30">
    <w:name w:val="Body text|4"/>
    <w:basedOn w:val="1"/>
    <w:link w:val="29"/>
    <w:qFormat/>
    <w:uiPriority w:val="0"/>
    <w:pPr>
      <w:spacing w:after="80" w:line="288" w:lineRule="exact"/>
      <w:jc w:val="center"/>
    </w:pPr>
    <w:rPr>
      <w:b/>
      <w:bCs/>
      <w:sz w:val="18"/>
      <w:szCs w:val="18"/>
      <w:lang w:val="zh-TW" w:eastAsia="zh-TW" w:bidi="zh-TW"/>
    </w:rPr>
  </w:style>
  <w:style w:type="character" w:customStyle="1" w:styleId="31">
    <w:name w:val="Body text|5_"/>
    <w:basedOn w:val="8"/>
    <w:link w:val="32"/>
    <w:qFormat/>
    <w:uiPriority w:val="0"/>
    <w:rPr>
      <w:rFonts w:ascii="宋体" w:hAnsi="宋体" w:eastAsia="宋体" w:cs="宋体"/>
      <w:sz w:val="17"/>
      <w:szCs w:val="17"/>
      <w:u w:val="none"/>
      <w:shd w:val="clear" w:color="auto" w:fill="auto"/>
      <w:lang w:val="zh-TW" w:eastAsia="zh-TW" w:bidi="zh-TW"/>
    </w:rPr>
  </w:style>
  <w:style w:type="paragraph" w:customStyle="1" w:styleId="32">
    <w:name w:val="Body text|5"/>
    <w:basedOn w:val="1"/>
    <w:link w:val="31"/>
    <w:qFormat/>
    <w:uiPriority w:val="0"/>
    <w:pPr>
      <w:spacing w:after="120" w:line="273" w:lineRule="exact"/>
      <w:jc w:val="center"/>
    </w:pPr>
    <w:rPr>
      <w:rFonts w:ascii="宋体" w:hAnsi="宋体" w:eastAsia="宋体" w:cs="宋体"/>
      <w:sz w:val="17"/>
      <w:szCs w:val="17"/>
      <w:lang w:val="zh-TW" w:eastAsia="zh-TW" w:bidi="zh-TW"/>
    </w:rPr>
  </w:style>
  <w:style w:type="character" w:customStyle="1" w:styleId="33">
    <w:name w:val="页眉字符"/>
    <w:basedOn w:val="8"/>
    <w:link w:val="5"/>
    <w:qFormat/>
    <w:uiPriority w:val="99"/>
    <w:rPr>
      <w:rFonts w:eastAsia="Times New Roman"/>
      <w:color w:val="000000"/>
      <w:sz w:val="18"/>
      <w:szCs w:val="18"/>
    </w:rPr>
  </w:style>
  <w:style w:type="character" w:customStyle="1" w:styleId="34">
    <w:name w:val="页脚字符"/>
    <w:basedOn w:val="8"/>
    <w:link w:val="4"/>
    <w:qFormat/>
    <w:uiPriority w:val="99"/>
    <w:rPr>
      <w:rFonts w:eastAsia="Times New Roman"/>
      <w:color w:val="000000"/>
      <w:sz w:val="18"/>
      <w:szCs w:val="18"/>
    </w:rPr>
  </w:style>
  <w:style w:type="character" w:customStyle="1" w:styleId="35">
    <w:name w:val="批注框文本字符"/>
    <w:basedOn w:val="8"/>
    <w:link w:val="3"/>
    <w:semiHidden/>
    <w:qFormat/>
    <w:uiPriority w:val="99"/>
    <w:rPr>
      <w:rFonts w:eastAsia="Times New Roman"/>
      <w:color w:val="000000"/>
      <w:sz w:val="18"/>
      <w:szCs w:val="18"/>
    </w:rPr>
  </w:style>
  <w:style w:type="character" w:styleId="36">
    <w:name w:val="Placeholder Text"/>
    <w:basedOn w:val="8"/>
    <w:semiHidden/>
    <w:qFormat/>
    <w:uiPriority w:val="99"/>
    <w:rPr>
      <w:color w:val="808080"/>
    </w:rPr>
  </w:style>
  <w:style w:type="paragraph" w:customStyle="1" w:styleId="3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40">
    <w:name w:val="实施日期"/>
    <w:basedOn w:val="39"/>
    <w:qFormat/>
    <w:uiPriority w:val="0"/>
    <w:pPr>
      <w:framePr w:hSpace="0" w:wrap="around" w:xAlign="right"/>
      <w:jc w:val="right"/>
    </w:pPr>
  </w:style>
  <w:style w:type="paragraph" w:customStyle="1" w:styleId="41">
    <w:name w:val="发布部门"/>
    <w:next w:val="42"/>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3">
    <w:name w:val="发布"/>
    <w:qFormat/>
    <w:uiPriority w:val="0"/>
    <w:rPr>
      <w:rFonts w:ascii="黑体" w:eastAsia="黑体"/>
      <w:spacing w:val="22"/>
      <w:w w:val="100"/>
      <w:position w:val="3"/>
      <w:sz w:val="28"/>
    </w:rPr>
  </w:style>
  <w:style w:type="character" w:customStyle="1" w:styleId="44">
    <w:name w:val="font01"/>
    <w:basedOn w:val="8"/>
    <w:qFormat/>
    <w:uiPriority w:val="0"/>
    <w:rPr>
      <w:rFonts w:hint="default" w:ascii="Times New Roman" w:hAnsi="Times New Roman" w:cs="Times New Roman"/>
      <w:color w:val="000000"/>
      <w:sz w:val="32"/>
      <w:szCs w:val="32"/>
      <w:u w:val="none"/>
    </w:rPr>
  </w:style>
  <w:style w:type="character" w:customStyle="1" w:styleId="45">
    <w:name w:val="font31"/>
    <w:basedOn w:val="8"/>
    <w:qFormat/>
    <w:uiPriority w:val="0"/>
    <w:rPr>
      <w:rFonts w:hint="eastAsia" w:ascii="宋体" w:hAnsi="宋体" w:eastAsia="宋体" w:cs="宋体"/>
      <w:color w:val="000000"/>
      <w:sz w:val="32"/>
      <w:szCs w:val="32"/>
      <w:u w:val="none"/>
    </w:rPr>
  </w:style>
  <w:style w:type="character" w:customStyle="1" w:styleId="46">
    <w:name w:val="font41"/>
    <w:basedOn w:val="8"/>
    <w:qFormat/>
    <w:uiPriority w:val="0"/>
    <w:rPr>
      <w:rFonts w:hint="default" w:ascii="Times New Roman" w:hAnsi="Times New Roman" w:cs="Times New Roman"/>
      <w:color w:val="000000"/>
      <w:sz w:val="32"/>
      <w:szCs w:val="32"/>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DB235D-FD0F-A84D-818F-60C54CAE5C5C}">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1975</Words>
  <Characters>2775</Characters>
  <Lines>14</Lines>
  <Paragraphs>4</Paragraphs>
  <TotalTime>255</TotalTime>
  <ScaleCrop>false</ScaleCrop>
  <LinksUpToDate>false</LinksUpToDate>
  <CharactersWithSpaces>2846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2022-10-26T05:53:00Z</dcterms:created>
  <dc:creator>tangzongquan</dc:creator>
  <cp:lastModifiedBy>博云919*权</cp:lastModifiedBy>
  <cp:lastPrinted>2022-11-05T01:13:00Z</cp:lastPrinted>
  <dcterms:modified xsi:type="dcterms:W3CDTF">2024-09-19T07:05:57Z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05544AA9B85542EAAD77BEA1FB668BA1</vt:lpwstr>
  </property>
</Properties>
</file>