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EB188">
      <w:pPr>
        <w:pStyle w:val="78"/>
      </w:pPr>
      <w:bookmarkStart w:id="4" w:name="_GoBack"/>
      <w:bookmarkEnd w:id="4"/>
      <w:bookmarkStart w:id="0" w:name="SectionMark0"/>
      <w:r>
        <mc:AlternateContent>
          <mc:Choice Requires="wps">
            <w:drawing>
              <wp:anchor distT="0" distB="0" distL="114300" distR="114300" simplePos="0" relativeHeight="251677696" behindDoc="0" locked="0" layoutInCell="1" allowOverlap="1">
                <wp:simplePos x="0" y="0"/>
                <wp:positionH relativeFrom="column">
                  <wp:posOffset>-30480</wp:posOffset>
                </wp:positionH>
                <wp:positionV relativeFrom="paragraph">
                  <wp:posOffset>2207895</wp:posOffset>
                </wp:positionV>
                <wp:extent cx="6121400" cy="0"/>
                <wp:effectExtent l="0" t="6350" r="0" b="6350"/>
                <wp:wrapNone/>
                <wp:docPr id="21" name="直线 2"/>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FFFFFF"/>
                          </a:solidFill>
                          <a:prstDash val="solid"/>
                          <a:headEnd type="none" w="med" len="med"/>
                          <a:tailEnd type="none" w="med" len="med"/>
                        </a:ln>
                      </wps:spPr>
                      <wps:bodyPr upright="1"/>
                    </wps:wsp>
                  </a:graphicData>
                </a:graphic>
              </wp:anchor>
            </w:drawing>
          </mc:Choice>
          <mc:Fallback>
            <w:pict>
              <v:line id="直线 2" o:spid="_x0000_s1026" o:spt="20" style="position:absolute;left:0pt;margin-left:-2.4pt;margin-top:173.85pt;height:0pt;width:482pt;z-index:251677696;mso-width-relative:page;mso-height-relative:page;" filled="f" stroked="t" coordsize="21600,21600" o:gfxdata="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ChjEzY&#10;AAAACgEAAA8AAAAAAAAAAQAgAAAAIgAAAGRycy9kb3ducmV2LnhtbFBLAQIUABQAAAAIAIdO4kDK&#10;J6fP5wEAAN0DAAAOAAAAAAAAAAEAIAAAACcBAABkcnMvZTJvRG9jLnhtbFBLBQYAAAAABgAGAFkB&#10;AACABQ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-95250</wp:posOffset>
                </wp:positionH>
                <wp:positionV relativeFrom="paragraph">
                  <wp:posOffset>8792845</wp:posOffset>
                </wp:positionV>
                <wp:extent cx="6121400" cy="0"/>
                <wp:effectExtent l="0" t="6350" r="0" b="6350"/>
                <wp:wrapNone/>
                <wp:docPr id="20" name="直线 3"/>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FFFFFF"/>
                          </a:solidFill>
                          <a:prstDash val="solid"/>
                          <a:headEnd type="none" w="med" len="med"/>
                          <a:tailEnd type="none" w="med" len="med"/>
                        </a:ln>
                      </wps:spPr>
                      <wps:bodyPr upright="1"/>
                    </wps:wsp>
                  </a:graphicData>
                </a:graphic>
              </wp:anchor>
            </w:drawing>
          </mc:Choice>
          <mc:Fallback>
            <w:pict>
              <v:line id="直线 3" o:spid="_x0000_s1026" o:spt="20" style="position:absolute;left:0pt;margin-left:-7.5pt;margin-top:692.35pt;height:0pt;width:482pt;z-index:251676672;mso-width-relative:page;mso-height-relative:page;" filled="f" stroked="t" coordsize="21600,21600" o:gfxdata="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ff3/tgA&#10;AAANAQAADwAAAAAAAAABACAAAAAiAAAAZHJzL2Rvd25yZXYueG1sUEsBAhQAFAAAAAgAh07iQLfp&#10;HLbmAQAA3QMAAA4AAAAAAAAAAQAgAAAAJwEAAGRycy9lMm9Eb2MueG1sUEsFBgAAAAAGAAYAWQEA&#10;AH8FA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-261620</wp:posOffset>
                </wp:positionH>
                <wp:positionV relativeFrom="paragraph">
                  <wp:posOffset>1931670</wp:posOffset>
                </wp:positionV>
                <wp:extent cx="6121400" cy="0"/>
                <wp:effectExtent l="0" t="6350" r="0" b="6350"/>
                <wp:wrapNone/>
                <wp:docPr id="19" name="直线 4"/>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FFFFFF"/>
                          </a:solidFill>
                          <a:prstDash val="solid"/>
                          <a:headEnd type="none" w="med" len="med"/>
                          <a:tailEnd type="none" w="med" len="med"/>
                        </a:ln>
                      </wps:spPr>
                      <wps:bodyPr upright="1"/>
                    </wps:wsp>
                  </a:graphicData>
                </a:graphic>
              </wp:anchor>
            </w:drawing>
          </mc:Choice>
          <mc:Fallback>
            <w:pict>
              <v:line id="直线 4" o:spid="_x0000_s1026" o:spt="20" style="position:absolute;left:0pt;margin-left:-20.6pt;margin-top:152.1pt;height:0pt;width:482pt;z-index:251675648;mso-width-relative:page;mso-height-relative:page;" filled="f" stroked="t" coordsize="21600,21600" o:gfxdata="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9omd&#10;2AAAAAsBAAAPAAAAAAAAAAEAIAAAACIAAABkcnMvZG93bnJldi54bWxQSwECFAAUAAAACACHTuJA&#10;cKdidugBAADdAwAADgAAAAAAAAABACAAAAAnAQAAZHJzL2Uyb0RvYy54bWxQSwUGAAAAAAYABgBZ&#10;AQAAgQU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-1270</wp:posOffset>
                </wp:positionH>
                <wp:positionV relativeFrom="paragraph">
                  <wp:posOffset>8876030</wp:posOffset>
                </wp:positionV>
                <wp:extent cx="6121400" cy="0"/>
                <wp:effectExtent l="0" t="6350" r="0" b="6350"/>
                <wp:wrapNone/>
                <wp:docPr id="18" name="直线 5"/>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FFFFFF"/>
                          </a:solidFill>
                          <a:prstDash val="solid"/>
                          <a:headEnd type="none" w="med" len="med"/>
                          <a:tailEnd type="none" w="med" len="med"/>
                        </a:ln>
                      </wps:spPr>
                      <wps:bodyPr upright="1"/>
                    </wps:wsp>
                  </a:graphicData>
                </a:graphic>
              </wp:anchor>
            </w:drawing>
          </mc:Choice>
          <mc:Fallback>
            <w:pict>
              <v:line id="直线 5" o:spid="_x0000_s1026" o:spt="20" style="position:absolute;left:0pt;margin-left:-0.1pt;margin-top:698.9pt;height:0pt;width:482pt;z-index:251674624;mso-width-relative:page;mso-height-relative:page;" filled="f" stroked="t" coordsize="21600,21600" o:gfxdata="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4cWv1wAA&#10;AAsBAAAPAAAAAAAAAAEAIAAAACIAAABkcnMvZG93bnJldi54bWxQSwECFAAUAAAACACHTuJADWnZ&#10;D+YBAADdAwAADgAAAAAAAAABACAAAAAmAQAAZHJzL2Uyb0RvYy54bWxQSwUGAAAAAAYABgBZAQAA&#10;fgU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1270</wp:posOffset>
                </wp:positionH>
                <wp:positionV relativeFrom="paragraph">
                  <wp:posOffset>1462405</wp:posOffset>
                </wp:positionV>
                <wp:extent cx="6121400" cy="0"/>
                <wp:effectExtent l="0" t="6350" r="0" b="6350"/>
                <wp:wrapNone/>
                <wp:docPr id="17" name="直线 6"/>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FFFFFF"/>
                          </a:solidFill>
                          <a:prstDash val="solid"/>
                          <a:headEnd type="none" w="med" len="med"/>
                          <a:tailEnd type="none" w="med" len="med"/>
                        </a:ln>
                      </wps:spPr>
                      <wps:bodyPr upright="1"/>
                    </wps:wsp>
                  </a:graphicData>
                </a:graphic>
              </wp:anchor>
            </w:drawing>
          </mc:Choice>
          <mc:Fallback>
            <w:pict>
              <v:line id="直线 6" o:spid="_x0000_s1026" o:spt="20" style="position:absolute;left:0pt;margin-left:0.1pt;margin-top:115.15pt;height:0pt;width:482pt;z-index:251673600;mso-width-relative:page;mso-height-relative:page;" filled="f" stroked="t" coordsize="21600,21600" o:gfxdata="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rH9cY1gAA&#10;AAgBAAAPAAAAAAAAAAEAIAAAACIAAABkcnMvZG93bnJldi54bWxQSwECFAAUAAAACACHTuJAadzx&#10;zecBAADdAwAADgAAAAAAAAABACAAAAAlAQAAZHJzL2Uyb0RvYy54bWxQSwUGAAAAAAYABgBZAQAA&#10;fgU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-261620</wp:posOffset>
                </wp:positionH>
                <wp:positionV relativeFrom="paragraph">
                  <wp:posOffset>8792845</wp:posOffset>
                </wp:positionV>
                <wp:extent cx="6121400" cy="0"/>
                <wp:effectExtent l="0" t="6350" r="0" b="6350"/>
                <wp:wrapNone/>
                <wp:docPr id="16" name="直线 7"/>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FFFFFF"/>
                          </a:solidFill>
                          <a:prstDash val="solid"/>
                          <a:headEnd type="none" w="med" len="med"/>
                          <a:tailEnd type="none" w="med" len="med"/>
                        </a:ln>
                      </wps:spPr>
                      <wps:bodyPr upright="1"/>
                    </wps:wsp>
                  </a:graphicData>
                </a:graphic>
              </wp:anchor>
            </w:drawing>
          </mc:Choice>
          <mc:Fallback>
            <w:pict>
              <v:line id="直线 7" o:spid="_x0000_s1026" o:spt="20" style="position:absolute;left:0pt;margin-left:-20.6pt;margin-top:692.35pt;height:0pt;width:482pt;z-index:251672576;mso-width-relative:page;mso-height-relative:page;" filled="f" stroked="t" coordsize="21600,21600" o:gfxdata="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BYFrY&#10;2QAAAA0BAAAPAAAAAAAAAAEAIAAAACIAAABkcnMvZG93bnJldi54bWxQSwECFAAUAAAACACHTuJA&#10;FBJKtOcBAADdAwAADgAAAAAAAAABACAAAAAoAQAAZHJzL2Uyb0RvYy54bWxQSwUGAAAAAAYABgBZ&#10;AQAAgQU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-30480</wp:posOffset>
                </wp:positionH>
                <wp:positionV relativeFrom="paragraph">
                  <wp:posOffset>8792845</wp:posOffset>
                </wp:positionV>
                <wp:extent cx="6121400" cy="0"/>
                <wp:effectExtent l="0" t="6350" r="0" b="6350"/>
                <wp:wrapNone/>
                <wp:docPr id="13" name="直线 8"/>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FFFFFF"/>
                          </a:solidFill>
                          <a:prstDash val="solid"/>
                          <a:headEnd type="none" w="med" len="med"/>
                          <a:tailEnd type="none" w="med" len="med"/>
                        </a:ln>
                      </wps:spPr>
                      <wps:bodyPr upright="1"/>
                    </wps:wsp>
                  </a:graphicData>
                </a:graphic>
              </wp:anchor>
            </w:drawing>
          </mc:Choice>
          <mc:Fallback>
            <w:pict>
              <v:line id="直线 8" o:spid="_x0000_s1026" o:spt="20" style="position:absolute;left:0pt;margin-left:-2.4pt;margin-top:692.35pt;height:0pt;width:482pt;z-index:251669504;mso-width-relative:page;mso-height-relative:page;" filled="f" stroked="t" coordsize="21600,21600" o:gfxdata="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N6cRt&#10;2AAAAAwBAAAPAAAAAAAAAAEAIAAAACIAAABkcnMvZG93bnJldi54bWxQSwECFAAUAAAACACHTuJA&#10;fhcK+egBAADdAwAADgAAAAAAAAABACAAAAAnAQAAZHJzL2Uyb0RvYy54bWxQSwUGAAAAAAYABgBZ&#10;AQAAgQU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-152400</wp:posOffset>
                </wp:positionH>
                <wp:positionV relativeFrom="paragraph">
                  <wp:posOffset>2322830</wp:posOffset>
                </wp:positionV>
                <wp:extent cx="6121400" cy="0"/>
                <wp:effectExtent l="0" t="6350" r="0" b="6350"/>
                <wp:wrapNone/>
                <wp:docPr id="14" name="直线 9"/>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FFFFFF"/>
                          </a:solidFill>
                          <a:prstDash val="solid"/>
                          <a:headEnd type="none" w="med" len="med"/>
                          <a:tailEnd type="none" w="med" len="med"/>
                        </a:ln>
                      </wps:spPr>
                      <wps:bodyPr upright="1"/>
                    </wps:wsp>
                  </a:graphicData>
                </a:graphic>
              </wp:anchor>
            </w:drawing>
          </mc:Choice>
          <mc:Fallback>
            <w:pict>
              <v:line id="直线 9" o:spid="_x0000_s1026" o:spt="20" style="position:absolute;left:0pt;margin-left:-12pt;margin-top:182.9pt;height:0pt;width:482pt;z-index:251670528;mso-width-relative:page;mso-height-relative:page;" filled="f" stroked="t" coordsize="21600,21600" o:gfxdata="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L+Qej&#10;2AAAAAsBAAAPAAAAAAAAAAEAIAAAACIAAABkcnMvZG93bnJldi54bWxQSwECFAAUAAAACACHTuJA&#10;0il7SegBAADdAwAADgAAAAAAAAABACAAAAAnAQAAZHJzL2Uyb0RvYy54bWxQSwUGAAAAAAYABgBZ&#10;AQAAgQU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2549525</wp:posOffset>
                </wp:positionH>
                <wp:positionV relativeFrom="margin">
                  <wp:posOffset>107315</wp:posOffset>
                </wp:positionV>
                <wp:extent cx="3175000" cy="720090"/>
                <wp:effectExtent l="0" t="0" r="0" b="3810"/>
                <wp:wrapNone/>
                <wp:docPr id="11"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14:paraId="36B03E53">
                            <w:pPr>
                              <w:pStyle w:val="60"/>
                            </w:pPr>
                            <w:r>
                              <w:t>YS</w:t>
                            </w:r>
                          </w:p>
                        </w:txbxContent>
                      </wps:txbx>
                      <wps:bodyPr lIns="0" tIns="0" rIns="0" bIns="0" upright="1"/>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68480;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Vk7PNgAAAAKAQAADwAAAAAAAAABACAAAAAiAAAAZHJzL2Rvd25yZXYueG1s&#10;UEsBAhQAFAAAAAgAh07iQDeom/C/AQAAmQMAAA4AAAAAAAAAAQAgAAAAJwEAAGRycy9lMm9Eb2Mu&#10;eG1sUEsFBgAAAAAGAAYAWQEAAFgFAAAAAA==&#10;">
                <v:fill on="t" focussize="0,0"/>
                <v:stroke on="f"/>
                <v:imagedata o:title=""/>
                <o:lock v:ext="edit" aspectratio="f"/>
                <v:textbox inset="0mm,0mm,0mm,0mm">
                  <w:txbxContent>
                    <w:p w14:paraId="36B03E53">
                      <w:pPr>
                        <w:pStyle w:val="60"/>
                      </w:pPr>
                      <w:r>
                        <w:t>YS</w:t>
                      </w:r>
                    </w:p>
                  </w:txbxContent>
                </v:textbox>
                <w10:anchorlock/>
              </v:shape>
            </w:pict>
          </mc:Fallback>
        </mc:AlternateContent>
      </w:r>
      <w:r>
        <mc:AlternateContent>
          <mc:Choice Requires="wps">
            <w:drawing>
              <wp:anchor distT="0" distB="0" distL="114300" distR="114300" simplePos="0" relativeHeight="251668480" behindDoc="0" locked="1" layoutInCell="1" allowOverlap="1">
                <wp:simplePos x="0" y="0"/>
                <wp:positionH relativeFrom="column">
                  <wp:posOffset>0</wp:posOffset>
                </wp:positionH>
                <wp:positionV relativeFrom="paragraph">
                  <wp:posOffset>8890000</wp:posOffset>
                </wp:positionV>
                <wp:extent cx="6121400" cy="0"/>
                <wp:effectExtent l="0" t="6350" r="0" b="6350"/>
                <wp:wrapNone/>
                <wp:docPr id="12" name="直线 11"/>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FFFFFF"/>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700pt;height:0pt;width:482pt;z-index:251668480;mso-width-relative:page;mso-height-relative:page;" filled="f" stroked="t" coordsize="21600,21600"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GrA71AAAAAoB&#10;AAAPAAAAAAAAAAEAIAAAACIAAABkcnMvZG93bnJldi54bWxQSwECFAAUAAAACACHTuJApnRsYeYB&#10;AADeAwAADgAAAAAAAAABACAAAAAjAQAAZHJzL2Uyb0RvYy54bWxQSwUGAAAAAAYABgBZAQAAewUA&#10;AAAA&#10;">
                <v:fill on="f" focussize="0,0"/>
                <v:stroke weight="1pt" color="#FFFFFF" joinstyle="round"/>
                <v:imagedata o:title=""/>
                <o:lock v:ext="edit" aspectratio="f"/>
                <w10:anchorlock/>
              </v:line>
            </w:pict>
          </mc:Fallback>
        </mc:AlternateContent>
      </w:r>
      <w:r>
        <mc:AlternateContent>
          <mc:Choice Requires="wps">
            <w:drawing>
              <wp:anchor distT="0" distB="0" distL="114300" distR="114300" simplePos="0" relativeHeight="251667456" behindDoc="0" locked="1" layoutInCell="1" allowOverlap="1">
                <wp:simplePos x="0" y="0"/>
                <wp:positionH relativeFrom="column">
                  <wp:posOffset>0</wp:posOffset>
                </wp:positionH>
                <wp:positionV relativeFrom="paragraph">
                  <wp:posOffset>2273300</wp:posOffset>
                </wp:positionV>
                <wp:extent cx="6121400" cy="0"/>
                <wp:effectExtent l="0" t="6350" r="0" b="6350"/>
                <wp:wrapNone/>
                <wp:docPr id="10" name="直线 12"/>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FFFFFF"/>
                          </a:solidFill>
                          <a:prstDash val="solid"/>
                          <a:headEnd type="none" w="med" len="med"/>
                          <a:tailEnd type="none" w="med" len="med"/>
                        </a:ln>
                      </wps:spPr>
                      <wps:bodyPr upright="1"/>
                    </wps:wsp>
                  </a:graphicData>
                </a:graphic>
              </wp:anchor>
            </w:drawing>
          </mc:Choice>
          <mc:Fallback>
            <w:pict>
              <v:line id="直线 12" o:spid="_x0000_s1026" o:spt="20" style="position:absolute;left:0pt;margin-left:0pt;margin-top:179pt;height:0pt;width:482pt;z-index:251667456;mso-width-relative:page;mso-height-relative:page;" filled="f" stroked="t" coordsize="21600,21600" o:gfxdata="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i7QF1gAA&#10;AAgBAAAPAAAAAAAAAAEAIAAAACIAAABkcnMvZG93bnJldi54bWxQSwECFAAUAAAACACHTuJAOMfZ&#10;hOcBAADeAwAADgAAAAAAAAABACAAAAAlAQAAZHJzL2Uyb0RvYy54bWxQSwUGAAAAAAYABgBZAQAA&#10;fgUAAAAA&#10;">
                <v:fill on="f" focussize="0,0"/>
                <v:stroke weight="1pt" color="#FFFFFF" joinstyle="round"/>
                <v:imagedata o:title=""/>
                <o:lock v:ext="edit" aspectratio="f"/>
                <w10:anchorlock/>
              </v:line>
            </w:pict>
          </mc:Fallback>
        </mc:AlternateContent>
      </w:r>
      <w: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8939530</wp:posOffset>
                </wp:positionV>
                <wp:extent cx="6120130" cy="363220"/>
                <wp:effectExtent l="0" t="0" r="1270" b="5080"/>
                <wp:wrapNone/>
                <wp:docPr id="9"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14:paraId="5FF4C3FC">
                            <w:pPr>
                              <w:pStyle w:val="79"/>
                              <w:rPr>
                                <w:rFonts w:cs="Times New Roman"/>
                              </w:rPr>
                            </w:pPr>
                            <w:r>
                              <w:rPr>
                                <w:rFonts w:hint="eastAsia"/>
                              </w:rPr>
                              <w:t>中华人民共和国工业和信息化部</w:t>
                            </w:r>
                            <w:r>
                              <w:rPr>
                                <w:rStyle w:val="70"/>
                              </w:rPr>
                              <w:t xml:space="preserve"> </w:t>
                            </w:r>
                            <w:r>
                              <w:rPr>
                                <w:rStyle w:val="70"/>
                                <w:rFonts w:hint="eastAsia"/>
                              </w:rPr>
                              <w:t>发布</w:t>
                            </w:r>
                          </w:p>
                        </w:txbxContent>
                      </wps:txbx>
                      <wps:bodyPr lIns="0" tIns="0" rIns="0" bIns="0" upright="1"/>
                    </wps:wsp>
                  </a:graphicData>
                </a:graphic>
              </wp:anchor>
            </w:drawing>
          </mc:Choice>
          <mc:Fallback>
            <w:pict>
              <v:shape id="fmFrame7" o:spid="_x0000_s1026" o:spt="202" type="#_x0000_t202" style="position:absolute;left:0pt;margin-left:0pt;margin-top:703.9pt;height:28.6pt;width:481.9pt;mso-position-horizontal-relative:margin;mso-position-vertical-relative:margin;z-index:251666432;mso-width-relative:page;mso-height-relative:page;" fillcolor="#FFFFFF" filled="t" stroked="f" coordsize="21600,21600" o:gfxdata="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ktRh2AAAAAoBAAAPAAAAAAAAAAEAIAAAACIAAABkcnMvZG93bnJldi54bWxQ&#10;SwECFAAUAAAACACHTuJAIy0cS74BAACYAwAADgAAAAAAAAABACAAAAAnAQAAZHJzL2Uyb0RvYy54&#10;bWxQSwUGAAAAAAYABgBZAQAAVwUAAAAA&#10;">
                <v:fill on="t" focussize="0,0"/>
                <v:stroke on="f"/>
                <v:imagedata o:title=""/>
                <o:lock v:ext="edit" aspectratio="f"/>
                <v:textbox inset="0mm,0mm,0mm,0mm">
                  <w:txbxContent>
                    <w:p w14:paraId="5FF4C3FC">
                      <w:pPr>
                        <w:pStyle w:val="79"/>
                        <w:rPr>
                          <w:rFonts w:cs="Times New Roman"/>
                        </w:rPr>
                      </w:pPr>
                      <w:r>
                        <w:rPr>
                          <w:rFonts w:hint="eastAsia"/>
                        </w:rPr>
                        <w:t>中华人民共和国工业和信息化部</w:t>
                      </w:r>
                      <w:r>
                        <w:rPr>
                          <w:rStyle w:val="70"/>
                        </w:rPr>
                        <w:t xml:space="preserve"> </w:t>
                      </w:r>
                      <w:r>
                        <w:rPr>
                          <w:rStyle w:val="70"/>
                          <w:rFonts w:hint="eastAsia"/>
                        </w:rPr>
                        <w:t>发布</w:t>
                      </w:r>
                    </w:p>
                  </w:txbxContent>
                </v:textbox>
                <w10:anchorlock/>
              </v:shap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4108450</wp:posOffset>
                </wp:positionH>
                <wp:positionV relativeFrom="margin">
                  <wp:posOffset>8456930</wp:posOffset>
                </wp:positionV>
                <wp:extent cx="2019300" cy="312420"/>
                <wp:effectExtent l="0" t="0" r="0" b="5080"/>
                <wp:wrapNone/>
                <wp:docPr id="8"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3ABD45AC">
                            <w:pPr>
                              <w:rPr>
                                <w:rFonts w:hint="eastAsia" w:ascii="黑体" w:hAnsi="黑体" w:eastAsia="黑体" w:cs="黑体"/>
                                <w:sz w:val="28"/>
                                <w:szCs w:val="28"/>
                              </w:rPr>
                            </w:pPr>
                            <w:r>
                              <w:rPr>
                                <w:rFonts w:hint="eastAsia" w:ascii="黑体" w:hAnsi="黑体" w:eastAsia="黑体" w:cs="黑体"/>
                                <w:b/>
                                <w:bCs/>
                                <w:sz w:val="28"/>
                                <w:szCs w:val="28"/>
                              </w:rPr>
                              <w:t>××××-××-××实施</w:t>
                            </w:r>
                          </w:p>
                        </w:txbxContent>
                      </wps:txbx>
                      <wps:bodyPr lIns="0" tIns="0" rIns="0" bIns="0" upright="1"/>
                    </wps:wsp>
                  </a:graphicData>
                </a:graphic>
              </wp:anchor>
            </w:drawing>
          </mc:Choice>
          <mc:Fallback>
            <w:pict>
              <v:shape id="fmFrame6" o:spid="_x0000_s1026" o:spt="202" type="#_x0000_t202" style="position:absolute;left:0pt;margin-left:323.5pt;margin-top:665.9pt;height:24.6pt;width:159pt;mso-position-horizontal-relative:margin;mso-position-vertical-relative:margin;z-index:251665408;mso-width-relative:page;mso-height-relative:page;" fillcolor="#FFFFFF" filled="t" stroked="f" coordsize="21600,21600" o:gfxdata="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UcjZDaAAAADQEAAA8AAAAAAAAAAQAgAAAAIgAAAGRycy9kb3ducmV2Lnht&#10;bFBLAQIUABQAAAAIAIdO4kAa/DbDvgEAAJgDAAAOAAAAAAAAAAEAIAAAACkBAABkcnMvZTJvRG9j&#10;LnhtbFBLBQYAAAAABgAGAFkBAABZBQAAAAA=&#10;">
                <v:fill on="t" focussize="0,0"/>
                <v:stroke on="f"/>
                <v:imagedata o:title=""/>
                <o:lock v:ext="edit" aspectratio="f"/>
                <v:textbox inset="0mm,0mm,0mm,0mm">
                  <w:txbxContent>
                    <w:p w14:paraId="3ABD45AC">
                      <w:pPr>
                        <w:rPr>
                          <w:rFonts w:hint="eastAsia" w:ascii="黑体" w:hAnsi="黑体" w:eastAsia="黑体" w:cs="黑体"/>
                          <w:sz w:val="28"/>
                          <w:szCs w:val="28"/>
                        </w:rPr>
                      </w:pPr>
                      <w:r>
                        <w:rPr>
                          <w:rFonts w:hint="eastAsia" w:ascii="黑体" w:hAnsi="黑体" w:eastAsia="黑体" w:cs="黑体"/>
                          <w:b/>
                          <w:bCs/>
                          <w:sz w:val="28"/>
                          <w:szCs w:val="28"/>
                        </w:rPr>
                        <w:t>××××-××-××实施</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38100</wp:posOffset>
                </wp:positionH>
                <wp:positionV relativeFrom="margin">
                  <wp:posOffset>8464550</wp:posOffset>
                </wp:positionV>
                <wp:extent cx="2019300" cy="312420"/>
                <wp:effectExtent l="0" t="0" r="0" b="5080"/>
                <wp:wrapNone/>
                <wp:docPr id="7"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0CA26D7F">
                            <w:pPr>
                              <w:rPr>
                                <w:rFonts w:hint="eastAsia" w:ascii="黑体" w:hAnsi="黑体" w:eastAsia="黑体"/>
                                <w:b/>
                                <w:sz w:val="28"/>
                                <w:szCs w:val="28"/>
                              </w:rPr>
                            </w:pPr>
                            <w:r>
                              <w:rPr>
                                <w:rFonts w:hint="eastAsia" w:ascii="黑体" w:hAnsi="黑体" w:eastAsia="黑体"/>
                                <w:b/>
                                <w:sz w:val="28"/>
                                <w:szCs w:val="28"/>
                              </w:rPr>
                              <w:t>××××-××-××发布</w:t>
                            </w:r>
                          </w:p>
                        </w:txbxContent>
                      </wps:txbx>
                      <wps:bodyPr lIns="0" tIns="0" rIns="0" bIns="0" upright="1"/>
                    </wps:wsp>
                  </a:graphicData>
                </a:graphic>
              </wp:anchor>
            </w:drawing>
          </mc:Choice>
          <mc:Fallback>
            <w:pict>
              <v:shape id="fmFrame5" o:spid="_x0000_s1026" o:spt="202" type="#_x0000_t202" style="position:absolute;left:0pt;margin-left:3pt;margin-top:666.5pt;height:24.6pt;width:159pt;mso-position-horizontal-relative:margin;mso-position-vertical-relative:margin;z-index:251664384;mso-width-relative:page;mso-height-relative:page;" fillcolor="#FFFFFF" filled="t" stroked="f" coordsize="21600,21600" o:gfxdata="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fviYvXAAAACwEAAA8AAAAAAAAAAQAgAAAAIgAAAGRycy9kb3ducmV2LnhtbFBL&#10;AQIUABQAAAAIAIdO4kCG62hlvgEAAJgDAAAOAAAAAAAAAAEAIAAAACYBAABkcnMvZTJvRG9jLnht&#10;bFBLBQYAAAAABgAGAFkBAABWBQAAAAA=&#10;">
                <v:fill on="t" focussize="0,0"/>
                <v:stroke on="f"/>
                <v:imagedata o:title=""/>
                <o:lock v:ext="edit" aspectratio="f"/>
                <v:textbox inset="0mm,0mm,0mm,0mm">
                  <w:txbxContent>
                    <w:p w14:paraId="0CA26D7F">
                      <w:pPr>
                        <w:rPr>
                          <w:rFonts w:hint="eastAsia" w:ascii="黑体" w:hAnsi="黑体" w:eastAsia="黑体"/>
                          <w:b/>
                          <w:sz w:val="28"/>
                          <w:szCs w:val="28"/>
                        </w:rPr>
                      </w:pPr>
                      <w:r>
                        <w:rPr>
                          <w:rFonts w:hint="eastAsia" w:ascii="黑体" w:hAnsi="黑体" w:eastAsia="黑体"/>
                          <w:b/>
                          <w:sz w:val="28"/>
                          <w:szCs w:val="28"/>
                        </w:rPr>
                        <w:t>××××-××-××发布</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3597275</wp:posOffset>
                </wp:positionV>
                <wp:extent cx="5969000" cy="3658870"/>
                <wp:effectExtent l="0" t="0" r="0" b="11430"/>
                <wp:wrapNone/>
                <wp:docPr id="6" name="fmFrame4"/>
                <wp:cNvGraphicFramePr/>
                <a:graphic xmlns:a="http://schemas.openxmlformats.org/drawingml/2006/main">
                  <a:graphicData uri="http://schemas.microsoft.com/office/word/2010/wordprocessingShape">
                    <wps:wsp>
                      <wps:cNvSpPr txBox="1"/>
                      <wps:spPr>
                        <a:xfrm>
                          <a:off x="0" y="0"/>
                          <a:ext cx="5969000" cy="3658870"/>
                        </a:xfrm>
                        <a:prstGeom prst="rect">
                          <a:avLst/>
                        </a:prstGeom>
                        <a:solidFill>
                          <a:srgbClr val="FFFFFF"/>
                        </a:solidFill>
                        <a:ln>
                          <a:noFill/>
                        </a:ln>
                      </wps:spPr>
                      <wps:txbx>
                        <w:txbxContent>
                          <w:p w14:paraId="757953DA">
                            <w:pPr>
                              <w:pStyle w:val="73"/>
                              <w:rPr>
                                <w:rFonts w:cs="Times New Roman"/>
                              </w:rPr>
                            </w:pPr>
                          </w:p>
                          <w:p w14:paraId="72F75A93">
                            <w:pPr>
                              <w:pStyle w:val="76"/>
                              <w:jc w:val="both"/>
                              <w:rPr>
                                <w:color w:val="FF0000"/>
                              </w:rPr>
                            </w:pPr>
                          </w:p>
                          <w:p w14:paraId="0FAF88E4">
                            <w:pPr>
                              <w:pStyle w:val="85"/>
                              <w:shd w:val="clear" w:color="auto" w:fill="FAFAFA"/>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硝酸铑</w:t>
                            </w:r>
                          </w:p>
                          <w:p w14:paraId="7D218EBC">
                            <w:pPr>
                              <w:pStyle w:val="76"/>
                              <w:rPr>
                                <w:color w:val="FF0000"/>
                              </w:rPr>
                            </w:pPr>
                            <w:r>
                              <w:t>Rhodium(</w:t>
                            </w:r>
                            <w:r>
                              <w:rPr>
                                <w:rFonts w:hint="eastAsia"/>
                                <w:lang w:val="en-US" w:eastAsia="zh-CN"/>
                              </w:rPr>
                              <w:t>III</w:t>
                            </w:r>
                            <w:r>
                              <w:t>) nitrate</w:t>
                            </w:r>
                          </w:p>
                          <w:p w14:paraId="4CA5E64C">
                            <w:pPr>
                              <w:pStyle w:val="76"/>
                              <w:rPr>
                                <w:b/>
                                <w:bCs/>
                              </w:rPr>
                            </w:pPr>
                            <w:r>
                              <w:rPr>
                                <w:b/>
                                <w:bCs/>
                              </w:rPr>
                              <w:t xml:space="preserve"> </w:t>
                            </w:r>
                          </w:p>
                          <w:p w14:paraId="1FAE8F6A">
                            <w:pPr>
                              <w:pStyle w:val="77"/>
                              <w:rPr>
                                <w:rFonts w:cs="Times New Roman"/>
                              </w:rPr>
                            </w:pPr>
                          </w:p>
                          <w:p w14:paraId="43575707">
                            <w:pPr>
                              <w:pStyle w:val="75"/>
                              <w:rPr>
                                <w:rFonts w:cs="Times New Roman"/>
                                <w:b/>
                                <w:bCs/>
                              </w:rPr>
                            </w:pPr>
                            <w:r>
                              <w:rPr>
                                <w:rFonts w:hint="eastAsia"/>
                                <w:b/>
                                <w:bCs/>
                                <w:color w:val="000000"/>
                              </w:rPr>
                              <w:t>（</w:t>
                            </w:r>
                            <w:r>
                              <w:rPr>
                                <w:rFonts w:hint="eastAsia"/>
                                <w:b/>
                                <w:bCs/>
                                <w:color w:val="000000"/>
                                <w:lang w:val="en-US" w:eastAsia="zh-CN"/>
                              </w:rPr>
                              <w:t>预审</w:t>
                            </w:r>
                            <w:r>
                              <w:rPr>
                                <w:rFonts w:hint="eastAsia"/>
                                <w:b/>
                                <w:bCs/>
                              </w:rPr>
                              <w:t>稿）</w:t>
                            </w:r>
                          </w:p>
                          <w:p w14:paraId="59206CC3">
                            <w:pPr>
                              <w:pStyle w:val="74"/>
                              <w:rPr>
                                <w:rFonts w:cs="Times New Roman"/>
                              </w:rPr>
                            </w:pPr>
                          </w:p>
                        </w:txbxContent>
                      </wps:txbx>
                      <wps:bodyPr lIns="0" tIns="0" rIns="0" bIns="0" upright="1"/>
                    </wps:wsp>
                  </a:graphicData>
                </a:graphic>
              </wp:anchor>
            </w:drawing>
          </mc:Choice>
          <mc:Fallback>
            <w:pict>
              <v:shape id="fmFrame4" o:spid="_x0000_s1026" o:spt="202" type="#_x0000_t202" style="position:absolute;left:0pt;margin-left:0pt;margin-top:283.25pt;height:288.1pt;width:470pt;mso-position-horizontal-relative:margin;mso-position-vertical-relative:margin;z-index:251663360;mso-width-relative:page;mso-height-relative:page;" fillcolor="#FFFFFF" filled="t" stroked="f" coordsize="21600,21600" o:gfxdata="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1u1Ux2AAAAAkBAAAPAAAAAAAAAAEAIAAAACIAAABkcnMvZG93bnJldi54&#10;bWxQSwECFAAUAAAACACHTuJAs6zMacEBAACZAwAADgAAAAAAAAABACAAAAAnAQAAZHJzL2Uyb0Rv&#10;Yy54bWxQSwUGAAAAAAYABgBZAQAAWgUAAAAA&#10;">
                <v:fill on="t" focussize="0,0"/>
                <v:stroke on="f"/>
                <v:imagedata o:title=""/>
                <o:lock v:ext="edit" aspectratio="f"/>
                <v:textbox inset="0mm,0mm,0mm,0mm">
                  <w:txbxContent>
                    <w:p w14:paraId="757953DA">
                      <w:pPr>
                        <w:pStyle w:val="73"/>
                        <w:rPr>
                          <w:rFonts w:cs="Times New Roman"/>
                        </w:rPr>
                      </w:pPr>
                    </w:p>
                    <w:p w14:paraId="72F75A93">
                      <w:pPr>
                        <w:pStyle w:val="76"/>
                        <w:jc w:val="both"/>
                        <w:rPr>
                          <w:color w:val="FF0000"/>
                        </w:rPr>
                      </w:pPr>
                    </w:p>
                    <w:p w14:paraId="0FAF88E4">
                      <w:pPr>
                        <w:pStyle w:val="85"/>
                        <w:shd w:val="clear" w:color="auto" w:fill="FAFAFA"/>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硝酸铑</w:t>
                      </w:r>
                    </w:p>
                    <w:p w14:paraId="7D218EBC">
                      <w:pPr>
                        <w:pStyle w:val="76"/>
                        <w:rPr>
                          <w:color w:val="FF0000"/>
                        </w:rPr>
                      </w:pPr>
                      <w:r>
                        <w:t>Rhodium(</w:t>
                      </w:r>
                      <w:r>
                        <w:rPr>
                          <w:rFonts w:hint="eastAsia"/>
                          <w:lang w:val="en-US" w:eastAsia="zh-CN"/>
                        </w:rPr>
                        <w:t>III</w:t>
                      </w:r>
                      <w:r>
                        <w:t>) nitrate</w:t>
                      </w:r>
                    </w:p>
                    <w:p w14:paraId="4CA5E64C">
                      <w:pPr>
                        <w:pStyle w:val="76"/>
                        <w:rPr>
                          <w:b/>
                          <w:bCs/>
                        </w:rPr>
                      </w:pPr>
                      <w:r>
                        <w:rPr>
                          <w:b/>
                          <w:bCs/>
                        </w:rPr>
                        <w:t xml:space="preserve"> </w:t>
                      </w:r>
                    </w:p>
                    <w:p w14:paraId="1FAE8F6A">
                      <w:pPr>
                        <w:pStyle w:val="77"/>
                        <w:rPr>
                          <w:rFonts w:cs="Times New Roman"/>
                        </w:rPr>
                      </w:pPr>
                    </w:p>
                    <w:p w14:paraId="43575707">
                      <w:pPr>
                        <w:pStyle w:val="75"/>
                        <w:rPr>
                          <w:rFonts w:cs="Times New Roman"/>
                          <w:b/>
                          <w:bCs/>
                        </w:rPr>
                      </w:pPr>
                      <w:r>
                        <w:rPr>
                          <w:rFonts w:hint="eastAsia"/>
                          <w:b/>
                          <w:bCs/>
                          <w:color w:val="000000"/>
                        </w:rPr>
                        <w:t>（</w:t>
                      </w:r>
                      <w:r>
                        <w:rPr>
                          <w:rFonts w:hint="eastAsia"/>
                          <w:b/>
                          <w:bCs/>
                          <w:color w:val="000000"/>
                          <w:lang w:val="en-US" w:eastAsia="zh-CN"/>
                        </w:rPr>
                        <w:t>预审</w:t>
                      </w:r>
                      <w:r>
                        <w:rPr>
                          <w:rFonts w:hint="eastAsia"/>
                          <w:b/>
                          <w:bCs/>
                        </w:rPr>
                        <w:t>稿）</w:t>
                      </w:r>
                    </w:p>
                    <w:p w14:paraId="59206CC3">
                      <w:pPr>
                        <w:pStyle w:val="74"/>
                        <w:rPr>
                          <w:rFonts w:cs="Times New Roman"/>
                        </w:rPr>
                      </w:pP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57150</wp:posOffset>
                </wp:positionH>
                <wp:positionV relativeFrom="margin">
                  <wp:posOffset>1462405</wp:posOffset>
                </wp:positionV>
                <wp:extent cx="5802630" cy="860425"/>
                <wp:effectExtent l="0" t="0" r="1270" b="3175"/>
                <wp:wrapNone/>
                <wp:docPr id="5"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14:paraId="25CFC883">
                            <w:pPr>
                              <w:pStyle w:val="71"/>
                              <w:rPr>
                                <w:rFonts w:hint="eastAsia" w:ascii="黑体" w:hAnsi="黑体" w:eastAsia="黑体" w:cs="黑体"/>
                              </w:rPr>
                            </w:pPr>
                            <w:r>
                              <w:rPr>
                                <w:rFonts w:hint="eastAsia" w:ascii="黑体" w:hAnsi="黑体" w:eastAsia="黑体" w:cs="黑体"/>
                              </w:rPr>
                              <w:t>YS/T 594—</w:t>
                            </w:r>
                            <w:r>
                              <w:rPr>
                                <w:rFonts w:hint="eastAsia" w:ascii="黑体" w:hAnsi="黑体" w:eastAsia="黑体" w:cs="黑体"/>
                                <w:lang w:val="en-US" w:eastAsia="zh-CN"/>
                              </w:rPr>
                              <w:t>202</w:t>
                            </w:r>
                            <w:r>
                              <w:rPr>
                                <w:rFonts w:hint="eastAsia" w:ascii="黑体" w:hAnsi="黑体" w:eastAsia="黑体" w:cs="黑体"/>
                              </w:rPr>
                              <w:t>×</w:t>
                            </w:r>
                          </w:p>
                          <w:p w14:paraId="64CC93AD">
                            <w:pPr>
                              <w:pStyle w:val="72"/>
                              <w:wordWrap w:val="0"/>
                              <w:jc w:val="right"/>
                            </w:pPr>
                            <w:r>
                              <w:rPr>
                                <w:rFonts w:hint="eastAsia" w:ascii="黑体" w:hAnsi="黑体" w:eastAsia="黑体" w:cs="黑体"/>
                                <w:lang w:val="en-US" w:eastAsia="zh-CN"/>
                              </w:rPr>
                              <w:t>代替YS/T594---2016</w:t>
                            </w:r>
                            <w:r>
                              <w:t xml:space="preserve"> </w:t>
                            </w:r>
                          </w:p>
                        </w:txbxContent>
                      </wps:txbx>
                      <wps:bodyPr lIns="0" tIns="0" rIns="0" bIns="0" upright="1"/>
                    </wps:wsp>
                  </a:graphicData>
                </a:graphic>
              </wp:anchor>
            </w:drawing>
          </mc:Choice>
          <mc:Fallback>
            <w:pict>
              <v:shape id="fmFrame3" o:spid="_x0000_s1026" o:spt="202" type="#_x0000_t202" style="position:absolute;left:0pt;margin-left:4.5pt;margin-top:115.15pt;height:67.75pt;width:456.9pt;mso-position-horizontal-relative:margin;mso-position-vertical-relative:margin;z-index:251662336;mso-width-relative:page;mso-height-relative:page;" fillcolor="#FFFFFF" filled="t" stroked="f" coordsize="21600,21600" o:gfxdata="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tEVWv2QAAAAkBAAAPAAAAAAAAAAEAIAAAACIAAABkcnMvZG93bnJldi54bWxQ&#10;SwECFAAUAAAACACHTuJAEuAQqb0BAACYAwAADgAAAAAAAAABACAAAAAoAQAAZHJzL2Uyb0RvYy54&#10;bWxQSwUGAAAAAAYABgBZAQAAVwUAAAAA&#10;">
                <v:fill on="t" focussize="0,0"/>
                <v:stroke on="f"/>
                <v:imagedata o:title=""/>
                <o:lock v:ext="edit" aspectratio="f"/>
                <v:textbox inset="0mm,0mm,0mm,0mm">
                  <w:txbxContent>
                    <w:p w14:paraId="25CFC883">
                      <w:pPr>
                        <w:pStyle w:val="71"/>
                        <w:rPr>
                          <w:rFonts w:hint="eastAsia" w:ascii="黑体" w:hAnsi="黑体" w:eastAsia="黑体" w:cs="黑体"/>
                        </w:rPr>
                      </w:pPr>
                      <w:r>
                        <w:rPr>
                          <w:rFonts w:hint="eastAsia" w:ascii="黑体" w:hAnsi="黑体" w:eastAsia="黑体" w:cs="黑体"/>
                        </w:rPr>
                        <w:t>YS/T 594—</w:t>
                      </w:r>
                      <w:r>
                        <w:rPr>
                          <w:rFonts w:hint="eastAsia" w:ascii="黑体" w:hAnsi="黑体" w:eastAsia="黑体" w:cs="黑体"/>
                          <w:lang w:val="en-US" w:eastAsia="zh-CN"/>
                        </w:rPr>
                        <w:t>202</w:t>
                      </w:r>
                      <w:r>
                        <w:rPr>
                          <w:rFonts w:hint="eastAsia" w:ascii="黑体" w:hAnsi="黑体" w:eastAsia="黑体" w:cs="黑体"/>
                        </w:rPr>
                        <w:t>×</w:t>
                      </w:r>
                    </w:p>
                    <w:p w14:paraId="64CC93AD">
                      <w:pPr>
                        <w:pStyle w:val="72"/>
                        <w:wordWrap w:val="0"/>
                        <w:jc w:val="right"/>
                      </w:pPr>
                      <w:r>
                        <w:rPr>
                          <w:rFonts w:hint="eastAsia" w:ascii="黑体" w:hAnsi="黑体" w:eastAsia="黑体" w:cs="黑体"/>
                          <w:lang w:val="en-US" w:eastAsia="zh-CN"/>
                        </w:rPr>
                        <w:t>代替YS/T594---2016</w:t>
                      </w:r>
                      <w:r>
                        <w:t xml:space="preserve"> </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1270</wp:posOffset>
                </wp:positionH>
                <wp:positionV relativeFrom="margin">
                  <wp:posOffset>878205</wp:posOffset>
                </wp:positionV>
                <wp:extent cx="6120130" cy="514350"/>
                <wp:effectExtent l="0" t="0" r="1270" b="6350"/>
                <wp:wrapNone/>
                <wp:docPr id="4" name="fmFrame2"/>
                <wp:cNvGraphicFramePr/>
                <a:graphic xmlns:a="http://schemas.openxmlformats.org/drawingml/2006/main">
                  <a:graphicData uri="http://schemas.microsoft.com/office/word/2010/wordprocessingShape">
                    <wps:wsp>
                      <wps:cNvSpPr txBox="1"/>
                      <wps:spPr>
                        <a:xfrm>
                          <a:off x="0" y="0"/>
                          <a:ext cx="6120130" cy="514350"/>
                        </a:xfrm>
                        <a:prstGeom prst="rect">
                          <a:avLst/>
                        </a:prstGeom>
                        <a:solidFill>
                          <a:srgbClr val="FFFFFF"/>
                        </a:solidFill>
                        <a:ln>
                          <a:noFill/>
                        </a:ln>
                      </wps:spPr>
                      <wps:txbx>
                        <w:txbxContent>
                          <w:p w14:paraId="530E35C6">
                            <w:pPr>
                              <w:pStyle w:val="59"/>
                              <w:rPr>
                                <w:rFonts w:cs="Times New Roman"/>
                              </w:rPr>
                            </w:pPr>
                            <w:r>
                              <w:rPr>
                                <w:rFonts w:hint="eastAsia"/>
                              </w:rPr>
                              <w:t>中华人民共和国有色金属行业标准</w:t>
                            </w:r>
                          </w:p>
                        </w:txbxContent>
                      </wps:txbx>
                      <wps:bodyPr lIns="0" tIns="0" rIns="0" bIns="0" upright="1"/>
                    </wps:wsp>
                  </a:graphicData>
                </a:graphic>
              </wp:anchor>
            </w:drawing>
          </mc:Choice>
          <mc:Fallback>
            <w:pict>
              <v:shape id="fmFrame2" o:spid="_x0000_s1026" o:spt="202" type="#_x0000_t202" style="position:absolute;left:0pt;margin-left:0.1pt;margin-top:69.15pt;height:40.5pt;width:481.9pt;mso-position-horizontal-relative:margin;mso-position-vertical-relative:margin;z-index:251661312;mso-width-relative:page;mso-height-relative:page;" fillcolor="#FFFFFF" filled="t" stroked="f" coordsize="21600,21600" o:gfxdata="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E+Xdd1wAAAAgBAAAPAAAAAAAAAAEAIAAAACIAAABkcnMvZG93bnJldi54bWxQ&#10;SwECFAAUAAAACACHTuJAaR1W7b8BAACYAwAADgAAAAAAAAABACAAAAAmAQAAZHJzL2Uyb0RvYy54&#10;bWxQSwUGAAAAAAYABgBZAQAAVwUAAAAA&#10;">
                <v:fill on="t" focussize="0,0"/>
                <v:stroke on="f"/>
                <v:imagedata o:title=""/>
                <o:lock v:ext="edit" aspectratio="f"/>
                <v:textbox inset="0mm,0mm,0mm,0mm">
                  <w:txbxContent>
                    <w:p w14:paraId="530E35C6">
                      <w:pPr>
                        <w:pStyle w:val="59"/>
                        <w:rPr>
                          <w:rFonts w:cs="Times New Roman"/>
                        </w:rPr>
                      </w:pPr>
                      <w:r>
                        <w:rPr>
                          <w:rFonts w:hint="eastAsia"/>
                        </w:rPr>
                        <w:t>中华人民共和国有色金属行业标准</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0</wp:posOffset>
                </wp:positionV>
                <wp:extent cx="2540000" cy="657860"/>
                <wp:effectExtent l="0" t="0" r="0" b="2540"/>
                <wp:wrapNone/>
                <wp:docPr id="3"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14:paraId="4F724E5A">
                            <w:pPr>
                              <w:pStyle w:val="82"/>
                            </w:pPr>
                            <w:r>
                              <w:t>ICS 77.120.99</w:t>
                            </w:r>
                          </w:p>
                          <w:p w14:paraId="62A07024">
                            <w:pPr>
                              <w:pStyle w:val="82"/>
                              <w:pBdr>
                                <w:top w:val="none" w:color="auto" w:sz="0" w:space="0"/>
                                <w:left w:val="none" w:color="auto" w:sz="0" w:space="0"/>
                                <w:bottom w:val="none" w:color="auto" w:sz="0" w:space="0"/>
                                <w:right w:val="none" w:color="auto" w:sz="0" w:space="0"/>
                              </w:pBdr>
                              <w:rPr>
                                <w:rFonts w:hint="eastAsia"/>
                              </w:rPr>
                            </w:pPr>
                            <w:r>
                              <w:rPr>
                                <w:rFonts w:hint="eastAsia"/>
                              </w:rPr>
                              <w:t>CCS H 68</w:t>
                            </w:r>
                          </w:p>
                          <w:p w14:paraId="08A5F14D">
                            <w:pPr>
                              <w:pStyle w:val="82"/>
                            </w:pPr>
                          </w:p>
                        </w:txbxContent>
                      </wps:txbx>
                      <wps:bodyPr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60288;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Xsy+DTAAAABQEAAA8AAAAAAAAAAQAgAAAAIgAAAGRycy9kb3ducmV2LnhtbFBLAQIU&#10;ABQAAAAIAIdO4kAyQPkovwEAAJgDAAAOAAAAAAAAAAEAIAAAACIBAABkcnMvZTJvRG9jLnhtbFBL&#10;BQYAAAAABgAGAFkBAABTBQAAAAA=&#10;">
                <v:fill on="t" focussize="0,0"/>
                <v:stroke on="f"/>
                <v:imagedata o:title=""/>
                <o:lock v:ext="edit" aspectratio="f"/>
                <v:textbox inset="0mm,0mm,0mm,0mm">
                  <w:txbxContent>
                    <w:p w14:paraId="4F724E5A">
                      <w:pPr>
                        <w:pStyle w:val="82"/>
                      </w:pPr>
                      <w:r>
                        <w:t>ICS 77.120.99</w:t>
                      </w:r>
                    </w:p>
                    <w:p w14:paraId="62A07024">
                      <w:pPr>
                        <w:pStyle w:val="82"/>
                        <w:pBdr>
                          <w:top w:val="none" w:color="auto" w:sz="0" w:space="0"/>
                          <w:left w:val="none" w:color="auto" w:sz="0" w:space="0"/>
                          <w:bottom w:val="none" w:color="auto" w:sz="0" w:space="0"/>
                          <w:right w:val="none" w:color="auto" w:sz="0" w:space="0"/>
                        </w:pBdr>
                        <w:rPr>
                          <w:rFonts w:hint="eastAsia"/>
                        </w:rPr>
                      </w:pPr>
                      <w:r>
                        <w:rPr>
                          <w:rFonts w:hint="eastAsia"/>
                        </w:rPr>
                        <w:t>CCS H 68</w:t>
                      </w:r>
                    </w:p>
                    <w:p w14:paraId="08A5F14D">
                      <w:pPr>
                        <w:pStyle w:val="82"/>
                      </w:pPr>
                    </w:p>
                  </w:txbxContent>
                </v:textbox>
                <w10:anchorlock/>
              </v:shape>
            </w:pict>
          </mc:Fallback>
        </mc:AlternateContent>
      </w:r>
      <w:bookmarkEnd w:id="0"/>
    </w:p>
    <w:p w14:paraId="1F704FC2">
      <w:pPr>
        <w:bidi w:val="0"/>
        <w:rPr>
          <w:rFonts w:hint="eastAsia" w:eastAsia="宋体"/>
          <w:lang w:val="en-US" w:eastAsia="zh-CN"/>
        </w:rPr>
      </w:pPr>
      <w:r>
        <w:rPr>
          <w:rFonts w:hint="eastAsia"/>
          <w:lang w:val="en-US" w:eastAsia="zh-CN"/>
        </w:rPr>
        <w:t>CCS</w:t>
      </w:r>
    </w:p>
    <w:p w14:paraId="54B3EA54">
      <w:pPr>
        <w:bidi w:val="0"/>
      </w:pPr>
    </w:p>
    <w:p w14:paraId="52B4C64D">
      <w:pPr>
        <w:bidi w:val="0"/>
      </w:pPr>
    </w:p>
    <w:p w14:paraId="07BE295F">
      <w:pPr>
        <w:bidi w:val="0"/>
      </w:pPr>
    </w:p>
    <w:p w14:paraId="110CE0FA">
      <w:pPr>
        <w:bidi w:val="0"/>
      </w:pPr>
    </w:p>
    <w:p w14:paraId="6F3E3867">
      <w:pPr>
        <w:bidi w:val="0"/>
      </w:pPr>
    </w:p>
    <w:p w14:paraId="738E8375">
      <w:pPr>
        <w:bidi w:val="0"/>
      </w:pPr>
    </w:p>
    <w:p w14:paraId="522ECA09">
      <w:pPr>
        <w:bidi w:val="0"/>
      </w:pPr>
    </w:p>
    <w:p w14:paraId="106B8BB1">
      <w:pPr>
        <w:bidi w:val="0"/>
      </w:pPr>
    </w:p>
    <w:p w14:paraId="38E5D942">
      <w:pPr>
        <w:bidi w:val="0"/>
      </w:pPr>
    </w:p>
    <w:p w14:paraId="15B9C0D7">
      <w:pPr>
        <w:bidi w:val="0"/>
      </w:pPr>
    </w:p>
    <w:p w14:paraId="10784A43">
      <w:pPr>
        <w:bidi w:val="0"/>
      </w:pPr>
    </w:p>
    <w:p w14:paraId="7BDBB285">
      <w:pPr>
        <w:bidi w:val="0"/>
      </w:pPr>
    </w:p>
    <w:p w14:paraId="691C351B">
      <w:pPr>
        <w:bidi w:val="0"/>
      </w:pPr>
    </w:p>
    <w:p w14:paraId="54E63231">
      <w:pPr>
        <w:bidi w:val="0"/>
      </w:pPr>
      <w:r>
        <w:rPr>
          <w:rFonts w:hint="eastAsia"/>
          <w:lang w:eastAsia="zh-CN"/>
        </w:rPr>
        <w:tab/>
      </w:r>
      <w:r>
        <mc:AlternateContent>
          <mc:Choice Requires="wps">
            <w:drawing>
              <wp:anchor distT="0" distB="0" distL="114300" distR="114300" simplePos="0" relativeHeight="251682816" behindDoc="0" locked="0" layoutInCell="1" allowOverlap="1">
                <wp:simplePos x="0" y="0"/>
                <wp:positionH relativeFrom="column">
                  <wp:posOffset>-91440</wp:posOffset>
                </wp:positionH>
                <wp:positionV relativeFrom="paragraph">
                  <wp:posOffset>113030</wp:posOffset>
                </wp:positionV>
                <wp:extent cx="6121400" cy="0"/>
                <wp:effectExtent l="0" t="6350" r="0" b="6350"/>
                <wp:wrapNone/>
                <wp:docPr id="26" name="直线 13"/>
                <wp:cNvGraphicFramePr/>
                <a:graphic xmlns:a="http://schemas.openxmlformats.org/drawingml/2006/main">
                  <a:graphicData uri="http://schemas.microsoft.com/office/word/2010/wordprocessingShape">
                    <wps:wsp>
                      <wps:cNvCnPr/>
                      <wps:spPr>
                        <a:xfrm>
                          <a:off x="748030" y="2682875"/>
                          <a:ext cx="61214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3" o:spid="_x0000_s1026" o:spt="20" style="position:absolute;left:0pt;margin-left:-7.2pt;margin-top:8.9pt;height:0pt;width:482pt;z-index:251682816;mso-width-relative:page;mso-height-relative:page;" filled="f" stroked="t" coordsize="21600,21600" o:gfxdata="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zb2u9gAAAAJAQAADwAAAAAAAAABACAAAAAiAAAAZHJzL2Rvd25yZXYueG1sUEsBAhQA&#10;FAAAAAgAh07iQOhNDl/yAQAA6wMAAA4AAAAAAAAAAQAgAAAAJwEAAGRycy9lMm9Eb2MueG1sUEsF&#10;BgAAAAAGAAYAWQEAAIsFAAAAAA==&#10;">
                <v:fill on="f" focussize="0,0"/>
                <v:stroke weight="1pt" color="#000000" joinstyle="round"/>
                <v:imagedata o:title=""/>
                <o:lock v:ext="edit" aspectratio="f"/>
              </v:line>
            </w:pict>
          </mc:Fallback>
        </mc:AlternateContent>
      </w:r>
    </w:p>
    <w:p w14:paraId="3A95DEF3">
      <w:pPr>
        <w:tabs>
          <w:tab w:val="left" w:pos="2082"/>
        </w:tabs>
        <w:bidi w:val="0"/>
        <w:jc w:val="left"/>
        <w:rPr>
          <w:rFonts w:hint="eastAsia" w:eastAsia="宋体"/>
          <w:lang w:eastAsia="zh-CN"/>
        </w:rPr>
      </w:pPr>
    </w:p>
    <w:p w14:paraId="24E3A100">
      <w:pPr>
        <w:bidi w:val="0"/>
        <w:rPr>
          <w:rFonts w:hint="eastAsia" w:ascii="Times New Roman" w:hAnsi="Times New Roman" w:eastAsia="宋体" w:cs="Times New Roman"/>
          <w:kern w:val="2"/>
          <w:sz w:val="21"/>
          <w:szCs w:val="21"/>
          <w:lang w:val="en-US" w:eastAsia="zh-CN" w:bidi="ar-SA"/>
        </w:rPr>
      </w:pPr>
    </w:p>
    <w:p w14:paraId="0A147445">
      <w:pPr>
        <w:bidi w:val="0"/>
        <w:rPr>
          <w:rFonts w:hint="eastAsia"/>
          <w:lang w:val="en-US" w:eastAsia="zh-CN"/>
        </w:rPr>
      </w:pPr>
    </w:p>
    <w:p w14:paraId="405F10E2">
      <w:pPr>
        <w:bidi w:val="0"/>
        <w:rPr>
          <w:rFonts w:hint="eastAsia"/>
          <w:lang w:val="en-US" w:eastAsia="zh-CN"/>
        </w:rPr>
      </w:pPr>
    </w:p>
    <w:p w14:paraId="625FD9C9">
      <w:pPr>
        <w:bidi w:val="0"/>
        <w:rPr>
          <w:rFonts w:hint="eastAsia"/>
          <w:lang w:val="en-US" w:eastAsia="zh-CN"/>
        </w:rPr>
      </w:pPr>
    </w:p>
    <w:p w14:paraId="2347CC37">
      <w:pPr>
        <w:bidi w:val="0"/>
        <w:rPr>
          <w:rFonts w:hint="eastAsia"/>
          <w:lang w:val="en-US" w:eastAsia="zh-CN"/>
        </w:rPr>
      </w:pPr>
    </w:p>
    <w:p w14:paraId="2D70DEBC">
      <w:pPr>
        <w:bidi w:val="0"/>
        <w:rPr>
          <w:rFonts w:hint="eastAsia"/>
          <w:lang w:val="en-US" w:eastAsia="zh-CN"/>
        </w:rPr>
      </w:pPr>
    </w:p>
    <w:p w14:paraId="776A1BCD">
      <w:pPr>
        <w:bidi w:val="0"/>
        <w:rPr>
          <w:rFonts w:hint="eastAsia"/>
          <w:lang w:val="en-US" w:eastAsia="zh-CN"/>
        </w:rPr>
      </w:pPr>
    </w:p>
    <w:p w14:paraId="48D74A50">
      <w:pPr>
        <w:bidi w:val="0"/>
        <w:rPr>
          <w:rFonts w:hint="eastAsia"/>
          <w:lang w:val="en-US" w:eastAsia="zh-CN"/>
        </w:rPr>
      </w:pPr>
    </w:p>
    <w:p w14:paraId="2252CBA2">
      <w:pPr>
        <w:bidi w:val="0"/>
        <w:rPr>
          <w:rFonts w:hint="eastAsia"/>
          <w:lang w:val="en-US" w:eastAsia="zh-CN"/>
        </w:rPr>
      </w:pPr>
    </w:p>
    <w:p w14:paraId="34FFFBE9">
      <w:pPr>
        <w:bidi w:val="0"/>
        <w:rPr>
          <w:rFonts w:hint="eastAsia"/>
          <w:lang w:val="en-US" w:eastAsia="zh-CN"/>
        </w:rPr>
      </w:pPr>
    </w:p>
    <w:p w14:paraId="07607372">
      <w:pPr>
        <w:bidi w:val="0"/>
        <w:rPr>
          <w:rFonts w:hint="eastAsia"/>
          <w:lang w:val="en-US" w:eastAsia="zh-CN"/>
        </w:rPr>
      </w:pPr>
    </w:p>
    <w:p w14:paraId="788AD944">
      <w:pPr>
        <w:bidi w:val="0"/>
        <w:rPr>
          <w:rFonts w:hint="eastAsia"/>
          <w:lang w:val="en-US" w:eastAsia="zh-CN"/>
        </w:rPr>
      </w:pPr>
    </w:p>
    <w:p w14:paraId="555DB35E">
      <w:pPr>
        <w:bidi w:val="0"/>
        <w:rPr>
          <w:rFonts w:hint="eastAsia"/>
          <w:lang w:val="en-US" w:eastAsia="zh-CN"/>
        </w:rPr>
      </w:pPr>
    </w:p>
    <w:p w14:paraId="14BD590C">
      <w:pPr>
        <w:bidi w:val="0"/>
        <w:rPr>
          <w:rFonts w:hint="eastAsia"/>
          <w:lang w:val="en-US" w:eastAsia="zh-CN"/>
        </w:rPr>
      </w:pPr>
    </w:p>
    <w:p w14:paraId="237ED537">
      <w:pPr>
        <w:bidi w:val="0"/>
        <w:rPr>
          <w:rFonts w:hint="eastAsia"/>
          <w:lang w:val="en-US" w:eastAsia="zh-CN"/>
        </w:rPr>
      </w:pPr>
    </w:p>
    <w:p w14:paraId="633EAB46">
      <w:pPr>
        <w:bidi w:val="0"/>
        <w:rPr>
          <w:rFonts w:hint="eastAsia"/>
          <w:lang w:val="en-US" w:eastAsia="zh-CN"/>
        </w:rPr>
      </w:pPr>
    </w:p>
    <w:p w14:paraId="570B212B">
      <w:pPr>
        <w:bidi w:val="0"/>
        <w:rPr>
          <w:rFonts w:hint="eastAsia"/>
          <w:lang w:val="en-US" w:eastAsia="zh-CN"/>
        </w:rPr>
      </w:pPr>
    </w:p>
    <w:p w14:paraId="318B33E8">
      <w:pPr>
        <w:bidi w:val="0"/>
        <w:rPr>
          <w:rFonts w:hint="eastAsia"/>
          <w:lang w:val="en-US" w:eastAsia="zh-CN"/>
        </w:rPr>
      </w:pPr>
    </w:p>
    <w:p w14:paraId="028E543B">
      <w:pPr>
        <w:bidi w:val="0"/>
        <w:rPr>
          <w:rFonts w:hint="eastAsia"/>
          <w:lang w:val="en-US" w:eastAsia="zh-CN"/>
        </w:rPr>
      </w:pPr>
    </w:p>
    <w:p w14:paraId="01F0D726">
      <w:pPr>
        <w:bidi w:val="0"/>
        <w:rPr>
          <w:rFonts w:hint="eastAsia"/>
          <w:lang w:val="en-US" w:eastAsia="zh-CN"/>
        </w:rPr>
      </w:pPr>
    </w:p>
    <w:p w14:paraId="04EE0885">
      <w:pPr>
        <w:bidi w:val="0"/>
        <w:rPr>
          <w:rFonts w:hint="eastAsia"/>
          <w:lang w:val="en-US" w:eastAsia="zh-CN"/>
        </w:rPr>
      </w:pPr>
    </w:p>
    <w:p w14:paraId="2592D12B">
      <w:pPr>
        <w:bidi w:val="0"/>
        <w:rPr>
          <w:rFonts w:hint="eastAsia"/>
          <w:lang w:val="en-US" w:eastAsia="zh-CN"/>
        </w:rPr>
      </w:pPr>
    </w:p>
    <w:p w14:paraId="529266A3">
      <w:pPr>
        <w:bidi w:val="0"/>
        <w:rPr>
          <w:rFonts w:hint="eastAsia"/>
          <w:lang w:val="en-US" w:eastAsia="zh-CN"/>
        </w:rPr>
      </w:pPr>
    </w:p>
    <w:p w14:paraId="6C1FC7C2">
      <w:pPr>
        <w:bidi w:val="0"/>
        <w:rPr>
          <w:rFonts w:hint="eastAsia"/>
          <w:lang w:val="en-US" w:eastAsia="zh-CN"/>
        </w:rPr>
      </w:pPr>
    </w:p>
    <w:p w14:paraId="2584232B">
      <w:pPr>
        <w:bidi w:val="0"/>
        <w:rPr>
          <w:rFonts w:hint="eastAsia"/>
          <w:lang w:val="en-US" w:eastAsia="zh-CN"/>
        </w:rPr>
      </w:pPr>
    </w:p>
    <w:p w14:paraId="549DD5A5">
      <w:pPr>
        <w:bidi w:val="0"/>
        <w:rPr>
          <w:rFonts w:hint="eastAsia"/>
          <w:lang w:val="en-US" w:eastAsia="zh-CN"/>
        </w:rPr>
      </w:pPr>
    </w:p>
    <w:p w14:paraId="5140D7F3">
      <w:pPr>
        <w:bidi w:val="0"/>
        <w:rPr>
          <w:rFonts w:hint="eastAsia"/>
          <w:lang w:val="en-US" w:eastAsia="zh-CN"/>
        </w:rPr>
      </w:pPr>
    </w:p>
    <w:p w14:paraId="0158CF85">
      <w:pPr>
        <w:bidi w:val="0"/>
        <w:rPr>
          <w:rFonts w:hint="eastAsia"/>
          <w:lang w:val="en-US" w:eastAsia="zh-CN"/>
        </w:rPr>
      </w:pPr>
    </w:p>
    <w:p w14:paraId="67392277">
      <w:pPr>
        <w:bidi w:val="0"/>
        <w:rPr>
          <w:rFonts w:hint="eastAsia"/>
          <w:lang w:val="en-US" w:eastAsia="zh-CN"/>
        </w:rPr>
      </w:pPr>
      <w:r>
        <mc:AlternateContent>
          <mc:Choice Requires="wps">
            <w:drawing>
              <wp:anchor distT="0" distB="0" distL="114300" distR="114300" simplePos="0" relativeHeight="251683840" behindDoc="0" locked="0" layoutInCell="1" allowOverlap="1">
                <wp:simplePos x="0" y="0"/>
                <wp:positionH relativeFrom="column">
                  <wp:posOffset>-60960</wp:posOffset>
                </wp:positionH>
                <wp:positionV relativeFrom="paragraph">
                  <wp:posOffset>6350</wp:posOffset>
                </wp:positionV>
                <wp:extent cx="6121400" cy="0"/>
                <wp:effectExtent l="0" t="6350" r="0" b="6350"/>
                <wp:wrapNone/>
                <wp:docPr id="27" name="直线 26"/>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26" o:spid="_x0000_s1026" o:spt="20" style="position:absolute;left:0pt;margin-left:-4.8pt;margin-top:0.5pt;height:0pt;width:482pt;z-index:251683840;mso-width-relative:page;mso-height-relative:page;" filled="f" stroked="t" coordsize="21600,21600" o:gfxdata="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SpUHM0wAA&#10;AAYBAAAPAAAAAAAAAAEAIAAAACIAAABkcnMvZG93bnJldi54bWxQSwECFAAUAAAACACHTuJAzJaV&#10;LeoBAADeAwAADgAAAAAAAAABACAAAAAiAQAAZHJzL2Uyb0RvYy54bWxQSwUGAAAAAAYABgBZAQAA&#10;fgUAAAAA&#10;">
                <v:fill on="f" focussize="0,0"/>
                <v:stroke weight="1pt" color="#800008" joinstyle="round"/>
                <v:imagedata o:title=""/>
                <o:lock v:ext="edit" aspectratio="f"/>
              </v:line>
            </w:pict>
          </mc:Fallback>
        </mc:AlternateContent>
      </w:r>
    </w:p>
    <w:p w14:paraId="27C24B93">
      <w:pPr>
        <w:bidi w:val="0"/>
        <w:jc w:val="left"/>
        <w:rPr>
          <w:rFonts w:hint="eastAsia"/>
          <w:lang w:val="en-US" w:eastAsia="zh-CN"/>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fmt="numberInDash" w:start="1"/>
          <w:cols w:space="425" w:num="1"/>
          <w:titlePg/>
          <w:docGrid w:type="lines" w:linePitch="312" w:charSpace="0"/>
        </w:sectPr>
      </w:pPr>
    </w:p>
    <w:p w14:paraId="2FD9E008">
      <w:pPr>
        <w:pStyle w:val="65"/>
        <w:rPr>
          <w:rFonts w:cs="Times New Roman"/>
        </w:rPr>
      </w:pPr>
      <w:bookmarkStart w:id="1" w:name="SectionMark2"/>
      <w:r>
        <w:rPr>
          <w:rFonts w:hint="eastAsia"/>
        </w:rPr>
        <w:t>前</w:t>
      </w:r>
      <w:r>
        <w:t xml:space="preserve">    </w:t>
      </w:r>
      <w:r>
        <w:rPr>
          <w:rFonts w:hint="eastAsia"/>
        </w:rPr>
        <w:t>言</w:t>
      </w:r>
    </w:p>
    <w:p w14:paraId="37FB5628">
      <w:pPr>
        <w:spacing w:line="360" w:lineRule="exact"/>
        <w:ind w:left="420" w:leftChars="200" w:firstLine="420" w:firstLineChars="200"/>
        <w:rPr>
          <w:rFonts w:hint="eastAsia" w:ascii="宋体" w:hAnsi="宋体" w:eastAsia="宋体" w:cs="宋体"/>
          <w:sz w:val="21"/>
          <w:szCs w:val="21"/>
        </w:rPr>
      </w:pPr>
      <w:r>
        <w:rPr>
          <w:rFonts w:hint="eastAsia" w:ascii="宋体" w:hAnsi="宋体" w:eastAsia="宋体" w:cs="宋体"/>
          <w:color w:val="000000"/>
          <w:sz w:val="21"/>
          <w:szCs w:val="21"/>
        </w:rPr>
        <w:t>本文件按照GB/T 1.1-2020《标准化工作导则 第1部分：标准化文件的结构和起草规则》的规定起草</w:t>
      </w:r>
      <w:r>
        <w:rPr>
          <w:rFonts w:hint="eastAsia" w:ascii="宋体" w:hAnsi="宋体" w:eastAsia="宋体" w:cs="宋体"/>
          <w:sz w:val="21"/>
          <w:szCs w:val="21"/>
        </w:rPr>
        <w:t>。</w:t>
      </w:r>
    </w:p>
    <w:p w14:paraId="3ABFB05E">
      <w:pPr>
        <w:ind w:left="420" w:leftChars="20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本文件代替YS/T 594-2016《硝酸铑》，与YS/T 594-2016相比，除结构调整和编辑性改动外，主要技术变化如下：</w:t>
      </w:r>
    </w:p>
    <w:p w14:paraId="5DDC5CCE">
      <w:pPr>
        <w:spacing w:line="240" w:lineRule="auto"/>
        <w:ind w:firstLine="630" w:firstLineChars="300"/>
        <w:rPr>
          <w:rFonts w:asciiTheme="minorEastAsia" w:hAnsiTheme="minorEastAsia"/>
          <w:color w:val="000000" w:themeColor="text1"/>
        </w:rPr>
      </w:pPr>
      <w:r>
        <w:rPr>
          <w:rFonts w:hint="eastAsia" w:asciiTheme="minorEastAsia" w:hAnsiTheme="minorEastAsia"/>
          <w:color w:val="000000" w:themeColor="text1"/>
        </w:rPr>
        <w:t>a</w:t>
      </w:r>
      <w:r>
        <w:rPr>
          <w:rFonts w:asciiTheme="minorEastAsia" w:hAnsiTheme="minorEastAsia"/>
          <w:color w:val="000000" w:themeColor="text1"/>
        </w:rPr>
        <w:t>)</w:t>
      </w:r>
      <w:r>
        <w:rPr>
          <w:rFonts w:hint="eastAsia" w:asciiTheme="minorEastAsia" w:hAnsiTheme="minorEastAsia"/>
          <w:color w:val="000000" w:themeColor="text1"/>
        </w:rPr>
        <w:t>增加了产品标记中产品名称、标准编号、化学式项（见4.1）；</w:t>
      </w:r>
    </w:p>
    <w:p w14:paraId="75A25C7C">
      <w:pPr>
        <w:spacing w:line="240" w:lineRule="auto"/>
        <w:ind w:firstLine="630" w:firstLineChars="300"/>
        <w:rPr>
          <w:rFonts w:hint="eastAsia" w:ascii="宋体" w:hAnsi="宋体" w:eastAsia="宋体" w:cs="宋体"/>
          <w:color w:val="000000"/>
          <w:sz w:val="21"/>
          <w:szCs w:val="21"/>
        </w:rPr>
      </w:pPr>
      <w:r>
        <w:rPr>
          <w:rFonts w:hint="eastAsia" w:ascii="宋体" w:hAnsi="宋体" w:cs="宋体"/>
          <w:color w:val="000000" w:themeColor="text1"/>
        </w:rPr>
        <w:t>b</w:t>
      </w:r>
      <w:r>
        <w:rPr>
          <w:rFonts w:ascii="宋体" w:hAnsi="宋体" w:cs="宋体"/>
          <w:color w:val="000000" w:themeColor="text1"/>
        </w:rPr>
        <w:t>)</w:t>
      </w:r>
      <w:r>
        <w:rPr>
          <w:rFonts w:hint="eastAsia" w:ascii="宋体" w:hAnsi="宋体" w:cs="宋体"/>
          <w:color w:val="000000" w:themeColor="text1"/>
          <w:lang w:val="en-US" w:eastAsia="zh-CN"/>
        </w:rPr>
        <w:t>更改</w:t>
      </w:r>
      <w:r>
        <w:rPr>
          <w:rFonts w:hint="eastAsia" w:ascii="宋体" w:hAnsi="宋体" w:eastAsia="宋体" w:cs="宋体"/>
          <w:color w:val="000000" w:themeColor="text1"/>
          <w:sz w:val="21"/>
          <w:szCs w:val="21"/>
        </w:rPr>
        <w:t>了硝酸铑溶液</w:t>
      </w:r>
      <w:r>
        <w:rPr>
          <w:rFonts w:hint="eastAsia" w:ascii="宋体" w:hAnsi="宋体" w:eastAsia="宋体" w:cs="宋体"/>
          <w:color w:val="000000" w:themeColor="text1"/>
          <w:sz w:val="21"/>
          <w:szCs w:val="21"/>
          <w:lang w:val="en-US" w:eastAsia="zh-CN"/>
        </w:rPr>
        <w:t>钠含量</w:t>
      </w:r>
      <w:r>
        <w:rPr>
          <w:rFonts w:hint="eastAsia" w:ascii="宋体" w:hAnsi="宋体" w:cs="宋体"/>
          <w:color w:val="000000" w:themeColor="text1"/>
          <w:sz w:val="21"/>
          <w:szCs w:val="21"/>
          <w:lang w:val="en-US" w:eastAsia="zh-CN"/>
        </w:rPr>
        <w:t>，</w:t>
      </w:r>
      <w:r>
        <w:rPr>
          <w:rFonts w:hint="eastAsia" w:ascii="宋体" w:hAnsi="宋体" w:eastAsia="宋体" w:cs="宋体"/>
          <w:color w:val="000000" w:themeColor="text1"/>
          <w:sz w:val="21"/>
          <w:szCs w:val="21"/>
          <w:lang w:val="en-US" w:eastAsia="zh-CN"/>
        </w:rPr>
        <w:t>由原来的</w:t>
      </w:r>
      <w:r>
        <w:rPr>
          <w:rFonts w:hint="eastAsia" w:ascii="宋体" w:hAnsi="宋体" w:cs="宋体"/>
          <w:color w:val="000000" w:themeColor="text1"/>
          <w:sz w:val="21"/>
          <w:szCs w:val="21"/>
          <w:lang w:val="en-US" w:eastAsia="zh-CN"/>
        </w:rPr>
        <w:t>0.03%</w:t>
      </w:r>
      <w:r>
        <w:rPr>
          <w:rFonts w:hint="eastAsia" w:ascii="宋体" w:hAnsi="宋体" w:eastAsia="宋体" w:cs="宋体"/>
          <w:color w:val="000000" w:themeColor="text1"/>
          <w:sz w:val="21"/>
          <w:szCs w:val="21"/>
          <w:lang w:val="en-US" w:eastAsia="zh-CN"/>
        </w:rPr>
        <w:t>降低到</w:t>
      </w:r>
      <w:r>
        <w:rPr>
          <w:rFonts w:hint="eastAsia" w:ascii="宋体" w:hAnsi="宋体" w:cs="宋体"/>
          <w:color w:val="000000" w:themeColor="text1"/>
          <w:sz w:val="21"/>
          <w:szCs w:val="21"/>
          <w:lang w:val="en-US" w:eastAsia="zh-CN"/>
        </w:rPr>
        <w:t>0.02%（见5.1中表1）</w:t>
      </w:r>
      <w:r>
        <w:rPr>
          <w:rFonts w:hint="eastAsia" w:ascii="宋体" w:hAnsi="宋体" w:eastAsia="宋体" w:cs="宋体"/>
          <w:color w:val="000000" w:themeColor="text1"/>
          <w:sz w:val="21"/>
          <w:szCs w:val="21"/>
        </w:rPr>
        <w:t>；</w:t>
      </w:r>
    </w:p>
    <w:p w14:paraId="2B6080D4">
      <w:pPr>
        <w:spacing w:line="240" w:lineRule="auto"/>
        <w:ind w:left="630" w:leftChars="300" w:firstLine="0" w:firstLineChars="0"/>
        <w:rPr>
          <w:rFonts w:hint="eastAsia" w:ascii="宋体" w:hAnsi="宋体" w:eastAsia="宋体" w:cs="宋体"/>
          <w:b w:val="0"/>
          <w:bCs w:val="0"/>
          <w:color w:val="000000" w:themeColor="text1"/>
          <w:sz w:val="21"/>
          <w:szCs w:val="21"/>
        </w:rPr>
      </w:pPr>
      <w:r>
        <w:rPr>
          <w:rFonts w:hint="eastAsia" w:ascii="宋体" w:hAnsi="宋体" w:cs="宋体"/>
          <w:b w:val="0"/>
          <w:bCs w:val="0"/>
          <w:color w:val="000000" w:themeColor="text1"/>
          <w:sz w:val="21"/>
          <w:szCs w:val="21"/>
          <w:lang w:val="en-US" w:eastAsia="zh-CN"/>
        </w:rPr>
        <w:t>c</w:t>
      </w:r>
      <w:r>
        <w:rPr>
          <w:rFonts w:hint="eastAsia" w:ascii="宋体" w:hAnsi="宋体" w:eastAsia="宋体" w:cs="宋体"/>
          <w:b w:val="0"/>
          <w:bCs w:val="0"/>
          <w:color w:val="000000" w:themeColor="text1"/>
          <w:sz w:val="21"/>
          <w:szCs w:val="21"/>
          <w:lang w:val="en-US" w:eastAsia="zh-CN"/>
        </w:rPr>
        <w:t>)</w:t>
      </w:r>
      <w:r>
        <w:rPr>
          <w:rFonts w:hint="eastAsia" w:ascii="宋体" w:hAnsi="宋体" w:eastAsia="宋体" w:cs="宋体"/>
          <w:b w:val="0"/>
          <w:bCs w:val="0"/>
          <w:color w:val="000000" w:themeColor="text1"/>
          <w:sz w:val="21"/>
          <w:szCs w:val="21"/>
        </w:rPr>
        <w:t>更改了铑质量分数的检测方法，由YS/T 561《</w:t>
      </w:r>
      <w:r>
        <w:rPr>
          <w:rFonts w:hint="eastAsia" w:ascii="宋体" w:hAnsi="宋体" w:eastAsia="宋体" w:cs="宋体"/>
          <w:b w:val="0"/>
          <w:bCs w:val="0"/>
          <w:color w:val="000000" w:themeColor="text1"/>
          <w:sz w:val="21"/>
          <w:szCs w:val="21"/>
          <w:lang w:val="en-US" w:eastAsia="zh-CN"/>
        </w:rPr>
        <w:t xml:space="preserve"> </w:t>
      </w:r>
      <w:r>
        <w:rPr>
          <w:rFonts w:hint="eastAsia" w:ascii="宋体" w:hAnsi="宋体" w:eastAsia="宋体" w:cs="宋体"/>
          <w:b w:val="0"/>
          <w:bCs w:val="0"/>
          <w:i w:val="0"/>
          <w:caps w:val="0"/>
          <w:color w:val="000000" w:themeColor="text1"/>
          <w:spacing w:val="0"/>
          <w:sz w:val="21"/>
          <w:szCs w:val="21"/>
        </w:rPr>
        <w:t>硝酸六氨合钴重量法</w:t>
      </w:r>
      <w:r>
        <w:rPr>
          <w:rFonts w:hint="eastAsia" w:ascii="宋体" w:hAnsi="宋体" w:eastAsia="宋体" w:cs="宋体"/>
          <w:b w:val="0"/>
          <w:bCs w:val="0"/>
          <w:color w:val="000000" w:themeColor="text1"/>
          <w:sz w:val="21"/>
          <w:szCs w:val="21"/>
        </w:rPr>
        <w:t xml:space="preserve"> 》</w:t>
      </w:r>
      <w:r>
        <w:rPr>
          <w:rFonts w:hint="eastAsia" w:ascii="宋体" w:hAnsi="宋体" w:eastAsia="宋体" w:cs="宋体"/>
          <w:b w:val="0"/>
          <w:bCs w:val="0"/>
          <w:color w:val="000000" w:themeColor="text1"/>
          <w:sz w:val="21"/>
          <w:szCs w:val="21"/>
          <w:lang w:val="en-US" w:eastAsia="zh-CN"/>
        </w:rPr>
        <w:t xml:space="preserve"> </w:t>
      </w:r>
      <w:r>
        <w:rPr>
          <w:rFonts w:hint="eastAsia" w:ascii="宋体" w:hAnsi="宋体" w:eastAsia="宋体" w:cs="宋体"/>
          <w:b w:val="0"/>
          <w:bCs w:val="0"/>
          <w:color w:val="000000" w:themeColor="text1"/>
          <w:sz w:val="21"/>
          <w:szCs w:val="21"/>
        </w:rPr>
        <w:t>更改为按GB/T 34609.1《</w:t>
      </w:r>
      <w:r>
        <w:rPr>
          <w:rFonts w:hint="eastAsia" w:ascii="宋体" w:hAnsi="宋体" w:eastAsia="宋体" w:cs="宋体"/>
          <w:b w:val="0"/>
          <w:bCs w:val="0"/>
          <w:color w:val="000000" w:themeColor="text1"/>
          <w:sz w:val="21"/>
          <w:szCs w:val="21"/>
          <w:lang w:val="en-US" w:eastAsia="zh-CN"/>
        </w:rPr>
        <w:t xml:space="preserve"> </w:t>
      </w:r>
      <w:r>
        <w:rPr>
          <w:rFonts w:hint="eastAsia" w:ascii="宋体" w:hAnsi="宋体" w:eastAsia="宋体" w:cs="宋体"/>
          <w:b w:val="0"/>
          <w:bCs w:val="0"/>
          <w:color w:val="000000" w:themeColor="text1"/>
          <w:sz w:val="21"/>
          <w:szCs w:val="21"/>
        </w:rPr>
        <w:t>硝酸六氨合钴重量法 》的规定进行（见6.1.1）；</w:t>
      </w:r>
    </w:p>
    <w:p w14:paraId="1A615972">
      <w:pPr>
        <w:spacing w:line="240" w:lineRule="auto"/>
        <w:ind w:left="840" w:right="26" w:hanging="840" w:hangingChars="400"/>
        <w:rPr>
          <w:rFonts w:hint="eastAsia" w:ascii="宋体" w:hAnsi="宋体" w:eastAsia="宋体" w:cs="宋体"/>
          <w:color w:val="000000" w:themeColor="text1"/>
          <w:sz w:val="21"/>
          <w:szCs w:val="21"/>
        </w:rPr>
      </w:pPr>
      <w:r>
        <w:rPr>
          <w:rFonts w:hint="eastAsia" w:ascii="宋体" w:hAnsi="宋体" w:eastAsia="宋体" w:cs="宋体"/>
          <w:b w:val="0"/>
          <w:bCs w:val="0"/>
          <w:color w:val="000000" w:themeColor="text1"/>
          <w:sz w:val="21"/>
          <w:szCs w:val="21"/>
          <w:lang w:val="en-US" w:eastAsia="zh-CN"/>
        </w:rPr>
        <w:t xml:space="preserve">      </w:t>
      </w:r>
      <w:r>
        <w:rPr>
          <w:rFonts w:hint="eastAsia" w:ascii="宋体" w:hAnsi="宋体" w:cs="宋体"/>
          <w:b w:val="0"/>
          <w:bCs w:val="0"/>
          <w:color w:val="000000" w:themeColor="text1"/>
          <w:sz w:val="21"/>
          <w:szCs w:val="21"/>
          <w:lang w:val="en-US" w:eastAsia="zh-CN"/>
        </w:rPr>
        <w:t>d</w:t>
      </w:r>
      <w:r>
        <w:rPr>
          <w:rFonts w:hint="eastAsia" w:ascii="宋体" w:hAnsi="宋体" w:eastAsia="宋体" w:cs="宋体"/>
          <w:b w:val="0"/>
          <w:bCs w:val="0"/>
          <w:color w:val="000000" w:themeColor="text1"/>
          <w:sz w:val="21"/>
          <w:szCs w:val="21"/>
          <w:lang w:val="en-US" w:eastAsia="zh-CN"/>
        </w:rPr>
        <w:t>)</w:t>
      </w:r>
      <w:r>
        <w:rPr>
          <w:rFonts w:hint="eastAsia" w:ascii="宋体" w:hAnsi="宋体" w:eastAsia="宋体" w:cs="宋体"/>
          <w:color w:val="000000" w:themeColor="text1"/>
          <w:sz w:val="21"/>
          <w:szCs w:val="21"/>
        </w:rPr>
        <w:t>更改了杂质元素质量分数的检测方法。由YS/ 363《 纯铑中杂质元素的发射光谱分析 》 更改为GB/T 34609.2《铑化合物化学分析方法 第2部分  杂质元素的测定 电感耦合等离子发射光谱法》（见6.1.2）。</w:t>
      </w:r>
    </w:p>
    <w:p w14:paraId="53A936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632" w:right="0" w:hanging="632" w:hangingChars="300"/>
        <w:rPr>
          <w:rFonts w:hint="eastAsia" w:ascii="宋体" w:hAnsi="宋体" w:eastAsia="宋体" w:cs="宋体"/>
          <w:b w:val="0"/>
          <w:bCs w:val="0"/>
          <w:color w:val="000000" w:themeColor="text1"/>
          <w:sz w:val="21"/>
          <w:szCs w:val="21"/>
          <w:lang w:eastAsia="zh-CN"/>
        </w:rPr>
      </w:pPr>
      <w:r>
        <w:rPr>
          <w:rFonts w:hint="eastAsia" w:ascii="宋体" w:hAnsi="宋体" w:eastAsia="宋体" w:cs="宋体"/>
          <w:color w:val="000000" w:themeColor="text1"/>
          <w:sz w:val="21"/>
          <w:szCs w:val="21"/>
          <w:lang w:val="en-US" w:eastAsia="zh-CN"/>
        </w:rPr>
        <w:t xml:space="preserve">   </w:t>
      </w:r>
      <w:r>
        <w:rPr>
          <w:rFonts w:hint="eastAsia" w:ascii="宋体" w:hAnsi="宋体" w:cs="宋体"/>
          <w:color w:val="000000" w:themeColor="text1"/>
          <w:sz w:val="21"/>
          <w:szCs w:val="21"/>
          <w:lang w:val="en-US" w:eastAsia="zh-CN"/>
        </w:rPr>
        <w:t xml:space="preserve">  </w:t>
      </w:r>
      <w:r>
        <w:rPr>
          <w:rFonts w:hint="eastAsia" w:ascii="宋体" w:hAnsi="宋体" w:cs="宋体"/>
          <w:b w:val="0"/>
          <w:bCs w:val="0"/>
          <w:color w:val="000000" w:themeColor="text1"/>
          <w:sz w:val="21"/>
          <w:szCs w:val="21"/>
          <w:lang w:val="en-US" w:eastAsia="zh-CN"/>
        </w:rPr>
        <w:t xml:space="preserve"> e</w:t>
      </w:r>
      <w:r>
        <w:rPr>
          <w:rFonts w:hint="eastAsia" w:ascii="宋体" w:hAnsi="宋体" w:eastAsia="宋体" w:cs="宋体"/>
          <w:b w:val="0"/>
          <w:bCs w:val="0"/>
          <w:color w:val="000000" w:themeColor="text1"/>
          <w:sz w:val="21"/>
          <w:szCs w:val="21"/>
          <w:lang w:val="en-US" w:eastAsia="zh-CN"/>
        </w:rPr>
        <w:t>)更改了氯离子检测方法，由</w:t>
      </w:r>
      <w:r>
        <w:rPr>
          <w:rFonts w:hint="eastAsia" w:ascii="宋体" w:hAnsi="宋体" w:eastAsia="宋体" w:cs="宋体"/>
          <w:b w:val="0"/>
          <w:bCs w:val="0"/>
          <w:color w:val="000000" w:themeColor="text1"/>
          <w:sz w:val="21"/>
          <w:szCs w:val="21"/>
        </w:rPr>
        <w:t>《</w:t>
      </w:r>
      <w:r>
        <w:rPr>
          <w:rFonts w:hint="eastAsia" w:ascii="宋体" w:hAnsi="宋体" w:eastAsia="宋体" w:cs="宋体"/>
          <w:b w:val="0"/>
          <w:bCs w:val="0"/>
          <w:color w:val="000000" w:themeColor="text1"/>
          <w:sz w:val="21"/>
          <w:szCs w:val="21"/>
          <w:lang w:val="en-US" w:eastAsia="zh-CN"/>
        </w:rPr>
        <w:t>硝酸银滴定法</w:t>
      </w:r>
      <w:r>
        <w:rPr>
          <w:rFonts w:hint="eastAsia" w:ascii="宋体" w:hAnsi="宋体" w:eastAsia="宋体" w:cs="宋体"/>
          <w:b w:val="0"/>
          <w:bCs w:val="0"/>
          <w:color w:val="000000" w:themeColor="text1"/>
          <w:sz w:val="21"/>
          <w:szCs w:val="21"/>
        </w:rPr>
        <w:t>》</w:t>
      </w:r>
      <w:r>
        <w:rPr>
          <w:rFonts w:hint="eastAsia" w:ascii="宋体" w:hAnsi="宋体" w:eastAsia="宋体" w:cs="宋体"/>
          <w:b w:val="0"/>
          <w:bCs w:val="0"/>
          <w:color w:val="000000" w:themeColor="text1"/>
          <w:sz w:val="21"/>
          <w:szCs w:val="21"/>
          <w:lang w:val="en-US" w:eastAsia="zh-CN"/>
        </w:rPr>
        <w:t>更改为</w:t>
      </w:r>
      <w:r>
        <w:rPr>
          <w:rFonts w:hint="eastAsia" w:ascii="宋体" w:hAnsi="宋体" w:eastAsia="宋体" w:cs="宋体"/>
          <w:b w:val="0"/>
          <w:bCs w:val="0"/>
          <w:color w:val="000000" w:themeColor="text1"/>
          <w:sz w:val="21"/>
          <w:szCs w:val="21"/>
        </w:rPr>
        <w:t>YS/T 1380-2020《</w:t>
      </w:r>
      <w:r>
        <w:rPr>
          <w:rFonts w:hint="eastAsia" w:ascii="宋体" w:hAnsi="宋体" w:eastAsia="宋体" w:cs="宋体"/>
          <w:b w:val="0"/>
          <w:bCs w:val="0"/>
          <w:caps w:val="0"/>
          <w:color w:val="000000" w:themeColor="text1"/>
          <w:spacing w:val="0"/>
          <w:sz w:val="21"/>
          <w:szCs w:val="21"/>
          <w:shd w:val="clear" w:fill="FFFFFF"/>
        </w:rPr>
        <w:t>铑化合物化学分析方法氯离子、硝酸根离子含量的测定离子色谱法</w:t>
      </w:r>
      <w:r>
        <w:rPr>
          <w:rFonts w:hint="eastAsia" w:ascii="宋体" w:hAnsi="宋体" w:eastAsia="宋体" w:cs="宋体"/>
          <w:color w:val="000000" w:themeColor="text1"/>
          <w:sz w:val="21"/>
          <w:szCs w:val="21"/>
        </w:rPr>
        <w:t xml:space="preserve"> </w:t>
      </w:r>
      <w:r>
        <w:rPr>
          <w:rFonts w:hint="eastAsia" w:ascii="宋体" w:hAnsi="宋体" w:eastAsia="宋体" w:cs="宋体"/>
          <w:b w:val="0"/>
          <w:bCs w:val="0"/>
          <w:color w:val="000000" w:themeColor="text1"/>
          <w:sz w:val="21"/>
          <w:szCs w:val="21"/>
        </w:rPr>
        <w:t>》的规定进行</w:t>
      </w:r>
      <w:r>
        <w:rPr>
          <w:rFonts w:hint="eastAsia" w:ascii="宋体" w:hAnsi="宋体" w:eastAsia="宋体" w:cs="宋体"/>
          <w:b w:val="0"/>
          <w:bCs w:val="0"/>
          <w:color w:val="000000" w:themeColor="text1"/>
          <w:sz w:val="21"/>
          <w:szCs w:val="21"/>
          <w:lang w:eastAsia="zh-CN"/>
        </w:rPr>
        <w:t>（</w:t>
      </w:r>
      <w:r>
        <w:rPr>
          <w:rFonts w:hint="eastAsia" w:ascii="宋体" w:hAnsi="宋体" w:eastAsia="宋体" w:cs="宋体"/>
          <w:b w:val="0"/>
          <w:bCs w:val="0"/>
          <w:color w:val="000000" w:themeColor="text1"/>
          <w:sz w:val="21"/>
          <w:szCs w:val="21"/>
          <w:lang w:val="en-US" w:eastAsia="zh-CN"/>
        </w:rPr>
        <w:t>见6.3</w:t>
      </w:r>
      <w:r>
        <w:rPr>
          <w:rFonts w:hint="eastAsia" w:ascii="宋体" w:hAnsi="宋体" w:eastAsia="宋体" w:cs="宋体"/>
          <w:b w:val="0"/>
          <w:bCs w:val="0"/>
          <w:color w:val="000000" w:themeColor="text1"/>
          <w:sz w:val="21"/>
          <w:szCs w:val="21"/>
          <w:lang w:eastAsia="zh-CN"/>
        </w:rPr>
        <w:t>）；</w:t>
      </w:r>
    </w:p>
    <w:p w14:paraId="7F537424">
      <w:pPr>
        <w:spacing w:line="240" w:lineRule="auto"/>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b w:val="0"/>
          <w:bCs w:val="0"/>
          <w:color w:val="000000" w:themeColor="text1"/>
          <w:sz w:val="21"/>
          <w:szCs w:val="21"/>
          <w:lang w:val="en-US" w:eastAsia="zh-CN"/>
        </w:rPr>
        <w:t xml:space="preserve">      </w:t>
      </w:r>
      <w:r>
        <w:rPr>
          <w:rFonts w:hint="eastAsia" w:ascii="宋体" w:hAnsi="宋体" w:cs="宋体"/>
          <w:b w:val="0"/>
          <w:bCs w:val="0"/>
          <w:color w:val="000000" w:themeColor="text1"/>
          <w:sz w:val="21"/>
          <w:szCs w:val="21"/>
          <w:lang w:val="en-US" w:eastAsia="zh-CN"/>
        </w:rPr>
        <w:t>f</w:t>
      </w:r>
      <w:r>
        <w:rPr>
          <w:rFonts w:hint="eastAsia" w:ascii="宋体" w:hAnsi="宋体" w:eastAsia="宋体" w:cs="宋体"/>
          <w:b w:val="0"/>
          <w:bCs w:val="0"/>
          <w:color w:val="000000" w:themeColor="text1"/>
          <w:sz w:val="21"/>
          <w:szCs w:val="21"/>
          <w:lang w:val="en-US" w:eastAsia="zh-CN"/>
        </w:rPr>
        <w:t>)更改了硝酸铑溶液</w:t>
      </w:r>
      <w:r>
        <w:rPr>
          <w:rFonts w:hint="eastAsia" w:ascii="宋体" w:hAnsi="宋体" w:eastAsia="宋体" w:cs="宋体"/>
          <w:b w:val="0"/>
          <w:bCs w:val="0"/>
          <w:color w:val="000000" w:themeColor="text1"/>
          <w:sz w:val="21"/>
          <w:szCs w:val="21"/>
        </w:rPr>
        <w:t>[H</w:t>
      </w:r>
      <w:r>
        <w:rPr>
          <w:rFonts w:hint="eastAsia" w:ascii="宋体" w:hAnsi="宋体" w:eastAsia="宋体" w:cs="宋体"/>
          <w:b w:val="0"/>
          <w:bCs w:val="0"/>
          <w:color w:val="000000" w:themeColor="text1"/>
          <w:sz w:val="21"/>
          <w:szCs w:val="21"/>
          <w:vertAlign w:val="superscript"/>
        </w:rPr>
        <w:t>+</w:t>
      </w:r>
      <w:r>
        <w:rPr>
          <w:rFonts w:hint="eastAsia" w:ascii="宋体" w:hAnsi="宋体" w:eastAsia="宋体" w:cs="宋体"/>
          <w:b w:val="0"/>
          <w:bCs w:val="0"/>
          <w:color w:val="000000" w:themeColor="text1"/>
          <w:sz w:val="21"/>
          <w:szCs w:val="21"/>
        </w:rPr>
        <w:t>]</w:t>
      </w:r>
      <w:r>
        <w:rPr>
          <w:rFonts w:hint="eastAsia" w:ascii="宋体" w:hAnsi="宋体" w:eastAsia="宋体" w:cs="宋体"/>
          <w:b w:val="0"/>
          <w:bCs w:val="0"/>
          <w:color w:val="000000" w:themeColor="text1"/>
          <w:sz w:val="21"/>
          <w:szCs w:val="21"/>
          <w:lang w:val="en-US" w:eastAsia="zh-CN"/>
        </w:rPr>
        <w:t>检测方法（见6.</w:t>
      </w:r>
      <w:r>
        <w:rPr>
          <w:rFonts w:hint="eastAsia" w:ascii="宋体" w:hAnsi="宋体" w:cs="宋体"/>
          <w:b w:val="0"/>
          <w:bCs w:val="0"/>
          <w:color w:val="000000" w:themeColor="text1"/>
          <w:sz w:val="21"/>
          <w:szCs w:val="21"/>
          <w:lang w:val="en-US" w:eastAsia="zh-CN"/>
        </w:rPr>
        <w:t>4</w:t>
      </w:r>
      <w:r>
        <w:rPr>
          <w:rFonts w:hint="eastAsia" w:ascii="宋体" w:hAnsi="宋体" w:eastAsia="宋体" w:cs="宋体"/>
          <w:b w:val="0"/>
          <w:bCs w:val="0"/>
          <w:color w:val="000000" w:themeColor="text1"/>
          <w:sz w:val="21"/>
          <w:szCs w:val="21"/>
          <w:lang w:val="en-US" w:eastAsia="zh-CN"/>
        </w:rPr>
        <w:t>）；</w:t>
      </w:r>
    </w:p>
    <w:p w14:paraId="58756A32">
      <w:pPr>
        <w:spacing w:line="240" w:lineRule="auto"/>
        <w:rPr>
          <w:rFonts w:hint="eastAsia" w:ascii="宋体" w:hAnsi="宋体" w:eastAsia="宋体" w:cs="宋体"/>
          <w:color w:val="000000" w:themeColor="text1"/>
          <w:sz w:val="21"/>
          <w:szCs w:val="21"/>
        </w:rPr>
      </w:pPr>
      <w:r>
        <w:rPr>
          <w:rFonts w:hint="eastAsia" w:ascii="宋体" w:hAnsi="宋体" w:eastAsia="宋体" w:cs="宋体"/>
          <w:b w:val="0"/>
          <w:bCs w:val="0"/>
          <w:color w:val="000000" w:themeColor="text1"/>
          <w:sz w:val="21"/>
          <w:szCs w:val="21"/>
          <w:lang w:val="en-US" w:eastAsia="zh-CN"/>
        </w:rPr>
        <w:t xml:space="preserve">      </w:t>
      </w:r>
      <w:r>
        <w:rPr>
          <w:rFonts w:hint="eastAsia" w:ascii="宋体" w:hAnsi="宋体" w:cs="宋体"/>
          <w:b w:val="0"/>
          <w:bCs w:val="0"/>
          <w:color w:val="000000" w:themeColor="text1"/>
          <w:sz w:val="21"/>
          <w:szCs w:val="21"/>
          <w:lang w:val="en-US" w:eastAsia="zh-CN"/>
        </w:rPr>
        <w:t>g</w:t>
      </w:r>
      <w:r>
        <w:rPr>
          <w:rFonts w:hint="eastAsia" w:ascii="宋体" w:hAnsi="宋体" w:eastAsia="宋体" w:cs="宋体"/>
          <w:b w:val="0"/>
          <w:bCs w:val="0"/>
          <w:color w:val="000000" w:themeColor="text1"/>
          <w:sz w:val="21"/>
          <w:szCs w:val="21"/>
          <w:lang w:val="en-US" w:eastAsia="zh-CN"/>
        </w:rPr>
        <w:t>)</w:t>
      </w:r>
      <w:r>
        <w:rPr>
          <w:rFonts w:hint="eastAsia" w:ascii="宋体" w:hAnsi="宋体" w:eastAsia="宋体" w:cs="宋体"/>
          <w:color w:val="000000" w:themeColor="text1"/>
          <w:sz w:val="21"/>
          <w:szCs w:val="21"/>
        </w:rPr>
        <w:t>增加了“需方对外观质量有异议的，应在收到产品之日起3日内提出”（见7.1.2）；</w:t>
      </w:r>
    </w:p>
    <w:p w14:paraId="059EF0C9">
      <w:pPr>
        <w:pStyle w:val="66"/>
        <w:numPr>
          <w:ilvl w:val="0"/>
          <w:numId w:val="3"/>
        </w:numPr>
        <w:spacing w:line="240" w:lineRule="auto"/>
        <w:ind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 xml:space="preserve">      </w:t>
      </w:r>
      <w:r>
        <w:rPr>
          <w:rFonts w:hint="eastAsia" w:hAnsi="宋体" w:cs="宋体"/>
          <w:color w:val="000000" w:themeColor="text1"/>
          <w:sz w:val="21"/>
          <w:szCs w:val="21"/>
          <w:lang w:val="en-US" w:eastAsia="zh-CN"/>
        </w:rPr>
        <w:t>h</w:t>
      </w:r>
      <w:r>
        <w:rPr>
          <w:rFonts w:hint="eastAsia" w:ascii="宋体" w:hAnsi="宋体" w:eastAsia="宋体" w:cs="宋体"/>
          <w:color w:val="000000" w:themeColor="text1"/>
          <w:sz w:val="21"/>
          <w:szCs w:val="21"/>
        </w:rPr>
        <w:t>)增加了标准G</w:t>
      </w:r>
      <w:r>
        <w:rPr>
          <w:rFonts w:hint="eastAsia" w:hAnsi="宋体" w:cs="宋体"/>
          <w:color w:val="000000" w:themeColor="text1"/>
          <w:sz w:val="21"/>
          <w:szCs w:val="21"/>
          <w:lang w:val="en-US" w:eastAsia="zh-CN"/>
        </w:rPr>
        <w:t>B</w:t>
      </w:r>
      <w:r>
        <w:rPr>
          <w:rFonts w:hint="eastAsia" w:ascii="宋体" w:hAnsi="宋体" w:eastAsia="宋体" w:cs="宋体"/>
          <w:color w:val="000000" w:themeColor="text1"/>
          <w:sz w:val="21"/>
          <w:szCs w:val="21"/>
        </w:rPr>
        <w:t xml:space="preserve">/T </w:t>
      </w:r>
      <w:r>
        <w:rPr>
          <w:rFonts w:hint="eastAsia" w:hAnsi="宋体" w:cs="宋体"/>
          <w:color w:val="000000" w:themeColor="text1"/>
          <w:sz w:val="21"/>
          <w:szCs w:val="21"/>
          <w:lang w:val="en-US" w:eastAsia="zh-CN"/>
        </w:rPr>
        <w:t xml:space="preserve">6680 </w:t>
      </w:r>
      <w:r>
        <w:rPr>
          <w:rFonts w:hint="eastAsia" w:ascii="宋体" w:hAnsi="宋体" w:eastAsia="宋体" w:cs="宋体"/>
          <w:sz w:val="21"/>
          <w:szCs w:val="21"/>
        </w:rPr>
        <w:t>液体化工产品采样通则</w:t>
      </w:r>
      <w:r>
        <w:rPr>
          <w:rFonts w:hint="eastAsia" w:ascii="宋体" w:hAnsi="宋体" w:eastAsia="宋体" w:cs="宋体"/>
          <w:color w:val="000000" w:themeColor="text1"/>
          <w:sz w:val="21"/>
          <w:szCs w:val="21"/>
        </w:rPr>
        <w:t>的引用（见7.4.1）；</w:t>
      </w:r>
    </w:p>
    <w:p w14:paraId="7481EB66">
      <w:pPr>
        <w:pStyle w:val="66"/>
        <w:numPr>
          <w:ilvl w:val="0"/>
          <w:numId w:val="3"/>
        </w:numPr>
        <w:spacing w:line="240" w:lineRule="auto"/>
        <w:ind w:firstLineChars="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xml:space="preserve">      </w:t>
      </w:r>
      <w:r>
        <w:rPr>
          <w:rFonts w:hint="eastAsia" w:hAnsi="宋体" w:cs="宋体"/>
          <w:color w:val="000000" w:themeColor="text1"/>
          <w:sz w:val="21"/>
          <w:szCs w:val="21"/>
          <w:lang w:val="en-US" w:eastAsia="zh-CN"/>
        </w:rPr>
        <w:t>i</w:t>
      </w:r>
      <w:r>
        <w:rPr>
          <w:rFonts w:hint="eastAsia" w:ascii="宋体" w:hAnsi="宋体" w:eastAsia="宋体" w:cs="宋体"/>
          <w:color w:val="000000" w:themeColor="text1"/>
          <w:sz w:val="21"/>
          <w:szCs w:val="21"/>
        </w:rPr>
        <w:t>)增加了标准GB/T 8170 数值修约规则与极限数值的表示和判定的引用（见7.5.1）。</w:t>
      </w:r>
    </w:p>
    <w:bookmarkEnd w:id="1"/>
    <w:p w14:paraId="43ECD525">
      <w:pPr>
        <w:pStyle w:val="161"/>
        <w:numPr>
          <w:ilvl w:val="0"/>
          <w:numId w:val="3"/>
        </w:numPr>
        <w:spacing w:line="240" w:lineRule="auto"/>
        <w:ind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 xml:space="preserve">    </w:t>
      </w:r>
      <w:r>
        <w:rPr>
          <w:rFonts w:hint="eastAsia" w:ascii="宋体" w:hAnsi="宋体" w:eastAsia="宋体" w:cs="宋体"/>
          <w:color w:val="000000" w:themeColor="text1"/>
          <w:sz w:val="21"/>
          <w:szCs w:val="21"/>
        </w:rPr>
        <w:t>请注意本文件的某些内容可能涉及专利。本文件的发布机构不承担识别专利的责任。</w:t>
      </w:r>
    </w:p>
    <w:p w14:paraId="555621FF">
      <w:pPr>
        <w:pStyle w:val="66"/>
        <w:numPr>
          <w:ilvl w:val="0"/>
          <w:numId w:val="3"/>
        </w:numPr>
        <w:spacing w:line="240" w:lineRule="auto"/>
        <w:ind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本文件由全国有色金属标准化技术委员会（SAC/TC243）提出并归口。</w:t>
      </w:r>
    </w:p>
    <w:p w14:paraId="4DE12A60">
      <w:pPr>
        <w:pStyle w:val="66"/>
        <w:numPr>
          <w:ilvl w:val="0"/>
          <w:numId w:val="3"/>
        </w:numPr>
        <w:spacing w:line="240" w:lineRule="auto"/>
        <w:ind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本文件起草单位：贵研化学材料（云南）有限公司。</w:t>
      </w:r>
    </w:p>
    <w:p w14:paraId="54E7EBEF">
      <w:pPr>
        <w:pStyle w:val="161"/>
        <w:numPr>
          <w:ilvl w:val="0"/>
          <w:numId w:val="3"/>
        </w:numPr>
        <w:spacing w:line="240" w:lineRule="auto"/>
        <w:ind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　　本文件主要起草人: </w:t>
      </w:r>
    </w:p>
    <w:p w14:paraId="4422322D">
      <w:pPr>
        <w:pStyle w:val="66"/>
        <w:numPr>
          <w:ilvl w:val="0"/>
          <w:numId w:val="3"/>
        </w:numPr>
        <w:spacing w:line="360" w:lineRule="auto"/>
        <w:ind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本文件及其所代替的文件的历次版本发布情况为：</w:t>
      </w:r>
    </w:p>
    <w:p w14:paraId="719EC9EE">
      <w:pPr>
        <w:pStyle w:val="66"/>
        <w:numPr>
          <w:ilvl w:val="0"/>
          <w:numId w:val="3"/>
        </w:numPr>
        <w:spacing w:line="360" w:lineRule="auto"/>
        <w:ind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——20</w:t>
      </w:r>
      <w:r>
        <w:rPr>
          <w:rFonts w:hint="eastAsia" w:ascii="宋体" w:hAnsi="宋体" w:eastAsia="宋体" w:cs="宋体"/>
          <w:color w:val="000000" w:themeColor="text1"/>
          <w:sz w:val="21"/>
          <w:szCs w:val="21"/>
          <w:lang w:val="en-US" w:eastAsia="zh-CN"/>
        </w:rPr>
        <w:t>06</w:t>
      </w:r>
      <w:r>
        <w:rPr>
          <w:rFonts w:hint="eastAsia" w:ascii="宋体" w:hAnsi="宋体" w:eastAsia="宋体" w:cs="宋体"/>
          <w:color w:val="000000" w:themeColor="text1"/>
          <w:sz w:val="21"/>
          <w:szCs w:val="21"/>
        </w:rPr>
        <w:t>年首次发布为；2022年第</w:t>
      </w:r>
      <w:r>
        <w:rPr>
          <w:rFonts w:hint="eastAsia" w:ascii="宋体" w:hAnsi="宋体" w:eastAsia="宋体" w:cs="宋体"/>
          <w:color w:val="000000" w:themeColor="text1"/>
          <w:sz w:val="21"/>
          <w:szCs w:val="21"/>
          <w:lang w:val="en-US" w:eastAsia="zh-CN"/>
        </w:rPr>
        <w:t>三</w:t>
      </w:r>
      <w:r>
        <w:rPr>
          <w:rFonts w:hint="eastAsia" w:ascii="宋体" w:hAnsi="宋体" w:eastAsia="宋体" w:cs="宋体"/>
          <w:color w:val="000000" w:themeColor="text1"/>
          <w:sz w:val="21"/>
          <w:szCs w:val="21"/>
        </w:rPr>
        <w:t>次修订；</w:t>
      </w:r>
    </w:p>
    <w:p w14:paraId="2F52AC02">
      <w:pPr>
        <w:pStyle w:val="66"/>
        <w:numPr>
          <w:ilvl w:val="0"/>
          <w:numId w:val="3"/>
        </w:numPr>
        <w:spacing w:line="360" w:lineRule="auto"/>
        <w:ind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——本次为第</w:t>
      </w:r>
      <w:r>
        <w:rPr>
          <w:rFonts w:hint="eastAsia" w:ascii="宋体" w:hAnsi="宋体" w:eastAsia="宋体" w:cs="宋体"/>
          <w:color w:val="000000" w:themeColor="text1"/>
          <w:sz w:val="21"/>
          <w:szCs w:val="21"/>
          <w:lang w:val="en-US" w:eastAsia="zh-CN"/>
        </w:rPr>
        <w:t>三</w:t>
      </w:r>
      <w:r>
        <w:rPr>
          <w:rFonts w:hint="eastAsia" w:ascii="宋体" w:hAnsi="宋体" w:eastAsia="宋体" w:cs="宋体"/>
          <w:color w:val="000000" w:themeColor="text1"/>
          <w:sz w:val="21"/>
          <w:szCs w:val="21"/>
        </w:rPr>
        <w:t>次修订。</w:t>
      </w:r>
    </w:p>
    <w:p w14:paraId="4597861A">
      <w:pPr>
        <w:pStyle w:val="66"/>
        <w:ind w:firstLine="420"/>
        <w:rPr>
          <w:rFonts w:hint="eastAsia" w:ascii="宋体" w:hAnsi="宋体" w:eastAsia="宋体" w:cs="宋体"/>
          <w:color w:val="000000" w:themeColor="text1"/>
          <w:sz w:val="21"/>
          <w:szCs w:val="21"/>
        </w:rPr>
        <w:sectPr>
          <w:headerReference r:id="rId9" w:type="default"/>
          <w:footerReference r:id="rId10" w:type="default"/>
          <w:pgSz w:w="11907" w:h="16839"/>
          <w:pgMar w:top="1418" w:right="1134" w:bottom="1134" w:left="1418" w:header="1418" w:footer="851" w:gutter="0"/>
          <w:pgNumType w:fmt="numberInDash" w:start="2"/>
          <w:cols w:space="425" w:num="1"/>
          <w:docGrid w:type="lines" w:linePitch="312" w:charSpace="0"/>
        </w:sectPr>
      </w:pPr>
    </w:p>
    <w:p w14:paraId="09CEBA0D">
      <w:pPr>
        <w:pStyle w:val="148"/>
        <w:rPr>
          <w:rFonts w:cs="Times New Roman"/>
        </w:rPr>
      </w:pPr>
      <w:r>
        <w:rPr>
          <w:rFonts w:hint="eastAsia"/>
        </w:rPr>
        <w:t>硝酸铑</w:t>
      </w:r>
    </w:p>
    <w:p w14:paraId="036EAD0A">
      <w:pPr>
        <w:pStyle w:val="67"/>
        <w:numPr>
          <w:ilvl w:val="1"/>
          <w:numId w:val="0"/>
        </w:numPr>
        <w:spacing w:before="156" w:after="156"/>
        <w:rPr>
          <w:rFonts w:hint="eastAsia" w:ascii="宋体" w:hAnsi="宋体" w:eastAsia="宋体" w:cs="宋体"/>
          <w:b/>
          <w:bCs/>
        </w:rPr>
      </w:pPr>
      <w:r>
        <w:rPr>
          <w:rFonts w:hint="eastAsia" w:ascii="宋体" w:hAnsi="宋体" w:eastAsia="宋体" w:cs="宋体"/>
          <w:b/>
          <w:bCs/>
        </w:rPr>
        <w:t>1  范围</w:t>
      </w:r>
    </w:p>
    <w:p w14:paraId="76A6835D">
      <w:pPr>
        <w:ind w:firstLine="420"/>
        <w:rPr>
          <w:rFonts w:hint="eastAsia" w:ascii="宋体" w:hAnsi="宋体" w:eastAsia="宋体" w:cs="宋体"/>
          <w:lang w:eastAsia="zh-CN"/>
        </w:rPr>
      </w:pPr>
      <w:r>
        <w:t>本标准规定了</w:t>
      </w:r>
      <w:r>
        <w:rPr>
          <w:rFonts w:hint="eastAsia"/>
        </w:rPr>
        <w:t>硝酸铑</w:t>
      </w:r>
      <w:r>
        <w:t>的技术要求、试验方法、检验规则及标志、包装、运输、贮存、质量证明书和订货单（或合同）内容</w:t>
      </w:r>
      <w:r>
        <w:rPr>
          <w:rFonts w:hint="eastAsia"/>
          <w:lang w:eastAsia="zh-CN"/>
        </w:rPr>
        <w:t>。</w:t>
      </w:r>
    </w:p>
    <w:p w14:paraId="1393734E">
      <w:pPr>
        <w:pStyle w:val="66"/>
        <w:ind w:firstLine="420"/>
        <w:rPr>
          <w:rFonts w:hAnsi="宋体" w:cs="Times New Roman"/>
        </w:rPr>
      </w:pPr>
      <w:r>
        <w:rPr>
          <w:rFonts w:hint="eastAsia" w:hAnsi="宋体"/>
        </w:rPr>
        <w:t>本标准适用于</w:t>
      </w:r>
      <w:r>
        <w:rPr>
          <w:rFonts w:hint="eastAsia" w:hAnsi="宋体"/>
          <w:color w:val="000000"/>
        </w:rPr>
        <w:t>催化剂和</w:t>
      </w:r>
      <w:r>
        <w:rPr>
          <w:rFonts w:hint="eastAsia"/>
        </w:rPr>
        <w:t>汽车尾气催化转换器负载铑涂层用硝酸铑溶液。</w:t>
      </w:r>
    </w:p>
    <w:p w14:paraId="256F309C">
      <w:pPr>
        <w:pStyle w:val="67"/>
        <w:numPr>
          <w:ilvl w:val="1"/>
          <w:numId w:val="0"/>
        </w:numPr>
        <w:spacing w:before="156" w:after="156"/>
        <w:rPr>
          <w:rFonts w:hint="eastAsia" w:ascii="宋体" w:hAnsi="宋体" w:eastAsia="宋体" w:cs="宋体"/>
          <w:b/>
          <w:bCs/>
        </w:rPr>
      </w:pPr>
      <w:r>
        <w:rPr>
          <w:rFonts w:hint="eastAsia" w:ascii="宋体" w:hAnsi="宋体" w:eastAsia="宋体" w:cs="宋体"/>
          <w:b/>
          <w:bCs/>
        </w:rPr>
        <w:t>2  规范性引用文件</w:t>
      </w:r>
    </w:p>
    <w:p w14:paraId="1437169A">
      <w:pPr>
        <w:pStyle w:val="66"/>
        <w:keepNext w:val="0"/>
        <w:keepLines w:val="0"/>
        <w:pageBreakBefore w:val="0"/>
        <w:widowControl/>
        <w:kinsoku/>
        <w:wordWrap/>
        <w:overflowPunct/>
        <w:topLinePunct w:val="0"/>
        <w:autoSpaceDE w:val="0"/>
        <w:autoSpaceDN w:val="0"/>
        <w:bidi w:val="0"/>
        <w:adjustRightInd/>
        <w:snapToGrid/>
        <w:ind w:left="0" w:firstLine="420" w:firstLineChars="200"/>
        <w:textAlignment w:val="auto"/>
        <w:rPr>
          <w:rFonts w:hAnsi="宋体"/>
        </w:rPr>
      </w:pPr>
      <w:r>
        <w:rPr>
          <w:rFonts w:hint="eastAsia" w:hAnsi="宋体"/>
        </w:rPr>
        <w:t>下列文件中的内容通过文件中的规范引用而构成本文件必不可少的条款。其中，注日期的引用文件，仅该日期对应的版本适用于本文件；不注日期的引用文件，其最新版本（包括所有的修改单）适用于本文件。</w:t>
      </w:r>
    </w:p>
    <w:p w14:paraId="041DDA5A">
      <w:pPr>
        <w:pStyle w:val="161"/>
        <w:ind w:left="360" w:right="26"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GB</w:t>
      </w:r>
      <w:r>
        <w:rPr>
          <w:rFonts w:hint="eastAsia" w:ascii="宋体" w:hAnsi="宋体" w:eastAsia="宋体" w:cs="宋体"/>
          <w:sz w:val="21"/>
          <w:szCs w:val="21"/>
        </w:rPr>
        <w:t>/</w:t>
      </w:r>
      <w:r>
        <w:rPr>
          <w:rFonts w:hint="eastAsia" w:ascii="宋体" w:hAnsi="宋体" w:eastAsia="宋体" w:cs="宋体"/>
          <w:sz w:val="21"/>
          <w:szCs w:val="21"/>
          <w:lang w:val="en-US" w:eastAsia="zh-CN"/>
        </w:rPr>
        <w:t>T</w:t>
      </w:r>
      <w:r>
        <w:rPr>
          <w:rFonts w:hint="eastAsia" w:ascii="宋体" w:hAnsi="宋体" w:eastAsia="宋体" w:cs="宋体"/>
          <w:sz w:val="21"/>
          <w:szCs w:val="21"/>
        </w:rPr>
        <w:t xml:space="preserve"> 6680 液体化工产品采样通则</w:t>
      </w:r>
    </w:p>
    <w:p w14:paraId="4F72BA86">
      <w:pPr>
        <w:pStyle w:val="161"/>
        <w:ind w:left="360" w:right="26" w:firstLine="0" w:firstLineChars="0"/>
        <w:rPr>
          <w:rFonts w:hint="eastAsia" w:ascii="宋体" w:hAnsi="宋体" w:eastAsia="宋体" w:cs="宋体"/>
          <w:sz w:val="21"/>
          <w:szCs w:val="21"/>
        </w:rPr>
      </w:pPr>
      <w:r>
        <w:rPr>
          <w:rFonts w:hint="eastAsia" w:ascii="宋体" w:hAnsi="宋体"/>
        </w:rPr>
        <w:t>GB/T 8170  数值修约规则与极限数值的表示和判定</w:t>
      </w:r>
    </w:p>
    <w:p w14:paraId="5B40F89B">
      <w:pPr>
        <w:pStyle w:val="161"/>
        <w:ind w:left="360" w:right="26" w:firstLine="0" w:firstLineChars="0"/>
        <w:rPr>
          <w:rFonts w:ascii="宋体" w:hAnsi="宋体"/>
        </w:rPr>
      </w:pPr>
      <w:r>
        <w:rPr>
          <w:rFonts w:hint="eastAsia" w:ascii="宋体" w:hAnsi="宋体"/>
        </w:rPr>
        <w:t>GB/T 34609.1铑化合物化学分析方法 第1部分</w:t>
      </w:r>
      <w:r>
        <w:rPr>
          <w:rFonts w:ascii="宋体" w:hAnsi="宋体"/>
        </w:rPr>
        <w:t xml:space="preserve">  </w:t>
      </w:r>
      <w:r>
        <w:rPr>
          <w:rFonts w:hint="eastAsia" w:ascii="宋体" w:hAnsi="宋体"/>
        </w:rPr>
        <w:t>铑量的测定 硝酸六氨合钴重量法</w:t>
      </w:r>
    </w:p>
    <w:p w14:paraId="0F08980E">
      <w:pPr>
        <w:pStyle w:val="161"/>
        <w:ind w:left="360" w:right="26" w:firstLine="0" w:firstLineChars="0"/>
        <w:rPr>
          <w:rFonts w:ascii="宋体" w:hAnsi="宋体"/>
        </w:rPr>
      </w:pPr>
      <w:r>
        <w:rPr>
          <w:rFonts w:hint="eastAsia" w:ascii="宋体" w:hAnsi="宋体"/>
        </w:rPr>
        <w:t>GB/T 34609.2铑化合物化学分析方法 第2部分</w:t>
      </w:r>
      <w:r>
        <w:rPr>
          <w:rFonts w:ascii="宋体" w:hAnsi="宋体"/>
        </w:rPr>
        <w:t xml:space="preserve">  </w:t>
      </w:r>
      <w:r>
        <w:rPr>
          <w:rFonts w:hint="eastAsia" w:ascii="宋体" w:hAnsi="宋体"/>
        </w:rPr>
        <w:t>杂质元素的测定 电感耦合等离子发射光谱法</w:t>
      </w:r>
    </w:p>
    <w:p w14:paraId="52BC373E">
      <w:pPr>
        <w:pStyle w:val="161"/>
        <w:ind w:left="360" w:right="26" w:firstLine="0" w:firstLineChars="0"/>
        <w:rPr>
          <w:rFonts w:ascii="宋体" w:hAnsi="宋体"/>
        </w:rPr>
      </w:pPr>
      <w:r>
        <w:rPr>
          <w:rFonts w:hint="eastAsia" w:ascii="宋体" w:hAnsi="宋体" w:eastAsia="宋体" w:cs="宋体"/>
          <w:b w:val="0"/>
          <w:bCs w:val="0"/>
          <w:color w:val="000000" w:themeColor="text1"/>
          <w:sz w:val="21"/>
          <w:szCs w:val="21"/>
        </w:rPr>
        <w:t>YS/T 1380-2020</w:t>
      </w:r>
      <w:r>
        <w:rPr>
          <w:rFonts w:hint="eastAsia" w:ascii="宋体" w:hAnsi="宋体" w:eastAsia="宋体" w:cs="宋体"/>
          <w:b w:val="0"/>
          <w:bCs w:val="0"/>
          <w:caps w:val="0"/>
          <w:color w:val="000000" w:themeColor="text1"/>
          <w:spacing w:val="0"/>
          <w:sz w:val="21"/>
          <w:szCs w:val="21"/>
          <w:shd w:val="clear" w:fill="FFFFFF"/>
        </w:rPr>
        <w:t>铑化合物化学分析方法氯离子、硝酸根离子含量的测定离子色谱法</w:t>
      </w:r>
      <w:r>
        <w:rPr>
          <w:rFonts w:hint="eastAsia" w:ascii="宋体" w:hAnsi="宋体" w:eastAsia="宋体" w:cs="宋体"/>
          <w:color w:val="000000" w:themeColor="text1"/>
          <w:sz w:val="21"/>
          <w:szCs w:val="21"/>
        </w:rPr>
        <w:t xml:space="preserve"> </w:t>
      </w:r>
    </w:p>
    <w:p w14:paraId="7217BBB4">
      <w:pPr>
        <w:pStyle w:val="67"/>
        <w:numPr>
          <w:ilvl w:val="0"/>
          <w:numId w:val="4"/>
        </w:numPr>
        <w:spacing w:before="156" w:after="156" w:line="480" w:lineRule="exact"/>
        <w:rPr>
          <w:rFonts w:hint="eastAsia" w:ascii="宋体" w:hAnsi="宋体" w:eastAsia="宋体" w:cs="宋体"/>
          <w:b/>
          <w:bCs/>
        </w:rPr>
      </w:pPr>
      <w:r>
        <w:rPr>
          <w:rFonts w:hint="eastAsia" w:ascii="宋体" w:hAnsi="宋体" w:eastAsia="宋体" w:cs="宋体"/>
          <w:b/>
          <w:bCs/>
        </w:rPr>
        <w:t>术语和定义</w:t>
      </w:r>
    </w:p>
    <w:p w14:paraId="362DE58D">
      <w:pPr>
        <w:keepNext w:val="0"/>
        <w:keepLines w:val="0"/>
        <w:pageBreakBefore w:val="0"/>
        <w:widowControl w:val="0"/>
        <w:kinsoku/>
        <w:wordWrap/>
        <w:overflowPunct/>
        <w:topLinePunct w:val="0"/>
        <w:autoSpaceDE/>
        <w:autoSpaceDN/>
        <w:bidi w:val="0"/>
        <w:adjustRightInd/>
        <w:snapToGrid/>
        <w:ind w:right="0" w:firstLine="420" w:firstLineChars="200"/>
        <w:textAlignment w:val="auto"/>
        <w:rPr>
          <w:rFonts w:ascii="宋体" w:hAnsi="宋体"/>
        </w:rPr>
      </w:pPr>
      <w:r>
        <w:rPr>
          <w:rFonts w:hint="eastAsia" w:ascii="宋体" w:hAnsi="宋体"/>
        </w:rPr>
        <w:t>本文件没有需要界定的术语和定义。</w:t>
      </w:r>
    </w:p>
    <w:p w14:paraId="7916BCF3">
      <w:pPr>
        <w:numPr>
          <w:ilvl w:val="0"/>
          <w:numId w:val="5"/>
        </w:numPr>
        <w:ind w:right="26"/>
        <w:rPr>
          <w:rFonts w:hint="eastAsia" w:ascii="宋体" w:hAnsi="宋体" w:eastAsia="宋体" w:cs="宋体"/>
          <w:b/>
          <w:bCs/>
        </w:rPr>
      </w:pPr>
      <w:r>
        <w:rPr>
          <w:rFonts w:hint="eastAsia" w:ascii="宋体" w:hAnsi="宋体" w:eastAsia="宋体" w:cs="宋体"/>
          <w:b/>
          <w:bCs/>
        </w:rPr>
        <w:t>分类和标记</w:t>
      </w:r>
    </w:p>
    <w:p w14:paraId="1BFE9382">
      <w:pPr>
        <w:spacing w:after="155" w:line="261" w:lineRule="auto"/>
        <w:jc w:val="left"/>
        <w:rPr>
          <w:rFonts w:hint="eastAsia" w:ascii="宋体" w:hAnsi="宋体" w:eastAsia="宋体" w:cs="宋体"/>
        </w:rPr>
      </w:pPr>
      <w:r>
        <w:rPr>
          <w:rFonts w:hint="eastAsia" w:ascii="宋体" w:hAnsi="宋体" w:eastAsia="宋体" w:cs="宋体"/>
        </w:rPr>
        <w:t>4.1产品标记</w:t>
      </w:r>
    </w:p>
    <w:p w14:paraId="06DA0749">
      <w:pPr>
        <w:spacing w:after="155" w:line="261" w:lineRule="auto"/>
        <w:ind w:firstLine="420" w:firstLineChars="200"/>
        <w:jc w:val="left"/>
      </w:pPr>
      <w:r>
        <w:rPr>
          <w:rFonts w:hint="eastAsia"/>
        </w:rPr>
        <w:t>产品名称：硝酸铑溶液</w:t>
      </w:r>
    </w:p>
    <w:p w14:paraId="034305BB">
      <w:pPr>
        <w:spacing w:line="262" w:lineRule="auto"/>
        <w:ind w:firstLine="420" w:firstLineChars="200"/>
        <w:jc w:val="left"/>
      </w:pPr>
      <w:r>
        <w:rPr>
          <w:rFonts w:hint="eastAsia"/>
        </w:rPr>
        <w:t>标准编号：YS/T 594</w:t>
      </w:r>
    </w:p>
    <w:p w14:paraId="58F728BD">
      <w:pPr>
        <w:spacing w:line="360" w:lineRule="auto"/>
        <w:ind w:firstLine="420" w:firstLineChars="200"/>
        <w:jc w:val="left"/>
        <w:rPr>
          <w:sz w:val="15"/>
          <w:szCs w:val="15"/>
        </w:rPr>
      </w:pPr>
      <w:r>
        <w:rPr>
          <w:rFonts w:hint="eastAsia"/>
          <w:lang w:val="en-US" w:eastAsia="zh-CN"/>
        </w:rPr>
        <w:t>产品标记</w:t>
      </w:r>
      <w:r>
        <w:rPr>
          <w:rFonts w:hint="eastAsia"/>
        </w:rPr>
        <w:t>：Rh</w:t>
      </w:r>
      <w:r>
        <w:t>（</w:t>
      </w:r>
      <w:r>
        <w:rPr>
          <w:rFonts w:hint="eastAsia"/>
        </w:rPr>
        <w:t>NO</w:t>
      </w:r>
      <w:r>
        <w:rPr>
          <w:rFonts w:hint="eastAsia"/>
          <w:vertAlign w:val="subscript"/>
        </w:rPr>
        <w:t>3</w:t>
      </w:r>
      <w:r>
        <w:t>）</w:t>
      </w:r>
      <w:r>
        <w:rPr>
          <w:rFonts w:hint="eastAsia"/>
          <w:sz w:val="15"/>
          <w:szCs w:val="15"/>
        </w:rPr>
        <w:t>3</w:t>
      </w:r>
    </w:p>
    <w:p w14:paraId="6965BB3C">
      <w:pPr>
        <w:ind w:left="360" w:right="26"/>
        <w:rPr>
          <w:rFonts w:ascii="宋体" w:hAnsi="宋体"/>
        </w:rPr>
      </w:pPr>
    </w:p>
    <w:p w14:paraId="7F135FAB">
      <w:pPr>
        <w:pStyle w:val="67"/>
        <w:numPr>
          <w:ilvl w:val="1"/>
          <w:numId w:val="0"/>
        </w:numPr>
        <w:spacing w:before="156" w:after="156"/>
        <w:rPr>
          <w:rFonts w:hint="eastAsia" w:ascii="宋体" w:hAnsi="宋体" w:eastAsia="宋体" w:cs="宋体"/>
          <w:b/>
          <w:bCs/>
        </w:rPr>
      </w:pPr>
      <w:r>
        <w:rPr>
          <w:rFonts w:hint="eastAsia" w:ascii="宋体" w:hAnsi="宋体" w:eastAsia="宋体" w:cs="宋体"/>
          <w:b/>
          <w:bCs/>
        </w:rPr>
        <w:t>5 技术要求</w:t>
      </w:r>
    </w:p>
    <w:p w14:paraId="26825CBD">
      <w:pPr>
        <w:pStyle w:val="68"/>
        <w:numPr>
          <w:ilvl w:val="0"/>
          <w:numId w:val="0"/>
        </w:numPr>
        <w:rPr>
          <w:rFonts w:hint="eastAsia" w:ascii="宋体" w:hAnsi="宋体" w:eastAsia="宋体" w:cs="宋体"/>
          <w:b w:val="0"/>
          <w:bCs/>
          <w:sz w:val="21"/>
          <w:szCs w:val="21"/>
        </w:rPr>
      </w:pPr>
      <w:r>
        <w:rPr>
          <w:rFonts w:hint="eastAsia" w:ascii="宋体" w:hAnsi="宋体" w:eastAsia="宋体" w:cs="宋体"/>
          <w:b w:val="0"/>
          <w:bCs/>
          <w:sz w:val="21"/>
          <w:szCs w:val="21"/>
        </w:rPr>
        <w:t>5.1化学成分</w:t>
      </w:r>
    </w:p>
    <w:p w14:paraId="0947A9EE">
      <w:pPr>
        <w:pStyle w:val="69"/>
        <w:numPr>
          <w:ilvl w:val="0"/>
          <w:numId w:val="0"/>
        </w:numPr>
        <w:rPr>
          <w:rFonts w:ascii="宋体" w:hAnsi="宋体" w:eastAsia="宋体" w:cs="Times New Roman"/>
          <w:sz w:val="21"/>
          <w:szCs w:val="21"/>
        </w:rPr>
      </w:pPr>
      <w:r>
        <w:t xml:space="preserve">    </w:t>
      </w:r>
      <w:r>
        <w:rPr>
          <w:rFonts w:hint="eastAsia" w:ascii="宋体" w:hAnsi="宋体" w:eastAsia="宋体" w:cs="宋体"/>
          <w:sz w:val="21"/>
          <w:szCs w:val="21"/>
        </w:rPr>
        <w:t>硝酸铑的化学成分应符合表</w:t>
      </w:r>
      <w:r>
        <w:rPr>
          <w:rFonts w:ascii="宋体" w:hAnsi="宋体" w:eastAsia="宋体" w:cs="宋体"/>
          <w:sz w:val="21"/>
          <w:szCs w:val="21"/>
        </w:rPr>
        <w:t>1</w:t>
      </w:r>
      <w:r>
        <w:rPr>
          <w:rFonts w:hint="eastAsia" w:ascii="宋体" w:hAnsi="宋体" w:eastAsia="宋体" w:cs="宋体"/>
          <w:sz w:val="21"/>
          <w:szCs w:val="21"/>
        </w:rPr>
        <w:t>的规定。</w:t>
      </w:r>
    </w:p>
    <w:p w14:paraId="458C5ECD">
      <w:pPr>
        <w:pStyle w:val="84"/>
        <w:numPr>
          <w:ilvl w:val="0"/>
          <w:numId w:val="0"/>
        </w:numPr>
        <w:ind w:right="735" w:firstLine="2940" w:firstLineChars="1400"/>
        <w:jc w:val="both"/>
        <w:rPr>
          <w:rFonts w:hAnsi="宋体"/>
        </w:rPr>
      </w:pPr>
      <w:r>
        <w:rPr>
          <w:rFonts w:hAnsi="宋体"/>
        </w:rPr>
        <w:t xml:space="preserve">      </w:t>
      </w:r>
      <w:r>
        <w:rPr>
          <w:rFonts w:hint="eastAsia" w:hAnsi="宋体"/>
        </w:rPr>
        <w:t>表</w:t>
      </w:r>
      <w:r>
        <w:rPr>
          <w:rFonts w:hAnsi="宋体"/>
        </w:rPr>
        <w:t>1</w:t>
      </w:r>
      <w:r>
        <w:rPr>
          <w:rFonts w:hint="eastAsia" w:hAnsi="宋体"/>
        </w:rPr>
        <w:t>硝酸铑溶液的化学成分</w:t>
      </w:r>
      <w:r>
        <w:rPr>
          <w:rFonts w:hAnsi="宋体"/>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283"/>
        <w:gridCol w:w="1258"/>
        <w:gridCol w:w="1365"/>
        <w:gridCol w:w="1260"/>
        <w:gridCol w:w="1320"/>
      </w:tblGrid>
      <w:tr w14:paraId="7828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811" w:type="dxa"/>
            <w:vMerge w:val="restart"/>
          </w:tcPr>
          <w:p w14:paraId="739DAB60">
            <w:pPr>
              <w:pStyle w:val="66"/>
              <w:ind w:firstLine="0" w:firstLineChars="0"/>
              <w:rPr>
                <w:rFonts w:cs="Times New Roman"/>
              </w:rPr>
            </w:pPr>
            <w:r>
              <w:rPr>
                <w:rFonts w:hint="eastAsia"/>
              </w:rPr>
              <w:t>铑质量分数</w:t>
            </w:r>
            <w:r>
              <w:rPr>
                <w:color w:val="FF0000"/>
              </w:rPr>
              <w:t xml:space="preserve"> </w:t>
            </w:r>
            <w:r>
              <w:rPr>
                <w:color w:val="000000"/>
              </w:rPr>
              <w:t xml:space="preserve">/%  </w:t>
            </w:r>
          </w:p>
        </w:tc>
        <w:tc>
          <w:tcPr>
            <w:tcW w:w="1283" w:type="dxa"/>
          </w:tcPr>
          <w:p w14:paraId="03BBB1C6">
            <w:pPr>
              <w:pStyle w:val="66"/>
              <w:ind w:firstLine="1995" w:firstLineChars="950"/>
              <w:rPr>
                <w:rFonts w:cs="Times New Roman"/>
              </w:rPr>
            </w:pPr>
          </w:p>
        </w:tc>
        <w:tc>
          <w:tcPr>
            <w:tcW w:w="5203" w:type="dxa"/>
            <w:gridSpan w:val="4"/>
          </w:tcPr>
          <w:p w14:paraId="23132E48">
            <w:pPr>
              <w:pStyle w:val="66"/>
              <w:ind w:firstLine="1995" w:firstLineChars="950"/>
              <w:rPr>
                <w:rFonts w:cs="Times New Roman"/>
              </w:rPr>
            </w:pPr>
            <w:r>
              <w:rPr>
                <w:rFonts w:hint="eastAsia"/>
              </w:rPr>
              <w:t>杂质元素，不大于</w:t>
            </w:r>
            <w:r>
              <w:rPr>
                <w:color w:val="000000"/>
              </w:rPr>
              <w:t xml:space="preserve"> /%</w:t>
            </w:r>
          </w:p>
        </w:tc>
      </w:tr>
      <w:tr w14:paraId="01C7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811" w:type="dxa"/>
            <w:vMerge w:val="continue"/>
          </w:tcPr>
          <w:p w14:paraId="4225A575">
            <w:pPr>
              <w:pStyle w:val="66"/>
              <w:ind w:firstLine="0" w:firstLineChars="0"/>
              <w:rPr>
                <w:rFonts w:cs="Times New Roman"/>
              </w:rPr>
            </w:pPr>
          </w:p>
        </w:tc>
        <w:tc>
          <w:tcPr>
            <w:tcW w:w="1283" w:type="dxa"/>
          </w:tcPr>
          <w:p w14:paraId="600D9182">
            <w:pPr>
              <w:pStyle w:val="66"/>
              <w:ind w:firstLine="443" w:firstLineChars="211"/>
            </w:pPr>
            <w:r>
              <w:t>Pb</w:t>
            </w:r>
          </w:p>
        </w:tc>
        <w:tc>
          <w:tcPr>
            <w:tcW w:w="1258" w:type="dxa"/>
          </w:tcPr>
          <w:p w14:paraId="1653686C">
            <w:pPr>
              <w:pStyle w:val="66"/>
              <w:ind w:firstLine="443" w:firstLineChars="211"/>
            </w:pPr>
            <w:r>
              <w:t>Cu</w:t>
            </w:r>
          </w:p>
        </w:tc>
        <w:tc>
          <w:tcPr>
            <w:tcW w:w="1365" w:type="dxa"/>
          </w:tcPr>
          <w:p w14:paraId="380037B7">
            <w:pPr>
              <w:pStyle w:val="66"/>
              <w:ind w:firstLine="420"/>
            </w:pPr>
            <w:r>
              <w:t>Fe</w:t>
            </w:r>
          </w:p>
        </w:tc>
        <w:tc>
          <w:tcPr>
            <w:tcW w:w="1260" w:type="dxa"/>
          </w:tcPr>
          <w:p w14:paraId="7DB1229E">
            <w:pPr>
              <w:pStyle w:val="66"/>
              <w:ind w:firstLine="105" w:firstLineChars="50"/>
              <w:jc w:val="center"/>
            </w:pPr>
            <w:r>
              <w:t>As</w:t>
            </w:r>
          </w:p>
        </w:tc>
        <w:tc>
          <w:tcPr>
            <w:tcW w:w="1320" w:type="dxa"/>
          </w:tcPr>
          <w:p w14:paraId="5A63D532">
            <w:pPr>
              <w:pStyle w:val="66"/>
              <w:ind w:left="0" w:leftChars="0" w:firstLine="0" w:firstLineChars="0"/>
              <w:jc w:val="center"/>
              <w:rPr>
                <w:rFonts w:hint="default" w:eastAsia="宋体"/>
                <w:lang w:val="en-US" w:eastAsia="zh-CN"/>
              </w:rPr>
            </w:pPr>
            <w:r>
              <w:t>Na</w:t>
            </w:r>
          </w:p>
        </w:tc>
      </w:tr>
      <w:tr w14:paraId="06B9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811" w:type="dxa"/>
          </w:tcPr>
          <w:p w14:paraId="14244185">
            <w:pPr>
              <w:pStyle w:val="66"/>
              <w:ind w:firstLine="0" w:firstLineChars="0"/>
              <w:rPr>
                <w:rFonts w:cs="Times New Roman"/>
              </w:rPr>
            </w:pPr>
            <w:r>
              <w:rPr>
                <w:rFonts w:hAnsi="宋体"/>
                <w:color w:val="000000"/>
              </w:rPr>
              <w:t>5</w:t>
            </w:r>
            <w:r>
              <w:rPr>
                <w:rFonts w:hint="eastAsia" w:hAnsi="宋体"/>
              </w:rPr>
              <w:t>～</w:t>
            </w:r>
            <w:r>
              <w:rPr>
                <w:rFonts w:hAnsi="宋体"/>
              </w:rPr>
              <w:t>15</w:t>
            </w:r>
          </w:p>
        </w:tc>
        <w:tc>
          <w:tcPr>
            <w:tcW w:w="1283" w:type="dxa"/>
          </w:tcPr>
          <w:p w14:paraId="7E0F50F9">
            <w:pPr>
              <w:pStyle w:val="66"/>
              <w:ind w:firstLine="315" w:firstLineChars="150"/>
              <w:rPr>
                <w:rFonts w:cs="Times New Roman"/>
              </w:rPr>
            </w:pPr>
            <w:r>
              <w:t>0.001</w:t>
            </w:r>
          </w:p>
        </w:tc>
        <w:tc>
          <w:tcPr>
            <w:tcW w:w="1258" w:type="dxa"/>
          </w:tcPr>
          <w:p w14:paraId="302C4C80">
            <w:pPr>
              <w:pStyle w:val="66"/>
              <w:ind w:firstLine="338" w:firstLineChars="161"/>
              <w:rPr>
                <w:rFonts w:cs="Times New Roman"/>
              </w:rPr>
            </w:pPr>
            <w:r>
              <w:t>0.001</w:t>
            </w:r>
          </w:p>
        </w:tc>
        <w:tc>
          <w:tcPr>
            <w:tcW w:w="1365" w:type="dxa"/>
          </w:tcPr>
          <w:p w14:paraId="6BD903E5">
            <w:pPr>
              <w:pStyle w:val="66"/>
              <w:ind w:firstLine="315" w:firstLineChars="150"/>
              <w:rPr>
                <w:rFonts w:cs="Times New Roman"/>
              </w:rPr>
            </w:pPr>
            <w:r>
              <w:t>0.001</w:t>
            </w:r>
          </w:p>
        </w:tc>
        <w:tc>
          <w:tcPr>
            <w:tcW w:w="1260" w:type="dxa"/>
          </w:tcPr>
          <w:p w14:paraId="2F6F7294">
            <w:pPr>
              <w:pStyle w:val="66"/>
              <w:ind w:firstLine="0" w:firstLineChars="0"/>
            </w:pPr>
            <w:r>
              <w:t>0.001</w:t>
            </w:r>
          </w:p>
        </w:tc>
        <w:tc>
          <w:tcPr>
            <w:tcW w:w="1320" w:type="dxa"/>
          </w:tcPr>
          <w:p w14:paraId="214DA37B">
            <w:pPr>
              <w:pStyle w:val="66"/>
              <w:ind w:left="381" w:firstLine="0" w:firstLineChars="0"/>
              <w:rPr>
                <w:rFonts w:hint="eastAsia" w:eastAsia="宋体" w:cs="Times New Roman"/>
                <w:lang w:val="en-US" w:eastAsia="zh-CN"/>
              </w:rPr>
            </w:pPr>
            <w:r>
              <w:t>0.0</w:t>
            </w:r>
            <w:r>
              <w:rPr>
                <w:rFonts w:hint="eastAsia"/>
                <w:lang w:val="en-US" w:eastAsia="zh-CN"/>
              </w:rPr>
              <w:t>2</w:t>
            </w:r>
          </w:p>
        </w:tc>
      </w:tr>
    </w:tbl>
    <w:p w14:paraId="67DC7286">
      <w:pPr>
        <w:pStyle w:val="69"/>
        <w:numPr>
          <w:ilvl w:val="0"/>
          <w:numId w:val="0"/>
        </w:numPr>
        <w:rPr>
          <w:rStyle w:val="95"/>
          <w:rFonts w:hint="eastAsia" w:ascii="宋体" w:hAnsi="宋体" w:eastAsia="宋体" w:cs="宋体"/>
          <w:b w:val="0"/>
          <w:bCs/>
          <w:lang w:val="en-US" w:eastAsia="zh-CN"/>
        </w:rPr>
      </w:pPr>
      <w:r>
        <w:rPr>
          <w:rStyle w:val="95"/>
          <w:rFonts w:hint="eastAsia" w:ascii="宋体" w:hAnsi="宋体" w:eastAsia="宋体" w:cs="宋体"/>
          <w:b w:val="0"/>
          <w:bCs/>
          <w:lang w:val="en-US" w:eastAsia="zh-CN"/>
        </w:rPr>
        <w:t>5.2硝酸铑溶液中氯离子含量＜0.05%</w:t>
      </w:r>
    </w:p>
    <w:p w14:paraId="50F8A396">
      <w:pPr>
        <w:pStyle w:val="69"/>
        <w:numPr>
          <w:ilvl w:val="0"/>
          <w:numId w:val="0"/>
        </w:numPr>
        <w:rPr>
          <w:rFonts w:hint="default" w:ascii="宋体" w:hAnsi="Times New Roman" w:eastAsia="宋体" w:cs="宋体"/>
          <w:kern w:val="0"/>
          <w:sz w:val="21"/>
          <w:szCs w:val="21"/>
          <w:lang w:val="en-US" w:eastAsia="zh-CN" w:bidi="ar-SA"/>
        </w:rPr>
      </w:pPr>
      <w:r>
        <w:rPr>
          <w:rStyle w:val="95"/>
          <w:rFonts w:hint="eastAsia" w:ascii="宋体" w:hAnsi="宋体" w:eastAsia="宋体" w:cs="宋体"/>
          <w:b w:val="0"/>
          <w:bCs/>
        </w:rPr>
        <w:t>5.</w:t>
      </w:r>
      <w:r>
        <w:rPr>
          <w:rStyle w:val="95"/>
          <w:rFonts w:hint="eastAsia" w:ascii="宋体" w:hAnsi="宋体" w:eastAsia="宋体" w:cs="宋体"/>
          <w:b w:val="0"/>
          <w:bCs/>
          <w:lang w:val="en-US" w:eastAsia="zh-CN"/>
        </w:rPr>
        <w:t>3</w:t>
      </w:r>
      <w:r>
        <w:rPr>
          <w:rFonts w:hint="eastAsia" w:ascii="宋体" w:hAnsi="宋体" w:eastAsia="宋体" w:cs="宋体"/>
          <w:b w:val="0"/>
          <w:bCs/>
          <w:sz w:val="21"/>
          <w:szCs w:val="21"/>
        </w:rPr>
        <w:t>硝</w:t>
      </w:r>
      <w:r>
        <w:rPr>
          <w:rFonts w:hint="eastAsia" w:ascii="宋体" w:hAnsi="Times New Roman" w:eastAsia="宋体" w:cs="宋体"/>
          <w:kern w:val="0"/>
          <w:sz w:val="21"/>
          <w:szCs w:val="21"/>
          <w:lang w:val="en-US" w:eastAsia="zh-CN" w:bidi="ar-SA"/>
        </w:rPr>
        <w:t>酸铑溶液中[H</w:t>
      </w:r>
      <w:r>
        <w:rPr>
          <w:rFonts w:hint="eastAsia" w:ascii="宋体" w:hAnsi="Times New Roman" w:eastAsia="宋体" w:cs="宋体"/>
          <w:kern w:val="0"/>
          <w:sz w:val="21"/>
          <w:szCs w:val="21"/>
          <w:vertAlign w:val="superscript"/>
          <w:lang w:val="en-US" w:eastAsia="zh-CN" w:bidi="ar-SA"/>
        </w:rPr>
        <w:t>+</w:t>
      </w:r>
      <w:r>
        <w:rPr>
          <w:rFonts w:hint="eastAsia" w:ascii="宋体" w:hAnsi="Times New Roman" w:eastAsia="宋体" w:cs="宋体"/>
          <w:kern w:val="0"/>
          <w:sz w:val="21"/>
          <w:szCs w:val="21"/>
          <w:lang w:val="en-US" w:eastAsia="zh-CN" w:bidi="ar-SA"/>
        </w:rPr>
        <w:t>]/[Rh</w:t>
      </w:r>
      <w:r>
        <w:rPr>
          <w:rFonts w:hint="eastAsia" w:ascii="宋体" w:hAnsi="Times New Roman" w:eastAsia="宋体" w:cs="宋体"/>
          <w:kern w:val="0"/>
          <w:sz w:val="21"/>
          <w:szCs w:val="21"/>
          <w:vertAlign w:val="superscript"/>
          <w:lang w:val="en-US" w:eastAsia="zh-CN" w:bidi="ar-SA"/>
        </w:rPr>
        <w:t>3+</w:t>
      </w:r>
      <w:r>
        <w:rPr>
          <w:rFonts w:hint="eastAsia" w:ascii="宋体" w:hAnsi="Times New Roman" w:eastAsia="宋体" w:cs="宋体"/>
          <w:kern w:val="0"/>
          <w:sz w:val="21"/>
          <w:szCs w:val="21"/>
          <w:lang w:val="en-US" w:eastAsia="zh-CN" w:bidi="ar-SA"/>
        </w:rPr>
        <w:t>]的</w:t>
      </w:r>
      <w:r>
        <w:rPr>
          <w:rFonts w:hint="eastAsia" w:ascii="宋体" w:eastAsia="宋体" w:cs="宋体"/>
          <w:kern w:val="0"/>
          <w:sz w:val="21"/>
          <w:szCs w:val="21"/>
          <w:lang w:val="en-US" w:eastAsia="zh-CN" w:bidi="ar-SA"/>
        </w:rPr>
        <w:t>摩尔比</w:t>
      </w:r>
      <w:r>
        <w:rPr>
          <w:rFonts w:hint="eastAsia" w:ascii="宋体" w:hAnsi="Times New Roman" w:eastAsia="宋体" w:cs="宋体"/>
          <w:kern w:val="0"/>
          <w:sz w:val="21"/>
          <w:szCs w:val="21"/>
          <w:lang w:val="en-US" w:eastAsia="zh-CN" w:bidi="ar-SA"/>
        </w:rPr>
        <w:t>值0.8-5.0</w:t>
      </w:r>
    </w:p>
    <w:p w14:paraId="5EDCD491">
      <w:pPr>
        <w:pStyle w:val="66"/>
        <w:ind w:firstLine="0" w:firstLineChars="0"/>
        <w:rPr>
          <w:rFonts w:hint="eastAsia" w:ascii="宋体" w:hAnsi="Times New Roman" w:eastAsia="宋体" w:cs="宋体"/>
          <w:kern w:val="0"/>
          <w:sz w:val="21"/>
          <w:szCs w:val="21"/>
          <w:lang w:val="en-US" w:eastAsia="zh-CN" w:bidi="ar-SA"/>
        </w:rPr>
      </w:pPr>
      <w:r>
        <w:rPr>
          <w:rFonts w:hint="eastAsia" w:ascii="宋体" w:hAnsi="Times New Roman" w:eastAsia="宋体" w:cs="宋体"/>
          <w:kern w:val="0"/>
          <w:sz w:val="21"/>
          <w:szCs w:val="21"/>
          <w:lang w:val="en-US" w:eastAsia="zh-CN" w:bidi="ar-SA"/>
        </w:rPr>
        <w:t>5.4 溶解实验</w:t>
      </w:r>
    </w:p>
    <w:p w14:paraId="3CD76F2D">
      <w:pPr>
        <w:pStyle w:val="68"/>
        <w:numPr>
          <w:ilvl w:val="0"/>
          <w:numId w:val="0"/>
        </w:numPr>
        <w:ind w:firstLine="420" w:firstLineChars="200"/>
        <w:rPr>
          <w:rFonts w:ascii="宋体" w:hAnsi="宋体" w:eastAsia="宋体"/>
          <w:sz w:val="21"/>
          <w:szCs w:val="21"/>
        </w:rPr>
      </w:pPr>
      <w:r>
        <w:rPr>
          <w:rFonts w:hint="eastAsia" w:ascii="宋体" w:hAnsi="宋体" w:eastAsia="宋体"/>
          <w:sz w:val="21"/>
          <w:szCs w:val="21"/>
        </w:rPr>
        <w:t>无目视可见不溶物。</w:t>
      </w:r>
    </w:p>
    <w:p w14:paraId="490757F9">
      <w:pPr>
        <w:pStyle w:val="68"/>
        <w:numPr>
          <w:ilvl w:val="0"/>
          <w:numId w:val="0"/>
        </w:numPr>
        <w:rPr>
          <w:rFonts w:hint="eastAsia" w:ascii="宋体" w:hAnsi="宋体" w:eastAsia="宋体" w:cs="宋体"/>
          <w:b w:val="0"/>
          <w:bCs/>
          <w:sz w:val="21"/>
          <w:szCs w:val="21"/>
        </w:rPr>
      </w:pPr>
      <w:r>
        <w:rPr>
          <w:rFonts w:hint="eastAsia" w:ascii="宋体" w:hAnsi="宋体" w:eastAsia="宋体" w:cs="宋体"/>
          <w:b w:val="0"/>
          <w:bCs/>
          <w:sz w:val="21"/>
          <w:szCs w:val="21"/>
        </w:rPr>
        <w:t>5.</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外观</w:t>
      </w:r>
    </w:p>
    <w:p w14:paraId="0D806C87">
      <w:pPr>
        <w:pStyle w:val="66"/>
        <w:ind w:firstLine="420" w:firstLineChars="0"/>
        <w:rPr>
          <w:rFonts w:cs="Times New Roman"/>
        </w:rPr>
      </w:pPr>
      <w:r>
        <w:rPr>
          <w:rFonts w:hint="eastAsia"/>
        </w:rPr>
        <w:t>硝酸铑溶液应为褐红色液体。</w:t>
      </w:r>
    </w:p>
    <w:p w14:paraId="25DAFA7A">
      <w:pPr>
        <w:pStyle w:val="67"/>
        <w:numPr>
          <w:ilvl w:val="1"/>
          <w:numId w:val="0"/>
        </w:numPr>
        <w:spacing w:before="156" w:after="156"/>
        <w:rPr>
          <w:rFonts w:hint="eastAsia" w:ascii="宋体" w:hAnsi="宋体" w:eastAsia="宋体" w:cs="宋体"/>
          <w:b/>
          <w:bCs w:val="0"/>
        </w:rPr>
      </w:pPr>
      <w:r>
        <w:rPr>
          <w:rFonts w:hint="eastAsia" w:ascii="宋体" w:hAnsi="宋体" w:eastAsia="宋体" w:cs="宋体"/>
          <w:b/>
          <w:bCs w:val="0"/>
        </w:rPr>
        <w:t xml:space="preserve">6  </w:t>
      </w:r>
      <w:r>
        <w:rPr>
          <w:rFonts w:hint="eastAsia" w:ascii="宋体" w:hAnsi="宋体" w:eastAsia="宋体" w:cs="宋体"/>
          <w:b/>
          <w:bCs w:val="0"/>
          <w:lang w:val="en-US" w:eastAsia="zh-CN"/>
        </w:rPr>
        <w:t>检</w:t>
      </w:r>
      <w:r>
        <w:rPr>
          <w:rFonts w:hint="eastAsia" w:ascii="宋体" w:hAnsi="宋体" w:eastAsia="宋体" w:cs="宋体"/>
          <w:b/>
          <w:bCs w:val="0"/>
        </w:rPr>
        <w:t>验方法</w:t>
      </w:r>
    </w:p>
    <w:p w14:paraId="32CA803B">
      <w:pPr>
        <w:ind w:right="26"/>
        <w:rPr>
          <w:rFonts w:hint="default" w:ascii="宋体" w:hAnsi="宋体" w:eastAsia="宋体"/>
          <w:lang w:val="en-US" w:eastAsia="zh-CN"/>
        </w:rPr>
      </w:pPr>
      <w:r>
        <w:rPr>
          <w:rFonts w:hint="eastAsia" w:ascii="宋体" w:hAnsi="宋体"/>
        </w:rPr>
        <w:t>6.1  铑质量分数的测定：</w:t>
      </w:r>
      <w:r>
        <w:rPr>
          <w:rFonts w:hint="eastAsia" w:ascii="宋体" w:hAnsi="宋体"/>
          <w:lang w:val="en-US" w:eastAsia="zh-CN"/>
        </w:rPr>
        <w:t>按</w:t>
      </w:r>
      <w:r>
        <w:rPr>
          <w:rFonts w:hint="eastAsia" w:ascii="宋体" w:hAnsi="宋体"/>
        </w:rPr>
        <w:t>GB/T 34609.1</w:t>
      </w:r>
      <w:r>
        <w:rPr>
          <w:rFonts w:hint="eastAsia" w:ascii="宋体" w:hAnsi="宋体"/>
          <w:lang w:val="en-US" w:eastAsia="zh-CN"/>
        </w:rPr>
        <w:t>的规定进行</w:t>
      </w:r>
    </w:p>
    <w:p w14:paraId="2613B2F0">
      <w:pPr>
        <w:ind w:right="26"/>
        <w:rPr>
          <w:rFonts w:hint="default" w:ascii="宋体" w:hAnsi="宋体" w:eastAsia="宋体"/>
          <w:lang w:val="en-US" w:eastAsia="zh-CN"/>
        </w:rPr>
      </w:pPr>
      <w:r>
        <w:rPr>
          <w:rFonts w:hint="eastAsia" w:ascii="宋体" w:hAnsi="宋体"/>
        </w:rPr>
        <w:t xml:space="preserve">6.2  金属杂质元素质量分数的测定: </w:t>
      </w:r>
      <w:r>
        <w:rPr>
          <w:rFonts w:hint="eastAsia" w:ascii="宋体" w:hAnsi="宋体"/>
          <w:lang w:val="en-US" w:eastAsia="zh-CN"/>
        </w:rPr>
        <w:t>按</w:t>
      </w:r>
      <w:r>
        <w:rPr>
          <w:rFonts w:hint="eastAsia" w:ascii="宋体" w:hAnsi="宋体"/>
        </w:rPr>
        <w:t>GB/T 34609.2</w:t>
      </w:r>
      <w:r>
        <w:rPr>
          <w:rFonts w:hint="eastAsia" w:ascii="宋体" w:hAnsi="宋体"/>
          <w:lang w:val="en-US" w:eastAsia="zh-CN"/>
        </w:rPr>
        <w:t>的规定进行</w:t>
      </w:r>
    </w:p>
    <w:p w14:paraId="2D4F17ED">
      <w:pPr>
        <w:pStyle w:val="68"/>
        <w:numPr>
          <w:ilvl w:val="0"/>
          <w:numId w:val="0"/>
        </w:numPr>
        <w:rPr>
          <w:rFonts w:ascii="宋体" w:hAnsi="宋体" w:eastAsia="宋体"/>
        </w:rPr>
      </w:pPr>
      <w:r>
        <w:rPr>
          <w:rFonts w:hint="eastAsia" w:ascii="宋体" w:hAnsi="宋体" w:eastAsia="宋体"/>
        </w:rPr>
        <w:t xml:space="preserve">6.3  </w:t>
      </w:r>
      <w:r>
        <w:rPr>
          <w:rFonts w:hint="eastAsia" w:ascii="宋体" w:hAnsi="宋体" w:eastAsia="宋体"/>
          <w:sz w:val="21"/>
          <w:szCs w:val="21"/>
        </w:rPr>
        <w:t>氯离子质量分数的测定按YS/T 1380的规定进行</w:t>
      </w:r>
      <w:r>
        <w:rPr>
          <w:rFonts w:hint="eastAsia" w:ascii="宋体" w:hAnsi="宋体" w:eastAsia="宋体"/>
        </w:rPr>
        <w:t>。</w:t>
      </w:r>
    </w:p>
    <w:p w14:paraId="2E754A5D">
      <w:pPr>
        <w:jc w:val="left"/>
        <w:rPr>
          <w:rFonts w:hint="eastAsia" w:ascii="宋体" w:hAnsi="宋体"/>
          <w:lang w:val="en-US" w:eastAsia="zh-CN"/>
        </w:rPr>
      </w:pPr>
      <w:r>
        <w:rPr>
          <w:rFonts w:hint="eastAsia" w:ascii="宋体" w:hAnsi="宋体"/>
          <w:b w:val="0"/>
          <w:bCs w:val="0"/>
        </w:rPr>
        <w:t>6.4</w:t>
      </w:r>
      <w:r>
        <w:rPr>
          <w:rFonts w:hint="eastAsia" w:ascii="宋体" w:hAnsi="宋体"/>
          <w:b w:val="0"/>
          <w:bCs w:val="0"/>
          <w:lang w:val="en-US" w:eastAsia="zh-CN"/>
        </w:rPr>
        <w:t xml:space="preserve">  </w:t>
      </w:r>
      <w:r>
        <w:rPr>
          <w:rFonts w:hint="eastAsia" w:ascii="宋体" w:hAnsi="宋体"/>
        </w:rPr>
        <w:t>[H</w:t>
      </w:r>
      <w:r>
        <w:rPr>
          <w:rFonts w:hint="eastAsia" w:ascii="宋体" w:hAnsi="宋体"/>
          <w:vertAlign w:val="superscript"/>
        </w:rPr>
        <w:t>+</w:t>
      </w:r>
      <w:r>
        <w:rPr>
          <w:rFonts w:hint="eastAsia" w:ascii="宋体" w:hAnsi="宋体"/>
        </w:rPr>
        <w:t>]浓度的测定按</w:t>
      </w:r>
      <w:r>
        <w:rPr>
          <w:rFonts w:hint="eastAsia" w:ascii="宋体" w:hAnsi="宋体"/>
          <w:lang w:val="en-US" w:eastAsia="zh-CN"/>
        </w:rPr>
        <w:t>附录A电位滴定法测定，</w:t>
      </w:r>
    </w:p>
    <w:p w14:paraId="7D9E4734">
      <w:pPr>
        <w:jc w:val="left"/>
        <w:rPr>
          <w:rFonts w:ascii="宋体" w:hAnsi="宋体" w:cs="宋体"/>
        </w:rPr>
      </w:pPr>
      <w:r>
        <w:rPr>
          <w:rFonts w:hint="eastAsia" w:ascii="宋体" w:hAnsi="宋体"/>
          <w:lang w:val="en-US" w:eastAsia="zh-CN"/>
        </w:rPr>
        <w:t xml:space="preserve">6.5  </w:t>
      </w:r>
      <w:r>
        <w:rPr>
          <w:rFonts w:hint="eastAsia" w:ascii="宋体" w:hAnsi="宋体"/>
        </w:rPr>
        <w:t>[H</w:t>
      </w:r>
      <w:r>
        <w:rPr>
          <w:rFonts w:hint="eastAsia" w:ascii="宋体" w:hAnsi="宋体"/>
          <w:sz w:val="22"/>
          <w:szCs w:val="22"/>
          <w:vertAlign w:val="superscript"/>
        </w:rPr>
        <w:t>+</w:t>
      </w:r>
      <w:r>
        <w:rPr>
          <w:rFonts w:hint="eastAsia" w:ascii="宋体" w:hAnsi="宋体"/>
        </w:rPr>
        <w:t>]/[Rh</w:t>
      </w:r>
      <w:r>
        <w:rPr>
          <w:rFonts w:hint="eastAsia" w:ascii="宋体" w:hAnsi="宋体"/>
          <w:vertAlign w:val="superscript"/>
          <w:lang w:val="en-US" w:eastAsia="zh-CN"/>
        </w:rPr>
        <w:t>3+</w:t>
      </w:r>
      <w:r>
        <w:rPr>
          <w:rFonts w:hint="eastAsia" w:ascii="宋体" w:hAnsi="宋体"/>
        </w:rPr>
        <w:t>]的值</w:t>
      </w:r>
      <w:r>
        <w:rPr>
          <w:rFonts w:hint="eastAsia" w:ascii="宋体" w:hAnsi="宋体"/>
          <w:lang w:val="en-US" w:eastAsia="zh-CN"/>
        </w:rPr>
        <w:t>按</w:t>
      </w:r>
      <w:r>
        <w:rPr>
          <w:rFonts w:hint="eastAsia" w:ascii="宋体" w:hAnsi="宋体"/>
        </w:rPr>
        <w:t>计算</w:t>
      </w:r>
      <w:r>
        <w:rPr>
          <w:rFonts w:hint="eastAsia" w:ascii="宋体" w:hAnsi="宋体"/>
          <w:lang w:val="en-US" w:eastAsia="zh-CN"/>
        </w:rPr>
        <w:t>式（1）进行</w:t>
      </w:r>
      <w:r>
        <w:rPr>
          <w:rFonts w:hint="eastAsia" w:ascii="宋体" w:hAnsi="宋体"/>
        </w:rPr>
        <w:t xml:space="preserve"> </w:t>
      </w:r>
    </w:p>
    <w:p w14:paraId="4A8D3A15">
      <w:pPr>
        <w:ind w:firstLine="2240" w:firstLineChars="800"/>
        <w:rPr>
          <w:sz w:val="28"/>
          <w:szCs w:val="28"/>
        </w:rPr>
      </w:pPr>
      <w:r>
        <w:rPr>
          <w:position w:val="-68"/>
          <w:sz w:val="28"/>
          <w:szCs w:val="28"/>
        </w:rPr>
        <w:object>
          <v:shape id="_x0000_i1025" o:spt="75" type="#_x0000_t75" style="height:54.3pt;width:141pt;" o:ole="t" filled="f" o:preferrelative="t" stroked="f" coordsize="21600,21600">
            <v:path/>
            <v:fill on="f" focussize="0,0"/>
            <v:stroke on="f"/>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ascii="宋体" w:hAnsi="宋体" w:cs="宋体"/>
          <w:sz w:val="28"/>
          <w:szCs w:val="28"/>
        </w:rPr>
        <w:t>…………………（</w:t>
      </w:r>
      <w:r>
        <w:rPr>
          <w:rFonts w:hint="eastAsia" w:ascii="宋体" w:hAnsi="宋体" w:cs="宋体"/>
          <w:sz w:val="28"/>
          <w:szCs w:val="28"/>
          <w:lang w:val="en-US" w:eastAsia="zh-CN"/>
        </w:rPr>
        <w:t>1</w:t>
      </w:r>
      <w:r>
        <w:rPr>
          <w:rFonts w:hint="eastAsia" w:ascii="宋体" w:hAnsi="宋体" w:cs="宋体"/>
          <w:sz w:val="28"/>
          <w:szCs w:val="28"/>
        </w:rPr>
        <w:t>）</w:t>
      </w:r>
    </w:p>
    <w:p w14:paraId="6883080F">
      <w:pPr>
        <w:spacing w:line="360" w:lineRule="auto"/>
        <w:ind w:firstLine="435"/>
        <w:rPr>
          <w:rFonts w:hint="eastAsia" w:eastAsia="宋体" w:cs="宋体"/>
          <w:lang w:eastAsia="zh-CN"/>
        </w:rPr>
      </w:pPr>
      <w:r>
        <w:rPr>
          <w:rFonts w:hint="eastAsia" w:cs="宋体"/>
        </w:rPr>
        <w:t>式中：</w:t>
      </w:r>
      <w:r>
        <w:rPr>
          <w:rFonts w:ascii="宋体" w:hAnsi="宋体" w:cs="宋体"/>
        </w:rPr>
        <w:t>[H</w:t>
      </w:r>
      <w:r>
        <w:rPr>
          <w:rFonts w:ascii="宋体" w:hAnsi="宋体" w:cs="宋体"/>
          <w:vertAlign w:val="superscript"/>
        </w:rPr>
        <w:t>+</w:t>
      </w:r>
      <w:r>
        <w:rPr>
          <w:rFonts w:ascii="宋体" w:hAnsi="宋体" w:cs="宋体"/>
        </w:rPr>
        <w:t>]</w:t>
      </w:r>
      <w:r>
        <w:t>——</w:t>
      </w:r>
      <w:r>
        <w:rPr>
          <w:rFonts w:hint="eastAsia" w:cs="宋体"/>
        </w:rPr>
        <w:t>硝酸铑溶液中</w:t>
      </w:r>
      <w:r>
        <w:rPr>
          <w:rFonts w:ascii="宋体" w:hAnsi="宋体" w:cs="宋体"/>
        </w:rPr>
        <w:t>[H</w:t>
      </w:r>
      <w:r>
        <w:rPr>
          <w:rFonts w:ascii="宋体" w:hAnsi="宋体" w:cs="宋体"/>
          <w:vertAlign w:val="superscript"/>
        </w:rPr>
        <w:t>+</w:t>
      </w:r>
      <w:r>
        <w:rPr>
          <w:rFonts w:ascii="宋体" w:hAnsi="宋体" w:cs="宋体"/>
        </w:rPr>
        <w:t>]</w:t>
      </w:r>
      <w:r>
        <w:rPr>
          <w:rFonts w:hint="eastAsia" w:ascii="宋体" w:hAnsi="宋体" w:cs="宋体"/>
        </w:rPr>
        <w:t>浓度，</w:t>
      </w:r>
      <w:r>
        <w:rPr>
          <w:rFonts w:hint="eastAsia" w:cs="宋体"/>
        </w:rPr>
        <w:t>单位为摩尔每升（</w:t>
      </w:r>
      <w:r>
        <w:rPr>
          <w:rFonts w:ascii="宋体" w:hAnsi="宋体" w:cs="宋体"/>
        </w:rPr>
        <w:t>mol/L</w:t>
      </w:r>
      <w:r>
        <w:rPr>
          <w:rFonts w:hint="eastAsia" w:cs="宋体"/>
        </w:rPr>
        <w:t>）</w:t>
      </w:r>
      <w:r>
        <w:rPr>
          <w:rFonts w:hint="eastAsia" w:cs="宋体"/>
          <w:lang w:eastAsia="zh-CN"/>
        </w:rPr>
        <w:t>；</w:t>
      </w:r>
    </w:p>
    <w:p w14:paraId="415A9F25">
      <w:pPr>
        <w:spacing w:line="360" w:lineRule="auto"/>
        <w:ind w:firstLine="1050" w:firstLineChars="500"/>
        <w:rPr>
          <w:rFonts w:hint="eastAsia" w:ascii="宋体" w:hAnsi="宋体" w:cs="宋体"/>
          <w:lang w:val="en-US" w:eastAsia="zh-CN"/>
        </w:rPr>
      </w:pPr>
      <w:r>
        <w:rPr>
          <w:rFonts w:ascii="宋体" w:hAnsi="宋体" w:cs="宋体"/>
        </w:rPr>
        <w:drawing>
          <wp:inline distT="0" distB="0" distL="114300" distR="114300">
            <wp:extent cx="142875" cy="133350"/>
            <wp:effectExtent l="0" t="0" r="9525" b="317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7"/>
                    <a:stretch>
                      <a:fillRect/>
                    </a:stretch>
                  </pic:blipFill>
                  <pic:spPr>
                    <a:xfrm>
                      <a:off x="0" y="0"/>
                      <a:ext cx="142875" cy="133350"/>
                    </a:xfrm>
                    <a:prstGeom prst="rect">
                      <a:avLst/>
                    </a:prstGeom>
                    <a:noFill/>
                    <a:ln>
                      <a:noFill/>
                    </a:ln>
                  </pic:spPr>
                </pic:pic>
              </a:graphicData>
            </a:graphic>
          </wp:inline>
        </w:drawing>
      </w:r>
      <w:r>
        <w:rPr>
          <w:strike w:val="0"/>
          <w:dstrike w:val="0"/>
        </w:rPr>
        <w:t>——</w:t>
      </w:r>
      <w:r>
        <w:rPr>
          <w:rFonts w:hint="eastAsia" w:ascii="宋体" w:hAnsi="宋体" w:cs="宋体"/>
          <w:lang w:val="en-US" w:eastAsia="zh-CN"/>
        </w:rPr>
        <w:t>为铑的质量分数（%）；</w:t>
      </w:r>
    </w:p>
    <w:p w14:paraId="13F1F2C4">
      <w:pPr>
        <w:spacing w:line="360" w:lineRule="auto"/>
        <w:ind w:firstLine="1060" w:firstLineChars="505"/>
        <w:rPr>
          <w:rFonts w:hint="eastAsia"/>
          <w:lang w:val="en-US" w:eastAsia="zh-CN"/>
        </w:rPr>
      </w:pPr>
      <w:r>
        <w:rPr>
          <w:rFonts w:ascii="宋体" w:hAnsi="宋体" w:cs="宋体"/>
        </w:rPr>
        <w:drawing>
          <wp:inline distT="0" distB="0" distL="114300" distR="114300">
            <wp:extent cx="142875" cy="161925"/>
            <wp:effectExtent l="0" t="0" r="9525" b="444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8"/>
                    <a:stretch>
                      <a:fillRect/>
                    </a:stretch>
                  </pic:blipFill>
                  <pic:spPr>
                    <a:xfrm>
                      <a:off x="0" y="0"/>
                      <a:ext cx="142875" cy="161925"/>
                    </a:xfrm>
                    <a:prstGeom prst="rect">
                      <a:avLst/>
                    </a:prstGeom>
                    <a:noFill/>
                    <a:ln>
                      <a:noFill/>
                    </a:ln>
                  </pic:spPr>
                </pic:pic>
              </a:graphicData>
            </a:graphic>
          </wp:inline>
        </w:drawing>
      </w:r>
      <w:r>
        <w:t>——</w:t>
      </w:r>
      <w:r>
        <w:rPr>
          <w:rFonts w:hint="eastAsia"/>
          <w:lang w:val="en-US" w:eastAsia="zh-CN"/>
        </w:rPr>
        <w:t>为产品的密度，单位为（g/L）。</w:t>
      </w:r>
    </w:p>
    <w:p w14:paraId="47FD052B">
      <w:pPr>
        <w:autoSpaceDE w:val="0"/>
        <w:autoSpaceDN w:val="0"/>
        <w:adjustRightInd w:val="0"/>
        <w:spacing w:line="360" w:lineRule="auto"/>
        <w:ind w:firstLine="420" w:firstLineChars="200"/>
        <w:rPr>
          <w:rFonts w:hint="eastAsia"/>
          <w:color w:val="000000"/>
          <w:kern w:val="0"/>
          <w:szCs w:val="21"/>
        </w:rPr>
      </w:pPr>
      <w:r>
        <w:rPr>
          <w:kern w:val="0"/>
          <w:szCs w:val="21"/>
        </w:rPr>
        <w:t>计算结果保留</w:t>
      </w:r>
      <w:r>
        <w:rPr>
          <w:rFonts w:hint="eastAsia"/>
          <w:kern w:val="0"/>
          <w:szCs w:val="21"/>
        </w:rPr>
        <w:t>小数点后</w:t>
      </w:r>
      <w:r>
        <w:rPr>
          <w:kern w:val="0"/>
          <w:szCs w:val="21"/>
        </w:rPr>
        <w:t>两位数字。</w:t>
      </w:r>
    </w:p>
    <w:p w14:paraId="5CD908E1">
      <w:pPr>
        <w:pStyle w:val="66"/>
        <w:ind w:firstLine="0" w:firstLineChars="0"/>
        <w:rPr>
          <w:rFonts w:hint="default" w:eastAsia="宋体"/>
          <w:lang w:val="en-US" w:eastAsia="zh-CN"/>
        </w:rPr>
      </w:pPr>
    </w:p>
    <w:p w14:paraId="66216426">
      <w:pPr>
        <w:pStyle w:val="68"/>
        <w:numPr>
          <w:ilvl w:val="0"/>
          <w:numId w:val="0"/>
        </w:numPr>
        <w:rPr>
          <w:rFonts w:ascii="宋体" w:hAnsi="宋体" w:eastAsia="宋体"/>
          <w:sz w:val="21"/>
          <w:szCs w:val="21"/>
        </w:rPr>
      </w:pPr>
      <w:r>
        <w:rPr>
          <w:rFonts w:hint="eastAsia" w:ascii="宋体" w:hAnsi="宋体" w:eastAsia="宋体"/>
        </w:rPr>
        <w:t>6.</w:t>
      </w:r>
      <w:r>
        <w:rPr>
          <w:rFonts w:hint="eastAsia" w:ascii="宋体" w:hAnsi="宋体" w:eastAsia="宋体"/>
          <w:lang w:val="en-US" w:eastAsia="zh-CN"/>
        </w:rPr>
        <w:t>6</w:t>
      </w:r>
      <w:r>
        <w:rPr>
          <w:rFonts w:hint="eastAsia" w:ascii="宋体" w:hAnsi="宋体" w:eastAsia="宋体"/>
        </w:rPr>
        <w:t xml:space="preserve">  </w:t>
      </w:r>
      <w:r>
        <w:rPr>
          <w:rFonts w:hint="eastAsia" w:ascii="宋体" w:hAnsi="宋体" w:eastAsia="宋体"/>
          <w:sz w:val="21"/>
          <w:szCs w:val="21"/>
        </w:rPr>
        <w:t>溶解试验：称取0</w:t>
      </w:r>
      <w:r>
        <w:rPr>
          <w:rFonts w:ascii="宋体" w:hAnsi="宋体" w:eastAsia="宋体"/>
          <w:sz w:val="21"/>
          <w:szCs w:val="21"/>
        </w:rPr>
        <w:t>.</w:t>
      </w:r>
      <w:r>
        <w:rPr>
          <w:rFonts w:hint="eastAsia" w:ascii="宋体" w:hAnsi="宋体" w:eastAsia="宋体"/>
          <w:sz w:val="21"/>
          <w:szCs w:val="21"/>
        </w:rPr>
        <w:t>5g产品(精确至0.01g)，用10mL</w:t>
      </w:r>
      <w:r>
        <w:rPr>
          <w:rFonts w:hint="eastAsia" w:ascii="宋体" w:hAnsi="宋体" w:eastAsia="宋体"/>
          <w:sz w:val="21"/>
          <w:szCs w:val="21"/>
          <w:lang w:val="en-US" w:eastAsia="zh-CN"/>
        </w:rPr>
        <w:t>去离子</w:t>
      </w:r>
      <w:r>
        <w:rPr>
          <w:rFonts w:hint="eastAsia" w:ascii="宋体" w:hAnsi="宋体" w:eastAsia="宋体"/>
          <w:sz w:val="21"/>
          <w:szCs w:val="21"/>
        </w:rPr>
        <w:t>水溶解，溶液应澄清，无目视可见不溶物。</w:t>
      </w:r>
    </w:p>
    <w:p w14:paraId="0D3524A6">
      <w:pPr>
        <w:pStyle w:val="68"/>
        <w:numPr>
          <w:ilvl w:val="0"/>
          <w:numId w:val="0"/>
        </w:numPr>
        <w:rPr>
          <w:rFonts w:ascii="宋体" w:hAnsi="宋体" w:eastAsia="宋体"/>
          <w:sz w:val="21"/>
          <w:szCs w:val="21"/>
        </w:rPr>
      </w:pPr>
      <w:r>
        <w:rPr>
          <w:rFonts w:hint="eastAsia" w:ascii="宋体" w:hAnsi="宋体" w:eastAsia="宋体"/>
          <w:sz w:val="21"/>
          <w:szCs w:val="21"/>
        </w:rPr>
        <w:t>6.</w:t>
      </w:r>
      <w:r>
        <w:rPr>
          <w:rFonts w:hint="eastAsia" w:ascii="宋体" w:hAnsi="宋体" w:eastAsia="宋体"/>
          <w:sz w:val="21"/>
          <w:szCs w:val="21"/>
          <w:lang w:val="en-US" w:eastAsia="zh-CN"/>
        </w:rPr>
        <w:t>7</w:t>
      </w:r>
      <w:r>
        <w:rPr>
          <w:rFonts w:hint="eastAsia" w:ascii="宋体" w:hAnsi="宋体" w:eastAsia="宋体"/>
          <w:sz w:val="21"/>
          <w:szCs w:val="21"/>
        </w:rPr>
        <w:t xml:space="preserve">  外观采用目视进行检查。</w:t>
      </w:r>
    </w:p>
    <w:p w14:paraId="0328C5D7">
      <w:pPr>
        <w:pStyle w:val="67"/>
        <w:numPr>
          <w:ilvl w:val="0"/>
          <w:numId w:val="0"/>
        </w:numPr>
        <w:spacing w:before="156" w:after="156"/>
      </w:pPr>
      <w:r>
        <w:rPr>
          <w:rFonts w:hint="eastAsia" w:ascii="宋体" w:hAnsi="宋体" w:eastAsia="宋体" w:cs="宋体"/>
          <w:b/>
          <w:bCs/>
        </w:rPr>
        <w:t>7 检验规则</w:t>
      </w:r>
    </w:p>
    <w:p w14:paraId="7AF143A3">
      <w:pPr>
        <w:pStyle w:val="68"/>
        <w:numPr>
          <w:ilvl w:val="0"/>
          <w:numId w:val="0"/>
        </w:numPr>
        <w:rPr>
          <w:rFonts w:hint="eastAsia" w:ascii="宋体" w:hAnsi="宋体" w:eastAsia="宋体" w:cs="宋体"/>
          <w:sz w:val="21"/>
          <w:szCs w:val="21"/>
        </w:rPr>
      </w:pPr>
      <w:r>
        <w:rPr>
          <w:rFonts w:hint="eastAsia" w:ascii="宋体" w:hAnsi="宋体" w:eastAsia="宋体" w:cs="宋体"/>
          <w:sz w:val="21"/>
          <w:szCs w:val="21"/>
        </w:rPr>
        <w:t>7.1  检查和验收</w:t>
      </w:r>
    </w:p>
    <w:p w14:paraId="54400AAC">
      <w:pPr>
        <w:pStyle w:val="69"/>
        <w:numPr>
          <w:ilvl w:val="0"/>
          <w:numId w:val="0"/>
        </w:numPr>
        <w:rPr>
          <w:rFonts w:hint="eastAsia" w:ascii="宋体" w:hAnsi="宋体" w:eastAsia="宋体" w:cs="宋体"/>
          <w:sz w:val="21"/>
          <w:szCs w:val="21"/>
        </w:rPr>
      </w:pPr>
      <w:r>
        <w:rPr>
          <w:rFonts w:hint="eastAsia" w:ascii="宋体" w:hAnsi="宋体" w:eastAsia="宋体" w:cs="宋体"/>
          <w:sz w:val="21"/>
          <w:szCs w:val="21"/>
        </w:rPr>
        <w:t>7.1.1  产品应由供方技术监督部门进行检验，保证产品质量符合本标准（或订货合同）的规定，并填写质量证明书。</w:t>
      </w:r>
    </w:p>
    <w:p w14:paraId="3E22E99C">
      <w:pPr>
        <w:pStyle w:val="69"/>
        <w:numPr>
          <w:ilvl w:val="0"/>
          <w:numId w:val="0"/>
        </w:numPr>
        <w:spacing w:before="156" w:after="156"/>
        <w:rPr>
          <w:sz w:val="21"/>
          <w:szCs w:val="21"/>
        </w:rPr>
      </w:pPr>
      <w:r>
        <w:rPr>
          <w:rFonts w:hint="eastAsia" w:ascii="宋体" w:hAnsi="宋体" w:eastAsia="宋体" w:cs="宋体"/>
          <w:color w:val="000000" w:themeColor="text1"/>
          <w:sz w:val="21"/>
          <w:szCs w:val="21"/>
        </w:rPr>
        <w:t>7.1.2  需方可对收到的产品按本文件的规定进行检验。如检验结果与本文件及订货单的规定不符时，应以书面形式向供方提出，由供需双方协商解决。属于外观质量的异议，应在收到产品之日起3日内提出；属于化学成分和溶解性能的异议，应在收到产品之日起15日内提出。如需仲裁，应由供需双方在需方共同取样或协商确定。</w:t>
      </w:r>
    </w:p>
    <w:p w14:paraId="2CC0D123">
      <w:pPr>
        <w:pStyle w:val="68"/>
        <w:numPr>
          <w:ilvl w:val="0"/>
          <w:numId w:val="0"/>
        </w:numPr>
        <w:rPr>
          <w:rFonts w:hint="eastAsia" w:ascii="宋体" w:hAnsi="宋体" w:eastAsia="宋体" w:cs="宋体"/>
          <w:sz w:val="21"/>
          <w:szCs w:val="21"/>
        </w:rPr>
      </w:pPr>
      <w:r>
        <w:rPr>
          <w:rFonts w:hint="eastAsia" w:ascii="宋体" w:hAnsi="宋体" w:eastAsia="宋体" w:cs="宋体"/>
          <w:sz w:val="21"/>
          <w:szCs w:val="21"/>
        </w:rPr>
        <w:t>7.2  组批</w:t>
      </w:r>
    </w:p>
    <w:p w14:paraId="40D981F9">
      <w:pPr>
        <w:pStyle w:val="66"/>
        <w:ind w:firstLine="420"/>
      </w:pPr>
      <w:r>
        <w:rPr>
          <w:rFonts w:hint="eastAsia"/>
        </w:rPr>
        <w:t>产品应成批提交验收，每批应由一次投料生产出的产品组成。</w:t>
      </w:r>
    </w:p>
    <w:p w14:paraId="2426D7CD">
      <w:pPr>
        <w:pStyle w:val="68"/>
        <w:numPr>
          <w:ilvl w:val="0"/>
          <w:numId w:val="0"/>
        </w:numPr>
        <w:rPr>
          <w:rFonts w:hint="eastAsia" w:ascii="宋体" w:hAnsi="宋体" w:eastAsia="宋体" w:cs="宋体"/>
          <w:sz w:val="21"/>
          <w:szCs w:val="21"/>
        </w:rPr>
      </w:pPr>
      <w:r>
        <w:rPr>
          <w:rFonts w:hint="eastAsia" w:ascii="宋体" w:hAnsi="宋体" w:eastAsia="宋体" w:cs="宋体"/>
          <w:sz w:val="21"/>
          <w:szCs w:val="21"/>
        </w:rPr>
        <w:t>7.3  检验项目</w:t>
      </w:r>
    </w:p>
    <w:p w14:paraId="3C31B795">
      <w:pPr>
        <w:ind w:right="26"/>
        <w:rPr>
          <w:rFonts w:hint="eastAsia" w:ascii="宋体" w:hAnsi="宋体" w:eastAsia="宋体" w:cs="宋体"/>
          <w:sz w:val="21"/>
          <w:szCs w:val="21"/>
        </w:rPr>
      </w:pPr>
      <w:r>
        <w:rPr>
          <w:rFonts w:hint="eastAsia" w:ascii="宋体" w:hAnsi="宋体" w:eastAsia="宋体" w:cs="宋体"/>
          <w:sz w:val="21"/>
          <w:szCs w:val="21"/>
        </w:rPr>
        <w:t xml:space="preserve">    每批产品出厂前应进行化学成分、溶解试验及外观的检验。</w:t>
      </w:r>
    </w:p>
    <w:p w14:paraId="4E9EB526">
      <w:pPr>
        <w:pStyle w:val="68"/>
        <w:numPr>
          <w:ilvl w:val="0"/>
          <w:numId w:val="0"/>
        </w:numPr>
        <w:rPr>
          <w:rFonts w:hint="eastAsia" w:ascii="宋体" w:hAnsi="宋体" w:eastAsia="宋体" w:cs="宋体"/>
          <w:sz w:val="21"/>
          <w:szCs w:val="21"/>
        </w:rPr>
      </w:pPr>
      <w:r>
        <w:rPr>
          <w:rFonts w:hint="eastAsia" w:ascii="宋体" w:hAnsi="宋体" w:eastAsia="宋体" w:cs="宋体"/>
          <w:sz w:val="21"/>
          <w:szCs w:val="21"/>
        </w:rPr>
        <w:t>7.4  取样</w:t>
      </w:r>
    </w:p>
    <w:p w14:paraId="49FE59C7">
      <w:pPr>
        <w:pStyle w:val="69"/>
        <w:numPr>
          <w:ilvl w:val="0"/>
          <w:numId w:val="0"/>
        </w:numPr>
        <w:rPr>
          <w:rFonts w:hint="eastAsia" w:ascii="宋体" w:hAnsi="宋体" w:eastAsia="宋体" w:cs="宋体"/>
          <w:sz w:val="21"/>
          <w:szCs w:val="21"/>
        </w:rPr>
      </w:pPr>
      <w:r>
        <w:rPr>
          <w:rFonts w:hint="eastAsia" w:ascii="宋体" w:hAnsi="宋体" w:eastAsia="宋体" w:cs="宋体"/>
          <w:sz w:val="21"/>
          <w:szCs w:val="21"/>
        </w:rPr>
        <w:t>7.4.1硝酸铑的取样按</w:t>
      </w:r>
      <w:r>
        <w:rPr>
          <w:rFonts w:hint="eastAsia" w:ascii="宋体" w:hAnsi="宋体" w:eastAsia="宋体" w:cs="宋体"/>
          <w:sz w:val="21"/>
          <w:szCs w:val="21"/>
          <w:lang w:val="en-US" w:eastAsia="zh-CN"/>
        </w:rPr>
        <w:t>GB</w:t>
      </w:r>
      <w:r>
        <w:rPr>
          <w:rFonts w:hint="eastAsia" w:ascii="宋体" w:hAnsi="宋体" w:eastAsia="宋体" w:cs="宋体"/>
          <w:sz w:val="21"/>
          <w:szCs w:val="21"/>
        </w:rPr>
        <w:t>/</w:t>
      </w:r>
      <w:r>
        <w:rPr>
          <w:rFonts w:hint="eastAsia" w:ascii="宋体" w:hAnsi="宋体" w:eastAsia="宋体" w:cs="宋体"/>
          <w:sz w:val="21"/>
          <w:szCs w:val="21"/>
          <w:lang w:val="en-US" w:eastAsia="zh-CN"/>
        </w:rPr>
        <w:t>T</w:t>
      </w:r>
      <w:r>
        <w:rPr>
          <w:rFonts w:hint="eastAsia" w:ascii="宋体" w:hAnsi="宋体" w:eastAsia="宋体" w:cs="宋体"/>
          <w:sz w:val="21"/>
          <w:szCs w:val="21"/>
        </w:rPr>
        <w:t xml:space="preserve"> 6680 液体化工产品采样通则的规定进行。</w:t>
      </w:r>
    </w:p>
    <w:p w14:paraId="7B361A1D">
      <w:pPr>
        <w:pStyle w:val="66"/>
        <w:spacing w:before="156" w:after="156"/>
        <w:ind w:firstLine="0" w:firstLineChars="0"/>
        <w:rPr>
          <w:rFonts w:hint="eastAsia" w:ascii="宋体" w:hAnsi="宋体" w:eastAsia="宋体" w:cs="宋体"/>
          <w:sz w:val="21"/>
          <w:szCs w:val="21"/>
        </w:rPr>
      </w:pPr>
      <w:r>
        <w:rPr>
          <w:rFonts w:hint="eastAsia" w:ascii="宋体" w:hAnsi="宋体" w:eastAsia="宋体" w:cs="宋体"/>
          <w:sz w:val="21"/>
          <w:szCs w:val="21"/>
        </w:rPr>
        <w:t>7.4.2 产品外观质量逐瓶检验。</w:t>
      </w:r>
    </w:p>
    <w:p w14:paraId="2BEBAAC4">
      <w:pPr>
        <w:pStyle w:val="68"/>
        <w:numPr>
          <w:ilvl w:val="0"/>
          <w:numId w:val="0"/>
        </w:numPr>
        <w:rPr>
          <w:rFonts w:hint="eastAsia" w:ascii="宋体" w:hAnsi="宋体" w:eastAsia="宋体" w:cs="宋体"/>
          <w:sz w:val="21"/>
          <w:szCs w:val="21"/>
        </w:rPr>
      </w:pPr>
      <w:r>
        <w:rPr>
          <w:rFonts w:hint="eastAsia" w:ascii="宋体" w:hAnsi="宋体" w:eastAsia="宋体" w:cs="宋体"/>
          <w:sz w:val="21"/>
          <w:szCs w:val="21"/>
        </w:rPr>
        <w:t>7.5  检验结果的判定</w:t>
      </w:r>
    </w:p>
    <w:p w14:paraId="51E8BAD2">
      <w:pPr>
        <w:pStyle w:val="69"/>
        <w:numPr>
          <w:ilvl w:val="0"/>
          <w:numId w:val="0"/>
        </w:numPr>
        <w:rPr>
          <w:rFonts w:hint="eastAsia" w:ascii="宋体" w:hAnsi="宋体" w:eastAsia="宋体" w:cs="宋体"/>
          <w:sz w:val="21"/>
          <w:szCs w:val="21"/>
        </w:rPr>
      </w:pPr>
      <w:r>
        <w:rPr>
          <w:rFonts w:hint="eastAsia" w:ascii="宋体" w:hAnsi="宋体" w:eastAsia="宋体" w:cs="宋体"/>
          <w:sz w:val="21"/>
          <w:szCs w:val="21"/>
        </w:rPr>
        <w:t>7.5.1  检验结果的数值按GB/T 8170的规定进行修约，并采用修约值比较法判定。</w:t>
      </w:r>
    </w:p>
    <w:p w14:paraId="1769421C">
      <w:pPr>
        <w:pStyle w:val="69"/>
        <w:numPr>
          <w:ilvl w:val="2"/>
          <w:numId w:val="6"/>
        </w:numPr>
        <w:rPr>
          <w:sz w:val="21"/>
          <w:szCs w:val="21"/>
        </w:rPr>
      </w:pPr>
      <w:r>
        <w:rPr>
          <w:rFonts w:hint="eastAsia" w:ascii="宋体" w:hAnsi="宋体" w:eastAsia="宋体" w:cs="宋体"/>
          <w:sz w:val="21"/>
          <w:szCs w:val="21"/>
        </w:rPr>
        <w:t xml:space="preserve"> 产品检验项目化学成分、溶解试验中任意一项的检验结果不合格时，则判该批产品不合格，外</w:t>
      </w:r>
      <w:r>
        <w:rPr>
          <w:rFonts w:hint="eastAsia" w:eastAsia="宋体"/>
          <w:sz w:val="21"/>
          <w:szCs w:val="21"/>
        </w:rPr>
        <w:t>观质量检验不合格，则判该瓶产品不合格。</w:t>
      </w:r>
    </w:p>
    <w:p w14:paraId="3611EA9D">
      <w:pPr>
        <w:pStyle w:val="67"/>
        <w:numPr>
          <w:ilvl w:val="0"/>
          <w:numId w:val="0"/>
        </w:numPr>
        <w:spacing w:before="156" w:after="156" w:line="360" w:lineRule="auto"/>
        <w:rPr>
          <w:rFonts w:hint="eastAsia" w:ascii="宋体" w:hAnsi="宋体" w:eastAsia="宋体" w:cs="宋体"/>
          <w:b/>
          <w:bCs w:val="0"/>
          <w:color w:val="000000" w:themeColor="text1"/>
        </w:rPr>
      </w:pPr>
      <w:r>
        <w:rPr>
          <w:rFonts w:hint="eastAsia" w:ascii="宋体" w:hAnsi="宋体" w:eastAsia="宋体" w:cs="宋体"/>
          <w:b/>
          <w:bCs w:val="0"/>
          <w:color w:val="000000" w:themeColor="text1"/>
        </w:rPr>
        <w:t>8 标志、包装、运输、贮存及随行文件</w:t>
      </w:r>
    </w:p>
    <w:p w14:paraId="757FF37D">
      <w:pPr>
        <w:pStyle w:val="67"/>
        <w:numPr>
          <w:ilvl w:val="0"/>
          <w:numId w:val="0"/>
        </w:numPr>
        <w:spacing w:before="156" w:after="156" w:line="360" w:lineRule="auto"/>
        <w:rPr>
          <w:rFonts w:hint="eastAsia" w:ascii="宋体" w:hAnsi="宋体" w:eastAsia="宋体" w:cs="宋体"/>
          <w:bCs/>
          <w:color w:val="000000" w:themeColor="text1"/>
        </w:rPr>
      </w:pPr>
      <w:r>
        <w:rPr>
          <w:rFonts w:hint="eastAsia" w:ascii="宋体" w:hAnsi="宋体" w:eastAsia="宋体" w:cs="宋体"/>
          <w:bCs/>
          <w:color w:val="000000" w:themeColor="text1"/>
        </w:rPr>
        <w:t>8.1 标志</w:t>
      </w:r>
    </w:p>
    <w:p w14:paraId="3D6FE2A3">
      <w:pPr>
        <w:pStyle w:val="67"/>
        <w:numPr>
          <w:ilvl w:val="0"/>
          <w:numId w:val="0"/>
        </w:numPr>
        <w:spacing w:before="156" w:after="156" w:line="360" w:lineRule="auto"/>
        <w:rPr>
          <w:rFonts w:hint="eastAsia" w:ascii="宋体" w:hAnsi="宋体" w:eastAsia="宋体" w:cs="宋体"/>
          <w:bCs/>
          <w:color w:val="000000" w:themeColor="text1"/>
        </w:rPr>
      </w:pPr>
      <w:r>
        <w:rPr>
          <w:rFonts w:hint="eastAsia" w:ascii="宋体" w:hAnsi="宋体" w:eastAsia="宋体" w:cs="宋体"/>
          <w:bCs/>
          <w:color w:val="000000" w:themeColor="text1"/>
        </w:rPr>
        <w:t>8.1.1 产品标志</w:t>
      </w:r>
    </w:p>
    <w:p w14:paraId="4A456F39">
      <w:pPr>
        <w:pStyle w:val="66"/>
        <w:ind w:firstLine="420"/>
        <w:rPr>
          <w:rFonts w:hint="eastAsia" w:ascii="宋体" w:hAnsi="宋体" w:eastAsia="宋体" w:cs="宋体"/>
          <w:color w:val="000000" w:themeColor="text1"/>
        </w:rPr>
      </w:pPr>
      <w:r>
        <w:rPr>
          <w:rFonts w:hint="eastAsia" w:ascii="宋体" w:hAnsi="宋体" w:eastAsia="宋体" w:cs="宋体"/>
          <w:color w:val="000000" w:themeColor="text1"/>
        </w:rPr>
        <w:t>在检验合格的产品</w:t>
      </w:r>
      <w:r>
        <w:rPr>
          <w:rFonts w:hint="eastAsia" w:hAnsi="宋体" w:cs="宋体"/>
          <w:color w:val="000000" w:themeColor="text1"/>
          <w:lang w:val="en-US" w:eastAsia="zh-CN"/>
        </w:rPr>
        <w:t>包装</w:t>
      </w:r>
      <w:r>
        <w:rPr>
          <w:rFonts w:hint="eastAsia" w:ascii="宋体" w:hAnsi="宋体" w:eastAsia="宋体" w:cs="宋体"/>
          <w:color w:val="000000" w:themeColor="text1"/>
        </w:rPr>
        <w:t>上应有如下标志：</w:t>
      </w:r>
    </w:p>
    <w:p w14:paraId="5940F915">
      <w:pPr>
        <w:ind w:firstLine="42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a）</w:t>
      </w:r>
      <w:r>
        <w:rPr>
          <w:rFonts w:hint="eastAsia" w:ascii="宋体" w:hAnsi="宋体" w:cs="宋体"/>
          <w:color w:val="000000" w:themeColor="text1"/>
          <w:sz w:val="21"/>
          <w:szCs w:val="21"/>
          <w:lang w:val="en-US" w:eastAsia="zh-CN"/>
        </w:rPr>
        <w:t>产品含量</w:t>
      </w:r>
      <w:r>
        <w:rPr>
          <w:rFonts w:hint="eastAsia" w:ascii="宋体" w:hAnsi="宋体" w:eastAsia="宋体" w:cs="宋体"/>
          <w:color w:val="000000" w:themeColor="text1"/>
          <w:sz w:val="21"/>
          <w:szCs w:val="21"/>
        </w:rPr>
        <w:t>；</w:t>
      </w:r>
    </w:p>
    <w:p w14:paraId="62AC0D20">
      <w:pPr>
        <w:ind w:firstLine="42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b）产品名称；</w:t>
      </w:r>
    </w:p>
    <w:p w14:paraId="3FC5CCC4">
      <w:pPr>
        <w:ind w:firstLine="42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c）生产批</w:t>
      </w:r>
      <w:r>
        <w:rPr>
          <w:rFonts w:hint="eastAsia" w:ascii="宋体" w:hAnsi="宋体" w:cs="宋体"/>
          <w:color w:val="000000" w:themeColor="text1"/>
          <w:sz w:val="21"/>
          <w:szCs w:val="21"/>
          <w:lang w:val="en-US" w:eastAsia="zh-CN"/>
        </w:rPr>
        <w:t>号</w:t>
      </w:r>
      <w:r>
        <w:rPr>
          <w:rFonts w:hint="eastAsia" w:ascii="宋体" w:hAnsi="宋体" w:eastAsia="宋体" w:cs="宋体"/>
          <w:color w:val="000000" w:themeColor="text1"/>
          <w:sz w:val="21"/>
          <w:szCs w:val="21"/>
        </w:rPr>
        <w:t>；</w:t>
      </w:r>
    </w:p>
    <w:p w14:paraId="70B4A3CF">
      <w:pPr>
        <w:ind w:firstLine="42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d）数量；</w:t>
      </w:r>
    </w:p>
    <w:p w14:paraId="37D7A0B5">
      <w:pPr>
        <w:ind w:firstLine="42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e）生产日期。</w:t>
      </w:r>
    </w:p>
    <w:p w14:paraId="584D6632">
      <w:pPr>
        <w:pStyle w:val="67"/>
        <w:numPr>
          <w:ilvl w:val="0"/>
          <w:numId w:val="0"/>
        </w:numPr>
        <w:spacing w:before="156" w:after="156" w:line="360" w:lineRule="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8.1.2 包装标志</w:t>
      </w:r>
    </w:p>
    <w:p w14:paraId="40D45232">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    产品的包装箱标志应符合GB 190以及GB/T 191的规定。</w:t>
      </w:r>
    </w:p>
    <w:p w14:paraId="6B053545">
      <w:pPr>
        <w:pStyle w:val="68"/>
        <w:numPr>
          <w:ilvl w:val="0"/>
          <w:numId w:val="0"/>
        </w:numPr>
        <w:tabs>
          <w:tab w:val="left" w:pos="8295"/>
        </w:tabs>
        <w:spacing w:before="156" w:after="156" w:line="360" w:lineRule="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8.2 包装、运输、贮存</w:t>
      </w:r>
      <w:r>
        <w:rPr>
          <w:rFonts w:hint="eastAsia" w:ascii="宋体" w:hAnsi="宋体" w:eastAsia="宋体" w:cs="宋体"/>
          <w:bCs/>
          <w:color w:val="000000" w:themeColor="text1"/>
          <w:sz w:val="21"/>
          <w:szCs w:val="21"/>
        </w:rPr>
        <w:tab/>
      </w:r>
    </w:p>
    <w:p w14:paraId="31938606">
      <w:pPr>
        <w:pStyle w:val="68"/>
        <w:numPr>
          <w:ilvl w:val="0"/>
          <w:numId w:val="0"/>
        </w:numPr>
        <w:spacing w:before="156" w:after="156"/>
        <w:rPr>
          <w:rFonts w:hint="eastAsia" w:ascii="宋体" w:hAnsi="宋体" w:eastAsia="宋体" w:cs="宋体"/>
          <w:color w:val="000000" w:themeColor="text1"/>
          <w:sz w:val="21"/>
          <w:szCs w:val="21"/>
        </w:rPr>
      </w:pPr>
      <w:r>
        <w:rPr>
          <w:rFonts w:hint="eastAsia" w:ascii="宋体" w:hAnsi="宋体" w:eastAsia="宋体" w:cs="宋体"/>
          <w:bCs/>
          <w:color w:val="000000" w:themeColor="text1"/>
          <w:sz w:val="21"/>
          <w:szCs w:val="21"/>
        </w:rPr>
        <w:t>8.2.1</w:t>
      </w:r>
      <w:r>
        <w:rPr>
          <w:rFonts w:hint="eastAsia" w:ascii="宋体" w:hAnsi="宋体" w:eastAsia="宋体" w:cs="宋体"/>
          <w:b/>
          <w:bCs/>
          <w:color w:val="000000" w:themeColor="text1"/>
          <w:sz w:val="21"/>
          <w:szCs w:val="21"/>
        </w:rPr>
        <w:t xml:space="preserve"> </w:t>
      </w:r>
      <w:r>
        <w:rPr>
          <w:rFonts w:hint="eastAsia" w:ascii="宋体" w:hAnsi="宋体" w:eastAsia="宋体" w:cs="宋体"/>
          <w:color w:val="000000" w:themeColor="text1"/>
          <w:sz w:val="21"/>
          <w:szCs w:val="21"/>
        </w:rPr>
        <w:t>产品装入聚丙烯或聚乙烯塑料瓶中，密封。整齐放入木箱或纸箱内，用纸屑、泡沫塑料等软物进行填充，不得有松动现象。</w:t>
      </w:r>
    </w:p>
    <w:p w14:paraId="001197D0">
      <w:pPr>
        <w:pStyle w:val="69"/>
        <w:numPr>
          <w:ilvl w:val="0"/>
          <w:numId w:val="0"/>
        </w:numPr>
        <w:spacing w:before="156" w:after="156"/>
        <w:rPr>
          <w:rFonts w:hint="eastAsia" w:ascii="宋体" w:hAnsi="宋体" w:eastAsia="宋体" w:cs="宋体"/>
          <w:color w:val="000000" w:themeColor="text1"/>
          <w:sz w:val="21"/>
          <w:szCs w:val="21"/>
        </w:rPr>
      </w:pPr>
      <w:r>
        <w:rPr>
          <w:rFonts w:hint="eastAsia" w:ascii="宋体" w:hAnsi="宋体" w:eastAsia="宋体" w:cs="宋体"/>
          <w:bCs/>
          <w:color w:val="000000" w:themeColor="text1"/>
          <w:sz w:val="21"/>
          <w:szCs w:val="21"/>
        </w:rPr>
        <w:t>8.2.2</w:t>
      </w:r>
      <w:r>
        <w:rPr>
          <w:rFonts w:hint="eastAsia" w:ascii="宋体" w:hAnsi="宋体" w:eastAsia="宋体" w:cs="宋体"/>
          <w:b/>
          <w:bCs/>
          <w:color w:val="000000" w:themeColor="text1"/>
          <w:sz w:val="21"/>
          <w:szCs w:val="21"/>
        </w:rPr>
        <w:t xml:space="preserve"> </w:t>
      </w:r>
      <w:r>
        <w:rPr>
          <w:rFonts w:hint="eastAsia" w:ascii="宋体" w:hAnsi="宋体" w:eastAsia="宋体" w:cs="宋体"/>
          <w:color w:val="000000" w:themeColor="text1"/>
          <w:sz w:val="21"/>
          <w:szCs w:val="21"/>
        </w:rPr>
        <w:t>产品可以用铁路、公路、水运等方式运输。</w:t>
      </w:r>
    </w:p>
    <w:p w14:paraId="4F47C7DE">
      <w:pPr>
        <w:pStyle w:val="69"/>
        <w:numPr>
          <w:ilvl w:val="0"/>
          <w:numId w:val="0"/>
        </w:numPr>
        <w:spacing w:before="156" w:after="156"/>
        <w:rPr>
          <w:rFonts w:hint="eastAsia" w:ascii="宋体" w:hAnsi="宋体" w:eastAsia="宋体" w:cs="宋体"/>
          <w:color w:val="000000" w:themeColor="text1"/>
          <w:sz w:val="21"/>
          <w:szCs w:val="21"/>
        </w:rPr>
      </w:pPr>
      <w:r>
        <w:rPr>
          <w:rFonts w:hint="eastAsia" w:ascii="宋体" w:hAnsi="宋体" w:eastAsia="宋体" w:cs="宋体"/>
          <w:bCs/>
          <w:color w:val="000000" w:themeColor="text1"/>
          <w:sz w:val="21"/>
          <w:szCs w:val="21"/>
        </w:rPr>
        <w:t xml:space="preserve">8.2.3 </w:t>
      </w:r>
      <w:r>
        <w:rPr>
          <w:rFonts w:hint="eastAsia" w:ascii="宋体" w:hAnsi="宋体" w:eastAsia="宋体" w:cs="宋体"/>
          <w:color w:val="000000" w:themeColor="text1"/>
          <w:sz w:val="21"/>
          <w:szCs w:val="21"/>
        </w:rPr>
        <w:t>产品应放于阴凉、干燥处，严防受潮。</w:t>
      </w:r>
    </w:p>
    <w:p w14:paraId="51A99F14">
      <w:pPr>
        <w:pStyle w:val="68"/>
        <w:numPr>
          <w:ilvl w:val="0"/>
          <w:numId w:val="0"/>
        </w:numPr>
        <w:spacing w:line="360" w:lineRule="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8.3 随行文件</w:t>
      </w:r>
    </w:p>
    <w:p w14:paraId="5FD6AA6B">
      <w:pPr>
        <w:ind w:firstLine="42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每批产品应附有随行文件，其中除应包括供方信息、产品信息、批量或批号</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sz w:val="21"/>
          <w:szCs w:val="21"/>
        </w:rPr>
        <w:t>本文件编号、出厂日期或包装日期外，还宜包括：</w:t>
      </w:r>
    </w:p>
    <w:p w14:paraId="4BF10F2D">
      <w:pPr>
        <w:pStyle w:val="161"/>
        <w:numPr>
          <w:ilvl w:val="0"/>
          <w:numId w:val="7"/>
        </w:numPr>
        <w:ind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产品检验报告单；</w:t>
      </w:r>
    </w:p>
    <w:p w14:paraId="14C75B5C">
      <w:pPr>
        <w:pStyle w:val="161"/>
        <w:ind w:left="780"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检验项目及其结果或检验结论；</w:t>
      </w:r>
    </w:p>
    <w:p w14:paraId="35B10F87">
      <w:pPr>
        <w:pStyle w:val="161"/>
        <w:ind w:left="780"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检验日期；</w:t>
      </w:r>
    </w:p>
    <w:p w14:paraId="365A5F71">
      <w:pPr>
        <w:pStyle w:val="161"/>
        <w:ind w:left="780"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检验员签名或盖章。</w:t>
      </w:r>
    </w:p>
    <w:p w14:paraId="6AF5A77D">
      <w:pPr>
        <w:ind w:firstLine="42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b）其它。</w:t>
      </w:r>
    </w:p>
    <w:p w14:paraId="7CE19CE8">
      <w:pPr>
        <w:pStyle w:val="68"/>
        <w:numPr>
          <w:ilvl w:val="0"/>
          <w:numId w:val="0"/>
        </w:numPr>
        <w:spacing w:line="360" w:lineRule="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9  订货单内容</w:t>
      </w:r>
    </w:p>
    <w:p w14:paraId="5A00AA69">
      <w:pPr>
        <w:ind w:firstLine="42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需方可根据自身的需要，在订购本文件所列产品的订货单内，列出如下内容:</w:t>
      </w:r>
    </w:p>
    <w:p w14:paraId="1FE8876B">
      <w:pPr>
        <w:ind w:firstLine="42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a）产品名称；</w:t>
      </w:r>
    </w:p>
    <w:p w14:paraId="6B9DAD00">
      <w:pPr>
        <w:ind w:firstLine="42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b）批号；</w:t>
      </w:r>
    </w:p>
    <w:p w14:paraId="1C48A4A9">
      <w:pPr>
        <w:ind w:firstLine="42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c）净重（或</w:t>
      </w:r>
      <w:r>
        <w:rPr>
          <w:rFonts w:hint="eastAsia" w:ascii="宋体" w:hAnsi="宋体" w:cs="宋体"/>
          <w:color w:val="000000" w:themeColor="text1"/>
          <w:sz w:val="21"/>
          <w:szCs w:val="21"/>
          <w:lang w:val="en-US" w:eastAsia="zh-CN"/>
        </w:rPr>
        <w:t>包装规格</w:t>
      </w:r>
      <w:r>
        <w:rPr>
          <w:rFonts w:hint="eastAsia" w:ascii="宋体" w:hAnsi="宋体" w:eastAsia="宋体" w:cs="宋体"/>
          <w:color w:val="000000" w:themeColor="text1"/>
          <w:sz w:val="21"/>
          <w:szCs w:val="21"/>
        </w:rPr>
        <w:t>）；</w:t>
      </w:r>
    </w:p>
    <w:p w14:paraId="1D8E615A">
      <w:pPr>
        <w:ind w:firstLine="42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d）本文件编号；</w:t>
      </w:r>
    </w:p>
    <w:p w14:paraId="0741B3E4">
      <w:pPr>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e）其他。</w:t>
      </w:r>
    </w:p>
    <w:p w14:paraId="66C5DFBC">
      <w:pPr>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mc:AlternateContent>
          <mc:Choice Requires="wps">
            <w:drawing>
              <wp:anchor distT="0" distB="0" distL="114300" distR="114300" simplePos="0" relativeHeight="251681792" behindDoc="0" locked="0" layoutInCell="1" allowOverlap="1">
                <wp:simplePos x="0" y="0"/>
                <wp:positionH relativeFrom="column">
                  <wp:posOffset>1642745</wp:posOffset>
                </wp:positionH>
                <wp:positionV relativeFrom="paragraph">
                  <wp:posOffset>116205</wp:posOffset>
                </wp:positionV>
                <wp:extent cx="2051685" cy="0"/>
                <wp:effectExtent l="0" t="7620" r="5715" b="11430"/>
                <wp:wrapNone/>
                <wp:docPr id="25" name="AutoShape 20"/>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15875">
                          <a:solidFill>
                            <a:srgbClr val="000000"/>
                          </a:solidFill>
                          <a:round/>
                        </a:ln>
                        <a:effectLst/>
                      </wps:spPr>
                      <wps:bodyPr/>
                    </wps:wsp>
                  </a:graphicData>
                </a:graphic>
              </wp:anchor>
            </w:drawing>
          </mc:Choice>
          <mc:Fallback>
            <w:pict>
              <v:shape id="AutoShape 20" o:spid="_x0000_s1026" o:spt="32" type="#_x0000_t32" style="position:absolute;left:0pt;margin-left:129.35pt;margin-top:9.15pt;height:0pt;width:161.55pt;z-index:251681792;mso-width-relative:page;mso-height-relative:page;" filled="f" stroked="t" coordsize="21600,21600" o:gfxdata="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j2ica1gAAAAkBAAAPAAAAAAAA&#10;AAEAIAAAACIAAABkcnMvZG93bnJldi54bWxQSwECFAAUAAAACACHTuJA8aap8NsBAADDAwAADgAA&#10;AAAAAAABACAAAAAlAQAAZHJzL2Uyb0RvYy54bWxQSwUGAAAAAAYABgBZAQAAcgUAAAAA&#10;">
                <v:fill on="f" focussize="0,0"/>
                <v:stroke weight="1.25pt" color="#000000" joinstyle="round"/>
                <v:imagedata o:title=""/>
                <o:lock v:ext="edit" aspectratio="f"/>
              </v:shape>
            </w:pict>
          </mc:Fallback>
        </mc:AlternateContent>
      </w:r>
      <w:r>
        <w:rPr>
          <w:rFonts w:hint="eastAsia" w:ascii="宋体" w:hAnsi="宋体" w:eastAsia="宋体" w:cs="宋体"/>
          <w:color w:val="000000" w:themeColor="text1"/>
          <w:sz w:val="21"/>
          <w:szCs w:val="21"/>
        </w:rPr>
        <mc:AlternateContent>
          <mc:Choice Requires="wps">
            <w:drawing>
              <wp:anchor distT="0" distB="0" distL="114300" distR="114300" simplePos="0" relativeHeight="251680768" behindDoc="0" locked="0" layoutInCell="1" allowOverlap="1">
                <wp:simplePos x="0" y="0"/>
                <wp:positionH relativeFrom="column">
                  <wp:posOffset>1642745</wp:posOffset>
                </wp:positionH>
                <wp:positionV relativeFrom="paragraph">
                  <wp:posOffset>116205</wp:posOffset>
                </wp:positionV>
                <wp:extent cx="2051685" cy="0"/>
                <wp:effectExtent l="0" t="7620" r="5715" b="11430"/>
                <wp:wrapNone/>
                <wp:docPr id="24" name="AutoShape 19"/>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15875">
                          <a:solidFill>
                            <a:srgbClr val="000000"/>
                          </a:solidFill>
                          <a:round/>
                        </a:ln>
                        <a:effectLst/>
                      </wps:spPr>
                      <wps:bodyPr/>
                    </wps:wsp>
                  </a:graphicData>
                </a:graphic>
              </wp:anchor>
            </w:drawing>
          </mc:Choice>
          <mc:Fallback>
            <w:pict>
              <v:shape id="AutoShape 19" o:spid="_x0000_s1026" o:spt="32" type="#_x0000_t32" style="position:absolute;left:0pt;margin-left:129.35pt;margin-top:9.15pt;height:0pt;width:161.55pt;z-index:251680768;mso-width-relative:page;mso-height-relative:page;" filled="f" stroked="t" coordsize="21600,21600" o:gfxdata="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9onGtYAAAAJAQAADwAAAAAA&#10;AAABACAAAAAiAAAAZHJzL2Rvd25yZXYueG1sUEsBAhQAFAAAAAgAh07iQNE9tUvcAQAAwwMAAA4A&#10;AAAAAAAAAQAgAAAAJQEAAGRycy9lMm9Eb2MueG1sUEsFBgAAAAAGAAYAWQEAAHMFAAAAAA==&#10;">
                <v:fill on="f" focussize="0,0"/>
                <v:stroke weight="1.25pt" color="#000000" joinstyle="round"/>
                <v:imagedata o:title=""/>
                <o:lock v:ext="edit" aspectratio="f"/>
              </v:shape>
            </w:pict>
          </mc:Fallback>
        </mc:AlternateContent>
      </w:r>
      <w:r>
        <w:rPr>
          <w:rFonts w:hint="eastAsia" w:ascii="宋体" w:hAnsi="宋体" w:eastAsia="宋体" w:cs="宋体"/>
          <w:color w:val="000000" w:themeColor="text1"/>
          <w:sz w:val="21"/>
          <w:szCs w:val="21"/>
        </w:rPr>
        <mc:AlternateContent>
          <mc:Choice Requires="wps">
            <w:drawing>
              <wp:anchor distT="0" distB="0" distL="114300" distR="114300" simplePos="0" relativeHeight="251679744" behindDoc="0" locked="0" layoutInCell="1" allowOverlap="1">
                <wp:simplePos x="0" y="0"/>
                <wp:positionH relativeFrom="column">
                  <wp:posOffset>1642745</wp:posOffset>
                </wp:positionH>
                <wp:positionV relativeFrom="paragraph">
                  <wp:posOffset>116205</wp:posOffset>
                </wp:positionV>
                <wp:extent cx="2051685" cy="0"/>
                <wp:effectExtent l="0" t="7620" r="5715" b="11430"/>
                <wp:wrapNone/>
                <wp:docPr id="23" name="AutoShape 17"/>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15875">
                          <a:solidFill>
                            <a:srgbClr val="000000"/>
                          </a:solidFill>
                          <a:round/>
                        </a:ln>
                        <a:effectLst/>
                      </wps:spPr>
                      <wps:bodyPr/>
                    </wps:wsp>
                  </a:graphicData>
                </a:graphic>
              </wp:anchor>
            </w:drawing>
          </mc:Choice>
          <mc:Fallback>
            <w:pict>
              <v:shape id="AutoShape 17" o:spid="_x0000_s1026" o:spt="32" type="#_x0000_t32" style="position:absolute;left:0pt;margin-left:129.35pt;margin-top:9.15pt;height:0pt;width:161.55pt;z-index:251679744;mso-width-relative:page;mso-height-relative:page;" filled="f" stroked="t" coordsize="21600,21600" o:gfxdata="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9onGtYAAAAJAQAADwAAAAAA&#10;AAABACAAAAAiAAAAZHJzL2Rvd25yZXYueG1sUEsBAhQAFAAAAAgAh07iQD3d4RHcAQAAwwMAAA4A&#10;AAAAAAAAAQAgAAAAJQEAAGRycy9lMm9Eb2MueG1sUEsFBgAAAAAGAAYAWQEAAHMFAAAAAA==&#10;">
                <v:fill on="f" focussize="0,0"/>
                <v:stroke weight="1.25pt" color="#000000" joinstyle="round"/>
                <v:imagedata o:title=""/>
                <o:lock v:ext="edit" aspectratio="f"/>
              </v:shape>
            </w:pict>
          </mc:Fallback>
        </mc:AlternateContent>
      </w:r>
    </w:p>
    <w:p w14:paraId="13EE763F">
      <w:pPr>
        <w:rPr>
          <w:rFonts w:hint="eastAsia" w:ascii="宋体" w:hAnsi="宋体" w:eastAsia="宋体" w:cs="宋体"/>
          <w:color w:val="000000" w:themeColor="text1"/>
          <w:sz w:val="21"/>
          <w:szCs w:val="21"/>
        </w:rPr>
      </w:pPr>
    </w:p>
    <w:p w14:paraId="2F36D4EE">
      <w:pPr>
        <w:tabs>
          <w:tab w:val="left" w:pos="315"/>
        </w:tabs>
        <w:autoSpaceDE w:val="0"/>
        <w:autoSpaceDN w:val="0"/>
        <w:adjustRightInd w:val="0"/>
        <w:spacing w:before="88" w:line="360" w:lineRule="auto"/>
        <w:ind w:right="-3277" w:firstLine="4620" w:firstLineChars="2200"/>
        <w:rPr>
          <w:rFonts w:hint="eastAsia" w:eastAsia="黑体"/>
          <w:kern w:val="0"/>
          <w:szCs w:val="21"/>
        </w:rPr>
      </w:pPr>
    </w:p>
    <w:p w14:paraId="517E8897">
      <w:pPr>
        <w:tabs>
          <w:tab w:val="left" w:pos="315"/>
        </w:tabs>
        <w:autoSpaceDE w:val="0"/>
        <w:autoSpaceDN w:val="0"/>
        <w:adjustRightInd w:val="0"/>
        <w:spacing w:before="88" w:line="360" w:lineRule="auto"/>
        <w:ind w:right="-3277" w:firstLine="4620" w:firstLineChars="2200"/>
        <w:rPr>
          <w:rFonts w:hint="eastAsia" w:eastAsia="黑体"/>
          <w:kern w:val="0"/>
          <w:szCs w:val="21"/>
        </w:rPr>
      </w:pPr>
    </w:p>
    <w:p w14:paraId="19B32159">
      <w:pPr>
        <w:tabs>
          <w:tab w:val="left" w:pos="315"/>
        </w:tabs>
        <w:autoSpaceDE w:val="0"/>
        <w:autoSpaceDN w:val="0"/>
        <w:adjustRightInd w:val="0"/>
        <w:spacing w:before="88" w:line="360" w:lineRule="auto"/>
        <w:ind w:right="-3277" w:firstLine="4620" w:firstLineChars="2200"/>
        <w:rPr>
          <w:rFonts w:hint="eastAsia" w:eastAsia="黑体"/>
          <w:kern w:val="0"/>
          <w:szCs w:val="21"/>
        </w:rPr>
      </w:pPr>
    </w:p>
    <w:p w14:paraId="2F8D947F">
      <w:pPr>
        <w:tabs>
          <w:tab w:val="left" w:pos="315"/>
        </w:tabs>
        <w:autoSpaceDE w:val="0"/>
        <w:autoSpaceDN w:val="0"/>
        <w:adjustRightInd w:val="0"/>
        <w:spacing w:before="88" w:line="360" w:lineRule="auto"/>
        <w:ind w:right="-3277" w:firstLine="4620" w:firstLineChars="2200"/>
        <w:rPr>
          <w:rFonts w:hint="eastAsia" w:eastAsia="黑体"/>
          <w:kern w:val="0"/>
          <w:szCs w:val="21"/>
        </w:rPr>
      </w:pPr>
    </w:p>
    <w:p w14:paraId="7B58A152">
      <w:pPr>
        <w:tabs>
          <w:tab w:val="left" w:pos="315"/>
        </w:tabs>
        <w:autoSpaceDE w:val="0"/>
        <w:autoSpaceDN w:val="0"/>
        <w:adjustRightInd w:val="0"/>
        <w:spacing w:before="88" w:line="360" w:lineRule="auto"/>
        <w:ind w:right="-3277" w:firstLine="4620" w:firstLineChars="2200"/>
        <w:rPr>
          <w:rFonts w:hint="eastAsia" w:eastAsia="黑体"/>
          <w:kern w:val="0"/>
          <w:szCs w:val="21"/>
        </w:rPr>
      </w:pPr>
    </w:p>
    <w:p w14:paraId="6C9D2042">
      <w:pPr>
        <w:tabs>
          <w:tab w:val="left" w:pos="315"/>
        </w:tabs>
        <w:autoSpaceDE w:val="0"/>
        <w:autoSpaceDN w:val="0"/>
        <w:adjustRightInd w:val="0"/>
        <w:spacing w:before="88" w:line="360" w:lineRule="auto"/>
        <w:ind w:right="-3277" w:firstLine="4620" w:firstLineChars="2200"/>
        <w:rPr>
          <w:rFonts w:hint="eastAsia" w:eastAsia="黑体"/>
          <w:kern w:val="0"/>
          <w:szCs w:val="21"/>
        </w:rPr>
      </w:pPr>
    </w:p>
    <w:p w14:paraId="4923B265">
      <w:pPr>
        <w:tabs>
          <w:tab w:val="left" w:pos="315"/>
        </w:tabs>
        <w:autoSpaceDE w:val="0"/>
        <w:autoSpaceDN w:val="0"/>
        <w:adjustRightInd w:val="0"/>
        <w:spacing w:before="88" w:line="360" w:lineRule="auto"/>
        <w:ind w:right="-3277" w:firstLine="4620" w:firstLineChars="2200"/>
        <w:rPr>
          <w:rFonts w:hint="eastAsia" w:eastAsia="黑体"/>
          <w:kern w:val="0"/>
          <w:szCs w:val="21"/>
        </w:rPr>
      </w:pPr>
    </w:p>
    <w:p w14:paraId="0DEFB71C">
      <w:pPr>
        <w:tabs>
          <w:tab w:val="left" w:pos="315"/>
        </w:tabs>
        <w:autoSpaceDE w:val="0"/>
        <w:autoSpaceDN w:val="0"/>
        <w:adjustRightInd w:val="0"/>
        <w:spacing w:before="88" w:line="360" w:lineRule="auto"/>
        <w:ind w:right="-3277" w:firstLine="4620" w:firstLineChars="2200"/>
        <w:rPr>
          <w:rFonts w:hint="eastAsia" w:eastAsia="黑体"/>
          <w:kern w:val="0"/>
          <w:szCs w:val="21"/>
        </w:rPr>
      </w:pPr>
    </w:p>
    <w:p w14:paraId="0C3AE728">
      <w:pPr>
        <w:tabs>
          <w:tab w:val="left" w:pos="315"/>
        </w:tabs>
        <w:autoSpaceDE w:val="0"/>
        <w:autoSpaceDN w:val="0"/>
        <w:adjustRightInd w:val="0"/>
        <w:spacing w:before="88" w:line="360" w:lineRule="auto"/>
        <w:ind w:right="-3277" w:firstLine="4620" w:firstLineChars="2200"/>
        <w:rPr>
          <w:rFonts w:hint="eastAsia" w:eastAsia="黑体"/>
          <w:kern w:val="0"/>
          <w:szCs w:val="21"/>
        </w:rPr>
      </w:pPr>
    </w:p>
    <w:p w14:paraId="23728A87">
      <w:pPr>
        <w:tabs>
          <w:tab w:val="left" w:pos="315"/>
        </w:tabs>
        <w:autoSpaceDE w:val="0"/>
        <w:autoSpaceDN w:val="0"/>
        <w:adjustRightInd w:val="0"/>
        <w:spacing w:before="88" w:line="360" w:lineRule="auto"/>
        <w:ind w:right="-3277" w:firstLine="4620" w:firstLineChars="2200"/>
        <w:rPr>
          <w:rFonts w:hint="eastAsia" w:eastAsia="黑体"/>
          <w:kern w:val="0"/>
          <w:szCs w:val="21"/>
        </w:rPr>
      </w:pPr>
    </w:p>
    <w:p w14:paraId="66A05BBD">
      <w:pPr>
        <w:tabs>
          <w:tab w:val="left" w:pos="315"/>
        </w:tabs>
        <w:autoSpaceDE w:val="0"/>
        <w:autoSpaceDN w:val="0"/>
        <w:adjustRightInd w:val="0"/>
        <w:spacing w:before="88" w:line="360" w:lineRule="auto"/>
        <w:ind w:right="-3277" w:firstLine="4620" w:firstLineChars="2200"/>
        <w:rPr>
          <w:rFonts w:hint="eastAsia" w:eastAsia="黑体"/>
          <w:kern w:val="0"/>
          <w:szCs w:val="21"/>
        </w:rPr>
      </w:pPr>
    </w:p>
    <w:p w14:paraId="25F23202">
      <w:pPr>
        <w:tabs>
          <w:tab w:val="left" w:pos="315"/>
        </w:tabs>
        <w:autoSpaceDE w:val="0"/>
        <w:autoSpaceDN w:val="0"/>
        <w:adjustRightInd w:val="0"/>
        <w:spacing w:before="88" w:line="360" w:lineRule="auto"/>
        <w:ind w:right="-3277" w:firstLine="4620" w:firstLineChars="2200"/>
        <w:rPr>
          <w:rFonts w:hint="eastAsia" w:eastAsia="黑体"/>
          <w:kern w:val="0"/>
          <w:szCs w:val="21"/>
        </w:rPr>
      </w:pPr>
    </w:p>
    <w:p w14:paraId="3411F418">
      <w:pPr>
        <w:tabs>
          <w:tab w:val="left" w:pos="315"/>
        </w:tabs>
        <w:autoSpaceDE w:val="0"/>
        <w:autoSpaceDN w:val="0"/>
        <w:adjustRightInd w:val="0"/>
        <w:spacing w:before="88" w:line="360" w:lineRule="auto"/>
        <w:ind w:right="-3277" w:firstLine="4620" w:firstLineChars="2200"/>
        <w:rPr>
          <w:rFonts w:hint="eastAsia" w:eastAsia="黑体"/>
          <w:kern w:val="0"/>
          <w:szCs w:val="21"/>
        </w:rPr>
      </w:pPr>
    </w:p>
    <w:p w14:paraId="14994231">
      <w:pPr>
        <w:tabs>
          <w:tab w:val="left" w:pos="315"/>
        </w:tabs>
        <w:autoSpaceDE w:val="0"/>
        <w:autoSpaceDN w:val="0"/>
        <w:adjustRightInd w:val="0"/>
        <w:spacing w:before="88" w:line="360" w:lineRule="auto"/>
        <w:ind w:right="-3277" w:firstLine="4620" w:firstLineChars="2200"/>
        <w:rPr>
          <w:rFonts w:hint="eastAsia" w:eastAsia="黑体"/>
          <w:kern w:val="0"/>
          <w:szCs w:val="21"/>
        </w:rPr>
      </w:pPr>
    </w:p>
    <w:p w14:paraId="7B128510">
      <w:pPr>
        <w:tabs>
          <w:tab w:val="left" w:pos="315"/>
        </w:tabs>
        <w:autoSpaceDE w:val="0"/>
        <w:autoSpaceDN w:val="0"/>
        <w:adjustRightInd w:val="0"/>
        <w:spacing w:before="88" w:line="360" w:lineRule="auto"/>
        <w:ind w:right="-3277" w:firstLine="4620" w:firstLineChars="2200"/>
        <w:rPr>
          <w:rFonts w:hint="eastAsia" w:eastAsia="黑体"/>
          <w:kern w:val="0"/>
          <w:szCs w:val="21"/>
        </w:rPr>
      </w:pPr>
    </w:p>
    <w:p w14:paraId="2AD07190">
      <w:pPr>
        <w:tabs>
          <w:tab w:val="left" w:pos="315"/>
        </w:tabs>
        <w:autoSpaceDE w:val="0"/>
        <w:autoSpaceDN w:val="0"/>
        <w:adjustRightInd w:val="0"/>
        <w:spacing w:before="88" w:line="360" w:lineRule="auto"/>
        <w:ind w:right="-3277" w:firstLine="4620" w:firstLineChars="2200"/>
        <w:rPr>
          <w:rFonts w:hint="eastAsia" w:eastAsia="黑体"/>
          <w:kern w:val="0"/>
          <w:szCs w:val="21"/>
        </w:rPr>
      </w:pPr>
    </w:p>
    <w:p w14:paraId="20ABA962">
      <w:pPr>
        <w:tabs>
          <w:tab w:val="left" w:pos="315"/>
        </w:tabs>
        <w:autoSpaceDE w:val="0"/>
        <w:autoSpaceDN w:val="0"/>
        <w:adjustRightInd w:val="0"/>
        <w:spacing w:before="88" w:line="360" w:lineRule="auto"/>
        <w:ind w:right="-3277" w:firstLine="4620" w:firstLineChars="2200"/>
        <w:rPr>
          <w:rFonts w:hint="eastAsia" w:eastAsia="黑体"/>
          <w:kern w:val="0"/>
          <w:szCs w:val="21"/>
        </w:rPr>
      </w:pPr>
    </w:p>
    <w:p w14:paraId="528B8AAD">
      <w:pPr>
        <w:tabs>
          <w:tab w:val="left" w:pos="315"/>
        </w:tabs>
        <w:autoSpaceDE w:val="0"/>
        <w:autoSpaceDN w:val="0"/>
        <w:adjustRightInd w:val="0"/>
        <w:spacing w:before="88" w:line="360" w:lineRule="auto"/>
        <w:ind w:right="-3277" w:firstLine="4620" w:firstLineChars="2200"/>
        <w:rPr>
          <w:rFonts w:hint="eastAsia" w:eastAsia="黑体"/>
          <w:kern w:val="0"/>
          <w:szCs w:val="21"/>
        </w:rPr>
      </w:pPr>
    </w:p>
    <w:p w14:paraId="2752DE8E">
      <w:pPr>
        <w:tabs>
          <w:tab w:val="left" w:pos="315"/>
        </w:tabs>
        <w:autoSpaceDE w:val="0"/>
        <w:autoSpaceDN w:val="0"/>
        <w:adjustRightInd w:val="0"/>
        <w:spacing w:before="88" w:line="360" w:lineRule="auto"/>
        <w:ind w:right="-3277" w:firstLine="4620" w:firstLineChars="2200"/>
        <w:rPr>
          <w:rFonts w:hint="eastAsia" w:eastAsia="黑体"/>
          <w:kern w:val="0"/>
          <w:szCs w:val="21"/>
        </w:rPr>
      </w:pPr>
    </w:p>
    <w:p w14:paraId="6BC9322B">
      <w:pPr>
        <w:tabs>
          <w:tab w:val="left" w:pos="315"/>
        </w:tabs>
        <w:autoSpaceDE w:val="0"/>
        <w:autoSpaceDN w:val="0"/>
        <w:adjustRightInd w:val="0"/>
        <w:spacing w:before="88" w:line="360" w:lineRule="auto"/>
        <w:ind w:right="-3277" w:firstLine="4620" w:firstLineChars="2200"/>
        <w:rPr>
          <w:rFonts w:hint="eastAsia" w:eastAsia="黑体"/>
          <w:kern w:val="0"/>
          <w:szCs w:val="21"/>
        </w:rPr>
      </w:pPr>
    </w:p>
    <w:p w14:paraId="5C8758DA">
      <w:pPr>
        <w:tabs>
          <w:tab w:val="left" w:pos="315"/>
        </w:tabs>
        <w:autoSpaceDE w:val="0"/>
        <w:autoSpaceDN w:val="0"/>
        <w:adjustRightInd w:val="0"/>
        <w:spacing w:before="88" w:line="360" w:lineRule="auto"/>
        <w:ind w:right="-3277" w:firstLine="4620" w:firstLineChars="2200"/>
        <w:rPr>
          <w:rFonts w:hint="eastAsia" w:eastAsia="黑体"/>
          <w:kern w:val="0"/>
          <w:szCs w:val="21"/>
        </w:rPr>
      </w:pPr>
    </w:p>
    <w:p w14:paraId="52EF0EE6">
      <w:pPr>
        <w:tabs>
          <w:tab w:val="left" w:pos="315"/>
        </w:tabs>
        <w:autoSpaceDE w:val="0"/>
        <w:autoSpaceDN w:val="0"/>
        <w:adjustRightInd w:val="0"/>
        <w:spacing w:before="88" w:line="360" w:lineRule="auto"/>
        <w:ind w:right="-3277" w:firstLine="4620" w:firstLineChars="2200"/>
        <w:rPr>
          <w:rFonts w:hint="eastAsia" w:eastAsia="黑体"/>
          <w:kern w:val="0"/>
          <w:szCs w:val="21"/>
        </w:rPr>
      </w:pPr>
    </w:p>
    <w:p w14:paraId="464BDF6A">
      <w:pPr>
        <w:tabs>
          <w:tab w:val="left" w:pos="315"/>
        </w:tabs>
        <w:autoSpaceDE w:val="0"/>
        <w:autoSpaceDN w:val="0"/>
        <w:adjustRightInd w:val="0"/>
        <w:spacing w:before="88" w:line="360" w:lineRule="auto"/>
        <w:ind w:right="-3277" w:firstLine="4620" w:firstLineChars="2200"/>
        <w:rPr>
          <w:rFonts w:hint="eastAsia" w:eastAsia="黑体"/>
          <w:kern w:val="0"/>
          <w:szCs w:val="21"/>
        </w:rPr>
      </w:pPr>
    </w:p>
    <w:p w14:paraId="408C0D8C">
      <w:pPr>
        <w:tabs>
          <w:tab w:val="left" w:pos="315"/>
        </w:tabs>
        <w:autoSpaceDE w:val="0"/>
        <w:autoSpaceDN w:val="0"/>
        <w:adjustRightInd w:val="0"/>
        <w:spacing w:before="88" w:line="360" w:lineRule="auto"/>
        <w:ind w:right="-3277" w:firstLine="4620" w:firstLineChars="2200"/>
        <w:rPr>
          <w:rFonts w:eastAsia="黑体"/>
          <w:kern w:val="0"/>
          <w:szCs w:val="21"/>
        </w:rPr>
      </w:pPr>
      <w:r>
        <w:rPr>
          <w:rFonts w:hint="eastAsia" w:eastAsia="黑体"/>
          <w:kern w:val="0"/>
          <w:szCs w:val="21"/>
        </w:rPr>
        <w:t>附录A</w:t>
      </w:r>
    </w:p>
    <w:p w14:paraId="17D5F880">
      <w:pPr>
        <w:tabs>
          <w:tab w:val="left" w:pos="315"/>
        </w:tabs>
        <w:autoSpaceDE w:val="0"/>
        <w:autoSpaceDN w:val="0"/>
        <w:adjustRightInd w:val="0"/>
        <w:spacing w:before="88" w:line="360" w:lineRule="auto"/>
        <w:ind w:right="-3277" w:firstLine="4200" w:firstLineChars="2000"/>
        <w:rPr>
          <w:rFonts w:eastAsia="黑体"/>
          <w:kern w:val="0"/>
          <w:szCs w:val="21"/>
        </w:rPr>
      </w:pPr>
      <w:r>
        <w:rPr>
          <w:rFonts w:hint="eastAsia" w:eastAsia="黑体"/>
          <w:kern w:val="0"/>
          <w:szCs w:val="21"/>
        </w:rPr>
        <w:t>（规范性附录）</w:t>
      </w:r>
    </w:p>
    <w:p w14:paraId="296616D9">
      <w:pPr>
        <w:tabs>
          <w:tab w:val="left" w:pos="315"/>
        </w:tabs>
        <w:autoSpaceDE w:val="0"/>
        <w:autoSpaceDN w:val="0"/>
        <w:adjustRightInd w:val="0"/>
        <w:spacing w:before="88" w:line="360" w:lineRule="auto"/>
        <w:ind w:right="-3277" w:firstLine="3360" w:firstLineChars="1600"/>
        <w:rPr>
          <w:rFonts w:eastAsia="黑体"/>
          <w:kern w:val="0"/>
          <w:szCs w:val="21"/>
        </w:rPr>
      </w:pPr>
      <w:r>
        <w:rPr>
          <w:rFonts w:hint="eastAsia" w:eastAsia="黑体"/>
          <w:kern w:val="0"/>
          <w:szCs w:val="21"/>
        </w:rPr>
        <w:t>硝酸</w:t>
      </w:r>
      <w:r>
        <w:rPr>
          <w:rFonts w:hint="eastAsia" w:eastAsia="黑体"/>
          <w:kern w:val="0"/>
          <w:szCs w:val="21"/>
          <w:lang w:val="en-US" w:eastAsia="zh-CN"/>
        </w:rPr>
        <w:t>铑</w:t>
      </w:r>
      <w:r>
        <w:rPr>
          <w:rFonts w:hint="eastAsia" w:eastAsia="黑体"/>
          <w:kern w:val="0"/>
          <w:szCs w:val="21"/>
        </w:rPr>
        <w:t xml:space="preserve">中氢离子的测定 </w:t>
      </w:r>
      <w:r>
        <w:rPr>
          <w:rFonts w:hint="eastAsia" w:eastAsia="黑体"/>
          <w:kern w:val="0"/>
          <w:szCs w:val="21"/>
          <w:lang w:val="en-US" w:eastAsia="zh-CN"/>
        </w:rPr>
        <w:t>自动</w:t>
      </w:r>
      <w:r>
        <w:rPr>
          <w:rFonts w:hint="eastAsia" w:eastAsia="黑体"/>
          <w:kern w:val="0"/>
          <w:szCs w:val="21"/>
        </w:rPr>
        <w:t>电位滴定法</w:t>
      </w:r>
    </w:p>
    <w:p w14:paraId="3E873C74">
      <w:pPr>
        <w:tabs>
          <w:tab w:val="left" w:pos="315"/>
        </w:tabs>
        <w:autoSpaceDE w:val="0"/>
        <w:autoSpaceDN w:val="0"/>
        <w:adjustRightInd w:val="0"/>
        <w:spacing w:before="88" w:line="360" w:lineRule="auto"/>
        <w:ind w:right="-3277"/>
        <w:jc w:val="left"/>
        <w:rPr>
          <w:rFonts w:eastAsia="黑体"/>
          <w:kern w:val="0"/>
          <w:szCs w:val="21"/>
        </w:rPr>
      </w:pPr>
      <w:r>
        <w:rPr>
          <w:rFonts w:hint="eastAsia" w:eastAsia="黑体"/>
          <w:spacing w:val="-2"/>
          <w:kern w:val="0"/>
          <w:szCs w:val="21"/>
        </w:rPr>
        <w:t>A</w:t>
      </w:r>
      <w:r>
        <w:rPr>
          <w:rFonts w:eastAsia="黑体"/>
          <w:spacing w:val="-2"/>
          <w:kern w:val="0"/>
          <w:szCs w:val="21"/>
        </w:rPr>
        <w:t>.1范围</w:t>
      </w:r>
    </w:p>
    <w:p w14:paraId="6FC7C7FA">
      <w:pPr>
        <w:spacing w:line="360" w:lineRule="auto"/>
        <w:ind w:firstLine="420" w:firstLineChars="200"/>
        <w:rPr>
          <w:szCs w:val="21"/>
        </w:rPr>
      </w:pPr>
      <w:r>
        <w:rPr>
          <w:szCs w:val="21"/>
        </w:rPr>
        <w:t>本文件规定了</w:t>
      </w:r>
      <w:r>
        <w:rPr>
          <w:rFonts w:hint="eastAsia"/>
          <w:szCs w:val="21"/>
        </w:rPr>
        <w:t>硝酸</w:t>
      </w:r>
      <w:r>
        <w:rPr>
          <w:rFonts w:hint="eastAsia"/>
          <w:szCs w:val="21"/>
          <w:lang w:val="en-US" w:eastAsia="zh-CN"/>
        </w:rPr>
        <w:t>铑溶液</w:t>
      </w:r>
      <w:r>
        <w:rPr>
          <w:szCs w:val="21"/>
        </w:rPr>
        <w:t>中</w:t>
      </w:r>
      <w:r>
        <w:rPr>
          <w:rFonts w:hint="eastAsia"/>
          <w:szCs w:val="21"/>
        </w:rPr>
        <w:t>氢</w:t>
      </w:r>
      <w:r>
        <w:rPr>
          <w:szCs w:val="21"/>
        </w:rPr>
        <w:t>离子含量的测定方法。</w:t>
      </w:r>
    </w:p>
    <w:p w14:paraId="157A0F96">
      <w:pPr>
        <w:spacing w:line="360" w:lineRule="auto"/>
        <w:ind w:firstLine="420" w:firstLineChars="200"/>
        <w:rPr>
          <w:szCs w:val="21"/>
        </w:rPr>
      </w:pPr>
      <w:r>
        <w:rPr>
          <w:szCs w:val="21"/>
        </w:rPr>
        <w:t>本文件适用于硝酸</w:t>
      </w:r>
      <w:r>
        <w:rPr>
          <w:rFonts w:hint="eastAsia"/>
          <w:szCs w:val="21"/>
          <w:lang w:eastAsia="zh-CN"/>
        </w:rPr>
        <w:t>铑</w:t>
      </w:r>
      <w:r>
        <w:rPr>
          <w:rFonts w:hint="eastAsia"/>
          <w:szCs w:val="21"/>
          <w:lang w:val="en-US" w:eastAsia="zh-CN"/>
        </w:rPr>
        <w:t>溶液</w:t>
      </w:r>
      <w:r>
        <w:rPr>
          <w:szCs w:val="21"/>
        </w:rPr>
        <w:t>中</w:t>
      </w:r>
      <w:r>
        <w:rPr>
          <w:rFonts w:hint="eastAsia"/>
          <w:szCs w:val="21"/>
        </w:rPr>
        <w:t>氢</w:t>
      </w:r>
      <w:r>
        <w:rPr>
          <w:szCs w:val="21"/>
        </w:rPr>
        <w:t>离子含量的测定。测定范围</w:t>
      </w:r>
      <w:r>
        <w:rPr>
          <w:sz w:val="18"/>
          <w:szCs w:val="18"/>
        </w:rPr>
        <w:t>0.5mol/L</w:t>
      </w:r>
      <w:r>
        <w:rPr>
          <w:rFonts w:hint="eastAsia" w:ascii="宋体" w:hAnsi="宋体"/>
          <w:sz w:val="18"/>
          <w:szCs w:val="18"/>
        </w:rPr>
        <w:t>～</w:t>
      </w:r>
      <w:r>
        <w:rPr>
          <w:sz w:val="18"/>
          <w:szCs w:val="18"/>
        </w:rPr>
        <w:t>15 mol/L</w:t>
      </w:r>
      <w:r>
        <w:rPr>
          <w:szCs w:val="21"/>
        </w:rPr>
        <w:t>。</w:t>
      </w:r>
    </w:p>
    <w:p w14:paraId="0A2BB7DB">
      <w:pPr>
        <w:tabs>
          <w:tab w:val="left" w:pos="315"/>
        </w:tabs>
        <w:autoSpaceDE w:val="0"/>
        <w:autoSpaceDN w:val="0"/>
        <w:adjustRightInd w:val="0"/>
        <w:spacing w:before="88" w:line="360" w:lineRule="auto"/>
        <w:ind w:right="-3277"/>
        <w:jc w:val="left"/>
        <w:rPr>
          <w:rFonts w:eastAsia="黑体"/>
          <w:kern w:val="0"/>
          <w:szCs w:val="21"/>
        </w:rPr>
      </w:pPr>
      <w:r>
        <w:rPr>
          <w:rFonts w:eastAsia="黑体"/>
          <w:kern w:val="0"/>
          <w:szCs w:val="21"/>
        </w:rPr>
        <w:t>A.2  原理</w:t>
      </w:r>
    </w:p>
    <w:p w14:paraId="73222A2C">
      <w:pPr>
        <w:spacing w:line="360" w:lineRule="auto"/>
        <w:ind w:firstLine="420" w:firstLineChars="200"/>
        <w:rPr>
          <w:szCs w:val="21"/>
        </w:rPr>
      </w:pPr>
      <w:r>
        <w:rPr>
          <w:rFonts w:hint="eastAsia"/>
          <w:szCs w:val="21"/>
        </w:rPr>
        <w:t>根据</w:t>
      </w:r>
      <w:r>
        <w:rPr>
          <w:szCs w:val="21"/>
        </w:rPr>
        <w:t>经典的酸碱滴定理论，硝酸</w:t>
      </w:r>
      <w:r>
        <w:rPr>
          <w:rFonts w:hint="eastAsia"/>
          <w:szCs w:val="21"/>
          <w:lang w:eastAsia="zh-CN"/>
        </w:rPr>
        <w:t>铑</w:t>
      </w:r>
      <w:r>
        <w:rPr>
          <w:rFonts w:hint="eastAsia"/>
          <w:szCs w:val="21"/>
          <w:lang w:val="en-US" w:eastAsia="zh-CN"/>
        </w:rPr>
        <w:t>溶液</w:t>
      </w:r>
      <w:r>
        <w:rPr>
          <w:rFonts w:hint="eastAsia"/>
          <w:szCs w:val="21"/>
        </w:rPr>
        <w:t>中的氢离子</w:t>
      </w:r>
      <w:r>
        <w:rPr>
          <w:szCs w:val="21"/>
        </w:rPr>
        <w:t>跟</w:t>
      </w:r>
      <w:r>
        <w:rPr>
          <w:rFonts w:hint="eastAsia"/>
          <w:szCs w:val="21"/>
        </w:rPr>
        <w:t>氢氧化钠中和反应</w:t>
      </w:r>
      <w:r>
        <w:rPr>
          <w:szCs w:val="21"/>
        </w:rPr>
        <w:t>，通过</w:t>
      </w:r>
      <w:r>
        <w:rPr>
          <w:rFonts w:hint="eastAsia"/>
          <w:szCs w:val="21"/>
        </w:rPr>
        <w:t>复合玻璃电极检测</w:t>
      </w:r>
      <w:r>
        <w:rPr>
          <w:szCs w:val="21"/>
        </w:rPr>
        <w:t>，采用二次作图法，在滴定的同时由联机电脑实时同步绘制酸碱滴定的 pH</w:t>
      </w:r>
      <w:r>
        <w:rPr>
          <w:rFonts w:hint="eastAsia"/>
          <w:szCs w:val="21"/>
        </w:rPr>
        <w:t>-</w:t>
      </w:r>
      <w:r>
        <w:rPr>
          <w:szCs w:val="21"/>
        </w:rPr>
        <w:t>滴定体积曲线及其相应的一阶微分曲线，以这些曲线上游离酸发生中和反应引起的“</w:t>
      </w:r>
      <w:r>
        <w:rPr>
          <w:rFonts w:hint="eastAsia"/>
          <w:szCs w:val="21"/>
          <w:lang w:val="en-US" w:eastAsia="zh-CN"/>
        </w:rPr>
        <w:t>p</w:t>
      </w:r>
      <w:r>
        <w:rPr>
          <w:szCs w:val="21"/>
        </w:rPr>
        <w:t>H突跃”为滴定终点的判定依据</w:t>
      </w:r>
      <w:r>
        <w:rPr>
          <w:rFonts w:hint="eastAsia"/>
          <w:szCs w:val="21"/>
        </w:rPr>
        <w:t>。</w:t>
      </w:r>
    </w:p>
    <w:p w14:paraId="2E2FE81D">
      <w:pPr>
        <w:spacing w:line="360" w:lineRule="auto"/>
        <w:rPr>
          <w:rFonts w:eastAsia="黑体"/>
          <w:kern w:val="0"/>
          <w:szCs w:val="21"/>
        </w:rPr>
      </w:pPr>
      <w:r>
        <w:rPr>
          <w:rFonts w:eastAsia="黑体"/>
          <w:kern w:val="0"/>
          <w:szCs w:val="21"/>
        </w:rPr>
        <w:t>A.3  试剂或材料</w:t>
      </w:r>
      <w:r>
        <w:rPr>
          <w:rFonts w:eastAsia="黑体"/>
          <w:kern w:val="0"/>
          <w:szCs w:val="21"/>
        </w:rPr>
        <w:tab/>
      </w:r>
    </w:p>
    <w:p w14:paraId="44FFF555">
      <w:pPr>
        <w:spacing w:line="360" w:lineRule="auto"/>
        <w:rPr>
          <w:szCs w:val="21"/>
        </w:rPr>
      </w:pPr>
      <w:r>
        <w:rPr>
          <w:rFonts w:eastAsia="黑体"/>
          <w:szCs w:val="21"/>
        </w:rPr>
        <w:t xml:space="preserve">A.3.1 </w:t>
      </w:r>
      <w:r>
        <w:rPr>
          <w:rFonts w:hint="eastAsia"/>
          <w:szCs w:val="21"/>
        </w:rPr>
        <w:t>氢氧化钠</w:t>
      </w:r>
      <w:r>
        <w:rPr>
          <w:szCs w:val="21"/>
        </w:rPr>
        <w:t>（</w:t>
      </w:r>
      <w:r>
        <w:rPr>
          <w:rFonts w:hint="eastAsia"/>
          <w:szCs w:val="21"/>
        </w:rPr>
        <w:t>分析纯</w:t>
      </w:r>
      <w:r>
        <w:rPr>
          <w:szCs w:val="21"/>
        </w:rPr>
        <w:t>）。</w:t>
      </w:r>
    </w:p>
    <w:p w14:paraId="510C7959">
      <w:pPr>
        <w:spacing w:line="360" w:lineRule="auto"/>
        <w:rPr>
          <w:szCs w:val="21"/>
        </w:rPr>
      </w:pPr>
      <w:r>
        <w:rPr>
          <w:rFonts w:eastAsia="黑体"/>
          <w:szCs w:val="21"/>
        </w:rPr>
        <w:t>A.3.2</w:t>
      </w:r>
      <w:r>
        <w:rPr>
          <w:szCs w:val="21"/>
        </w:rPr>
        <w:t xml:space="preserve"> </w:t>
      </w:r>
      <w:r>
        <w:rPr>
          <w:rFonts w:hint="eastAsia"/>
          <w:szCs w:val="21"/>
        </w:rPr>
        <w:t>氢氧化钠</w:t>
      </w:r>
      <w:r>
        <w:rPr>
          <w:szCs w:val="21"/>
        </w:rPr>
        <w:t>标准液：0.2mol/L。</w:t>
      </w:r>
    </w:p>
    <w:p w14:paraId="66D3D46E">
      <w:pPr>
        <w:spacing w:line="360" w:lineRule="auto"/>
        <w:rPr>
          <w:kern w:val="0"/>
          <w:szCs w:val="21"/>
        </w:rPr>
      </w:pPr>
      <w:r>
        <w:rPr>
          <w:rFonts w:hint="eastAsia"/>
          <w:szCs w:val="21"/>
        </w:rPr>
        <w:t>A.3.</w:t>
      </w:r>
      <w:r>
        <w:rPr>
          <w:szCs w:val="21"/>
        </w:rPr>
        <w:t xml:space="preserve">3 </w:t>
      </w:r>
      <w:r>
        <w:rPr>
          <w:rFonts w:hint="eastAsia"/>
          <w:szCs w:val="21"/>
        </w:rPr>
        <w:t>邻苯二甲酸氢钾基准溶液：</w:t>
      </w:r>
      <w:r>
        <w:rPr>
          <w:rFonts w:hint="eastAsia"/>
          <w:kern w:val="0"/>
          <w:szCs w:val="21"/>
        </w:rPr>
        <w:t>0</w:t>
      </w:r>
      <w:r>
        <w:rPr>
          <w:kern w:val="0"/>
          <w:szCs w:val="21"/>
        </w:rPr>
        <w:t>.1000</w:t>
      </w:r>
      <w:r>
        <w:rPr>
          <w:rFonts w:hint="eastAsia"/>
          <w:kern w:val="0"/>
          <w:szCs w:val="21"/>
        </w:rPr>
        <w:t>mol/L。</w:t>
      </w:r>
      <w:r>
        <w:rPr>
          <w:kern w:val="0"/>
          <w:szCs w:val="21"/>
        </w:rPr>
        <w:t>称取2.0422g邻苯二甲酸氢钾</w:t>
      </w:r>
      <w:r>
        <w:rPr>
          <w:rFonts w:hint="eastAsia"/>
          <w:kern w:val="0"/>
          <w:szCs w:val="21"/>
        </w:rPr>
        <w:t>基准物质（</w:t>
      </w:r>
      <w:r>
        <w:rPr>
          <w:kern w:val="0"/>
          <w:szCs w:val="21"/>
        </w:rPr>
        <w:t>105～110℃干燥至恒重</w:t>
      </w:r>
      <w:r>
        <w:rPr>
          <w:rFonts w:hint="eastAsia"/>
          <w:kern w:val="0"/>
          <w:szCs w:val="21"/>
        </w:rPr>
        <w:t>）</w:t>
      </w:r>
      <w:r>
        <w:rPr>
          <w:kern w:val="0"/>
          <w:szCs w:val="21"/>
        </w:rPr>
        <w:t>，置于</w:t>
      </w:r>
      <w:r>
        <w:rPr>
          <w:rFonts w:hint="eastAsia"/>
          <w:kern w:val="0"/>
          <w:szCs w:val="21"/>
        </w:rPr>
        <w:t>1</w:t>
      </w:r>
      <w:r>
        <w:rPr>
          <w:kern w:val="0"/>
          <w:szCs w:val="21"/>
        </w:rPr>
        <w:t>00</w:t>
      </w:r>
      <w:r>
        <w:rPr>
          <w:rFonts w:hint="eastAsia"/>
          <w:kern w:val="0"/>
          <w:szCs w:val="21"/>
        </w:rPr>
        <w:t>m</w:t>
      </w:r>
      <w:r>
        <w:rPr>
          <w:kern w:val="0"/>
          <w:szCs w:val="21"/>
        </w:rPr>
        <w:t>L</w:t>
      </w:r>
      <w:r>
        <w:rPr>
          <w:rFonts w:hint="eastAsia"/>
          <w:kern w:val="0"/>
          <w:szCs w:val="21"/>
        </w:rPr>
        <w:t>烧杯</w:t>
      </w:r>
      <w:r>
        <w:rPr>
          <w:kern w:val="0"/>
          <w:szCs w:val="21"/>
        </w:rPr>
        <w:t>中，加</w:t>
      </w:r>
      <w:r>
        <w:rPr>
          <w:rFonts w:hint="eastAsia"/>
          <w:kern w:val="0"/>
          <w:szCs w:val="21"/>
        </w:rPr>
        <w:t>4</w:t>
      </w:r>
      <w:r>
        <w:rPr>
          <w:kern w:val="0"/>
          <w:szCs w:val="21"/>
        </w:rPr>
        <w:t>0mL新沸过的冷</w:t>
      </w:r>
      <w:r>
        <w:rPr>
          <w:rFonts w:hint="eastAsia"/>
          <w:kern w:val="0"/>
          <w:szCs w:val="21"/>
        </w:rPr>
        <w:t>去离子</w:t>
      </w:r>
      <w:r>
        <w:rPr>
          <w:kern w:val="0"/>
          <w:szCs w:val="21"/>
        </w:rPr>
        <w:t>水，溶解完全后转移至</w:t>
      </w:r>
      <w:r>
        <w:rPr>
          <w:rFonts w:hint="eastAsia"/>
          <w:kern w:val="0"/>
          <w:szCs w:val="21"/>
        </w:rPr>
        <w:t>1</w:t>
      </w:r>
      <w:r>
        <w:rPr>
          <w:kern w:val="0"/>
          <w:szCs w:val="21"/>
        </w:rPr>
        <w:t>00mL容量瓶</w:t>
      </w:r>
      <w:r>
        <w:rPr>
          <w:rFonts w:hint="eastAsia"/>
          <w:kern w:val="0"/>
          <w:szCs w:val="21"/>
        </w:rPr>
        <w:t>中定容，摇匀。</w:t>
      </w:r>
    </w:p>
    <w:p w14:paraId="1DFE2E21">
      <w:pPr>
        <w:spacing w:line="360" w:lineRule="auto"/>
        <w:rPr>
          <w:szCs w:val="21"/>
        </w:rPr>
      </w:pPr>
      <w:r>
        <w:rPr>
          <w:rFonts w:hint="eastAsia"/>
          <w:szCs w:val="21"/>
        </w:rPr>
        <w:t>A.3.</w:t>
      </w:r>
      <w:r>
        <w:rPr>
          <w:szCs w:val="21"/>
        </w:rPr>
        <w:t>4</w:t>
      </w:r>
      <w:r>
        <w:rPr>
          <w:rFonts w:hint="eastAsia"/>
          <w:kern w:val="0"/>
          <w:szCs w:val="21"/>
        </w:rPr>
        <w:t>电极校正液：</w:t>
      </w:r>
      <w:r>
        <w:rPr>
          <w:rFonts w:hint="eastAsia"/>
          <w:kern w:val="0"/>
          <w:szCs w:val="21"/>
          <w:lang w:val="en-US" w:eastAsia="zh-CN"/>
        </w:rPr>
        <w:t>p</w:t>
      </w:r>
      <w:r>
        <w:rPr>
          <w:kern w:val="0"/>
          <w:szCs w:val="21"/>
        </w:rPr>
        <w:t>H=4.0(25</w:t>
      </w:r>
      <w:r>
        <w:rPr>
          <w:rFonts w:hint="eastAsia" w:ascii="宋体" w:hAnsi="宋体"/>
          <w:kern w:val="0"/>
          <w:szCs w:val="21"/>
        </w:rPr>
        <w:t>℃</w:t>
      </w:r>
      <w:r>
        <w:rPr>
          <w:kern w:val="0"/>
          <w:szCs w:val="21"/>
        </w:rPr>
        <w:t>)</w:t>
      </w:r>
      <w:r>
        <w:rPr>
          <w:rFonts w:hint="eastAsia"/>
          <w:kern w:val="0"/>
          <w:szCs w:val="21"/>
        </w:rPr>
        <w:t>，</w:t>
      </w:r>
      <w:r>
        <w:rPr>
          <w:rFonts w:hint="eastAsia"/>
          <w:kern w:val="0"/>
          <w:szCs w:val="21"/>
          <w:lang w:val="en-US" w:eastAsia="zh-CN"/>
        </w:rPr>
        <w:t>p</w:t>
      </w:r>
      <w:r>
        <w:rPr>
          <w:kern w:val="0"/>
          <w:szCs w:val="21"/>
        </w:rPr>
        <w:t>H=7.0(25</w:t>
      </w:r>
      <w:r>
        <w:rPr>
          <w:rFonts w:hint="eastAsia" w:ascii="宋体" w:hAnsi="宋体"/>
          <w:kern w:val="0"/>
          <w:szCs w:val="21"/>
        </w:rPr>
        <w:t>℃</w:t>
      </w:r>
      <w:r>
        <w:rPr>
          <w:kern w:val="0"/>
          <w:szCs w:val="21"/>
        </w:rPr>
        <w:t>)</w:t>
      </w:r>
      <w:r>
        <w:rPr>
          <w:rFonts w:hint="eastAsia"/>
          <w:kern w:val="0"/>
          <w:szCs w:val="21"/>
        </w:rPr>
        <w:t>，</w:t>
      </w:r>
      <w:r>
        <w:rPr>
          <w:rFonts w:hint="eastAsia"/>
          <w:kern w:val="0"/>
          <w:szCs w:val="21"/>
          <w:lang w:val="en-US" w:eastAsia="zh-CN"/>
        </w:rPr>
        <w:t>p</w:t>
      </w:r>
      <w:r>
        <w:rPr>
          <w:kern w:val="0"/>
          <w:szCs w:val="21"/>
        </w:rPr>
        <w:t>H=9.0(25</w:t>
      </w:r>
      <w:r>
        <w:rPr>
          <w:rFonts w:hint="eastAsia" w:ascii="宋体" w:hAnsi="宋体"/>
          <w:kern w:val="0"/>
          <w:szCs w:val="21"/>
        </w:rPr>
        <w:t>℃</w:t>
      </w:r>
      <w:r>
        <w:rPr>
          <w:kern w:val="0"/>
          <w:szCs w:val="21"/>
        </w:rPr>
        <w:t>)</w:t>
      </w:r>
      <w:r>
        <w:rPr>
          <w:rFonts w:hint="eastAsia"/>
          <w:kern w:val="0"/>
          <w:szCs w:val="21"/>
        </w:rPr>
        <w:t>。</w:t>
      </w:r>
    </w:p>
    <w:p w14:paraId="635EA869">
      <w:pPr>
        <w:autoSpaceDE w:val="0"/>
        <w:autoSpaceDN w:val="0"/>
        <w:adjustRightInd w:val="0"/>
        <w:spacing w:before="37" w:line="360" w:lineRule="auto"/>
        <w:ind w:left="122" w:right="41" w:hanging="121" w:hangingChars="58"/>
        <w:jc w:val="left"/>
        <w:rPr>
          <w:kern w:val="0"/>
          <w:szCs w:val="21"/>
        </w:rPr>
      </w:pPr>
      <w:r>
        <w:rPr>
          <w:rFonts w:hint="eastAsia"/>
          <w:szCs w:val="21"/>
        </w:rPr>
        <w:t>A.3.</w:t>
      </w:r>
      <w:r>
        <w:rPr>
          <w:szCs w:val="21"/>
        </w:rPr>
        <w:t xml:space="preserve">5 </w:t>
      </w:r>
      <w:r>
        <w:rPr>
          <w:rFonts w:hint="eastAsia"/>
          <w:szCs w:val="21"/>
        </w:rPr>
        <w:t>移液管：1m</w:t>
      </w:r>
      <w:r>
        <w:rPr>
          <w:szCs w:val="21"/>
        </w:rPr>
        <w:t>L</w:t>
      </w:r>
      <w:r>
        <w:rPr>
          <w:rFonts w:hint="eastAsia"/>
          <w:szCs w:val="21"/>
        </w:rPr>
        <w:t>，</w:t>
      </w:r>
      <w:r>
        <w:rPr>
          <w:szCs w:val="21"/>
        </w:rPr>
        <w:t>10mL</w:t>
      </w:r>
      <w:r>
        <w:rPr>
          <w:rFonts w:hint="eastAsia"/>
          <w:szCs w:val="21"/>
        </w:rPr>
        <w:t>。</w:t>
      </w:r>
    </w:p>
    <w:p w14:paraId="2E7501AC">
      <w:pPr>
        <w:spacing w:line="360" w:lineRule="auto"/>
        <w:rPr>
          <w:rFonts w:eastAsia="黑体"/>
          <w:szCs w:val="21"/>
        </w:rPr>
      </w:pPr>
      <w:r>
        <w:rPr>
          <w:rFonts w:hint="eastAsia" w:eastAsia="黑体"/>
          <w:kern w:val="0"/>
          <w:szCs w:val="21"/>
        </w:rPr>
        <w:t>A</w:t>
      </w:r>
      <w:r>
        <w:rPr>
          <w:rFonts w:eastAsia="黑体"/>
          <w:kern w:val="0"/>
          <w:szCs w:val="21"/>
        </w:rPr>
        <w:t>.4  仪器</w:t>
      </w:r>
      <w:r>
        <w:rPr>
          <w:rFonts w:eastAsia="黑体"/>
          <w:szCs w:val="21"/>
        </w:rPr>
        <w:t>设备</w:t>
      </w:r>
    </w:p>
    <w:p w14:paraId="58BBFBE8">
      <w:pPr>
        <w:tabs>
          <w:tab w:val="left" w:pos="315"/>
        </w:tabs>
        <w:autoSpaceDE w:val="0"/>
        <w:autoSpaceDN w:val="0"/>
        <w:adjustRightInd w:val="0"/>
        <w:spacing w:before="88" w:line="360" w:lineRule="auto"/>
        <w:ind w:right="-3277"/>
        <w:rPr>
          <w:kern w:val="0"/>
          <w:szCs w:val="21"/>
        </w:rPr>
      </w:pPr>
      <w:r>
        <w:rPr>
          <w:rFonts w:hint="eastAsia" w:eastAsia="黑体"/>
          <w:kern w:val="0"/>
          <w:szCs w:val="21"/>
        </w:rPr>
        <w:t>A</w:t>
      </w:r>
      <w:r>
        <w:rPr>
          <w:rFonts w:eastAsia="黑体"/>
          <w:kern w:val="0"/>
          <w:szCs w:val="21"/>
        </w:rPr>
        <w:t>.4.1</w:t>
      </w:r>
      <w:r>
        <w:rPr>
          <w:kern w:val="0"/>
          <w:szCs w:val="21"/>
        </w:rPr>
        <w:t xml:space="preserve"> </w:t>
      </w:r>
      <w:r>
        <w:rPr>
          <w:rFonts w:hint="eastAsia"/>
          <w:kern w:val="0"/>
          <w:szCs w:val="21"/>
        </w:rPr>
        <w:t>自动电位滴定仪，配有复合玻璃电极，2</w:t>
      </w:r>
      <w:r>
        <w:rPr>
          <w:kern w:val="0"/>
          <w:szCs w:val="21"/>
        </w:rPr>
        <w:t>0</w:t>
      </w:r>
      <w:r>
        <w:rPr>
          <w:rFonts w:hint="eastAsia"/>
          <w:kern w:val="0"/>
          <w:szCs w:val="21"/>
        </w:rPr>
        <w:t>m</w:t>
      </w:r>
      <w:r>
        <w:rPr>
          <w:kern w:val="0"/>
          <w:szCs w:val="21"/>
        </w:rPr>
        <w:t>L</w:t>
      </w:r>
      <w:r>
        <w:rPr>
          <w:rFonts w:hint="eastAsia"/>
          <w:kern w:val="0"/>
          <w:szCs w:val="21"/>
        </w:rPr>
        <w:t>定量管。</w:t>
      </w:r>
    </w:p>
    <w:p w14:paraId="15EBF0C9">
      <w:pPr>
        <w:spacing w:line="360" w:lineRule="auto"/>
        <w:rPr>
          <w:color w:val="000000"/>
          <w:szCs w:val="21"/>
        </w:rPr>
      </w:pPr>
      <w:r>
        <w:rPr>
          <w:rFonts w:eastAsia="黑体"/>
          <w:szCs w:val="21"/>
        </w:rPr>
        <w:t xml:space="preserve">A.4.2 </w:t>
      </w:r>
      <w:r>
        <w:rPr>
          <w:szCs w:val="21"/>
        </w:rPr>
        <w:t xml:space="preserve"> 推荐</w:t>
      </w:r>
      <w:r>
        <w:rPr>
          <w:kern w:val="0"/>
          <w:szCs w:val="21"/>
        </w:rPr>
        <w:t>仪器工作条件：</w:t>
      </w:r>
      <w:r>
        <w:rPr>
          <w:rFonts w:hint="eastAsia"/>
          <w:szCs w:val="21"/>
        </w:rPr>
        <w:t>动态</w:t>
      </w:r>
      <w:r>
        <w:rPr>
          <w:rFonts w:hint="eastAsia"/>
          <w:szCs w:val="21"/>
          <w:lang w:val="en-US" w:eastAsia="zh-CN"/>
        </w:rPr>
        <w:t>p</w:t>
      </w:r>
      <w:r>
        <w:rPr>
          <w:szCs w:val="21"/>
        </w:rPr>
        <w:t>H</w:t>
      </w:r>
      <w:r>
        <w:rPr>
          <w:rFonts w:hint="eastAsia"/>
          <w:szCs w:val="21"/>
        </w:rPr>
        <w:t>滴定模式，滴定速度选择动态速度，电位评估选择等当点最大。</w:t>
      </w:r>
    </w:p>
    <w:p w14:paraId="489D3D1D">
      <w:pPr>
        <w:spacing w:line="360" w:lineRule="auto"/>
        <w:rPr>
          <w:rFonts w:eastAsia="黑体"/>
        </w:rPr>
      </w:pPr>
      <w:r>
        <w:rPr>
          <w:rFonts w:eastAsia="黑体"/>
        </w:rPr>
        <w:t>A.5 样品</w:t>
      </w:r>
    </w:p>
    <w:p w14:paraId="559C3A26">
      <w:pPr>
        <w:spacing w:line="360" w:lineRule="auto"/>
        <w:ind w:firstLine="420" w:firstLineChars="200"/>
      </w:pPr>
      <w:r>
        <w:t>样品储存于密闭容器内，用时现称。</w:t>
      </w:r>
    </w:p>
    <w:p w14:paraId="7A605D9B">
      <w:pPr>
        <w:spacing w:line="360" w:lineRule="auto"/>
        <w:rPr>
          <w:rFonts w:eastAsia="黑体"/>
        </w:rPr>
      </w:pPr>
      <w:r>
        <w:rPr>
          <w:rFonts w:eastAsia="黑体"/>
        </w:rPr>
        <w:t>A.6试验步骤</w:t>
      </w:r>
    </w:p>
    <w:p w14:paraId="1875FFCD">
      <w:pPr>
        <w:tabs>
          <w:tab w:val="left" w:pos="284"/>
        </w:tabs>
        <w:autoSpaceDE w:val="0"/>
        <w:autoSpaceDN w:val="0"/>
        <w:adjustRightInd w:val="0"/>
        <w:spacing w:line="360" w:lineRule="auto"/>
        <w:jc w:val="left"/>
        <w:rPr>
          <w:rFonts w:eastAsia="黑体"/>
          <w:spacing w:val="-2"/>
          <w:kern w:val="0"/>
          <w:szCs w:val="21"/>
        </w:rPr>
      </w:pPr>
      <w:r>
        <w:rPr>
          <w:rFonts w:eastAsia="黑体"/>
          <w:spacing w:val="-2"/>
          <w:kern w:val="0"/>
          <w:szCs w:val="21"/>
        </w:rPr>
        <w:t>A.6.1 试料</w:t>
      </w:r>
    </w:p>
    <w:p w14:paraId="7FF2BE7A">
      <w:pPr>
        <w:tabs>
          <w:tab w:val="left" w:pos="284"/>
        </w:tabs>
        <w:autoSpaceDE w:val="0"/>
        <w:autoSpaceDN w:val="0"/>
        <w:adjustRightInd w:val="0"/>
        <w:spacing w:line="360" w:lineRule="auto"/>
        <w:ind w:firstLine="420" w:firstLineChars="200"/>
        <w:jc w:val="left"/>
        <w:rPr>
          <w:rFonts w:eastAsia="黑体"/>
          <w:spacing w:val="-2"/>
          <w:kern w:val="0"/>
          <w:szCs w:val="21"/>
        </w:rPr>
      </w:pPr>
      <w:r>
        <w:rPr>
          <w:rFonts w:hint="eastAsia"/>
        </w:rPr>
        <w:t>移</w:t>
      </w:r>
      <w:r>
        <w:t>取</w:t>
      </w:r>
      <w:r>
        <w:rPr>
          <w:rFonts w:hint="eastAsia"/>
        </w:rPr>
        <w:t>硝酸</w:t>
      </w:r>
      <w:r>
        <w:rPr>
          <w:rFonts w:hint="eastAsia"/>
          <w:lang w:eastAsia="zh-CN"/>
        </w:rPr>
        <w:t>铑</w:t>
      </w:r>
      <w:r>
        <w:rPr>
          <w:rFonts w:hint="eastAsia"/>
          <w:lang w:val="en-US" w:eastAsia="zh-CN"/>
        </w:rPr>
        <w:t>溶液</w:t>
      </w:r>
      <w:r>
        <w:rPr>
          <w:rFonts w:hint="eastAsia"/>
        </w:rPr>
        <w:t>样品0</w:t>
      </w:r>
      <w:r>
        <w:t>.2</w:t>
      </w:r>
      <w:r>
        <w:rPr>
          <w:rFonts w:hint="eastAsia"/>
        </w:rPr>
        <w:t>m</w:t>
      </w:r>
      <w:r>
        <w:t>L。</w:t>
      </w:r>
    </w:p>
    <w:p w14:paraId="4C4449F1">
      <w:pPr>
        <w:tabs>
          <w:tab w:val="left" w:pos="284"/>
        </w:tabs>
        <w:autoSpaceDE w:val="0"/>
        <w:autoSpaceDN w:val="0"/>
        <w:adjustRightInd w:val="0"/>
        <w:spacing w:line="360" w:lineRule="auto"/>
        <w:jc w:val="left"/>
        <w:rPr>
          <w:rFonts w:eastAsia="黑体"/>
          <w:spacing w:val="-2"/>
          <w:kern w:val="0"/>
          <w:szCs w:val="21"/>
        </w:rPr>
      </w:pPr>
      <w:r>
        <w:rPr>
          <w:rFonts w:eastAsia="黑体"/>
        </w:rPr>
        <w:t>A.6</w:t>
      </w:r>
      <w:r>
        <w:rPr>
          <w:rFonts w:eastAsia="黑体"/>
          <w:spacing w:val="-2"/>
          <w:kern w:val="0"/>
          <w:szCs w:val="21"/>
        </w:rPr>
        <w:t>.2 平行试验</w:t>
      </w:r>
    </w:p>
    <w:p w14:paraId="6CF7BA11">
      <w:pPr>
        <w:tabs>
          <w:tab w:val="left" w:pos="284"/>
        </w:tabs>
        <w:autoSpaceDE w:val="0"/>
        <w:autoSpaceDN w:val="0"/>
        <w:adjustRightInd w:val="0"/>
        <w:spacing w:line="360" w:lineRule="auto"/>
        <w:ind w:firstLine="206" w:firstLineChars="100"/>
        <w:jc w:val="left"/>
        <w:rPr>
          <w:spacing w:val="-2"/>
          <w:kern w:val="0"/>
          <w:szCs w:val="21"/>
        </w:rPr>
      </w:pPr>
      <w:r>
        <w:rPr>
          <w:spacing w:val="-2"/>
          <w:kern w:val="0"/>
          <w:szCs w:val="21"/>
        </w:rPr>
        <w:t xml:space="preserve">    平行做两份试验。</w:t>
      </w:r>
    </w:p>
    <w:p w14:paraId="0C1C2857">
      <w:pPr>
        <w:spacing w:line="360" w:lineRule="auto"/>
        <w:rPr>
          <w:rFonts w:eastAsia="黑体"/>
        </w:rPr>
      </w:pPr>
      <w:r>
        <w:rPr>
          <w:rFonts w:eastAsia="黑体"/>
        </w:rPr>
        <w:t>A.6.3 测定</w:t>
      </w:r>
    </w:p>
    <w:p w14:paraId="603C19A6">
      <w:pPr>
        <w:tabs>
          <w:tab w:val="left" w:pos="284"/>
        </w:tabs>
        <w:autoSpaceDE w:val="0"/>
        <w:autoSpaceDN w:val="0"/>
        <w:adjustRightInd w:val="0"/>
        <w:spacing w:line="360" w:lineRule="auto"/>
        <w:jc w:val="left"/>
        <w:rPr>
          <w:rFonts w:eastAsia="黑体"/>
        </w:rPr>
      </w:pPr>
      <w:r>
        <w:rPr>
          <w:rFonts w:hint="eastAsia"/>
          <w:kern w:val="0"/>
          <w:szCs w:val="21"/>
        </w:rPr>
        <w:t>A</w:t>
      </w:r>
      <w:r>
        <w:rPr>
          <w:kern w:val="0"/>
          <w:szCs w:val="21"/>
        </w:rPr>
        <w:t>.6</w:t>
      </w:r>
      <w:r>
        <w:rPr>
          <w:rFonts w:eastAsia="黑体"/>
        </w:rPr>
        <w:t>.3.1</w:t>
      </w:r>
      <w:r>
        <w:rPr>
          <w:rFonts w:hint="eastAsia" w:eastAsia="黑体"/>
        </w:rPr>
        <w:t>电极校正</w:t>
      </w:r>
    </w:p>
    <w:p w14:paraId="2B0AF26B">
      <w:pPr>
        <w:tabs>
          <w:tab w:val="left" w:pos="284"/>
        </w:tabs>
        <w:autoSpaceDE w:val="0"/>
        <w:autoSpaceDN w:val="0"/>
        <w:adjustRightInd w:val="0"/>
        <w:spacing w:line="360" w:lineRule="auto"/>
        <w:jc w:val="left"/>
        <w:rPr>
          <w:kern w:val="0"/>
          <w:szCs w:val="21"/>
        </w:rPr>
      </w:pPr>
      <w:r>
        <w:rPr>
          <w:rFonts w:hint="eastAsia"/>
          <w:kern w:val="0"/>
          <w:szCs w:val="21"/>
        </w:rPr>
        <w:t xml:space="preserve"> </w:t>
      </w:r>
      <w:r>
        <w:rPr>
          <w:kern w:val="0"/>
          <w:szCs w:val="21"/>
        </w:rPr>
        <w:t xml:space="preserve">       </w:t>
      </w:r>
      <w:r>
        <w:rPr>
          <w:rFonts w:hint="eastAsia"/>
          <w:kern w:val="0"/>
          <w:szCs w:val="21"/>
        </w:rPr>
        <w:t>进入电脑，打开仪器控制程序，选择</w:t>
      </w:r>
      <w:r>
        <w:rPr>
          <w:rFonts w:hint="eastAsia"/>
          <w:kern w:val="0"/>
          <w:szCs w:val="21"/>
          <w:lang w:val="en-US" w:eastAsia="zh-CN"/>
        </w:rPr>
        <w:t>p</w:t>
      </w:r>
      <w:r>
        <w:rPr>
          <w:kern w:val="0"/>
          <w:szCs w:val="21"/>
        </w:rPr>
        <w:t>H</w:t>
      </w:r>
      <w:r>
        <w:rPr>
          <w:rFonts w:hint="eastAsia"/>
          <w:kern w:val="0"/>
          <w:szCs w:val="21"/>
        </w:rPr>
        <w:t>校正方法，将电极依次放入三个规格的缓冲液中，按照提示完成电极校正。</w:t>
      </w:r>
    </w:p>
    <w:p w14:paraId="67A6354F">
      <w:pPr>
        <w:tabs>
          <w:tab w:val="left" w:pos="284"/>
        </w:tabs>
        <w:autoSpaceDE w:val="0"/>
        <w:autoSpaceDN w:val="0"/>
        <w:adjustRightInd w:val="0"/>
        <w:spacing w:line="360" w:lineRule="auto"/>
        <w:jc w:val="left"/>
        <w:rPr>
          <w:rFonts w:eastAsia="黑体"/>
        </w:rPr>
      </w:pPr>
      <w:r>
        <w:rPr>
          <w:rFonts w:hint="eastAsia"/>
          <w:kern w:val="0"/>
          <w:szCs w:val="21"/>
        </w:rPr>
        <w:t>A</w:t>
      </w:r>
      <w:r>
        <w:rPr>
          <w:kern w:val="0"/>
          <w:szCs w:val="21"/>
        </w:rPr>
        <w:t>.6</w:t>
      </w:r>
      <w:r>
        <w:rPr>
          <w:rFonts w:eastAsia="黑体"/>
        </w:rPr>
        <w:t>.3.2</w:t>
      </w:r>
      <w:r>
        <w:rPr>
          <w:rFonts w:hint="eastAsia" w:eastAsia="黑体"/>
        </w:rPr>
        <w:t>氢氧化钠标定</w:t>
      </w:r>
    </w:p>
    <w:p w14:paraId="6642B21F">
      <w:pPr>
        <w:tabs>
          <w:tab w:val="left" w:pos="284"/>
        </w:tabs>
        <w:autoSpaceDE w:val="0"/>
        <w:autoSpaceDN w:val="0"/>
        <w:adjustRightInd w:val="0"/>
        <w:spacing w:line="360" w:lineRule="auto"/>
        <w:ind w:firstLine="420" w:firstLineChars="200"/>
        <w:rPr>
          <w:szCs w:val="21"/>
        </w:rPr>
      </w:pPr>
      <w:r>
        <w:rPr>
          <w:rFonts w:hint="eastAsia"/>
          <w:kern w:val="0"/>
          <w:szCs w:val="21"/>
        </w:rPr>
        <w:t>移</w:t>
      </w:r>
      <w:r>
        <w:rPr>
          <w:kern w:val="0"/>
          <w:szCs w:val="21"/>
        </w:rPr>
        <w:t>取10</w:t>
      </w:r>
      <w:r>
        <w:rPr>
          <w:rFonts w:hint="eastAsia"/>
          <w:kern w:val="0"/>
          <w:szCs w:val="21"/>
        </w:rPr>
        <w:t>m</w:t>
      </w:r>
      <w:r>
        <w:rPr>
          <w:kern w:val="0"/>
          <w:szCs w:val="21"/>
        </w:rPr>
        <w:t>L</w:t>
      </w:r>
      <w:r>
        <w:rPr>
          <w:rFonts w:hint="eastAsia"/>
          <w:kern w:val="0"/>
          <w:szCs w:val="21"/>
        </w:rPr>
        <w:t>邻苯二甲酸氢钾基准溶液于1</w:t>
      </w:r>
      <w:r>
        <w:rPr>
          <w:kern w:val="0"/>
          <w:szCs w:val="21"/>
        </w:rPr>
        <w:t>00</w:t>
      </w:r>
      <w:r>
        <w:rPr>
          <w:rFonts w:hint="eastAsia"/>
          <w:kern w:val="0"/>
          <w:szCs w:val="21"/>
        </w:rPr>
        <w:t>m</w:t>
      </w:r>
      <w:r>
        <w:rPr>
          <w:kern w:val="0"/>
          <w:szCs w:val="21"/>
        </w:rPr>
        <w:t>L</w:t>
      </w:r>
      <w:r>
        <w:rPr>
          <w:rFonts w:hint="eastAsia"/>
          <w:kern w:val="0"/>
          <w:szCs w:val="21"/>
        </w:rPr>
        <w:t xml:space="preserve">烧杯中，稀释至70mL, </w:t>
      </w:r>
      <w:r>
        <w:rPr>
          <w:szCs w:val="21"/>
        </w:rPr>
        <w:t>用</w:t>
      </w:r>
      <w:r>
        <w:rPr>
          <w:rFonts w:hint="eastAsia"/>
          <w:szCs w:val="21"/>
        </w:rPr>
        <w:t>复合</w:t>
      </w:r>
      <w:r>
        <w:rPr>
          <w:szCs w:val="21"/>
        </w:rPr>
        <w:t>玻璃电极作指示电极，</w:t>
      </w:r>
      <w:r>
        <w:rPr>
          <w:rFonts w:hint="eastAsia"/>
          <w:kern w:val="0"/>
          <w:szCs w:val="21"/>
        </w:rPr>
        <w:t>进入电脑，打开仪器控制程序，选择标定方法，运行方法，</w:t>
      </w:r>
      <w:r>
        <w:rPr>
          <w:szCs w:val="21"/>
        </w:rPr>
        <w:t>用待标定的氢氧化钠标准溶液滴定至终点。</w:t>
      </w:r>
      <w:r>
        <w:rPr>
          <w:rFonts w:hint="eastAsia"/>
          <w:kern w:val="0"/>
          <w:szCs w:val="21"/>
        </w:rPr>
        <w:t>平行测定三次，</w:t>
      </w:r>
      <w:r>
        <w:rPr>
          <w:rFonts w:hint="eastAsia"/>
          <w:kern w:val="0"/>
          <w:szCs w:val="21"/>
          <w:highlight w:val="none"/>
          <w:lang w:val="en-US" w:eastAsia="zh-CN"/>
        </w:rPr>
        <w:t>三次结果极差在0.01</w:t>
      </w:r>
      <w:r>
        <w:rPr>
          <w:rFonts w:hint="eastAsia"/>
          <w:color w:val="000000"/>
          <w:kern w:val="0"/>
          <w:szCs w:val="21"/>
          <w:highlight w:val="none"/>
        </w:rPr>
        <w:t>mol</w:t>
      </w:r>
      <w:r>
        <w:rPr>
          <w:color w:val="000000"/>
          <w:kern w:val="0"/>
          <w:szCs w:val="21"/>
          <w:highlight w:val="none"/>
        </w:rPr>
        <w:t>/L</w:t>
      </w:r>
      <w:r>
        <w:rPr>
          <w:rFonts w:hint="eastAsia"/>
          <w:kern w:val="0"/>
          <w:szCs w:val="21"/>
          <w:highlight w:val="none"/>
          <w:lang w:val="en-US" w:eastAsia="zh-CN"/>
        </w:rPr>
        <w:t>以内，</w:t>
      </w:r>
      <w:r>
        <w:rPr>
          <w:rFonts w:hint="eastAsia"/>
          <w:kern w:val="0"/>
          <w:szCs w:val="21"/>
          <w:highlight w:val="none"/>
        </w:rPr>
        <w:t>仪器自动计算标定结果，并保存在程序中</w:t>
      </w:r>
      <w:r>
        <w:rPr>
          <w:rFonts w:hint="eastAsia"/>
          <w:kern w:val="0"/>
          <w:szCs w:val="21"/>
          <w:highlight w:val="none"/>
          <w:lang w:eastAsia="zh-CN"/>
        </w:rPr>
        <w:t>，</w:t>
      </w:r>
      <w:r>
        <w:rPr>
          <w:rFonts w:hint="eastAsia"/>
          <w:kern w:val="0"/>
          <w:szCs w:val="21"/>
          <w:highlight w:val="none"/>
          <w:lang w:val="en-US" w:eastAsia="zh-CN"/>
        </w:rPr>
        <w:t>否则重新标定</w:t>
      </w:r>
      <w:r>
        <w:rPr>
          <w:rFonts w:hint="eastAsia"/>
          <w:kern w:val="0"/>
          <w:szCs w:val="21"/>
          <w:highlight w:val="none"/>
        </w:rPr>
        <w:t>。</w:t>
      </w:r>
    </w:p>
    <w:p w14:paraId="5F62DB9B">
      <w:pPr>
        <w:tabs>
          <w:tab w:val="left" w:pos="284"/>
        </w:tabs>
        <w:autoSpaceDE w:val="0"/>
        <w:autoSpaceDN w:val="0"/>
        <w:adjustRightInd w:val="0"/>
        <w:spacing w:line="360" w:lineRule="auto"/>
        <w:ind w:firstLine="420" w:firstLineChars="200"/>
        <w:jc w:val="left"/>
        <w:rPr>
          <w:kern w:val="0"/>
          <w:szCs w:val="21"/>
        </w:rPr>
      </w:pPr>
      <w:r>
        <w:rPr>
          <w:kern w:val="0"/>
          <w:szCs w:val="21"/>
        </w:rPr>
        <w:t>氢氧化钠标准溶液的</w:t>
      </w:r>
      <w:r>
        <w:rPr>
          <w:rFonts w:hint="eastAsia"/>
          <w:kern w:val="0"/>
          <w:szCs w:val="21"/>
        </w:rPr>
        <w:t>物质的</w:t>
      </w:r>
      <w:r>
        <w:rPr>
          <w:kern w:val="0"/>
          <w:szCs w:val="21"/>
        </w:rPr>
        <w:t>量浓度</w:t>
      </w:r>
      <w:r>
        <w:rPr>
          <w:i/>
          <w:kern w:val="0"/>
          <w:szCs w:val="21"/>
        </w:rPr>
        <w:t>C</w:t>
      </w:r>
      <w:r>
        <w:rPr>
          <w:kern w:val="0"/>
          <w:szCs w:val="21"/>
          <w:vertAlign w:val="subscript"/>
        </w:rPr>
        <w:t>1</w:t>
      </w:r>
      <w:r>
        <w:rPr>
          <w:color w:val="000000"/>
          <w:kern w:val="0"/>
          <w:szCs w:val="21"/>
        </w:rPr>
        <w:t>（</w:t>
      </w:r>
      <w:r>
        <w:rPr>
          <w:rFonts w:hint="eastAsia"/>
          <w:color w:val="000000"/>
          <w:kern w:val="0"/>
          <w:szCs w:val="21"/>
        </w:rPr>
        <w:t>mol</w:t>
      </w:r>
      <w:r>
        <w:rPr>
          <w:color w:val="000000"/>
          <w:kern w:val="0"/>
          <w:szCs w:val="21"/>
        </w:rPr>
        <w:t>/L）</w:t>
      </w:r>
      <w:r>
        <w:rPr>
          <w:kern w:val="0"/>
          <w:szCs w:val="21"/>
        </w:rPr>
        <w:t>按式（1）计算：</w:t>
      </w:r>
    </w:p>
    <w:p w14:paraId="701D3DF8">
      <w:pPr>
        <w:pStyle w:val="66"/>
        <w:spacing w:line="360" w:lineRule="auto"/>
        <w:ind w:right="1050" w:firstLine="3570" w:firstLineChars="1700"/>
        <w:rPr>
          <w:rFonts w:ascii="Times New Roman"/>
          <w:szCs w:val="21"/>
        </w:rPr>
      </w:pPr>
      <w:r>
        <w:rPr>
          <w:rFonts w:ascii="Times New Roman"/>
          <w:i/>
          <w:szCs w:val="21"/>
        </w:rPr>
        <w:t>C</w:t>
      </w:r>
      <w:r>
        <w:rPr>
          <w:rFonts w:ascii="Times New Roman"/>
          <w:szCs w:val="21"/>
          <w:vertAlign w:val="subscript"/>
        </w:rPr>
        <w:t>1</w:t>
      </w:r>
      <w:r>
        <w:rPr>
          <w:rFonts w:ascii="Times New Roman"/>
          <w:i/>
          <w:szCs w:val="21"/>
        </w:rPr>
        <w:t>=</w:t>
      </w:r>
      <w:r>
        <w:rPr>
          <w:rFonts w:ascii="Times New Roman"/>
          <w:position w:val="-30"/>
          <w:szCs w:val="21"/>
        </w:rPr>
        <w:object>
          <v:shape id="_x0000_i1026" o:spt="75" type="#_x0000_t75" style="height:36pt;width:73.5pt;" o:ole="t" filled="f" o:preferrelative="t" stroked="f" coordsize="21600,21600">
            <v:path/>
            <v:fill on="f" focussize="0,0"/>
            <v:stroke on="f"/>
            <v:imagedata r:id="rId20" o:title=""/>
            <o:lock v:ext="edit" aspectratio="t"/>
            <w10:wrap type="none"/>
            <w10:anchorlock/>
          </v:shape>
          <o:OLEObject Type="Embed" ProgID="Equation.3" ShapeID="_x0000_i1026" DrawAspect="Content" ObjectID="_1468075726" r:id="rId19">
            <o:LockedField>false</o:LockedField>
          </o:OLEObject>
        </w:object>
      </w:r>
      <w:r>
        <w:rPr>
          <w:rFonts w:ascii="Times New Roman"/>
          <w:szCs w:val="21"/>
        </w:rPr>
        <w:t>%…………………………(1)</w:t>
      </w:r>
    </w:p>
    <w:p w14:paraId="2F6D0961">
      <w:pPr>
        <w:spacing w:line="360" w:lineRule="auto"/>
        <w:ind w:firstLine="420" w:firstLineChars="200"/>
        <w:rPr>
          <w:kern w:val="0"/>
          <w:szCs w:val="21"/>
        </w:rPr>
      </w:pPr>
      <w:r>
        <w:rPr>
          <w:kern w:val="0"/>
          <w:szCs w:val="21"/>
        </w:rPr>
        <w:t>式中：</w:t>
      </w:r>
    </w:p>
    <w:p w14:paraId="709E5B2B">
      <w:pPr>
        <w:tabs>
          <w:tab w:val="left" w:pos="284"/>
        </w:tabs>
        <w:autoSpaceDE w:val="0"/>
        <w:autoSpaceDN w:val="0"/>
        <w:adjustRightInd w:val="0"/>
        <w:spacing w:line="360" w:lineRule="auto"/>
        <w:ind w:firstLine="420" w:firstLineChars="200"/>
        <w:jc w:val="left"/>
        <w:rPr>
          <w:kern w:val="0"/>
          <w:szCs w:val="21"/>
        </w:rPr>
      </w:pPr>
      <w:r>
        <w:rPr>
          <w:i/>
          <w:kern w:val="0"/>
          <w:szCs w:val="21"/>
        </w:rPr>
        <w:t>C</w:t>
      </w:r>
      <w:r>
        <w:rPr>
          <w:kern w:val="0"/>
          <w:szCs w:val="21"/>
          <w:vertAlign w:val="subscript"/>
        </w:rPr>
        <w:t xml:space="preserve">0 </w:t>
      </w:r>
      <w:r>
        <w:rPr>
          <w:kern w:val="0"/>
          <w:szCs w:val="21"/>
        </w:rPr>
        <w:t>----邻苯二甲酸氢钾</w:t>
      </w:r>
      <w:r>
        <w:rPr>
          <w:rFonts w:hint="eastAsia"/>
          <w:kern w:val="0"/>
          <w:szCs w:val="21"/>
        </w:rPr>
        <w:t>基准溶液</w:t>
      </w:r>
      <w:r>
        <w:rPr>
          <w:kern w:val="0"/>
          <w:szCs w:val="21"/>
        </w:rPr>
        <w:t>的</w:t>
      </w:r>
      <w:r>
        <w:rPr>
          <w:rFonts w:hint="eastAsia"/>
          <w:kern w:val="0"/>
          <w:szCs w:val="21"/>
        </w:rPr>
        <w:t>浓度</w:t>
      </w:r>
      <w:r>
        <w:rPr>
          <w:kern w:val="0"/>
          <w:szCs w:val="21"/>
        </w:rPr>
        <w:t>，</w:t>
      </w:r>
      <w:r>
        <w:rPr>
          <w:color w:val="000000"/>
          <w:kern w:val="0"/>
          <w:szCs w:val="21"/>
        </w:rPr>
        <w:t>单位为</w:t>
      </w:r>
      <w:r>
        <w:rPr>
          <w:rFonts w:hint="eastAsia"/>
          <w:color w:val="000000"/>
          <w:kern w:val="0"/>
          <w:szCs w:val="21"/>
        </w:rPr>
        <w:t>摩尔每升</w:t>
      </w:r>
      <w:r>
        <w:rPr>
          <w:color w:val="000000"/>
          <w:kern w:val="0"/>
          <w:szCs w:val="21"/>
        </w:rPr>
        <w:t>（</w:t>
      </w:r>
      <w:r>
        <w:rPr>
          <w:rFonts w:hint="eastAsia"/>
          <w:color w:val="000000"/>
          <w:kern w:val="0"/>
          <w:szCs w:val="21"/>
        </w:rPr>
        <w:t>mol</w:t>
      </w:r>
      <w:r>
        <w:rPr>
          <w:color w:val="000000"/>
          <w:kern w:val="0"/>
          <w:szCs w:val="21"/>
        </w:rPr>
        <w:t>/L）；</w:t>
      </w:r>
    </w:p>
    <w:p w14:paraId="695AC303">
      <w:pPr>
        <w:spacing w:line="360" w:lineRule="auto"/>
        <w:ind w:firstLine="420" w:firstLineChars="200"/>
        <w:rPr>
          <w:kern w:val="0"/>
          <w:szCs w:val="21"/>
        </w:rPr>
      </w:pPr>
      <w:r>
        <w:rPr>
          <w:i/>
          <w:kern w:val="0"/>
          <w:szCs w:val="21"/>
        </w:rPr>
        <w:t>V</w:t>
      </w:r>
      <w:r>
        <w:rPr>
          <w:kern w:val="0"/>
          <w:szCs w:val="21"/>
          <w:vertAlign w:val="subscript"/>
        </w:rPr>
        <w:t xml:space="preserve">0 </w:t>
      </w:r>
      <w:r>
        <w:rPr>
          <w:kern w:val="0"/>
          <w:szCs w:val="21"/>
        </w:rPr>
        <w:t>----邻苯二甲酸氢钾</w:t>
      </w:r>
      <w:r>
        <w:rPr>
          <w:rFonts w:hint="eastAsia"/>
          <w:kern w:val="0"/>
          <w:szCs w:val="21"/>
        </w:rPr>
        <w:t>基准溶液</w:t>
      </w:r>
      <w:r>
        <w:rPr>
          <w:kern w:val="0"/>
          <w:szCs w:val="21"/>
        </w:rPr>
        <w:t>的</w:t>
      </w:r>
      <w:r>
        <w:rPr>
          <w:rFonts w:hint="eastAsia"/>
          <w:kern w:val="0"/>
          <w:szCs w:val="21"/>
        </w:rPr>
        <w:t>体积</w:t>
      </w:r>
      <w:r>
        <w:rPr>
          <w:kern w:val="0"/>
          <w:szCs w:val="21"/>
        </w:rPr>
        <w:t>，</w:t>
      </w:r>
      <w:r>
        <w:rPr>
          <w:color w:val="000000"/>
          <w:kern w:val="0"/>
          <w:szCs w:val="21"/>
        </w:rPr>
        <w:t>单位为毫升（mL）；</w:t>
      </w:r>
    </w:p>
    <w:p w14:paraId="0107ADB5">
      <w:pPr>
        <w:spacing w:line="360" w:lineRule="auto"/>
        <w:ind w:firstLine="420" w:firstLineChars="200"/>
        <w:rPr>
          <w:color w:val="000000"/>
          <w:kern w:val="0"/>
          <w:szCs w:val="21"/>
        </w:rPr>
      </w:pPr>
      <w:r>
        <w:rPr>
          <w:position w:val="-10"/>
        </w:rPr>
        <w:object>
          <v:shape id="_x0000_i1027" o:spt="75" type="#_x0000_t75" style="height:18pt;width:11.25pt;" o:ole="t" filled="f" o:preferrelative="t" stroked="f" coordsize="21600,21600">
            <v:path/>
            <v:fill on="f" focussize="0,0"/>
            <v:stroke on="f"/>
            <v:imagedata r:id="rId22" o:title=""/>
            <o:lock v:ext="edit" aspectratio="t"/>
            <w10:wrap type="none"/>
            <w10:anchorlock/>
          </v:shape>
          <o:OLEObject Type="Embed" ProgID="Equation.3" ShapeID="_x0000_i1027" DrawAspect="Content" ObjectID="_1468075727" r:id="rId21">
            <o:LockedField>false</o:LockedField>
          </o:OLEObject>
        </w:object>
      </w:r>
      <w:r>
        <w:rPr>
          <w:kern w:val="0"/>
          <w:szCs w:val="21"/>
        </w:rPr>
        <w:t>----</w:t>
      </w:r>
      <w:r>
        <w:rPr>
          <w:rFonts w:hint="eastAsia"/>
          <w:kern w:val="0"/>
          <w:szCs w:val="21"/>
        </w:rPr>
        <w:t>标定消耗的氢氧化钠标准溶液的</w:t>
      </w:r>
      <w:r>
        <w:rPr>
          <w:kern w:val="0"/>
          <w:szCs w:val="21"/>
        </w:rPr>
        <w:t>体积</w:t>
      </w:r>
      <w:r>
        <w:rPr>
          <w:color w:val="000000"/>
          <w:kern w:val="0"/>
          <w:szCs w:val="21"/>
        </w:rPr>
        <w:t>，单位为毫升（mL）；</w:t>
      </w:r>
    </w:p>
    <w:p w14:paraId="76E8AB7D">
      <w:pPr>
        <w:tabs>
          <w:tab w:val="left" w:pos="284"/>
        </w:tabs>
        <w:autoSpaceDE w:val="0"/>
        <w:autoSpaceDN w:val="0"/>
        <w:adjustRightInd w:val="0"/>
        <w:spacing w:line="360" w:lineRule="auto"/>
        <w:jc w:val="left"/>
        <w:rPr>
          <w:rFonts w:eastAsia="黑体"/>
          <w:spacing w:val="-2"/>
          <w:kern w:val="0"/>
          <w:szCs w:val="21"/>
        </w:rPr>
      </w:pPr>
      <w:bookmarkStart w:id="2" w:name="392786-415871-8"/>
      <w:bookmarkEnd w:id="2"/>
      <w:r>
        <w:rPr>
          <w:rFonts w:eastAsia="黑体"/>
          <w:spacing w:val="-2"/>
          <w:kern w:val="0"/>
          <w:szCs w:val="21"/>
        </w:rPr>
        <w:t xml:space="preserve">A.6.3.3  </w:t>
      </w:r>
      <w:r>
        <w:rPr>
          <w:rFonts w:hint="eastAsia" w:eastAsia="黑体"/>
          <w:spacing w:val="-2"/>
          <w:kern w:val="0"/>
          <w:szCs w:val="21"/>
        </w:rPr>
        <w:t>样品测定</w:t>
      </w:r>
    </w:p>
    <w:p w14:paraId="3E08C1BE">
      <w:pPr>
        <w:tabs>
          <w:tab w:val="left" w:pos="284"/>
        </w:tabs>
        <w:autoSpaceDE w:val="0"/>
        <w:autoSpaceDN w:val="0"/>
        <w:adjustRightInd w:val="0"/>
        <w:spacing w:line="360" w:lineRule="auto"/>
        <w:ind w:firstLine="420" w:firstLineChars="200"/>
        <w:jc w:val="left"/>
        <w:rPr>
          <w:kern w:val="0"/>
          <w:szCs w:val="21"/>
        </w:rPr>
      </w:pPr>
      <w:r>
        <w:rPr>
          <w:rFonts w:hint="eastAsia"/>
          <w:kern w:val="0"/>
          <w:szCs w:val="21"/>
        </w:rPr>
        <w:t>移</w:t>
      </w:r>
      <w:r>
        <w:rPr>
          <w:kern w:val="0"/>
          <w:szCs w:val="21"/>
        </w:rPr>
        <w:t>取0.2</w:t>
      </w:r>
      <w:r>
        <w:rPr>
          <w:rFonts w:hint="eastAsia"/>
          <w:kern w:val="0"/>
          <w:szCs w:val="21"/>
        </w:rPr>
        <w:t>m</w:t>
      </w:r>
      <w:r>
        <w:rPr>
          <w:kern w:val="0"/>
          <w:szCs w:val="21"/>
        </w:rPr>
        <w:t>L</w:t>
      </w:r>
      <w:r>
        <w:rPr>
          <w:rFonts w:hint="eastAsia"/>
          <w:kern w:val="0"/>
          <w:szCs w:val="21"/>
        </w:rPr>
        <w:t>硝酸</w:t>
      </w:r>
      <w:r>
        <w:rPr>
          <w:rFonts w:hint="eastAsia"/>
          <w:kern w:val="0"/>
          <w:szCs w:val="21"/>
          <w:lang w:eastAsia="zh-CN"/>
        </w:rPr>
        <w:t>铑</w:t>
      </w:r>
      <w:r>
        <w:rPr>
          <w:rFonts w:hint="eastAsia"/>
          <w:kern w:val="0"/>
          <w:szCs w:val="21"/>
        </w:rPr>
        <w:t>于1</w:t>
      </w:r>
      <w:r>
        <w:rPr>
          <w:kern w:val="0"/>
          <w:szCs w:val="21"/>
        </w:rPr>
        <w:t>00</w:t>
      </w:r>
      <w:r>
        <w:rPr>
          <w:rFonts w:hint="eastAsia"/>
          <w:kern w:val="0"/>
          <w:szCs w:val="21"/>
        </w:rPr>
        <w:t>m</w:t>
      </w:r>
      <w:r>
        <w:rPr>
          <w:kern w:val="0"/>
          <w:szCs w:val="21"/>
        </w:rPr>
        <w:t>L</w:t>
      </w:r>
      <w:r>
        <w:rPr>
          <w:rFonts w:hint="eastAsia"/>
          <w:kern w:val="0"/>
          <w:szCs w:val="21"/>
        </w:rPr>
        <w:t>烧杯中，稀释至70mL, 插入复合玻璃电极，进入电脑，选择推荐滴定方法，运行方法，氢氧化钠样品中的酸发生中和反应，反应接近终点时出现突跃点，其中最大突跃点为目标值。</w:t>
      </w:r>
    </w:p>
    <w:p w14:paraId="2882DC85">
      <w:pPr>
        <w:tabs>
          <w:tab w:val="left" w:pos="315"/>
        </w:tabs>
        <w:autoSpaceDE w:val="0"/>
        <w:autoSpaceDN w:val="0"/>
        <w:adjustRightInd w:val="0"/>
        <w:spacing w:before="88" w:line="360" w:lineRule="auto"/>
        <w:ind w:right="-3277"/>
        <w:jc w:val="left"/>
        <w:rPr>
          <w:rFonts w:eastAsia="黑体"/>
          <w:kern w:val="0"/>
          <w:szCs w:val="21"/>
        </w:rPr>
      </w:pPr>
      <w:r>
        <w:rPr>
          <w:rFonts w:eastAsia="黑体"/>
          <w:kern w:val="0"/>
          <w:szCs w:val="21"/>
        </w:rPr>
        <w:t>A.7 试验数据处理</w:t>
      </w:r>
    </w:p>
    <w:p w14:paraId="2C4A375B">
      <w:pPr>
        <w:autoSpaceDE w:val="0"/>
        <w:autoSpaceDN w:val="0"/>
        <w:adjustRightInd w:val="0"/>
        <w:spacing w:line="360" w:lineRule="auto"/>
        <w:ind w:firstLine="525" w:firstLineChars="250"/>
        <w:jc w:val="left"/>
        <w:rPr>
          <w:kern w:val="0"/>
          <w:szCs w:val="21"/>
        </w:rPr>
      </w:pPr>
      <w:r>
        <w:rPr>
          <w:rFonts w:hint="eastAsia"/>
          <w:szCs w:val="21"/>
        </w:rPr>
        <w:t>样品中氢</w:t>
      </w:r>
      <w:r>
        <w:rPr>
          <w:szCs w:val="21"/>
        </w:rPr>
        <w:t>离子（H</w:t>
      </w:r>
      <w:r>
        <w:rPr>
          <w:rFonts w:hint="eastAsia"/>
          <w:sz w:val="24"/>
          <w:vertAlign w:val="superscript"/>
          <w:lang w:val="en-US" w:eastAsia="zh-CN"/>
        </w:rPr>
        <w:t>+</w:t>
      </w:r>
      <w:r>
        <w:rPr>
          <w:szCs w:val="21"/>
        </w:rPr>
        <w:t>）含量以</w:t>
      </w:r>
      <w:r>
        <w:rPr>
          <w:rFonts w:hint="eastAsia"/>
          <w:szCs w:val="21"/>
        </w:rPr>
        <w:t>物质的量浓度</w:t>
      </w:r>
      <w:r>
        <w:rPr>
          <w:rFonts w:hint="eastAsia"/>
          <w:i/>
          <w:szCs w:val="21"/>
        </w:rPr>
        <w:t>C</w:t>
      </w:r>
      <w:r>
        <w:rPr>
          <w:i/>
          <w:szCs w:val="21"/>
        </w:rPr>
        <w:t xml:space="preserve"> </w:t>
      </w:r>
      <w:r>
        <w:rPr>
          <w:color w:val="000000"/>
          <w:kern w:val="0"/>
          <w:szCs w:val="21"/>
        </w:rPr>
        <w:t>（</w:t>
      </w:r>
      <w:r>
        <w:rPr>
          <w:rFonts w:hint="eastAsia"/>
          <w:color w:val="000000"/>
          <w:kern w:val="0"/>
          <w:szCs w:val="21"/>
        </w:rPr>
        <w:t>mol</w:t>
      </w:r>
      <w:r>
        <w:rPr>
          <w:color w:val="000000"/>
          <w:kern w:val="0"/>
          <w:szCs w:val="21"/>
        </w:rPr>
        <w:t>/L）</w:t>
      </w:r>
      <w:r>
        <w:rPr>
          <w:kern w:val="0"/>
          <w:szCs w:val="21"/>
        </w:rPr>
        <w:t>计</w:t>
      </w:r>
      <w:r>
        <w:rPr>
          <w:kern w:val="0"/>
          <w:position w:val="-1"/>
          <w:szCs w:val="21"/>
        </w:rPr>
        <w:t>，按公式（2）计算：</w:t>
      </w:r>
    </w:p>
    <w:p w14:paraId="7AB08A0D">
      <w:pPr>
        <w:pStyle w:val="66"/>
        <w:spacing w:line="360" w:lineRule="auto"/>
        <w:ind w:right="1050" w:firstLine="3570" w:firstLineChars="1700"/>
        <w:rPr>
          <w:rFonts w:ascii="Times New Roman"/>
          <w:szCs w:val="21"/>
        </w:rPr>
      </w:pPr>
      <w:r>
        <w:rPr>
          <w:rFonts w:ascii="Times New Roman"/>
          <w:i/>
          <w:szCs w:val="21"/>
        </w:rPr>
        <w:t>C=</w:t>
      </w:r>
      <w:r>
        <w:rPr>
          <w:rFonts w:ascii="Times New Roman"/>
          <w:position w:val="-32"/>
          <w:szCs w:val="21"/>
        </w:rPr>
        <w:object>
          <v:shape id="_x0000_i1028" o:spt="75" type="#_x0000_t75" style="height:37.5pt;width:72pt;" o:ole="t" filled="f" o:preferrelative="t" stroked="f" coordsize="21600,21600">
            <v:path/>
            <v:fill on="f" focussize="0,0"/>
            <v:stroke on="f"/>
            <v:imagedata r:id="rId24" o:title=""/>
            <o:lock v:ext="edit" aspectratio="t"/>
            <w10:wrap type="none"/>
            <w10:anchorlock/>
          </v:shape>
          <o:OLEObject Type="Embed" ProgID="Equation.3" ShapeID="_x0000_i1028" DrawAspect="Content" ObjectID="_1468075728" r:id="rId23">
            <o:LockedField>false</o:LockedField>
          </o:OLEObject>
        </w:object>
      </w:r>
      <w:r>
        <w:rPr>
          <w:rFonts w:ascii="Times New Roman"/>
          <w:szCs w:val="21"/>
        </w:rPr>
        <w:t>%……………………………(2)</w:t>
      </w:r>
    </w:p>
    <w:p w14:paraId="2F59AC10">
      <w:pPr>
        <w:spacing w:line="360" w:lineRule="auto"/>
        <w:ind w:firstLine="420" w:firstLineChars="200"/>
        <w:rPr>
          <w:szCs w:val="21"/>
        </w:rPr>
      </w:pPr>
      <w:r>
        <w:rPr>
          <w:szCs w:val="21"/>
        </w:rPr>
        <w:t>式中：</w:t>
      </w:r>
    </w:p>
    <w:p w14:paraId="35645886">
      <w:pPr>
        <w:spacing w:line="360" w:lineRule="auto"/>
        <w:ind w:firstLine="420" w:firstLineChars="200"/>
        <w:rPr>
          <w:color w:val="000000"/>
          <w:kern w:val="0"/>
          <w:szCs w:val="21"/>
        </w:rPr>
      </w:pPr>
      <w:r>
        <w:rPr>
          <w:position w:val="-10"/>
        </w:rPr>
        <w:object>
          <v:shape id="_x0000_i1029" o:spt="75" type="#_x0000_t75" style="height:18pt;width:13.5pt;" o:ole="t" filled="f" o:preferrelative="t" stroked="f" coordsize="21600,21600">
            <v:path/>
            <v:fill on="f" focussize="0,0"/>
            <v:stroke on="f"/>
            <v:imagedata r:id="rId26" o:title=""/>
            <o:lock v:ext="edit" aspectratio="t"/>
            <w10:wrap type="none"/>
            <w10:anchorlock/>
          </v:shape>
          <o:OLEObject Type="Embed" ProgID="Equation.3" ShapeID="_x0000_i1029" DrawAspect="Content" ObjectID="_1468075729" r:id="rId25">
            <o:LockedField>false</o:LockedField>
          </o:OLEObject>
        </w:object>
      </w:r>
      <w:r>
        <w:rPr>
          <w:kern w:val="0"/>
          <w:szCs w:val="21"/>
        </w:rPr>
        <w:t>----</w:t>
      </w:r>
      <w:r>
        <w:rPr>
          <w:rFonts w:hint="eastAsia"/>
          <w:kern w:val="0"/>
          <w:szCs w:val="21"/>
        </w:rPr>
        <w:t>氢氧化钠</w:t>
      </w:r>
      <w:r>
        <w:rPr>
          <w:kern w:val="0"/>
          <w:szCs w:val="21"/>
        </w:rPr>
        <w:t>的</w:t>
      </w:r>
      <w:r>
        <w:rPr>
          <w:rFonts w:hint="eastAsia"/>
          <w:kern w:val="0"/>
          <w:szCs w:val="21"/>
        </w:rPr>
        <w:t>物质的量</w:t>
      </w:r>
      <w:r>
        <w:rPr>
          <w:kern w:val="0"/>
          <w:szCs w:val="21"/>
        </w:rPr>
        <w:t>浓度</w:t>
      </w:r>
      <w:r>
        <w:rPr>
          <w:color w:val="000000"/>
          <w:kern w:val="0"/>
          <w:szCs w:val="21"/>
        </w:rPr>
        <w:t>，单位为</w:t>
      </w:r>
      <w:r>
        <w:rPr>
          <w:rFonts w:hint="eastAsia"/>
          <w:color w:val="000000"/>
          <w:kern w:val="0"/>
          <w:szCs w:val="21"/>
        </w:rPr>
        <w:t>摩尔每升</w:t>
      </w:r>
      <w:r>
        <w:rPr>
          <w:color w:val="000000"/>
          <w:kern w:val="0"/>
          <w:szCs w:val="21"/>
        </w:rPr>
        <w:t>（</w:t>
      </w:r>
      <w:r>
        <w:rPr>
          <w:rFonts w:hint="eastAsia"/>
          <w:color w:val="000000"/>
          <w:kern w:val="0"/>
          <w:szCs w:val="21"/>
        </w:rPr>
        <w:t>mol</w:t>
      </w:r>
      <w:r>
        <w:rPr>
          <w:color w:val="000000"/>
          <w:kern w:val="0"/>
          <w:szCs w:val="21"/>
        </w:rPr>
        <w:t>/L）；</w:t>
      </w:r>
    </w:p>
    <w:p w14:paraId="17218232">
      <w:pPr>
        <w:spacing w:line="360" w:lineRule="auto"/>
        <w:ind w:firstLine="420" w:firstLineChars="200"/>
        <w:rPr>
          <w:color w:val="000000"/>
          <w:kern w:val="0"/>
          <w:szCs w:val="21"/>
        </w:rPr>
      </w:pPr>
      <w:r>
        <w:rPr>
          <w:position w:val="-10"/>
        </w:rPr>
        <w:object>
          <v:shape id="_x0000_i1030" o:spt="75" type="#_x0000_t75" style="height:18pt;width:11.25pt;" o:ole="t" filled="f" o:preferrelative="t" stroked="f" coordsize="21600,21600">
            <v:path/>
            <v:fill on="f" focussize="0,0"/>
            <v:stroke on="f"/>
            <v:imagedata r:id="rId22" o:title=""/>
            <o:lock v:ext="edit" aspectratio="t"/>
            <w10:wrap type="none"/>
            <w10:anchorlock/>
          </v:shape>
          <o:OLEObject Type="Embed" ProgID="Equation.3" ShapeID="_x0000_i1030" DrawAspect="Content" ObjectID="_1468075730" r:id="rId27">
            <o:LockedField>false</o:LockedField>
          </o:OLEObject>
        </w:object>
      </w:r>
      <w:r>
        <w:rPr>
          <w:kern w:val="0"/>
          <w:szCs w:val="21"/>
        </w:rPr>
        <w:t>----</w:t>
      </w:r>
      <w:r>
        <w:rPr>
          <w:rFonts w:hint="eastAsia"/>
          <w:kern w:val="0"/>
          <w:szCs w:val="21"/>
        </w:rPr>
        <w:t>消耗的氢氧化钠的</w:t>
      </w:r>
      <w:r>
        <w:rPr>
          <w:kern w:val="0"/>
          <w:szCs w:val="21"/>
        </w:rPr>
        <w:t>体积</w:t>
      </w:r>
      <w:r>
        <w:rPr>
          <w:color w:val="000000"/>
          <w:kern w:val="0"/>
          <w:szCs w:val="21"/>
        </w:rPr>
        <w:t>，单位为毫升（mL）；</w:t>
      </w:r>
    </w:p>
    <w:p w14:paraId="3CFDBEBC">
      <w:pPr>
        <w:spacing w:line="360" w:lineRule="auto"/>
        <w:ind w:firstLine="420" w:firstLineChars="200"/>
        <w:rPr>
          <w:color w:val="000000"/>
          <w:kern w:val="0"/>
          <w:szCs w:val="21"/>
        </w:rPr>
      </w:pPr>
      <w:r>
        <w:rPr>
          <w:i/>
        </w:rPr>
        <w:t>V</w:t>
      </w:r>
      <w:r>
        <w:rPr>
          <w:kern w:val="0"/>
          <w:szCs w:val="21"/>
        </w:rPr>
        <w:t>----</w:t>
      </w:r>
      <w:r>
        <w:rPr>
          <w:rFonts w:hint="eastAsia"/>
          <w:kern w:val="0"/>
          <w:szCs w:val="21"/>
        </w:rPr>
        <w:t>试料的取样体积</w:t>
      </w:r>
      <w:r>
        <w:rPr>
          <w:color w:val="000000"/>
          <w:kern w:val="0"/>
          <w:szCs w:val="21"/>
        </w:rPr>
        <w:t>，单位为</w:t>
      </w:r>
      <w:r>
        <w:rPr>
          <w:rFonts w:hint="eastAsia"/>
          <w:color w:val="000000"/>
          <w:kern w:val="0"/>
          <w:szCs w:val="21"/>
        </w:rPr>
        <w:t>毫升</w:t>
      </w:r>
      <w:r>
        <w:rPr>
          <w:color w:val="000000"/>
          <w:kern w:val="0"/>
          <w:szCs w:val="21"/>
        </w:rPr>
        <w:t>（</w:t>
      </w:r>
      <w:r>
        <w:rPr>
          <w:rFonts w:hint="eastAsia"/>
          <w:color w:val="000000"/>
          <w:kern w:val="0"/>
          <w:szCs w:val="21"/>
        </w:rPr>
        <w:t>mL</w:t>
      </w:r>
      <w:r>
        <w:rPr>
          <w:color w:val="000000"/>
          <w:kern w:val="0"/>
          <w:szCs w:val="21"/>
        </w:rPr>
        <w:t>）。</w:t>
      </w:r>
    </w:p>
    <w:p w14:paraId="080F83C7">
      <w:pPr>
        <w:autoSpaceDE w:val="0"/>
        <w:autoSpaceDN w:val="0"/>
        <w:adjustRightInd w:val="0"/>
        <w:spacing w:line="360" w:lineRule="auto"/>
        <w:ind w:firstLine="420" w:firstLineChars="200"/>
        <w:jc w:val="left"/>
        <w:rPr>
          <w:kern w:val="0"/>
          <w:szCs w:val="21"/>
        </w:rPr>
      </w:pPr>
      <w:r>
        <w:rPr>
          <w:kern w:val="0"/>
          <w:szCs w:val="21"/>
        </w:rPr>
        <w:t>计算结果保留</w:t>
      </w:r>
      <w:r>
        <w:rPr>
          <w:rFonts w:hint="eastAsia"/>
          <w:kern w:val="0"/>
          <w:szCs w:val="21"/>
        </w:rPr>
        <w:t>小数点后</w:t>
      </w:r>
      <w:r>
        <w:rPr>
          <w:kern w:val="0"/>
          <w:szCs w:val="21"/>
        </w:rPr>
        <w:t>两位数字。</w:t>
      </w:r>
    </w:p>
    <w:p w14:paraId="388FBFBE">
      <w:pPr>
        <w:pStyle w:val="67"/>
        <w:numPr>
          <w:ilvl w:val="0"/>
          <w:numId w:val="0"/>
        </w:numPr>
        <w:spacing w:before="156" w:after="156" w:line="360" w:lineRule="auto"/>
        <w:rPr>
          <w:rFonts w:ascii="Times New Roman"/>
          <w:szCs w:val="21"/>
        </w:rPr>
      </w:pPr>
      <w:r>
        <w:rPr>
          <w:rFonts w:ascii="Times New Roman"/>
          <w:szCs w:val="21"/>
        </w:rPr>
        <w:t>A.8 精密度</w:t>
      </w:r>
    </w:p>
    <w:p w14:paraId="621CD8D0">
      <w:pPr>
        <w:pStyle w:val="66"/>
        <w:spacing w:line="360" w:lineRule="auto"/>
        <w:ind w:firstLine="0" w:firstLineChars="0"/>
        <w:rPr>
          <w:rFonts w:ascii="Times New Roman" w:eastAsia="黑体"/>
          <w:szCs w:val="21"/>
        </w:rPr>
      </w:pPr>
      <w:r>
        <w:rPr>
          <w:rFonts w:ascii="Times New Roman" w:eastAsia="黑体"/>
          <w:szCs w:val="21"/>
        </w:rPr>
        <w:t>A.8.1 重复性</w:t>
      </w:r>
    </w:p>
    <w:p w14:paraId="12469E1D">
      <w:pPr>
        <w:snapToGrid w:val="0"/>
        <w:spacing w:line="360" w:lineRule="auto"/>
        <w:ind w:firstLine="420"/>
      </w:pPr>
      <w:r>
        <w:t>在重复性条件下获得的两次独立测试结果的测定值，在以下给出的平均值范围内，这两个测试结果的绝对差值不超过重复性限（</w:t>
      </w:r>
      <w:r>
        <w:rPr>
          <w:i/>
        </w:rPr>
        <w:t>r</w:t>
      </w:r>
      <w:r>
        <w:t>），超过重复性限(</w:t>
      </w:r>
      <w:r>
        <w:rPr>
          <w:i/>
        </w:rPr>
        <w:t>r</w:t>
      </w:r>
      <w:r>
        <w:t>)的情况不超过5 %，重复性限（</w:t>
      </w:r>
      <w:r>
        <w:rPr>
          <w:i/>
        </w:rPr>
        <w:t>r</w:t>
      </w:r>
      <w:r>
        <w:t>）按以下表1数据采用线性内插法或外延法求得：</w:t>
      </w:r>
    </w:p>
    <w:p w14:paraId="1262AA2E">
      <w:pPr>
        <w:pStyle w:val="66"/>
        <w:spacing w:line="360" w:lineRule="auto"/>
        <w:ind w:firstLineChars="0"/>
        <w:rPr>
          <w:rFonts w:ascii="Times New Roman"/>
          <w:sz w:val="18"/>
          <w:szCs w:val="18"/>
        </w:rPr>
      </w:pPr>
      <w:r>
        <w:rPr>
          <w:rFonts w:ascii="Times New Roman"/>
          <w:sz w:val="18"/>
          <w:szCs w:val="18"/>
        </w:rPr>
        <w:t>表 1 重复性限</w:t>
      </w:r>
    </w:p>
    <w:tbl>
      <w:tblPr>
        <w:tblStyle w:val="32"/>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261"/>
        <w:gridCol w:w="1575"/>
        <w:gridCol w:w="1732"/>
        <w:gridCol w:w="1418"/>
        <w:gridCol w:w="1335"/>
      </w:tblGrid>
      <w:tr w14:paraId="1A14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57" w:type="dxa"/>
            <w:vMerge w:val="restart"/>
            <w:noWrap w:val="0"/>
            <w:vAlign w:val="top"/>
          </w:tcPr>
          <w:p w14:paraId="5663D18A">
            <w:pPr>
              <w:pStyle w:val="66"/>
              <w:widowControl w:val="0"/>
              <w:ind w:firstLine="0" w:firstLineChars="0"/>
              <w:jc w:val="center"/>
              <w:rPr>
                <w:rFonts w:hint="eastAsia" w:ascii="Times New Roman" w:eastAsia="宋体"/>
                <w:sz w:val="18"/>
                <w:szCs w:val="18"/>
                <w:lang w:eastAsia="zh-CN"/>
              </w:rPr>
            </w:pPr>
            <w:bookmarkStart w:id="3" w:name="OLE_LINK6" w:colFirst="1" w:colLast="1"/>
            <w:r>
              <w:rPr>
                <w:rFonts w:hint="eastAsia" w:ascii="Times New Roman"/>
                <w:sz w:val="18"/>
                <w:szCs w:val="18"/>
              </w:rPr>
              <w:t>硝酸</w:t>
            </w:r>
            <w:r>
              <w:rPr>
                <w:rFonts w:hint="eastAsia" w:ascii="Times New Roman"/>
                <w:sz w:val="18"/>
                <w:szCs w:val="18"/>
                <w:lang w:eastAsia="zh-CN"/>
              </w:rPr>
              <w:t>铑</w:t>
            </w:r>
          </w:p>
        </w:tc>
        <w:tc>
          <w:tcPr>
            <w:tcW w:w="1261" w:type="dxa"/>
            <w:vMerge w:val="restart"/>
            <w:noWrap w:val="0"/>
            <w:vAlign w:val="top"/>
          </w:tcPr>
          <w:p w14:paraId="5B141865">
            <w:pPr>
              <w:pStyle w:val="66"/>
              <w:widowControl w:val="0"/>
              <w:ind w:firstLine="0" w:firstLineChars="0"/>
              <w:jc w:val="center"/>
              <w:rPr>
                <w:rFonts w:ascii="Times New Roman"/>
                <w:sz w:val="18"/>
                <w:szCs w:val="18"/>
              </w:rPr>
            </w:pPr>
            <w:r>
              <w:rPr>
                <w:rFonts w:hint="eastAsia" w:ascii="Times New Roman"/>
                <w:sz w:val="18"/>
                <w:szCs w:val="18"/>
              </w:rPr>
              <w:t>氢离子</w:t>
            </w:r>
          </w:p>
        </w:tc>
        <w:tc>
          <w:tcPr>
            <w:tcW w:w="1575" w:type="dxa"/>
            <w:noWrap w:val="0"/>
            <w:vAlign w:val="top"/>
          </w:tcPr>
          <w:p w14:paraId="5B496D63">
            <w:pPr>
              <w:pStyle w:val="66"/>
              <w:widowControl w:val="0"/>
              <w:ind w:firstLine="0" w:firstLineChars="0"/>
              <w:jc w:val="center"/>
              <w:rPr>
                <w:rFonts w:ascii="Times New Roman"/>
                <w:sz w:val="18"/>
                <w:szCs w:val="18"/>
              </w:rPr>
            </w:pPr>
            <w:r>
              <w:rPr>
                <w:rFonts w:hint="eastAsia" w:ascii="Times New Roman"/>
                <w:sz w:val="18"/>
                <w:szCs w:val="18"/>
              </w:rPr>
              <w:t>摩尔浓度</w:t>
            </w:r>
            <w:r>
              <w:rPr>
                <w:rFonts w:ascii="Times New Roman"/>
                <w:sz w:val="18"/>
                <w:szCs w:val="18"/>
              </w:rPr>
              <w:t>/</w:t>
            </w:r>
            <w:r>
              <w:rPr>
                <w:rFonts w:hint="eastAsia" w:ascii="Times New Roman"/>
                <w:sz w:val="18"/>
                <w:szCs w:val="18"/>
              </w:rPr>
              <w:t>mol</w:t>
            </w:r>
            <w:r>
              <w:rPr>
                <w:rFonts w:ascii="Times New Roman"/>
                <w:sz w:val="18"/>
                <w:szCs w:val="18"/>
              </w:rPr>
              <w:t>/L</w:t>
            </w:r>
          </w:p>
        </w:tc>
        <w:tc>
          <w:tcPr>
            <w:tcW w:w="1732" w:type="dxa"/>
            <w:noWrap w:val="0"/>
            <w:vAlign w:val="center"/>
          </w:tcPr>
          <w:p w14:paraId="6940DDD3">
            <w:pPr>
              <w:widowControl/>
              <w:jc w:val="center"/>
              <w:textAlignment w:val="center"/>
              <w:rPr>
                <w:rFonts w:hint="eastAsia" w:eastAsia="宋体"/>
                <w:sz w:val="18"/>
                <w:szCs w:val="18"/>
                <w:lang w:val="en-US" w:eastAsia="zh-CN"/>
              </w:rPr>
            </w:pPr>
            <w:r>
              <w:rPr>
                <w:sz w:val="18"/>
                <w:szCs w:val="18"/>
              </w:rPr>
              <w:t>0.5</w:t>
            </w:r>
            <w:r>
              <w:rPr>
                <w:rFonts w:hint="eastAsia"/>
                <w:sz w:val="18"/>
                <w:szCs w:val="18"/>
                <w:lang w:val="en-US" w:eastAsia="zh-CN"/>
              </w:rPr>
              <w:t>1</w:t>
            </w:r>
          </w:p>
        </w:tc>
        <w:tc>
          <w:tcPr>
            <w:tcW w:w="1418" w:type="dxa"/>
            <w:noWrap w:val="0"/>
            <w:vAlign w:val="center"/>
          </w:tcPr>
          <w:p w14:paraId="00044313">
            <w:pPr>
              <w:widowControl/>
              <w:jc w:val="center"/>
              <w:textAlignment w:val="center"/>
              <w:rPr>
                <w:rFonts w:hint="eastAsia" w:eastAsia="宋体"/>
                <w:sz w:val="18"/>
                <w:szCs w:val="18"/>
                <w:lang w:val="en-US" w:eastAsia="zh-CN"/>
              </w:rPr>
            </w:pPr>
            <w:r>
              <w:rPr>
                <w:sz w:val="18"/>
                <w:szCs w:val="18"/>
              </w:rPr>
              <w:t>5.1</w:t>
            </w:r>
            <w:r>
              <w:rPr>
                <w:rFonts w:hint="eastAsia"/>
                <w:sz w:val="18"/>
                <w:szCs w:val="18"/>
                <w:lang w:val="en-US" w:eastAsia="zh-CN"/>
              </w:rPr>
              <w:t>5</w:t>
            </w:r>
          </w:p>
        </w:tc>
        <w:tc>
          <w:tcPr>
            <w:tcW w:w="1335" w:type="dxa"/>
            <w:noWrap w:val="0"/>
            <w:vAlign w:val="center"/>
          </w:tcPr>
          <w:p w14:paraId="284FE383">
            <w:pPr>
              <w:widowControl/>
              <w:jc w:val="center"/>
              <w:textAlignment w:val="center"/>
              <w:rPr>
                <w:rFonts w:hint="eastAsia" w:eastAsia="宋体"/>
                <w:sz w:val="18"/>
                <w:szCs w:val="18"/>
                <w:lang w:val="en-US" w:eastAsia="zh-CN"/>
              </w:rPr>
            </w:pPr>
            <w:r>
              <w:rPr>
                <w:sz w:val="18"/>
                <w:szCs w:val="18"/>
              </w:rPr>
              <w:t>1</w:t>
            </w:r>
            <w:r>
              <w:rPr>
                <w:rFonts w:hint="eastAsia"/>
                <w:sz w:val="18"/>
                <w:szCs w:val="18"/>
                <w:lang w:val="en-US" w:eastAsia="zh-CN"/>
              </w:rPr>
              <w:t>3</w:t>
            </w:r>
            <w:r>
              <w:rPr>
                <w:sz w:val="18"/>
                <w:szCs w:val="18"/>
              </w:rPr>
              <w:t>.6</w:t>
            </w:r>
            <w:r>
              <w:rPr>
                <w:rFonts w:hint="eastAsia"/>
                <w:sz w:val="18"/>
                <w:szCs w:val="18"/>
                <w:lang w:val="en-US" w:eastAsia="zh-CN"/>
              </w:rPr>
              <w:t>6</w:t>
            </w:r>
          </w:p>
        </w:tc>
      </w:tr>
      <w:tr w14:paraId="76D4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dxa"/>
            <w:vMerge w:val="continue"/>
            <w:noWrap w:val="0"/>
            <w:vAlign w:val="top"/>
          </w:tcPr>
          <w:p w14:paraId="0D58A167">
            <w:pPr>
              <w:pStyle w:val="66"/>
              <w:widowControl w:val="0"/>
              <w:ind w:left="5250" w:firstLine="0" w:firstLineChars="0"/>
              <w:jc w:val="center"/>
              <w:rPr>
                <w:rFonts w:ascii="Times New Roman"/>
                <w:sz w:val="18"/>
                <w:szCs w:val="18"/>
              </w:rPr>
            </w:pPr>
          </w:p>
        </w:tc>
        <w:tc>
          <w:tcPr>
            <w:tcW w:w="1261" w:type="dxa"/>
            <w:vMerge w:val="continue"/>
            <w:noWrap w:val="0"/>
            <w:vAlign w:val="top"/>
          </w:tcPr>
          <w:p w14:paraId="310606C4">
            <w:pPr>
              <w:pStyle w:val="66"/>
              <w:widowControl w:val="0"/>
              <w:ind w:left="5250" w:firstLine="0" w:firstLineChars="0"/>
              <w:jc w:val="center"/>
              <w:rPr>
                <w:rFonts w:ascii="Times New Roman"/>
                <w:sz w:val="18"/>
                <w:szCs w:val="18"/>
              </w:rPr>
            </w:pPr>
          </w:p>
        </w:tc>
        <w:tc>
          <w:tcPr>
            <w:tcW w:w="1575" w:type="dxa"/>
            <w:noWrap w:val="0"/>
            <w:vAlign w:val="top"/>
          </w:tcPr>
          <w:p w14:paraId="01B44201">
            <w:pPr>
              <w:pStyle w:val="66"/>
              <w:widowControl w:val="0"/>
              <w:ind w:firstLine="0" w:firstLineChars="0"/>
              <w:jc w:val="center"/>
              <w:rPr>
                <w:rFonts w:ascii="Times New Roman"/>
                <w:b/>
                <w:sz w:val="18"/>
                <w:szCs w:val="18"/>
              </w:rPr>
            </w:pPr>
            <w:r>
              <w:rPr>
                <w:rFonts w:hint="eastAsia"/>
              </w:rPr>
              <w:t>r</w:t>
            </w:r>
          </w:p>
        </w:tc>
        <w:tc>
          <w:tcPr>
            <w:tcW w:w="1732" w:type="dxa"/>
            <w:noWrap w:val="0"/>
            <w:vAlign w:val="center"/>
          </w:tcPr>
          <w:p w14:paraId="58C845D9">
            <w:pPr>
              <w:widowControl/>
              <w:jc w:val="center"/>
              <w:textAlignment w:val="center"/>
              <w:rPr>
                <w:sz w:val="18"/>
                <w:szCs w:val="18"/>
              </w:rPr>
            </w:pPr>
            <w:r>
              <w:rPr>
                <w:sz w:val="18"/>
                <w:szCs w:val="18"/>
              </w:rPr>
              <w:t>0.05</w:t>
            </w:r>
          </w:p>
        </w:tc>
        <w:tc>
          <w:tcPr>
            <w:tcW w:w="1418" w:type="dxa"/>
            <w:noWrap w:val="0"/>
            <w:vAlign w:val="center"/>
          </w:tcPr>
          <w:p w14:paraId="0C41CB57">
            <w:pPr>
              <w:widowControl/>
              <w:jc w:val="center"/>
              <w:textAlignment w:val="center"/>
              <w:rPr>
                <w:sz w:val="18"/>
                <w:szCs w:val="18"/>
              </w:rPr>
            </w:pPr>
            <w:r>
              <w:rPr>
                <w:sz w:val="18"/>
                <w:szCs w:val="18"/>
              </w:rPr>
              <w:t>0.13</w:t>
            </w:r>
          </w:p>
        </w:tc>
        <w:tc>
          <w:tcPr>
            <w:tcW w:w="1335" w:type="dxa"/>
            <w:noWrap w:val="0"/>
            <w:vAlign w:val="center"/>
          </w:tcPr>
          <w:p w14:paraId="0F243058">
            <w:pPr>
              <w:widowControl/>
              <w:jc w:val="center"/>
              <w:textAlignment w:val="center"/>
              <w:rPr>
                <w:sz w:val="18"/>
                <w:szCs w:val="18"/>
              </w:rPr>
            </w:pPr>
            <w:r>
              <w:rPr>
                <w:sz w:val="18"/>
                <w:szCs w:val="18"/>
              </w:rPr>
              <w:t>0.45</w:t>
            </w:r>
          </w:p>
        </w:tc>
      </w:tr>
      <w:bookmarkEnd w:id="3"/>
    </w:tbl>
    <w:p w14:paraId="0E23A390">
      <w:pPr>
        <w:pStyle w:val="66"/>
        <w:spacing w:line="360" w:lineRule="auto"/>
        <w:ind w:left="5250" w:firstLine="0" w:firstLineChars="0"/>
        <w:rPr>
          <w:rFonts w:ascii="Times New Roman" w:eastAsia="黑体"/>
        </w:rPr>
      </w:pPr>
    </w:p>
    <w:p w14:paraId="751AAD09">
      <w:pPr>
        <w:autoSpaceDE w:val="0"/>
        <w:autoSpaceDN w:val="0"/>
        <w:adjustRightInd w:val="0"/>
        <w:spacing w:line="360" w:lineRule="auto"/>
        <w:jc w:val="left"/>
        <w:rPr>
          <w:rFonts w:eastAsia="黑体"/>
          <w:kern w:val="0"/>
          <w:szCs w:val="21"/>
        </w:rPr>
      </w:pPr>
      <w:r>
        <w:rPr>
          <w:rFonts w:eastAsia="黑体"/>
          <w:kern w:val="0"/>
          <w:position w:val="-1"/>
          <w:szCs w:val="21"/>
        </w:rPr>
        <w:t>A.8.2  再</w:t>
      </w:r>
      <w:r>
        <w:rPr>
          <w:rFonts w:eastAsia="黑体"/>
          <w:spacing w:val="-2"/>
          <w:kern w:val="0"/>
          <w:position w:val="-1"/>
          <w:szCs w:val="21"/>
        </w:rPr>
        <w:t>现</w:t>
      </w:r>
      <w:r>
        <w:rPr>
          <w:rFonts w:eastAsia="黑体"/>
          <w:kern w:val="0"/>
          <w:position w:val="-1"/>
          <w:szCs w:val="21"/>
        </w:rPr>
        <w:t>性</w:t>
      </w:r>
    </w:p>
    <w:p w14:paraId="3EAB3699">
      <w:pPr>
        <w:spacing w:line="360" w:lineRule="auto"/>
        <w:ind w:firstLine="420" w:firstLineChars="200"/>
        <w:rPr>
          <w:szCs w:val="21"/>
        </w:rPr>
      </w:pPr>
      <w:r>
        <w:t>在再现性条件下获得的两次独立测试结果的测定值，在以下给出的平均值范围内，这两个测试结果的绝对差值不超过再现性限（R），超过再现性限（R）的情况不超过5%，再现性限（R）按以下表2数据采用线性内插法或外延法求得：</w:t>
      </w:r>
    </w:p>
    <w:p w14:paraId="2DE40BAF">
      <w:pPr>
        <w:tabs>
          <w:tab w:val="left" w:pos="4580"/>
        </w:tabs>
        <w:autoSpaceDE w:val="0"/>
        <w:autoSpaceDN w:val="0"/>
        <w:adjustRightInd w:val="0"/>
        <w:spacing w:line="360" w:lineRule="auto"/>
        <w:ind w:right="40"/>
        <w:rPr>
          <w:kern w:val="0"/>
          <w:position w:val="-2"/>
          <w:sz w:val="18"/>
          <w:szCs w:val="18"/>
        </w:rPr>
      </w:pPr>
      <w:r>
        <w:rPr>
          <w:kern w:val="0"/>
          <w:position w:val="-2"/>
          <w:sz w:val="18"/>
          <w:szCs w:val="18"/>
        </w:rPr>
        <w:t>表 2 再现性限</w:t>
      </w:r>
    </w:p>
    <w:tbl>
      <w:tblPr>
        <w:tblStyle w:val="32"/>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091"/>
        <w:gridCol w:w="1750"/>
        <w:gridCol w:w="1737"/>
        <w:gridCol w:w="1421"/>
        <w:gridCol w:w="1337"/>
      </w:tblGrid>
      <w:tr w14:paraId="5D6D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62" w:type="dxa"/>
            <w:vMerge w:val="restart"/>
            <w:noWrap w:val="0"/>
            <w:vAlign w:val="top"/>
          </w:tcPr>
          <w:p w14:paraId="1CD6C416">
            <w:pPr>
              <w:pStyle w:val="66"/>
              <w:widowControl w:val="0"/>
              <w:ind w:firstLine="0" w:firstLineChars="0"/>
              <w:jc w:val="center"/>
              <w:rPr>
                <w:rFonts w:hint="eastAsia" w:ascii="Times New Roman" w:eastAsia="宋体"/>
                <w:sz w:val="18"/>
                <w:szCs w:val="18"/>
                <w:lang w:eastAsia="zh-CN"/>
              </w:rPr>
            </w:pPr>
            <w:r>
              <w:rPr>
                <w:rFonts w:hint="eastAsia" w:ascii="Times New Roman"/>
                <w:sz w:val="18"/>
                <w:szCs w:val="18"/>
              </w:rPr>
              <w:t>硝酸</w:t>
            </w:r>
            <w:r>
              <w:rPr>
                <w:rFonts w:hint="eastAsia" w:ascii="Times New Roman"/>
                <w:sz w:val="18"/>
                <w:szCs w:val="18"/>
                <w:lang w:eastAsia="zh-CN"/>
              </w:rPr>
              <w:t>铑</w:t>
            </w:r>
          </w:p>
        </w:tc>
        <w:tc>
          <w:tcPr>
            <w:tcW w:w="1091" w:type="dxa"/>
            <w:vMerge w:val="restart"/>
            <w:noWrap w:val="0"/>
            <w:vAlign w:val="top"/>
          </w:tcPr>
          <w:p w14:paraId="15483665">
            <w:pPr>
              <w:pStyle w:val="66"/>
              <w:widowControl w:val="0"/>
              <w:ind w:firstLine="0" w:firstLineChars="0"/>
              <w:jc w:val="center"/>
              <w:rPr>
                <w:rFonts w:ascii="Times New Roman"/>
                <w:sz w:val="18"/>
                <w:szCs w:val="18"/>
              </w:rPr>
            </w:pPr>
            <w:r>
              <w:rPr>
                <w:rFonts w:hint="eastAsia" w:ascii="Times New Roman"/>
                <w:sz w:val="18"/>
                <w:szCs w:val="18"/>
              </w:rPr>
              <w:t>氢离子</w:t>
            </w:r>
          </w:p>
        </w:tc>
        <w:tc>
          <w:tcPr>
            <w:tcW w:w="1750" w:type="dxa"/>
            <w:noWrap w:val="0"/>
            <w:vAlign w:val="top"/>
          </w:tcPr>
          <w:p w14:paraId="7F2A713B">
            <w:pPr>
              <w:pStyle w:val="66"/>
              <w:widowControl w:val="0"/>
              <w:ind w:firstLine="0" w:firstLineChars="0"/>
              <w:jc w:val="center"/>
              <w:rPr>
                <w:rFonts w:ascii="Times New Roman"/>
                <w:sz w:val="18"/>
                <w:szCs w:val="18"/>
              </w:rPr>
            </w:pPr>
            <w:r>
              <w:rPr>
                <w:rFonts w:hint="eastAsia" w:ascii="Times New Roman"/>
                <w:sz w:val="18"/>
                <w:szCs w:val="18"/>
              </w:rPr>
              <w:t>摩尔浓度</w:t>
            </w:r>
            <w:r>
              <w:rPr>
                <w:rFonts w:ascii="Times New Roman"/>
                <w:sz w:val="18"/>
                <w:szCs w:val="18"/>
              </w:rPr>
              <w:t>/</w:t>
            </w:r>
            <w:r>
              <w:rPr>
                <w:rFonts w:hint="eastAsia" w:ascii="Times New Roman"/>
                <w:sz w:val="18"/>
                <w:szCs w:val="18"/>
              </w:rPr>
              <w:t>mol</w:t>
            </w:r>
            <w:r>
              <w:rPr>
                <w:rFonts w:ascii="Times New Roman"/>
                <w:sz w:val="18"/>
                <w:szCs w:val="18"/>
              </w:rPr>
              <w:t>/L</w:t>
            </w:r>
          </w:p>
        </w:tc>
        <w:tc>
          <w:tcPr>
            <w:tcW w:w="1737" w:type="dxa"/>
            <w:noWrap w:val="0"/>
            <w:vAlign w:val="center"/>
          </w:tcPr>
          <w:p w14:paraId="41D0871F">
            <w:pPr>
              <w:widowControl/>
              <w:jc w:val="center"/>
              <w:textAlignment w:val="center"/>
              <w:rPr>
                <w:rFonts w:hint="eastAsia" w:eastAsia="宋体"/>
                <w:sz w:val="18"/>
                <w:szCs w:val="18"/>
                <w:lang w:val="en-US" w:eastAsia="zh-CN"/>
              </w:rPr>
            </w:pPr>
            <w:r>
              <w:rPr>
                <w:sz w:val="18"/>
                <w:szCs w:val="18"/>
              </w:rPr>
              <w:t>0.5</w:t>
            </w:r>
            <w:r>
              <w:rPr>
                <w:rFonts w:hint="eastAsia"/>
                <w:sz w:val="18"/>
                <w:szCs w:val="18"/>
                <w:lang w:val="en-US" w:eastAsia="zh-CN"/>
              </w:rPr>
              <w:t>1</w:t>
            </w:r>
          </w:p>
        </w:tc>
        <w:tc>
          <w:tcPr>
            <w:tcW w:w="1421" w:type="dxa"/>
            <w:noWrap w:val="0"/>
            <w:vAlign w:val="center"/>
          </w:tcPr>
          <w:p w14:paraId="6B2237F3">
            <w:pPr>
              <w:widowControl/>
              <w:jc w:val="center"/>
              <w:textAlignment w:val="center"/>
              <w:rPr>
                <w:rFonts w:hint="eastAsia" w:eastAsia="宋体"/>
                <w:sz w:val="18"/>
                <w:szCs w:val="18"/>
                <w:lang w:val="en-US" w:eastAsia="zh-CN"/>
              </w:rPr>
            </w:pPr>
            <w:r>
              <w:rPr>
                <w:sz w:val="18"/>
                <w:szCs w:val="18"/>
              </w:rPr>
              <w:t>5.1</w:t>
            </w:r>
            <w:r>
              <w:rPr>
                <w:rFonts w:hint="eastAsia"/>
                <w:sz w:val="18"/>
                <w:szCs w:val="18"/>
                <w:lang w:val="en-US" w:eastAsia="zh-CN"/>
              </w:rPr>
              <w:t>5</w:t>
            </w:r>
          </w:p>
        </w:tc>
        <w:tc>
          <w:tcPr>
            <w:tcW w:w="1337" w:type="dxa"/>
            <w:noWrap w:val="0"/>
            <w:vAlign w:val="center"/>
          </w:tcPr>
          <w:p w14:paraId="3E3E927F">
            <w:pPr>
              <w:widowControl/>
              <w:jc w:val="center"/>
              <w:textAlignment w:val="center"/>
              <w:rPr>
                <w:rFonts w:hint="default" w:eastAsia="宋体"/>
                <w:sz w:val="18"/>
                <w:szCs w:val="18"/>
                <w:lang w:val="en-US" w:eastAsia="zh-CN"/>
              </w:rPr>
            </w:pPr>
            <w:r>
              <w:rPr>
                <w:rFonts w:hint="eastAsia"/>
                <w:sz w:val="18"/>
                <w:szCs w:val="18"/>
                <w:lang w:val="en-US" w:eastAsia="zh-CN"/>
              </w:rPr>
              <w:t>13.66</w:t>
            </w:r>
          </w:p>
        </w:tc>
      </w:tr>
      <w:tr w14:paraId="4B26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562" w:type="dxa"/>
            <w:vMerge w:val="continue"/>
            <w:noWrap w:val="0"/>
            <w:vAlign w:val="top"/>
          </w:tcPr>
          <w:p w14:paraId="2353D72D">
            <w:pPr>
              <w:pStyle w:val="66"/>
              <w:widowControl w:val="0"/>
              <w:ind w:left="5250" w:firstLine="0" w:firstLineChars="0"/>
              <w:jc w:val="center"/>
              <w:rPr>
                <w:rFonts w:ascii="Times New Roman"/>
                <w:sz w:val="18"/>
                <w:szCs w:val="18"/>
              </w:rPr>
            </w:pPr>
          </w:p>
        </w:tc>
        <w:tc>
          <w:tcPr>
            <w:tcW w:w="1091" w:type="dxa"/>
            <w:vMerge w:val="continue"/>
            <w:noWrap w:val="0"/>
            <w:vAlign w:val="top"/>
          </w:tcPr>
          <w:p w14:paraId="585A948A">
            <w:pPr>
              <w:pStyle w:val="66"/>
              <w:widowControl w:val="0"/>
              <w:ind w:left="5250" w:firstLine="0" w:firstLineChars="0"/>
              <w:jc w:val="center"/>
              <w:rPr>
                <w:rFonts w:ascii="Times New Roman"/>
                <w:sz w:val="18"/>
                <w:szCs w:val="18"/>
              </w:rPr>
            </w:pPr>
          </w:p>
        </w:tc>
        <w:tc>
          <w:tcPr>
            <w:tcW w:w="1750" w:type="dxa"/>
            <w:noWrap w:val="0"/>
            <w:vAlign w:val="top"/>
          </w:tcPr>
          <w:p w14:paraId="365A6E47">
            <w:pPr>
              <w:jc w:val="center"/>
            </w:pPr>
            <w:r>
              <w:rPr>
                <w:rFonts w:hint="eastAsia"/>
                <w:kern w:val="0"/>
                <w:sz w:val="18"/>
                <w:szCs w:val="18"/>
              </w:rPr>
              <w:t>R</w:t>
            </w:r>
          </w:p>
        </w:tc>
        <w:tc>
          <w:tcPr>
            <w:tcW w:w="1737" w:type="dxa"/>
            <w:noWrap w:val="0"/>
            <w:vAlign w:val="center"/>
          </w:tcPr>
          <w:p w14:paraId="54DD341C">
            <w:pPr>
              <w:widowControl/>
              <w:jc w:val="center"/>
              <w:textAlignment w:val="center"/>
              <w:rPr>
                <w:sz w:val="18"/>
                <w:szCs w:val="18"/>
              </w:rPr>
            </w:pPr>
            <w:r>
              <w:rPr>
                <w:sz w:val="18"/>
                <w:szCs w:val="18"/>
              </w:rPr>
              <w:t>0.07</w:t>
            </w:r>
          </w:p>
        </w:tc>
        <w:tc>
          <w:tcPr>
            <w:tcW w:w="1421" w:type="dxa"/>
            <w:noWrap w:val="0"/>
            <w:vAlign w:val="center"/>
          </w:tcPr>
          <w:p w14:paraId="581141D0">
            <w:pPr>
              <w:widowControl/>
              <w:jc w:val="center"/>
              <w:textAlignment w:val="center"/>
              <w:rPr>
                <w:sz w:val="18"/>
                <w:szCs w:val="18"/>
              </w:rPr>
            </w:pPr>
            <w:r>
              <w:rPr>
                <w:sz w:val="18"/>
                <w:szCs w:val="18"/>
              </w:rPr>
              <w:t>0.15</w:t>
            </w:r>
          </w:p>
        </w:tc>
        <w:tc>
          <w:tcPr>
            <w:tcW w:w="1337" w:type="dxa"/>
            <w:noWrap w:val="0"/>
            <w:vAlign w:val="center"/>
          </w:tcPr>
          <w:p w14:paraId="6BCBD8D0">
            <w:pPr>
              <w:widowControl/>
              <w:jc w:val="center"/>
              <w:textAlignment w:val="center"/>
              <w:rPr>
                <w:sz w:val="18"/>
                <w:szCs w:val="18"/>
              </w:rPr>
            </w:pPr>
            <w:r>
              <w:rPr>
                <w:sz w:val="18"/>
                <w:szCs w:val="18"/>
              </w:rPr>
              <w:t>0.51</w:t>
            </w:r>
          </w:p>
        </w:tc>
      </w:tr>
    </w:tbl>
    <w:p w14:paraId="752D18EF">
      <w:pPr>
        <w:tabs>
          <w:tab w:val="left" w:pos="4580"/>
        </w:tabs>
        <w:autoSpaceDE w:val="0"/>
        <w:autoSpaceDN w:val="0"/>
        <w:adjustRightInd w:val="0"/>
        <w:spacing w:line="360" w:lineRule="auto"/>
        <w:ind w:right="41"/>
        <w:rPr>
          <w:kern w:val="0"/>
          <w:szCs w:val="21"/>
        </w:rPr>
      </w:pPr>
    </w:p>
    <w:p w14:paraId="6C3AF421">
      <w:pPr>
        <w:snapToGrid w:val="0"/>
        <w:spacing w:before="312" w:beforeLines="100" w:after="312" w:afterLines="100" w:line="360" w:lineRule="auto"/>
        <w:rPr>
          <w:rFonts w:eastAsia="黑体"/>
        </w:rPr>
      </w:pPr>
      <w:r>
        <w:rPr>
          <w:rFonts w:eastAsia="黑体"/>
        </w:rPr>
        <w:t>A.9试验报告</w:t>
      </w:r>
    </w:p>
    <w:p w14:paraId="6754E928">
      <w:pPr>
        <w:spacing w:line="360" w:lineRule="auto"/>
        <w:ind w:firstLine="420" w:firstLineChars="200"/>
        <w:rPr>
          <w:szCs w:val="21"/>
        </w:rPr>
      </w:pPr>
      <w:r>
        <w:rPr>
          <w:szCs w:val="21"/>
        </w:rPr>
        <w:t>本章规定试验报告所包括的内容。至少应给出以下几个方面的内容：</w:t>
      </w:r>
    </w:p>
    <w:p w14:paraId="7C2B5A37">
      <w:pPr>
        <w:spacing w:line="360" w:lineRule="auto"/>
        <w:ind w:firstLine="420" w:firstLineChars="200"/>
        <w:rPr>
          <w:szCs w:val="21"/>
        </w:rPr>
      </w:pPr>
      <w:r>
        <w:rPr>
          <w:szCs w:val="21"/>
        </w:rPr>
        <w:t>——试验对象；</w:t>
      </w:r>
    </w:p>
    <w:p w14:paraId="1585DC0D">
      <w:pPr>
        <w:spacing w:line="360" w:lineRule="auto"/>
        <w:ind w:firstLine="420" w:firstLineChars="200"/>
        <w:rPr>
          <w:szCs w:val="21"/>
        </w:rPr>
      </w:pPr>
      <w:r>
        <w:rPr>
          <w:szCs w:val="21"/>
        </w:rPr>
        <w:t>——使用的标准（包括发布或出版年号）；</w:t>
      </w:r>
    </w:p>
    <w:p w14:paraId="1FE30CC3">
      <w:pPr>
        <w:spacing w:line="360" w:lineRule="auto"/>
        <w:ind w:firstLine="420" w:firstLineChars="200"/>
        <w:rPr>
          <w:szCs w:val="21"/>
        </w:rPr>
      </w:pPr>
      <w:r>
        <w:rPr>
          <w:szCs w:val="21"/>
        </w:rPr>
        <w:t>——使用的方法（如果标准中包括几个方法）；</w:t>
      </w:r>
    </w:p>
    <w:p w14:paraId="33686410">
      <w:pPr>
        <w:spacing w:line="360" w:lineRule="auto"/>
        <w:ind w:firstLine="420" w:firstLineChars="200"/>
        <w:rPr>
          <w:szCs w:val="21"/>
        </w:rPr>
      </w:pPr>
      <w:r>
        <w:rPr>
          <w:szCs w:val="21"/>
        </w:rPr>
        <w:t>——分析结果及其表示；</w:t>
      </w:r>
    </w:p>
    <w:p w14:paraId="35E2ACDE">
      <w:pPr>
        <w:spacing w:line="360" w:lineRule="auto"/>
        <w:ind w:firstLine="420" w:firstLineChars="200"/>
        <w:rPr>
          <w:szCs w:val="21"/>
        </w:rPr>
      </w:pPr>
      <w:r>
        <w:rPr>
          <w:szCs w:val="21"/>
        </w:rPr>
        <w:t>——与基本分析步骤的差异；</w:t>
      </w:r>
    </w:p>
    <w:p w14:paraId="395CAE54">
      <w:pPr>
        <w:spacing w:line="360" w:lineRule="auto"/>
        <w:ind w:firstLine="420" w:firstLineChars="200"/>
        <w:rPr>
          <w:szCs w:val="21"/>
        </w:rPr>
      </w:pPr>
      <w:r>
        <w:rPr>
          <w:szCs w:val="21"/>
        </w:rPr>
        <w:t>——观察到的异常现象；</w:t>
      </w:r>
    </w:p>
    <w:p w14:paraId="3D9E0B2A">
      <w:pPr>
        <w:spacing w:line="360" w:lineRule="auto"/>
        <w:ind w:firstLine="420" w:firstLineChars="200"/>
        <w:rPr>
          <w:szCs w:val="21"/>
        </w:rPr>
      </w:pPr>
      <w:r>
        <w:rPr>
          <w:szCs w:val="21"/>
        </w:rPr>
        <w:t>——试验日期。</w:t>
      </w:r>
    </w:p>
    <w:p w14:paraId="0F149C56">
      <w:pPr>
        <w:rPr>
          <w:rFonts w:hint="eastAsia" w:ascii="宋体" w:hAnsi="宋体" w:eastAsia="宋体" w:cs="宋体"/>
          <w:color w:val="000000" w:themeColor="text1"/>
          <w:sz w:val="21"/>
          <w:szCs w:val="21"/>
        </w:rPr>
      </w:pPr>
    </w:p>
    <w:p w14:paraId="48648742">
      <w:pPr>
        <w:pStyle w:val="66"/>
        <w:tabs>
          <w:tab w:val="left" w:pos="5638"/>
        </w:tabs>
        <w:ind w:left="0" w:leftChars="0"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mc:AlternateContent>
          <mc:Choice Requires="wps">
            <w:drawing>
              <wp:anchor distT="0" distB="0" distL="114300" distR="114300" simplePos="0" relativeHeight="251678720" behindDoc="0" locked="1" layoutInCell="1" allowOverlap="1">
                <wp:simplePos x="0" y="0"/>
                <wp:positionH relativeFrom="column">
                  <wp:posOffset>2020570</wp:posOffset>
                </wp:positionH>
                <wp:positionV relativeFrom="paragraph">
                  <wp:posOffset>167005</wp:posOffset>
                </wp:positionV>
                <wp:extent cx="1466850" cy="0"/>
                <wp:effectExtent l="0" t="10795" r="6350" b="14605"/>
                <wp:wrapNone/>
                <wp:docPr id="22" name="直线 23"/>
                <wp:cNvGraphicFramePr/>
                <a:graphic xmlns:a="http://schemas.openxmlformats.org/drawingml/2006/main">
                  <a:graphicData uri="http://schemas.microsoft.com/office/word/2010/wordprocessingShape">
                    <wps:wsp>
                      <wps:cNvSpPr/>
                      <wps:spPr>
                        <a:xfrm>
                          <a:off x="0" y="0"/>
                          <a:ext cx="1466850" cy="0"/>
                        </a:xfrm>
                        <a:prstGeom prst="line">
                          <a:avLst/>
                        </a:prstGeom>
                        <a:ln w="22225" cap="flat" cmpd="sng">
                          <a:solidFill>
                            <a:srgbClr val="FFFFFF"/>
                          </a:solidFill>
                          <a:prstDash val="solid"/>
                          <a:headEnd type="none" w="med" len="med"/>
                          <a:tailEnd type="none" w="med" len="med"/>
                        </a:ln>
                      </wps:spPr>
                      <wps:bodyPr upright="1"/>
                    </wps:wsp>
                  </a:graphicData>
                </a:graphic>
              </wp:anchor>
            </w:drawing>
          </mc:Choice>
          <mc:Fallback>
            <w:pict>
              <v:line id="直线 23" o:spid="_x0000_s1026" o:spt="20" style="position:absolute;left:0pt;margin-left:159.1pt;margin-top:13.15pt;height:0pt;width:115.5pt;z-index:251678720;mso-width-relative:page;mso-height-relative:page;" filled="f" stroked="t" coordsize="21600,21600" o:gfxdata="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kjGqdUA&#10;AAAJAQAADwAAAAAAAAABACAAAAAiAAAAZHJzL2Rvd25yZXYueG1sUEsBAhQAFAAAAAgAh07iQHMN&#10;oGjpAQAA3gMAAA4AAAAAAAAAAQAgAAAAJAEAAGRycy9lMm9Eb2MueG1sUEsFBgAAAAAGAAYAWQEA&#10;AH8FAAAAAA==&#10;">
                <v:fill on="f" focussize="0,0"/>
                <v:stroke weight="1.75pt" color="#FFFFFF" joinstyle="round"/>
                <v:imagedata o:title=""/>
                <o:lock v:ext="edit" aspectratio="f"/>
                <w10:anchorlock/>
              </v:line>
            </w:pict>
          </mc:Fallback>
        </mc:AlternateContent>
      </w:r>
      <w:r>
        <w:rPr>
          <w:rFonts w:hint="eastAsia" w:ascii="宋体" w:hAnsi="宋体" w:eastAsia="宋体" w:cs="宋体"/>
          <w:color w:val="000000" w:themeColor="text1"/>
          <w:sz w:val="21"/>
          <w:szCs w:val="21"/>
        </w:rPr>
        <mc:AlternateContent>
          <mc:Choice Requires="wps">
            <w:drawing>
              <wp:anchor distT="0" distB="0" distL="114300" distR="114300" simplePos="0" relativeHeight="251671552" behindDoc="0" locked="1" layoutInCell="1" allowOverlap="1">
                <wp:simplePos x="0" y="0"/>
                <wp:positionH relativeFrom="column">
                  <wp:posOffset>2020570</wp:posOffset>
                </wp:positionH>
                <wp:positionV relativeFrom="paragraph">
                  <wp:posOffset>167005</wp:posOffset>
                </wp:positionV>
                <wp:extent cx="1466850" cy="0"/>
                <wp:effectExtent l="0" t="10795" r="6350" b="14605"/>
                <wp:wrapNone/>
                <wp:docPr id="15" name="直线 24"/>
                <wp:cNvGraphicFramePr/>
                <a:graphic xmlns:a="http://schemas.openxmlformats.org/drawingml/2006/main">
                  <a:graphicData uri="http://schemas.microsoft.com/office/word/2010/wordprocessingShape">
                    <wps:wsp>
                      <wps:cNvSpPr/>
                      <wps:spPr>
                        <a:xfrm>
                          <a:off x="0" y="0"/>
                          <a:ext cx="1466850" cy="0"/>
                        </a:xfrm>
                        <a:prstGeom prst="line">
                          <a:avLst/>
                        </a:prstGeom>
                        <a:ln w="222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159.1pt;margin-top:13.15pt;height:0pt;width:115.5pt;z-index:251671552;mso-width-relative:page;mso-height-relative:page;" filled="f" stroked="t" coordsize="21600,21600" o:gfxdata="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bIM&#10;2AAAAAkBAAAPAAAAAAAAAAEAIAAAACIAAABkcnMvZG93bnJldi54bWxQSwECFAAUAAAACACHTuJA&#10;wkEbvOgBAADeAwAADgAAAAAAAAABACAAAAAnAQAAZHJzL2Uyb0RvYy54bWxQSwUGAAAAAAYABgBZ&#10;AQAAgQUAAAAA&#10;">
                <v:fill on="f" focussize="0,0"/>
                <v:stroke weight="1.75pt" color="#000000" joinstyle="round"/>
                <v:imagedata o:title=""/>
                <o:lock v:ext="edit" aspectratio="f"/>
                <w10:anchorlock/>
              </v:line>
            </w:pict>
          </mc:Fallback>
        </mc:AlternateContent>
      </w:r>
    </w:p>
    <w:sectPr>
      <w:footerReference r:id="rId13" w:type="first"/>
      <w:headerReference r:id="rId11" w:type="default"/>
      <w:footerReference r:id="rId12" w:type="default"/>
      <w:pgSz w:w="11907" w:h="16839"/>
      <w:pgMar w:top="1418" w:right="1134" w:bottom="1134" w:left="1418" w:header="1418" w:footer="851" w:gutter="0"/>
      <w:pgNumType w:fmt="numberInDash" w:start="3"/>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A32C1">
    <w:pPr>
      <w:pStyle w:val="62"/>
      <w:rPr>
        <w:rStyle w:val="35"/>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C2563D">
                          <w:pPr>
                            <w:pStyle w:val="25"/>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0qKvMoBAACbAwAADgAAAAAAAAABACAAAAAeAQAAZHJzL2Uyb0Rv&#10;Yy54bWxQSwUGAAAAAAYABgBZAQAAWgUAAAAA&#10;">
              <v:fill on="f" focussize="0,0"/>
              <v:stroke on="f"/>
              <v:imagedata o:title=""/>
              <o:lock v:ext="edit" aspectratio="f"/>
              <v:textbox inset="0mm,0mm,0mm,0mm" style="mso-fit-shape-to-text:t;">
                <w:txbxContent>
                  <w:p w14:paraId="4CC2563D">
                    <w:pPr>
                      <w:pStyle w:val="2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59BDA">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84558">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840B3D">
                          <w:pPr>
                            <w:pStyle w:val="25"/>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ylPbcoBAACb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rl5T4rjFiV++f7v8+HX5+ZUs&#10;X2aB+gA15t0FzEzDWz/g2sx+QGfmPaho8xcZEYyjvOervHJIRORH69V6XWFIYGy+ID57eB4ipHfS&#10;W5KNhkacX5GVnz5AGlPnlFzN+VttTJmhcX85EDN7WO597DFbadgPE6G9b8/Ip8fRN9ThplNi3jtU&#10;Nm/JbMTZ2M/GMUR96Moa5XoQ3hwTNlF6yxVG2Kkwzqywm/YrL8Wf95L18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5ylPbcoBAACbAwAADgAAAAAAAAABACAAAAAeAQAAZHJzL2Uyb0Rv&#10;Yy54bWxQSwUGAAAAAAYABgBZAQAAWgUAAAAA&#10;">
              <v:fill on="f" focussize="0,0"/>
              <v:stroke on="f"/>
              <v:imagedata o:title=""/>
              <o:lock v:ext="edit" aspectratio="f"/>
              <v:textbox inset="0mm,0mm,0mm,0mm" style="mso-fit-shape-to-text:t;">
                <w:txbxContent>
                  <w:p w14:paraId="44840B3D">
                    <w:pPr>
                      <w:pStyle w:val="2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EFAD6">
    <w:pPr>
      <w:pStyle w:val="62"/>
      <w:rPr>
        <w:rStyle w:val="35"/>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0"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782125">
                          <w:pPr>
                            <w:pStyle w:val="25"/>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nOlqskBAACb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kRJHLc48cv3b5cfvy4/v5Ll&#10;qyxQH6DGvLuAmWl46wdcm9kP6My8BxVt/iIjgnHEOl/llUMiIj9ar9brCkMCY/MF8dnD8xAhvZPe&#10;kmw0NOL8iqz89AHSmDqn5GrO32pjygyN+8uBmNnDcu9jj9lKw36YCO19e0Y+PY6+oQ43nRLz3qGy&#10;2F+ajTgb+9k4hqgPXVmjXA/Cm2PCJkpvucIIOxXGmRV2037lpfjzXrIe/qn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uc6WqyQEAAJsDAAAOAAAAAAAAAAEAIAAAAB4BAABkcnMvZTJvRG9j&#10;LnhtbFBLBQYAAAAABgAGAFkBAABZBQAAAAA=&#10;">
              <v:fill on="f" focussize="0,0"/>
              <v:stroke on="f"/>
              <v:imagedata o:title=""/>
              <o:lock v:ext="edit" aspectratio="f"/>
              <v:textbox inset="0mm,0mm,0mm,0mm" style="mso-fit-shape-to-text:t;">
                <w:txbxContent>
                  <w:p w14:paraId="4F782125">
                    <w:pPr>
                      <w:pStyle w:val="2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EE985">
    <w:pPr>
      <w:pStyle w:val="62"/>
      <w:rPr>
        <w:rStyle w:val="35"/>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41BF19">
                          <w:pPr>
                            <w:pStyle w:val="25"/>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Bge8oBAACb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lxS4rjFiV++f7v8+HX5+ZUs&#10;X2WB+gA15t0FzEzDWz/g2sx+QGfmPaho8xcZEYyjvOervHJIRORH69V6XWFIYGy+ID57eB4ipHfS&#10;W5KNhkacX5GVnz5AGlPnlFzN+VttTJmhcX85EDN7WO597DFbadgPE6G9b8/Ip8fRN9ThplNi3jtU&#10;Nm/JbMTZ2M/GMUR96Moa5XoQ3hwTNlF6yxVG2Kkwzqywm/YrL8Wf95L18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hBge8oBAACbAwAADgAAAAAAAAABACAAAAAeAQAAZHJzL2Uyb0Rv&#10;Yy54bWxQSwUGAAAAAAYABgBZAQAAWgUAAAAA&#10;">
              <v:fill on="f" focussize="0,0"/>
              <v:stroke on="f"/>
              <v:imagedata o:title=""/>
              <o:lock v:ext="edit" aspectratio="f"/>
              <v:textbox inset="0mm,0mm,0mm,0mm" style="mso-fit-shape-to-text:t;">
                <w:txbxContent>
                  <w:p w14:paraId="4E41BF19">
                    <w:pPr>
                      <w:pStyle w:val="2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7B3C8">
    <w:pPr>
      <w:pStyle w:val="25"/>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9D942B">
                          <w:pPr>
                            <w:pStyle w:val="25"/>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7Je0soBAACb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PWKEsctTvzy4/vl5+/Lr29k&#10;eZMF6gPUmHcfMDMNb/2AazP7AZ2Z96CizV9kRDCO8p6v8sohEZEfrVfrdYUhgbH5gvjs4XmIkN5J&#10;b0k2GhpxfkVWfvoAaUydU3I15++0MWWGxv3lQMzsYbn3scdspWE/TIT2vj0jnx5H31CHm06Jee9Q&#10;2bwlsxFnYz8bxxD1oStrlOtBeHNM2ETpLVcYYafCOLPCbtqvvBSP7yXr4Z/a/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7Je0soBAACbAwAADgAAAAAAAAABACAAAAAeAQAAZHJzL2Uyb0Rv&#10;Yy54bWxQSwUGAAAAAAYABgBZAQAAWgUAAAAA&#10;">
              <v:fill on="f" focussize="0,0"/>
              <v:stroke on="f"/>
              <v:imagedata o:title=""/>
              <o:lock v:ext="edit" aspectratio="f"/>
              <v:textbox inset="0mm,0mm,0mm,0mm" style="mso-fit-shape-to-text:t;">
                <w:txbxContent>
                  <w:p w14:paraId="3B9D942B">
                    <w:pPr>
                      <w:pStyle w:val="2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D08DD">
    <w:pPr>
      <w:pStyle w:val="63"/>
    </w:pPr>
    <w:r>
      <w:t>Q/GYB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AF66E">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E0FB6">
    <w:pPr>
      <w:pStyle w:val="63"/>
      <w:ind w:left="7035" w:right="420" w:hanging="7035" w:hangingChars="3350"/>
      <w:jc w:val="both"/>
    </w:pPr>
    <w:r>
      <w:t xml:space="preserve">                                                                                    YS/T 59</w:t>
    </w:r>
    <w:r>
      <w:rPr>
        <w:rFonts w:hint="eastAsia"/>
      </w:rPr>
      <w:t>4</w:t>
    </w:r>
    <w:r>
      <w:t xml:space="preserve"> —XXXX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2F5C9">
    <w:pPr>
      <w:pStyle w:val="63"/>
      <w:rPr>
        <w:sz w:val="18"/>
        <w:szCs w:val="18"/>
      </w:rPr>
    </w:pPr>
    <w:r>
      <w:rPr>
        <w:rFonts w:hint="eastAsia"/>
        <w:sz w:val="18"/>
        <w:szCs w:val="18"/>
        <w:lang w:val="en-US" w:eastAsia="zh-CN"/>
      </w:rPr>
      <w:t>Y</w:t>
    </w:r>
    <w:r>
      <w:rPr>
        <w:rFonts w:hint="eastAsia"/>
        <w:sz w:val="18"/>
        <w:szCs w:val="18"/>
      </w:rPr>
      <w:t>S</w:t>
    </w:r>
    <w:r>
      <w:rPr>
        <w:sz w:val="18"/>
        <w:szCs w:val="18"/>
      </w:rPr>
      <w:t>/</w:t>
    </w:r>
    <w:r>
      <w:rPr>
        <w:rFonts w:hint="eastAsia"/>
        <w:sz w:val="18"/>
        <w:szCs w:val="18"/>
      </w:rPr>
      <w:t>T</w:t>
    </w:r>
    <w:r>
      <w:rPr>
        <w:sz w:val="18"/>
        <w:szCs w:val="18"/>
      </w:rPr>
      <w:t xml:space="preserve"> 95</w:t>
    </w:r>
    <w:r>
      <w:rPr>
        <w:rFonts w:hint="eastAsia"/>
        <w:sz w:val="18"/>
        <w:szCs w:val="18"/>
        <w:lang w:val="en-US" w:eastAsia="zh-CN"/>
      </w:rPr>
      <w:t>4</w:t>
    </w:r>
    <w:r>
      <w:rPr>
        <w:sz w:val="18"/>
        <w:szCs w:val="18"/>
      </w:rPr>
      <w:t>—</w:t>
    </w:r>
  </w:p>
  <w:p w14:paraId="045761D9">
    <w:pPr>
      <w:pStyle w:val="26"/>
      <w:pBdr>
        <w:bottom w:val="single" w:color="auto" w:sz="6"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E87AC">
    <w:pPr>
      <w:pStyle w:val="63"/>
      <w:ind w:right="4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i w:val="0"/>
        <w:sz w:val="21"/>
      </w:rPr>
    </w:lvl>
    <w:lvl w:ilvl="2" w:tentative="0">
      <w:start w:val="1"/>
      <w:numFmt w:val="decimal"/>
      <w:suff w:val="nothing"/>
      <w:lvlText w:val="%1%2.%3　"/>
      <w:lvlJc w:val="left"/>
      <w:pPr>
        <w:ind w:left="0" w:firstLine="0"/>
      </w:pPr>
      <w:rPr>
        <w:rFonts w:hint="eastAsia" w:ascii="黑体" w:hAnsi="黑体" w:eastAsia="黑体"/>
        <w:b/>
        <w:i w:val="0"/>
        <w:sz w:val="21"/>
      </w:rPr>
    </w:lvl>
    <w:lvl w:ilvl="3" w:tentative="0">
      <w:start w:val="1"/>
      <w:numFmt w:val="decimal"/>
      <w:suff w:val="nothing"/>
      <w:lvlText w:val="%1%2.%3.%4　"/>
      <w:lvlJc w:val="left"/>
      <w:pPr>
        <w:ind w:left="0" w:firstLine="0"/>
      </w:pPr>
      <w:rPr>
        <w:rFonts w:hint="eastAsia" w:ascii="黑体" w:hAnsi="Times New Roman" w:eastAsia="黑体"/>
        <w:b/>
        <w:i w:val="0"/>
        <w:sz w:val="21"/>
      </w:rPr>
    </w:lvl>
    <w:lvl w:ilvl="4" w:tentative="0">
      <w:start w:val="1"/>
      <w:numFmt w:val="decimal"/>
      <w:suff w:val="nothing"/>
      <w:lvlText w:val="%1%2.%3.%4.%5　"/>
      <w:lvlJc w:val="left"/>
      <w:pPr>
        <w:ind w:left="0" w:firstLine="0"/>
      </w:pPr>
      <w:rPr>
        <w:rFonts w:hint="eastAsia" w:ascii="黑体" w:hAnsi="Times New Roman" w:eastAsia="黑体"/>
        <w:b/>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C3E4D40"/>
    <w:multiLevelType w:val="multilevel"/>
    <w:tmpl w:val="0C3E4D40"/>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3475AF"/>
    <w:multiLevelType w:val="multilevel"/>
    <w:tmpl w:val="0F3475AF"/>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54B0C99"/>
    <w:multiLevelType w:val="multilevel"/>
    <w:tmpl w:val="154B0C99"/>
    <w:lvl w:ilvl="0" w:tentative="0">
      <w:start w:val="3"/>
      <w:numFmt w:val="decimal"/>
      <w:lvlText w:val="%1"/>
      <w:lvlJc w:val="left"/>
      <w:pPr>
        <w:tabs>
          <w:tab w:val="left" w:pos="360"/>
        </w:tabs>
        <w:ind w:left="360" w:hanging="360"/>
      </w:pPr>
      <w:rPr>
        <w:rFonts w:hint="default"/>
      </w:rPr>
    </w:lvl>
    <w:lvl w:ilvl="1" w:tentative="0">
      <w:start w:val="1"/>
      <w:numFmt w:val="lowerLetter"/>
      <w:lvlText w:val="%2)"/>
      <w:lvlJc w:val="left"/>
      <w:pPr>
        <w:tabs>
          <w:tab w:val="left" w:pos="420"/>
        </w:tabs>
        <w:ind w:left="420" w:hanging="420"/>
      </w:pPr>
      <w:rPr>
        <w:rFonts w:hint="default"/>
      </w:rPr>
    </w:lvl>
    <w:lvl w:ilvl="2" w:tentative="0">
      <w:start w:val="1"/>
      <w:numFmt w:val="decimal"/>
      <w:isLgl/>
      <w:lvlText w:val="%1.%2.%3"/>
      <w:lvlJc w:val="left"/>
      <w:pPr>
        <w:tabs>
          <w:tab w:val="left" w:pos="720"/>
        </w:tabs>
        <w:ind w:left="720" w:hanging="720"/>
      </w:pPr>
      <w:rPr>
        <w:rFonts w:hint="default" w:ascii="宋体" w:hAnsi="宋体" w:eastAsia="宋体"/>
      </w:rPr>
    </w:lvl>
    <w:lvl w:ilvl="3" w:tentative="0">
      <w:start w:val="1"/>
      <w:numFmt w:val="decimal"/>
      <w:isLgl/>
      <w:lvlText w:val="%1.%2.%3.%4"/>
      <w:lvlJc w:val="left"/>
      <w:pPr>
        <w:tabs>
          <w:tab w:val="left" w:pos="1080"/>
        </w:tabs>
        <w:ind w:left="1080" w:hanging="108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440"/>
        </w:tabs>
        <w:ind w:left="1440" w:hanging="144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800"/>
        </w:tabs>
        <w:ind w:left="1800" w:hanging="180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
    <w:nsid w:val="52776362"/>
    <w:multiLevelType w:val="multilevel"/>
    <w:tmpl w:val="52776362"/>
    <w:lvl w:ilvl="0" w:tentative="0">
      <w:start w:val="7"/>
      <w:numFmt w:val="decimal"/>
      <w:lvlText w:val="%1"/>
      <w:lvlJc w:val="left"/>
      <w:pPr>
        <w:ind w:left="525" w:hanging="525"/>
      </w:pPr>
      <w:rPr>
        <w:rFonts w:hint="default" w:eastAsia="宋体"/>
      </w:rPr>
    </w:lvl>
    <w:lvl w:ilvl="1" w:tentative="0">
      <w:start w:val="5"/>
      <w:numFmt w:val="decimal"/>
      <w:lvlText w:val="%1.%2"/>
      <w:lvlJc w:val="left"/>
      <w:pPr>
        <w:ind w:left="525" w:hanging="525"/>
      </w:pPr>
      <w:rPr>
        <w:rFonts w:hint="default" w:eastAsia="宋体"/>
      </w:rPr>
    </w:lvl>
    <w:lvl w:ilvl="2" w:tentative="0">
      <w:start w:val="2"/>
      <w:numFmt w:val="decimal"/>
      <w:lvlText w:val="%1.%2.%3"/>
      <w:lvlJc w:val="left"/>
      <w:pPr>
        <w:ind w:left="720" w:hanging="720"/>
      </w:pPr>
      <w:rPr>
        <w:rFonts w:hint="default" w:eastAsia="宋体"/>
      </w:rPr>
    </w:lvl>
    <w:lvl w:ilvl="3" w:tentative="0">
      <w:start w:val="1"/>
      <w:numFmt w:val="decimal"/>
      <w:lvlText w:val="%1.%2.%3.%4"/>
      <w:lvlJc w:val="left"/>
      <w:pPr>
        <w:ind w:left="1080" w:hanging="1080"/>
      </w:pPr>
      <w:rPr>
        <w:rFonts w:hint="default" w:eastAsia="宋体"/>
      </w:rPr>
    </w:lvl>
    <w:lvl w:ilvl="4" w:tentative="0">
      <w:start w:val="1"/>
      <w:numFmt w:val="decimal"/>
      <w:lvlText w:val="%1.%2.%3.%4.%5"/>
      <w:lvlJc w:val="left"/>
      <w:pPr>
        <w:ind w:left="1080" w:hanging="1080"/>
      </w:pPr>
      <w:rPr>
        <w:rFonts w:hint="default" w:eastAsia="宋体"/>
      </w:rPr>
    </w:lvl>
    <w:lvl w:ilvl="5" w:tentative="0">
      <w:start w:val="1"/>
      <w:numFmt w:val="decimal"/>
      <w:lvlText w:val="%1.%2.%3.%4.%5.%6"/>
      <w:lvlJc w:val="left"/>
      <w:pPr>
        <w:ind w:left="1440" w:hanging="1440"/>
      </w:pPr>
      <w:rPr>
        <w:rFonts w:hint="default" w:eastAsia="宋体"/>
      </w:rPr>
    </w:lvl>
    <w:lvl w:ilvl="6" w:tentative="0">
      <w:start w:val="1"/>
      <w:numFmt w:val="decimal"/>
      <w:lvlText w:val="%1.%2.%3.%4.%5.%6.%7"/>
      <w:lvlJc w:val="left"/>
      <w:pPr>
        <w:ind w:left="1440" w:hanging="1440"/>
      </w:pPr>
      <w:rPr>
        <w:rFonts w:hint="default" w:eastAsia="宋体"/>
      </w:rPr>
    </w:lvl>
    <w:lvl w:ilvl="7" w:tentative="0">
      <w:start w:val="1"/>
      <w:numFmt w:val="decimal"/>
      <w:lvlText w:val="%1.%2.%3.%4.%5.%6.%7.%8"/>
      <w:lvlJc w:val="left"/>
      <w:pPr>
        <w:ind w:left="1800" w:hanging="1800"/>
      </w:pPr>
      <w:rPr>
        <w:rFonts w:hint="default" w:eastAsia="宋体"/>
      </w:rPr>
    </w:lvl>
    <w:lvl w:ilvl="8" w:tentative="0">
      <w:start w:val="1"/>
      <w:numFmt w:val="decimal"/>
      <w:lvlText w:val="%1.%2.%3.%4.%5.%6.%7.%8.%9"/>
      <w:lvlJc w:val="left"/>
      <w:pPr>
        <w:ind w:left="1800" w:hanging="1800"/>
      </w:pPr>
      <w:rPr>
        <w:rFonts w:hint="default" w:eastAsia="宋体"/>
      </w:rPr>
    </w:lvl>
  </w:abstractNum>
  <w:abstractNum w:abstractNumId="5">
    <w:nsid w:val="646260FA"/>
    <w:multiLevelType w:val="multilevel"/>
    <w:tmpl w:val="646260FA"/>
    <w:lvl w:ilvl="0" w:tentative="0">
      <w:start w:val="1"/>
      <w:numFmt w:val="decimal"/>
      <w:pStyle w:val="84"/>
      <w:suff w:val="nothing"/>
      <w:lvlText w:val="表%1　"/>
      <w:lvlJc w:val="left"/>
      <w:rPr>
        <w:rFonts w:hint="eastAsia" w:ascii="黑体" w:hAnsi="Times New Roman" w:eastAsia="黑体"/>
        <w:b w:val="0"/>
        <w:bCs w:val="0"/>
        <w:i w:val="0"/>
        <w:iCs w:val="0"/>
        <w:sz w:val="21"/>
        <w:szCs w:val="21"/>
      </w:rPr>
    </w:lvl>
    <w:lvl w:ilvl="1" w:tentative="0">
      <w:start w:val="1"/>
      <w:numFmt w:val="decimal"/>
      <w:lvlText w:val="%1.%2"/>
      <w:lvlJc w:val="left"/>
      <w:pPr>
        <w:tabs>
          <w:tab w:val="left" w:pos="3544"/>
        </w:tabs>
        <w:ind w:left="3544" w:hanging="567"/>
      </w:pPr>
      <w:rPr>
        <w:rFonts w:hint="eastAsia"/>
      </w:rPr>
    </w:lvl>
    <w:lvl w:ilvl="2" w:tentative="0">
      <w:start w:val="1"/>
      <w:numFmt w:val="decimal"/>
      <w:lvlText w:val="%1.%2.%3"/>
      <w:lvlJc w:val="left"/>
      <w:pPr>
        <w:tabs>
          <w:tab w:val="left" w:pos="3970"/>
        </w:tabs>
        <w:ind w:left="3970" w:hanging="567"/>
      </w:pPr>
      <w:rPr>
        <w:rFonts w:hint="eastAsia"/>
      </w:rPr>
    </w:lvl>
    <w:lvl w:ilvl="3" w:tentative="0">
      <w:start w:val="1"/>
      <w:numFmt w:val="decimal"/>
      <w:lvlText w:val="%1.%2.%3.%4"/>
      <w:lvlJc w:val="left"/>
      <w:pPr>
        <w:tabs>
          <w:tab w:val="left" w:pos="4536"/>
        </w:tabs>
        <w:ind w:left="4536" w:hanging="708"/>
      </w:pPr>
      <w:rPr>
        <w:rFonts w:hint="eastAsia"/>
      </w:rPr>
    </w:lvl>
    <w:lvl w:ilvl="4" w:tentative="0">
      <w:start w:val="1"/>
      <w:numFmt w:val="decimal"/>
      <w:lvlText w:val="%1.%2.%3.%4.%5"/>
      <w:lvlJc w:val="left"/>
      <w:pPr>
        <w:tabs>
          <w:tab w:val="left" w:pos="5103"/>
        </w:tabs>
        <w:ind w:left="5103" w:hanging="850"/>
      </w:pPr>
      <w:rPr>
        <w:rFonts w:hint="eastAsia"/>
      </w:rPr>
    </w:lvl>
    <w:lvl w:ilvl="5" w:tentative="0">
      <w:start w:val="1"/>
      <w:numFmt w:val="decimal"/>
      <w:lvlText w:val="%1.%2.%3.%4.%5.%6"/>
      <w:lvlJc w:val="left"/>
      <w:pPr>
        <w:tabs>
          <w:tab w:val="left" w:pos="5812"/>
        </w:tabs>
        <w:ind w:left="5812" w:hanging="1134"/>
      </w:pPr>
      <w:rPr>
        <w:rFonts w:hint="eastAsia"/>
      </w:rPr>
    </w:lvl>
    <w:lvl w:ilvl="6" w:tentative="0">
      <w:start w:val="1"/>
      <w:numFmt w:val="decimal"/>
      <w:lvlText w:val="%1.%2.%3.%4.%5.%6.%7"/>
      <w:lvlJc w:val="left"/>
      <w:pPr>
        <w:tabs>
          <w:tab w:val="left" w:pos="6379"/>
        </w:tabs>
        <w:ind w:left="6379" w:hanging="1276"/>
      </w:pPr>
      <w:rPr>
        <w:rFonts w:hint="eastAsia"/>
      </w:rPr>
    </w:lvl>
    <w:lvl w:ilvl="7" w:tentative="0">
      <w:start w:val="1"/>
      <w:numFmt w:val="decimal"/>
      <w:lvlText w:val="%1.%2.%3.%4.%5.%6.%7.%8"/>
      <w:lvlJc w:val="left"/>
      <w:pPr>
        <w:tabs>
          <w:tab w:val="left" w:pos="6946"/>
        </w:tabs>
        <w:ind w:left="6946" w:hanging="1418"/>
      </w:pPr>
      <w:rPr>
        <w:rFonts w:hint="eastAsia"/>
      </w:rPr>
    </w:lvl>
    <w:lvl w:ilvl="8" w:tentative="0">
      <w:start w:val="1"/>
      <w:numFmt w:val="decimal"/>
      <w:lvlText w:val="%1.%2.%3.%4.%5.%6.%7.%8.%9"/>
      <w:lvlJc w:val="left"/>
      <w:pPr>
        <w:tabs>
          <w:tab w:val="left" w:pos="7654"/>
        </w:tabs>
        <w:ind w:left="7654" w:hanging="1700"/>
      </w:pPr>
      <w:rPr>
        <w:rFonts w:hint="eastAsia"/>
      </w:rPr>
    </w:lvl>
  </w:abstractNum>
  <w:abstractNum w:abstractNumId="6">
    <w:nsid w:val="6CEA2025"/>
    <w:multiLevelType w:val="multilevel"/>
    <w:tmpl w:val="6CEA2025"/>
    <w:lvl w:ilvl="0" w:tentative="0">
      <w:start w:val="1"/>
      <w:numFmt w:val="none"/>
      <w:pStyle w:val="65"/>
      <w:suff w:val="nothing"/>
      <w:lvlText w:val="%1"/>
      <w:lvlJc w:val="left"/>
      <w:rPr>
        <w:rFonts w:hint="default" w:ascii="Times New Roman" w:hAnsi="Times New Roman" w:cs="Times New Roman"/>
        <w:b/>
        <w:bCs/>
        <w:i w:val="0"/>
        <w:iCs w:val="0"/>
        <w:sz w:val="21"/>
        <w:szCs w:val="21"/>
      </w:rPr>
    </w:lvl>
    <w:lvl w:ilvl="1" w:tentative="0">
      <w:start w:val="1"/>
      <w:numFmt w:val="decimal"/>
      <w:pStyle w:val="67"/>
      <w:suff w:val="nothing"/>
      <w:lvlText w:val="%1%2　"/>
      <w:lvlJc w:val="left"/>
      <w:rPr>
        <w:rFonts w:hint="eastAsia" w:ascii="黑体" w:hAnsi="Times New Roman" w:eastAsia="黑体"/>
        <w:b/>
        <w:bCs/>
        <w:i w:val="0"/>
        <w:iCs w:val="0"/>
        <w:sz w:val="21"/>
        <w:szCs w:val="21"/>
      </w:rPr>
    </w:lvl>
    <w:lvl w:ilvl="2" w:tentative="0">
      <w:start w:val="1"/>
      <w:numFmt w:val="decimal"/>
      <w:pStyle w:val="68"/>
      <w:suff w:val="nothing"/>
      <w:lvlText w:val="%1%2.%3　"/>
      <w:lvlJc w:val="left"/>
      <w:rPr>
        <w:rFonts w:hint="eastAsia" w:ascii="黑体" w:hAnsi="Times New Roman" w:eastAsia="黑体"/>
        <w:b/>
        <w:bCs/>
        <w:i w:val="0"/>
        <w:iCs w:val="0"/>
        <w:sz w:val="21"/>
        <w:szCs w:val="21"/>
      </w:rPr>
    </w:lvl>
    <w:lvl w:ilvl="3" w:tentative="0">
      <w:start w:val="1"/>
      <w:numFmt w:val="decimal"/>
      <w:pStyle w:val="69"/>
      <w:suff w:val="nothing"/>
      <w:lvlText w:val="%1%2.%3.%4　"/>
      <w:lvlJc w:val="left"/>
      <w:rPr>
        <w:rFonts w:hint="eastAsia" w:ascii="黑体" w:hAnsi="Times New Roman" w:eastAsia="黑体"/>
        <w:b/>
        <w:bCs/>
        <w:i w:val="0"/>
        <w:iCs w:val="0"/>
        <w:sz w:val="21"/>
        <w:szCs w:val="21"/>
      </w:rPr>
    </w:lvl>
    <w:lvl w:ilvl="4" w:tentative="0">
      <w:start w:val="1"/>
      <w:numFmt w:val="decimal"/>
      <w:pStyle w:val="80"/>
      <w:suff w:val="nothing"/>
      <w:lvlText w:val="%1%2.%3.%4.%5　"/>
      <w:lvlJc w:val="left"/>
      <w:rPr>
        <w:rFonts w:hint="eastAsia" w:ascii="黑体" w:hAnsi="Times New Roman" w:eastAsia="黑体"/>
        <w:b/>
        <w:bCs/>
        <w:i w:val="0"/>
        <w:iCs w:val="0"/>
        <w:sz w:val="21"/>
        <w:szCs w:val="21"/>
      </w:rPr>
    </w:lvl>
    <w:lvl w:ilvl="5" w:tentative="0">
      <w:start w:val="1"/>
      <w:numFmt w:val="decimal"/>
      <w:pStyle w:val="81"/>
      <w:suff w:val="nothing"/>
      <w:lvlText w:val="%1%2.%3.%4.%5.%6　"/>
      <w:lvlJc w:val="left"/>
      <w:rPr>
        <w:rFonts w:hint="eastAsia" w:ascii="黑体" w:hAnsi="Times New Roman" w:eastAsia="黑体"/>
        <w:b w:val="0"/>
        <w:bCs w:val="0"/>
        <w:i w:val="0"/>
        <w:iCs w:val="0"/>
        <w:sz w:val="21"/>
        <w:szCs w:val="21"/>
      </w:rPr>
    </w:lvl>
    <w:lvl w:ilvl="6" w:tentative="0">
      <w:start w:val="1"/>
      <w:numFmt w:val="decimal"/>
      <w:pStyle w:val="83"/>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6"/>
  </w:num>
  <w:num w:numId="2">
    <w:abstractNumId w:val="5"/>
  </w:num>
  <w:num w:numId="3">
    <w:abstractNumId w:val="0"/>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OThlZDU2NGNlNmU5Zjc4ZGJjNTUwYzc0NzU4MGMifQ=="/>
  </w:docVars>
  <w:rsids>
    <w:rsidRoot w:val="00F007C5"/>
    <w:rsid w:val="0000332D"/>
    <w:rsid w:val="00010902"/>
    <w:rsid w:val="00012B03"/>
    <w:rsid w:val="0001578A"/>
    <w:rsid w:val="000166A1"/>
    <w:rsid w:val="00021986"/>
    <w:rsid w:val="00032ECE"/>
    <w:rsid w:val="00033024"/>
    <w:rsid w:val="00034722"/>
    <w:rsid w:val="00054078"/>
    <w:rsid w:val="00062F49"/>
    <w:rsid w:val="000644D2"/>
    <w:rsid w:val="000938E1"/>
    <w:rsid w:val="00097448"/>
    <w:rsid w:val="000A24EA"/>
    <w:rsid w:val="000A2E9C"/>
    <w:rsid w:val="000A3517"/>
    <w:rsid w:val="000B6830"/>
    <w:rsid w:val="000C14C5"/>
    <w:rsid w:val="000E03DD"/>
    <w:rsid w:val="000E27D0"/>
    <w:rsid w:val="000F7B81"/>
    <w:rsid w:val="001007A9"/>
    <w:rsid w:val="001019A4"/>
    <w:rsid w:val="001140E5"/>
    <w:rsid w:val="001140F2"/>
    <w:rsid w:val="0011533E"/>
    <w:rsid w:val="00126632"/>
    <w:rsid w:val="00141609"/>
    <w:rsid w:val="0014224A"/>
    <w:rsid w:val="001448C1"/>
    <w:rsid w:val="00151804"/>
    <w:rsid w:val="001522CA"/>
    <w:rsid w:val="0015270F"/>
    <w:rsid w:val="00156340"/>
    <w:rsid w:val="00167DDA"/>
    <w:rsid w:val="001832DB"/>
    <w:rsid w:val="001A7892"/>
    <w:rsid w:val="001C1EE3"/>
    <w:rsid w:val="001C7374"/>
    <w:rsid w:val="001D5FA2"/>
    <w:rsid w:val="001D6B09"/>
    <w:rsid w:val="001D7C7E"/>
    <w:rsid w:val="00212748"/>
    <w:rsid w:val="00214807"/>
    <w:rsid w:val="002242C1"/>
    <w:rsid w:val="00231E0C"/>
    <w:rsid w:val="00241651"/>
    <w:rsid w:val="0024214D"/>
    <w:rsid w:val="00246AC0"/>
    <w:rsid w:val="00251F6B"/>
    <w:rsid w:val="002523A0"/>
    <w:rsid w:val="00255AE9"/>
    <w:rsid w:val="00256651"/>
    <w:rsid w:val="00257415"/>
    <w:rsid w:val="00267801"/>
    <w:rsid w:val="00270571"/>
    <w:rsid w:val="002808E4"/>
    <w:rsid w:val="002823BB"/>
    <w:rsid w:val="00291B32"/>
    <w:rsid w:val="002B4C4A"/>
    <w:rsid w:val="002C1682"/>
    <w:rsid w:val="002C2616"/>
    <w:rsid w:val="002C45BF"/>
    <w:rsid w:val="002D020F"/>
    <w:rsid w:val="002D457D"/>
    <w:rsid w:val="002E1797"/>
    <w:rsid w:val="002E3A52"/>
    <w:rsid w:val="002E5CFA"/>
    <w:rsid w:val="002E7C47"/>
    <w:rsid w:val="002F27D6"/>
    <w:rsid w:val="00315E7B"/>
    <w:rsid w:val="00322CFA"/>
    <w:rsid w:val="0032606D"/>
    <w:rsid w:val="003326F6"/>
    <w:rsid w:val="003500DF"/>
    <w:rsid w:val="003574D9"/>
    <w:rsid w:val="00361FB5"/>
    <w:rsid w:val="00363CCD"/>
    <w:rsid w:val="003644A5"/>
    <w:rsid w:val="00373110"/>
    <w:rsid w:val="003809C2"/>
    <w:rsid w:val="00381290"/>
    <w:rsid w:val="00383A2A"/>
    <w:rsid w:val="00393C4F"/>
    <w:rsid w:val="003941D4"/>
    <w:rsid w:val="003A2680"/>
    <w:rsid w:val="003A6F87"/>
    <w:rsid w:val="003A70DC"/>
    <w:rsid w:val="003B2FC3"/>
    <w:rsid w:val="003B43F2"/>
    <w:rsid w:val="003B5DD8"/>
    <w:rsid w:val="003B7323"/>
    <w:rsid w:val="003C3E73"/>
    <w:rsid w:val="003D420C"/>
    <w:rsid w:val="003E72CC"/>
    <w:rsid w:val="003F0399"/>
    <w:rsid w:val="003F1E80"/>
    <w:rsid w:val="003F3DAE"/>
    <w:rsid w:val="00401595"/>
    <w:rsid w:val="004073C9"/>
    <w:rsid w:val="00407D91"/>
    <w:rsid w:val="00412871"/>
    <w:rsid w:val="00412977"/>
    <w:rsid w:val="00416959"/>
    <w:rsid w:val="0042403E"/>
    <w:rsid w:val="00426341"/>
    <w:rsid w:val="004263E7"/>
    <w:rsid w:val="00432383"/>
    <w:rsid w:val="004376AE"/>
    <w:rsid w:val="00442CA3"/>
    <w:rsid w:val="004461F9"/>
    <w:rsid w:val="00450A58"/>
    <w:rsid w:val="00450CC7"/>
    <w:rsid w:val="00450FB9"/>
    <w:rsid w:val="00451A2E"/>
    <w:rsid w:val="00453DFB"/>
    <w:rsid w:val="00456F1D"/>
    <w:rsid w:val="00465F17"/>
    <w:rsid w:val="00466129"/>
    <w:rsid w:val="00475410"/>
    <w:rsid w:val="004761FD"/>
    <w:rsid w:val="00480A2F"/>
    <w:rsid w:val="00491115"/>
    <w:rsid w:val="004975E8"/>
    <w:rsid w:val="004A1DB4"/>
    <w:rsid w:val="004B5D1F"/>
    <w:rsid w:val="004B66E4"/>
    <w:rsid w:val="004B75E3"/>
    <w:rsid w:val="004C2E84"/>
    <w:rsid w:val="004E3728"/>
    <w:rsid w:val="004E5652"/>
    <w:rsid w:val="004F135B"/>
    <w:rsid w:val="004F2F5F"/>
    <w:rsid w:val="004F6613"/>
    <w:rsid w:val="004F7AE2"/>
    <w:rsid w:val="00507499"/>
    <w:rsid w:val="005122D9"/>
    <w:rsid w:val="00531AE5"/>
    <w:rsid w:val="00537757"/>
    <w:rsid w:val="00537F43"/>
    <w:rsid w:val="00541BAA"/>
    <w:rsid w:val="0055711F"/>
    <w:rsid w:val="00563692"/>
    <w:rsid w:val="00563F77"/>
    <w:rsid w:val="00572641"/>
    <w:rsid w:val="00572668"/>
    <w:rsid w:val="005759B9"/>
    <w:rsid w:val="005800F4"/>
    <w:rsid w:val="00580401"/>
    <w:rsid w:val="005971C9"/>
    <w:rsid w:val="005A55D9"/>
    <w:rsid w:val="005B43BD"/>
    <w:rsid w:val="005B6AEC"/>
    <w:rsid w:val="005C4AA3"/>
    <w:rsid w:val="005D07FB"/>
    <w:rsid w:val="005D2B4D"/>
    <w:rsid w:val="005D5A8C"/>
    <w:rsid w:val="005E501E"/>
    <w:rsid w:val="005F63C1"/>
    <w:rsid w:val="0060754C"/>
    <w:rsid w:val="006112BC"/>
    <w:rsid w:val="00614D68"/>
    <w:rsid w:val="00633C70"/>
    <w:rsid w:val="00641BCF"/>
    <w:rsid w:val="00647AF7"/>
    <w:rsid w:val="006537D7"/>
    <w:rsid w:val="00656AC4"/>
    <w:rsid w:val="00661CFC"/>
    <w:rsid w:val="0067631D"/>
    <w:rsid w:val="006902E7"/>
    <w:rsid w:val="00696BCD"/>
    <w:rsid w:val="006A2111"/>
    <w:rsid w:val="006A530F"/>
    <w:rsid w:val="006C321A"/>
    <w:rsid w:val="006D2895"/>
    <w:rsid w:val="006D50C8"/>
    <w:rsid w:val="006E3E1C"/>
    <w:rsid w:val="006E40DB"/>
    <w:rsid w:val="006E490A"/>
    <w:rsid w:val="007016AB"/>
    <w:rsid w:val="00702BBD"/>
    <w:rsid w:val="00704801"/>
    <w:rsid w:val="0071721A"/>
    <w:rsid w:val="00724DF7"/>
    <w:rsid w:val="007259BB"/>
    <w:rsid w:val="00725D72"/>
    <w:rsid w:val="0074463E"/>
    <w:rsid w:val="00752D5B"/>
    <w:rsid w:val="00753206"/>
    <w:rsid w:val="00753855"/>
    <w:rsid w:val="00753FB1"/>
    <w:rsid w:val="0076290E"/>
    <w:rsid w:val="007715B8"/>
    <w:rsid w:val="00780299"/>
    <w:rsid w:val="00783D09"/>
    <w:rsid w:val="0078617B"/>
    <w:rsid w:val="00787938"/>
    <w:rsid w:val="00790F4D"/>
    <w:rsid w:val="00790F86"/>
    <w:rsid w:val="00792432"/>
    <w:rsid w:val="007940D6"/>
    <w:rsid w:val="007A18F7"/>
    <w:rsid w:val="007A6025"/>
    <w:rsid w:val="007B65DA"/>
    <w:rsid w:val="007D43E2"/>
    <w:rsid w:val="007D4539"/>
    <w:rsid w:val="007E35D8"/>
    <w:rsid w:val="007E3CF8"/>
    <w:rsid w:val="007E4BC4"/>
    <w:rsid w:val="008023BB"/>
    <w:rsid w:val="008031CA"/>
    <w:rsid w:val="00806BD1"/>
    <w:rsid w:val="008161AC"/>
    <w:rsid w:val="0083182B"/>
    <w:rsid w:val="00833656"/>
    <w:rsid w:val="008355A9"/>
    <w:rsid w:val="0083620B"/>
    <w:rsid w:val="008525FD"/>
    <w:rsid w:val="00853CF9"/>
    <w:rsid w:val="00870C31"/>
    <w:rsid w:val="008809A9"/>
    <w:rsid w:val="00880E3A"/>
    <w:rsid w:val="00893F10"/>
    <w:rsid w:val="00894374"/>
    <w:rsid w:val="008A24CA"/>
    <w:rsid w:val="008A3384"/>
    <w:rsid w:val="008A5274"/>
    <w:rsid w:val="008A670D"/>
    <w:rsid w:val="008B045A"/>
    <w:rsid w:val="008B2382"/>
    <w:rsid w:val="008B27D7"/>
    <w:rsid w:val="008B386A"/>
    <w:rsid w:val="008B4293"/>
    <w:rsid w:val="008C2B52"/>
    <w:rsid w:val="008D5366"/>
    <w:rsid w:val="008D5602"/>
    <w:rsid w:val="008D7803"/>
    <w:rsid w:val="008E2A8F"/>
    <w:rsid w:val="008E7C9F"/>
    <w:rsid w:val="008F0F10"/>
    <w:rsid w:val="00900E97"/>
    <w:rsid w:val="00900F0B"/>
    <w:rsid w:val="00901A06"/>
    <w:rsid w:val="009022FB"/>
    <w:rsid w:val="00906177"/>
    <w:rsid w:val="00911435"/>
    <w:rsid w:val="0091147F"/>
    <w:rsid w:val="00912471"/>
    <w:rsid w:val="00912595"/>
    <w:rsid w:val="00913258"/>
    <w:rsid w:val="00920984"/>
    <w:rsid w:val="009224F8"/>
    <w:rsid w:val="00923740"/>
    <w:rsid w:val="009409C5"/>
    <w:rsid w:val="009421D9"/>
    <w:rsid w:val="009425A9"/>
    <w:rsid w:val="00947A1E"/>
    <w:rsid w:val="00952E52"/>
    <w:rsid w:val="00954A47"/>
    <w:rsid w:val="0096149E"/>
    <w:rsid w:val="009643AA"/>
    <w:rsid w:val="00971A6D"/>
    <w:rsid w:val="00996A94"/>
    <w:rsid w:val="00997AE5"/>
    <w:rsid w:val="009A6187"/>
    <w:rsid w:val="009B556B"/>
    <w:rsid w:val="009C6588"/>
    <w:rsid w:val="009D43E3"/>
    <w:rsid w:val="009D59E1"/>
    <w:rsid w:val="009E3330"/>
    <w:rsid w:val="009E6687"/>
    <w:rsid w:val="009F78DF"/>
    <w:rsid w:val="00A1158D"/>
    <w:rsid w:val="00A12178"/>
    <w:rsid w:val="00A12848"/>
    <w:rsid w:val="00A12DDF"/>
    <w:rsid w:val="00A14D40"/>
    <w:rsid w:val="00A201DF"/>
    <w:rsid w:val="00A303F8"/>
    <w:rsid w:val="00A42EB1"/>
    <w:rsid w:val="00A43D59"/>
    <w:rsid w:val="00A53595"/>
    <w:rsid w:val="00A538F4"/>
    <w:rsid w:val="00A63C58"/>
    <w:rsid w:val="00A64201"/>
    <w:rsid w:val="00A70B9A"/>
    <w:rsid w:val="00A72C52"/>
    <w:rsid w:val="00A76D82"/>
    <w:rsid w:val="00A81A11"/>
    <w:rsid w:val="00A87A3E"/>
    <w:rsid w:val="00A87F40"/>
    <w:rsid w:val="00A91A94"/>
    <w:rsid w:val="00AA031B"/>
    <w:rsid w:val="00AA2726"/>
    <w:rsid w:val="00AB2311"/>
    <w:rsid w:val="00AB4574"/>
    <w:rsid w:val="00AB5388"/>
    <w:rsid w:val="00AC4F54"/>
    <w:rsid w:val="00AD127D"/>
    <w:rsid w:val="00AE00D3"/>
    <w:rsid w:val="00AE1E74"/>
    <w:rsid w:val="00AF177F"/>
    <w:rsid w:val="00AF2CD0"/>
    <w:rsid w:val="00AF5373"/>
    <w:rsid w:val="00B04F15"/>
    <w:rsid w:val="00B11179"/>
    <w:rsid w:val="00B12747"/>
    <w:rsid w:val="00B266E6"/>
    <w:rsid w:val="00B351DC"/>
    <w:rsid w:val="00B46B3C"/>
    <w:rsid w:val="00B4773E"/>
    <w:rsid w:val="00B53E79"/>
    <w:rsid w:val="00B5461B"/>
    <w:rsid w:val="00B6342F"/>
    <w:rsid w:val="00B6428C"/>
    <w:rsid w:val="00B65CE0"/>
    <w:rsid w:val="00B711D8"/>
    <w:rsid w:val="00B71F2F"/>
    <w:rsid w:val="00B74D76"/>
    <w:rsid w:val="00B77420"/>
    <w:rsid w:val="00B86542"/>
    <w:rsid w:val="00B94F0E"/>
    <w:rsid w:val="00BA0165"/>
    <w:rsid w:val="00BA31A4"/>
    <w:rsid w:val="00BB55C6"/>
    <w:rsid w:val="00BD56BF"/>
    <w:rsid w:val="00BE3887"/>
    <w:rsid w:val="00BE3CC2"/>
    <w:rsid w:val="00BE5FA5"/>
    <w:rsid w:val="00BE7336"/>
    <w:rsid w:val="00BF33ED"/>
    <w:rsid w:val="00BF3E82"/>
    <w:rsid w:val="00BF4375"/>
    <w:rsid w:val="00C00CC9"/>
    <w:rsid w:val="00C01EBC"/>
    <w:rsid w:val="00C0330B"/>
    <w:rsid w:val="00C137BC"/>
    <w:rsid w:val="00C32A51"/>
    <w:rsid w:val="00C40226"/>
    <w:rsid w:val="00C42954"/>
    <w:rsid w:val="00C42DE0"/>
    <w:rsid w:val="00C45614"/>
    <w:rsid w:val="00C504A9"/>
    <w:rsid w:val="00C52518"/>
    <w:rsid w:val="00C54543"/>
    <w:rsid w:val="00C561C3"/>
    <w:rsid w:val="00C622B6"/>
    <w:rsid w:val="00C74AFB"/>
    <w:rsid w:val="00C8011E"/>
    <w:rsid w:val="00C80AD9"/>
    <w:rsid w:val="00C825F1"/>
    <w:rsid w:val="00C828C0"/>
    <w:rsid w:val="00C87F56"/>
    <w:rsid w:val="00C942E3"/>
    <w:rsid w:val="00CA69C0"/>
    <w:rsid w:val="00CA6AB6"/>
    <w:rsid w:val="00CB1AF1"/>
    <w:rsid w:val="00CB5F7F"/>
    <w:rsid w:val="00CC4EFA"/>
    <w:rsid w:val="00CC5ED5"/>
    <w:rsid w:val="00CC65FC"/>
    <w:rsid w:val="00CD0E52"/>
    <w:rsid w:val="00CD162A"/>
    <w:rsid w:val="00CD5915"/>
    <w:rsid w:val="00CE4756"/>
    <w:rsid w:val="00CF131E"/>
    <w:rsid w:val="00D067A5"/>
    <w:rsid w:val="00D34408"/>
    <w:rsid w:val="00D4657A"/>
    <w:rsid w:val="00D54329"/>
    <w:rsid w:val="00D575E6"/>
    <w:rsid w:val="00D721FE"/>
    <w:rsid w:val="00D73661"/>
    <w:rsid w:val="00D9128B"/>
    <w:rsid w:val="00D92C06"/>
    <w:rsid w:val="00D967B4"/>
    <w:rsid w:val="00D97C0E"/>
    <w:rsid w:val="00DB59D6"/>
    <w:rsid w:val="00DC7174"/>
    <w:rsid w:val="00DD0631"/>
    <w:rsid w:val="00DD08FC"/>
    <w:rsid w:val="00DD1C91"/>
    <w:rsid w:val="00DE43DB"/>
    <w:rsid w:val="00DE5737"/>
    <w:rsid w:val="00DE775B"/>
    <w:rsid w:val="00DF33D3"/>
    <w:rsid w:val="00DF3B6D"/>
    <w:rsid w:val="00DF7EB5"/>
    <w:rsid w:val="00E021E6"/>
    <w:rsid w:val="00E33126"/>
    <w:rsid w:val="00E42897"/>
    <w:rsid w:val="00E4325B"/>
    <w:rsid w:val="00E458F0"/>
    <w:rsid w:val="00E4768C"/>
    <w:rsid w:val="00E57796"/>
    <w:rsid w:val="00E62A91"/>
    <w:rsid w:val="00E62DE2"/>
    <w:rsid w:val="00E6360A"/>
    <w:rsid w:val="00E71965"/>
    <w:rsid w:val="00E73279"/>
    <w:rsid w:val="00E73A0D"/>
    <w:rsid w:val="00E752AB"/>
    <w:rsid w:val="00E822C1"/>
    <w:rsid w:val="00E841B8"/>
    <w:rsid w:val="00E84BAB"/>
    <w:rsid w:val="00E85986"/>
    <w:rsid w:val="00E8736F"/>
    <w:rsid w:val="00E962A3"/>
    <w:rsid w:val="00E97D00"/>
    <w:rsid w:val="00EA0639"/>
    <w:rsid w:val="00EC2642"/>
    <w:rsid w:val="00EC519F"/>
    <w:rsid w:val="00ED24AB"/>
    <w:rsid w:val="00EE303D"/>
    <w:rsid w:val="00EE5448"/>
    <w:rsid w:val="00EE6D9B"/>
    <w:rsid w:val="00EE722A"/>
    <w:rsid w:val="00EF0E00"/>
    <w:rsid w:val="00EF74FC"/>
    <w:rsid w:val="00F007C5"/>
    <w:rsid w:val="00F029F8"/>
    <w:rsid w:val="00F03543"/>
    <w:rsid w:val="00F04810"/>
    <w:rsid w:val="00F05140"/>
    <w:rsid w:val="00F10B79"/>
    <w:rsid w:val="00F11A9E"/>
    <w:rsid w:val="00F1466F"/>
    <w:rsid w:val="00F14F77"/>
    <w:rsid w:val="00F33442"/>
    <w:rsid w:val="00F338DE"/>
    <w:rsid w:val="00F358E4"/>
    <w:rsid w:val="00F4239C"/>
    <w:rsid w:val="00F43BC6"/>
    <w:rsid w:val="00F46638"/>
    <w:rsid w:val="00F46BC5"/>
    <w:rsid w:val="00F54ACD"/>
    <w:rsid w:val="00F60157"/>
    <w:rsid w:val="00F64466"/>
    <w:rsid w:val="00F71E18"/>
    <w:rsid w:val="00F82D12"/>
    <w:rsid w:val="00F923A8"/>
    <w:rsid w:val="00F96228"/>
    <w:rsid w:val="00FB52DB"/>
    <w:rsid w:val="00FB5BA1"/>
    <w:rsid w:val="00FC2752"/>
    <w:rsid w:val="00FC3BAB"/>
    <w:rsid w:val="00FC79AC"/>
    <w:rsid w:val="00FD40B2"/>
    <w:rsid w:val="00FD5264"/>
    <w:rsid w:val="00FF3CB3"/>
    <w:rsid w:val="00FF6A07"/>
    <w:rsid w:val="09AE01ED"/>
    <w:rsid w:val="13F75039"/>
    <w:rsid w:val="15443087"/>
    <w:rsid w:val="18AA68FC"/>
    <w:rsid w:val="19783689"/>
    <w:rsid w:val="1A68035B"/>
    <w:rsid w:val="1A8E3551"/>
    <w:rsid w:val="1BEF186E"/>
    <w:rsid w:val="1D78248A"/>
    <w:rsid w:val="1ECC6A2A"/>
    <w:rsid w:val="202C3094"/>
    <w:rsid w:val="2089350E"/>
    <w:rsid w:val="297F03C4"/>
    <w:rsid w:val="2BAB7A4E"/>
    <w:rsid w:val="35340B75"/>
    <w:rsid w:val="35A3155A"/>
    <w:rsid w:val="42223503"/>
    <w:rsid w:val="47454CFD"/>
    <w:rsid w:val="49F11610"/>
    <w:rsid w:val="565861DB"/>
    <w:rsid w:val="5DFE0DA6"/>
    <w:rsid w:val="65236C54"/>
    <w:rsid w:val="7B585F2C"/>
    <w:rsid w:val="7BEA2AA9"/>
    <w:rsid w:val="7FE963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49"/>
    <w:qFormat/>
    <w:uiPriority w:val="99"/>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50"/>
    <w:qFormat/>
    <w:uiPriority w:val="99"/>
    <w:pPr>
      <w:keepNext/>
      <w:keepLines/>
      <w:spacing w:before="260" w:after="260" w:line="415" w:lineRule="auto"/>
      <w:outlineLvl w:val="2"/>
    </w:pPr>
    <w:rPr>
      <w:b/>
      <w:bCs/>
      <w:sz w:val="32"/>
      <w:szCs w:val="32"/>
    </w:rPr>
  </w:style>
  <w:style w:type="paragraph" w:styleId="5">
    <w:name w:val="heading 4"/>
    <w:basedOn w:val="1"/>
    <w:next w:val="1"/>
    <w:link w:val="51"/>
    <w:qFormat/>
    <w:uiPriority w:val="99"/>
    <w:pPr>
      <w:keepNext/>
      <w:keepLines/>
      <w:spacing w:before="280" w:after="290" w:line="374" w:lineRule="auto"/>
      <w:outlineLvl w:val="3"/>
    </w:pPr>
    <w:rPr>
      <w:rFonts w:ascii="Arial" w:hAnsi="Arial" w:eastAsia="黑体" w:cs="Arial"/>
      <w:b/>
      <w:bCs/>
      <w:sz w:val="28"/>
      <w:szCs w:val="28"/>
    </w:rPr>
  </w:style>
  <w:style w:type="paragraph" w:styleId="6">
    <w:name w:val="heading 5"/>
    <w:basedOn w:val="1"/>
    <w:next w:val="1"/>
    <w:link w:val="52"/>
    <w:qFormat/>
    <w:uiPriority w:val="99"/>
    <w:pPr>
      <w:keepNext/>
      <w:keepLines/>
      <w:spacing w:before="280" w:after="290" w:line="374" w:lineRule="auto"/>
      <w:outlineLvl w:val="4"/>
    </w:pPr>
    <w:rPr>
      <w:b/>
      <w:bCs/>
      <w:sz w:val="28"/>
      <w:szCs w:val="28"/>
    </w:rPr>
  </w:style>
  <w:style w:type="paragraph" w:styleId="7">
    <w:name w:val="heading 6"/>
    <w:basedOn w:val="1"/>
    <w:next w:val="1"/>
    <w:link w:val="53"/>
    <w:qFormat/>
    <w:uiPriority w:val="99"/>
    <w:pPr>
      <w:keepNext/>
      <w:keepLines/>
      <w:spacing w:before="240" w:after="64" w:line="319" w:lineRule="auto"/>
      <w:outlineLvl w:val="5"/>
    </w:pPr>
    <w:rPr>
      <w:rFonts w:ascii="Arial" w:hAnsi="Arial" w:eastAsia="黑体" w:cs="Arial"/>
      <w:b/>
      <w:bCs/>
      <w:sz w:val="24"/>
      <w:szCs w:val="24"/>
    </w:rPr>
  </w:style>
  <w:style w:type="paragraph" w:styleId="8">
    <w:name w:val="heading 7"/>
    <w:basedOn w:val="1"/>
    <w:next w:val="1"/>
    <w:link w:val="54"/>
    <w:qFormat/>
    <w:uiPriority w:val="99"/>
    <w:pPr>
      <w:keepNext/>
      <w:keepLines/>
      <w:spacing w:before="240" w:after="64" w:line="319" w:lineRule="auto"/>
      <w:outlineLvl w:val="6"/>
    </w:pPr>
    <w:rPr>
      <w:b/>
      <w:bCs/>
      <w:sz w:val="24"/>
      <w:szCs w:val="24"/>
    </w:rPr>
  </w:style>
  <w:style w:type="paragraph" w:styleId="9">
    <w:name w:val="heading 8"/>
    <w:basedOn w:val="1"/>
    <w:next w:val="1"/>
    <w:link w:val="55"/>
    <w:qFormat/>
    <w:uiPriority w:val="99"/>
    <w:pPr>
      <w:keepNext/>
      <w:keepLines/>
      <w:spacing w:before="240" w:after="64" w:line="319" w:lineRule="auto"/>
      <w:outlineLvl w:val="7"/>
    </w:pPr>
    <w:rPr>
      <w:rFonts w:ascii="Arial" w:hAnsi="Arial" w:eastAsia="黑体" w:cs="Arial"/>
      <w:sz w:val="24"/>
      <w:szCs w:val="24"/>
    </w:rPr>
  </w:style>
  <w:style w:type="paragraph" w:styleId="10">
    <w:name w:val="heading 9"/>
    <w:basedOn w:val="1"/>
    <w:next w:val="1"/>
    <w:link w:val="56"/>
    <w:qFormat/>
    <w:uiPriority w:val="99"/>
    <w:pPr>
      <w:keepNext/>
      <w:keepLines/>
      <w:spacing w:before="240" w:after="64" w:line="319" w:lineRule="auto"/>
      <w:outlineLvl w:val="8"/>
    </w:pPr>
    <w:rPr>
      <w:rFonts w:ascii="Arial" w:hAnsi="Arial" w:eastAsia="黑体" w:cs="Aria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99"/>
  </w:style>
  <w:style w:type="paragraph" w:styleId="12">
    <w:name w:val="toc 6"/>
    <w:basedOn w:val="13"/>
    <w:next w:val="1"/>
    <w:semiHidden/>
    <w:qFormat/>
    <w:uiPriority w:val="99"/>
  </w:style>
  <w:style w:type="paragraph" w:styleId="13">
    <w:name w:val="toc 5"/>
    <w:basedOn w:val="14"/>
    <w:next w:val="1"/>
    <w:semiHidden/>
    <w:qFormat/>
    <w:uiPriority w:val="99"/>
  </w:style>
  <w:style w:type="paragraph" w:styleId="14">
    <w:name w:val="toc 4"/>
    <w:basedOn w:val="15"/>
    <w:next w:val="1"/>
    <w:semiHidden/>
    <w:qFormat/>
    <w:uiPriority w:val="99"/>
  </w:style>
  <w:style w:type="paragraph" w:styleId="15">
    <w:name w:val="toc 3"/>
    <w:basedOn w:val="16"/>
    <w:next w:val="1"/>
    <w:semiHidden/>
    <w:qFormat/>
    <w:uiPriority w:val="99"/>
  </w:style>
  <w:style w:type="paragraph" w:styleId="16">
    <w:name w:val="toc 2"/>
    <w:basedOn w:val="17"/>
    <w:next w:val="1"/>
    <w:semiHidden/>
    <w:qFormat/>
    <w:uiPriority w:val="99"/>
  </w:style>
  <w:style w:type="paragraph" w:styleId="17">
    <w:name w:val="toc 1"/>
    <w:basedOn w:val="1"/>
    <w:next w:val="1"/>
    <w:semiHidden/>
    <w:qFormat/>
    <w:uiPriority w:val="99"/>
    <w:pPr>
      <w:widowControl/>
    </w:pPr>
    <w:rPr>
      <w:rFonts w:ascii="宋体" w:cs="宋体"/>
      <w:kern w:val="0"/>
    </w:rPr>
  </w:style>
  <w:style w:type="paragraph" w:styleId="18">
    <w:name w:val="annotation text"/>
    <w:basedOn w:val="1"/>
    <w:link w:val="158"/>
    <w:semiHidden/>
    <w:qFormat/>
    <w:uiPriority w:val="99"/>
    <w:pPr>
      <w:jc w:val="left"/>
    </w:pPr>
  </w:style>
  <w:style w:type="paragraph" w:styleId="19">
    <w:name w:val="Body Text"/>
    <w:basedOn w:val="1"/>
    <w:link w:val="106"/>
    <w:qFormat/>
    <w:uiPriority w:val="99"/>
    <w:pPr>
      <w:spacing w:after="120"/>
    </w:pPr>
  </w:style>
  <w:style w:type="paragraph" w:styleId="20">
    <w:name w:val="Body Text Indent"/>
    <w:basedOn w:val="1"/>
    <w:link w:val="131"/>
    <w:qFormat/>
    <w:uiPriority w:val="99"/>
    <w:pPr>
      <w:ind w:left="1040"/>
    </w:pPr>
    <w:rPr>
      <w:sz w:val="24"/>
      <w:szCs w:val="24"/>
    </w:rPr>
  </w:style>
  <w:style w:type="paragraph" w:styleId="21">
    <w:name w:val="HTML Address"/>
    <w:basedOn w:val="1"/>
    <w:link w:val="139"/>
    <w:qFormat/>
    <w:uiPriority w:val="99"/>
    <w:rPr>
      <w:i/>
      <w:iCs/>
    </w:rPr>
  </w:style>
  <w:style w:type="paragraph" w:styleId="22">
    <w:name w:val="toc 8"/>
    <w:basedOn w:val="11"/>
    <w:next w:val="1"/>
    <w:semiHidden/>
    <w:qFormat/>
    <w:uiPriority w:val="99"/>
  </w:style>
  <w:style w:type="paragraph" w:styleId="23">
    <w:name w:val="Date"/>
    <w:basedOn w:val="1"/>
    <w:next w:val="1"/>
    <w:link w:val="115"/>
    <w:qFormat/>
    <w:uiPriority w:val="99"/>
    <w:pPr>
      <w:ind w:left="100" w:leftChars="2500"/>
    </w:pPr>
    <w:rPr>
      <w:rFonts w:ascii="宋体" w:cs="宋体"/>
    </w:rPr>
  </w:style>
  <w:style w:type="paragraph" w:styleId="24">
    <w:name w:val="Balloon Text"/>
    <w:basedOn w:val="1"/>
    <w:link w:val="117"/>
    <w:semiHidden/>
    <w:qFormat/>
    <w:uiPriority w:val="99"/>
    <w:rPr>
      <w:rFonts w:ascii="Calibri" w:hAnsi="Calibri" w:cs="Calibri"/>
      <w:kern w:val="0"/>
      <w:sz w:val="18"/>
      <w:szCs w:val="18"/>
    </w:rPr>
  </w:style>
  <w:style w:type="paragraph" w:styleId="25">
    <w:name w:val="footer"/>
    <w:basedOn w:val="1"/>
    <w:link w:val="58"/>
    <w:qFormat/>
    <w:uiPriority w:val="99"/>
    <w:pPr>
      <w:tabs>
        <w:tab w:val="center" w:pos="4153"/>
        <w:tab w:val="right" w:pos="8306"/>
      </w:tabs>
      <w:snapToGrid w:val="0"/>
      <w:jc w:val="left"/>
    </w:pPr>
    <w:rPr>
      <w:sz w:val="18"/>
      <w:szCs w:val="18"/>
    </w:rPr>
  </w:style>
  <w:style w:type="paragraph" w:styleId="26">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7">
    <w:name w:val="footnote text"/>
    <w:basedOn w:val="1"/>
    <w:link w:val="118"/>
    <w:semiHidden/>
    <w:qFormat/>
    <w:uiPriority w:val="99"/>
    <w:pPr>
      <w:snapToGrid w:val="0"/>
      <w:jc w:val="left"/>
    </w:pPr>
    <w:rPr>
      <w:sz w:val="18"/>
      <w:szCs w:val="18"/>
    </w:rPr>
  </w:style>
  <w:style w:type="paragraph" w:styleId="28">
    <w:name w:val="toc 9"/>
    <w:basedOn w:val="22"/>
    <w:next w:val="1"/>
    <w:semiHidden/>
    <w:qFormat/>
    <w:uiPriority w:val="99"/>
  </w:style>
  <w:style w:type="paragraph" w:styleId="29">
    <w:name w:val="HTML Preformatted"/>
    <w:basedOn w:val="1"/>
    <w:link w:val="140"/>
    <w:qFormat/>
    <w:uiPriority w:val="99"/>
    <w:rPr>
      <w:rFonts w:ascii="Courier New" w:hAnsi="Courier New" w:cs="Courier New"/>
      <w:sz w:val="20"/>
      <w:szCs w:val="20"/>
    </w:rPr>
  </w:style>
  <w:style w:type="paragraph" w:styleId="30">
    <w:name w:val="Title"/>
    <w:basedOn w:val="1"/>
    <w:link w:val="152"/>
    <w:qFormat/>
    <w:uiPriority w:val="99"/>
    <w:pPr>
      <w:spacing w:before="240" w:after="60"/>
      <w:jc w:val="center"/>
      <w:outlineLvl w:val="0"/>
    </w:pPr>
    <w:rPr>
      <w:rFonts w:ascii="Arial" w:hAnsi="Arial" w:cs="Arial"/>
      <w:b/>
      <w:bCs/>
      <w:sz w:val="32"/>
      <w:szCs w:val="32"/>
    </w:rPr>
  </w:style>
  <w:style w:type="paragraph" w:styleId="31">
    <w:name w:val="annotation subject"/>
    <w:basedOn w:val="18"/>
    <w:next w:val="18"/>
    <w:link w:val="159"/>
    <w:semiHidden/>
    <w:qFormat/>
    <w:uiPriority w:val="99"/>
    <w:rPr>
      <w:b/>
      <w:bCs/>
    </w:rPr>
  </w:style>
  <w:style w:type="table" w:styleId="33">
    <w:name w:val="Table Grid"/>
    <w:basedOn w:val="32"/>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basedOn w:val="34"/>
    <w:qFormat/>
    <w:uiPriority w:val="99"/>
    <w:rPr>
      <w:rFonts w:ascii="Times New Roman" w:hAnsi="Times New Roman" w:eastAsia="宋体" w:cs="Times New Roman"/>
      <w:sz w:val="18"/>
      <w:szCs w:val="18"/>
    </w:rPr>
  </w:style>
  <w:style w:type="character" w:styleId="36">
    <w:name w:val="FollowedHyperlink"/>
    <w:basedOn w:val="34"/>
    <w:qFormat/>
    <w:uiPriority w:val="99"/>
    <w:rPr>
      <w:color w:val="800080"/>
      <w:u w:val="single"/>
    </w:rPr>
  </w:style>
  <w:style w:type="character" w:styleId="37">
    <w:name w:val="HTML Definition"/>
    <w:basedOn w:val="34"/>
    <w:qFormat/>
    <w:uiPriority w:val="99"/>
    <w:rPr>
      <w:i/>
      <w:iCs/>
    </w:rPr>
  </w:style>
  <w:style w:type="character" w:styleId="38">
    <w:name w:val="HTML Typewriter"/>
    <w:basedOn w:val="34"/>
    <w:qFormat/>
    <w:uiPriority w:val="99"/>
    <w:rPr>
      <w:rFonts w:ascii="Courier New" w:hAnsi="Courier New" w:cs="Courier New"/>
      <w:sz w:val="20"/>
      <w:szCs w:val="20"/>
    </w:rPr>
  </w:style>
  <w:style w:type="character" w:styleId="39">
    <w:name w:val="HTML Acronym"/>
    <w:basedOn w:val="34"/>
    <w:qFormat/>
    <w:uiPriority w:val="99"/>
  </w:style>
  <w:style w:type="character" w:styleId="40">
    <w:name w:val="HTML Variable"/>
    <w:basedOn w:val="34"/>
    <w:qFormat/>
    <w:uiPriority w:val="99"/>
    <w:rPr>
      <w:i/>
      <w:iCs/>
    </w:rPr>
  </w:style>
  <w:style w:type="character" w:styleId="41">
    <w:name w:val="Hyperlink"/>
    <w:basedOn w:val="34"/>
    <w:qFormat/>
    <w:uiPriority w:val="99"/>
    <w:rPr>
      <w:rFonts w:ascii="Times New Roman" w:hAnsi="Times New Roman" w:eastAsia="宋体" w:cs="Times New Roman"/>
      <w:color w:val="auto"/>
      <w:spacing w:val="0"/>
      <w:w w:val="100"/>
      <w:position w:val="0"/>
      <w:sz w:val="21"/>
      <w:szCs w:val="21"/>
      <w:u w:val="none"/>
      <w:vertAlign w:val="baseline"/>
    </w:rPr>
  </w:style>
  <w:style w:type="character" w:styleId="42">
    <w:name w:val="HTML Code"/>
    <w:basedOn w:val="34"/>
    <w:qFormat/>
    <w:uiPriority w:val="99"/>
    <w:rPr>
      <w:rFonts w:ascii="Courier New" w:hAnsi="Courier New" w:cs="Courier New"/>
      <w:sz w:val="20"/>
      <w:szCs w:val="20"/>
    </w:rPr>
  </w:style>
  <w:style w:type="character" w:styleId="43">
    <w:name w:val="annotation reference"/>
    <w:basedOn w:val="34"/>
    <w:semiHidden/>
    <w:qFormat/>
    <w:uiPriority w:val="99"/>
    <w:rPr>
      <w:sz w:val="21"/>
      <w:szCs w:val="21"/>
    </w:rPr>
  </w:style>
  <w:style w:type="character" w:styleId="44">
    <w:name w:val="HTML Cite"/>
    <w:basedOn w:val="34"/>
    <w:qFormat/>
    <w:uiPriority w:val="99"/>
    <w:rPr>
      <w:i/>
      <w:iCs/>
    </w:rPr>
  </w:style>
  <w:style w:type="character" w:styleId="45">
    <w:name w:val="footnote reference"/>
    <w:basedOn w:val="34"/>
    <w:semiHidden/>
    <w:qFormat/>
    <w:uiPriority w:val="99"/>
    <w:rPr>
      <w:vertAlign w:val="superscript"/>
    </w:rPr>
  </w:style>
  <w:style w:type="character" w:styleId="46">
    <w:name w:val="HTML Keyboard"/>
    <w:basedOn w:val="34"/>
    <w:qFormat/>
    <w:uiPriority w:val="99"/>
    <w:rPr>
      <w:rFonts w:ascii="Courier New" w:hAnsi="Courier New" w:cs="Courier New"/>
      <w:sz w:val="20"/>
      <w:szCs w:val="20"/>
    </w:rPr>
  </w:style>
  <w:style w:type="character" w:styleId="47">
    <w:name w:val="HTML Sample"/>
    <w:basedOn w:val="34"/>
    <w:qFormat/>
    <w:uiPriority w:val="99"/>
    <w:rPr>
      <w:rFonts w:ascii="Courier New" w:hAnsi="Courier New" w:cs="Courier New"/>
    </w:rPr>
  </w:style>
  <w:style w:type="character" w:customStyle="1" w:styleId="48">
    <w:name w:val="标题 1 Char"/>
    <w:basedOn w:val="34"/>
    <w:link w:val="2"/>
    <w:qFormat/>
    <w:locked/>
    <w:uiPriority w:val="99"/>
    <w:rPr>
      <w:rFonts w:ascii="Times New Roman" w:hAnsi="Times New Roman" w:eastAsia="宋体" w:cs="Times New Roman"/>
      <w:b/>
      <w:bCs/>
      <w:kern w:val="44"/>
      <w:sz w:val="44"/>
      <w:szCs w:val="44"/>
    </w:rPr>
  </w:style>
  <w:style w:type="character" w:customStyle="1" w:styleId="49">
    <w:name w:val="标题 2 Char"/>
    <w:basedOn w:val="34"/>
    <w:link w:val="3"/>
    <w:qFormat/>
    <w:locked/>
    <w:uiPriority w:val="99"/>
    <w:rPr>
      <w:rFonts w:ascii="Arial" w:hAnsi="Arial" w:eastAsia="黑体" w:cs="Arial"/>
      <w:b/>
      <w:bCs/>
      <w:sz w:val="32"/>
      <w:szCs w:val="32"/>
    </w:rPr>
  </w:style>
  <w:style w:type="character" w:customStyle="1" w:styleId="50">
    <w:name w:val="标题 3 Char"/>
    <w:basedOn w:val="34"/>
    <w:link w:val="4"/>
    <w:qFormat/>
    <w:locked/>
    <w:uiPriority w:val="99"/>
    <w:rPr>
      <w:rFonts w:ascii="Times New Roman" w:hAnsi="Times New Roman" w:eastAsia="宋体" w:cs="Times New Roman"/>
      <w:b/>
      <w:bCs/>
      <w:sz w:val="32"/>
      <w:szCs w:val="32"/>
    </w:rPr>
  </w:style>
  <w:style w:type="character" w:customStyle="1" w:styleId="51">
    <w:name w:val="标题 4 Char"/>
    <w:basedOn w:val="34"/>
    <w:link w:val="5"/>
    <w:qFormat/>
    <w:locked/>
    <w:uiPriority w:val="99"/>
    <w:rPr>
      <w:rFonts w:ascii="Arial" w:hAnsi="Arial" w:eastAsia="黑体" w:cs="Arial"/>
      <w:b/>
      <w:bCs/>
      <w:sz w:val="28"/>
      <w:szCs w:val="28"/>
    </w:rPr>
  </w:style>
  <w:style w:type="character" w:customStyle="1" w:styleId="52">
    <w:name w:val="标题 5 Char"/>
    <w:basedOn w:val="34"/>
    <w:link w:val="6"/>
    <w:qFormat/>
    <w:locked/>
    <w:uiPriority w:val="99"/>
    <w:rPr>
      <w:rFonts w:ascii="Times New Roman" w:hAnsi="Times New Roman" w:eastAsia="宋体" w:cs="Times New Roman"/>
      <w:b/>
      <w:bCs/>
      <w:sz w:val="28"/>
      <w:szCs w:val="28"/>
    </w:rPr>
  </w:style>
  <w:style w:type="character" w:customStyle="1" w:styleId="53">
    <w:name w:val="标题 6 Char"/>
    <w:basedOn w:val="34"/>
    <w:link w:val="7"/>
    <w:qFormat/>
    <w:locked/>
    <w:uiPriority w:val="99"/>
    <w:rPr>
      <w:rFonts w:ascii="Arial" w:hAnsi="Arial" w:eastAsia="黑体" w:cs="Arial"/>
      <w:b/>
      <w:bCs/>
      <w:sz w:val="24"/>
      <w:szCs w:val="24"/>
    </w:rPr>
  </w:style>
  <w:style w:type="character" w:customStyle="1" w:styleId="54">
    <w:name w:val="标题 7 Char"/>
    <w:basedOn w:val="34"/>
    <w:link w:val="8"/>
    <w:qFormat/>
    <w:locked/>
    <w:uiPriority w:val="99"/>
    <w:rPr>
      <w:rFonts w:ascii="Times New Roman" w:hAnsi="Times New Roman" w:eastAsia="宋体" w:cs="Times New Roman"/>
      <w:b/>
      <w:bCs/>
      <w:sz w:val="24"/>
      <w:szCs w:val="24"/>
    </w:rPr>
  </w:style>
  <w:style w:type="character" w:customStyle="1" w:styleId="55">
    <w:name w:val="标题 8 Char"/>
    <w:basedOn w:val="34"/>
    <w:link w:val="9"/>
    <w:qFormat/>
    <w:locked/>
    <w:uiPriority w:val="99"/>
    <w:rPr>
      <w:rFonts w:ascii="Arial" w:hAnsi="Arial" w:eastAsia="黑体" w:cs="Arial"/>
      <w:sz w:val="24"/>
      <w:szCs w:val="24"/>
    </w:rPr>
  </w:style>
  <w:style w:type="character" w:customStyle="1" w:styleId="56">
    <w:name w:val="标题 9 Char"/>
    <w:basedOn w:val="34"/>
    <w:link w:val="10"/>
    <w:qFormat/>
    <w:locked/>
    <w:uiPriority w:val="99"/>
    <w:rPr>
      <w:rFonts w:ascii="Arial" w:hAnsi="Arial" w:eastAsia="黑体" w:cs="Arial"/>
      <w:sz w:val="21"/>
      <w:szCs w:val="21"/>
    </w:rPr>
  </w:style>
  <w:style w:type="character" w:customStyle="1" w:styleId="57">
    <w:name w:val="页眉 Char"/>
    <w:basedOn w:val="34"/>
    <w:link w:val="26"/>
    <w:qFormat/>
    <w:locked/>
    <w:uiPriority w:val="99"/>
    <w:rPr>
      <w:sz w:val="18"/>
      <w:szCs w:val="18"/>
    </w:rPr>
  </w:style>
  <w:style w:type="character" w:customStyle="1" w:styleId="58">
    <w:name w:val="页脚 Char"/>
    <w:basedOn w:val="34"/>
    <w:link w:val="25"/>
    <w:semiHidden/>
    <w:qFormat/>
    <w:locked/>
    <w:uiPriority w:val="99"/>
    <w:rPr>
      <w:sz w:val="18"/>
      <w:szCs w:val="18"/>
    </w:rPr>
  </w:style>
  <w:style w:type="paragraph" w:customStyle="1" w:styleId="59">
    <w:name w:val="其他标准称谓"/>
    <w:qFormat/>
    <w:uiPriority w:val="99"/>
    <w:pPr>
      <w:spacing w:line="240" w:lineRule="atLeast"/>
      <w:jc w:val="distribute"/>
    </w:pPr>
    <w:rPr>
      <w:rFonts w:ascii="黑体" w:hAnsi="宋体" w:eastAsia="黑体" w:cs="黑体"/>
      <w:kern w:val="0"/>
      <w:sz w:val="52"/>
      <w:szCs w:val="52"/>
      <w:lang w:val="en-US" w:eastAsia="zh-CN" w:bidi="ar-SA"/>
    </w:rPr>
  </w:style>
  <w:style w:type="paragraph" w:customStyle="1" w:styleId="60">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bCs/>
      <w:w w:val="130"/>
      <w:kern w:val="0"/>
      <w:sz w:val="96"/>
      <w:szCs w:val="96"/>
      <w:lang w:val="en-US" w:eastAsia="zh-CN" w:bidi="ar-SA"/>
    </w:rPr>
  </w:style>
  <w:style w:type="paragraph" w:customStyle="1" w:styleId="61">
    <w:name w:val="标准书脚_偶数页"/>
    <w:qFormat/>
    <w:uiPriority w:val="99"/>
    <w:pPr>
      <w:spacing w:before="120"/>
    </w:pPr>
    <w:rPr>
      <w:rFonts w:ascii="Times New Roman" w:hAnsi="Times New Roman" w:eastAsia="宋体" w:cs="Times New Roman"/>
      <w:kern w:val="0"/>
      <w:sz w:val="18"/>
      <w:szCs w:val="18"/>
      <w:lang w:val="en-US" w:eastAsia="zh-CN" w:bidi="ar-SA"/>
    </w:rPr>
  </w:style>
  <w:style w:type="paragraph" w:customStyle="1" w:styleId="62">
    <w:name w:val="标准书脚_奇数页"/>
    <w:qFormat/>
    <w:uiPriority w:val="99"/>
    <w:pPr>
      <w:spacing w:before="120"/>
      <w:jc w:val="right"/>
    </w:pPr>
    <w:rPr>
      <w:rFonts w:ascii="Times New Roman" w:hAnsi="Times New Roman" w:eastAsia="宋体" w:cs="Times New Roman"/>
      <w:kern w:val="0"/>
      <w:sz w:val="18"/>
      <w:szCs w:val="18"/>
      <w:lang w:val="en-US" w:eastAsia="zh-CN" w:bidi="ar-SA"/>
    </w:rPr>
  </w:style>
  <w:style w:type="paragraph" w:customStyle="1" w:styleId="63">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64">
    <w:name w:val="标准书眉_偶数页"/>
    <w:basedOn w:val="63"/>
    <w:next w:val="1"/>
    <w:qFormat/>
    <w:uiPriority w:val="99"/>
    <w:pPr>
      <w:jc w:val="left"/>
    </w:p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黑体"/>
      <w:kern w:val="0"/>
      <w:sz w:val="32"/>
      <w:szCs w:val="32"/>
      <w:lang w:val="en-US" w:eastAsia="zh-CN" w:bidi="ar-SA"/>
    </w:rPr>
  </w:style>
  <w:style w:type="paragraph" w:customStyle="1" w:styleId="66">
    <w:name w:val="段"/>
    <w:link w:val="86"/>
    <w:qFormat/>
    <w:uiPriority w:val="0"/>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67">
    <w:name w:val="章标题"/>
    <w:next w:val="66"/>
    <w:qFormat/>
    <w:uiPriority w:val="0"/>
    <w:pPr>
      <w:numPr>
        <w:ilvl w:val="1"/>
        <w:numId w:val="1"/>
      </w:numPr>
      <w:spacing w:beforeLines="50" w:afterLines="50"/>
      <w:jc w:val="both"/>
      <w:outlineLvl w:val="1"/>
    </w:pPr>
    <w:rPr>
      <w:rFonts w:ascii="黑体" w:hAnsi="Times New Roman" w:eastAsia="黑体" w:cs="黑体"/>
      <w:kern w:val="0"/>
      <w:sz w:val="21"/>
      <w:szCs w:val="21"/>
      <w:lang w:val="en-US" w:eastAsia="zh-CN" w:bidi="ar-SA"/>
    </w:rPr>
  </w:style>
  <w:style w:type="paragraph" w:customStyle="1" w:styleId="68">
    <w:name w:val="一级条标题"/>
    <w:basedOn w:val="67"/>
    <w:next w:val="66"/>
    <w:link w:val="87"/>
    <w:qFormat/>
    <w:uiPriority w:val="0"/>
    <w:pPr>
      <w:numPr>
        <w:ilvl w:val="2"/>
      </w:numPr>
      <w:spacing w:beforeLines="0" w:afterLines="0"/>
      <w:outlineLvl w:val="2"/>
    </w:pPr>
    <w:rPr>
      <w:sz w:val="20"/>
      <w:szCs w:val="20"/>
    </w:rPr>
  </w:style>
  <w:style w:type="paragraph" w:customStyle="1" w:styleId="69">
    <w:name w:val="二级条标题"/>
    <w:basedOn w:val="68"/>
    <w:next w:val="66"/>
    <w:link w:val="88"/>
    <w:qFormat/>
    <w:uiPriority w:val="0"/>
    <w:pPr>
      <w:numPr>
        <w:ilvl w:val="3"/>
      </w:numPr>
      <w:outlineLvl w:val="3"/>
    </w:pPr>
  </w:style>
  <w:style w:type="character" w:customStyle="1" w:styleId="70">
    <w:name w:val="发布"/>
    <w:basedOn w:val="34"/>
    <w:qFormat/>
    <w:uiPriority w:val="99"/>
    <w:rPr>
      <w:rFonts w:ascii="黑体" w:eastAsia="黑体" w:cs="黑体"/>
      <w:spacing w:val="22"/>
      <w:w w:val="100"/>
      <w:position w:val="3"/>
      <w:sz w:val="28"/>
      <w:szCs w:val="28"/>
    </w:rPr>
  </w:style>
  <w:style w:type="paragraph" w:customStyle="1" w:styleId="71">
    <w:name w:val="封面标准号2"/>
    <w:basedOn w:val="1"/>
    <w:qFormat/>
    <w:uiPriority w:val="99"/>
    <w:pPr>
      <w:framePr w:w="9138" w:h="1244" w:hRule="exact" w:wrap="around" w:vAnchor="page" w:hAnchor="margin" w:y="2908"/>
      <w:kinsoku w:val="0"/>
      <w:overflowPunct w:val="0"/>
      <w:autoSpaceDE w:val="0"/>
      <w:autoSpaceDN w:val="0"/>
      <w:adjustRightInd w:val="0"/>
      <w:spacing w:before="357" w:line="280" w:lineRule="exact"/>
      <w:jc w:val="right"/>
      <w:textAlignment w:val="center"/>
    </w:pPr>
    <w:rPr>
      <w:kern w:val="0"/>
      <w:sz w:val="28"/>
      <w:szCs w:val="28"/>
    </w:rPr>
  </w:style>
  <w:style w:type="paragraph" w:customStyle="1" w:styleId="72">
    <w:name w:val="封面标准代替信息"/>
    <w:basedOn w:val="71"/>
    <w:qFormat/>
    <w:uiPriority w:val="99"/>
    <w:pPr>
      <w:spacing w:before="57"/>
    </w:pPr>
    <w:rPr>
      <w:rFonts w:ascii="宋体" w:cs="宋体"/>
      <w:sz w:val="21"/>
      <w:szCs w:val="21"/>
    </w:rPr>
  </w:style>
  <w:style w:type="paragraph" w:customStyle="1" w:styleId="73">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kern w:val="0"/>
      <w:sz w:val="52"/>
      <w:szCs w:val="52"/>
      <w:lang w:val="en-US" w:eastAsia="zh-CN" w:bidi="ar-SA"/>
    </w:rPr>
  </w:style>
  <w:style w:type="paragraph" w:customStyle="1" w:styleId="74">
    <w:name w:val="封面标准文稿编辑信息"/>
    <w:qFormat/>
    <w:uiPriority w:val="99"/>
    <w:pPr>
      <w:spacing w:before="180" w:line="180" w:lineRule="exact"/>
      <w:jc w:val="center"/>
    </w:pPr>
    <w:rPr>
      <w:rFonts w:ascii="宋体" w:hAnsi="Times New Roman" w:eastAsia="宋体" w:cs="宋体"/>
      <w:kern w:val="0"/>
      <w:sz w:val="21"/>
      <w:szCs w:val="21"/>
      <w:lang w:val="en-US" w:eastAsia="zh-CN" w:bidi="ar-SA"/>
    </w:rPr>
  </w:style>
  <w:style w:type="paragraph" w:customStyle="1" w:styleId="75">
    <w:name w:val="封面标准文稿类别"/>
    <w:qFormat/>
    <w:uiPriority w:val="99"/>
    <w:pPr>
      <w:spacing w:before="440" w:line="400" w:lineRule="exact"/>
      <w:jc w:val="center"/>
    </w:pPr>
    <w:rPr>
      <w:rFonts w:ascii="宋体" w:hAnsi="Times New Roman" w:eastAsia="宋体" w:cs="宋体"/>
      <w:kern w:val="0"/>
      <w:sz w:val="24"/>
      <w:szCs w:val="24"/>
      <w:lang w:val="en-US" w:eastAsia="zh-CN" w:bidi="ar-SA"/>
    </w:rPr>
  </w:style>
  <w:style w:type="paragraph" w:customStyle="1" w:styleId="76">
    <w:name w:val="封面标准英文名称"/>
    <w:qFormat/>
    <w:uiPriority w:val="99"/>
    <w:pPr>
      <w:widowControl w:val="0"/>
      <w:spacing w:before="370" w:line="400" w:lineRule="exact"/>
      <w:jc w:val="center"/>
    </w:pPr>
    <w:rPr>
      <w:rFonts w:ascii="Times New Roman" w:hAnsi="Times New Roman" w:eastAsia="宋体" w:cs="Times New Roman"/>
      <w:kern w:val="0"/>
      <w:sz w:val="28"/>
      <w:szCs w:val="28"/>
      <w:lang w:val="en-US" w:eastAsia="zh-CN" w:bidi="ar-SA"/>
    </w:rPr>
  </w:style>
  <w:style w:type="paragraph" w:customStyle="1" w:styleId="77">
    <w:name w:val="封面一致性程度标识"/>
    <w:qFormat/>
    <w:uiPriority w:val="99"/>
    <w:pPr>
      <w:spacing w:before="440" w:line="400" w:lineRule="exact"/>
      <w:jc w:val="center"/>
    </w:pPr>
    <w:rPr>
      <w:rFonts w:ascii="宋体" w:hAnsi="Times New Roman" w:eastAsia="宋体" w:cs="宋体"/>
      <w:kern w:val="0"/>
      <w:sz w:val="28"/>
      <w:szCs w:val="28"/>
      <w:lang w:val="en-US" w:eastAsia="zh-CN" w:bidi="ar-SA"/>
    </w:rPr>
  </w:style>
  <w:style w:type="paragraph" w:customStyle="1" w:styleId="78">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79">
    <w:name w:val="其他发布部门"/>
    <w:basedOn w:val="1"/>
    <w:qFormat/>
    <w:uiPriority w:val="99"/>
    <w:pPr>
      <w:framePr w:w="7433" w:h="585" w:hRule="exact" w:hSpace="180" w:vSpace="180" w:wrap="around" w:vAnchor="margin" w:hAnchor="margin" w:xAlign="center" w:y="14401" w:anchorLock="1"/>
      <w:widowControl/>
      <w:spacing w:line="240" w:lineRule="atLeast"/>
      <w:jc w:val="center"/>
    </w:pPr>
    <w:rPr>
      <w:rFonts w:ascii="黑体" w:eastAsia="黑体" w:cs="黑体"/>
      <w:spacing w:val="20"/>
      <w:w w:val="135"/>
      <w:kern w:val="0"/>
      <w:sz w:val="36"/>
      <w:szCs w:val="36"/>
    </w:rPr>
  </w:style>
  <w:style w:type="paragraph" w:customStyle="1" w:styleId="80">
    <w:name w:val="三级条标题"/>
    <w:basedOn w:val="69"/>
    <w:next w:val="66"/>
    <w:qFormat/>
    <w:uiPriority w:val="0"/>
    <w:pPr>
      <w:numPr>
        <w:ilvl w:val="4"/>
      </w:numPr>
      <w:outlineLvl w:val="4"/>
    </w:pPr>
  </w:style>
  <w:style w:type="paragraph" w:customStyle="1" w:styleId="81">
    <w:name w:val="四级条标题"/>
    <w:basedOn w:val="80"/>
    <w:next w:val="66"/>
    <w:qFormat/>
    <w:uiPriority w:val="0"/>
    <w:pPr>
      <w:numPr>
        <w:ilvl w:val="5"/>
      </w:numPr>
      <w:outlineLvl w:val="5"/>
    </w:pPr>
  </w:style>
  <w:style w:type="paragraph" w:customStyle="1" w:styleId="82">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kern w:val="0"/>
      <w:sz w:val="21"/>
      <w:szCs w:val="21"/>
      <w:lang w:val="en-US" w:eastAsia="zh-CN" w:bidi="ar-SA"/>
    </w:rPr>
  </w:style>
  <w:style w:type="paragraph" w:customStyle="1" w:styleId="83">
    <w:name w:val="五级条标题"/>
    <w:basedOn w:val="81"/>
    <w:next w:val="66"/>
    <w:qFormat/>
    <w:uiPriority w:val="0"/>
    <w:pPr>
      <w:numPr>
        <w:ilvl w:val="6"/>
      </w:numPr>
      <w:outlineLvl w:val="6"/>
    </w:pPr>
  </w:style>
  <w:style w:type="paragraph" w:customStyle="1" w:styleId="84">
    <w:name w:val="正文表标题"/>
    <w:next w:val="66"/>
    <w:qFormat/>
    <w:uiPriority w:val="99"/>
    <w:pPr>
      <w:numPr>
        <w:ilvl w:val="0"/>
        <w:numId w:val="2"/>
      </w:numPr>
      <w:jc w:val="center"/>
    </w:pPr>
    <w:rPr>
      <w:rFonts w:ascii="黑体" w:hAnsi="Times New Roman" w:eastAsia="黑体" w:cs="黑体"/>
      <w:kern w:val="0"/>
      <w:sz w:val="21"/>
      <w:szCs w:val="21"/>
      <w:lang w:val="en-US" w:eastAsia="zh-CN" w:bidi="ar-SA"/>
    </w:rPr>
  </w:style>
  <w:style w:type="paragraph" w:customStyle="1" w:styleId="85">
    <w:name w:val="tgt2"/>
    <w:basedOn w:val="1"/>
    <w:qFormat/>
    <w:uiPriority w:val="99"/>
    <w:pPr>
      <w:widowControl/>
      <w:spacing w:after="136" w:line="360" w:lineRule="auto"/>
      <w:jc w:val="left"/>
    </w:pPr>
    <w:rPr>
      <w:rFonts w:ascii="宋体" w:hAnsi="宋体" w:cs="宋体"/>
      <w:b/>
      <w:bCs/>
      <w:kern w:val="0"/>
      <w:sz w:val="36"/>
      <w:szCs w:val="36"/>
    </w:rPr>
  </w:style>
  <w:style w:type="character" w:customStyle="1" w:styleId="86">
    <w:name w:val="段 Char"/>
    <w:basedOn w:val="34"/>
    <w:link w:val="66"/>
    <w:qFormat/>
    <w:locked/>
    <w:uiPriority w:val="0"/>
    <w:rPr>
      <w:rFonts w:ascii="宋体" w:hAnsi="Times New Roman" w:cs="宋体"/>
      <w:sz w:val="21"/>
      <w:szCs w:val="21"/>
      <w:lang w:val="en-US" w:eastAsia="zh-CN"/>
    </w:rPr>
  </w:style>
  <w:style w:type="character" w:customStyle="1" w:styleId="87">
    <w:name w:val="一级条标题[858D7CFB-ED40-4347-BF05-701D383B685F]"/>
    <w:link w:val="68"/>
    <w:qFormat/>
    <w:locked/>
    <w:uiPriority w:val="99"/>
    <w:rPr>
      <w:rFonts w:ascii="黑体" w:hAnsi="Times New Roman" w:eastAsia="黑体" w:cs="黑体"/>
      <w:kern w:val="0"/>
      <w:sz w:val="20"/>
      <w:szCs w:val="20"/>
    </w:rPr>
  </w:style>
  <w:style w:type="character" w:customStyle="1" w:styleId="88">
    <w:name w:val="二级条标题[858D7CFB-ED40-4347-BF05-701D383B685F]"/>
    <w:link w:val="69"/>
    <w:qFormat/>
    <w:locked/>
    <w:uiPriority w:val="99"/>
    <w:rPr>
      <w:rFonts w:ascii="黑体" w:hAnsi="Times New Roman" w:eastAsia="黑体" w:cs="黑体"/>
      <w:kern w:val="0"/>
      <w:sz w:val="20"/>
      <w:szCs w:val="20"/>
    </w:rPr>
  </w:style>
  <w:style w:type="character" w:customStyle="1" w:styleId="89">
    <w:name w:val="个人答复风格"/>
    <w:basedOn w:val="34"/>
    <w:qFormat/>
    <w:uiPriority w:val="99"/>
    <w:rPr>
      <w:rFonts w:ascii="Arial" w:hAnsi="Arial" w:eastAsia="宋体" w:cs="Arial"/>
      <w:color w:val="auto"/>
      <w:sz w:val="20"/>
      <w:szCs w:val="20"/>
    </w:rPr>
  </w:style>
  <w:style w:type="character" w:customStyle="1" w:styleId="90">
    <w:name w:val="EmailStyle62"/>
    <w:basedOn w:val="34"/>
    <w:qFormat/>
    <w:uiPriority w:val="99"/>
    <w:rPr>
      <w:rFonts w:ascii="Arial" w:hAnsi="Arial" w:eastAsia="宋体" w:cs="Arial"/>
      <w:color w:val="auto"/>
      <w:sz w:val="20"/>
      <w:szCs w:val="20"/>
    </w:rPr>
  </w:style>
  <w:style w:type="character" w:customStyle="1" w:styleId="91">
    <w:name w:val="个人撰写风格"/>
    <w:basedOn w:val="34"/>
    <w:qFormat/>
    <w:uiPriority w:val="99"/>
    <w:rPr>
      <w:rFonts w:ascii="Arial" w:hAnsi="Arial" w:eastAsia="宋体" w:cs="Arial"/>
      <w:color w:val="auto"/>
      <w:sz w:val="20"/>
      <w:szCs w:val="20"/>
    </w:rPr>
  </w:style>
  <w:style w:type="character" w:customStyle="1" w:styleId="92">
    <w:name w:val="二级条标题[858D7CFB-ED40-4347-BF05-701D383B685F]1"/>
    <w:qFormat/>
    <w:uiPriority w:val="99"/>
    <w:rPr>
      <w:rFonts w:ascii="黑体" w:eastAsia="黑体" w:cs="黑体"/>
      <w:sz w:val="21"/>
      <w:szCs w:val="21"/>
    </w:rPr>
  </w:style>
  <w:style w:type="character" w:customStyle="1" w:styleId="93">
    <w:name w:val="EmailStyle63"/>
    <w:basedOn w:val="34"/>
    <w:qFormat/>
    <w:uiPriority w:val="99"/>
    <w:rPr>
      <w:rFonts w:ascii="Arial" w:hAnsi="Arial" w:eastAsia="宋体" w:cs="Arial"/>
      <w:color w:val="auto"/>
      <w:sz w:val="20"/>
      <w:szCs w:val="20"/>
    </w:rPr>
  </w:style>
  <w:style w:type="character" w:customStyle="1" w:styleId="94">
    <w:name w:val="Balloon Text Char"/>
    <w:qFormat/>
    <w:locked/>
    <w:uiPriority w:val="99"/>
    <w:rPr>
      <w:sz w:val="18"/>
      <w:szCs w:val="18"/>
    </w:rPr>
  </w:style>
  <w:style w:type="character" w:customStyle="1" w:styleId="95">
    <w:name w:val="一级条标题[858D7CFB-ED40-4347-BF05-701D383B685F]1"/>
    <w:qFormat/>
    <w:uiPriority w:val="99"/>
    <w:rPr>
      <w:rFonts w:ascii="黑体" w:eastAsia="黑体" w:cs="黑体"/>
      <w:sz w:val="21"/>
      <w:szCs w:val="21"/>
    </w:rPr>
  </w:style>
  <w:style w:type="paragraph" w:customStyle="1" w:styleId="96">
    <w:name w:val="标准书眉一"/>
    <w:qFormat/>
    <w:uiPriority w:val="99"/>
    <w:pPr>
      <w:jc w:val="both"/>
    </w:pPr>
    <w:rPr>
      <w:rFonts w:ascii="Times New Roman" w:hAnsi="Times New Roman" w:eastAsia="宋体" w:cs="Times New Roman"/>
      <w:kern w:val="0"/>
      <w:sz w:val="20"/>
      <w:szCs w:val="20"/>
      <w:lang w:val="en-US" w:eastAsia="zh-CN" w:bidi="ar-SA"/>
    </w:rPr>
  </w:style>
  <w:style w:type="paragraph" w:customStyle="1" w:styleId="97">
    <w:name w:val="数字编号列项（二级）"/>
    <w:qFormat/>
    <w:uiPriority w:val="99"/>
    <w:pPr>
      <w:ind w:left="1260" w:leftChars="400" w:hanging="420" w:hangingChars="200"/>
      <w:jc w:val="both"/>
    </w:pPr>
    <w:rPr>
      <w:rFonts w:ascii="宋体" w:hAnsi="Times New Roman" w:eastAsia="宋体" w:cs="宋体"/>
      <w:kern w:val="0"/>
      <w:sz w:val="21"/>
      <w:szCs w:val="21"/>
      <w:lang w:val="en-US" w:eastAsia="zh-CN" w:bidi="ar-SA"/>
    </w:rPr>
  </w:style>
  <w:style w:type="paragraph" w:customStyle="1" w:styleId="98">
    <w:name w:val="无标题条"/>
    <w:next w:val="66"/>
    <w:qFormat/>
    <w:uiPriority w:val="99"/>
    <w:pPr>
      <w:jc w:val="both"/>
    </w:pPr>
    <w:rPr>
      <w:rFonts w:ascii="Times New Roman" w:hAnsi="Times New Roman" w:eastAsia="宋体" w:cs="Times New Roman"/>
      <w:kern w:val="0"/>
      <w:sz w:val="21"/>
      <w:szCs w:val="21"/>
      <w:lang w:val="en-US" w:eastAsia="zh-CN" w:bidi="ar-SA"/>
    </w:rPr>
  </w:style>
  <w:style w:type="paragraph" w:customStyle="1" w:styleId="99">
    <w:name w:val="五级无标题条"/>
    <w:basedOn w:val="1"/>
    <w:qFormat/>
    <w:uiPriority w:val="0"/>
  </w:style>
  <w:style w:type="paragraph" w:customStyle="1" w:styleId="100">
    <w:name w:val="字母编号列项（一级）"/>
    <w:qFormat/>
    <w:uiPriority w:val="99"/>
    <w:pPr>
      <w:ind w:left="840" w:leftChars="200" w:hanging="420" w:hangingChars="200"/>
      <w:jc w:val="both"/>
    </w:pPr>
    <w:rPr>
      <w:rFonts w:ascii="宋体" w:hAnsi="Times New Roman" w:eastAsia="宋体" w:cs="宋体"/>
      <w:kern w:val="0"/>
      <w:sz w:val="21"/>
      <w:szCs w:val="21"/>
      <w:lang w:val="en-US" w:eastAsia="zh-CN" w:bidi="ar-SA"/>
    </w:rPr>
  </w:style>
  <w:style w:type="paragraph" w:customStyle="1" w:styleId="101">
    <w:name w:val="标准文件_附录标识"/>
    <w:next w:val="19"/>
    <w:qFormat/>
    <w:uiPriority w:val="99"/>
    <w:pPr>
      <w:shd w:val="clear" w:color="FFFFFF" w:fill="FFFFFF"/>
      <w:tabs>
        <w:tab w:val="left" w:pos="720"/>
        <w:tab w:val="left" w:pos="6405"/>
      </w:tabs>
      <w:spacing w:before="640" w:after="160"/>
      <w:ind w:left="720" w:hanging="720"/>
      <w:jc w:val="center"/>
      <w:outlineLvl w:val="0"/>
    </w:pPr>
    <w:rPr>
      <w:rFonts w:ascii="黑体" w:hAnsi="Times New Roman" w:eastAsia="黑体" w:cs="黑体"/>
      <w:kern w:val="0"/>
      <w:sz w:val="21"/>
      <w:szCs w:val="21"/>
      <w:lang w:val="en-US" w:eastAsia="zh-CN" w:bidi="ar-SA"/>
    </w:rPr>
  </w:style>
  <w:style w:type="paragraph" w:customStyle="1" w:styleId="102">
    <w:name w:val="标准文件_二级条标题"/>
    <w:basedOn w:val="103"/>
    <w:next w:val="105"/>
    <w:qFormat/>
    <w:uiPriority w:val="99"/>
    <w:pPr>
      <w:ind w:left="0"/>
      <w:outlineLvl w:val="3"/>
    </w:pPr>
  </w:style>
  <w:style w:type="paragraph" w:customStyle="1" w:styleId="103">
    <w:name w:val="标准文件_一级条标题"/>
    <w:basedOn w:val="104"/>
    <w:next w:val="105"/>
    <w:link w:val="157"/>
    <w:qFormat/>
    <w:uiPriority w:val="99"/>
    <w:pPr>
      <w:outlineLvl w:val="2"/>
    </w:pPr>
  </w:style>
  <w:style w:type="paragraph" w:customStyle="1" w:styleId="104">
    <w:name w:val="标准文件_章标题"/>
    <w:next w:val="105"/>
    <w:link w:val="156"/>
    <w:qFormat/>
    <w:uiPriority w:val="99"/>
    <w:pPr>
      <w:spacing w:beforeLines="50" w:afterLines="50"/>
      <w:ind w:left="-50" w:leftChars="-50" w:right="-50" w:rightChars="-50"/>
      <w:jc w:val="both"/>
      <w:outlineLvl w:val="1"/>
    </w:pPr>
    <w:rPr>
      <w:rFonts w:ascii="黑体" w:hAnsi="Times New Roman" w:eastAsia="黑体" w:cs="黑体"/>
      <w:spacing w:val="2"/>
      <w:kern w:val="0"/>
      <w:sz w:val="21"/>
      <w:szCs w:val="21"/>
      <w:lang w:val="en-US" w:eastAsia="zh-CN" w:bidi="ar-SA"/>
    </w:rPr>
  </w:style>
  <w:style w:type="paragraph" w:customStyle="1" w:styleId="105">
    <w:name w:val="标准文件_段"/>
    <w:qFormat/>
    <w:uiPriority w:val="99"/>
    <w:pPr>
      <w:widowControl w:val="0"/>
      <w:autoSpaceDE w:val="0"/>
      <w:autoSpaceDN w:val="0"/>
      <w:adjustRightInd w:val="0"/>
      <w:snapToGrid w:val="0"/>
      <w:spacing w:line="310" w:lineRule="exact"/>
      <w:ind w:right="-105" w:rightChars="-50"/>
      <w:jc w:val="both"/>
    </w:pPr>
    <w:rPr>
      <w:rFonts w:ascii="宋体" w:hAnsi="宋体" w:eastAsia="宋体" w:cs="宋体"/>
      <w:kern w:val="2"/>
      <w:sz w:val="21"/>
      <w:szCs w:val="21"/>
      <w:lang w:val="en-US" w:eastAsia="zh-CN" w:bidi="ar-SA"/>
    </w:rPr>
  </w:style>
  <w:style w:type="character" w:customStyle="1" w:styleId="106">
    <w:name w:val="正文文本 Char"/>
    <w:basedOn w:val="34"/>
    <w:link w:val="19"/>
    <w:qFormat/>
    <w:locked/>
    <w:uiPriority w:val="99"/>
    <w:rPr>
      <w:rFonts w:ascii="Times New Roman" w:hAnsi="Times New Roman" w:eastAsia="宋体" w:cs="Times New Roman"/>
      <w:sz w:val="24"/>
      <w:szCs w:val="24"/>
    </w:rPr>
  </w:style>
  <w:style w:type="paragraph" w:customStyle="1" w:styleId="107">
    <w:name w:val="发布日期"/>
    <w:qFormat/>
    <w:uiPriority w:val="0"/>
    <w:rPr>
      <w:rFonts w:ascii="Times New Roman" w:hAnsi="Times New Roman" w:eastAsia="黑体" w:cs="Times New Roman"/>
      <w:kern w:val="0"/>
      <w:sz w:val="28"/>
      <w:szCs w:val="28"/>
      <w:lang w:val="en-US" w:eastAsia="zh-CN" w:bidi="ar-SA"/>
    </w:rPr>
  </w:style>
  <w:style w:type="paragraph" w:customStyle="1" w:styleId="108">
    <w:name w:val="标准文件_附录五级条标题"/>
    <w:basedOn w:val="109"/>
    <w:next w:val="105"/>
    <w:qFormat/>
    <w:uiPriority w:val="99"/>
    <w:pPr>
      <w:tabs>
        <w:tab w:val="left" w:pos="1440"/>
      </w:tabs>
      <w:outlineLvl w:val="6"/>
    </w:pPr>
  </w:style>
  <w:style w:type="paragraph" w:customStyle="1" w:styleId="109">
    <w:name w:val="标准文件_附录四级条标题"/>
    <w:basedOn w:val="110"/>
    <w:next w:val="105"/>
    <w:qFormat/>
    <w:uiPriority w:val="99"/>
    <w:pPr>
      <w:tabs>
        <w:tab w:val="left" w:pos="1440"/>
      </w:tabs>
      <w:outlineLvl w:val="5"/>
    </w:pPr>
  </w:style>
  <w:style w:type="paragraph" w:customStyle="1" w:styleId="110">
    <w:name w:val="标准文件_附录三级条标题"/>
    <w:basedOn w:val="111"/>
    <w:next w:val="105"/>
    <w:qFormat/>
    <w:uiPriority w:val="99"/>
    <w:pPr>
      <w:tabs>
        <w:tab w:val="left" w:pos="1440"/>
      </w:tabs>
      <w:outlineLvl w:val="4"/>
    </w:pPr>
  </w:style>
  <w:style w:type="paragraph" w:customStyle="1" w:styleId="111">
    <w:name w:val="标准文件_附录二级条标题"/>
    <w:basedOn w:val="112"/>
    <w:next w:val="105"/>
    <w:qFormat/>
    <w:uiPriority w:val="99"/>
    <w:pPr>
      <w:tabs>
        <w:tab w:val="left" w:pos="1440"/>
      </w:tabs>
      <w:outlineLvl w:val="3"/>
    </w:pPr>
  </w:style>
  <w:style w:type="paragraph" w:customStyle="1" w:styleId="112">
    <w:name w:val="标准文件_附录一级条标题"/>
    <w:basedOn w:val="113"/>
    <w:next w:val="105"/>
    <w:qFormat/>
    <w:uiPriority w:val="99"/>
    <w:pPr>
      <w:tabs>
        <w:tab w:val="left" w:pos="1440"/>
      </w:tabs>
      <w:autoSpaceDN w:val="0"/>
      <w:outlineLvl w:val="2"/>
    </w:pPr>
    <w:rPr>
      <w:spacing w:val="2"/>
    </w:rPr>
  </w:style>
  <w:style w:type="paragraph" w:customStyle="1" w:styleId="113">
    <w:name w:val="标准文件_附录章标题"/>
    <w:next w:val="105"/>
    <w:qFormat/>
    <w:uiPriority w:val="99"/>
    <w:pPr>
      <w:tabs>
        <w:tab w:val="left" w:pos="1440"/>
      </w:tabs>
      <w:wordWrap w:val="0"/>
      <w:overflowPunct w:val="0"/>
      <w:autoSpaceDE w:val="0"/>
      <w:spacing w:beforeLines="50" w:afterLines="50"/>
      <w:ind w:left="-50" w:leftChars="-50" w:right="-50" w:rightChars="-50" w:hanging="720"/>
      <w:jc w:val="both"/>
      <w:textAlignment w:val="baseline"/>
      <w:outlineLvl w:val="1"/>
    </w:pPr>
    <w:rPr>
      <w:rFonts w:ascii="黑体" w:hAnsi="Times New Roman" w:eastAsia="黑体" w:cs="黑体"/>
      <w:kern w:val="21"/>
      <w:sz w:val="21"/>
      <w:szCs w:val="21"/>
      <w:lang w:val="en-US" w:eastAsia="zh-CN" w:bidi="ar-SA"/>
    </w:rPr>
  </w:style>
  <w:style w:type="paragraph" w:customStyle="1" w:styleId="114">
    <w:name w:val="标准文件_正文表标题"/>
    <w:next w:val="105"/>
    <w:qFormat/>
    <w:uiPriority w:val="99"/>
    <w:pPr>
      <w:tabs>
        <w:tab w:val="left" w:pos="0"/>
      </w:tabs>
      <w:ind w:left="1575"/>
      <w:jc w:val="center"/>
    </w:pPr>
    <w:rPr>
      <w:rFonts w:ascii="黑体" w:hAnsi="Times New Roman" w:eastAsia="黑体" w:cs="黑体"/>
      <w:kern w:val="0"/>
      <w:sz w:val="21"/>
      <w:szCs w:val="21"/>
      <w:lang w:val="en-US" w:eastAsia="zh-CN" w:bidi="ar-SA"/>
    </w:rPr>
  </w:style>
  <w:style w:type="character" w:customStyle="1" w:styleId="115">
    <w:name w:val="日期 Char"/>
    <w:basedOn w:val="34"/>
    <w:link w:val="23"/>
    <w:qFormat/>
    <w:locked/>
    <w:uiPriority w:val="99"/>
    <w:rPr>
      <w:rFonts w:ascii="宋体" w:hAnsi="Times New Roman" w:eastAsia="宋体" w:cs="宋体"/>
      <w:sz w:val="24"/>
      <w:szCs w:val="24"/>
    </w:rPr>
  </w:style>
  <w:style w:type="character" w:customStyle="1" w:styleId="116">
    <w:name w:val="Balloon Text Char1"/>
    <w:basedOn w:val="34"/>
    <w:link w:val="24"/>
    <w:semiHidden/>
    <w:qFormat/>
    <w:locked/>
    <w:uiPriority w:val="99"/>
    <w:rPr>
      <w:rFonts w:ascii="Times New Roman" w:hAnsi="Times New Roman" w:cs="Times New Roman"/>
      <w:sz w:val="2"/>
      <w:szCs w:val="2"/>
    </w:rPr>
  </w:style>
  <w:style w:type="character" w:customStyle="1" w:styleId="117">
    <w:name w:val="批注框文本 Char"/>
    <w:basedOn w:val="34"/>
    <w:link w:val="24"/>
    <w:semiHidden/>
    <w:qFormat/>
    <w:locked/>
    <w:uiPriority w:val="99"/>
    <w:rPr>
      <w:rFonts w:ascii="Times New Roman" w:hAnsi="Times New Roman" w:eastAsia="宋体" w:cs="Times New Roman"/>
      <w:sz w:val="18"/>
      <w:szCs w:val="18"/>
    </w:rPr>
  </w:style>
  <w:style w:type="character" w:customStyle="1" w:styleId="118">
    <w:name w:val="脚注文本 Char"/>
    <w:basedOn w:val="34"/>
    <w:link w:val="27"/>
    <w:qFormat/>
    <w:locked/>
    <w:uiPriority w:val="99"/>
    <w:rPr>
      <w:rFonts w:ascii="Times New Roman" w:hAnsi="Times New Roman" w:eastAsia="宋体" w:cs="Times New Roman"/>
      <w:sz w:val="18"/>
      <w:szCs w:val="18"/>
    </w:rPr>
  </w:style>
  <w:style w:type="paragraph" w:customStyle="1" w:styleId="119">
    <w:name w:val="二级无标题条"/>
    <w:basedOn w:val="1"/>
    <w:qFormat/>
    <w:uiPriority w:val="0"/>
  </w:style>
  <w:style w:type="paragraph" w:customStyle="1" w:styleId="120">
    <w:name w:val="附录表标题"/>
    <w:next w:val="66"/>
    <w:qFormat/>
    <w:uiPriority w:val="99"/>
    <w:pPr>
      <w:jc w:val="center"/>
      <w:textAlignment w:val="baseline"/>
    </w:pPr>
    <w:rPr>
      <w:rFonts w:ascii="黑体" w:hAnsi="Times New Roman" w:eastAsia="黑体" w:cs="黑体"/>
      <w:kern w:val="21"/>
      <w:sz w:val="21"/>
      <w:szCs w:val="21"/>
      <w:lang w:val="en-US" w:eastAsia="zh-CN" w:bidi="ar-SA"/>
    </w:rPr>
  </w:style>
  <w:style w:type="paragraph" w:customStyle="1" w:styleId="121">
    <w:name w:val="附录标识"/>
    <w:basedOn w:val="65"/>
    <w:qFormat/>
    <w:uiPriority w:val="99"/>
    <w:pPr>
      <w:numPr>
        <w:numId w:val="0"/>
      </w:numPr>
      <w:tabs>
        <w:tab w:val="left" w:pos="6405"/>
      </w:tabs>
      <w:spacing w:after="200"/>
    </w:pPr>
    <w:rPr>
      <w:sz w:val="21"/>
      <w:szCs w:val="21"/>
    </w:rPr>
  </w:style>
  <w:style w:type="paragraph" w:customStyle="1" w:styleId="122">
    <w:name w:val="附录章标题"/>
    <w:next w:val="66"/>
    <w:qFormat/>
    <w:uiPriority w:val="99"/>
    <w:pPr>
      <w:wordWrap w:val="0"/>
      <w:overflowPunct w:val="0"/>
      <w:autoSpaceDE w:val="0"/>
      <w:spacing w:beforeLines="50" w:afterLines="50"/>
      <w:jc w:val="both"/>
      <w:textAlignment w:val="baseline"/>
      <w:outlineLvl w:val="1"/>
    </w:pPr>
    <w:rPr>
      <w:rFonts w:ascii="黑体" w:hAnsi="Times New Roman" w:eastAsia="黑体" w:cs="黑体"/>
      <w:kern w:val="21"/>
      <w:sz w:val="21"/>
      <w:szCs w:val="21"/>
      <w:lang w:val="en-US" w:eastAsia="zh-CN" w:bidi="ar-SA"/>
    </w:rPr>
  </w:style>
  <w:style w:type="paragraph" w:customStyle="1" w:styleId="123">
    <w:name w:val="附录二级条标题"/>
    <w:basedOn w:val="124"/>
    <w:next w:val="66"/>
    <w:qFormat/>
    <w:uiPriority w:val="99"/>
    <w:pPr>
      <w:outlineLvl w:val="3"/>
    </w:pPr>
  </w:style>
  <w:style w:type="paragraph" w:customStyle="1" w:styleId="124">
    <w:name w:val="附录一级条标题"/>
    <w:basedOn w:val="122"/>
    <w:next w:val="66"/>
    <w:link w:val="160"/>
    <w:qFormat/>
    <w:uiPriority w:val="99"/>
    <w:pPr>
      <w:autoSpaceDN w:val="0"/>
      <w:outlineLvl w:val="2"/>
    </w:pPr>
  </w:style>
  <w:style w:type="paragraph" w:customStyle="1" w:styleId="125">
    <w:name w:val="附录四级条标题"/>
    <w:basedOn w:val="126"/>
    <w:next w:val="66"/>
    <w:qFormat/>
    <w:uiPriority w:val="99"/>
    <w:pPr>
      <w:outlineLvl w:val="5"/>
    </w:pPr>
  </w:style>
  <w:style w:type="paragraph" w:customStyle="1" w:styleId="126">
    <w:name w:val="附录三级条标题"/>
    <w:basedOn w:val="123"/>
    <w:next w:val="66"/>
    <w:qFormat/>
    <w:uiPriority w:val="99"/>
    <w:pPr>
      <w:outlineLvl w:val="4"/>
    </w:pPr>
  </w:style>
  <w:style w:type="paragraph" w:customStyle="1" w:styleId="127">
    <w:name w:val="列项——"/>
    <w:qFormat/>
    <w:uiPriority w:val="99"/>
    <w:pPr>
      <w:widowControl w:val="0"/>
      <w:tabs>
        <w:tab w:val="left" w:pos="854"/>
      </w:tabs>
      <w:ind w:left="200" w:leftChars="200" w:hanging="200" w:hangingChars="200"/>
      <w:jc w:val="both"/>
    </w:pPr>
    <w:rPr>
      <w:rFonts w:ascii="宋体" w:hAnsi="Times New Roman" w:eastAsia="宋体" w:cs="宋体"/>
      <w:kern w:val="0"/>
      <w:sz w:val="21"/>
      <w:szCs w:val="21"/>
      <w:lang w:val="en-US" w:eastAsia="zh-CN" w:bidi="ar-SA"/>
    </w:rPr>
  </w:style>
  <w:style w:type="paragraph" w:customStyle="1" w:styleId="128">
    <w:name w:val="附录五级条标题"/>
    <w:basedOn w:val="125"/>
    <w:next w:val="66"/>
    <w:qFormat/>
    <w:uiPriority w:val="99"/>
    <w:pPr>
      <w:outlineLvl w:val="6"/>
    </w:pPr>
  </w:style>
  <w:style w:type="paragraph" w:customStyle="1" w:styleId="129">
    <w:name w:val="三级无标题条"/>
    <w:basedOn w:val="1"/>
    <w:qFormat/>
    <w:uiPriority w:val="0"/>
  </w:style>
  <w:style w:type="paragraph" w:customStyle="1" w:styleId="130">
    <w:name w:val="实施日期"/>
    <w:basedOn w:val="107"/>
    <w:qFormat/>
    <w:uiPriority w:val="99"/>
    <w:pPr>
      <w:jc w:val="right"/>
    </w:pPr>
  </w:style>
  <w:style w:type="character" w:customStyle="1" w:styleId="131">
    <w:name w:val="正文文本缩进 Char"/>
    <w:basedOn w:val="34"/>
    <w:link w:val="20"/>
    <w:qFormat/>
    <w:locked/>
    <w:uiPriority w:val="99"/>
    <w:rPr>
      <w:rFonts w:ascii="Times New Roman" w:hAnsi="Times New Roman" w:eastAsia="宋体" w:cs="Times New Roman"/>
      <w:sz w:val="20"/>
      <w:szCs w:val="20"/>
    </w:rPr>
  </w:style>
  <w:style w:type="paragraph" w:customStyle="1" w:styleId="132">
    <w:name w:val="发布部门"/>
    <w:next w:val="66"/>
    <w:qFormat/>
    <w:uiPriority w:val="99"/>
    <w:pPr>
      <w:jc w:val="center"/>
    </w:pPr>
    <w:rPr>
      <w:rFonts w:ascii="宋体" w:hAnsi="Times New Roman" w:eastAsia="宋体" w:cs="宋体"/>
      <w:b/>
      <w:bCs/>
      <w:spacing w:val="20"/>
      <w:w w:val="135"/>
      <w:kern w:val="0"/>
      <w:sz w:val="36"/>
      <w:szCs w:val="36"/>
      <w:lang w:val="en-US" w:eastAsia="zh-CN" w:bidi="ar-SA"/>
    </w:rPr>
  </w:style>
  <w:style w:type="paragraph" w:customStyle="1" w:styleId="133">
    <w:name w:val="四级无标题条"/>
    <w:basedOn w:val="1"/>
    <w:qFormat/>
    <w:uiPriority w:val="0"/>
  </w:style>
  <w:style w:type="paragraph" w:customStyle="1" w:styleId="134">
    <w:name w:val="图表脚注"/>
    <w:next w:val="66"/>
    <w:qFormat/>
    <w:uiPriority w:val="99"/>
    <w:pPr>
      <w:ind w:left="300" w:leftChars="200" w:hanging="100" w:hangingChars="100"/>
      <w:jc w:val="both"/>
    </w:pPr>
    <w:rPr>
      <w:rFonts w:ascii="宋体" w:hAnsi="Times New Roman" w:eastAsia="宋体" w:cs="宋体"/>
      <w:kern w:val="0"/>
      <w:sz w:val="18"/>
      <w:szCs w:val="18"/>
      <w:lang w:val="en-US" w:eastAsia="zh-CN" w:bidi="ar-SA"/>
    </w:rPr>
  </w:style>
  <w:style w:type="paragraph" w:customStyle="1" w:styleId="135">
    <w:name w:val="条文脚注"/>
    <w:basedOn w:val="27"/>
    <w:qFormat/>
    <w:uiPriority w:val="99"/>
    <w:pPr>
      <w:ind w:left="780" w:leftChars="200" w:hanging="360" w:hangingChars="200"/>
      <w:jc w:val="both"/>
    </w:pPr>
    <w:rPr>
      <w:rFonts w:ascii="宋体" w:cs="宋体"/>
    </w:rPr>
  </w:style>
  <w:style w:type="paragraph" w:customStyle="1" w:styleId="136">
    <w:name w:val="标准文件_四级条标题"/>
    <w:basedOn w:val="137"/>
    <w:next w:val="105"/>
    <w:qFormat/>
    <w:uiPriority w:val="99"/>
    <w:pPr>
      <w:tabs>
        <w:tab w:val="left" w:pos="2551"/>
      </w:tabs>
      <w:ind w:left="0" w:firstLine="0"/>
      <w:outlineLvl w:val="5"/>
    </w:pPr>
  </w:style>
  <w:style w:type="paragraph" w:customStyle="1" w:styleId="137">
    <w:name w:val="标准文件_三级条标题"/>
    <w:basedOn w:val="102"/>
    <w:next w:val="105"/>
    <w:qFormat/>
    <w:uiPriority w:val="99"/>
    <w:pPr>
      <w:tabs>
        <w:tab w:val="left" w:pos="2551"/>
      </w:tabs>
      <w:ind w:left="-50" w:hanging="850"/>
      <w:outlineLvl w:val="4"/>
    </w:pPr>
  </w:style>
  <w:style w:type="paragraph" w:customStyle="1" w:styleId="138">
    <w:name w:val="标准文件_参考文献、索引标题"/>
    <w:basedOn w:val="1"/>
    <w:next w:val="1"/>
    <w:qFormat/>
    <w:uiPriority w:val="99"/>
    <w:pPr>
      <w:widowControl/>
      <w:shd w:val="clear" w:color="FFFFFF" w:fill="FFFFFF"/>
      <w:spacing w:before="540" w:after="180"/>
      <w:jc w:val="center"/>
      <w:outlineLvl w:val="0"/>
    </w:pPr>
    <w:rPr>
      <w:rFonts w:ascii="黑体" w:eastAsia="黑体" w:cs="黑体"/>
      <w:spacing w:val="200"/>
      <w:kern w:val="0"/>
    </w:rPr>
  </w:style>
  <w:style w:type="character" w:customStyle="1" w:styleId="139">
    <w:name w:val="HTML 地址 Char"/>
    <w:basedOn w:val="34"/>
    <w:link w:val="21"/>
    <w:qFormat/>
    <w:locked/>
    <w:uiPriority w:val="99"/>
    <w:rPr>
      <w:rFonts w:ascii="Times New Roman" w:hAnsi="Times New Roman" w:eastAsia="宋体" w:cs="Times New Roman"/>
      <w:i/>
      <w:iCs/>
      <w:sz w:val="24"/>
      <w:szCs w:val="24"/>
    </w:rPr>
  </w:style>
  <w:style w:type="character" w:customStyle="1" w:styleId="140">
    <w:name w:val="HTML 预设格式 Char"/>
    <w:basedOn w:val="34"/>
    <w:link w:val="29"/>
    <w:qFormat/>
    <w:locked/>
    <w:uiPriority w:val="99"/>
    <w:rPr>
      <w:rFonts w:ascii="Courier New" w:hAnsi="Courier New" w:eastAsia="宋体" w:cs="Courier New"/>
      <w:sz w:val="20"/>
      <w:szCs w:val="20"/>
    </w:rPr>
  </w:style>
  <w:style w:type="paragraph" w:customStyle="1" w:styleId="141">
    <w:name w:val="列项·"/>
    <w:qFormat/>
    <w:uiPriority w:val="99"/>
    <w:pPr>
      <w:tabs>
        <w:tab w:val="left" w:pos="840"/>
      </w:tabs>
      <w:ind w:left="840" w:leftChars="200" w:hanging="420" w:hangingChars="200"/>
      <w:jc w:val="both"/>
    </w:pPr>
    <w:rPr>
      <w:rFonts w:ascii="宋体" w:hAnsi="Times New Roman" w:eastAsia="宋体" w:cs="宋体"/>
      <w:kern w:val="0"/>
      <w:sz w:val="21"/>
      <w:szCs w:val="21"/>
      <w:lang w:val="en-US" w:eastAsia="zh-CN" w:bidi="ar-SA"/>
    </w:rPr>
  </w:style>
  <w:style w:type="paragraph" w:customStyle="1" w:styleId="142">
    <w:name w:val="一级无标题条"/>
    <w:basedOn w:val="1"/>
    <w:qFormat/>
    <w:uiPriority w:val="0"/>
  </w:style>
  <w:style w:type="paragraph" w:customStyle="1" w:styleId="143">
    <w:name w:val="正文图标题"/>
    <w:next w:val="66"/>
    <w:qFormat/>
    <w:uiPriority w:val="99"/>
    <w:pPr>
      <w:jc w:val="center"/>
    </w:pPr>
    <w:rPr>
      <w:rFonts w:ascii="黑体" w:hAnsi="Times New Roman" w:eastAsia="黑体" w:cs="黑体"/>
      <w:kern w:val="0"/>
      <w:sz w:val="21"/>
      <w:szCs w:val="21"/>
      <w:lang w:val="en-US" w:eastAsia="zh-CN" w:bidi="ar-SA"/>
    </w:rPr>
  </w:style>
  <w:style w:type="paragraph" w:customStyle="1" w:styleId="144">
    <w:name w:val="注："/>
    <w:next w:val="66"/>
    <w:qFormat/>
    <w:uiPriority w:val="99"/>
    <w:pPr>
      <w:widowControl w:val="0"/>
      <w:autoSpaceDE w:val="0"/>
      <w:autoSpaceDN w:val="0"/>
      <w:ind w:left="840" w:hanging="420"/>
      <w:jc w:val="both"/>
    </w:pPr>
    <w:rPr>
      <w:rFonts w:ascii="宋体" w:hAnsi="Times New Roman" w:eastAsia="宋体" w:cs="宋体"/>
      <w:kern w:val="0"/>
      <w:sz w:val="18"/>
      <w:szCs w:val="18"/>
      <w:lang w:val="en-US" w:eastAsia="zh-CN" w:bidi="ar-SA"/>
    </w:rPr>
  </w:style>
  <w:style w:type="paragraph" w:customStyle="1" w:styleId="145">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8"/>
      <w:lang w:val="en-US" w:eastAsia="zh-CN" w:bidi="ar-SA"/>
    </w:rPr>
  </w:style>
  <w:style w:type="paragraph" w:customStyle="1" w:styleId="146">
    <w:name w:val="附录图标题"/>
    <w:next w:val="66"/>
    <w:qFormat/>
    <w:uiPriority w:val="99"/>
    <w:pPr>
      <w:jc w:val="center"/>
    </w:pPr>
    <w:rPr>
      <w:rFonts w:ascii="黑体" w:hAnsi="Times New Roman" w:eastAsia="黑体" w:cs="黑体"/>
      <w:kern w:val="0"/>
      <w:sz w:val="21"/>
      <w:szCs w:val="21"/>
      <w:lang w:val="en-US" w:eastAsia="zh-CN" w:bidi="ar-SA"/>
    </w:rPr>
  </w:style>
  <w:style w:type="paragraph" w:customStyle="1" w:styleId="147">
    <w:name w:val="目次、索引正文"/>
    <w:qFormat/>
    <w:uiPriority w:val="99"/>
    <w:pPr>
      <w:spacing w:line="320" w:lineRule="exact"/>
      <w:jc w:val="both"/>
    </w:pPr>
    <w:rPr>
      <w:rFonts w:ascii="宋体" w:hAnsi="Times New Roman" w:eastAsia="宋体" w:cs="宋体"/>
      <w:kern w:val="0"/>
      <w:sz w:val="21"/>
      <w:szCs w:val="21"/>
      <w:lang w:val="en-US" w:eastAsia="zh-CN" w:bidi="ar-SA"/>
    </w:rPr>
  </w:style>
  <w:style w:type="paragraph" w:customStyle="1" w:styleId="148">
    <w:name w:val="目次、标准名称标题"/>
    <w:basedOn w:val="65"/>
    <w:next w:val="66"/>
    <w:qFormat/>
    <w:uiPriority w:val="99"/>
    <w:pPr>
      <w:numPr>
        <w:numId w:val="0"/>
      </w:numPr>
      <w:spacing w:line="460" w:lineRule="exact"/>
    </w:pPr>
  </w:style>
  <w:style w:type="paragraph" w:customStyle="1" w:styleId="149">
    <w:name w:val="示例"/>
    <w:next w:val="66"/>
    <w:qFormat/>
    <w:uiPriority w:val="99"/>
    <w:pPr>
      <w:tabs>
        <w:tab w:val="left" w:pos="816"/>
      </w:tabs>
      <w:ind w:firstLine="419" w:firstLineChars="233"/>
      <w:jc w:val="both"/>
    </w:pPr>
    <w:rPr>
      <w:rFonts w:ascii="宋体" w:hAnsi="Times New Roman" w:eastAsia="宋体" w:cs="宋体"/>
      <w:kern w:val="0"/>
      <w:sz w:val="18"/>
      <w:szCs w:val="18"/>
      <w:lang w:val="en-US" w:eastAsia="zh-CN" w:bidi="ar-SA"/>
    </w:rPr>
  </w:style>
  <w:style w:type="paragraph" w:customStyle="1" w:styleId="150">
    <w:name w:val="注×："/>
    <w:qFormat/>
    <w:uiPriority w:val="99"/>
    <w:pPr>
      <w:widowControl w:val="0"/>
      <w:tabs>
        <w:tab w:val="left" w:pos="630"/>
      </w:tabs>
      <w:autoSpaceDE w:val="0"/>
      <w:autoSpaceDN w:val="0"/>
      <w:ind w:left="900" w:hanging="500"/>
      <w:jc w:val="both"/>
    </w:pPr>
    <w:rPr>
      <w:rFonts w:ascii="宋体" w:hAnsi="Times New Roman" w:eastAsia="宋体" w:cs="宋体"/>
      <w:kern w:val="0"/>
      <w:sz w:val="18"/>
      <w:szCs w:val="18"/>
      <w:lang w:val="en-US" w:eastAsia="zh-CN" w:bidi="ar-SA"/>
    </w:rPr>
  </w:style>
  <w:style w:type="paragraph" w:customStyle="1" w:styleId="151">
    <w:name w:val="标准文件_五级条标题"/>
    <w:basedOn w:val="136"/>
    <w:next w:val="105"/>
    <w:qFormat/>
    <w:uiPriority w:val="99"/>
    <w:pPr>
      <w:outlineLvl w:val="6"/>
    </w:pPr>
  </w:style>
  <w:style w:type="character" w:customStyle="1" w:styleId="152">
    <w:name w:val="标题 Char"/>
    <w:basedOn w:val="34"/>
    <w:link w:val="30"/>
    <w:qFormat/>
    <w:locked/>
    <w:uiPriority w:val="99"/>
    <w:rPr>
      <w:rFonts w:ascii="Arial" w:hAnsi="Arial" w:eastAsia="宋体" w:cs="Arial"/>
      <w:b/>
      <w:bCs/>
      <w:sz w:val="32"/>
      <w:szCs w:val="32"/>
    </w:rPr>
  </w:style>
  <w:style w:type="paragraph" w:customStyle="1" w:styleId="153">
    <w:name w:val="参考文献、索引标题"/>
    <w:basedOn w:val="65"/>
    <w:next w:val="1"/>
    <w:qFormat/>
    <w:uiPriority w:val="99"/>
    <w:pPr>
      <w:numPr>
        <w:numId w:val="0"/>
      </w:numPr>
      <w:spacing w:after="200"/>
    </w:pPr>
    <w:rPr>
      <w:sz w:val="21"/>
      <w:szCs w:val="21"/>
    </w:rPr>
  </w:style>
  <w:style w:type="paragraph" w:customStyle="1" w:styleId="154">
    <w:name w:val="标准称谓"/>
    <w:next w:val="1"/>
    <w:qFormat/>
    <w:uiPriority w:val="99"/>
    <w:pPr>
      <w:widowControl w:val="0"/>
      <w:kinsoku w:val="0"/>
      <w:overflowPunct w:val="0"/>
      <w:autoSpaceDE w:val="0"/>
      <w:autoSpaceDN w:val="0"/>
      <w:spacing w:line="240" w:lineRule="atLeast"/>
      <w:jc w:val="distribute"/>
    </w:pPr>
    <w:rPr>
      <w:rFonts w:ascii="宋体" w:hAnsi="Times New Roman" w:eastAsia="宋体" w:cs="宋体"/>
      <w:b/>
      <w:bCs/>
      <w:spacing w:val="20"/>
      <w:w w:val="148"/>
      <w:kern w:val="0"/>
      <w:sz w:val="52"/>
      <w:szCs w:val="52"/>
      <w:lang w:val="en-US" w:eastAsia="zh-CN" w:bidi="ar-SA"/>
    </w:rPr>
  </w:style>
  <w:style w:type="paragraph" w:customStyle="1" w:styleId="155">
    <w:name w:val="前言标题"/>
    <w:next w:val="1"/>
    <w:qFormat/>
    <w:uiPriority w:val="99"/>
    <w:pPr>
      <w:shd w:val="clear" w:color="FFFFFF" w:fill="FFFFFF"/>
      <w:tabs>
        <w:tab w:val="left" w:pos="1140"/>
      </w:tabs>
      <w:spacing w:before="540" w:after="600"/>
      <w:ind w:left="737" w:hanging="317"/>
      <w:jc w:val="center"/>
      <w:outlineLvl w:val="0"/>
    </w:pPr>
    <w:rPr>
      <w:rFonts w:ascii="黑体" w:hAnsi="Times New Roman" w:eastAsia="黑体" w:cs="黑体"/>
      <w:kern w:val="0"/>
      <w:sz w:val="32"/>
      <w:szCs w:val="32"/>
      <w:lang w:val="en-US" w:eastAsia="zh-CN" w:bidi="ar-SA"/>
    </w:rPr>
  </w:style>
  <w:style w:type="character" w:customStyle="1" w:styleId="156">
    <w:name w:val="标准文件_章标题 Char"/>
    <w:basedOn w:val="34"/>
    <w:link w:val="104"/>
    <w:qFormat/>
    <w:locked/>
    <w:uiPriority w:val="99"/>
    <w:rPr>
      <w:rFonts w:ascii="黑体" w:hAnsi="Times New Roman" w:eastAsia="黑体" w:cs="黑体"/>
      <w:spacing w:val="2"/>
      <w:sz w:val="21"/>
      <w:szCs w:val="21"/>
      <w:lang w:val="en-US" w:eastAsia="zh-CN"/>
    </w:rPr>
  </w:style>
  <w:style w:type="character" w:customStyle="1" w:styleId="157">
    <w:name w:val="标准文件_一级条标题 Char"/>
    <w:basedOn w:val="156"/>
    <w:link w:val="103"/>
    <w:qFormat/>
    <w:locked/>
    <w:uiPriority w:val="99"/>
    <w:rPr>
      <w:kern w:val="0"/>
      <w:sz w:val="20"/>
      <w:szCs w:val="20"/>
    </w:rPr>
  </w:style>
  <w:style w:type="character" w:customStyle="1" w:styleId="158">
    <w:name w:val="批注文字 Char"/>
    <w:basedOn w:val="34"/>
    <w:link w:val="18"/>
    <w:semiHidden/>
    <w:qFormat/>
    <w:locked/>
    <w:uiPriority w:val="99"/>
    <w:rPr>
      <w:rFonts w:ascii="Times New Roman" w:hAnsi="Times New Roman" w:eastAsia="宋体" w:cs="Times New Roman"/>
      <w:sz w:val="24"/>
      <w:szCs w:val="24"/>
    </w:rPr>
  </w:style>
  <w:style w:type="character" w:customStyle="1" w:styleId="159">
    <w:name w:val="批注主题 Char"/>
    <w:basedOn w:val="158"/>
    <w:link w:val="31"/>
    <w:semiHidden/>
    <w:qFormat/>
    <w:locked/>
    <w:uiPriority w:val="99"/>
    <w:rPr>
      <w:b/>
      <w:bCs/>
    </w:rPr>
  </w:style>
  <w:style w:type="character" w:customStyle="1" w:styleId="160">
    <w:name w:val="附录一级条标题 Char"/>
    <w:basedOn w:val="34"/>
    <w:link w:val="124"/>
    <w:qFormat/>
    <w:locked/>
    <w:uiPriority w:val="99"/>
    <w:rPr>
      <w:rFonts w:ascii="黑体" w:hAnsi="Times New Roman" w:eastAsia="黑体" w:cs="黑体"/>
      <w:kern w:val="21"/>
      <w:sz w:val="21"/>
      <w:szCs w:val="21"/>
    </w:rPr>
  </w:style>
  <w:style w:type="paragraph" w:styleId="161">
    <w:name w:val="List Paragraph"/>
    <w:basedOn w:val="1"/>
    <w:qFormat/>
    <w:uiPriority w:val="34"/>
    <w:pPr>
      <w:ind w:firstLine="420" w:firstLineChars="200"/>
    </w:pPr>
  </w:style>
  <w:style w:type="paragraph" w:customStyle="1" w:styleId="162">
    <w:name w:val="Body text|1"/>
    <w:basedOn w:val="1"/>
    <w:qFormat/>
    <w:uiPriority w:val="0"/>
    <w:pPr>
      <w:spacing w:after="300" w:line="314" w:lineRule="auto"/>
    </w:pPr>
    <w:rPr>
      <w:rFonts w:ascii="宋体" w:hAnsi="宋体" w:cs="宋体"/>
      <w:sz w:val="38"/>
      <w:szCs w:val="3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oleObject" Target="embeddings/oleObject6.bin"/><Relationship Id="rId26" Type="http://schemas.openxmlformats.org/officeDocument/2006/relationships/image" Target="media/image7.wmf"/><Relationship Id="rId25" Type="http://schemas.openxmlformats.org/officeDocument/2006/relationships/oleObject" Target="embeddings/oleObject5.bin"/><Relationship Id="rId24" Type="http://schemas.openxmlformats.org/officeDocument/2006/relationships/image" Target="media/image6.wmf"/><Relationship Id="rId23" Type="http://schemas.openxmlformats.org/officeDocument/2006/relationships/oleObject" Target="embeddings/oleObject4.bin"/><Relationship Id="rId22" Type="http://schemas.openxmlformats.org/officeDocument/2006/relationships/image" Target="media/image5.wmf"/><Relationship Id="rId21" Type="http://schemas.openxmlformats.org/officeDocument/2006/relationships/oleObject" Target="embeddings/oleObject3.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3.wmf"/><Relationship Id="rId17" Type="http://schemas.openxmlformats.org/officeDocument/2006/relationships/image" Target="media/image2.wmf"/><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41B77A-0295-4EEF-82CF-2FD6E59B26C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3494</Words>
  <Characters>4240</Characters>
  <Lines>24</Lines>
  <Paragraphs>6</Paragraphs>
  <TotalTime>2</TotalTime>
  <ScaleCrop>false</ScaleCrop>
  <LinksUpToDate>false</LinksUpToDate>
  <CharactersWithSpaces>4494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2015-08-31T05:04:00Z</dcterms:created>
  <dc:creator>admin</dc:creator>
  <cp:lastModifiedBy>雪隐鹭鸶</cp:lastModifiedBy>
  <cp:lastPrinted>2015-08-07T01:35:00Z</cp:lastPrinted>
  <dcterms:modified xsi:type="dcterms:W3CDTF">2024-09-20T00:15:09Z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7B98A225958047858C40E6E6594A2933_13</vt:lpwstr>
  </property>
</Properties>
</file>